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5CC8" w14:textId="135D9503" w:rsidR="00D23831" w:rsidRPr="00483BC9" w:rsidRDefault="00D23831" w:rsidP="00D23831">
      <w:pPr>
        <w:spacing w:after="0" w:line="240" w:lineRule="auto"/>
        <w:jc w:val="center"/>
        <w:rPr>
          <w:rFonts w:ascii="Times New Roman" w:eastAsia="Times New Roman" w:hAnsi="Times New Roman" w:cs="Times New Roman"/>
          <w:sz w:val="24"/>
          <w:szCs w:val="24"/>
        </w:rPr>
      </w:pPr>
    </w:p>
    <w:p w14:paraId="613257BF" w14:textId="77777777" w:rsidR="00D23831" w:rsidRPr="00483BC9" w:rsidRDefault="00D23831" w:rsidP="00D23831">
      <w:pPr>
        <w:spacing w:after="0" w:line="240" w:lineRule="auto"/>
        <w:rPr>
          <w:rFonts w:ascii="Times New Roman" w:eastAsia="Times New Roman" w:hAnsi="Times New Roman" w:cs="Times New Roman"/>
          <w:sz w:val="24"/>
          <w:szCs w:val="24"/>
        </w:rPr>
      </w:pPr>
    </w:p>
    <w:p w14:paraId="635D1439" w14:textId="3766D797"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 xml:space="preserve">Egypt’s Compliance with the International Covenant on Civil and Political Rights: </w:t>
      </w:r>
      <w:r w:rsidR="00BD3266" w:rsidRPr="00483BC9">
        <w:rPr>
          <w:rFonts w:ascii="Times New Roman" w:eastAsia="Times New Roman" w:hAnsi="Times New Roman" w:cs="Times New Roman"/>
          <w:b/>
          <w:bCs/>
          <w:color w:val="000000"/>
          <w:sz w:val="24"/>
          <w:szCs w:val="24"/>
        </w:rPr>
        <w:br/>
      </w:r>
      <w:r w:rsidRPr="00483BC9">
        <w:rPr>
          <w:rFonts w:ascii="Times New Roman" w:eastAsia="Times New Roman" w:hAnsi="Times New Roman" w:cs="Times New Roman"/>
          <w:b/>
          <w:bCs/>
          <w:color w:val="000000"/>
          <w:sz w:val="24"/>
          <w:szCs w:val="24"/>
        </w:rPr>
        <w:t>The Death Penalty</w:t>
      </w:r>
    </w:p>
    <w:p w14:paraId="04DDC6BF" w14:textId="77777777"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 </w:t>
      </w:r>
    </w:p>
    <w:p w14:paraId="4B1E406A" w14:textId="77777777"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Submitted by The Advocates for Human Rights</w:t>
      </w:r>
    </w:p>
    <w:p w14:paraId="6299F0BB" w14:textId="77777777"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a non-governmental organization in special consultative status with ECOSOC since 1996</w:t>
      </w:r>
    </w:p>
    <w:p w14:paraId="2ECE46B4" w14:textId="77777777"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The World Coalition Against the Death Penalty</w:t>
      </w:r>
    </w:p>
    <w:p w14:paraId="7D7F7C2B" w14:textId="77777777" w:rsidR="00F11EAB" w:rsidRPr="00483BC9" w:rsidRDefault="00F11EAB" w:rsidP="00F11EAB">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and</w:t>
      </w:r>
    </w:p>
    <w:p w14:paraId="7A4A017C" w14:textId="7783FF64" w:rsidR="00F11EAB" w:rsidRPr="00483BC9" w:rsidRDefault="00F11EAB" w:rsidP="00D23831">
      <w:pPr>
        <w:spacing w:after="0" w:line="240" w:lineRule="auto"/>
        <w:jc w:val="center"/>
        <w:rPr>
          <w:rFonts w:ascii="Times New Roman" w:eastAsia="Times New Roman" w:hAnsi="Times New Roman" w:cs="Times New Roman"/>
          <w:color w:val="000000"/>
          <w:sz w:val="24"/>
          <w:szCs w:val="24"/>
        </w:rPr>
      </w:pPr>
      <w:r w:rsidRPr="00483BC9">
        <w:rPr>
          <w:rFonts w:ascii="Times New Roman" w:eastAsia="Times New Roman" w:hAnsi="Times New Roman" w:cs="Times New Roman"/>
          <w:b/>
          <w:bCs/>
          <w:color w:val="000000"/>
          <w:sz w:val="24"/>
          <w:szCs w:val="24"/>
        </w:rPr>
        <w:t>Reprieve</w:t>
      </w:r>
    </w:p>
    <w:p w14:paraId="4394622E" w14:textId="5C94B138" w:rsidR="009A02BC" w:rsidRPr="00483BC9" w:rsidRDefault="009A02BC" w:rsidP="00D23831">
      <w:pPr>
        <w:spacing w:after="0" w:line="240" w:lineRule="auto"/>
        <w:jc w:val="center"/>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a non-governmental organization in special consultative status with ECOSOC since 2018</w:t>
      </w:r>
    </w:p>
    <w:p w14:paraId="3A7B21E9" w14:textId="7DE94D5E"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for the</w:t>
      </w:r>
    </w:p>
    <w:p w14:paraId="20D0BC2A" w14:textId="77777777"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137th Session of the Human Rights Committee</w:t>
      </w:r>
    </w:p>
    <w:p w14:paraId="02CF6CE8" w14:textId="044C6661"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27 February– 24 March 2023</w:t>
      </w:r>
    </w:p>
    <w:p w14:paraId="6A91A4FE" w14:textId="77777777" w:rsidR="00D23831" w:rsidRPr="00483BC9" w:rsidRDefault="00D23831" w:rsidP="00D23831">
      <w:pPr>
        <w:spacing w:after="0" w:line="240" w:lineRule="auto"/>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 </w:t>
      </w:r>
    </w:p>
    <w:p w14:paraId="7073A4A0" w14:textId="3450D7A5" w:rsidR="00D23831" w:rsidRPr="00483BC9" w:rsidRDefault="00D23831" w:rsidP="00D23831">
      <w:pPr>
        <w:spacing w:after="0" w:line="240" w:lineRule="auto"/>
        <w:jc w:val="center"/>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 xml:space="preserve">Submitted </w:t>
      </w:r>
      <w:r w:rsidR="00D76AD2" w:rsidRPr="00483BC9">
        <w:rPr>
          <w:rFonts w:ascii="Times New Roman" w:eastAsia="Times New Roman" w:hAnsi="Times New Roman" w:cs="Times New Roman"/>
          <w:b/>
          <w:bCs/>
          <w:color w:val="000000"/>
          <w:sz w:val="24"/>
          <w:szCs w:val="24"/>
        </w:rPr>
        <w:t>30</w:t>
      </w:r>
      <w:r w:rsidRPr="00483BC9">
        <w:rPr>
          <w:rFonts w:ascii="Times New Roman" w:eastAsia="Times New Roman" w:hAnsi="Times New Roman" w:cs="Times New Roman"/>
          <w:b/>
          <w:bCs/>
          <w:color w:val="000000"/>
          <w:sz w:val="24"/>
          <w:szCs w:val="24"/>
        </w:rPr>
        <w:t xml:space="preserve"> January 2023</w:t>
      </w:r>
    </w:p>
    <w:p w14:paraId="1F7F84BD" w14:textId="77777777" w:rsidR="00D23831" w:rsidRPr="00483BC9" w:rsidRDefault="00D23831" w:rsidP="00D23831">
      <w:pPr>
        <w:spacing w:after="0" w:line="240" w:lineRule="auto"/>
        <w:rPr>
          <w:rFonts w:ascii="Times New Roman" w:eastAsia="Times New Roman" w:hAnsi="Times New Roman" w:cs="Times New Roman"/>
          <w:sz w:val="24"/>
          <w:szCs w:val="24"/>
        </w:rPr>
      </w:pPr>
    </w:p>
    <w:p w14:paraId="7A140ED0" w14:textId="77777777" w:rsidR="00D23831" w:rsidRPr="00483BC9" w:rsidRDefault="00D23831" w:rsidP="00D23831">
      <w:pPr>
        <w:spacing w:after="0" w:line="240" w:lineRule="auto"/>
        <w:jc w:val="both"/>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The Advocates for Human Rights</w:t>
      </w:r>
      <w:r w:rsidRPr="00483BC9">
        <w:rPr>
          <w:rFonts w:ascii="Times New Roman" w:eastAsia="Times New Roman" w:hAnsi="Times New Roman" w:cs="Times New Roman"/>
          <w:color w:val="000000"/>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E893EB1" w14:textId="77777777" w:rsidR="00D23831" w:rsidRPr="00483BC9" w:rsidRDefault="00D23831" w:rsidP="00D23831">
      <w:pPr>
        <w:spacing w:after="0" w:line="240" w:lineRule="auto"/>
        <w:jc w:val="both"/>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 </w:t>
      </w:r>
    </w:p>
    <w:p w14:paraId="2236F354" w14:textId="77777777" w:rsidR="00D23831" w:rsidRPr="00483BC9" w:rsidRDefault="00D23831" w:rsidP="00D23831">
      <w:pPr>
        <w:spacing w:after="0" w:line="240" w:lineRule="auto"/>
        <w:jc w:val="both"/>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shd w:val="clear" w:color="auto" w:fill="FFFFFF"/>
        </w:rPr>
        <w:t>The World Coalition Against the Death Penalty</w:t>
      </w:r>
      <w:r w:rsidRPr="00483BC9">
        <w:rPr>
          <w:rFonts w:ascii="Times New Roman" w:eastAsia="Times New Roman" w:hAnsi="Times New Roman" w:cs="Times New Roman"/>
          <w:color w:val="000000"/>
          <w:sz w:val="24"/>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3121AE11" w14:textId="77777777" w:rsidR="00D23831" w:rsidRPr="00483BC9" w:rsidRDefault="00D23831" w:rsidP="00D23831">
      <w:pPr>
        <w:spacing w:after="0" w:line="240" w:lineRule="auto"/>
        <w:rPr>
          <w:rFonts w:ascii="Times New Roman" w:eastAsia="Times New Roman" w:hAnsi="Times New Roman" w:cs="Times New Roman"/>
          <w:sz w:val="24"/>
          <w:szCs w:val="24"/>
        </w:rPr>
      </w:pPr>
    </w:p>
    <w:p w14:paraId="777567E1" w14:textId="581471CC" w:rsidR="00D23831" w:rsidRPr="00483BC9" w:rsidRDefault="00A8029C" w:rsidP="00A8029C">
      <w:pPr>
        <w:shd w:val="clear" w:color="auto" w:fill="FFFFFF"/>
        <w:rPr>
          <w:rFonts w:ascii="Times New Roman" w:eastAsia="Times New Roman" w:hAnsi="Times New Roman" w:cs="Times New Roman"/>
          <w:color w:val="000000"/>
          <w:sz w:val="24"/>
          <w:szCs w:val="24"/>
        </w:rPr>
      </w:pPr>
      <w:r w:rsidRPr="00483BC9">
        <w:rPr>
          <w:rStyle w:val="contentpasted0"/>
          <w:rFonts w:ascii="Times New Roman" w:eastAsia="Times New Roman" w:hAnsi="Times New Roman" w:cs="Times New Roman"/>
          <w:b/>
          <w:color w:val="000000"/>
          <w:sz w:val="24"/>
          <w:szCs w:val="24"/>
        </w:rPr>
        <w:t>Reprieve</w:t>
      </w:r>
      <w:r w:rsidRPr="00483BC9">
        <w:rPr>
          <w:rStyle w:val="contentpasted0"/>
          <w:rFonts w:ascii="Times New Roman" w:eastAsia="Times New Roman" w:hAnsi="Times New Roman" w:cs="Times New Roman"/>
          <w:color w:val="000000"/>
          <w:sz w:val="24"/>
          <w:szCs w:val="24"/>
        </w:rPr>
        <w:t xml:space="preserve"> is a charitable </w:t>
      </w:r>
      <w:proofErr w:type="spellStart"/>
      <w:r w:rsidRPr="00483BC9">
        <w:rPr>
          <w:rStyle w:val="contentpasted0"/>
          <w:rFonts w:ascii="Times New Roman" w:eastAsia="Times New Roman" w:hAnsi="Times New Roman" w:cs="Times New Roman"/>
          <w:color w:val="000000"/>
          <w:sz w:val="24"/>
          <w:szCs w:val="24"/>
        </w:rPr>
        <w:t>organisation</w:t>
      </w:r>
      <w:proofErr w:type="spellEnd"/>
      <w:r w:rsidRPr="00483BC9">
        <w:rPr>
          <w:rStyle w:val="contentpasted0"/>
          <w:rFonts w:ascii="Times New Roman" w:eastAsia="Times New Roman" w:hAnsi="Times New Roman" w:cs="Times New Roman"/>
          <w:color w:val="000000"/>
          <w:sz w:val="24"/>
          <w:szCs w:val="24"/>
        </w:rPr>
        <w:t xml:space="preserve"> registered in the United Kingdom (No. 1114900) in special consultative status with the United Nations Economic and Social Council (“ECOSOC”) that provides free legal and investigative support to those who have been subjected to state-sponsored human rights abuses. Our clients belong to some of the most vulnerable populations in the world. </w:t>
      </w:r>
      <w:proofErr w:type="gramStart"/>
      <w:r w:rsidRPr="00483BC9">
        <w:rPr>
          <w:rStyle w:val="contentpasted0"/>
          <w:rFonts w:ascii="Times New Roman" w:eastAsia="Times New Roman" w:hAnsi="Times New Roman" w:cs="Times New Roman"/>
          <w:color w:val="000000"/>
          <w:sz w:val="24"/>
          <w:szCs w:val="24"/>
        </w:rPr>
        <w:t>In particular, we</w:t>
      </w:r>
      <w:proofErr w:type="gramEnd"/>
      <w:r w:rsidRPr="00483BC9">
        <w:rPr>
          <w:rStyle w:val="contentpasted0"/>
          <w:rFonts w:ascii="Times New Roman" w:eastAsia="Times New Roman" w:hAnsi="Times New Roman" w:cs="Times New Roman"/>
          <w:color w:val="000000"/>
          <w:sz w:val="24"/>
          <w:szCs w:val="24"/>
        </w:rPr>
        <w:t xml:space="preserve"> protect the rights of those facing the death penalty and deliver justice to victims of arbitrary detention, torture, and extrajudicial execution.</w:t>
      </w:r>
    </w:p>
    <w:p w14:paraId="000624B7" w14:textId="77777777" w:rsidR="00D23831" w:rsidRPr="00483BC9" w:rsidRDefault="00D23831">
      <w:pPr>
        <w:rPr>
          <w:rFonts w:ascii="Times New Roman" w:eastAsia="Times New Roman" w:hAnsi="Times New Roman" w:cs="Times New Roman"/>
          <w:b/>
          <w:bCs/>
          <w:color w:val="000000"/>
          <w:sz w:val="24"/>
          <w:szCs w:val="24"/>
        </w:rPr>
      </w:pPr>
      <w:r w:rsidRPr="00483BC9">
        <w:rPr>
          <w:rFonts w:ascii="Times New Roman" w:eastAsia="Times New Roman" w:hAnsi="Times New Roman" w:cs="Times New Roman"/>
          <w:b/>
          <w:bCs/>
          <w:color w:val="000000"/>
          <w:sz w:val="24"/>
          <w:szCs w:val="24"/>
        </w:rPr>
        <w:br w:type="page"/>
      </w:r>
    </w:p>
    <w:p w14:paraId="6E1F0F4F" w14:textId="56D33787" w:rsidR="00D23831" w:rsidRPr="00483BC9" w:rsidRDefault="00D23831" w:rsidP="00D23831">
      <w:pPr>
        <w:spacing w:after="0" w:line="240" w:lineRule="auto"/>
        <w:jc w:val="center"/>
        <w:rPr>
          <w:rFonts w:ascii="Times New Roman" w:eastAsia="Times New Roman" w:hAnsi="Times New Roman" w:cs="Times New Roman"/>
          <w:b/>
          <w:bCs/>
          <w:color w:val="000000"/>
          <w:sz w:val="24"/>
          <w:szCs w:val="24"/>
        </w:rPr>
      </w:pPr>
      <w:r w:rsidRPr="00483BC9">
        <w:rPr>
          <w:rFonts w:ascii="Times New Roman" w:eastAsia="Times New Roman" w:hAnsi="Times New Roman" w:cs="Times New Roman"/>
          <w:b/>
          <w:bCs/>
          <w:color w:val="000000"/>
          <w:sz w:val="24"/>
          <w:szCs w:val="24"/>
        </w:rPr>
        <w:lastRenderedPageBreak/>
        <w:t>EXECUTIVE SUMMARY</w:t>
      </w:r>
    </w:p>
    <w:p w14:paraId="03CFD2B6" w14:textId="77777777" w:rsidR="00D23831" w:rsidRPr="00483BC9" w:rsidRDefault="00D23831" w:rsidP="00D23831">
      <w:pPr>
        <w:spacing w:after="0" w:line="240" w:lineRule="auto"/>
        <w:jc w:val="center"/>
        <w:rPr>
          <w:rFonts w:ascii="Times New Roman" w:eastAsia="Times New Roman" w:hAnsi="Times New Roman" w:cs="Times New Roman"/>
          <w:sz w:val="24"/>
          <w:szCs w:val="24"/>
        </w:rPr>
      </w:pPr>
    </w:p>
    <w:p w14:paraId="3EDE7A55" w14:textId="039AEE4C" w:rsidR="009B5F0D" w:rsidRPr="00483BC9" w:rsidRDefault="00D23831" w:rsidP="009B5F0D">
      <w:pPr>
        <w:numPr>
          <w:ilvl w:val="0"/>
          <w:numId w:val="1"/>
        </w:numPr>
        <w:tabs>
          <w:tab w:val="clear" w:pos="720"/>
          <w:tab w:val="num" w:pos="360"/>
        </w:tabs>
        <w:spacing w:line="240" w:lineRule="auto"/>
        <w:ind w:left="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This report addresses Egypt’s compliance with its human rights obligations </w:t>
      </w:r>
      <w:proofErr w:type="gramStart"/>
      <w:r w:rsidRPr="00483BC9">
        <w:rPr>
          <w:rFonts w:ascii="Times New Roman" w:eastAsia="Times New Roman" w:hAnsi="Times New Roman" w:cs="Times New Roman"/>
          <w:color w:val="000000"/>
          <w:sz w:val="24"/>
          <w:szCs w:val="24"/>
        </w:rPr>
        <w:t>with regard to</w:t>
      </w:r>
      <w:proofErr w:type="gramEnd"/>
      <w:r w:rsidRPr="00483BC9">
        <w:rPr>
          <w:rFonts w:ascii="Times New Roman" w:eastAsia="Times New Roman" w:hAnsi="Times New Roman" w:cs="Times New Roman"/>
          <w:color w:val="000000"/>
          <w:sz w:val="24"/>
          <w:szCs w:val="24"/>
        </w:rPr>
        <w:t xml:space="preserve"> the death penalty</w:t>
      </w:r>
      <w:r w:rsidR="009C79BA" w:rsidRPr="00483BC9">
        <w:rPr>
          <w:rFonts w:ascii="Times New Roman" w:eastAsia="Times New Roman" w:hAnsi="Times New Roman" w:cs="Times New Roman"/>
          <w:color w:val="000000"/>
          <w:sz w:val="24"/>
          <w:szCs w:val="24"/>
        </w:rPr>
        <w:t>, building upon the report Reprieve submitted to the Committee in 2021</w:t>
      </w:r>
      <w:r w:rsidR="004B4FD3" w:rsidRPr="00483BC9">
        <w:rPr>
          <w:rFonts w:ascii="Times New Roman" w:eastAsia="Times New Roman" w:hAnsi="Times New Roman" w:cs="Times New Roman"/>
          <w:color w:val="000000"/>
          <w:sz w:val="24"/>
          <w:szCs w:val="24"/>
        </w:rPr>
        <w:t xml:space="preserve"> at the List of Issues stage, which </w:t>
      </w:r>
      <w:r w:rsidR="00D73C50" w:rsidRPr="00483BC9">
        <w:rPr>
          <w:rFonts w:ascii="Times New Roman" w:eastAsia="Times New Roman" w:hAnsi="Times New Roman" w:cs="Times New Roman"/>
          <w:color w:val="000000"/>
          <w:sz w:val="24"/>
          <w:szCs w:val="24"/>
        </w:rPr>
        <w:t xml:space="preserve">reflected the situation in the country </w:t>
      </w:r>
      <w:r w:rsidR="004B4FD3" w:rsidRPr="00483BC9">
        <w:rPr>
          <w:rFonts w:ascii="Times New Roman" w:eastAsia="Times New Roman" w:hAnsi="Times New Roman" w:cs="Times New Roman"/>
          <w:color w:val="000000"/>
          <w:sz w:val="24"/>
          <w:szCs w:val="24"/>
        </w:rPr>
        <w:t>as of the end of 2020</w:t>
      </w:r>
      <w:r w:rsidRPr="00483BC9">
        <w:rPr>
          <w:rFonts w:ascii="Times New Roman" w:eastAsia="Times New Roman" w:hAnsi="Times New Roman" w:cs="Times New Roman"/>
          <w:color w:val="000000"/>
          <w:sz w:val="24"/>
          <w:szCs w:val="24"/>
        </w:rPr>
        <w:t xml:space="preserve">. Egypt </w:t>
      </w:r>
      <w:r w:rsidR="004B4FD3" w:rsidRPr="00483BC9">
        <w:rPr>
          <w:rFonts w:ascii="Times New Roman" w:eastAsia="Times New Roman" w:hAnsi="Times New Roman" w:cs="Times New Roman"/>
          <w:color w:val="000000"/>
          <w:sz w:val="24"/>
          <w:szCs w:val="24"/>
        </w:rPr>
        <w:t xml:space="preserve">still </w:t>
      </w:r>
      <w:r w:rsidRPr="00483BC9">
        <w:rPr>
          <w:rFonts w:ascii="Times New Roman" w:eastAsia="Times New Roman" w:hAnsi="Times New Roman" w:cs="Times New Roman"/>
          <w:color w:val="000000"/>
          <w:sz w:val="24"/>
          <w:szCs w:val="24"/>
        </w:rPr>
        <w:t>ranks in the top 5 countries for executions.</w:t>
      </w:r>
      <w:r w:rsidRPr="00483BC9">
        <w:rPr>
          <w:rStyle w:val="FootnoteReference"/>
          <w:rFonts w:ascii="Times New Roman" w:eastAsia="Times New Roman" w:hAnsi="Times New Roman" w:cs="Times New Roman"/>
          <w:color w:val="000000"/>
          <w:sz w:val="24"/>
          <w:szCs w:val="24"/>
        </w:rPr>
        <w:footnoteReference w:id="1"/>
      </w:r>
      <w:r w:rsidRPr="00483BC9">
        <w:rPr>
          <w:rFonts w:ascii="Times New Roman" w:eastAsia="Times New Roman" w:hAnsi="Times New Roman" w:cs="Times New Roman"/>
          <w:color w:val="000000"/>
          <w:sz w:val="24"/>
          <w:szCs w:val="24"/>
        </w:rPr>
        <w:t xml:space="preserve"> According to Reprieve, between January 2020 and March 2022, Egypt executed at least 230 people.</w:t>
      </w:r>
      <w:r w:rsidRPr="00483BC9">
        <w:rPr>
          <w:rStyle w:val="FootnoteReference"/>
          <w:rFonts w:ascii="Times New Roman" w:eastAsia="Times New Roman" w:hAnsi="Times New Roman" w:cs="Times New Roman"/>
          <w:color w:val="000000"/>
          <w:sz w:val="24"/>
          <w:szCs w:val="24"/>
        </w:rPr>
        <w:footnoteReference w:id="2"/>
      </w:r>
      <w:r w:rsidRPr="00483BC9">
        <w:rPr>
          <w:rFonts w:ascii="Times New Roman" w:eastAsia="Times New Roman" w:hAnsi="Times New Roman" w:cs="Times New Roman"/>
          <w:color w:val="000000"/>
          <w:sz w:val="24"/>
          <w:szCs w:val="24"/>
        </w:rPr>
        <w:t xml:space="preserve"> Egypt continues to use mass trials as a means to stifle dissent </w:t>
      </w:r>
      <w:r w:rsidR="003B4C44" w:rsidRPr="00483BC9">
        <w:rPr>
          <w:rFonts w:ascii="Times New Roman" w:eastAsia="Times New Roman" w:hAnsi="Times New Roman" w:cs="Times New Roman"/>
          <w:color w:val="000000"/>
          <w:sz w:val="24"/>
          <w:szCs w:val="24"/>
        </w:rPr>
        <w:t xml:space="preserve">under the guise of combatting </w:t>
      </w:r>
      <w:r w:rsidRPr="00483BC9">
        <w:rPr>
          <w:rFonts w:ascii="Times New Roman" w:eastAsia="Times New Roman" w:hAnsi="Times New Roman" w:cs="Times New Roman"/>
          <w:color w:val="000000"/>
          <w:sz w:val="24"/>
          <w:szCs w:val="24"/>
        </w:rPr>
        <w:t xml:space="preserve">terrorism. Due process and fair trial guarantees </w:t>
      </w:r>
      <w:r w:rsidR="00D73C50" w:rsidRPr="00483BC9">
        <w:rPr>
          <w:rFonts w:ascii="Times New Roman" w:eastAsia="Times New Roman" w:hAnsi="Times New Roman" w:cs="Times New Roman"/>
          <w:color w:val="000000"/>
          <w:sz w:val="24"/>
          <w:szCs w:val="24"/>
        </w:rPr>
        <w:t xml:space="preserve">continue to be </w:t>
      </w:r>
      <w:r w:rsidRPr="00483BC9">
        <w:rPr>
          <w:rFonts w:ascii="Times New Roman" w:eastAsia="Times New Roman" w:hAnsi="Times New Roman" w:cs="Times New Roman"/>
          <w:color w:val="000000"/>
          <w:sz w:val="24"/>
          <w:szCs w:val="24"/>
        </w:rPr>
        <w:t>lacking, particularly in capital cases. Reprieve report</w:t>
      </w:r>
      <w:r w:rsidR="000B611E" w:rsidRPr="00483BC9">
        <w:rPr>
          <w:rFonts w:ascii="Times New Roman" w:eastAsia="Times New Roman" w:hAnsi="Times New Roman" w:cs="Times New Roman"/>
          <w:color w:val="000000"/>
          <w:sz w:val="24"/>
          <w:szCs w:val="24"/>
        </w:rPr>
        <w:t>ed</w:t>
      </w:r>
      <w:r w:rsidRPr="00483BC9">
        <w:rPr>
          <w:rFonts w:ascii="Times New Roman" w:eastAsia="Times New Roman" w:hAnsi="Times New Roman" w:cs="Times New Roman"/>
          <w:color w:val="000000"/>
          <w:sz w:val="24"/>
          <w:szCs w:val="24"/>
        </w:rPr>
        <w:t xml:space="preserve"> that there ha</w:t>
      </w:r>
      <w:r w:rsidR="00D1179F" w:rsidRPr="00483BC9">
        <w:rPr>
          <w:rFonts w:ascii="Times New Roman" w:eastAsia="Times New Roman" w:hAnsi="Times New Roman" w:cs="Times New Roman"/>
          <w:color w:val="000000"/>
          <w:sz w:val="24"/>
          <w:szCs w:val="24"/>
        </w:rPr>
        <w:t>d</w:t>
      </w:r>
      <w:r w:rsidRPr="00483BC9">
        <w:rPr>
          <w:rFonts w:ascii="Times New Roman" w:eastAsia="Times New Roman" w:hAnsi="Times New Roman" w:cs="Times New Roman"/>
          <w:color w:val="000000"/>
          <w:sz w:val="24"/>
          <w:szCs w:val="24"/>
        </w:rPr>
        <w:t xml:space="preserve"> been at least 53 mass trials </w:t>
      </w:r>
      <w:r w:rsidR="00D1179F" w:rsidRPr="00483BC9">
        <w:rPr>
          <w:rFonts w:ascii="Times New Roman" w:eastAsia="Times New Roman" w:hAnsi="Times New Roman" w:cs="Times New Roman"/>
          <w:color w:val="000000"/>
          <w:sz w:val="24"/>
          <w:szCs w:val="24"/>
        </w:rPr>
        <w:t xml:space="preserve">between </w:t>
      </w:r>
      <w:r w:rsidRPr="00483BC9">
        <w:rPr>
          <w:rFonts w:ascii="Times New Roman" w:eastAsia="Times New Roman" w:hAnsi="Times New Roman" w:cs="Times New Roman"/>
          <w:color w:val="000000"/>
          <w:sz w:val="24"/>
          <w:szCs w:val="24"/>
        </w:rPr>
        <w:t>2011</w:t>
      </w:r>
      <w:r w:rsidR="00D1179F" w:rsidRPr="00483BC9">
        <w:rPr>
          <w:rFonts w:ascii="Times New Roman" w:eastAsia="Times New Roman" w:hAnsi="Times New Roman" w:cs="Times New Roman"/>
          <w:color w:val="000000"/>
          <w:sz w:val="24"/>
          <w:szCs w:val="24"/>
        </w:rPr>
        <w:t xml:space="preserve"> and 2020</w:t>
      </w:r>
      <w:r w:rsidRPr="00483BC9">
        <w:rPr>
          <w:rFonts w:ascii="Times New Roman" w:eastAsia="Times New Roman" w:hAnsi="Times New Roman" w:cs="Times New Roman"/>
          <w:color w:val="000000"/>
          <w:sz w:val="24"/>
          <w:szCs w:val="24"/>
        </w:rPr>
        <w:t>, in which 2,182 people were sentenced to death.</w:t>
      </w:r>
      <w:r w:rsidRPr="00483BC9">
        <w:rPr>
          <w:rStyle w:val="FootnoteReference"/>
          <w:rFonts w:ascii="Times New Roman" w:eastAsia="Times New Roman" w:hAnsi="Times New Roman" w:cs="Times New Roman"/>
          <w:color w:val="000000"/>
          <w:sz w:val="24"/>
          <w:szCs w:val="24"/>
        </w:rPr>
        <w:footnoteReference w:id="3"/>
      </w:r>
      <w:r w:rsidRPr="00483BC9">
        <w:rPr>
          <w:rFonts w:ascii="Times New Roman" w:eastAsia="Times New Roman" w:hAnsi="Times New Roman" w:cs="Times New Roman"/>
          <w:color w:val="000000"/>
          <w:sz w:val="24"/>
          <w:szCs w:val="24"/>
        </w:rPr>
        <w:t xml:space="preserve"> </w:t>
      </w:r>
      <w:r w:rsidR="00D1179F" w:rsidRPr="00483BC9">
        <w:rPr>
          <w:rFonts w:ascii="Times New Roman" w:eastAsia="Times New Roman" w:hAnsi="Times New Roman" w:cs="Times New Roman"/>
          <w:color w:val="000000"/>
          <w:sz w:val="24"/>
          <w:szCs w:val="24"/>
        </w:rPr>
        <w:t>Mass trials continue.</w:t>
      </w:r>
    </w:p>
    <w:p w14:paraId="18880484" w14:textId="6BE6AC34" w:rsidR="009B5F0D" w:rsidRPr="00483BC9" w:rsidRDefault="00F46FED" w:rsidP="009B5F0D">
      <w:pPr>
        <w:numPr>
          <w:ilvl w:val="0"/>
          <w:numId w:val="1"/>
        </w:numPr>
        <w:tabs>
          <w:tab w:val="clear" w:pos="720"/>
          <w:tab w:val="num" w:pos="360"/>
        </w:tabs>
        <w:spacing w:line="240" w:lineRule="auto"/>
        <w:ind w:left="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The concerns Reprieve set out in its List of Issues report persist. </w:t>
      </w:r>
      <w:r w:rsidR="009B5F0D" w:rsidRPr="00483BC9">
        <w:rPr>
          <w:rFonts w:ascii="Times New Roman" w:eastAsia="Times New Roman" w:hAnsi="Times New Roman" w:cs="Times New Roman"/>
          <w:color w:val="000000"/>
          <w:sz w:val="24"/>
          <w:szCs w:val="24"/>
        </w:rPr>
        <w:t xml:space="preserve">Egypt has not taken meaningful steps toward improving its death penalty practices. The country does not limit the death penalty to the most serious crimes, it is not taking steps toward a de jure moratorium on executions or ratification of the Second Optional Protocol, and it does not ensure that defendants in capital cases have a fair trial. Moreover, the </w:t>
      </w:r>
      <w:r w:rsidR="00A043DE" w:rsidRPr="00483BC9">
        <w:rPr>
          <w:rFonts w:ascii="Times New Roman" w:eastAsia="Times New Roman" w:hAnsi="Times New Roman" w:cs="Times New Roman"/>
          <w:color w:val="000000"/>
          <w:sz w:val="24"/>
          <w:szCs w:val="24"/>
        </w:rPr>
        <w:t>expanding number of crimes eligible for the death penalty, particularly in cases of political diss</w:t>
      </w:r>
      <w:r w:rsidR="001F387D" w:rsidRPr="00483BC9">
        <w:rPr>
          <w:rFonts w:ascii="Times New Roman" w:eastAsia="Times New Roman" w:hAnsi="Times New Roman" w:cs="Times New Roman"/>
          <w:color w:val="000000"/>
          <w:sz w:val="24"/>
          <w:szCs w:val="24"/>
        </w:rPr>
        <w:t>ent</w:t>
      </w:r>
      <w:r w:rsidR="00A043DE" w:rsidRPr="00483BC9">
        <w:rPr>
          <w:rFonts w:ascii="Times New Roman" w:eastAsia="Times New Roman" w:hAnsi="Times New Roman" w:cs="Times New Roman"/>
          <w:color w:val="000000"/>
          <w:sz w:val="24"/>
          <w:szCs w:val="24"/>
        </w:rPr>
        <w:t xml:space="preserve"> and terrorism, the high number of mass trials and evidence of due process violations, including the use of torture by state actors, raise significant concerns that Egypt is not making progress towards its obligations under the Covenant.</w:t>
      </w:r>
    </w:p>
    <w:p w14:paraId="76E766F1" w14:textId="77777777" w:rsidR="00D23831" w:rsidRPr="00483BC9" w:rsidRDefault="00D23831" w:rsidP="00D23831">
      <w:pPr>
        <w:spacing w:after="120" w:line="240" w:lineRule="auto"/>
        <w:ind w:left="360"/>
        <w:jc w:val="center"/>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Egypt fails to uphold its obligations under the International Covenant on Civil and Political Rights</w:t>
      </w:r>
    </w:p>
    <w:p w14:paraId="0FEAF848" w14:textId="79F412D1" w:rsidR="00D23831" w:rsidRPr="00483BC9" w:rsidRDefault="00D23831" w:rsidP="00CE39D7">
      <w:pPr>
        <w:numPr>
          <w:ilvl w:val="0"/>
          <w:numId w:val="2"/>
        </w:numPr>
        <w:spacing w:line="240" w:lineRule="auto"/>
        <w:ind w:left="720"/>
        <w:jc w:val="both"/>
        <w:textAlignment w:val="baseline"/>
        <w:rPr>
          <w:rFonts w:ascii="Times New Roman" w:eastAsia="Times New Roman" w:hAnsi="Times New Roman" w:cs="Times New Roman"/>
          <w:b/>
          <w:bCs/>
          <w:color w:val="000000"/>
          <w:sz w:val="24"/>
          <w:szCs w:val="24"/>
        </w:rPr>
      </w:pPr>
      <w:r w:rsidRPr="00483BC9">
        <w:rPr>
          <w:rFonts w:ascii="Times New Roman" w:eastAsia="Times New Roman" w:hAnsi="Times New Roman" w:cs="Times New Roman"/>
          <w:b/>
          <w:bCs/>
          <w:color w:val="000000"/>
          <w:sz w:val="24"/>
          <w:szCs w:val="24"/>
        </w:rPr>
        <w:t>Egypt’s death penalty practices are not in compliance with the Covenant (List of Issues Paragraph 11)</w:t>
      </w:r>
    </w:p>
    <w:p w14:paraId="2382CD5F" w14:textId="616BCEF1" w:rsidR="009B5F0D" w:rsidRPr="00483BC9" w:rsidRDefault="009B5F0D" w:rsidP="009B5F0D">
      <w:pPr>
        <w:spacing w:line="240" w:lineRule="auto"/>
        <w:jc w:val="both"/>
        <w:textAlignment w:val="baseline"/>
        <w:rPr>
          <w:rFonts w:ascii="Times New Roman" w:eastAsia="Times New Roman" w:hAnsi="Times New Roman" w:cs="Times New Roman"/>
          <w:b/>
          <w:bCs/>
          <w:i/>
          <w:iCs/>
          <w:color w:val="000000"/>
          <w:sz w:val="24"/>
          <w:szCs w:val="24"/>
        </w:rPr>
      </w:pPr>
      <w:r w:rsidRPr="00483BC9">
        <w:rPr>
          <w:rFonts w:ascii="Times New Roman" w:eastAsia="Times New Roman" w:hAnsi="Times New Roman" w:cs="Times New Roman"/>
          <w:b/>
          <w:bCs/>
          <w:i/>
          <w:iCs/>
          <w:color w:val="000000"/>
          <w:sz w:val="24"/>
          <w:szCs w:val="24"/>
        </w:rPr>
        <w:t xml:space="preserve">Egypt </w:t>
      </w:r>
      <w:r w:rsidR="00043EF5" w:rsidRPr="00483BC9">
        <w:rPr>
          <w:rFonts w:ascii="Times New Roman" w:eastAsia="Times New Roman" w:hAnsi="Times New Roman" w:cs="Times New Roman"/>
          <w:b/>
          <w:bCs/>
          <w:i/>
          <w:iCs/>
          <w:color w:val="000000"/>
          <w:sz w:val="24"/>
          <w:szCs w:val="24"/>
        </w:rPr>
        <w:t xml:space="preserve">increasingly relies </w:t>
      </w:r>
      <w:r w:rsidRPr="00483BC9">
        <w:rPr>
          <w:rFonts w:ascii="Times New Roman" w:eastAsia="Times New Roman" w:hAnsi="Times New Roman" w:cs="Times New Roman"/>
          <w:b/>
          <w:bCs/>
          <w:i/>
          <w:iCs/>
          <w:color w:val="000000"/>
          <w:sz w:val="24"/>
          <w:szCs w:val="24"/>
        </w:rPr>
        <w:t xml:space="preserve">on the death penalty. </w:t>
      </w:r>
    </w:p>
    <w:p w14:paraId="3CC92086" w14:textId="227EA862" w:rsidR="00EC44A8" w:rsidRPr="00483BC9" w:rsidRDefault="00D23831" w:rsidP="00EC44A8">
      <w:pPr>
        <w:numPr>
          <w:ilvl w:val="0"/>
          <w:numId w:val="3"/>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The Committee requested, in light of its previous recommendations, data on death </w:t>
      </w:r>
      <w:r w:rsidR="00EC44A8" w:rsidRPr="00483BC9">
        <w:rPr>
          <w:rFonts w:ascii="Times New Roman" w:eastAsia="Times New Roman" w:hAnsi="Times New Roman" w:cs="Times New Roman"/>
          <w:color w:val="000000"/>
          <w:sz w:val="24"/>
          <w:szCs w:val="24"/>
        </w:rPr>
        <w:t xml:space="preserve">sentences </w:t>
      </w:r>
      <w:r w:rsidRPr="00483BC9">
        <w:rPr>
          <w:rFonts w:ascii="Times New Roman" w:eastAsia="Times New Roman" w:hAnsi="Times New Roman" w:cs="Times New Roman"/>
          <w:color w:val="000000"/>
          <w:sz w:val="24"/>
          <w:szCs w:val="24"/>
        </w:rPr>
        <w:t xml:space="preserve">and executions for the past five years and a response to reports of increasing executions since 2019.  Egypt, in its Reply to List of Issues, </w:t>
      </w:r>
      <w:r w:rsidR="00C53A2D" w:rsidRPr="00483BC9">
        <w:rPr>
          <w:rFonts w:ascii="Times New Roman" w:eastAsia="Times New Roman" w:hAnsi="Times New Roman" w:cs="Times New Roman"/>
          <w:color w:val="000000"/>
          <w:sz w:val="24"/>
          <w:szCs w:val="24"/>
        </w:rPr>
        <w:t xml:space="preserve">referred </w:t>
      </w:r>
      <w:r w:rsidRPr="00483BC9">
        <w:rPr>
          <w:rFonts w:ascii="Times New Roman" w:eastAsia="Times New Roman" w:hAnsi="Times New Roman" w:cs="Times New Roman"/>
          <w:color w:val="000000"/>
          <w:sz w:val="24"/>
          <w:szCs w:val="24"/>
        </w:rPr>
        <w:t>to its previously submitted State Party Report and provide</w:t>
      </w:r>
      <w:r w:rsidR="00EC44A8" w:rsidRPr="00483BC9">
        <w:rPr>
          <w:rFonts w:ascii="Times New Roman" w:eastAsia="Times New Roman" w:hAnsi="Times New Roman" w:cs="Times New Roman"/>
          <w:color w:val="000000"/>
          <w:sz w:val="24"/>
          <w:szCs w:val="24"/>
        </w:rPr>
        <w:t>d</w:t>
      </w:r>
      <w:r w:rsidRPr="00483BC9">
        <w:rPr>
          <w:rFonts w:ascii="Times New Roman" w:eastAsia="Times New Roman" w:hAnsi="Times New Roman" w:cs="Times New Roman"/>
          <w:color w:val="000000"/>
          <w:sz w:val="24"/>
          <w:szCs w:val="24"/>
        </w:rPr>
        <w:t xml:space="preserve"> no additional information</w:t>
      </w:r>
      <w:r w:rsidR="00EC44A8" w:rsidRPr="00483BC9">
        <w:rPr>
          <w:rFonts w:ascii="Times New Roman" w:eastAsia="Times New Roman" w:hAnsi="Times New Roman" w:cs="Times New Roman"/>
          <w:color w:val="000000"/>
          <w:sz w:val="24"/>
          <w:szCs w:val="24"/>
        </w:rPr>
        <w:t xml:space="preserve"> in response to this request</w:t>
      </w:r>
      <w:r w:rsidRPr="00483BC9">
        <w:rPr>
          <w:rFonts w:ascii="Times New Roman" w:eastAsia="Times New Roman" w:hAnsi="Times New Roman" w:cs="Times New Roman"/>
          <w:color w:val="000000"/>
          <w:sz w:val="24"/>
          <w:szCs w:val="24"/>
        </w:rPr>
        <w:t>.</w:t>
      </w:r>
      <w:r w:rsidRPr="00483BC9">
        <w:rPr>
          <w:rStyle w:val="FootnoteReference"/>
          <w:rFonts w:ascii="Times New Roman" w:eastAsia="Times New Roman" w:hAnsi="Times New Roman" w:cs="Times New Roman"/>
          <w:color w:val="000000"/>
          <w:sz w:val="24"/>
          <w:szCs w:val="24"/>
        </w:rPr>
        <w:footnoteReference w:id="4"/>
      </w:r>
    </w:p>
    <w:p w14:paraId="6F7CDD45" w14:textId="7E80C8BF" w:rsidR="00D23831" w:rsidRPr="00483BC9" w:rsidRDefault="00043EF5" w:rsidP="00EC44A8">
      <w:pPr>
        <w:numPr>
          <w:ilvl w:val="0"/>
          <w:numId w:val="3"/>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As Reprieve </w:t>
      </w:r>
      <w:r w:rsidR="00391C1D" w:rsidRPr="00483BC9">
        <w:rPr>
          <w:rFonts w:ascii="Times New Roman" w:eastAsia="Times New Roman" w:hAnsi="Times New Roman" w:cs="Times New Roman"/>
          <w:color w:val="000000"/>
          <w:sz w:val="24"/>
          <w:szCs w:val="24"/>
        </w:rPr>
        <w:t>demonstrated in its List of Issues report, s</w:t>
      </w:r>
      <w:r w:rsidR="00D23831" w:rsidRPr="00483BC9">
        <w:rPr>
          <w:rFonts w:ascii="Times New Roman" w:eastAsia="Times New Roman" w:hAnsi="Times New Roman" w:cs="Times New Roman"/>
          <w:color w:val="000000"/>
          <w:sz w:val="24"/>
          <w:szCs w:val="24"/>
        </w:rPr>
        <w:t>ince the Committee’s last session, Egyptian courts have stepped up imposition of death sentences and</w:t>
      </w:r>
      <w:r w:rsidR="00C53A2D" w:rsidRPr="00483BC9">
        <w:rPr>
          <w:rFonts w:ascii="Times New Roman" w:eastAsia="Times New Roman" w:hAnsi="Times New Roman" w:cs="Times New Roman"/>
          <w:color w:val="000000"/>
          <w:sz w:val="24"/>
          <w:szCs w:val="24"/>
        </w:rPr>
        <w:t xml:space="preserve"> the number of</w:t>
      </w:r>
      <w:r w:rsidR="00D23831" w:rsidRPr="00483BC9">
        <w:rPr>
          <w:rFonts w:ascii="Times New Roman" w:eastAsia="Times New Roman" w:hAnsi="Times New Roman" w:cs="Times New Roman"/>
          <w:color w:val="000000"/>
          <w:sz w:val="24"/>
          <w:szCs w:val="24"/>
        </w:rPr>
        <w:t xml:space="preserve"> executions</w:t>
      </w:r>
      <w:r w:rsidR="00C53A2D" w:rsidRPr="00483BC9">
        <w:rPr>
          <w:rFonts w:ascii="Times New Roman" w:eastAsia="Times New Roman" w:hAnsi="Times New Roman" w:cs="Times New Roman"/>
          <w:color w:val="000000"/>
          <w:sz w:val="24"/>
          <w:szCs w:val="24"/>
        </w:rPr>
        <w:t xml:space="preserve"> has increased</w:t>
      </w:r>
      <w:r w:rsidR="00D23831" w:rsidRPr="00483BC9">
        <w:rPr>
          <w:rFonts w:ascii="Times New Roman" w:eastAsia="Times New Roman" w:hAnsi="Times New Roman" w:cs="Times New Roman"/>
          <w:color w:val="000000"/>
          <w:sz w:val="24"/>
          <w:szCs w:val="24"/>
        </w:rPr>
        <w:t>. Between January 2014 and February 2018, for example, courts recommended death sentences for at least 2,159 individuals.</w:t>
      </w:r>
      <w:r w:rsidR="00D23831" w:rsidRPr="00483BC9">
        <w:rPr>
          <w:rStyle w:val="FootnoteReference"/>
          <w:rFonts w:ascii="Times New Roman" w:eastAsia="Times New Roman" w:hAnsi="Times New Roman" w:cs="Times New Roman"/>
          <w:color w:val="000000"/>
          <w:sz w:val="24"/>
          <w:szCs w:val="24"/>
        </w:rPr>
        <w:footnoteReference w:id="5"/>
      </w:r>
      <w:r w:rsidR="00D23831" w:rsidRPr="00483BC9">
        <w:rPr>
          <w:rFonts w:ascii="Times New Roman" w:eastAsia="Times New Roman" w:hAnsi="Times New Roman" w:cs="Times New Roman"/>
          <w:color w:val="000000"/>
          <w:sz w:val="24"/>
          <w:szCs w:val="24"/>
        </w:rPr>
        <w:t xml:space="preserve"> In 2017, Egypt ranked third worldwide in </w:t>
      </w:r>
      <w:r w:rsidR="00D23831" w:rsidRPr="00483BC9">
        <w:rPr>
          <w:rFonts w:ascii="Times New Roman" w:eastAsia="Times New Roman" w:hAnsi="Times New Roman" w:cs="Times New Roman"/>
          <w:color w:val="000000"/>
          <w:sz w:val="24"/>
          <w:szCs w:val="24"/>
        </w:rPr>
        <w:lastRenderedPageBreak/>
        <w:t>number of death sentences handed down.</w:t>
      </w:r>
      <w:r w:rsidR="00D23831" w:rsidRPr="00483BC9">
        <w:rPr>
          <w:rStyle w:val="FootnoteReference"/>
          <w:rFonts w:ascii="Times New Roman" w:eastAsia="Times New Roman" w:hAnsi="Times New Roman" w:cs="Times New Roman"/>
          <w:color w:val="000000"/>
          <w:sz w:val="24"/>
          <w:szCs w:val="24"/>
        </w:rPr>
        <w:footnoteReference w:id="6"/>
      </w:r>
      <w:r w:rsidR="00D23831" w:rsidRPr="00483BC9">
        <w:rPr>
          <w:rFonts w:ascii="Times New Roman" w:eastAsia="Times New Roman" w:hAnsi="Times New Roman" w:cs="Times New Roman"/>
          <w:color w:val="000000"/>
          <w:sz w:val="24"/>
          <w:szCs w:val="24"/>
        </w:rPr>
        <w:t xml:space="preserve"> </w:t>
      </w:r>
      <w:r w:rsidR="00C46A1F" w:rsidRPr="00483BC9">
        <w:rPr>
          <w:rFonts w:ascii="Times New Roman" w:hAnsi="Times New Roman" w:cs="Times New Roman"/>
          <w:sz w:val="24"/>
          <w:szCs w:val="24"/>
        </w:rPr>
        <w:t>In 2021, Egyptian courts sentenced at least 356 people to death, an increase from at least 264 in 2020.</w:t>
      </w:r>
      <w:r w:rsidR="00C46A1F" w:rsidRPr="00483BC9">
        <w:rPr>
          <w:rStyle w:val="FootnoteReference"/>
          <w:rFonts w:ascii="Times New Roman" w:hAnsi="Times New Roman" w:cs="Times New Roman"/>
          <w:sz w:val="24"/>
          <w:szCs w:val="24"/>
        </w:rPr>
        <w:footnoteReference w:id="7"/>
      </w:r>
      <w:r w:rsidR="00C46A1F" w:rsidRPr="00483BC9">
        <w:rPr>
          <w:rFonts w:ascii="Times New Roman" w:hAnsi="Times New Roman" w:cs="Times New Roman"/>
          <w:sz w:val="24"/>
          <w:szCs w:val="24"/>
        </w:rPr>
        <w:t xml:space="preserve"> At least 10 people sentenced to death in 2021 were sentenced for drug-related offenses.</w:t>
      </w:r>
      <w:r w:rsidR="00C46A1F" w:rsidRPr="00483BC9">
        <w:rPr>
          <w:rStyle w:val="FootnoteReference"/>
          <w:rFonts w:ascii="Times New Roman" w:hAnsi="Times New Roman" w:cs="Times New Roman"/>
          <w:sz w:val="24"/>
          <w:szCs w:val="24"/>
        </w:rPr>
        <w:footnoteReference w:id="8"/>
      </w:r>
      <w:r w:rsidR="00C46A1F" w:rsidRPr="00483BC9">
        <w:rPr>
          <w:rFonts w:ascii="Times New Roman" w:hAnsi="Times New Roman" w:cs="Times New Roman"/>
          <w:sz w:val="24"/>
          <w:szCs w:val="24"/>
        </w:rPr>
        <w:t xml:space="preserve"> </w:t>
      </w:r>
      <w:r w:rsidR="005237E3" w:rsidRPr="00483BC9">
        <w:rPr>
          <w:rFonts w:ascii="Times New Roman" w:hAnsi="Times New Roman" w:cs="Times New Roman"/>
          <w:sz w:val="24"/>
          <w:szCs w:val="24"/>
        </w:rPr>
        <w:t>According to Amnesty International, in 2021 Egypt carried out at least 83 executions, ranking third after China and Iran.</w:t>
      </w:r>
      <w:r w:rsidR="005237E3" w:rsidRPr="00483BC9">
        <w:rPr>
          <w:rStyle w:val="FootnoteReference"/>
          <w:rFonts w:ascii="Times New Roman" w:hAnsi="Times New Roman" w:cs="Times New Roman"/>
          <w:sz w:val="24"/>
          <w:szCs w:val="24"/>
        </w:rPr>
        <w:footnoteReference w:id="9"/>
      </w:r>
      <w:r w:rsidR="005237E3" w:rsidRPr="00483BC9">
        <w:rPr>
          <w:rFonts w:ascii="Times New Roman" w:hAnsi="Times New Roman" w:cs="Times New Roman"/>
          <w:sz w:val="24"/>
          <w:szCs w:val="24"/>
        </w:rPr>
        <w:t xml:space="preserve"> Of that number, eight of the people executed were known to be women.</w:t>
      </w:r>
      <w:r w:rsidR="005237E3" w:rsidRPr="00483BC9">
        <w:rPr>
          <w:rStyle w:val="FootnoteReference"/>
          <w:rFonts w:ascii="Times New Roman" w:hAnsi="Times New Roman" w:cs="Times New Roman"/>
          <w:sz w:val="24"/>
          <w:szCs w:val="24"/>
        </w:rPr>
        <w:footnoteReference w:id="10"/>
      </w:r>
      <w:r w:rsidR="005237E3" w:rsidRPr="00483BC9">
        <w:rPr>
          <w:rFonts w:ascii="Times New Roman" w:hAnsi="Times New Roman" w:cs="Times New Roman"/>
          <w:sz w:val="24"/>
          <w:szCs w:val="24"/>
        </w:rPr>
        <w:t xml:space="preserve"> 2021 figures mark a drop from at least 107 known executions in 2020.</w:t>
      </w:r>
      <w:r w:rsidR="005237E3" w:rsidRPr="00483BC9">
        <w:rPr>
          <w:rStyle w:val="FootnoteReference"/>
          <w:rFonts w:ascii="Times New Roman" w:hAnsi="Times New Roman" w:cs="Times New Roman"/>
          <w:sz w:val="24"/>
          <w:szCs w:val="24"/>
        </w:rPr>
        <w:footnoteReference w:id="11"/>
      </w:r>
      <w:r w:rsidR="005237E3" w:rsidRPr="00483BC9">
        <w:rPr>
          <w:rFonts w:ascii="Times New Roman" w:hAnsi="Times New Roman" w:cs="Times New Roman"/>
          <w:sz w:val="24"/>
          <w:szCs w:val="24"/>
        </w:rPr>
        <w:t xml:space="preserve"> </w:t>
      </w:r>
    </w:p>
    <w:p w14:paraId="549187F6" w14:textId="3CFA9446" w:rsidR="009B5F0D" w:rsidRPr="00483BC9" w:rsidRDefault="009B5F0D" w:rsidP="009B5F0D">
      <w:pPr>
        <w:spacing w:line="240" w:lineRule="auto"/>
        <w:jc w:val="both"/>
        <w:textAlignment w:val="baseline"/>
        <w:rPr>
          <w:rFonts w:ascii="Times New Roman" w:eastAsia="Times New Roman" w:hAnsi="Times New Roman" w:cs="Times New Roman"/>
          <w:b/>
          <w:bCs/>
          <w:i/>
          <w:iCs/>
          <w:color w:val="000000"/>
          <w:sz w:val="24"/>
          <w:szCs w:val="24"/>
        </w:rPr>
      </w:pPr>
      <w:bookmarkStart w:id="0" w:name="_Ref4164018"/>
      <w:r w:rsidRPr="00483BC9">
        <w:rPr>
          <w:rFonts w:ascii="Times New Roman" w:eastAsia="Times New Roman" w:hAnsi="Times New Roman" w:cs="Times New Roman"/>
          <w:b/>
          <w:bCs/>
          <w:i/>
          <w:iCs/>
          <w:color w:val="000000"/>
          <w:sz w:val="24"/>
          <w:szCs w:val="24"/>
        </w:rPr>
        <w:t xml:space="preserve">Egypt does not limit the death penalty to the most serious crimes. </w:t>
      </w:r>
    </w:p>
    <w:p w14:paraId="40A7491A" w14:textId="3D8FA7A6" w:rsidR="00896530" w:rsidRPr="00483BC9" w:rsidRDefault="00C21967" w:rsidP="00896530">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As </w:t>
      </w:r>
      <w:r w:rsidR="004166E7" w:rsidRPr="00483BC9">
        <w:rPr>
          <w:rFonts w:ascii="Times New Roman" w:eastAsia="Times New Roman" w:hAnsi="Times New Roman" w:cs="Times New Roman"/>
          <w:color w:val="000000"/>
          <w:sz w:val="24"/>
          <w:szCs w:val="24"/>
        </w:rPr>
        <w:t xml:space="preserve">mentioned </w:t>
      </w:r>
      <w:r w:rsidRPr="00483BC9">
        <w:rPr>
          <w:rFonts w:ascii="Times New Roman" w:eastAsia="Times New Roman" w:hAnsi="Times New Roman" w:cs="Times New Roman"/>
          <w:color w:val="000000"/>
          <w:sz w:val="24"/>
          <w:szCs w:val="24"/>
        </w:rPr>
        <w:t xml:space="preserve">in Reprieve’s List of Issues report to the Committee, </w:t>
      </w:r>
      <w:r w:rsidR="00896530" w:rsidRPr="00483BC9">
        <w:rPr>
          <w:rFonts w:ascii="Times New Roman" w:eastAsia="Times New Roman" w:hAnsi="Times New Roman" w:cs="Times New Roman"/>
          <w:color w:val="000000"/>
          <w:sz w:val="24"/>
          <w:szCs w:val="24"/>
        </w:rPr>
        <w:t>Egyptian law retains the death penalty for a long list of offenses which do not rise above the threshold of the “most serious crimes</w:t>
      </w:r>
      <w:r w:rsidR="00D36833" w:rsidRPr="00483BC9">
        <w:rPr>
          <w:rFonts w:ascii="Times New Roman" w:eastAsia="Times New Roman" w:hAnsi="Times New Roman" w:cs="Times New Roman"/>
          <w:color w:val="000000"/>
          <w:sz w:val="24"/>
          <w:szCs w:val="24"/>
        </w:rPr>
        <w:t>.</w:t>
      </w:r>
      <w:r w:rsidR="00896530" w:rsidRPr="00483BC9">
        <w:rPr>
          <w:rFonts w:ascii="Times New Roman" w:eastAsia="Times New Roman" w:hAnsi="Times New Roman" w:cs="Times New Roman"/>
          <w:color w:val="000000"/>
          <w:sz w:val="24"/>
          <w:szCs w:val="24"/>
        </w:rPr>
        <w:t>”</w:t>
      </w:r>
      <w:r w:rsidR="00BE720D" w:rsidRPr="00483BC9">
        <w:rPr>
          <w:rStyle w:val="FootnoteReference"/>
          <w:rFonts w:ascii="Times New Roman" w:eastAsia="Times New Roman" w:hAnsi="Times New Roman" w:cs="Times New Roman"/>
          <w:color w:val="000000"/>
          <w:sz w:val="24"/>
          <w:szCs w:val="24"/>
        </w:rPr>
        <w:footnoteReference w:id="12"/>
      </w:r>
      <w:r w:rsidR="00896530" w:rsidRPr="00483BC9">
        <w:rPr>
          <w:rFonts w:ascii="Times New Roman" w:eastAsia="Times New Roman" w:hAnsi="Times New Roman" w:cs="Times New Roman"/>
          <w:color w:val="000000"/>
          <w:sz w:val="24"/>
          <w:szCs w:val="24"/>
        </w:rPr>
        <w:t xml:space="preserve"> </w:t>
      </w:r>
      <w:r w:rsidR="00896530" w:rsidRPr="00483BC9">
        <w:rPr>
          <w:rFonts w:ascii="Times New Roman" w:hAnsi="Times New Roman" w:cs="Times New Roman"/>
          <w:sz w:val="24"/>
          <w:szCs w:val="24"/>
        </w:rPr>
        <w:t>Law No. 122 of 1989 identifies several drug-related offenses that are eligible for the death penalty, even if they do not result in death.</w:t>
      </w:r>
      <w:r w:rsidR="00896530" w:rsidRPr="00483BC9">
        <w:rPr>
          <w:rStyle w:val="FootnoteReference"/>
          <w:rFonts w:ascii="Times New Roman" w:hAnsi="Times New Roman" w:cs="Times New Roman"/>
          <w:sz w:val="24"/>
          <w:szCs w:val="24"/>
        </w:rPr>
        <w:footnoteReference w:id="13"/>
      </w:r>
      <w:r w:rsidR="00896530" w:rsidRPr="00483BC9">
        <w:rPr>
          <w:rFonts w:ascii="Times New Roman" w:hAnsi="Times New Roman" w:cs="Times New Roman"/>
          <w:sz w:val="24"/>
          <w:szCs w:val="24"/>
        </w:rPr>
        <w:t xml:space="preserve"> These crimes include exporting, importing, or producing any narcotic substances with the intent to trade or without legal authorization, forming or managing a gang to trade drugs, possessing, delivering, purchasing, or selling any drug with the intention of trading without legal authorization, and managing any premises for the use of drugs.</w:t>
      </w:r>
      <w:r w:rsidR="00896530" w:rsidRPr="00483BC9">
        <w:rPr>
          <w:rStyle w:val="FootnoteReference"/>
          <w:rFonts w:ascii="Times New Roman" w:hAnsi="Times New Roman" w:cs="Times New Roman"/>
          <w:sz w:val="24"/>
          <w:szCs w:val="24"/>
        </w:rPr>
        <w:footnoteReference w:id="14"/>
      </w:r>
      <w:r w:rsidR="00896530" w:rsidRPr="00483BC9">
        <w:rPr>
          <w:rFonts w:ascii="Times New Roman" w:hAnsi="Times New Roman" w:cs="Times New Roman"/>
          <w:sz w:val="24"/>
          <w:szCs w:val="24"/>
        </w:rPr>
        <w:t xml:space="preserve"> Such crimes are death-eligible if they have one or more of the following aggravating factors: using any person under the age of 21 or any relative under the accused’s care, or any person over whom the accused has authority; the accused has the duty to combat narcotic drugs; the accused uses the force of law to facilitate the offense; the accused commits the crime in a place of worship, an educational institution, or a public park; the accused offers or sells drugs to anyone under the age of 21 or induces such a person to use drugs by force or deceit; the narcotic substance is cocaine or heroin; or the accused person is a repeat offender of a drug-related offense.</w:t>
      </w:r>
      <w:r w:rsidR="00896530" w:rsidRPr="00483BC9">
        <w:rPr>
          <w:rStyle w:val="FootnoteReference"/>
          <w:rFonts w:ascii="Times New Roman" w:hAnsi="Times New Roman" w:cs="Times New Roman"/>
          <w:sz w:val="24"/>
          <w:szCs w:val="24"/>
        </w:rPr>
        <w:footnoteReference w:id="15"/>
      </w:r>
    </w:p>
    <w:bookmarkEnd w:id="0"/>
    <w:p w14:paraId="626F456D" w14:textId="77777777" w:rsidR="009B5F0D" w:rsidRPr="00483BC9" w:rsidRDefault="00485B3A" w:rsidP="009B5F0D">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hAnsi="Times New Roman" w:cs="Times New Roman"/>
          <w:sz w:val="24"/>
          <w:szCs w:val="24"/>
        </w:rPr>
        <w:t>Even if no death results, a person may be sentenced to death for intentionally using explosives to commit crimes such as damage to public buildings or installations, or for other acts of terrorism not resulting in death, such as using terrorism to disturb the public order, damage the environment, cause detriments to communications or transportation or property, or preventing public authorities from working, or interrupting the order protected by laws or statutes.</w:t>
      </w:r>
      <w:r w:rsidRPr="00483BC9">
        <w:rPr>
          <w:rStyle w:val="FootnoteReference"/>
          <w:rFonts w:ascii="Times New Roman" w:hAnsi="Times New Roman" w:cs="Times New Roman"/>
          <w:sz w:val="24"/>
          <w:szCs w:val="24"/>
        </w:rPr>
        <w:footnoteReference w:id="16"/>
      </w:r>
      <w:r w:rsidRPr="00483BC9">
        <w:rPr>
          <w:rFonts w:ascii="Times New Roman" w:hAnsi="Times New Roman" w:cs="Times New Roman"/>
          <w:sz w:val="24"/>
          <w:szCs w:val="24"/>
        </w:rPr>
        <w:t xml:space="preserve"> </w:t>
      </w:r>
    </w:p>
    <w:p w14:paraId="3AE8E826" w14:textId="7D1FC0A2" w:rsidR="00452EC7" w:rsidRPr="00483BC9" w:rsidRDefault="00485B3A" w:rsidP="00452EC7">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hAnsi="Times New Roman" w:cs="Times New Roman"/>
          <w:sz w:val="24"/>
          <w:szCs w:val="24"/>
        </w:rPr>
        <w:lastRenderedPageBreak/>
        <w:t>Military Rules Law No. 25 of 1966 authorizes the death penalty for 14 crimes, such as sedition and disobedience, destruction of property, disobedience, abuse of power or authority, and not reporting a crime listed in the first chapter of the military code.</w:t>
      </w:r>
      <w:r w:rsidRPr="00483BC9">
        <w:rPr>
          <w:rStyle w:val="FootnoteReference"/>
          <w:rFonts w:ascii="Times New Roman" w:hAnsi="Times New Roman" w:cs="Times New Roman"/>
          <w:sz w:val="24"/>
          <w:szCs w:val="24"/>
        </w:rPr>
        <w:footnoteReference w:id="17"/>
      </w:r>
    </w:p>
    <w:p w14:paraId="68FB0EA1" w14:textId="2A5203FA" w:rsidR="00485B3A" w:rsidRPr="00483BC9" w:rsidRDefault="00485B3A" w:rsidP="009B5F0D">
      <w:pPr>
        <w:numPr>
          <w:ilvl w:val="0"/>
          <w:numId w:val="5"/>
        </w:numPr>
        <w:autoSpaceDE w:val="0"/>
        <w:autoSpaceDN w:val="0"/>
        <w:adjustRightInd w:val="0"/>
        <w:spacing w:after="120" w:line="240" w:lineRule="auto"/>
        <w:ind w:left="360" w:hanging="360"/>
        <w:jc w:val="both"/>
        <w:rPr>
          <w:rFonts w:ascii="Times New Roman" w:hAnsi="Times New Roman" w:cs="Times New Roman"/>
          <w:sz w:val="24"/>
          <w:szCs w:val="24"/>
        </w:rPr>
      </w:pPr>
      <w:r w:rsidRPr="00483BC9">
        <w:rPr>
          <w:rFonts w:ascii="Times New Roman" w:hAnsi="Times New Roman" w:cs="Times New Roman"/>
          <w:sz w:val="24"/>
          <w:szCs w:val="24"/>
        </w:rPr>
        <w:t>A variety of treason-related offenses are eligible for the death penalty even if they do not result in death.</w:t>
      </w:r>
      <w:r w:rsidRPr="00483BC9">
        <w:rPr>
          <w:rStyle w:val="FootnoteReference"/>
          <w:rFonts w:ascii="Times New Roman" w:hAnsi="Times New Roman" w:cs="Times New Roman"/>
          <w:sz w:val="24"/>
          <w:szCs w:val="24"/>
        </w:rPr>
        <w:footnoteReference w:id="18"/>
      </w:r>
    </w:p>
    <w:p w14:paraId="026D3280" w14:textId="6406B9ED" w:rsidR="009B5F0D" w:rsidRPr="00483BC9" w:rsidRDefault="00896530" w:rsidP="009B5F0D">
      <w:pPr>
        <w:numPr>
          <w:ilvl w:val="0"/>
          <w:numId w:val="5"/>
        </w:numPr>
        <w:autoSpaceDE w:val="0"/>
        <w:autoSpaceDN w:val="0"/>
        <w:adjustRightInd w:val="0"/>
        <w:spacing w:after="120" w:line="240" w:lineRule="auto"/>
        <w:ind w:left="360" w:hanging="360"/>
        <w:jc w:val="both"/>
        <w:rPr>
          <w:rFonts w:ascii="Times New Roman" w:hAnsi="Times New Roman" w:cs="Times New Roman"/>
          <w:sz w:val="24"/>
          <w:szCs w:val="24"/>
        </w:rPr>
      </w:pPr>
      <w:r w:rsidRPr="00483BC9">
        <w:rPr>
          <w:rFonts w:ascii="Times New Roman" w:eastAsia="Times New Roman" w:hAnsi="Times New Roman" w:cs="Times New Roman"/>
          <w:color w:val="000000"/>
          <w:sz w:val="24"/>
          <w:szCs w:val="24"/>
        </w:rPr>
        <w:t>Egyptian law now includes several provisions which make the death penalty mandatory, an expan</w:t>
      </w:r>
      <w:r w:rsidR="00A043DE" w:rsidRPr="00483BC9">
        <w:rPr>
          <w:rFonts w:ascii="Times New Roman" w:eastAsia="Times New Roman" w:hAnsi="Times New Roman" w:cs="Times New Roman"/>
          <w:color w:val="000000"/>
          <w:sz w:val="24"/>
          <w:szCs w:val="24"/>
        </w:rPr>
        <w:t>ded</w:t>
      </w:r>
      <w:r w:rsidRPr="00483BC9">
        <w:rPr>
          <w:rFonts w:ascii="Times New Roman" w:eastAsia="Times New Roman" w:hAnsi="Times New Roman" w:cs="Times New Roman"/>
          <w:color w:val="000000"/>
          <w:sz w:val="24"/>
          <w:szCs w:val="24"/>
        </w:rPr>
        <w:t xml:space="preserve"> list of offenses since the Committee last reviewed Egypt</w:t>
      </w:r>
      <w:r w:rsidR="00861DE2" w:rsidRPr="00483BC9">
        <w:rPr>
          <w:rFonts w:ascii="Times New Roman" w:eastAsia="Times New Roman" w:hAnsi="Times New Roman" w:cs="Times New Roman"/>
          <w:color w:val="000000"/>
          <w:sz w:val="24"/>
          <w:szCs w:val="24"/>
        </w:rPr>
        <w:t>’s compliance with the Covenant</w:t>
      </w:r>
      <w:r w:rsidRPr="00483BC9">
        <w:rPr>
          <w:rFonts w:ascii="Times New Roman" w:eastAsia="Times New Roman" w:hAnsi="Times New Roman" w:cs="Times New Roman"/>
          <w:color w:val="000000"/>
          <w:sz w:val="24"/>
          <w:szCs w:val="24"/>
        </w:rPr>
        <w:t xml:space="preserve">. These </w:t>
      </w:r>
      <w:r w:rsidR="00A90217" w:rsidRPr="00483BC9">
        <w:rPr>
          <w:rFonts w:ascii="Times New Roman" w:eastAsia="Times New Roman" w:hAnsi="Times New Roman" w:cs="Times New Roman"/>
          <w:color w:val="000000"/>
          <w:sz w:val="24"/>
          <w:szCs w:val="24"/>
        </w:rPr>
        <w:t xml:space="preserve">provisions </w:t>
      </w:r>
      <w:r w:rsidRPr="00483BC9">
        <w:rPr>
          <w:rFonts w:ascii="Times New Roman" w:eastAsia="Times New Roman" w:hAnsi="Times New Roman" w:cs="Times New Roman"/>
          <w:color w:val="000000"/>
          <w:sz w:val="24"/>
          <w:szCs w:val="24"/>
        </w:rPr>
        <w:t>include: (1) any individual who acquires or possesses non-permitted weapons or related ammunition in a public place with intent to use the arms or ammunition in any act against public order and security or to undermine the system of government, the constitution, national unity and social harmony;</w:t>
      </w:r>
      <w:r w:rsidRPr="00483BC9">
        <w:rPr>
          <w:rStyle w:val="FootnoteReference"/>
          <w:rFonts w:ascii="Times New Roman" w:eastAsia="Times New Roman" w:hAnsi="Times New Roman" w:cs="Times New Roman"/>
          <w:color w:val="000000"/>
          <w:sz w:val="24"/>
          <w:szCs w:val="24"/>
        </w:rPr>
        <w:footnoteReference w:id="19"/>
      </w:r>
      <w:r w:rsidRPr="00483BC9">
        <w:rPr>
          <w:rFonts w:ascii="Times New Roman" w:eastAsia="Times New Roman" w:hAnsi="Times New Roman" w:cs="Times New Roman"/>
          <w:color w:val="000000"/>
          <w:sz w:val="24"/>
          <w:szCs w:val="24"/>
        </w:rPr>
        <w:t xml:space="preserve"> (2) </w:t>
      </w:r>
      <w:r w:rsidR="001E3DC1" w:rsidRPr="00483BC9">
        <w:rPr>
          <w:rFonts w:ascii="Times New Roman" w:eastAsia="Times New Roman" w:hAnsi="Times New Roman" w:cs="Times New Roman"/>
          <w:color w:val="000000"/>
          <w:sz w:val="24"/>
          <w:szCs w:val="24"/>
        </w:rPr>
        <w:t>using force, violence or intimidation to resist during or because of the law’s enforcement, resulting in the death of a person</w:t>
      </w:r>
      <w:r w:rsidRPr="00483BC9">
        <w:rPr>
          <w:rFonts w:ascii="Times New Roman" w:eastAsia="Times New Roman" w:hAnsi="Times New Roman" w:cs="Times New Roman"/>
          <w:sz w:val="24"/>
          <w:szCs w:val="24"/>
        </w:rPr>
        <w:t>;</w:t>
      </w:r>
      <w:r w:rsidRPr="00483BC9">
        <w:rPr>
          <w:rStyle w:val="FootnoteReference"/>
          <w:rFonts w:ascii="Times New Roman" w:eastAsia="Times New Roman" w:hAnsi="Times New Roman" w:cs="Times New Roman"/>
          <w:sz w:val="24"/>
          <w:szCs w:val="24"/>
        </w:rPr>
        <w:footnoteReference w:id="20"/>
      </w:r>
      <w:r w:rsidRPr="00483BC9">
        <w:rPr>
          <w:rFonts w:ascii="Times New Roman" w:eastAsia="Times New Roman" w:hAnsi="Times New Roman" w:cs="Times New Roman"/>
          <w:sz w:val="24"/>
          <w:szCs w:val="24"/>
        </w:rPr>
        <w:t xml:space="preserve"> or (3) funding a terrorist group or terrorist act.</w:t>
      </w:r>
      <w:r w:rsidRPr="00483BC9">
        <w:rPr>
          <w:rStyle w:val="FootnoteReference"/>
          <w:rFonts w:ascii="Times New Roman" w:eastAsia="Times New Roman" w:hAnsi="Times New Roman" w:cs="Times New Roman"/>
          <w:sz w:val="24"/>
          <w:szCs w:val="24"/>
        </w:rPr>
        <w:footnoteReference w:id="21"/>
      </w:r>
      <w:r w:rsidRPr="00483BC9">
        <w:rPr>
          <w:rFonts w:ascii="Times New Roman" w:eastAsia="Times New Roman" w:hAnsi="Times New Roman" w:cs="Times New Roman"/>
          <w:sz w:val="24"/>
          <w:szCs w:val="24"/>
        </w:rPr>
        <w:t xml:space="preserve"> </w:t>
      </w:r>
    </w:p>
    <w:p w14:paraId="029D00FA" w14:textId="3982C3CB" w:rsidR="009B5F0D" w:rsidRPr="00483BC9" w:rsidRDefault="009B5F0D" w:rsidP="009B5F0D">
      <w:pPr>
        <w:numPr>
          <w:ilvl w:val="0"/>
          <w:numId w:val="5"/>
        </w:numPr>
        <w:autoSpaceDE w:val="0"/>
        <w:autoSpaceDN w:val="0"/>
        <w:adjustRightInd w:val="0"/>
        <w:spacing w:after="120" w:line="240" w:lineRule="auto"/>
        <w:ind w:left="360" w:hanging="360"/>
        <w:jc w:val="both"/>
        <w:rPr>
          <w:rFonts w:ascii="Times New Roman" w:hAnsi="Times New Roman" w:cs="Times New Roman"/>
          <w:sz w:val="24"/>
          <w:szCs w:val="24"/>
        </w:rPr>
      </w:pPr>
      <w:bookmarkStart w:id="1" w:name="_Ref4164030"/>
      <w:r w:rsidRPr="00483BC9">
        <w:rPr>
          <w:rFonts w:ascii="Times New Roman" w:hAnsi="Times New Roman" w:cs="Times New Roman"/>
          <w:sz w:val="24"/>
          <w:szCs w:val="24"/>
        </w:rPr>
        <w:t>The Confronting Terrorism Law No. 95 of 2015 introduced several new offenses that are eligible for the death penalty. The law broadly defines terrorism as “any use of force or violence or threat or terrorizing that aims to: Disrupt general order or endanger the safety, interests or security of society; harm individual liberties or rights; harm national unity, peace, security, the environment or buildings or property; prevent or hinder public authorities, judicial bodies, government facilities, and others from carrying out all or part of their work and activity.”</w:t>
      </w:r>
      <w:r w:rsidRPr="00483BC9">
        <w:rPr>
          <w:rStyle w:val="FootnoteReference"/>
          <w:rFonts w:ascii="Times New Roman" w:hAnsi="Times New Roman" w:cs="Times New Roman"/>
          <w:sz w:val="24"/>
          <w:szCs w:val="24"/>
        </w:rPr>
        <w:footnoteReference w:id="22"/>
      </w:r>
      <w:r w:rsidRPr="00483BC9">
        <w:rPr>
          <w:rFonts w:ascii="Times New Roman" w:hAnsi="Times New Roman" w:cs="Times New Roman"/>
          <w:sz w:val="24"/>
          <w:szCs w:val="24"/>
        </w:rPr>
        <w:t xml:space="preserve"> The law authorizes the death penalty for founding, regulating, managing, or being a leader of a terrorist group; financing terrorist groups; and collecting counterintelligence with the purpose of committing terrorist attacks, among others.</w:t>
      </w:r>
      <w:r w:rsidRPr="00483BC9">
        <w:rPr>
          <w:rStyle w:val="FootnoteReference"/>
          <w:rFonts w:ascii="Times New Roman" w:hAnsi="Times New Roman" w:cs="Times New Roman"/>
          <w:sz w:val="24"/>
          <w:szCs w:val="24"/>
        </w:rPr>
        <w:footnoteReference w:id="23"/>
      </w:r>
      <w:r w:rsidRPr="00483BC9">
        <w:rPr>
          <w:rFonts w:ascii="Times New Roman" w:hAnsi="Times New Roman" w:cs="Times New Roman"/>
          <w:sz w:val="24"/>
          <w:szCs w:val="24"/>
        </w:rPr>
        <w:t xml:space="preserve"> The law mandates the death penalty for funding a terrorist group or terrorist act</w:t>
      </w:r>
      <w:r w:rsidR="006E3013" w:rsidRPr="00483BC9">
        <w:rPr>
          <w:rFonts w:ascii="Times New Roman" w:hAnsi="Times New Roman" w:cs="Times New Roman"/>
          <w:sz w:val="24"/>
          <w:szCs w:val="24"/>
        </w:rPr>
        <w:t>,</w:t>
      </w:r>
      <w:r w:rsidR="004A43E8" w:rsidRPr="00483BC9">
        <w:rPr>
          <w:rStyle w:val="FootnoteReference"/>
          <w:rFonts w:ascii="Times New Roman" w:hAnsi="Times New Roman" w:cs="Times New Roman"/>
          <w:sz w:val="24"/>
          <w:szCs w:val="24"/>
        </w:rPr>
        <w:footnoteReference w:id="24"/>
      </w:r>
      <w:r w:rsidR="006E3013" w:rsidRPr="00483BC9">
        <w:rPr>
          <w:rFonts w:ascii="Times New Roman" w:hAnsi="Times New Roman" w:cs="Times New Roman"/>
          <w:sz w:val="24"/>
          <w:szCs w:val="24"/>
        </w:rPr>
        <w:t xml:space="preserve"> as well as for several other offenses</w:t>
      </w:r>
      <w:r w:rsidRPr="00483BC9">
        <w:rPr>
          <w:rFonts w:ascii="Times New Roman" w:hAnsi="Times New Roman" w:cs="Times New Roman"/>
          <w:sz w:val="24"/>
          <w:szCs w:val="24"/>
        </w:rPr>
        <w:t>.</w:t>
      </w:r>
      <w:r w:rsidRPr="00483BC9">
        <w:rPr>
          <w:rStyle w:val="FootnoteReference"/>
          <w:rFonts w:ascii="Times New Roman" w:hAnsi="Times New Roman" w:cs="Times New Roman"/>
          <w:sz w:val="24"/>
          <w:szCs w:val="24"/>
        </w:rPr>
        <w:footnoteReference w:id="25"/>
      </w:r>
      <w:bookmarkEnd w:id="1"/>
    </w:p>
    <w:p w14:paraId="6E4D3BC7" w14:textId="71533E31" w:rsidR="00452EC7" w:rsidRPr="00483BC9" w:rsidRDefault="00452EC7" w:rsidP="00CF797A">
      <w:pPr>
        <w:numPr>
          <w:ilvl w:val="0"/>
          <w:numId w:val="5"/>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Three different courts have jurisdiction over capital cases: civilian Courts of Appeal, Emergency State Security Courts, and Military Courts.</w:t>
      </w:r>
      <w:r w:rsidRPr="00483BC9">
        <w:rPr>
          <w:rStyle w:val="FootnoteReference"/>
          <w:rFonts w:ascii="Times New Roman" w:eastAsia="Times New Roman" w:hAnsi="Times New Roman" w:cs="Times New Roman"/>
          <w:sz w:val="24"/>
          <w:szCs w:val="24"/>
        </w:rPr>
        <w:footnoteReference w:id="26"/>
      </w:r>
      <w:r w:rsidRPr="00483BC9">
        <w:rPr>
          <w:rFonts w:ascii="Times New Roman" w:eastAsia="Times New Roman" w:hAnsi="Times New Roman" w:cs="Times New Roman"/>
          <w:sz w:val="24"/>
          <w:szCs w:val="24"/>
        </w:rPr>
        <w:t xml:space="preserve"> Death sentences issued by civilian courts are subject to a mandatory appeal to the Court of Cassation, but that court may consider only issues of law, including whether the lower court violated, misapplied, or misinterpreted the law, whether the verdict is legally invalid, and whether procedural irregularities had an effect on the verdict.</w:t>
      </w:r>
      <w:r w:rsidRPr="00483BC9">
        <w:rPr>
          <w:rStyle w:val="FootnoteReference"/>
          <w:rFonts w:ascii="Times New Roman" w:eastAsia="Times New Roman" w:hAnsi="Times New Roman" w:cs="Times New Roman"/>
          <w:sz w:val="24"/>
          <w:szCs w:val="24"/>
        </w:rPr>
        <w:footnoteReference w:id="27"/>
      </w:r>
      <w:r w:rsidR="007849F5" w:rsidRPr="00483BC9">
        <w:rPr>
          <w:rFonts w:ascii="Times New Roman" w:eastAsia="Times New Roman" w:hAnsi="Times New Roman" w:cs="Times New Roman"/>
          <w:sz w:val="24"/>
          <w:szCs w:val="24"/>
        </w:rPr>
        <w:t xml:space="preserve"> As Reprieve explained in its List of Issues report, </w:t>
      </w:r>
      <w:r w:rsidR="00E81099" w:rsidRPr="00483BC9">
        <w:rPr>
          <w:rFonts w:ascii="Times New Roman" w:eastAsia="Times New Roman" w:hAnsi="Times New Roman" w:cs="Times New Roman"/>
          <w:sz w:val="24"/>
          <w:szCs w:val="24"/>
        </w:rPr>
        <w:t xml:space="preserve">2017 amendments stripped the Court of Cassation of its authority to </w:t>
      </w:r>
      <w:r w:rsidR="00D33876" w:rsidRPr="00483BC9">
        <w:rPr>
          <w:rFonts w:ascii="Times New Roman" w:eastAsia="Times New Roman" w:hAnsi="Times New Roman" w:cs="Times New Roman"/>
          <w:sz w:val="24"/>
          <w:szCs w:val="24"/>
        </w:rPr>
        <w:t xml:space="preserve">reverse convictions and remand for retrial, a </w:t>
      </w:r>
      <w:r w:rsidR="00D33876" w:rsidRPr="00483BC9">
        <w:rPr>
          <w:rFonts w:ascii="Times New Roman" w:eastAsia="Times New Roman" w:hAnsi="Times New Roman" w:cs="Times New Roman"/>
          <w:sz w:val="24"/>
          <w:szCs w:val="24"/>
        </w:rPr>
        <w:lastRenderedPageBreak/>
        <w:t xml:space="preserve">change which </w:t>
      </w:r>
      <w:r w:rsidR="00CF42E0" w:rsidRPr="00483BC9">
        <w:rPr>
          <w:rFonts w:ascii="Times New Roman" w:eastAsia="Times New Roman" w:hAnsi="Times New Roman" w:cs="Times New Roman"/>
          <w:sz w:val="24"/>
          <w:szCs w:val="24"/>
        </w:rPr>
        <w:t>further undermines fair trial standards.</w:t>
      </w:r>
      <w:r w:rsidR="00CF42E0" w:rsidRPr="00483BC9">
        <w:rPr>
          <w:rStyle w:val="FootnoteReference"/>
          <w:rFonts w:ascii="Times New Roman" w:eastAsia="Times New Roman" w:hAnsi="Times New Roman" w:cs="Times New Roman"/>
          <w:sz w:val="24"/>
          <w:szCs w:val="24"/>
        </w:rPr>
        <w:footnoteReference w:id="28"/>
      </w:r>
      <w:r w:rsidR="00CF42E0" w:rsidRPr="00483BC9">
        <w:rPr>
          <w:rFonts w:ascii="Times New Roman" w:eastAsia="Times New Roman" w:hAnsi="Times New Roman" w:cs="Times New Roman"/>
          <w:sz w:val="24"/>
          <w:szCs w:val="24"/>
        </w:rPr>
        <w:t xml:space="preserve"> As Reprieve further explained, </w:t>
      </w:r>
      <w:r w:rsidR="00B7292C" w:rsidRPr="00483BC9">
        <w:rPr>
          <w:rFonts w:ascii="Times New Roman" w:eastAsia="Times New Roman" w:hAnsi="Times New Roman" w:cs="Times New Roman"/>
          <w:sz w:val="24"/>
          <w:szCs w:val="24"/>
        </w:rPr>
        <w:t xml:space="preserve">civilians are increasingly subject to the jurisdiction of Military Courts and can be charged in those courts simply if they are </w:t>
      </w:r>
      <w:r w:rsidR="008F106A" w:rsidRPr="00483BC9">
        <w:rPr>
          <w:rFonts w:ascii="Times New Roman" w:eastAsia="Times New Roman" w:hAnsi="Times New Roman" w:cs="Times New Roman"/>
          <w:sz w:val="24"/>
          <w:szCs w:val="24"/>
        </w:rPr>
        <w:t>“accused of committing a crime on public property.”</w:t>
      </w:r>
      <w:r w:rsidR="008F106A" w:rsidRPr="00483BC9">
        <w:rPr>
          <w:rStyle w:val="FootnoteReference"/>
          <w:rFonts w:ascii="Times New Roman" w:eastAsia="Times New Roman" w:hAnsi="Times New Roman" w:cs="Times New Roman"/>
          <w:sz w:val="24"/>
          <w:szCs w:val="24"/>
        </w:rPr>
        <w:footnoteReference w:id="29"/>
      </w:r>
      <w:r w:rsidR="00E61C91" w:rsidRPr="00483BC9">
        <w:rPr>
          <w:rFonts w:ascii="Times New Roman" w:eastAsia="Times New Roman" w:hAnsi="Times New Roman" w:cs="Times New Roman"/>
          <w:sz w:val="24"/>
          <w:szCs w:val="24"/>
        </w:rPr>
        <w:t xml:space="preserve"> Reprieve has observed that trials in military courts “are less likely to conform to international standards of due process and a fair trial.”</w:t>
      </w:r>
      <w:r w:rsidR="00E61C91" w:rsidRPr="00483BC9">
        <w:rPr>
          <w:rStyle w:val="FootnoteReference"/>
          <w:rFonts w:ascii="Times New Roman" w:eastAsia="Times New Roman" w:hAnsi="Times New Roman" w:cs="Times New Roman"/>
          <w:sz w:val="24"/>
          <w:szCs w:val="24"/>
        </w:rPr>
        <w:footnoteReference w:id="30"/>
      </w:r>
      <w:r w:rsidR="008F106A" w:rsidRPr="00483BC9">
        <w:rPr>
          <w:rFonts w:ascii="Times New Roman" w:eastAsia="Times New Roman" w:hAnsi="Times New Roman" w:cs="Times New Roman"/>
          <w:sz w:val="24"/>
          <w:szCs w:val="24"/>
        </w:rPr>
        <w:t xml:space="preserve"> </w:t>
      </w:r>
      <w:r w:rsidRPr="00483BC9">
        <w:rPr>
          <w:rFonts w:ascii="Times New Roman" w:eastAsia="Times New Roman" w:hAnsi="Times New Roman" w:cs="Times New Roman"/>
          <w:sz w:val="24"/>
          <w:szCs w:val="24"/>
        </w:rPr>
        <w:t>Decisions of the Supreme State Security Courts cannot be appealed and are irrevocable after being signed by the President.</w:t>
      </w:r>
      <w:r w:rsidR="00CF797A" w:rsidRPr="00483BC9">
        <w:rPr>
          <w:rStyle w:val="FootnoteReference"/>
          <w:rFonts w:ascii="Times New Roman" w:eastAsia="Times New Roman" w:hAnsi="Times New Roman" w:cs="Times New Roman"/>
          <w:sz w:val="24"/>
          <w:szCs w:val="24"/>
        </w:rPr>
        <w:footnoteReference w:id="31"/>
      </w:r>
      <w:r w:rsidR="005F5D1A" w:rsidRPr="00483BC9">
        <w:rPr>
          <w:rFonts w:ascii="Times New Roman" w:eastAsia="Times New Roman" w:hAnsi="Times New Roman" w:cs="Times New Roman"/>
          <w:sz w:val="24"/>
          <w:szCs w:val="24"/>
        </w:rPr>
        <w:t xml:space="preserve"> Decisions of those courts may be appealed to the Supreme Military Court.</w:t>
      </w:r>
      <w:r w:rsidR="005F5D1A" w:rsidRPr="00483BC9">
        <w:rPr>
          <w:rStyle w:val="FootnoteReference"/>
          <w:rFonts w:ascii="Times New Roman" w:eastAsia="Times New Roman" w:hAnsi="Times New Roman" w:cs="Times New Roman"/>
          <w:sz w:val="24"/>
          <w:szCs w:val="24"/>
        </w:rPr>
        <w:footnoteReference w:id="32"/>
      </w:r>
    </w:p>
    <w:p w14:paraId="10E1F1EE" w14:textId="0C156921" w:rsidR="00D23831" w:rsidRPr="00483BC9" w:rsidRDefault="00D23831" w:rsidP="00CE39D7">
      <w:pPr>
        <w:pStyle w:val="ListParagraph"/>
        <w:numPr>
          <w:ilvl w:val="0"/>
          <w:numId w:val="2"/>
        </w:numPr>
        <w:spacing w:line="240" w:lineRule="auto"/>
        <w:ind w:left="720"/>
        <w:jc w:val="both"/>
        <w:rPr>
          <w:rFonts w:ascii="Times New Roman" w:eastAsia="Times New Roman" w:hAnsi="Times New Roman" w:cs="Times New Roman"/>
          <w:sz w:val="24"/>
          <w:szCs w:val="24"/>
        </w:rPr>
      </w:pPr>
      <w:r w:rsidRPr="00483BC9">
        <w:rPr>
          <w:rFonts w:ascii="Times New Roman" w:eastAsia="Times New Roman" w:hAnsi="Times New Roman" w:cs="Times New Roman"/>
          <w:b/>
          <w:bCs/>
          <w:color w:val="000000"/>
          <w:sz w:val="24"/>
          <w:szCs w:val="24"/>
        </w:rPr>
        <w:t xml:space="preserve">Egypt’s death penalty practices are not in compliance with Articles </w:t>
      </w:r>
      <w:r w:rsidR="00A043DE" w:rsidRPr="00483BC9">
        <w:rPr>
          <w:rFonts w:ascii="Times New Roman" w:eastAsia="Times New Roman" w:hAnsi="Times New Roman" w:cs="Times New Roman"/>
          <w:b/>
          <w:bCs/>
          <w:color w:val="000000"/>
          <w:sz w:val="24"/>
          <w:szCs w:val="24"/>
        </w:rPr>
        <w:t xml:space="preserve">14, </w:t>
      </w:r>
      <w:r w:rsidRPr="00483BC9">
        <w:rPr>
          <w:rFonts w:ascii="Times New Roman" w:eastAsia="Times New Roman" w:hAnsi="Times New Roman" w:cs="Times New Roman"/>
          <w:b/>
          <w:bCs/>
          <w:color w:val="000000"/>
          <w:sz w:val="24"/>
          <w:szCs w:val="24"/>
        </w:rPr>
        <w:t>19, 21, and 22 of the Covenant.</w:t>
      </w:r>
    </w:p>
    <w:p w14:paraId="470AFF78" w14:textId="4087A203" w:rsidR="00D23831" w:rsidRPr="00483BC9" w:rsidRDefault="00D23831" w:rsidP="00D23831">
      <w:pPr>
        <w:spacing w:line="240" w:lineRule="auto"/>
        <w:textAlignment w:val="baseline"/>
        <w:rPr>
          <w:rFonts w:ascii="Times New Roman" w:eastAsia="Times New Roman" w:hAnsi="Times New Roman" w:cs="Times New Roman"/>
          <w:b/>
          <w:bCs/>
          <w:color w:val="000000"/>
          <w:sz w:val="24"/>
          <w:szCs w:val="24"/>
        </w:rPr>
      </w:pPr>
      <w:r w:rsidRPr="00483BC9">
        <w:rPr>
          <w:rFonts w:ascii="Times New Roman" w:eastAsia="Times New Roman" w:hAnsi="Times New Roman" w:cs="Times New Roman"/>
          <w:b/>
          <w:bCs/>
          <w:i/>
          <w:iCs/>
          <w:color w:val="000000"/>
          <w:sz w:val="24"/>
          <w:szCs w:val="24"/>
        </w:rPr>
        <w:t>Egypt’s Emergency Law, State of Emergency and Emergency State Security Courts (ESSCs)</w:t>
      </w:r>
      <w:r w:rsidR="00DE7802" w:rsidRPr="00483BC9">
        <w:rPr>
          <w:rFonts w:ascii="Times New Roman" w:eastAsia="Times New Roman" w:hAnsi="Times New Roman" w:cs="Times New Roman"/>
          <w:b/>
          <w:bCs/>
          <w:color w:val="000000"/>
          <w:sz w:val="24"/>
          <w:szCs w:val="24"/>
        </w:rPr>
        <w:t xml:space="preserve"> (List of Issues Paragraph 2)</w:t>
      </w:r>
    </w:p>
    <w:p w14:paraId="0BF7676D" w14:textId="453E6270" w:rsidR="00D23831" w:rsidRPr="00483BC9" w:rsidRDefault="00D23831" w:rsidP="005C142D">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The Committee requested information on the Emergency Law (Law No. 162 of 1958), specifically 13 of the 18 amendments enacted in April 2020 that are not clearly related to public health development, but </w:t>
      </w:r>
      <w:r w:rsidRPr="00483BC9">
        <w:rPr>
          <w:rFonts w:ascii="Times New Roman" w:eastAsia="Times New Roman" w:hAnsi="Times New Roman" w:cs="Times New Roman"/>
          <w:sz w:val="24"/>
          <w:szCs w:val="24"/>
        </w:rPr>
        <w:t>instead</w:t>
      </w:r>
      <w:r w:rsidRPr="00483BC9">
        <w:rPr>
          <w:rFonts w:ascii="Times New Roman" w:eastAsia="Times New Roman" w:hAnsi="Times New Roman" w:cs="Times New Roman"/>
          <w:color w:val="000000"/>
          <w:sz w:val="24"/>
          <w:szCs w:val="24"/>
        </w:rPr>
        <w:t xml:space="preserve"> give the President additional powers to restrict civil liberties, expands the jurisdiction of military courts over civilians and gives security forces widespread detention and interrogation powers.</w:t>
      </w:r>
      <w:r w:rsidR="0045305E" w:rsidRPr="00483BC9">
        <w:rPr>
          <w:rStyle w:val="FootnoteReference"/>
          <w:rFonts w:ascii="Times New Roman" w:eastAsia="Times New Roman" w:hAnsi="Times New Roman" w:cs="Times New Roman"/>
          <w:color w:val="000000"/>
          <w:sz w:val="24"/>
          <w:szCs w:val="24"/>
        </w:rPr>
        <w:footnoteReference w:id="33"/>
      </w:r>
    </w:p>
    <w:p w14:paraId="2D47895B" w14:textId="31817315" w:rsidR="00D23831" w:rsidRPr="00483BC9" w:rsidRDefault="00D23831" w:rsidP="005C142D">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Egypt, in its Reply to List of Issues, asserts a generic response that the amendments preserve the basic foundations of the state and serve to provide the legislative structure capable of confronting health </w:t>
      </w:r>
      <w:r w:rsidRPr="00483BC9">
        <w:rPr>
          <w:rFonts w:ascii="Times New Roman" w:eastAsia="Times New Roman" w:hAnsi="Times New Roman" w:cs="Times New Roman"/>
          <w:sz w:val="24"/>
          <w:szCs w:val="24"/>
        </w:rPr>
        <w:t>pandemics</w:t>
      </w:r>
      <w:r w:rsidRPr="00483BC9">
        <w:rPr>
          <w:rFonts w:ascii="Times New Roman" w:eastAsia="Times New Roman" w:hAnsi="Times New Roman" w:cs="Times New Roman"/>
          <w:color w:val="000000"/>
          <w:sz w:val="24"/>
          <w:szCs w:val="24"/>
        </w:rPr>
        <w:t>, like COVID-19.</w:t>
      </w:r>
      <w:r w:rsidR="0045305E" w:rsidRPr="00483BC9">
        <w:rPr>
          <w:rStyle w:val="FootnoteReference"/>
          <w:rFonts w:ascii="Times New Roman" w:eastAsia="Times New Roman" w:hAnsi="Times New Roman" w:cs="Times New Roman"/>
          <w:color w:val="000000"/>
          <w:sz w:val="24"/>
          <w:szCs w:val="24"/>
        </w:rPr>
        <w:footnoteReference w:id="34"/>
      </w:r>
    </w:p>
    <w:p w14:paraId="2C6D29D9" w14:textId="36D2F0DB" w:rsidR="00D23831" w:rsidRPr="00483BC9" w:rsidRDefault="00D23831" w:rsidP="005C142D">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The Emergency Law, and the</w:t>
      </w:r>
      <w:r w:rsidR="00E20183" w:rsidRPr="00483BC9">
        <w:rPr>
          <w:rFonts w:ascii="Times New Roman" w:eastAsia="Times New Roman" w:hAnsi="Times New Roman" w:cs="Times New Roman"/>
          <w:color w:val="000000"/>
          <w:sz w:val="24"/>
          <w:szCs w:val="24"/>
        </w:rPr>
        <w:t xml:space="preserve"> Emergency State Security Courts (</w:t>
      </w:r>
      <w:r w:rsidRPr="00483BC9">
        <w:rPr>
          <w:rFonts w:ascii="Times New Roman" w:eastAsia="Times New Roman" w:hAnsi="Times New Roman" w:cs="Times New Roman"/>
          <w:color w:val="000000"/>
          <w:sz w:val="24"/>
          <w:szCs w:val="24"/>
        </w:rPr>
        <w:t>ESSCs</w:t>
      </w:r>
      <w:r w:rsidR="00E20183" w:rsidRPr="00483BC9">
        <w:rPr>
          <w:rFonts w:ascii="Times New Roman" w:eastAsia="Times New Roman" w:hAnsi="Times New Roman" w:cs="Times New Roman"/>
          <w:color w:val="000000"/>
          <w:sz w:val="24"/>
          <w:szCs w:val="24"/>
        </w:rPr>
        <w:t>)</w:t>
      </w:r>
      <w:r w:rsidRPr="00483BC9">
        <w:rPr>
          <w:rFonts w:ascii="Times New Roman" w:eastAsia="Times New Roman" w:hAnsi="Times New Roman" w:cs="Times New Roman"/>
          <w:color w:val="000000"/>
          <w:sz w:val="24"/>
          <w:szCs w:val="24"/>
        </w:rPr>
        <w:t xml:space="preserve"> established under this law, give the Egyptian government extensive powers to suspend basic liberties and impose severe punishment, including the death penalty, with </w:t>
      </w:r>
      <w:r w:rsidRPr="00483BC9">
        <w:rPr>
          <w:rFonts w:ascii="Times New Roman" w:eastAsia="Times New Roman" w:hAnsi="Times New Roman" w:cs="Times New Roman"/>
          <w:sz w:val="24"/>
          <w:szCs w:val="24"/>
        </w:rPr>
        <w:t>no</w:t>
      </w:r>
      <w:r w:rsidRPr="00483BC9">
        <w:rPr>
          <w:rFonts w:ascii="Times New Roman" w:eastAsia="Times New Roman" w:hAnsi="Times New Roman" w:cs="Times New Roman"/>
          <w:color w:val="000000"/>
          <w:sz w:val="24"/>
          <w:szCs w:val="24"/>
        </w:rPr>
        <w:t xml:space="preserve"> right to appeal</w:t>
      </w:r>
      <w:r w:rsidR="00C04CF6" w:rsidRPr="00483BC9">
        <w:rPr>
          <w:rFonts w:ascii="Times New Roman" w:eastAsia="Times New Roman" w:hAnsi="Times New Roman" w:cs="Times New Roman"/>
          <w:color w:val="000000"/>
          <w:sz w:val="24"/>
          <w:szCs w:val="24"/>
        </w:rPr>
        <w:t>,</w:t>
      </w:r>
      <w:r w:rsidRPr="00483BC9">
        <w:rPr>
          <w:rFonts w:ascii="Times New Roman" w:eastAsia="Times New Roman" w:hAnsi="Times New Roman" w:cs="Times New Roman"/>
          <w:color w:val="000000"/>
          <w:sz w:val="24"/>
          <w:szCs w:val="24"/>
        </w:rPr>
        <w:t xml:space="preserve"> in violation of Article 14 of the Covenant, which guarantees to every defendant the right to trial before a competent, independent, and impartial court, as well as a right to judicial review.</w:t>
      </w:r>
      <w:r w:rsidR="0045305E" w:rsidRPr="00483BC9">
        <w:rPr>
          <w:rStyle w:val="FootnoteReference"/>
          <w:rFonts w:ascii="Times New Roman" w:eastAsia="Times New Roman" w:hAnsi="Times New Roman" w:cs="Times New Roman"/>
          <w:color w:val="000000"/>
          <w:sz w:val="24"/>
          <w:szCs w:val="24"/>
        </w:rPr>
        <w:footnoteReference w:id="35"/>
      </w:r>
    </w:p>
    <w:p w14:paraId="72EB2FBD" w14:textId="326C7BD7" w:rsidR="00D23831" w:rsidRPr="00483BC9" w:rsidRDefault="00D23831" w:rsidP="005C142D">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On October 25, 2021, President Abdel Fattah al-Sisi announced that he would not extend the state of emergency in the </w:t>
      </w:r>
      <w:r w:rsidRPr="00483BC9">
        <w:rPr>
          <w:rFonts w:ascii="Times New Roman" w:eastAsia="Times New Roman" w:hAnsi="Times New Roman" w:cs="Times New Roman"/>
          <w:sz w:val="24"/>
          <w:szCs w:val="24"/>
        </w:rPr>
        <w:t>country</w:t>
      </w:r>
      <w:r w:rsidRPr="00483BC9">
        <w:rPr>
          <w:rFonts w:ascii="Times New Roman" w:eastAsia="Times New Roman" w:hAnsi="Times New Roman" w:cs="Times New Roman"/>
          <w:color w:val="000000"/>
          <w:sz w:val="24"/>
          <w:szCs w:val="24"/>
        </w:rPr>
        <w:t>, which he originally declared in 2017.</w:t>
      </w:r>
      <w:r w:rsidR="0045305E" w:rsidRPr="00483BC9">
        <w:rPr>
          <w:rStyle w:val="FootnoteReference"/>
          <w:rFonts w:ascii="Times New Roman" w:eastAsia="Times New Roman" w:hAnsi="Times New Roman" w:cs="Times New Roman"/>
          <w:color w:val="000000"/>
          <w:sz w:val="24"/>
          <w:szCs w:val="24"/>
        </w:rPr>
        <w:footnoteReference w:id="36"/>
      </w:r>
      <w:r w:rsidRPr="00483BC9">
        <w:rPr>
          <w:rFonts w:ascii="Times New Roman" w:eastAsia="Times New Roman" w:hAnsi="Times New Roman" w:cs="Times New Roman"/>
          <w:color w:val="000000"/>
          <w:sz w:val="24"/>
          <w:szCs w:val="24"/>
        </w:rPr>
        <w:t xml:space="preserve"> </w:t>
      </w:r>
      <w:r w:rsidR="00934B2A" w:rsidRPr="00483BC9">
        <w:rPr>
          <w:rFonts w:ascii="Times New Roman" w:eastAsia="Times New Roman" w:hAnsi="Times New Roman" w:cs="Times New Roman"/>
          <w:color w:val="000000"/>
          <w:sz w:val="24"/>
          <w:szCs w:val="24"/>
        </w:rPr>
        <w:t>Yet t</w:t>
      </w:r>
      <w:r w:rsidRPr="00483BC9">
        <w:rPr>
          <w:rFonts w:ascii="Times New Roman" w:eastAsia="Times New Roman" w:hAnsi="Times New Roman" w:cs="Times New Roman"/>
          <w:color w:val="000000"/>
          <w:sz w:val="24"/>
          <w:szCs w:val="24"/>
        </w:rPr>
        <w:t>he effects of the state of emergency continue to this day. As Amnesty International reports: </w:t>
      </w:r>
    </w:p>
    <w:p w14:paraId="4393518F" w14:textId="1A9BB5AD" w:rsidR="00D23831" w:rsidRPr="00483BC9" w:rsidRDefault="00D23831" w:rsidP="0045305E">
      <w:pPr>
        <w:spacing w:line="240" w:lineRule="auto"/>
        <w:ind w:left="720" w:right="720"/>
        <w:jc w:val="both"/>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 xml:space="preserve">This move will eventually end trials in Emergency State Security Courts (ESSCs), created under emergency laws, which among other things have imposed death sentences in grossly unfair trials. But while the end of the state of emergency meant that the authorities were not able to refer new cases to the emergency courts, </w:t>
      </w:r>
      <w:r w:rsidRPr="00483BC9">
        <w:rPr>
          <w:rFonts w:ascii="Times New Roman" w:eastAsia="Times New Roman" w:hAnsi="Times New Roman" w:cs="Times New Roman"/>
          <w:color w:val="000000"/>
          <w:sz w:val="24"/>
          <w:szCs w:val="24"/>
        </w:rPr>
        <w:lastRenderedPageBreak/>
        <w:t>existing trials were set to continue to be heard before them. . . At the time the state of emergency was lifted, at least 36 men were under risk of execution, having been convicted and sentenced to death by ESSCs following unfair trials and with no possibility of appeal, while others remained on trial by ESSCs for offences punishable by death.</w:t>
      </w:r>
      <w:r w:rsidR="0045305E" w:rsidRPr="00483BC9">
        <w:rPr>
          <w:rStyle w:val="FootnoteReference"/>
          <w:rFonts w:ascii="Times New Roman" w:eastAsia="Times New Roman" w:hAnsi="Times New Roman" w:cs="Times New Roman"/>
          <w:sz w:val="24"/>
          <w:szCs w:val="24"/>
        </w:rPr>
        <w:footnoteReference w:id="37"/>
      </w:r>
    </w:p>
    <w:p w14:paraId="05ACA402" w14:textId="7106806E" w:rsidR="00D23831" w:rsidRPr="00483BC9" w:rsidRDefault="00A043DE" w:rsidP="005C142D">
      <w:pPr>
        <w:numPr>
          <w:ilvl w:val="0"/>
          <w:numId w:val="5"/>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 xml:space="preserve">In 2022, </w:t>
      </w:r>
      <w:r w:rsidR="00D23831" w:rsidRPr="00483BC9">
        <w:rPr>
          <w:rFonts w:ascii="Times New Roman" w:eastAsia="Times New Roman" w:hAnsi="Times New Roman" w:cs="Times New Roman"/>
          <w:color w:val="000000"/>
          <w:sz w:val="24"/>
          <w:szCs w:val="24"/>
        </w:rPr>
        <w:t xml:space="preserve">65 NGOs called on </w:t>
      </w:r>
      <w:r w:rsidR="00D23831" w:rsidRPr="00483BC9">
        <w:rPr>
          <w:rFonts w:ascii="Times New Roman" w:eastAsia="Times New Roman" w:hAnsi="Times New Roman" w:cs="Times New Roman"/>
          <w:color w:val="000000"/>
          <w:sz w:val="24"/>
          <w:szCs w:val="24"/>
          <w:shd w:val="clear" w:color="auto" w:fill="FFFFFF"/>
        </w:rPr>
        <w:t xml:space="preserve">President </w:t>
      </w:r>
      <w:r w:rsidR="0066043E" w:rsidRPr="00483BC9">
        <w:rPr>
          <w:rFonts w:ascii="Times New Roman" w:eastAsia="Times New Roman" w:hAnsi="Times New Roman" w:cs="Times New Roman"/>
          <w:color w:val="000000"/>
          <w:sz w:val="24"/>
          <w:szCs w:val="24"/>
          <w:shd w:val="clear" w:color="auto" w:fill="FFFFFF"/>
        </w:rPr>
        <w:t>a</w:t>
      </w:r>
      <w:r w:rsidR="00D23831" w:rsidRPr="00483BC9">
        <w:rPr>
          <w:rFonts w:ascii="Times New Roman" w:eastAsia="Times New Roman" w:hAnsi="Times New Roman" w:cs="Times New Roman"/>
          <w:color w:val="000000"/>
          <w:sz w:val="24"/>
          <w:szCs w:val="24"/>
          <w:shd w:val="clear" w:color="auto" w:fill="FFFFFF"/>
        </w:rPr>
        <w:t xml:space="preserve">l-Sisi to immediately quash the 2021 verdicts </w:t>
      </w:r>
      <w:r w:rsidR="00D97507" w:rsidRPr="00483BC9">
        <w:rPr>
          <w:rFonts w:ascii="Times New Roman" w:eastAsia="Times New Roman" w:hAnsi="Times New Roman" w:cs="Times New Roman"/>
          <w:color w:val="000000"/>
          <w:sz w:val="24"/>
          <w:szCs w:val="24"/>
          <w:shd w:val="clear" w:color="auto" w:fill="FFFFFF"/>
        </w:rPr>
        <w:t xml:space="preserve">imposed by ESSCs </w:t>
      </w:r>
      <w:r w:rsidR="00D23831" w:rsidRPr="00483BC9">
        <w:rPr>
          <w:rFonts w:ascii="Times New Roman" w:eastAsia="Times New Roman" w:hAnsi="Times New Roman" w:cs="Times New Roman"/>
          <w:color w:val="000000"/>
          <w:sz w:val="24"/>
          <w:szCs w:val="24"/>
          <w:shd w:val="clear" w:color="auto" w:fill="FFFFFF"/>
        </w:rPr>
        <w:t xml:space="preserve">against seven arbitrarily detained human rights defenders, activists and politicians, convicted of allegedly </w:t>
      </w:r>
      <w:r w:rsidR="00C44599" w:rsidRPr="00483BC9">
        <w:rPr>
          <w:rFonts w:ascii="Times New Roman" w:eastAsia="Times New Roman" w:hAnsi="Times New Roman" w:cs="Times New Roman"/>
          <w:color w:val="000000"/>
          <w:sz w:val="24"/>
          <w:szCs w:val="24"/>
          <w:shd w:val="clear" w:color="auto" w:fill="FFFFFF"/>
        </w:rPr>
        <w:t>fabricated</w:t>
      </w:r>
      <w:r w:rsidR="00D23831" w:rsidRPr="00483BC9">
        <w:rPr>
          <w:rFonts w:ascii="Times New Roman" w:eastAsia="Times New Roman" w:hAnsi="Times New Roman" w:cs="Times New Roman"/>
          <w:color w:val="000000"/>
          <w:sz w:val="24"/>
          <w:szCs w:val="24"/>
          <w:shd w:val="clear" w:color="auto" w:fill="FFFFFF"/>
        </w:rPr>
        <w:t xml:space="preserve"> charges and sentenced to long prison terms in unfair trials by emergency </w:t>
      </w:r>
      <w:r w:rsidR="00D23831" w:rsidRPr="00483BC9">
        <w:rPr>
          <w:rFonts w:ascii="Times New Roman" w:eastAsia="Times New Roman" w:hAnsi="Times New Roman" w:cs="Times New Roman"/>
          <w:sz w:val="24"/>
          <w:szCs w:val="24"/>
          <w:shd w:val="clear" w:color="auto" w:fill="FFFFFF"/>
        </w:rPr>
        <w:t>courts for peacefully exercising their human rights.</w:t>
      </w:r>
      <w:r w:rsidR="0045305E" w:rsidRPr="00483BC9">
        <w:rPr>
          <w:rStyle w:val="FootnoteReference"/>
          <w:rFonts w:ascii="Times New Roman" w:eastAsia="Times New Roman" w:hAnsi="Times New Roman" w:cs="Times New Roman"/>
          <w:sz w:val="24"/>
          <w:szCs w:val="24"/>
          <w:shd w:val="clear" w:color="auto" w:fill="FFFFFF"/>
        </w:rPr>
        <w:footnoteReference w:id="38"/>
      </w:r>
    </w:p>
    <w:p w14:paraId="2300F9F8" w14:textId="5A1724B4" w:rsidR="00D23831" w:rsidRPr="00483BC9" w:rsidRDefault="00D23831" w:rsidP="005C142D">
      <w:pPr>
        <w:numPr>
          <w:ilvl w:val="0"/>
          <w:numId w:val="5"/>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Since March 2021, authorities have released dozens of people held for political reasons, but hundreds of human rights defenders, lawyers, political opponents, protesters, and others remain detained, and arrests of perceived critics and opponents continue.</w:t>
      </w:r>
      <w:r w:rsidR="0045305E" w:rsidRPr="00483BC9">
        <w:rPr>
          <w:rStyle w:val="FootnoteReference"/>
          <w:rFonts w:ascii="Times New Roman" w:eastAsia="Times New Roman" w:hAnsi="Times New Roman" w:cs="Times New Roman"/>
          <w:sz w:val="24"/>
          <w:szCs w:val="24"/>
        </w:rPr>
        <w:footnoteReference w:id="39"/>
      </w:r>
      <w:r w:rsidRPr="00483BC9">
        <w:rPr>
          <w:rFonts w:ascii="Times New Roman" w:eastAsia="Times New Roman" w:hAnsi="Times New Roman" w:cs="Times New Roman"/>
          <w:sz w:val="24"/>
          <w:szCs w:val="24"/>
        </w:rPr>
        <w:t xml:space="preserve"> Egyptian courts continued to impose </w:t>
      </w:r>
      <w:r w:rsidRPr="00483BC9">
        <w:rPr>
          <w:rFonts w:ascii="Times New Roman" w:eastAsia="Times New Roman" w:hAnsi="Times New Roman" w:cs="Times New Roman"/>
          <w:color w:val="000000"/>
          <w:sz w:val="24"/>
          <w:szCs w:val="24"/>
          <w:shd w:val="clear" w:color="auto" w:fill="FFFFFF"/>
        </w:rPr>
        <w:t>the</w:t>
      </w:r>
      <w:r w:rsidRPr="00483BC9">
        <w:rPr>
          <w:rFonts w:ascii="Times New Roman" w:eastAsia="Times New Roman" w:hAnsi="Times New Roman" w:cs="Times New Roman"/>
          <w:sz w:val="24"/>
          <w:szCs w:val="24"/>
        </w:rPr>
        <w:t xml:space="preserve"> death penalty </w:t>
      </w:r>
      <w:r w:rsidR="00E93757" w:rsidRPr="00483BC9">
        <w:rPr>
          <w:rFonts w:ascii="Times New Roman" w:eastAsia="Times New Roman" w:hAnsi="Times New Roman" w:cs="Times New Roman"/>
          <w:sz w:val="24"/>
          <w:szCs w:val="24"/>
        </w:rPr>
        <w:t>in</w:t>
      </w:r>
      <w:r w:rsidRPr="00483BC9">
        <w:rPr>
          <w:rFonts w:ascii="Times New Roman" w:eastAsia="Times New Roman" w:hAnsi="Times New Roman" w:cs="Times New Roman"/>
          <w:sz w:val="24"/>
          <w:szCs w:val="24"/>
        </w:rPr>
        <w:t xml:space="preserve"> cases of alleged political violence and terrorism in which defendants’ claims of forced disappearance and torture frequently went uninvestigated by judges.</w:t>
      </w:r>
      <w:r w:rsidR="0045305E" w:rsidRPr="00483BC9">
        <w:rPr>
          <w:rStyle w:val="FootnoteReference"/>
          <w:rFonts w:ascii="Times New Roman" w:eastAsia="Times New Roman" w:hAnsi="Times New Roman" w:cs="Times New Roman"/>
          <w:sz w:val="24"/>
          <w:szCs w:val="24"/>
        </w:rPr>
        <w:footnoteReference w:id="40"/>
      </w:r>
      <w:r w:rsidRPr="00483BC9">
        <w:rPr>
          <w:rFonts w:ascii="Times New Roman" w:eastAsia="Times New Roman" w:hAnsi="Times New Roman" w:cs="Times New Roman"/>
          <w:sz w:val="24"/>
          <w:szCs w:val="24"/>
        </w:rPr>
        <w:t xml:space="preserve"> According to</w:t>
      </w:r>
      <w:r w:rsidR="0030430E" w:rsidRPr="00483BC9">
        <w:rPr>
          <w:rFonts w:ascii="Times New Roman" w:eastAsia="Times New Roman" w:hAnsi="Times New Roman" w:cs="Times New Roman"/>
          <w:sz w:val="24"/>
          <w:szCs w:val="24"/>
        </w:rPr>
        <w:t xml:space="preserve"> Reprieve and </w:t>
      </w:r>
      <w:r w:rsidR="00E93757" w:rsidRPr="00483BC9">
        <w:rPr>
          <w:rFonts w:ascii="Times New Roman" w:eastAsia="Times New Roman" w:hAnsi="Times New Roman" w:cs="Times New Roman"/>
          <w:sz w:val="24"/>
          <w:szCs w:val="24"/>
        </w:rPr>
        <w:t>organizations on the ground</w:t>
      </w:r>
      <w:r w:rsidRPr="00483BC9">
        <w:rPr>
          <w:rFonts w:ascii="Times New Roman" w:eastAsia="Times New Roman" w:hAnsi="Times New Roman" w:cs="Times New Roman"/>
          <w:sz w:val="24"/>
          <w:szCs w:val="24"/>
        </w:rPr>
        <w:t>, at least 56 out of 319 (17%) of executions known to have been carried out between January 2018 and March 2022 arose from events related to political opposition.</w:t>
      </w:r>
      <w:r w:rsidR="0045305E" w:rsidRPr="00483BC9">
        <w:rPr>
          <w:rStyle w:val="FootnoteReference"/>
          <w:rFonts w:ascii="Times New Roman" w:eastAsia="Times New Roman" w:hAnsi="Times New Roman" w:cs="Times New Roman"/>
          <w:sz w:val="24"/>
          <w:szCs w:val="24"/>
        </w:rPr>
        <w:footnoteReference w:id="41"/>
      </w:r>
    </w:p>
    <w:p w14:paraId="597D9138" w14:textId="3FB7FBDC" w:rsidR="00D23831" w:rsidRPr="00483BC9" w:rsidRDefault="00D23831" w:rsidP="005C142D">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sz w:val="24"/>
          <w:szCs w:val="24"/>
        </w:rPr>
        <w:t xml:space="preserve">Based on information gathered by Amnesty International, none of the people arrested in relation to </w:t>
      </w:r>
      <w:r w:rsidRPr="00483BC9">
        <w:rPr>
          <w:rFonts w:ascii="Times New Roman" w:eastAsia="Times New Roman" w:hAnsi="Times New Roman" w:cs="Times New Roman"/>
          <w:color w:val="000000"/>
          <w:sz w:val="24"/>
          <w:szCs w:val="24"/>
          <w:shd w:val="clear" w:color="auto" w:fill="FFFFFF"/>
        </w:rPr>
        <w:t>the</w:t>
      </w:r>
      <w:r w:rsidRPr="00483BC9">
        <w:rPr>
          <w:rFonts w:ascii="Times New Roman" w:eastAsia="Times New Roman" w:hAnsi="Times New Roman" w:cs="Times New Roman"/>
          <w:sz w:val="24"/>
          <w:szCs w:val="24"/>
        </w:rPr>
        <w:t xml:space="preserve"> 2019 and 2020 protests have been referred to trial, and while authorities have released some protestors, they have not compensated people whom they arbitrarily detained.</w:t>
      </w:r>
      <w:r w:rsidR="0045305E" w:rsidRPr="00483BC9">
        <w:rPr>
          <w:rStyle w:val="FootnoteReference"/>
          <w:rFonts w:ascii="Times New Roman" w:eastAsia="Times New Roman" w:hAnsi="Times New Roman" w:cs="Times New Roman"/>
          <w:sz w:val="24"/>
          <w:szCs w:val="24"/>
        </w:rPr>
        <w:footnoteReference w:id="42"/>
      </w:r>
    </w:p>
    <w:p w14:paraId="4138EBC8" w14:textId="7B065E2B" w:rsidR="00D23831" w:rsidRPr="00483BC9" w:rsidRDefault="00D23831" w:rsidP="0045305E">
      <w:pPr>
        <w:spacing w:line="240" w:lineRule="auto"/>
        <w:rPr>
          <w:rFonts w:ascii="Times New Roman" w:eastAsia="Times New Roman" w:hAnsi="Times New Roman" w:cs="Times New Roman"/>
          <w:sz w:val="24"/>
          <w:szCs w:val="24"/>
        </w:rPr>
      </w:pPr>
      <w:r w:rsidRPr="00483BC9">
        <w:rPr>
          <w:rFonts w:ascii="Times New Roman" w:eastAsia="Times New Roman" w:hAnsi="Times New Roman" w:cs="Times New Roman"/>
          <w:b/>
          <w:bCs/>
          <w:i/>
          <w:iCs/>
          <w:color w:val="000000"/>
          <w:sz w:val="24"/>
          <w:szCs w:val="24"/>
        </w:rPr>
        <w:t>Legislative Measures adopted to combat terrorism; Failure to respect due process guarantees for defendants in the terrorism circuit courts and the lack of impartiality of the judges in those courts</w:t>
      </w:r>
      <w:r w:rsidR="00DE7802" w:rsidRPr="00483BC9">
        <w:rPr>
          <w:rFonts w:ascii="Times New Roman" w:eastAsia="Times New Roman" w:hAnsi="Times New Roman" w:cs="Times New Roman"/>
          <w:b/>
          <w:bCs/>
          <w:i/>
          <w:iCs/>
          <w:color w:val="000000"/>
          <w:sz w:val="24"/>
          <w:szCs w:val="24"/>
        </w:rPr>
        <w:t xml:space="preserve"> </w:t>
      </w:r>
      <w:r w:rsidR="00DE7802" w:rsidRPr="00483BC9">
        <w:rPr>
          <w:rFonts w:ascii="Times New Roman" w:eastAsia="Times New Roman" w:hAnsi="Times New Roman" w:cs="Times New Roman"/>
          <w:b/>
          <w:bCs/>
          <w:color w:val="000000"/>
          <w:sz w:val="24"/>
          <w:szCs w:val="24"/>
        </w:rPr>
        <w:t>(List of Issues Paragraph 4)</w:t>
      </w:r>
    </w:p>
    <w:p w14:paraId="666B36E6" w14:textId="731A76C1" w:rsidR="00D23831" w:rsidRPr="00483BC9" w:rsidRDefault="00D23831" w:rsidP="005C142D">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In its 2002 Concluding Observations, the Committee voiced concern regarding Egypt’s efforts to combat terrorism, noting that “the Committee considers that the effect of the very broad and general </w:t>
      </w:r>
      <w:r w:rsidRPr="00483BC9">
        <w:rPr>
          <w:rFonts w:ascii="Times New Roman" w:eastAsia="Times New Roman" w:hAnsi="Times New Roman" w:cs="Times New Roman"/>
          <w:color w:val="000000"/>
          <w:sz w:val="24"/>
          <w:szCs w:val="24"/>
          <w:shd w:val="clear" w:color="auto" w:fill="FFFFFF"/>
        </w:rPr>
        <w:t>definition</w:t>
      </w:r>
      <w:r w:rsidRPr="00483BC9">
        <w:rPr>
          <w:rFonts w:ascii="Times New Roman" w:eastAsia="Times New Roman" w:hAnsi="Times New Roman" w:cs="Times New Roman"/>
          <w:color w:val="000000"/>
          <w:sz w:val="24"/>
          <w:szCs w:val="24"/>
        </w:rPr>
        <w:t xml:space="preserve"> of terrorism given in Act No. 97 of 1992 is to increase the number of offences attracting the </w:t>
      </w:r>
      <w:r w:rsidRPr="00483BC9">
        <w:rPr>
          <w:rFonts w:ascii="Times New Roman" w:eastAsia="Times New Roman" w:hAnsi="Times New Roman" w:cs="Times New Roman"/>
          <w:sz w:val="24"/>
          <w:szCs w:val="24"/>
        </w:rPr>
        <w:t>death penalty in a way that runs counter to the sense of article 6, paragraph 2, of the Covenant.”</w:t>
      </w:r>
      <w:r w:rsidR="0045305E" w:rsidRPr="00483BC9">
        <w:rPr>
          <w:rStyle w:val="FootnoteReference"/>
          <w:rFonts w:ascii="Times New Roman" w:eastAsia="Times New Roman" w:hAnsi="Times New Roman" w:cs="Times New Roman"/>
          <w:sz w:val="24"/>
          <w:szCs w:val="24"/>
        </w:rPr>
        <w:footnoteReference w:id="43"/>
      </w:r>
      <w:r w:rsidRPr="00483BC9">
        <w:rPr>
          <w:rFonts w:ascii="Times New Roman" w:eastAsia="Times New Roman" w:hAnsi="Times New Roman" w:cs="Times New Roman"/>
          <w:sz w:val="24"/>
          <w:szCs w:val="24"/>
        </w:rPr>
        <w:t xml:space="preserve"> </w:t>
      </w:r>
      <w:r w:rsidR="00113243" w:rsidRPr="00483BC9">
        <w:rPr>
          <w:rFonts w:ascii="Times New Roman" w:eastAsia="Times New Roman" w:hAnsi="Times New Roman" w:cs="Times New Roman"/>
          <w:sz w:val="24"/>
          <w:szCs w:val="24"/>
        </w:rPr>
        <w:t>In the List of Issues, t</w:t>
      </w:r>
      <w:r w:rsidRPr="00483BC9">
        <w:rPr>
          <w:rFonts w:ascii="Times New Roman" w:eastAsia="Times New Roman" w:hAnsi="Times New Roman" w:cs="Times New Roman"/>
          <w:sz w:val="24"/>
          <w:szCs w:val="24"/>
        </w:rPr>
        <w:t xml:space="preserve">he Committee requested additional information on the various legal amendments to the </w:t>
      </w:r>
      <w:r w:rsidRPr="00483BC9">
        <w:rPr>
          <w:rFonts w:ascii="Times New Roman" w:eastAsia="Times New Roman" w:hAnsi="Times New Roman" w:cs="Times New Roman"/>
          <w:color w:val="000000"/>
          <w:sz w:val="24"/>
          <w:szCs w:val="24"/>
        </w:rPr>
        <w:t xml:space="preserve">Counter-Terrorism Law (No. 94/2015), the Law for the Securing and Protection of Public and Vital Facilities (No. 135/2014) and article 80 A of the </w:t>
      </w:r>
      <w:r w:rsidR="00A3486B" w:rsidRPr="00483BC9">
        <w:rPr>
          <w:rFonts w:ascii="Times New Roman" w:eastAsia="Times New Roman" w:hAnsi="Times New Roman" w:cs="Times New Roman"/>
          <w:color w:val="000000"/>
          <w:sz w:val="24"/>
          <w:szCs w:val="24"/>
        </w:rPr>
        <w:lastRenderedPageBreak/>
        <w:t>Criminal</w:t>
      </w:r>
      <w:r w:rsidRPr="00483BC9">
        <w:rPr>
          <w:rFonts w:ascii="Times New Roman" w:eastAsia="Times New Roman" w:hAnsi="Times New Roman" w:cs="Times New Roman"/>
          <w:color w:val="000000"/>
          <w:sz w:val="24"/>
          <w:szCs w:val="24"/>
        </w:rPr>
        <w:t xml:space="preserve"> Code, all of which reportedly have the similar effects as did the state of emergency in restricting the enjoyment of rights under the Covenant and broadening the number of offenses attracting the death penalty.</w:t>
      </w:r>
      <w:r w:rsidR="0045305E" w:rsidRPr="00483BC9">
        <w:rPr>
          <w:rStyle w:val="FootnoteReference"/>
          <w:rFonts w:ascii="Times New Roman" w:eastAsia="Times New Roman" w:hAnsi="Times New Roman" w:cs="Times New Roman"/>
          <w:color w:val="000000"/>
          <w:sz w:val="24"/>
          <w:szCs w:val="24"/>
        </w:rPr>
        <w:footnoteReference w:id="44"/>
      </w:r>
      <w:r w:rsidRPr="00483BC9">
        <w:rPr>
          <w:rFonts w:ascii="Times New Roman" w:eastAsia="Times New Roman" w:hAnsi="Times New Roman" w:cs="Times New Roman"/>
          <w:color w:val="000000"/>
          <w:sz w:val="24"/>
          <w:szCs w:val="24"/>
        </w:rPr>
        <w:t xml:space="preserve"> </w:t>
      </w:r>
    </w:p>
    <w:p w14:paraId="60D2F405" w14:textId="41C3E2D3" w:rsidR="00D23831" w:rsidRPr="00483BC9" w:rsidRDefault="00896530" w:rsidP="00845F56">
      <w:pPr>
        <w:numPr>
          <w:ilvl w:val="0"/>
          <w:numId w:val="5"/>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 xml:space="preserve">As described in </w:t>
      </w:r>
      <w:r w:rsidR="00A230C0" w:rsidRPr="00483BC9">
        <w:rPr>
          <w:rFonts w:ascii="Times New Roman" w:eastAsia="Times New Roman" w:hAnsi="Times New Roman" w:cs="Times New Roman"/>
          <w:sz w:val="24"/>
          <w:szCs w:val="24"/>
        </w:rPr>
        <w:t>p</w:t>
      </w:r>
      <w:r w:rsidRPr="00483BC9">
        <w:rPr>
          <w:rFonts w:ascii="Times New Roman" w:eastAsia="Times New Roman" w:hAnsi="Times New Roman" w:cs="Times New Roman"/>
          <w:sz w:val="24"/>
          <w:szCs w:val="24"/>
        </w:rPr>
        <w:t>aragraph</w:t>
      </w:r>
      <w:r w:rsidR="00A230C0" w:rsidRPr="00483BC9">
        <w:rPr>
          <w:rFonts w:ascii="Times New Roman" w:eastAsia="Times New Roman" w:hAnsi="Times New Roman" w:cs="Times New Roman"/>
          <w:sz w:val="24"/>
          <w:szCs w:val="24"/>
        </w:rPr>
        <w:t xml:space="preserve"> </w:t>
      </w:r>
      <w:r w:rsidR="00A230C0" w:rsidRPr="00483BC9">
        <w:rPr>
          <w:rFonts w:ascii="Times New Roman" w:eastAsia="Times New Roman" w:hAnsi="Times New Roman" w:cs="Times New Roman"/>
          <w:sz w:val="24"/>
          <w:szCs w:val="24"/>
        </w:rPr>
        <w:fldChar w:fldCharType="begin"/>
      </w:r>
      <w:r w:rsidR="00A230C0" w:rsidRPr="00483BC9">
        <w:rPr>
          <w:rFonts w:ascii="Times New Roman" w:eastAsia="Times New Roman" w:hAnsi="Times New Roman" w:cs="Times New Roman"/>
          <w:sz w:val="24"/>
          <w:szCs w:val="24"/>
        </w:rPr>
        <w:instrText xml:space="preserve"> REF _Ref4164030 \r \h </w:instrText>
      </w:r>
      <w:r w:rsidR="00F604DD" w:rsidRPr="00483BC9">
        <w:rPr>
          <w:rFonts w:ascii="Times New Roman" w:eastAsia="Times New Roman" w:hAnsi="Times New Roman" w:cs="Times New Roman"/>
          <w:sz w:val="24"/>
          <w:szCs w:val="24"/>
        </w:rPr>
        <w:instrText xml:space="preserve"> \* MERGEFORMAT </w:instrText>
      </w:r>
      <w:r w:rsidR="00A230C0" w:rsidRPr="00483BC9">
        <w:rPr>
          <w:rFonts w:ascii="Times New Roman" w:eastAsia="Times New Roman" w:hAnsi="Times New Roman" w:cs="Times New Roman"/>
          <w:sz w:val="24"/>
          <w:szCs w:val="24"/>
        </w:rPr>
      </w:r>
      <w:r w:rsidR="00A230C0" w:rsidRPr="00483BC9">
        <w:rPr>
          <w:rFonts w:ascii="Times New Roman" w:eastAsia="Times New Roman" w:hAnsi="Times New Roman" w:cs="Times New Roman"/>
          <w:sz w:val="24"/>
          <w:szCs w:val="24"/>
        </w:rPr>
        <w:fldChar w:fldCharType="separate"/>
      </w:r>
      <w:r w:rsidR="00A230C0" w:rsidRPr="00483BC9">
        <w:rPr>
          <w:rFonts w:ascii="Times New Roman" w:eastAsia="Times New Roman" w:hAnsi="Times New Roman" w:cs="Times New Roman"/>
          <w:sz w:val="24"/>
          <w:szCs w:val="24"/>
        </w:rPr>
        <w:t>10</w:t>
      </w:r>
      <w:r w:rsidR="00A230C0" w:rsidRPr="00483BC9">
        <w:rPr>
          <w:rFonts w:ascii="Times New Roman" w:eastAsia="Times New Roman" w:hAnsi="Times New Roman" w:cs="Times New Roman"/>
          <w:sz w:val="24"/>
          <w:szCs w:val="24"/>
        </w:rPr>
        <w:fldChar w:fldCharType="end"/>
      </w:r>
      <w:r w:rsidRPr="00483BC9">
        <w:rPr>
          <w:rFonts w:ascii="Times New Roman" w:eastAsia="Times New Roman" w:hAnsi="Times New Roman" w:cs="Times New Roman"/>
          <w:sz w:val="24"/>
          <w:szCs w:val="24"/>
        </w:rPr>
        <w:t>, t</w:t>
      </w:r>
      <w:r w:rsidR="00D23831" w:rsidRPr="00483BC9">
        <w:rPr>
          <w:rFonts w:ascii="Times New Roman" w:eastAsia="Times New Roman" w:hAnsi="Times New Roman" w:cs="Times New Roman"/>
          <w:sz w:val="24"/>
          <w:szCs w:val="24"/>
        </w:rPr>
        <w:t xml:space="preserve">he Confronting Terrorism Law No. 95 of 2015 introduced several new offenses that are eligible for the death penalty. </w:t>
      </w:r>
      <w:r w:rsidRPr="00483BC9">
        <w:rPr>
          <w:rFonts w:ascii="Times New Roman" w:eastAsia="Times New Roman" w:hAnsi="Times New Roman" w:cs="Times New Roman"/>
          <w:sz w:val="24"/>
          <w:szCs w:val="24"/>
        </w:rPr>
        <w:t>In addition, s</w:t>
      </w:r>
      <w:r w:rsidR="00D23831" w:rsidRPr="00483BC9">
        <w:rPr>
          <w:rFonts w:ascii="Times New Roman" w:eastAsia="Times New Roman" w:hAnsi="Times New Roman" w:cs="Times New Roman"/>
          <w:sz w:val="24"/>
          <w:szCs w:val="24"/>
        </w:rPr>
        <w:t xml:space="preserve">everal terrorism-related crimes that result in death are subject to the death penalty, including intentionally resorting to terrorism to disturb public order, hijacking, resisting a law-enforcement officer, taking hostages, </w:t>
      </w:r>
      <w:proofErr w:type="gramStart"/>
      <w:r w:rsidR="00D23831" w:rsidRPr="00483BC9">
        <w:rPr>
          <w:rFonts w:ascii="Times New Roman" w:eastAsia="Times New Roman" w:hAnsi="Times New Roman" w:cs="Times New Roman"/>
          <w:sz w:val="24"/>
          <w:szCs w:val="24"/>
        </w:rPr>
        <w:t>using</w:t>
      </w:r>
      <w:proofErr w:type="gramEnd"/>
      <w:r w:rsidR="00D23831" w:rsidRPr="00483BC9">
        <w:rPr>
          <w:rFonts w:ascii="Times New Roman" w:eastAsia="Times New Roman" w:hAnsi="Times New Roman" w:cs="Times New Roman"/>
          <w:sz w:val="24"/>
          <w:szCs w:val="24"/>
        </w:rPr>
        <w:t xml:space="preserve"> or attempting to use explosives, wounding or beating a person, and deliberately killing a person without premeditation.</w:t>
      </w:r>
      <w:r w:rsidR="00176052" w:rsidRPr="00483BC9">
        <w:rPr>
          <w:rStyle w:val="FootnoteReference"/>
          <w:rFonts w:ascii="Times New Roman" w:eastAsia="Times New Roman" w:hAnsi="Times New Roman" w:cs="Times New Roman"/>
          <w:sz w:val="24"/>
          <w:szCs w:val="24"/>
        </w:rPr>
        <w:footnoteReference w:id="45"/>
      </w:r>
    </w:p>
    <w:p w14:paraId="17E84AC5" w14:textId="4903C07D" w:rsidR="00D23831" w:rsidRPr="00483BC9" w:rsidRDefault="00D23831" w:rsidP="00845F56">
      <w:pPr>
        <w:numPr>
          <w:ilvl w:val="0"/>
          <w:numId w:val="5"/>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Even if no death results, a person may be sentenced to death for acts of terrorism not resulting in death, such as using terrorism to disturb the public order, damage the environment, cause detriments to communications or transportation or property, or preventing public authorities from working, or interrupting the order protected by laws or statutes.</w:t>
      </w:r>
      <w:r w:rsidR="00176052" w:rsidRPr="00483BC9">
        <w:rPr>
          <w:rStyle w:val="FootnoteReference"/>
          <w:rFonts w:ascii="Times New Roman" w:eastAsia="Times New Roman" w:hAnsi="Times New Roman" w:cs="Times New Roman"/>
          <w:sz w:val="24"/>
          <w:szCs w:val="24"/>
        </w:rPr>
        <w:footnoteReference w:id="46"/>
      </w:r>
      <w:r w:rsidRPr="00483BC9">
        <w:rPr>
          <w:rFonts w:ascii="Times New Roman" w:eastAsia="Times New Roman" w:hAnsi="Times New Roman" w:cs="Times New Roman"/>
          <w:sz w:val="24"/>
          <w:szCs w:val="24"/>
        </w:rPr>
        <w:t xml:space="preserve"> </w:t>
      </w:r>
    </w:p>
    <w:p w14:paraId="45893112" w14:textId="74D783A1" w:rsidR="00D23831" w:rsidRPr="00483BC9" w:rsidRDefault="00D23831" w:rsidP="00845F56">
      <w:pPr>
        <w:numPr>
          <w:ilvl w:val="0"/>
          <w:numId w:val="5"/>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Military Courts have jurisdiction over civilians accused of crimes related to terrorism and national security, as well as crimes committed in border areas and crimes against military production facilities.</w:t>
      </w:r>
      <w:r w:rsidR="00176052" w:rsidRPr="00483BC9">
        <w:rPr>
          <w:rStyle w:val="FootnoteReference"/>
          <w:rFonts w:ascii="Times New Roman" w:eastAsia="Times New Roman" w:hAnsi="Times New Roman" w:cs="Times New Roman"/>
          <w:sz w:val="24"/>
          <w:szCs w:val="24"/>
        </w:rPr>
        <w:footnoteReference w:id="47"/>
      </w:r>
      <w:r w:rsidRPr="00483BC9">
        <w:rPr>
          <w:rFonts w:ascii="Times New Roman" w:eastAsia="Times New Roman" w:hAnsi="Times New Roman" w:cs="Times New Roman"/>
          <w:sz w:val="24"/>
          <w:szCs w:val="24"/>
        </w:rPr>
        <w:t xml:space="preserve"> Law No. 136 of 2014 for the Securing and Protection of Public and Vital Facilities expanded the jurisdiction of military courts by placing all public property under military jurisdiction.</w:t>
      </w:r>
      <w:r w:rsidR="00176052" w:rsidRPr="00483BC9">
        <w:rPr>
          <w:rStyle w:val="FootnoteReference"/>
          <w:rFonts w:ascii="Times New Roman" w:eastAsia="Times New Roman" w:hAnsi="Times New Roman" w:cs="Times New Roman"/>
          <w:sz w:val="24"/>
          <w:szCs w:val="24"/>
        </w:rPr>
        <w:footnoteReference w:id="48"/>
      </w:r>
    </w:p>
    <w:p w14:paraId="66B0766D" w14:textId="21C3A38D" w:rsidR="00D23831" w:rsidRPr="00483BC9" w:rsidRDefault="00D23831" w:rsidP="00845F56">
      <w:pPr>
        <w:numPr>
          <w:ilvl w:val="0"/>
          <w:numId w:val="5"/>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Prosecutors from the Supreme State Security Prosecution (SSSP) detain thousands for months and sometimes years, based on terrorism-related accusations on the basis of reports by the National Security Agency (NSA), investigations that defendants and their lawyers are banned from accessing, without allowing them to challenge the lawfulness of their detention.</w:t>
      </w:r>
      <w:r w:rsidR="00176052" w:rsidRPr="00483BC9">
        <w:rPr>
          <w:rStyle w:val="FootnoteReference"/>
          <w:rFonts w:ascii="Times New Roman" w:eastAsia="Times New Roman" w:hAnsi="Times New Roman" w:cs="Times New Roman"/>
          <w:sz w:val="24"/>
          <w:szCs w:val="24"/>
        </w:rPr>
        <w:footnoteReference w:id="49"/>
      </w:r>
      <w:r w:rsidRPr="00483BC9">
        <w:rPr>
          <w:rFonts w:ascii="Times New Roman" w:eastAsia="Times New Roman" w:hAnsi="Times New Roman" w:cs="Times New Roman"/>
          <w:sz w:val="24"/>
          <w:szCs w:val="24"/>
        </w:rPr>
        <w:t xml:space="preserve"> In 2021 alone, the SSSP had opened at least 2,380 investigations into terrorism-related or other national security offenses. From January to 20 September 2022, the SSSP has opened at least 1,634 such investigations.</w:t>
      </w:r>
      <w:r w:rsidR="00176052" w:rsidRPr="00483BC9">
        <w:rPr>
          <w:rStyle w:val="FootnoteReference"/>
          <w:rFonts w:ascii="Times New Roman" w:eastAsia="Times New Roman" w:hAnsi="Times New Roman" w:cs="Times New Roman"/>
          <w:sz w:val="24"/>
          <w:szCs w:val="24"/>
        </w:rPr>
        <w:footnoteReference w:id="50"/>
      </w:r>
    </w:p>
    <w:p w14:paraId="1ABC262A" w14:textId="6FDB05FC" w:rsidR="00D23831" w:rsidRPr="00483BC9" w:rsidRDefault="00D23831" w:rsidP="00176052">
      <w:pPr>
        <w:spacing w:line="240" w:lineRule="auto"/>
        <w:jc w:val="both"/>
        <w:rPr>
          <w:rFonts w:ascii="Times New Roman" w:eastAsia="Times New Roman" w:hAnsi="Times New Roman" w:cs="Times New Roman"/>
          <w:sz w:val="24"/>
          <w:szCs w:val="24"/>
        </w:rPr>
      </w:pPr>
      <w:r w:rsidRPr="00483BC9">
        <w:rPr>
          <w:rFonts w:ascii="Times New Roman" w:eastAsia="Times New Roman" w:hAnsi="Times New Roman" w:cs="Times New Roman"/>
          <w:b/>
          <w:bCs/>
          <w:i/>
          <w:iCs/>
          <w:color w:val="000000"/>
          <w:sz w:val="24"/>
          <w:szCs w:val="24"/>
        </w:rPr>
        <w:t>Anti-Terrorism legislation restricting freedom of expression and press</w:t>
      </w:r>
      <w:r w:rsidR="00DE7802" w:rsidRPr="00483BC9">
        <w:rPr>
          <w:rFonts w:ascii="Times New Roman" w:eastAsia="Times New Roman" w:hAnsi="Times New Roman" w:cs="Times New Roman"/>
          <w:b/>
          <w:bCs/>
          <w:i/>
          <w:iCs/>
          <w:color w:val="000000"/>
          <w:sz w:val="24"/>
          <w:szCs w:val="24"/>
        </w:rPr>
        <w:t xml:space="preserve"> </w:t>
      </w:r>
      <w:r w:rsidR="00DE7802" w:rsidRPr="00483BC9">
        <w:rPr>
          <w:rFonts w:ascii="Times New Roman" w:eastAsia="Times New Roman" w:hAnsi="Times New Roman" w:cs="Times New Roman"/>
          <w:b/>
          <w:bCs/>
          <w:color w:val="000000"/>
          <w:sz w:val="24"/>
          <w:szCs w:val="24"/>
        </w:rPr>
        <w:t>(List of Issues Paragraph 23)</w:t>
      </w:r>
    </w:p>
    <w:p w14:paraId="3F10E8AF" w14:textId="31A5DC0A" w:rsidR="00D23831" w:rsidRPr="00483BC9" w:rsidRDefault="00D23831" w:rsidP="00845F56">
      <w:pPr>
        <w:numPr>
          <w:ilvl w:val="0"/>
          <w:numId w:val="5"/>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The Committee requested information regarding the allegations of an increase in arrests of journalists following the adoption of the anti-terrorism legislation and the addition of human rights </w:t>
      </w:r>
      <w:r w:rsidRPr="00483BC9">
        <w:rPr>
          <w:rFonts w:ascii="Times New Roman" w:eastAsia="Times New Roman" w:hAnsi="Times New Roman" w:cs="Times New Roman"/>
          <w:sz w:val="24"/>
          <w:szCs w:val="24"/>
        </w:rPr>
        <w:t>defenders</w:t>
      </w:r>
      <w:r w:rsidRPr="00483BC9">
        <w:rPr>
          <w:rFonts w:ascii="Times New Roman" w:eastAsia="Times New Roman" w:hAnsi="Times New Roman" w:cs="Times New Roman"/>
          <w:color w:val="000000"/>
          <w:sz w:val="24"/>
          <w:szCs w:val="24"/>
        </w:rPr>
        <w:t xml:space="preserve"> and political opponents to the “terrorists list” established by the Terrorist Entities Law (No. 8/2015).</w:t>
      </w:r>
      <w:r w:rsidR="00176052" w:rsidRPr="00483BC9">
        <w:rPr>
          <w:rStyle w:val="FootnoteReference"/>
          <w:rFonts w:ascii="Times New Roman" w:eastAsia="Times New Roman" w:hAnsi="Times New Roman" w:cs="Times New Roman"/>
          <w:color w:val="000000"/>
          <w:sz w:val="24"/>
          <w:szCs w:val="24"/>
        </w:rPr>
        <w:footnoteReference w:id="51"/>
      </w:r>
    </w:p>
    <w:p w14:paraId="56A11FF2" w14:textId="77CEE33D" w:rsidR="00DE7802" w:rsidRPr="00483BC9" w:rsidRDefault="00D23831" w:rsidP="00EC44A8">
      <w:pPr>
        <w:numPr>
          <w:ilvl w:val="0"/>
          <w:numId w:val="29"/>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In response to the Committee’s Issue List, Egypt states </w:t>
      </w:r>
      <w:r w:rsidR="00A043DE" w:rsidRPr="00483BC9">
        <w:rPr>
          <w:rFonts w:ascii="Times New Roman" w:eastAsia="Times New Roman" w:hAnsi="Times New Roman" w:cs="Times New Roman"/>
          <w:color w:val="000000"/>
          <w:sz w:val="24"/>
          <w:szCs w:val="24"/>
        </w:rPr>
        <w:t xml:space="preserve">it is </w:t>
      </w:r>
      <w:r w:rsidRPr="00483BC9">
        <w:rPr>
          <w:rFonts w:ascii="Times New Roman" w:eastAsia="Times New Roman" w:hAnsi="Times New Roman" w:cs="Times New Roman"/>
          <w:color w:val="000000"/>
          <w:sz w:val="24"/>
          <w:szCs w:val="24"/>
        </w:rPr>
        <w:t xml:space="preserve">“keen to provide a healthy environment and climate to enhance the role of society, including civil society organizations, </w:t>
      </w:r>
      <w:r w:rsidRPr="00483BC9">
        <w:rPr>
          <w:rFonts w:ascii="Times New Roman" w:eastAsia="Times New Roman" w:hAnsi="Times New Roman" w:cs="Times New Roman"/>
          <w:color w:val="000000"/>
          <w:sz w:val="24"/>
          <w:szCs w:val="24"/>
        </w:rPr>
        <w:lastRenderedPageBreak/>
        <w:t>in contributing to the advancement of human rights. On the other hand, legal protection, as well as guarantees for the exercise of rights guaranteed by law and the Constitution, extends to the criminalization of any attack or intimidation of any citizen because of the exercise of those rights.”</w:t>
      </w:r>
      <w:r w:rsidR="00DE7802" w:rsidRPr="00483BC9">
        <w:rPr>
          <w:rStyle w:val="FootnoteReference"/>
          <w:rFonts w:ascii="Times New Roman" w:eastAsia="Times New Roman" w:hAnsi="Times New Roman" w:cs="Times New Roman"/>
          <w:color w:val="000000"/>
          <w:sz w:val="24"/>
          <w:szCs w:val="24"/>
        </w:rPr>
        <w:footnoteReference w:id="52"/>
      </w:r>
    </w:p>
    <w:p w14:paraId="5F2637B0" w14:textId="68F84004" w:rsidR="00896530" w:rsidRPr="00483BC9" w:rsidRDefault="00BE00E5" w:rsidP="00845F56">
      <w:pPr>
        <w:numPr>
          <w:ilvl w:val="0"/>
          <w:numId w:val="29"/>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In practice, Egyptian authorities have used terrorism as a pretext for </w:t>
      </w:r>
      <w:r w:rsidR="00087EED" w:rsidRPr="00483BC9">
        <w:rPr>
          <w:rFonts w:ascii="Times New Roman" w:eastAsia="Times New Roman" w:hAnsi="Times New Roman" w:cs="Times New Roman"/>
          <w:color w:val="000000"/>
          <w:sz w:val="24"/>
          <w:szCs w:val="24"/>
        </w:rPr>
        <w:t>stifling criticism.</w:t>
      </w:r>
      <w:r w:rsidR="00A96EA8" w:rsidRPr="00483BC9">
        <w:rPr>
          <w:rFonts w:ascii="Times New Roman" w:eastAsia="Times New Roman" w:hAnsi="Times New Roman" w:cs="Times New Roman"/>
          <w:color w:val="000000"/>
          <w:sz w:val="24"/>
          <w:szCs w:val="24"/>
        </w:rPr>
        <w:t xml:space="preserve"> As Reprieve demonstrated in its List of Issues report, Egyptian authorities have “used the criminal justice system, and the death penalty in particular, as a tool of retaliation and oppression to silence dissent.”</w:t>
      </w:r>
      <w:r w:rsidR="00A96EA8" w:rsidRPr="00483BC9">
        <w:rPr>
          <w:rStyle w:val="FootnoteReference"/>
          <w:rFonts w:ascii="Times New Roman" w:eastAsia="Times New Roman" w:hAnsi="Times New Roman" w:cs="Times New Roman"/>
          <w:color w:val="000000"/>
          <w:sz w:val="24"/>
          <w:szCs w:val="24"/>
        </w:rPr>
        <w:footnoteReference w:id="53"/>
      </w:r>
      <w:r w:rsidR="00087EED" w:rsidRPr="00483BC9">
        <w:rPr>
          <w:rFonts w:ascii="Times New Roman" w:eastAsia="Times New Roman" w:hAnsi="Times New Roman" w:cs="Times New Roman"/>
          <w:color w:val="000000"/>
          <w:sz w:val="24"/>
          <w:szCs w:val="24"/>
        </w:rPr>
        <w:t xml:space="preserve"> </w:t>
      </w:r>
      <w:r w:rsidR="00896530" w:rsidRPr="00483BC9">
        <w:rPr>
          <w:rFonts w:ascii="Times New Roman" w:eastAsia="Times New Roman" w:hAnsi="Times New Roman" w:cs="Times New Roman"/>
          <w:color w:val="000000"/>
          <w:sz w:val="24"/>
          <w:szCs w:val="24"/>
        </w:rPr>
        <w:t>A 2022 Amnesty International report</w:t>
      </w:r>
      <w:r w:rsidR="00A043DE" w:rsidRPr="00483BC9">
        <w:rPr>
          <w:rFonts w:ascii="Times New Roman" w:eastAsia="Times New Roman" w:hAnsi="Times New Roman" w:cs="Times New Roman"/>
          <w:color w:val="000000"/>
          <w:sz w:val="24"/>
          <w:szCs w:val="24"/>
        </w:rPr>
        <w:t xml:space="preserve"> notes that, “[s]</w:t>
      </w:r>
      <w:proofErr w:type="spellStart"/>
      <w:r w:rsidR="00896530" w:rsidRPr="00483BC9">
        <w:rPr>
          <w:rFonts w:ascii="Times New Roman" w:hAnsi="Times New Roman" w:cs="Times New Roman"/>
          <w:sz w:val="24"/>
          <w:szCs w:val="24"/>
        </w:rPr>
        <w:t>ince</w:t>
      </w:r>
      <w:proofErr w:type="spellEnd"/>
      <w:r w:rsidR="00896530" w:rsidRPr="00483BC9">
        <w:rPr>
          <w:rFonts w:ascii="Times New Roman" w:hAnsi="Times New Roman" w:cs="Times New Roman"/>
          <w:sz w:val="24"/>
          <w:szCs w:val="24"/>
        </w:rPr>
        <w:t xml:space="preserve"> 2017, thousands including activists, protesters and human rights defenders have been convicted by ESSCs, and sentenced to long prison terms and the death penalty, following grossly unfair trials</w:t>
      </w:r>
      <w:r w:rsidR="00585C5E" w:rsidRPr="00483BC9">
        <w:rPr>
          <w:rFonts w:ascii="Times New Roman" w:hAnsi="Times New Roman" w:cs="Times New Roman"/>
          <w:sz w:val="24"/>
          <w:szCs w:val="24"/>
        </w:rPr>
        <w:t>.”</w:t>
      </w:r>
      <w:r w:rsidR="00585C5E" w:rsidRPr="00483BC9">
        <w:rPr>
          <w:rStyle w:val="FootnoteReference"/>
          <w:rFonts w:ascii="Times New Roman" w:hAnsi="Times New Roman" w:cs="Times New Roman"/>
          <w:sz w:val="24"/>
          <w:szCs w:val="24"/>
        </w:rPr>
        <w:footnoteReference w:id="54"/>
      </w:r>
    </w:p>
    <w:p w14:paraId="08E395F6" w14:textId="263D0960" w:rsidR="00DE7802" w:rsidRPr="00483BC9" w:rsidRDefault="00D23831" w:rsidP="00EC44A8">
      <w:pPr>
        <w:numPr>
          <w:ilvl w:val="0"/>
          <w:numId w:val="30"/>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People detained on charges of crimes related to political or security issues are sometimes detained separately and subjected to verbal or physical abuse or punitive solitary confinement.</w:t>
      </w:r>
      <w:r w:rsidR="00DE7802" w:rsidRPr="00483BC9">
        <w:rPr>
          <w:rStyle w:val="FootnoteReference"/>
          <w:rFonts w:ascii="Times New Roman" w:eastAsia="Times New Roman" w:hAnsi="Times New Roman" w:cs="Times New Roman"/>
          <w:color w:val="000000"/>
          <w:sz w:val="24"/>
          <w:szCs w:val="24"/>
        </w:rPr>
        <w:footnoteReference w:id="55"/>
      </w:r>
      <w:r w:rsidR="00A52F03" w:rsidRPr="00483BC9">
        <w:rPr>
          <w:rFonts w:ascii="Times New Roman" w:eastAsia="Times New Roman" w:hAnsi="Times New Roman" w:cs="Times New Roman"/>
          <w:color w:val="000000"/>
          <w:sz w:val="24"/>
          <w:szCs w:val="24"/>
        </w:rPr>
        <w:t xml:space="preserve"> As Reprieve observed in its List of Issues report, “[t]he removal of fair trial protection and escalating death sentences and convictions is happening in the context of the systemic use of torture in the criminal justice system.”</w:t>
      </w:r>
      <w:r w:rsidR="00A52F03" w:rsidRPr="00483BC9">
        <w:rPr>
          <w:rStyle w:val="FootnoteReference"/>
          <w:rFonts w:ascii="Times New Roman" w:eastAsia="Times New Roman" w:hAnsi="Times New Roman" w:cs="Times New Roman"/>
          <w:color w:val="000000"/>
          <w:sz w:val="24"/>
          <w:szCs w:val="24"/>
        </w:rPr>
        <w:footnoteReference w:id="56"/>
      </w:r>
      <w:r w:rsidRPr="00483BC9">
        <w:rPr>
          <w:rFonts w:ascii="Times New Roman" w:eastAsia="Times New Roman" w:hAnsi="Times New Roman" w:cs="Times New Roman"/>
          <w:color w:val="000000"/>
          <w:sz w:val="24"/>
          <w:szCs w:val="24"/>
        </w:rPr>
        <w:t xml:space="preserve"> A 2018 Amnesty International report documents “that dozens of detained human rights activists, journalists and members of the opposition held in solitary confinement are being targeted with horrendous physical abuse, including beatings by prison guards and having their heads repeatedly dunked into a container [with] human excrement. The intentional mental and physical suffering being inflicted on them[] results in panic attacks, paranoia, hypersensitivity to stimuli, and difficulties with concentration and memory.”</w:t>
      </w:r>
      <w:r w:rsidR="00DE7802" w:rsidRPr="00483BC9">
        <w:rPr>
          <w:rStyle w:val="FootnoteReference"/>
          <w:rFonts w:ascii="Times New Roman" w:eastAsia="Times New Roman" w:hAnsi="Times New Roman" w:cs="Times New Roman"/>
          <w:color w:val="000000"/>
          <w:sz w:val="24"/>
          <w:szCs w:val="24"/>
        </w:rPr>
        <w:footnoteReference w:id="57"/>
      </w:r>
      <w:r w:rsidRPr="00483BC9">
        <w:rPr>
          <w:rFonts w:ascii="Times New Roman" w:eastAsia="Times New Roman" w:hAnsi="Times New Roman" w:cs="Times New Roman"/>
          <w:color w:val="000000"/>
          <w:sz w:val="24"/>
          <w:szCs w:val="24"/>
        </w:rPr>
        <w:t>  According to the report, six prisoners have been held in solitary confinement for more than four years.</w:t>
      </w:r>
      <w:r w:rsidR="00DE7802" w:rsidRPr="00483BC9">
        <w:rPr>
          <w:rStyle w:val="FootnoteReference"/>
          <w:rFonts w:ascii="Times New Roman" w:eastAsia="Times New Roman" w:hAnsi="Times New Roman" w:cs="Times New Roman"/>
          <w:color w:val="000000"/>
          <w:sz w:val="24"/>
          <w:szCs w:val="24"/>
        </w:rPr>
        <w:footnoteReference w:id="58"/>
      </w:r>
      <w:r w:rsidRPr="00483BC9">
        <w:rPr>
          <w:rFonts w:ascii="Times New Roman" w:eastAsia="Times New Roman" w:hAnsi="Times New Roman" w:cs="Times New Roman"/>
          <w:color w:val="000000"/>
          <w:sz w:val="24"/>
          <w:szCs w:val="24"/>
        </w:rPr>
        <w:t xml:space="preserve"> On some occasions, solitary confinement is “used to discipline prisoners who complain of ill-treatment, as well as those caught sending letters communicating poor prison conditions.”</w:t>
      </w:r>
      <w:r w:rsidR="00DE7802" w:rsidRPr="00483BC9">
        <w:rPr>
          <w:rStyle w:val="FootnoteReference"/>
          <w:rFonts w:ascii="Times New Roman" w:eastAsia="Times New Roman" w:hAnsi="Times New Roman" w:cs="Times New Roman"/>
          <w:color w:val="000000"/>
          <w:sz w:val="24"/>
          <w:szCs w:val="24"/>
        </w:rPr>
        <w:footnoteReference w:id="59"/>
      </w:r>
    </w:p>
    <w:p w14:paraId="2CECD1CA" w14:textId="0AE1B153" w:rsidR="00B27BD4" w:rsidRPr="00483BC9" w:rsidRDefault="00B27BD4" w:rsidP="005D78B4">
      <w:pPr>
        <w:pStyle w:val="ListParagraph"/>
        <w:numPr>
          <w:ilvl w:val="0"/>
          <w:numId w:val="2"/>
        </w:numPr>
        <w:spacing w:line="240" w:lineRule="auto"/>
        <w:ind w:left="720"/>
        <w:jc w:val="both"/>
        <w:rPr>
          <w:rFonts w:ascii="Times New Roman" w:eastAsia="Times New Roman" w:hAnsi="Times New Roman" w:cs="Times New Roman"/>
          <w:b/>
          <w:bCs/>
          <w:color w:val="000000"/>
          <w:sz w:val="24"/>
          <w:szCs w:val="24"/>
        </w:rPr>
      </w:pPr>
      <w:r w:rsidRPr="00483BC9">
        <w:rPr>
          <w:rFonts w:ascii="Times New Roman" w:eastAsia="Times New Roman" w:hAnsi="Times New Roman" w:cs="Times New Roman"/>
          <w:b/>
          <w:bCs/>
          <w:color w:val="000000"/>
          <w:sz w:val="24"/>
          <w:szCs w:val="24"/>
        </w:rPr>
        <w:t xml:space="preserve">Egypt’s death penalty practices are not in compliance with Articles </w:t>
      </w:r>
      <w:r w:rsidR="003D2F5D" w:rsidRPr="00483BC9">
        <w:rPr>
          <w:rFonts w:ascii="Times New Roman" w:eastAsia="Times New Roman" w:hAnsi="Times New Roman" w:cs="Times New Roman"/>
          <w:b/>
          <w:bCs/>
          <w:color w:val="000000"/>
          <w:sz w:val="24"/>
          <w:szCs w:val="24"/>
        </w:rPr>
        <w:t xml:space="preserve">2, </w:t>
      </w:r>
      <w:r w:rsidRPr="00483BC9">
        <w:rPr>
          <w:rFonts w:ascii="Times New Roman" w:eastAsia="Times New Roman" w:hAnsi="Times New Roman" w:cs="Times New Roman"/>
          <w:b/>
          <w:bCs/>
          <w:color w:val="000000"/>
          <w:sz w:val="24"/>
          <w:szCs w:val="24"/>
        </w:rPr>
        <w:t>6, 7,</w:t>
      </w:r>
      <w:r w:rsidR="003D2F5D" w:rsidRPr="00483BC9">
        <w:rPr>
          <w:rFonts w:ascii="Times New Roman" w:eastAsia="Times New Roman" w:hAnsi="Times New Roman" w:cs="Times New Roman"/>
          <w:b/>
          <w:bCs/>
          <w:color w:val="000000"/>
          <w:sz w:val="24"/>
          <w:szCs w:val="24"/>
        </w:rPr>
        <w:t xml:space="preserve"> 9 and 16</w:t>
      </w:r>
      <w:r w:rsidRPr="00483BC9">
        <w:rPr>
          <w:rFonts w:ascii="Times New Roman" w:eastAsia="Times New Roman" w:hAnsi="Times New Roman" w:cs="Times New Roman"/>
          <w:b/>
          <w:bCs/>
          <w:color w:val="000000"/>
          <w:sz w:val="24"/>
          <w:szCs w:val="24"/>
        </w:rPr>
        <w:t xml:space="preserve"> of the Covenant.</w:t>
      </w:r>
    </w:p>
    <w:p w14:paraId="1438EEDA" w14:textId="6855CA3B" w:rsidR="00B27BD4" w:rsidRPr="00483BC9" w:rsidRDefault="00D21B8C" w:rsidP="00B27BD4">
      <w:pPr>
        <w:spacing w:line="240" w:lineRule="auto"/>
        <w:rPr>
          <w:rFonts w:ascii="Times New Roman" w:eastAsia="Times New Roman" w:hAnsi="Times New Roman" w:cs="Times New Roman"/>
          <w:sz w:val="24"/>
          <w:szCs w:val="24"/>
        </w:rPr>
      </w:pPr>
      <w:r w:rsidRPr="00483BC9">
        <w:rPr>
          <w:rFonts w:ascii="Times New Roman" w:eastAsia="Times New Roman" w:hAnsi="Times New Roman" w:cs="Times New Roman"/>
          <w:b/>
          <w:bCs/>
          <w:i/>
          <w:iCs/>
          <w:color w:val="000000"/>
          <w:sz w:val="24"/>
          <w:szCs w:val="24"/>
        </w:rPr>
        <w:t>Egypt continues to use confessions obtained through enforced disappearances in prosecuting crimes eligible for the death penalty and fails to properly investigate and prosecute officers engaging in this unlawful activity</w:t>
      </w:r>
      <w:r w:rsidR="00B27BD4" w:rsidRPr="00483BC9">
        <w:rPr>
          <w:rFonts w:ascii="Times New Roman" w:eastAsia="Times New Roman" w:hAnsi="Times New Roman" w:cs="Times New Roman"/>
          <w:b/>
          <w:bCs/>
          <w:i/>
          <w:iCs/>
          <w:color w:val="000000"/>
          <w:sz w:val="24"/>
          <w:szCs w:val="24"/>
        </w:rPr>
        <w:t xml:space="preserve"> </w:t>
      </w:r>
      <w:r w:rsidR="00B27BD4" w:rsidRPr="00483BC9">
        <w:rPr>
          <w:rFonts w:ascii="Times New Roman" w:eastAsia="Times New Roman" w:hAnsi="Times New Roman" w:cs="Times New Roman"/>
          <w:b/>
          <w:bCs/>
          <w:color w:val="000000"/>
          <w:sz w:val="24"/>
          <w:szCs w:val="24"/>
        </w:rPr>
        <w:t>(List of Issues Paragraph 10)</w:t>
      </w:r>
      <w:r w:rsidRPr="00483BC9">
        <w:rPr>
          <w:rFonts w:ascii="Times New Roman" w:eastAsia="Times New Roman" w:hAnsi="Times New Roman" w:cs="Times New Roman"/>
          <w:b/>
          <w:bCs/>
          <w:color w:val="000000"/>
          <w:sz w:val="24"/>
          <w:szCs w:val="24"/>
        </w:rPr>
        <w:t>.</w:t>
      </w:r>
    </w:p>
    <w:p w14:paraId="672FEB13" w14:textId="77777777" w:rsidR="00B27BD4" w:rsidRPr="00483BC9" w:rsidRDefault="00B27BD4" w:rsidP="00845F56">
      <w:pPr>
        <w:numPr>
          <w:ilvl w:val="0"/>
          <w:numId w:val="29"/>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The Committee requested a description of the specific measures taken to: (a) explicitly criminalize the crime of enforced disappearance in domestic legislation; (b) investigate all allegations of disappearance, ascertain the whereabouts of disappeared persons and, if they are dead, return their remains to families, including information on the number of complaints </w:t>
      </w:r>
      <w:r w:rsidRPr="00483BC9">
        <w:rPr>
          <w:rFonts w:ascii="Times New Roman" w:eastAsia="Times New Roman" w:hAnsi="Times New Roman" w:cs="Times New Roman"/>
          <w:color w:val="000000"/>
          <w:sz w:val="24"/>
          <w:szCs w:val="24"/>
        </w:rPr>
        <w:lastRenderedPageBreak/>
        <w:t>registered, investigations and prosecutions of those found responsible for disappearances and the outcome of those prosecutions; and (c) establish a central public registry of all places of detention.</w:t>
      </w:r>
      <w:r w:rsidRPr="00483BC9">
        <w:rPr>
          <w:rStyle w:val="FootnoteReference"/>
          <w:rFonts w:ascii="Times New Roman" w:eastAsia="Times New Roman" w:hAnsi="Times New Roman" w:cs="Times New Roman"/>
          <w:color w:val="000000"/>
          <w:sz w:val="24"/>
          <w:szCs w:val="24"/>
        </w:rPr>
        <w:footnoteReference w:id="60"/>
      </w:r>
    </w:p>
    <w:p w14:paraId="345A157D" w14:textId="2BFE8572" w:rsidR="00B27BD4" w:rsidRPr="00483BC9" w:rsidRDefault="00B27BD4" w:rsidP="00845F56">
      <w:pPr>
        <w:numPr>
          <w:ilvl w:val="0"/>
          <w:numId w:val="29"/>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Egypt asserts that </w:t>
      </w:r>
      <w:proofErr w:type="gramStart"/>
      <w:r w:rsidRPr="00483BC9">
        <w:rPr>
          <w:rFonts w:ascii="Times New Roman" w:eastAsia="Times New Roman" w:hAnsi="Times New Roman" w:cs="Times New Roman"/>
          <w:color w:val="000000"/>
          <w:sz w:val="24"/>
          <w:szCs w:val="24"/>
        </w:rPr>
        <w:t>a number of</w:t>
      </w:r>
      <w:proofErr w:type="gramEnd"/>
      <w:r w:rsidRPr="00483BC9">
        <w:rPr>
          <w:rFonts w:ascii="Times New Roman" w:eastAsia="Times New Roman" w:hAnsi="Times New Roman" w:cs="Times New Roman"/>
          <w:color w:val="000000"/>
          <w:sz w:val="24"/>
          <w:szCs w:val="24"/>
        </w:rPr>
        <w:t xml:space="preserve"> the claims of enforced disappearances are due to efforts of the terrorist group, the </w:t>
      </w:r>
      <w:r w:rsidR="00CD7EFB" w:rsidRPr="00483BC9">
        <w:rPr>
          <w:rFonts w:ascii="Times New Roman" w:eastAsia="Times New Roman" w:hAnsi="Times New Roman" w:cs="Times New Roman"/>
          <w:color w:val="000000"/>
          <w:sz w:val="24"/>
          <w:szCs w:val="24"/>
        </w:rPr>
        <w:t xml:space="preserve">Muslim </w:t>
      </w:r>
      <w:r w:rsidRPr="00483BC9">
        <w:rPr>
          <w:rFonts w:ascii="Times New Roman" w:eastAsia="Times New Roman" w:hAnsi="Times New Roman" w:cs="Times New Roman"/>
          <w:color w:val="000000"/>
          <w:sz w:val="24"/>
          <w:szCs w:val="24"/>
        </w:rPr>
        <w:t>Brotherhood, pushing individuals into the ranks of other terrorist groups abroad, and then promoting allegations of the enforced disappearance of these individuals to exert pressure on the government.</w:t>
      </w:r>
      <w:r w:rsidRPr="00483BC9">
        <w:rPr>
          <w:rStyle w:val="FootnoteReference"/>
          <w:rFonts w:ascii="Times New Roman" w:eastAsia="Times New Roman" w:hAnsi="Times New Roman" w:cs="Times New Roman"/>
          <w:color w:val="000000"/>
          <w:sz w:val="24"/>
          <w:szCs w:val="24"/>
        </w:rPr>
        <w:footnoteReference w:id="61"/>
      </w:r>
      <w:r w:rsidRPr="00483BC9">
        <w:rPr>
          <w:rFonts w:ascii="Times New Roman" w:eastAsia="Times New Roman" w:hAnsi="Times New Roman" w:cs="Times New Roman"/>
          <w:color w:val="000000"/>
          <w:sz w:val="24"/>
          <w:szCs w:val="24"/>
        </w:rPr>
        <w:t xml:space="preserve"> This account is consistent with what Egypt reported to the National Council for Human Rights in 2016.</w:t>
      </w:r>
      <w:r w:rsidRPr="00483BC9">
        <w:rPr>
          <w:rStyle w:val="FootnoteReference"/>
          <w:rFonts w:ascii="Times New Roman" w:eastAsia="Times New Roman" w:hAnsi="Times New Roman" w:cs="Times New Roman"/>
          <w:color w:val="000000"/>
          <w:sz w:val="24"/>
          <w:szCs w:val="24"/>
        </w:rPr>
        <w:footnoteReference w:id="62"/>
      </w:r>
    </w:p>
    <w:p w14:paraId="7EF7313A" w14:textId="7FE4BBEC" w:rsidR="00B27BD4" w:rsidRPr="00483BC9" w:rsidRDefault="00B27BD4" w:rsidP="009F09F9">
      <w:pPr>
        <w:numPr>
          <w:ilvl w:val="0"/>
          <w:numId w:val="32"/>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color w:val="000000"/>
          <w:sz w:val="24"/>
          <w:szCs w:val="24"/>
        </w:rPr>
        <w:t>Through its investigation of enforced disappearances in Egypt and reflected in its 2016 report, the National Council for Human Rights concluded that, although Egypt’s Ministry of the Interior and other government officials aided in the investigation of 266 alleged cases of enforced disappearances, information sources claiming the whereabouts of the absentees were unclear and hindered the investigatory efforts.</w:t>
      </w:r>
      <w:r w:rsidRPr="00483BC9">
        <w:rPr>
          <w:rStyle w:val="FootnoteReference"/>
          <w:rFonts w:ascii="Times New Roman" w:eastAsia="Times New Roman" w:hAnsi="Times New Roman" w:cs="Times New Roman"/>
          <w:color w:val="000000"/>
          <w:sz w:val="24"/>
          <w:szCs w:val="24"/>
        </w:rPr>
        <w:footnoteReference w:id="63"/>
      </w:r>
      <w:r w:rsidRPr="00483BC9">
        <w:rPr>
          <w:rFonts w:ascii="Times New Roman" w:eastAsia="Times New Roman" w:hAnsi="Times New Roman" w:cs="Times New Roman"/>
          <w:color w:val="000000"/>
          <w:sz w:val="24"/>
          <w:szCs w:val="24"/>
        </w:rPr>
        <w:t xml:space="preserve"> There were also unexplained time gaps, ranging from days to months, between the </w:t>
      </w:r>
      <w:r w:rsidR="00C16339" w:rsidRPr="00483BC9">
        <w:rPr>
          <w:rFonts w:ascii="Times New Roman" w:eastAsia="Times New Roman" w:hAnsi="Times New Roman" w:cs="Times New Roman"/>
          <w:color w:val="000000"/>
          <w:sz w:val="24"/>
          <w:szCs w:val="24"/>
        </w:rPr>
        <w:t xml:space="preserve">disappeared person’s </w:t>
      </w:r>
      <w:r w:rsidRPr="00483BC9">
        <w:rPr>
          <w:rFonts w:ascii="Times New Roman" w:eastAsia="Times New Roman" w:hAnsi="Times New Roman" w:cs="Times New Roman"/>
          <w:color w:val="000000"/>
          <w:sz w:val="24"/>
          <w:szCs w:val="24"/>
        </w:rPr>
        <w:t xml:space="preserve">official detention </w:t>
      </w:r>
      <w:r w:rsidRPr="00483BC9">
        <w:rPr>
          <w:rFonts w:ascii="Times New Roman" w:eastAsia="Times New Roman" w:hAnsi="Times New Roman" w:cs="Times New Roman"/>
          <w:sz w:val="24"/>
          <w:szCs w:val="24"/>
        </w:rPr>
        <w:t>period and the time period during which absentees were, and in many cases remain, unaccounted for as described by family members</w:t>
      </w:r>
      <w:r w:rsidR="00C16339" w:rsidRPr="00483BC9">
        <w:rPr>
          <w:rFonts w:ascii="Times New Roman" w:eastAsia="Times New Roman" w:hAnsi="Times New Roman" w:cs="Times New Roman"/>
          <w:sz w:val="24"/>
          <w:szCs w:val="24"/>
        </w:rPr>
        <w:t xml:space="preserve"> of the disappeared persons</w:t>
      </w:r>
      <w:r w:rsidRPr="00483BC9">
        <w:rPr>
          <w:rFonts w:ascii="Times New Roman" w:eastAsia="Times New Roman" w:hAnsi="Times New Roman" w:cs="Times New Roman"/>
          <w:sz w:val="24"/>
          <w:szCs w:val="24"/>
        </w:rPr>
        <w:t>.</w:t>
      </w:r>
      <w:r w:rsidRPr="00483BC9">
        <w:rPr>
          <w:rStyle w:val="FootnoteReference"/>
          <w:rFonts w:ascii="Times New Roman" w:eastAsia="Times New Roman" w:hAnsi="Times New Roman" w:cs="Times New Roman"/>
          <w:sz w:val="24"/>
          <w:szCs w:val="24"/>
        </w:rPr>
        <w:footnoteReference w:id="64"/>
      </w:r>
    </w:p>
    <w:p w14:paraId="6C286F96" w14:textId="77777777" w:rsidR="00B27BD4" w:rsidRPr="00483BC9" w:rsidRDefault="00B27BD4" w:rsidP="009F09F9">
      <w:pPr>
        <w:numPr>
          <w:ilvl w:val="0"/>
          <w:numId w:val="32"/>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Human Rights Watch reports that judicial authorities have investigated very few officers (and prosecuted even fewer) for abuses, including enforced disappearances.</w:t>
      </w:r>
      <w:r w:rsidRPr="00483BC9">
        <w:rPr>
          <w:rStyle w:val="FootnoteReference"/>
          <w:rFonts w:ascii="Times New Roman" w:eastAsia="Times New Roman" w:hAnsi="Times New Roman" w:cs="Times New Roman"/>
          <w:sz w:val="24"/>
          <w:szCs w:val="24"/>
        </w:rPr>
        <w:footnoteReference w:id="65"/>
      </w:r>
      <w:r w:rsidRPr="00483BC9">
        <w:rPr>
          <w:rFonts w:ascii="Times New Roman" w:eastAsia="Times New Roman" w:hAnsi="Times New Roman" w:cs="Times New Roman"/>
          <w:sz w:val="24"/>
          <w:szCs w:val="24"/>
        </w:rPr>
        <w:t xml:space="preserve"> Amnesty International notes that prosecutors and judges have routinely failed to order investigations into complaints of torture and enforced disappearance by detainees or their relatives and lawyers, as well as into the causes and circumstances of deaths in custody.</w:t>
      </w:r>
      <w:r w:rsidRPr="00483BC9">
        <w:rPr>
          <w:rStyle w:val="FootnoteReference"/>
          <w:rFonts w:ascii="Times New Roman" w:eastAsia="Times New Roman" w:hAnsi="Times New Roman" w:cs="Times New Roman"/>
          <w:sz w:val="24"/>
          <w:szCs w:val="24"/>
        </w:rPr>
        <w:footnoteReference w:id="66"/>
      </w:r>
      <w:r w:rsidRPr="00483BC9">
        <w:rPr>
          <w:rFonts w:ascii="Times New Roman" w:eastAsia="Times New Roman" w:hAnsi="Times New Roman" w:cs="Times New Roman"/>
          <w:sz w:val="24"/>
          <w:szCs w:val="24"/>
        </w:rPr>
        <w:t xml:space="preserve"> Most judges reject arguments that forced confessions should not be presented as evidence by the prosecution.</w:t>
      </w:r>
      <w:r w:rsidRPr="00483BC9">
        <w:rPr>
          <w:rStyle w:val="FootnoteReference"/>
          <w:rFonts w:ascii="Times New Roman" w:eastAsia="Times New Roman" w:hAnsi="Times New Roman" w:cs="Times New Roman"/>
          <w:sz w:val="24"/>
          <w:szCs w:val="24"/>
        </w:rPr>
        <w:footnoteReference w:id="67"/>
      </w:r>
    </w:p>
    <w:p w14:paraId="664DAE86" w14:textId="5B314C9A" w:rsidR="00B27BD4" w:rsidRPr="00483BC9" w:rsidRDefault="00B27BD4" w:rsidP="009F09F9">
      <w:pPr>
        <w:numPr>
          <w:ilvl w:val="0"/>
          <w:numId w:val="32"/>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In the case of one woman arrested and accused of terroris</w:t>
      </w:r>
      <w:r w:rsidR="00675EB4" w:rsidRPr="00483BC9">
        <w:rPr>
          <w:rFonts w:ascii="Times New Roman" w:eastAsia="Times New Roman" w:hAnsi="Times New Roman" w:cs="Times New Roman"/>
          <w:color w:val="000000"/>
          <w:sz w:val="24"/>
          <w:szCs w:val="24"/>
        </w:rPr>
        <w:t>m-</w:t>
      </w:r>
      <w:r w:rsidRPr="00483BC9">
        <w:rPr>
          <w:rFonts w:ascii="Times New Roman" w:eastAsia="Times New Roman" w:hAnsi="Times New Roman" w:cs="Times New Roman"/>
          <w:color w:val="000000"/>
          <w:sz w:val="24"/>
          <w:szCs w:val="24"/>
        </w:rPr>
        <w:t xml:space="preserve">related offenses in March 2019, Amnesty International reports </w:t>
      </w:r>
      <w:r w:rsidR="00930472" w:rsidRPr="00483BC9">
        <w:rPr>
          <w:rFonts w:ascii="Times New Roman" w:eastAsia="Times New Roman" w:hAnsi="Times New Roman" w:cs="Times New Roman"/>
          <w:color w:val="000000"/>
          <w:sz w:val="24"/>
          <w:szCs w:val="24"/>
        </w:rPr>
        <w:t xml:space="preserve">that </w:t>
      </w:r>
      <w:r w:rsidRPr="00483BC9">
        <w:rPr>
          <w:rFonts w:ascii="Times New Roman" w:eastAsia="Times New Roman" w:hAnsi="Times New Roman" w:cs="Times New Roman"/>
          <w:color w:val="000000"/>
          <w:sz w:val="24"/>
          <w:szCs w:val="24"/>
        </w:rPr>
        <w:t xml:space="preserve">security forces falsified university teacher </w:t>
      </w:r>
      <w:proofErr w:type="spellStart"/>
      <w:r w:rsidRPr="00483BC9">
        <w:rPr>
          <w:rFonts w:ascii="Times New Roman" w:eastAsia="Times New Roman" w:hAnsi="Times New Roman" w:cs="Times New Roman"/>
          <w:color w:val="000000"/>
          <w:sz w:val="24"/>
          <w:szCs w:val="24"/>
        </w:rPr>
        <w:t>Manar</w:t>
      </w:r>
      <w:proofErr w:type="spellEnd"/>
      <w:r w:rsidRPr="00483BC9">
        <w:rPr>
          <w:rFonts w:ascii="Times New Roman" w:eastAsia="Times New Roman" w:hAnsi="Times New Roman" w:cs="Times New Roman"/>
          <w:color w:val="000000"/>
          <w:sz w:val="24"/>
          <w:szCs w:val="24"/>
        </w:rPr>
        <w:t xml:space="preserve"> Adel Abu </w:t>
      </w:r>
      <w:proofErr w:type="spellStart"/>
      <w:r w:rsidRPr="00483BC9">
        <w:rPr>
          <w:rFonts w:ascii="Times New Roman" w:eastAsia="Times New Roman" w:hAnsi="Times New Roman" w:cs="Times New Roman"/>
          <w:color w:val="000000"/>
          <w:sz w:val="24"/>
          <w:szCs w:val="24"/>
        </w:rPr>
        <w:t>el</w:t>
      </w:r>
      <w:proofErr w:type="spellEnd"/>
      <w:r w:rsidRPr="00483BC9">
        <w:rPr>
          <w:rFonts w:ascii="Times New Roman" w:eastAsia="Times New Roman" w:hAnsi="Times New Roman" w:cs="Times New Roman"/>
          <w:color w:val="000000"/>
          <w:sz w:val="24"/>
          <w:szCs w:val="24"/>
        </w:rPr>
        <w:t>-Naga’s arrest date and pressured her to say that she was arrested two days before her appearance in front of the Supreme State Security Prosecution (SSSP).</w:t>
      </w:r>
      <w:r w:rsidRPr="00483BC9">
        <w:rPr>
          <w:rStyle w:val="FootnoteReference"/>
          <w:rFonts w:ascii="Times New Roman" w:eastAsia="Times New Roman" w:hAnsi="Times New Roman" w:cs="Times New Roman"/>
          <w:color w:val="000000"/>
          <w:sz w:val="24"/>
          <w:szCs w:val="24"/>
        </w:rPr>
        <w:footnoteReference w:id="68"/>
      </w:r>
      <w:r w:rsidRPr="00483BC9">
        <w:rPr>
          <w:rFonts w:ascii="Times New Roman" w:eastAsia="Times New Roman" w:hAnsi="Times New Roman" w:cs="Times New Roman"/>
          <w:color w:val="000000"/>
          <w:sz w:val="24"/>
          <w:szCs w:val="24"/>
        </w:rPr>
        <w:t xml:space="preserve"> </w:t>
      </w:r>
      <w:proofErr w:type="spellStart"/>
      <w:r w:rsidRPr="00483BC9">
        <w:rPr>
          <w:rFonts w:ascii="Times New Roman" w:eastAsia="Times New Roman" w:hAnsi="Times New Roman" w:cs="Times New Roman"/>
          <w:color w:val="000000"/>
          <w:sz w:val="24"/>
          <w:szCs w:val="24"/>
        </w:rPr>
        <w:t>Manar</w:t>
      </w:r>
      <w:proofErr w:type="spellEnd"/>
      <w:r w:rsidRPr="00483BC9">
        <w:rPr>
          <w:rFonts w:ascii="Times New Roman" w:eastAsia="Times New Roman" w:hAnsi="Times New Roman" w:cs="Times New Roman"/>
          <w:color w:val="000000"/>
          <w:sz w:val="24"/>
          <w:szCs w:val="24"/>
        </w:rPr>
        <w:t xml:space="preserve"> Adel Abu </w:t>
      </w:r>
      <w:proofErr w:type="spellStart"/>
      <w:r w:rsidRPr="00483BC9">
        <w:rPr>
          <w:rFonts w:ascii="Times New Roman" w:eastAsia="Times New Roman" w:hAnsi="Times New Roman" w:cs="Times New Roman"/>
          <w:color w:val="000000"/>
          <w:sz w:val="24"/>
          <w:szCs w:val="24"/>
        </w:rPr>
        <w:t>el</w:t>
      </w:r>
      <w:proofErr w:type="spellEnd"/>
      <w:r w:rsidRPr="00483BC9">
        <w:rPr>
          <w:rFonts w:ascii="Times New Roman" w:eastAsia="Times New Roman" w:hAnsi="Times New Roman" w:cs="Times New Roman"/>
          <w:color w:val="000000"/>
          <w:sz w:val="24"/>
          <w:szCs w:val="24"/>
        </w:rPr>
        <w:t xml:space="preserve">-Naga has not be allowed contact with her </w:t>
      </w:r>
      <w:r w:rsidRPr="00483BC9">
        <w:rPr>
          <w:rFonts w:ascii="Times New Roman" w:eastAsia="Times New Roman" w:hAnsi="Times New Roman" w:cs="Times New Roman"/>
          <w:sz w:val="24"/>
          <w:szCs w:val="24"/>
        </w:rPr>
        <w:t xml:space="preserve">family, and “despite a July 2019 administrative court ruling ordering the Ministry of Interior to reveal [her] whereabouts, the ministry repeatedly </w:t>
      </w:r>
      <w:r w:rsidRPr="00483BC9">
        <w:rPr>
          <w:rFonts w:ascii="Times New Roman" w:eastAsia="Times New Roman" w:hAnsi="Times New Roman" w:cs="Times New Roman"/>
          <w:sz w:val="24"/>
          <w:szCs w:val="24"/>
        </w:rPr>
        <w:lastRenderedPageBreak/>
        <w:t>denied having [her] in its custody.”</w:t>
      </w:r>
      <w:r w:rsidRPr="00483BC9">
        <w:rPr>
          <w:rStyle w:val="FootnoteReference"/>
          <w:rFonts w:ascii="Times New Roman" w:eastAsia="Times New Roman" w:hAnsi="Times New Roman" w:cs="Times New Roman"/>
          <w:sz w:val="24"/>
          <w:szCs w:val="24"/>
        </w:rPr>
        <w:footnoteReference w:id="69"/>
      </w:r>
      <w:r w:rsidRPr="00483BC9">
        <w:rPr>
          <w:rFonts w:ascii="Times New Roman" w:eastAsia="Times New Roman" w:hAnsi="Times New Roman" w:cs="Times New Roman"/>
          <w:sz w:val="24"/>
          <w:szCs w:val="24"/>
        </w:rPr>
        <w:t xml:space="preserve"> Her husband, Omar Abdelhamid, remain</w:t>
      </w:r>
      <w:r w:rsidR="00585C5E" w:rsidRPr="00483BC9">
        <w:rPr>
          <w:rFonts w:ascii="Times New Roman" w:eastAsia="Times New Roman" w:hAnsi="Times New Roman" w:cs="Times New Roman"/>
          <w:sz w:val="24"/>
          <w:szCs w:val="24"/>
        </w:rPr>
        <w:t>s</w:t>
      </w:r>
      <w:r w:rsidRPr="00483BC9">
        <w:rPr>
          <w:rFonts w:ascii="Times New Roman" w:eastAsia="Times New Roman" w:hAnsi="Times New Roman" w:cs="Times New Roman"/>
          <w:sz w:val="24"/>
          <w:szCs w:val="24"/>
        </w:rPr>
        <w:t xml:space="preserve"> forcibly disappeared since March 2019.</w:t>
      </w:r>
      <w:r w:rsidRPr="00483BC9">
        <w:rPr>
          <w:rStyle w:val="FootnoteReference"/>
          <w:rFonts w:ascii="Times New Roman" w:eastAsia="Times New Roman" w:hAnsi="Times New Roman" w:cs="Times New Roman"/>
          <w:sz w:val="24"/>
          <w:szCs w:val="24"/>
        </w:rPr>
        <w:footnoteReference w:id="70"/>
      </w:r>
    </w:p>
    <w:p w14:paraId="4D2D2D36" w14:textId="51656BE5" w:rsidR="00B27BD4" w:rsidRPr="00483BC9" w:rsidRDefault="00D21B8C" w:rsidP="00B27BD4">
      <w:pPr>
        <w:spacing w:line="240" w:lineRule="auto"/>
        <w:rPr>
          <w:rFonts w:ascii="Times New Roman" w:eastAsia="Times New Roman" w:hAnsi="Times New Roman" w:cs="Times New Roman"/>
          <w:sz w:val="24"/>
          <w:szCs w:val="24"/>
        </w:rPr>
      </w:pPr>
      <w:r w:rsidRPr="00483BC9">
        <w:rPr>
          <w:rFonts w:ascii="Times New Roman" w:eastAsia="Times New Roman" w:hAnsi="Times New Roman" w:cs="Times New Roman"/>
          <w:b/>
          <w:bCs/>
          <w:i/>
          <w:iCs/>
          <w:color w:val="000000"/>
          <w:sz w:val="24"/>
          <w:szCs w:val="24"/>
        </w:rPr>
        <w:t>Egypt continues to use of torture and ill-treatment of prisoners in police custody to extract confessions</w:t>
      </w:r>
      <w:r w:rsidR="003D2F5D" w:rsidRPr="00483BC9">
        <w:rPr>
          <w:rFonts w:ascii="Times New Roman" w:eastAsia="Times New Roman" w:hAnsi="Times New Roman" w:cs="Times New Roman"/>
          <w:b/>
          <w:bCs/>
          <w:i/>
          <w:iCs/>
          <w:color w:val="000000"/>
          <w:sz w:val="24"/>
          <w:szCs w:val="24"/>
        </w:rPr>
        <w:t>, some of which are used to convict defendants of crimes punishable by death</w:t>
      </w:r>
      <w:r w:rsidR="00B27BD4" w:rsidRPr="00483BC9">
        <w:rPr>
          <w:rFonts w:ascii="Times New Roman" w:eastAsia="Times New Roman" w:hAnsi="Times New Roman" w:cs="Times New Roman"/>
          <w:b/>
          <w:bCs/>
          <w:i/>
          <w:iCs/>
          <w:color w:val="000000"/>
          <w:sz w:val="24"/>
          <w:szCs w:val="24"/>
        </w:rPr>
        <w:t xml:space="preserve"> </w:t>
      </w:r>
      <w:r w:rsidR="00B27BD4" w:rsidRPr="00483BC9">
        <w:rPr>
          <w:rFonts w:ascii="Times New Roman" w:eastAsia="Times New Roman" w:hAnsi="Times New Roman" w:cs="Times New Roman"/>
          <w:b/>
          <w:bCs/>
          <w:color w:val="000000"/>
          <w:sz w:val="24"/>
          <w:szCs w:val="24"/>
        </w:rPr>
        <w:t>(List of Issues Paragraphs 11-13)</w:t>
      </w:r>
      <w:r w:rsidR="003D2F5D" w:rsidRPr="00483BC9">
        <w:rPr>
          <w:rFonts w:ascii="Times New Roman" w:eastAsia="Times New Roman" w:hAnsi="Times New Roman" w:cs="Times New Roman"/>
          <w:b/>
          <w:bCs/>
          <w:color w:val="000000"/>
          <w:sz w:val="24"/>
          <w:szCs w:val="24"/>
        </w:rPr>
        <w:t>.</w:t>
      </w:r>
    </w:p>
    <w:p w14:paraId="592C44FC" w14:textId="31314CF1" w:rsidR="00B27BD4" w:rsidRPr="00483BC9" w:rsidRDefault="00B27BD4" w:rsidP="00845F56">
      <w:pPr>
        <w:numPr>
          <w:ilvl w:val="0"/>
          <w:numId w:val="32"/>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The Committee requested, </w:t>
      </w:r>
      <w:proofErr w:type="gramStart"/>
      <w:r w:rsidRPr="00483BC9">
        <w:rPr>
          <w:rFonts w:ascii="Times New Roman" w:eastAsia="Times New Roman" w:hAnsi="Times New Roman" w:cs="Times New Roman"/>
          <w:color w:val="000000"/>
          <w:sz w:val="24"/>
          <w:szCs w:val="24"/>
        </w:rPr>
        <w:t>in light of</w:t>
      </w:r>
      <w:proofErr w:type="gramEnd"/>
      <w:r w:rsidRPr="00483BC9">
        <w:rPr>
          <w:rFonts w:ascii="Times New Roman" w:eastAsia="Times New Roman" w:hAnsi="Times New Roman" w:cs="Times New Roman"/>
          <w:color w:val="000000"/>
          <w:sz w:val="24"/>
          <w:szCs w:val="24"/>
        </w:rPr>
        <w:t xml:space="preserve"> its previous recommendations, response to reports of the widespread torture and ill-treatment of prisoners in police custody and detention </w:t>
      </w:r>
      <w:r w:rsidR="00585C5E" w:rsidRPr="00483BC9">
        <w:rPr>
          <w:rFonts w:ascii="Times New Roman" w:eastAsia="Times New Roman" w:hAnsi="Times New Roman" w:cs="Times New Roman"/>
          <w:color w:val="000000"/>
          <w:sz w:val="24"/>
          <w:szCs w:val="24"/>
        </w:rPr>
        <w:t>centers</w:t>
      </w:r>
      <w:r w:rsidRPr="00483BC9">
        <w:rPr>
          <w:rFonts w:ascii="Times New Roman" w:eastAsia="Times New Roman" w:hAnsi="Times New Roman" w:cs="Times New Roman"/>
          <w:color w:val="000000"/>
          <w:sz w:val="24"/>
          <w:szCs w:val="24"/>
        </w:rPr>
        <w:t xml:space="preserve">, leading to </w:t>
      </w:r>
      <w:r w:rsidRPr="00483BC9">
        <w:rPr>
          <w:rFonts w:ascii="Times New Roman" w:eastAsia="Times New Roman" w:hAnsi="Times New Roman" w:cs="Times New Roman"/>
          <w:sz w:val="24"/>
          <w:szCs w:val="24"/>
        </w:rPr>
        <w:t>death</w:t>
      </w:r>
      <w:r w:rsidRPr="00483BC9">
        <w:rPr>
          <w:rFonts w:ascii="Times New Roman" w:eastAsia="Times New Roman" w:hAnsi="Times New Roman" w:cs="Times New Roman"/>
          <w:color w:val="000000"/>
          <w:sz w:val="24"/>
          <w:szCs w:val="24"/>
        </w:rPr>
        <w:t xml:space="preserve"> in many cases, and the use, in court, of confessions obtained under torture.</w:t>
      </w:r>
      <w:r w:rsidRPr="00483BC9">
        <w:rPr>
          <w:rStyle w:val="FootnoteReference"/>
          <w:rFonts w:ascii="Times New Roman" w:eastAsia="Times New Roman" w:hAnsi="Times New Roman" w:cs="Times New Roman"/>
          <w:color w:val="000000"/>
          <w:sz w:val="24"/>
          <w:szCs w:val="24"/>
        </w:rPr>
        <w:footnoteReference w:id="71"/>
      </w:r>
    </w:p>
    <w:p w14:paraId="125F659F" w14:textId="77777777" w:rsidR="00B27BD4" w:rsidRPr="00483BC9" w:rsidRDefault="00B27BD4" w:rsidP="00845F56">
      <w:pPr>
        <w:numPr>
          <w:ilvl w:val="0"/>
          <w:numId w:val="32"/>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Egypt claims the reports of torture and ill-treatment of prisoners are untrue and lack credibility, as the competent authorities initiate accountability measures against any violator and failure to support any </w:t>
      </w:r>
      <w:r w:rsidRPr="00483BC9">
        <w:rPr>
          <w:rFonts w:ascii="Times New Roman" w:eastAsia="Times New Roman" w:hAnsi="Times New Roman" w:cs="Times New Roman"/>
          <w:sz w:val="24"/>
          <w:szCs w:val="24"/>
        </w:rPr>
        <w:t>transgressor</w:t>
      </w:r>
      <w:r w:rsidRPr="00483BC9">
        <w:rPr>
          <w:rFonts w:ascii="Times New Roman" w:eastAsia="Times New Roman" w:hAnsi="Times New Roman" w:cs="Times New Roman"/>
          <w:color w:val="000000"/>
          <w:sz w:val="24"/>
          <w:szCs w:val="24"/>
        </w:rPr>
        <w:t xml:space="preserve"> if he violates the provisions of the law.</w:t>
      </w:r>
      <w:r w:rsidRPr="00483BC9">
        <w:rPr>
          <w:rStyle w:val="FootnoteReference"/>
          <w:rFonts w:ascii="Times New Roman" w:eastAsia="Times New Roman" w:hAnsi="Times New Roman" w:cs="Times New Roman"/>
          <w:color w:val="000000"/>
          <w:sz w:val="24"/>
          <w:szCs w:val="24"/>
        </w:rPr>
        <w:footnoteReference w:id="72"/>
      </w:r>
      <w:r w:rsidRPr="00483BC9">
        <w:rPr>
          <w:rFonts w:ascii="Times New Roman" w:eastAsia="Times New Roman" w:hAnsi="Times New Roman" w:cs="Times New Roman"/>
          <w:color w:val="000000"/>
          <w:sz w:val="24"/>
          <w:szCs w:val="24"/>
        </w:rPr>
        <w:t xml:space="preserve"> These accountability measures include investigation of these claims by “competent judicial authorities.”</w:t>
      </w:r>
      <w:r w:rsidRPr="00483BC9">
        <w:rPr>
          <w:rStyle w:val="FootnoteReference"/>
          <w:rFonts w:ascii="Times New Roman" w:eastAsia="Times New Roman" w:hAnsi="Times New Roman" w:cs="Times New Roman"/>
          <w:color w:val="000000"/>
          <w:sz w:val="24"/>
          <w:szCs w:val="24"/>
        </w:rPr>
        <w:footnoteReference w:id="73"/>
      </w:r>
      <w:r w:rsidRPr="00483BC9">
        <w:rPr>
          <w:rFonts w:ascii="Times New Roman" w:eastAsia="Times New Roman" w:hAnsi="Times New Roman" w:cs="Times New Roman"/>
          <w:color w:val="000000"/>
          <w:sz w:val="24"/>
          <w:szCs w:val="24"/>
        </w:rPr>
        <w:t xml:space="preserve"> Egypt also asserts that all detainees, whether serving a criminal penalty or executing pretrial detention, enjoy rights including receiving visits from </w:t>
      </w:r>
      <w:r w:rsidRPr="00483BC9">
        <w:rPr>
          <w:rFonts w:ascii="Times New Roman" w:eastAsia="Times New Roman" w:hAnsi="Times New Roman" w:cs="Times New Roman"/>
          <w:sz w:val="24"/>
          <w:szCs w:val="24"/>
        </w:rPr>
        <w:t>their families, correspondence with them, and visits by their lawyers, no matter the charge.</w:t>
      </w:r>
      <w:r w:rsidRPr="00483BC9">
        <w:rPr>
          <w:rStyle w:val="FootnoteReference"/>
          <w:rFonts w:ascii="Times New Roman" w:eastAsia="Times New Roman" w:hAnsi="Times New Roman" w:cs="Times New Roman"/>
          <w:sz w:val="24"/>
          <w:szCs w:val="24"/>
        </w:rPr>
        <w:footnoteReference w:id="74"/>
      </w:r>
      <w:r w:rsidRPr="00483BC9">
        <w:rPr>
          <w:rFonts w:ascii="Times New Roman" w:eastAsia="Times New Roman" w:hAnsi="Times New Roman" w:cs="Times New Roman"/>
          <w:sz w:val="24"/>
          <w:szCs w:val="24"/>
        </w:rPr>
        <w:t xml:space="preserve"> Egypt’s criminal procedure requires people on death row, and their families, to be notified of their execution dates in advance.</w:t>
      </w:r>
      <w:r w:rsidRPr="00483BC9">
        <w:rPr>
          <w:rFonts w:ascii="Times New Roman" w:eastAsia="Times New Roman" w:hAnsi="Times New Roman" w:cs="Times New Roman"/>
          <w:color w:val="000000"/>
          <w:sz w:val="24"/>
          <w:szCs w:val="24"/>
        </w:rPr>
        <w:t xml:space="preserve"> </w:t>
      </w:r>
    </w:p>
    <w:p w14:paraId="70CA31B7" w14:textId="7FA586D9" w:rsidR="00B27BD4" w:rsidRPr="00483BC9" w:rsidRDefault="00B27BD4" w:rsidP="00845F56">
      <w:pPr>
        <w:numPr>
          <w:ilvl w:val="0"/>
          <w:numId w:val="32"/>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Notwithstanding the foregoing</w:t>
      </w:r>
      <w:r w:rsidRPr="00483BC9">
        <w:rPr>
          <w:rFonts w:ascii="Times New Roman" w:eastAsia="Times New Roman" w:hAnsi="Times New Roman" w:cs="Times New Roman"/>
          <w:sz w:val="24"/>
          <w:szCs w:val="24"/>
        </w:rPr>
        <w:t>, Reprieve</w:t>
      </w:r>
      <w:r w:rsidR="005C675C" w:rsidRPr="00483BC9">
        <w:rPr>
          <w:rFonts w:ascii="Times New Roman" w:eastAsia="Times New Roman" w:hAnsi="Times New Roman" w:cs="Times New Roman"/>
          <w:sz w:val="24"/>
          <w:szCs w:val="24"/>
        </w:rPr>
        <w:t xml:space="preserve"> in its List of Issues report</w:t>
      </w:r>
      <w:r w:rsidRPr="00483BC9">
        <w:rPr>
          <w:rFonts w:ascii="Times New Roman" w:eastAsia="Times New Roman" w:hAnsi="Times New Roman" w:cs="Times New Roman"/>
          <w:sz w:val="24"/>
          <w:szCs w:val="24"/>
        </w:rPr>
        <w:t xml:space="preserve"> documented the recent practice of executing people suddenly and without notifying their families,</w:t>
      </w:r>
      <w:r w:rsidRPr="00483BC9">
        <w:rPr>
          <w:rStyle w:val="FootnoteReference"/>
          <w:rFonts w:ascii="Times New Roman" w:eastAsia="Times New Roman" w:hAnsi="Times New Roman" w:cs="Times New Roman"/>
          <w:sz w:val="24"/>
          <w:szCs w:val="24"/>
        </w:rPr>
        <w:footnoteReference w:id="75"/>
      </w:r>
      <w:r w:rsidRPr="00483BC9">
        <w:rPr>
          <w:rFonts w:ascii="Times New Roman" w:eastAsia="Times New Roman" w:hAnsi="Times New Roman" w:cs="Times New Roman"/>
          <w:sz w:val="24"/>
          <w:szCs w:val="24"/>
        </w:rPr>
        <w:t xml:space="preserve"> and at least one case in which Egyptian authorities have subjected a child to torture and subsequently sentenced him to death.</w:t>
      </w:r>
      <w:r w:rsidRPr="00483BC9">
        <w:rPr>
          <w:rStyle w:val="FootnoteReference"/>
          <w:rFonts w:ascii="Times New Roman" w:eastAsia="Times New Roman" w:hAnsi="Times New Roman" w:cs="Times New Roman"/>
          <w:sz w:val="24"/>
          <w:szCs w:val="24"/>
        </w:rPr>
        <w:footnoteReference w:id="76"/>
      </w:r>
      <w:r w:rsidRPr="00483BC9">
        <w:rPr>
          <w:rFonts w:ascii="Times New Roman" w:eastAsia="Times New Roman" w:hAnsi="Times New Roman" w:cs="Times New Roman"/>
          <w:sz w:val="24"/>
          <w:szCs w:val="24"/>
        </w:rPr>
        <w:t xml:space="preserve"> </w:t>
      </w:r>
      <w:r w:rsidR="00025B83" w:rsidRPr="00483BC9">
        <w:rPr>
          <w:rFonts w:ascii="Times New Roman" w:eastAsia="Times New Roman" w:hAnsi="Times New Roman" w:cs="Times New Roman"/>
          <w:sz w:val="24"/>
          <w:szCs w:val="24"/>
        </w:rPr>
        <w:t>According to Reprieve, Egypt engages in the “[s]</w:t>
      </w:r>
      <w:proofErr w:type="spellStart"/>
      <w:r w:rsidR="00025B83" w:rsidRPr="00483BC9">
        <w:rPr>
          <w:rFonts w:ascii="Times New Roman" w:eastAsia="Times New Roman" w:hAnsi="Times New Roman" w:cs="Times New Roman"/>
          <w:sz w:val="24"/>
          <w:szCs w:val="24"/>
        </w:rPr>
        <w:t>ystemic</w:t>
      </w:r>
      <w:proofErr w:type="spellEnd"/>
      <w:r w:rsidR="00025B83" w:rsidRPr="00483BC9">
        <w:rPr>
          <w:rFonts w:ascii="Times New Roman" w:eastAsia="Times New Roman" w:hAnsi="Times New Roman" w:cs="Times New Roman"/>
          <w:sz w:val="24"/>
          <w:szCs w:val="24"/>
        </w:rPr>
        <w:t xml:space="preserve"> use of torture</w:t>
      </w:r>
      <w:r w:rsidR="00E52C6C" w:rsidRPr="00483BC9">
        <w:rPr>
          <w:rFonts w:ascii="Times New Roman" w:eastAsia="Times New Roman" w:hAnsi="Times New Roman" w:cs="Times New Roman"/>
          <w:sz w:val="24"/>
          <w:szCs w:val="24"/>
        </w:rPr>
        <w:t xml:space="preserve">” in its criminal </w:t>
      </w:r>
      <w:r w:rsidR="009C0142" w:rsidRPr="00483BC9">
        <w:rPr>
          <w:rFonts w:ascii="Times New Roman" w:eastAsia="Times New Roman" w:hAnsi="Times New Roman" w:cs="Times New Roman"/>
          <w:sz w:val="24"/>
          <w:szCs w:val="24"/>
        </w:rPr>
        <w:t>justice</w:t>
      </w:r>
      <w:r w:rsidR="00E52C6C" w:rsidRPr="00483BC9">
        <w:rPr>
          <w:rFonts w:ascii="Times New Roman" w:eastAsia="Times New Roman" w:hAnsi="Times New Roman" w:cs="Times New Roman"/>
          <w:sz w:val="24"/>
          <w:szCs w:val="24"/>
        </w:rPr>
        <w:t xml:space="preserve"> system.</w:t>
      </w:r>
      <w:r w:rsidR="00E52C6C" w:rsidRPr="00483BC9">
        <w:rPr>
          <w:rStyle w:val="FootnoteReference"/>
          <w:rFonts w:ascii="Times New Roman" w:eastAsia="Times New Roman" w:hAnsi="Times New Roman" w:cs="Times New Roman"/>
          <w:sz w:val="24"/>
          <w:szCs w:val="24"/>
        </w:rPr>
        <w:footnoteReference w:id="77"/>
      </w:r>
    </w:p>
    <w:p w14:paraId="17E23916" w14:textId="108553BD" w:rsidR="00B27BD4" w:rsidRPr="00483BC9" w:rsidRDefault="00B27BD4" w:rsidP="00845F56">
      <w:pPr>
        <w:numPr>
          <w:ilvl w:val="0"/>
          <w:numId w:val="32"/>
        </w:numPr>
        <w:spacing w:line="240" w:lineRule="auto"/>
        <w:ind w:left="360" w:hanging="360"/>
        <w:jc w:val="both"/>
        <w:textAlignment w:val="baseline"/>
        <w:rPr>
          <w:rFonts w:ascii="Times New Roman" w:eastAsia="Times New Roman" w:hAnsi="Times New Roman" w:cs="Times New Roman"/>
          <w:sz w:val="24"/>
          <w:szCs w:val="24"/>
        </w:rPr>
      </w:pPr>
      <w:r w:rsidRPr="00483BC9">
        <w:rPr>
          <w:rFonts w:ascii="Times New Roman" w:eastAsia="Times New Roman" w:hAnsi="Times New Roman" w:cs="Times New Roman"/>
          <w:sz w:val="24"/>
          <w:szCs w:val="24"/>
        </w:rPr>
        <w:t>Civil society organizations continue to document widespread use of torture in Egypt, including reliance on evidence obtained through torture. Sixteen men sentenced to death in July 2021 are at imminent risk of execution, including two brothers, A.A. and al-M.A., who were subjected to enforced disappearances and torture by the NSA.</w:t>
      </w:r>
      <w:r w:rsidRPr="00483BC9">
        <w:rPr>
          <w:rStyle w:val="FootnoteReference"/>
          <w:rFonts w:ascii="Times New Roman" w:eastAsia="Times New Roman" w:hAnsi="Times New Roman" w:cs="Times New Roman"/>
          <w:sz w:val="24"/>
          <w:szCs w:val="24"/>
        </w:rPr>
        <w:footnoteReference w:id="78"/>
      </w:r>
      <w:r w:rsidRPr="00483BC9">
        <w:rPr>
          <w:rFonts w:ascii="Times New Roman" w:eastAsia="Times New Roman" w:hAnsi="Times New Roman" w:cs="Times New Roman"/>
          <w:sz w:val="24"/>
          <w:szCs w:val="24"/>
        </w:rPr>
        <w:t xml:space="preserve"> The judge relied on torture-tainted “confessions” and testimonies by policemen to convict them.</w:t>
      </w:r>
      <w:r w:rsidRPr="00483BC9">
        <w:rPr>
          <w:rStyle w:val="FootnoteReference"/>
          <w:rFonts w:ascii="Times New Roman" w:eastAsia="Times New Roman" w:hAnsi="Times New Roman" w:cs="Times New Roman"/>
          <w:sz w:val="24"/>
          <w:szCs w:val="24"/>
        </w:rPr>
        <w:footnoteReference w:id="79"/>
      </w:r>
      <w:r w:rsidRPr="00483BC9">
        <w:rPr>
          <w:rFonts w:ascii="Times New Roman" w:eastAsia="Times New Roman" w:hAnsi="Times New Roman" w:cs="Times New Roman"/>
          <w:sz w:val="24"/>
          <w:szCs w:val="24"/>
        </w:rPr>
        <w:t xml:space="preserve"> It is </w:t>
      </w:r>
      <w:r w:rsidR="006A3F9E" w:rsidRPr="00483BC9">
        <w:rPr>
          <w:rFonts w:ascii="Times New Roman" w:eastAsia="Times New Roman" w:hAnsi="Times New Roman" w:cs="Times New Roman"/>
          <w:sz w:val="24"/>
          <w:szCs w:val="24"/>
        </w:rPr>
        <w:t xml:space="preserve">routine </w:t>
      </w:r>
      <w:r w:rsidRPr="00483BC9">
        <w:rPr>
          <w:rFonts w:ascii="Times New Roman" w:eastAsia="Times New Roman" w:hAnsi="Times New Roman" w:cs="Times New Roman"/>
          <w:sz w:val="24"/>
          <w:szCs w:val="24"/>
        </w:rPr>
        <w:t>for judges and prosecutors to ignore allegations of torture during investigations, before trial, or during trial, despite defendants’ assertions and descriptions of the methods of torture used, especially in cases involving torture by National Security Agents.</w:t>
      </w:r>
      <w:r w:rsidRPr="00483BC9">
        <w:rPr>
          <w:rStyle w:val="FootnoteReference"/>
          <w:rFonts w:ascii="Times New Roman" w:eastAsia="Times New Roman" w:hAnsi="Times New Roman" w:cs="Times New Roman"/>
          <w:sz w:val="24"/>
          <w:szCs w:val="24"/>
        </w:rPr>
        <w:footnoteReference w:id="80"/>
      </w:r>
    </w:p>
    <w:p w14:paraId="39585D5D" w14:textId="69AB5F44" w:rsidR="00C72568" w:rsidRPr="00483BC9" w:rsidRDefault="00C72568" w:rsidP="00661B2C">
      <w:pPr>
        <w:pStyle w:val="ListParagraph"/>
        <w:keepNext/>
        <w:numPr>
          <w:ilvl w:val="0"/>
          <w:numId w:val="2"/>
        </w:numPr>
        <w:spacing w:line="240" w:lineRule="auto"/>
        <w:jc w:val="both"/>
        <w:rPr>
          <w:rFonts w:ascii="Times New Roman" w:eastAsia="Times New Roman" w:hAnsi="Times New Roman" w:cs="Times New Roman"/>
          <w:color w:val="000000"/>
          <w:sz w:val="24"/>
          <w:szCs w:val="24"/>
        </w:rPr>
      </w:pPr>
      <w:r w:rsidRPr="00483BC9">
        <w:rPr>
          <w:rFonts w:ascii="Times New Roman" w:eastAsia="Times New Roman" w:hAnsi="Times New Roman" w:cs="Times New Roman"/>
          <w:b/>
          <w:bCs/>
          <w:color w:val="000000"/>
          <w:sz w:val="24"/>
          <w:szCs w:val="24"/>
        </w:rPr>
        <w:lastRenderedPageBreak/>
        <w:t>Suggested recommendations</w:t>
      </w:r>
      <w:r w:rsidR="00A95EAC" w:rsidRPr="00483BC9">
        <w:rPr>
          <w:rFonts w:ascii="Times New Roman" w:eastAsia="Times New Roman" w:hAnsi="Times New Roman" w:cs="Times New Roman"/>
          <w:b/>
          <w:bCs/>
          <w:color w:val="000000"/>
          <w:sz w:val="24"/>
          <w:szCs w:val="24"/>
        </w:rPr>
        <w:t xml:space="preserve"> for the Government of Egypt</w:t>
      </w:r>
    </w:p>
    <w:p w14:paraId="4B957F60" w14:textId="6D2087D1" w:rsidR="00A95EAC" w:rsidRPr="00483BC9" w:rsidRDefault="00A95EAC" w:rsidP="00845F56">
      <w:pPr>
        <w:numPr>
          <w:ilvl w:val="0"/>
          <w:numId w:val="32"/>
        </w:numPr>
        <w:spacing w:line="240" w:lineRule="auto"/>
        <w:ind w:left="360" w:hanging="36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The </w:t>
      </w:r>
      <w:r w:rsidRPr="00483BC9">
        <w:rPr>
          <w:rFonts w:ascii="Times New Roman" w:eastAsia="Times New Roman" w:hAnsi="Times New Roman" w:cs="Times New Roman"/>
          <w:sz w:val="24"/>
          <w:szCs w:val="24"/>
        </w:rPr>
        <w:t>coauthors</w:t>
      </w:r>
      <w:r w:rsidRPr="00483BC9">
        <w:rPr>
          <w:rFonts w:ascii="Times New Roman" w:eastAsia="Times New Roman" w:hAnsi="Times New Roman" w:cs="Times New Roman"/>
          <w:color w:val="000000"/>
          <w:sz w:val="24"/>
          <w:szCs w:val="24"/>
        </w:rPr>
        <w:t xml:space="preserve"> of this report suggest the following recommendations</w:t>
      </w:r>
      <w:r w:rsidRPr="00483BC9">
        <w:rPr>
          <w:rStyle w:val="FootnoteReference"/>
          <w:rFonts w:ascii="Times New Roman" w:eastAsia="Times New Roman" w:hAnsi="Times New Roman" w:cs="Times New Roman"/>
          <w:color w:val="000000"/>
          <w:sz w:val="24"/>
          <w:szCs w:val="24"/>
        </w:rPr>
        <w:footnoteReference w:id="81"/>
      </w:r>
      <w:r w:rsidRPr="00483BC9">
        <w:rPr>
          <w:rFonts w:ascii="Times New Roman" w:eastAsia="Times New Roman" w:hAnsi="Times New Roman" w:cs="Times New Roman"/>
          <w:color w:val="000000"/>
          <w:sz w:val="24"/>
          <w:szCs w:val="24"/>
        </w:rPr>
        <w:t xml:space="preserve"> for the Government of Egypt:</w:t>
      </w:r>
    </w:p>
    <w:p w14:paraId="59CA1157" w14:textId="3A47ABF9" w:rsidR="006A3F9E" w:rsidRPr="00483BC9" w:rsidRDefault="00C72568" w:rsidP="006A3F9E">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Abolish the death penalty and replace it with a sentence that is fair, proportionate, and in compliance with international human rights standards</w:t>
      </w:r>
      <w:r w:rsidR="006A3F9E" w:rsidRPr="00483BC9">
        <w:rPr>
          <w:rFonts w:ascii="Times New Roman" w:eastAsia="Times New Roman" w:hAnsi="Times New Roman" w:cs="Times New Roman"/>
          <w:color w:val="000000"/>
          <w:sz w:val="24"/>
          <w:szCs w:val="24"/>
        </w:rPr>
        <w:t xml:space="preserve"> and in the </w:t>
      </w:r>
      <w:proofErr w:type="gramStart"/>
      <w:r w:rsidR="006A3F9E" w:rsidRPr="00483BC9">
        <w:rPr>
          <w:rFonts w:ascii="Times New Roman" w:eastAsia="Times New Roman" w:hAnsi="Times New Roman" w:cs="Times New Roman"/>
          <w:color w:val="000000"/>
          <w:sz w:val="24"/>
          <w:szCs w:val="24"/>
        </w:rPr>
        <w:t>interim</w:t>
      </w:r>
      <w:r w:rsidR="002607D7" w:rsidRPr="00483BC9">
        <w:rPr>
          <w:rFonts w:ascii="Times New Roman" w:eastAsia="Times New Roman" w:hAnsi="Times New Roman" w:cs="Times New Roman"/>
          <w:color w:val="000000"/>
          <w:sz w:val="24"/>
          <w:szCs w:val="24"/>
        </w:rPr>
        <w:t>;</w:t>
      </w:r>
      <w:proofErr w:type="gramEnd"/>
    </w:p>
    <w:p w14:paraId="7C3F3C16" w14:textId="7FBEE7A8" w:rsidR="002607D7" w:rsidRPr="00483BC9" w:rsidRDefault="002607D7" w:rsidP="006A3F9E">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immediately institute a de jure moratorium on </w:t>
      </w:r>
      <w:proofErr w:type="gramStart"/>
      <w:r w:rsidRPr="00483BC9">
        <w:rPr>
          <w:rFonts w:ascii="Times New Roman" w:eastAsia="Times New Roman" w:hAnsi="Times New Roman" w:cs="Times New Roman"/>
          <w:color w:val="000000"/>
          <w:sz w:val="24"/>
          <w:szCs w:val="24"/>
        </w:rPr>
        <w:t>executions</w:t>
      </w:r>
      <w:r w:rsidR="000F50D8" w:rsidRPr="00483BC9">
        <w:rPr>
          <w:rFonts w:ascii="Times New Roman" w:eastAsia="Times New Roman" w:hAnsi="Times New Roman" w:cs="Times New Roman"/>
          <w:color w:val="000000"/>
          <w:sz w:val="24"/>
          <w:szCs w:val="24"/>
        </w:rPr>
        <w:t>;</w:t>
      </w:r>
      <w:proofErr w:type="gramEnd"/>
    </w:p>
    <w:p w14:paraId="1F9725EA" w14:textId="6A9D38CF" w:rsidR="000F50D8" w:rsidRPr="00483BC9" w:rsidRDefault="000F50D8" w:rsidP="006A3F9E">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prohibit judicial authorities from sentencing any person to death for an offense in which the defendant did not </w:t>
      </w:r>
      <w:r w:rsidR="00BD26C3" w:rsidRPr="00483BC9">
        <w:rPr>
          <w:rFonts w:ascii="Times New Roman" w:eastAsia="Times New Roman" w:hAnsi="Times New Roman" w:cs="Times New Roman"/>
          <w:color w:val="000000"/>
          <w:sz w:val="24"/>
          <w:szCs w:val="24"/>
        </w:rPr>
        <w:t xml:space="preserve">intentionally kill another </w:t>
      </w:r>
      <w:proofErr w:type="gramStart"/>
      <w:r w:rsidR="00BD26C3" w:rsidRPr="00483BC9">
        <w:rPr>
          <w:rFonts w:ascii="Times New Roman" w:eastAsia="Times New Roman" w:hAnsi="Times New Roman" w:cs="Times New Roman"/>
          <w:color w:val="000000"/>
          <w:sz w:val="24"/>
          <w:szCs w:val="24"/>
        </w:rPr>
        <w:t>person;</w:t>
      </w:r>
      <w:proofErr w:type="gramEnd"/>
    </w:p>
    <w:p w14:paraId="396B5DBF" w14:textId="77ADDDAB" w:rsidR="00BD26C3" w:rsidRPr="00483BC9" w:rsidRDefault="00BD26C3" w:rsidP="006A3F9E">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repeal the mandatory death penalty and</w:t>
      </w:r>
      <w:r w:rsidR="00F05022" w:rsidRPr="00483BC9">
        <w:rPr>
          <w:rFonts w:ascii="Times New Roman" w:eastAsia="Times New Roman" w:hAnsi="Times New Roman" w:cs="Times New Roman"/>
          <w:color w:val="000000"/>
          <w:sz w:val="24"/>
          <w:szCs w:val="24"/>
        </w:rPr>
        <w:t xml:space="preserve"> ensure that all defendants may present evidence in mitigation at the time of sentencing.</w:t>
      </w:r>
      <w:r w:rsidRPr="00483BC9">
        <w:rPr>
          <w:rFonts w:ascii="Times New Roman" w:eastAsia="Times New Roman" w:hAnsi="Times New Roman" w:cs="Times New Roman"/>
          <w:color w:val="000000"/>
          <w:sz w:val="24"/>
          <w:szCs w:val="24"/>
        </w:rPr>
        <w:t xml:space="preserve"> </w:t>
      </w:r>
    </w:p>
    <w:p w14:paraId="786F9C7B" w14:textId="3D89DDE3" w:rsidR="00E3274E" w:rsidRPr="00483BC9" w:rsidRDefault="009B485A"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Review all death sentences issued or recommended by Egyptian courts since 2002</w:t>
      </w:r>
      <w:r w:rsidR="009C768F" w:rsidRPr="00483BC9">
        <w:rPr>
          <w:rFonts w:ascii="Times New Roman" w:eastAsia="Times New Roman" w:hAnsi="Times New Roman" w:cs="Times New Roman"/>
          <w:color w:val="000000"/>
          <w:sz w:val="24"/>
          <w:szCs w:val="24"/>
        </w:rPr>
        <w:t xml:space="preserve"> with a view to the following recommendations:</w:t>
      </w:r>
    </w:p>
    <w:p w14:paraId="60F8DCF0" w14:textId="56EC5AFF" w:rsidR="009C768F" w:rsidRPr="00483BC9" w:rsidRDefault="009C768F" w:rsidP="005D78B4">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Immediately order the retrial and resentencing of any person sentenced to death who may have been under 18 years of age at the time of the alleged offense under provisions of the Child </w:t>
      </w:r>
      <w:proofErr w:type="gramStart"/>
      <w:r w:rsidR="0065665B" w:rsidRPr="00483BC9">
        <w:rPr>
          <w:rFonts w:ascii="Times New Roman" w:eastAsia="Times New Roman" w:hAnsi="Times New Roman" w:cs="Times New Roman"/>
          <w:color w:val="000000"/>
          <w:sz w:val="24"/>
          <w:szCs w:val="24"/>
        </w:rPr>
        <w:t>L</w:t>
      </w:r>
      <w:r w:rsidRPr="00483BC9">
        <w:rPr>
          <w:rFonts w:ascii="Times New Roman" w:eastAsia="Times New Roman" w:hAnsi="Times New Roman" w:cs="Times New Roman"/>
          <w:color w:val="000000"/>
          <w:sz w:val="24"/>
          <w:szCs w:val="24"/>
        </w:rPr>
        <w:t>aw;</w:t>
      </w:r>
      <w:proofErr w:type="gramEnd"/>
    </w:p>
    <w:p w14:paraId="63A7151C" w14:textId="38837D12" w:rsidR="009C768F" w:rsidRPr="00483BC9" w:rsidRDefault="00FF2017" w:rsidP="009C768F">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Fully investigate any allegations of torture and set aside any death sentences resulting from evidence tainted by </w:t>
      </w:r>
      <w:proofErr w:type="gramStart"/>
      <w:r w:rsidRPr="00483BC9">
        <w:rPr>
          <w:rFonts w:ascii="Times New Roman" w:eastAsia="Times New Roman" w:hAnsi="Times New Roman" w:cs="Times New Roman"/>
          <w:color w:val="000000"/>
          <w:sz w:val="24"/>
          <w:szCs w:val="24"/>
        </w:rPr>
        <w:t>torture</w:t>
      </w:r>
      <w:r w:rsidR="00C62C04" w:rsidRPr="00483BC9">
        <w:rPr>
          <w:rFonts w:ascii="Times New Roman" w:eastAsia="Times New Roman" w:hAnsi="Times New Roman" w:cs="Times New Roman"/>
          <w:color w:val="000000"/>
          <w:sz w:val="24"/>
          <w:szCs w:val="24"/>
        </w:rPr>
        <w:t>;</w:t>
      </w:r>
      <w:proofErr w:type="gramEnd"/>
    </w:p>
    <w:p w14:paraId="11B9FD69" w14:textId="605DD065" w:rsidR="00C62C04" w:rsidRPr="00483BC9" w:rsidRDefault="00C62C04" w:rsidP="005D78B4">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Quash all death sentences handed down by ESSCs and order retrials in front of civilian </w:t>
      </w:r>
      <w:proofErr w:type="gramStart"/>
      <w:r w:rsidRPr="00483BC9">
        <w:rPr>
          <w:rFonts w:ascii="Times New Roman" w:eastAsia="Times New Roman" w:hAnsi="Times New Roman" w:cs="Times New Roman"/>
          <w:color w:val="000000"/>
          <w:sz w:val="24"/>
          <w:szCs w:val="24"/>
        </w:rPr>
        <w:t>courts;</w:t>
      </w:r>
      <w:proofErr w:type="gramEnd"/>
    </w:p>
    <w:p w14:paraId="19DE26CD" w14:textId="138F814D" w:rsidR="00C62C04" w:rsidRPr="00483BC9" w:rsidRDefault="00C62C04" w:rsidP="009C768F">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Commute all death sentences resulting from mass </w:t>
      </w:r>
      <w:proofErr w:type="gramStart"/>
      <w:r w:rsidRPr="00483BC9">
        <w:rPr>
          <w:rFonts w:ascii="Times New Roman" w:eastAsia="Times New Roman" w:hAnsi="Times New Roman" w:cs="Times New Roman"/>
          <w:color w:val="000000"/>
          <w:sz w:val="24"/>
          <w:szCs w:val="24"/>
        </w:rPr>
        <w:t>trials;</w:t>
      </w:r>
      <w:proofErr w:type="gramEnd"/>
    </w:p>
    <w:p w14:paraId="76D4B93C" w14:textId="45606719" w:rsidR="00F05022" w:rsidRPr="00483BC9" w:rsidRDefault="00F05022" w:rsidP="005D78B4">
      <w:pPr>
        <w:numPr>
          <w:ilvl w:val="2"/>
          <w:numId w:val="8"/>
        </w:numPr>
        <w:spacing w:line="240" w:lineRule="auto"/>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Ensure that any person sentenced to death on a mandatory basis is entitled to a resentencing hearing where the defense can present evidence in </w:t>
      </w:r>
      <w:proofErr w:type="gramStart"/>
      <w:r w:rsidRPr="00483BC9">
        <w:rPr>
          <w:rFonts w:ascii="Times New Roman" w:eastAsia="Times New Roman" w:hAnsi="Times New Roman" w:cs="Times New Roman"/>
          <w:color w:val="000000"/>
          <w:sz w:val="24"/>
          <w:szCs w:val="24"/>
        </w:rPr>
        <w:t>mitigation;</w:t>
      </w:r>
      <w:proofErr w:type="gramEnd"/>
    </w:p>
    <w:p w14:paraId="589C9D78" w14:textId="53DE76BD" w:rsidR="00C72568" w:rsidRPr="00483BC9" w:rsidRDefault="002607D7"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R</w:t>
      </w:r>
      <w:r w:rsidR="00C72568" w:rsidRPr="00483BC9">
        <w:rPr>
          <w:rFonts w:ascii="Times New Roman" w:eastAsia="Times New Roman" w:hAnsi="Times New Roman" w:cs="Times New Roman"/>
          <w:color w:val="000000"/>
          <w:sz w:val="24"/>
          <w:szCs w:val="24"/>
        </w:rPr>
        <w:t xml:space="preserve">atify the Second Optional Protocol to the International Covenant on Civil and Political </w:t>
      </w:r>
      <w:proofErr w:type="gramStart"/>
      <w:r w:rsidR="00C72568" w:rsidRPr="00483BC9">
        <w:rPr>
          <w:rFonts w:ascii="Times New Roman" w:eastAsia="Times New Roman" w:hAnsi="Times New Roman" w:cs="Times New Roman"/>
          <w:color w:val="000000"/>
          <w:sz w:val="24"/>
          <w:szCs w:val="24"/>
        </w:rPr>
        <w:t>Rights</w:t>
      </w:r>
      <w:r w:rsidR="000F50D8" w:rsidRPr="00483BC9">
        <w:rPr>
          <w:rFonts w:ascii="Times New Roman" w:eastAsia="Times New Roman" w:hAnsi="Times New Roman" w:cs="Times New Roman"/>
          <w:color w:val="000000"/>
          <w:sz w:val="24"/>
          <w:szCs w:val="24"/>
        </w:rPr>
        <w:t>;</w:t>
      </w:r>
      <w:proofErr w:type="gramEnd"/>
    </w:p>
    <w:p w14:paraId="01787F65" w14:textId="187E0508" w:rsidR="001F718C" w:rsidRPr="00483BC9" w:rsidRDefault="001F718C"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Conduct a comprehensive review of all criminal laws and amend them to ensure that the death penalty is available as a penalty only for crimes in which the defendant committed an intentional </w:t>
      </w:r>
      <w:proofErr w:type="gramStart"/>
      <w:r w:rsidRPr="00483BC9">
        <w:rPr>
          <w:rFonts w:ascii="Times New Roman" w:eastAsia="Times New Roman" w:hAnsi="Times New Roman" w:cs="Times New Roman"/>
          <w:color w:val="000000"/>
          <w:sz w:val="24"/>
          <w:szCs w:val="24"/>
        </w:rPr>
        <w:t>killing</w:t>
      </w:r>
      <w:r w:rsidR="00BD6BD4" w:rsidRPr="00483BC9">
        <w:rPr>
          <w:rFonts w:ascii="Times New Roman" w:eastAsia="Times New Roman" w:hAnsi="Times New Roman" w:cs="Times New Roman"/>
          <w:color w:val="000000"/>
          <w:sz w:val="24"/>
          <w:szCs w:val="24"/>
        </w:rPr>
        <w:t>;</w:t>
      </w:r>
      <w:proofErr w:type="gramEnd"/>
    </w:p>
    <w:p w14:paraId="14A7EC4B" w14:textId="73C8E2BC" w:rsidR="00C72568" w:rsidRPr="00483BC9" w:rsidRDefault="00C72568"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Ba</w:t>
      </w:r>
      <w:r w:rsidR="0065665B" w:rsidRPr="00483BC9">
        <w:rPr>
          <w:rFonts w:ascii="Times New Roman" w:eastAsia="Times New Roman" w:hAnsi="Times New Roman" w:cs="Times New Roman"/>
          <w:color w:val="000000"/>
          <w:sz w:val="24"/>
          <w:szCs w:val="24"/>
        </w:rPr>
        <w:t>n</w:t>
      </w:r>
      <w:r w:rsidRPr="00483BC9">
        <w:rPr>
          <w:rFonts w:ascii="Times New Roman" w:eastAsia="Times New Roman" w:hAnsi="Times New Roman" w:cs="Times New Roman"/>
          <w:color w:val="000000"/>
          <w:sz w:val="24"/>
          <w:szCs w:val="24"/>
        </w:rPr>
        <w:t xml:space="preserve"> ESSCs from handing down death sentences and ensure that every person sentenced to death has the right to appeal the judgment to an independent appellate </w:t>
      </w:r>
      <w:proofErr w:type="gramStart"/>
      <w:r w:rsidRPr="00483BC9">
        <w:rPr>
          <w:rFonts w:ascii="Times New Roman" w:eastAsia="Times New Roman" w:hAnsi="Times New Roman" w:cs="Times New Roman"/>
          <w:color w:val="000000"/>
          <w:sz w:val="24"/>
          <w:szCs w:val="24"/>
        </w:rPr>
        <w:t>court</w:t>
      </w:r>
      <w:r w:rsidR="00BD6BD4" w:rsidRPr="00483BC9">
        <w:rPr>
          <w:rFonts w:ascii="Times New Roman" w:eastAsia="Times New Roman" w:hAnsi="Times New Roman" w:cs="Times New Roman"/>
          <w:color w:val="000000"/>
          <w:sz w:val="24"/>
          <w:szCs w:val="24"/>
        </w:rPr>
        <w:t>;</w:t>
      </w:r>
      <w:proofErr w:type="gramEnd"/>
    </w:p>
    <w:p w14:paraId="1DA3959F" w14:textId="25B1E282" w:rsidR="00C72568" w:rsidRPr="00483BC9" w:rsidRDefault="00BA6AA5" w:rsidP="00C62C04">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Immediately e</w:t>
      </w:r>
      <w:r w:rsidR="00C72568" w:rsidRPr="00483BC9">
        <w:rPr>
          <w:rFonts w:ascii="Times New Roman" w:eastAsia="Times New Roman" w:hAnsi="Times New Roman" w:cs="Times New Roman"/>
          <w:color w:val="000000"/>
          <w:sz w:val="24"/>
          <w:szCs w:val="24"/>
        </w:rPr>
        <w:t xml:space="preserve">nd the use of mass </w:t>
      </w:r>
      <w:proofErr w:type="gramStart"/>
      <w:r w:rsidR="00C72568" w:rsidRPr="00483BC9">
        <w:rPr>
          <w:rFonts w:ascii="Times New Roman" w:eastAsia="Times New Roman" w:hAnsi="Times New Roman" w:cs="Times New Roman"/>
          <w:color w:val="000000"/>
          <w:sz w:val="24"/>
          <w:szCs w:val="24"/>
        </w:rPr>
        <w:t>trials</w:t>
      </w:r>
      <w:r w:rsidR="00C62C04" w:rsidRPr="00483BC9">
        <w:rPr>
          <w:rFonts w:ascii="Times New Roman" w:eastAsia="Times New Roman" w:hAnsi="Times New Roman" w:cs="Times New Roman"/>
          <w:color w:val="000000"/>
          <w:sz w:val="24"/>
          <w:szCs w:val="24"/>
        </w:rPr>
        <w:t>;</w:t>
      </w:r>
      <w:proofErr w:type="gramEnd"/>
    </w:p>
    <w:p w14:paraId="66C9A0F1" w14:textId="4EF860D4" w:rsidR="0065665B" w:rsidRPr="00483BC9" w:rsidRDefault="0065665B" w:rsidP="00C62C04">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Immediately review all death sentences to identify people sentenced to death who were under the age of 18 at the time of the alleged offense;</w:t>
      </w:r>
    </w:p>
    <w:p w14:paraId="69E66052" w14:textId="02079B1B" w:rsidR="00DC05C2" w:rsidRPr="00483BC9" w:rsidRDefault="00DC05C2" w:rsidP="0034004A">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lastRenderedPageBreak/>
        <w:t xml:space="preserve">Establish procedures to prohibit all courts from sentencing any person to death for an offense committed when under the age of 18, and require the prosecution to prove beyond a reasonable doubt that </w:t>
      </w:r>
      <w:r w:rsidR="00BC1495" w:rsidRPr="00483BC9">
        <w:rPr>
          <w:rFonts w:ascii="Times New Roman" w:eastAsia="Times New Roman" w:hAnsi="Times New Roman" w:cs="Times New Roman"/>
          <w:color w:val="000000"/>
          <w:sz w:val="24"/>
          <w:szCs w:val="24"/>
        </w:rPr>
        <w:t>a defendant was at least 18 years of age before seeking the death penalty;</w:t>
      </w:r>
    </w:p>
    <w:p w14:paraId="16213982" w14:textId="225932F3" w:rsidR="0054739E" w:rsidRPr="00483BC9" w:rsidRDefault="0054739E" w:rsidP="00C62C04">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Prohibit military courts from sentencing civilians to death;</w:t>
      </w:r>
    </w:p>
    <w:p w14:paraId="47C603E4" w14:textId="7E1FBF23" w:rsidR="000F7C07" w:rsidRPr="00483BC9" w:rsidRDefault="00AF3F45"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On at least an annual basis, publish comprehensive data on death sentences and executions, disaggregated by sex, age, nationality, race/ethnicity</w:t>
      </w:r>
      <w:r w:rsidR="00FC4558" w:rsidRPr="00483BC9">
        <w:rPr>
          <w:rFonts w:ascii="Times New Roman" w:eastAsia="Times New Roman" w:hAnsi="Times New Roman" w:cs="Times New Roman"/>
          <w:color w:val="000000"/>
          <w:sz w:val="24"/>
          <w:szCs w:val="24"/>
        </w:rPr>
        <w:t xml:space="preserve">, date of offense, </w:t>
      </w:r>
      <w:r w:rsidR="00831EBF" w:rsidRPr="00483BC9">
        <w:rPr>
          <w:rFonts w:ascii="Times New Roman" w:eastAsia="Times New Roman" w:hAnsi="Times New Roman" w:cs="Times New Roman"/>
          <w:color w:val="000000"/>
          <w:sz w:val="24"/>
          <w:szCs w:val="24"/>
        </w:rPr>
        <w:t xml:space="preserve">date of conviction, </w:t>
      </w:r>
      <w:r w:rsidR="00FC4558" w:rsidRPr="00483BC9">
        <w:rPr>
          <w:rFonts w:ascii="Times New Roman" w:eastAsia="Times New Roman" w:hAnsi="Times New Roman" w:cs="Times New Roman"/>
          <w:color w:val="000000"/>
          <w:sz w:val="24"/>
          <w:szCs w:val="24"/>
        </w:rPr>
        <w:t>crime of conviction, sentencing authority, number of codefendants, relationship (if any) to the victim</w:t>
      </w:r>
      <w:r w:rsidR="00FD7FA3" w:rsidRPr="00483BC9">
        <w:rPr>
          <w:rFonts w:ascii="Times New Roman" w:eastAsia="Times New Roman" w:hAnsi="Times New Roman" w:cs="Times New Roman"/>
          <w:color w:val="000000"/>
          <w:sz w:val="24"/>
          <w:szCs w:val="24"/>
        </w:rPr>
        <w:t xml:space="preserve">, number of minor children of the person sentenced to death, </w:t>
      </w:r>
      <w:r w:rsidR="00831EBF" w:rsidRPr="00483BC9">
        <w:rPr>
          <w:rFonts w:ascii="Times New Roman" w:eastAsia="Times New Roman" w:hAnsi="Times New Roman" w:cs="Times New Roman"/>
          <w:color w:val="000000"/>
          <w:sz w:val="24"/>
          <w:szCs w:val="24"/>
        </w:rPr>
        <w:t>status of any appeal or petition for clemency/pardon</w:t>
      </w:r>
      <w:r w:rsidR="00BA6AA5" w:rsidRPr="00483BC9">
        <w:rPr>
          <w:rFonts w:ascii="Times New Roman" w:eastAsia="Times New Roman" w:hAnsi="Times New Roman" w:cs="Times New Roman"/>
          <w:color w:val="000000"/>
          <w:sz w:val="24"/>
          <w:szCs w:val="24"/>
        </w:rPr>
        <w:t>, and current location;</w:t>
      </w:r>
    </w:p>
    <w:p w14:paraId="7A03D285" w14:textId="344B5451" w:rsidR="00C72568" w:rsidRPr="00483BC9" w:rsidRDefault="00C72568"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Repeal overly broad provisions of the Emergency Law that are not directly applicable to protecting the State’s legitimate public health </w:t>
      </w:r>
      <w:proofErr w:type="gramStart"/>
      <w:r w:rsidRPr="00483BC9">
        <w:rPr>
          <w:rFonts w:ascii="Times New Roman" w:eastAsia="Times New Roman" w:hAnsi="Times New Roman" w:cs="Times New Roman"/>
          <w:color w:val="000000"/>
          <w:sz w:val="24"/>
          <w:szCs w:val="24"/>
        </w:rPr>
        <w:t>interests</w:t>
      </w:r>
      <w:r w:rsidR="005C0039" w:rsidRPr="00483BC9">
        <w:rPr>
          <w:rFonts w:ascii="Times New Roman" w:eastAsia="Times New Roman" w:hAnsi="Times New Roman" w:cs="Times New Roman"/>
          <w:color w:val="000000"/>
          <w:sz w:val="24"/>
          <w:szCs w:val="24"/>
        </w:rPr>
        <w:t>;</w:t>
      </w:r>
      <w:proofErr w:type="gramEnd"/>
      <w:r w:rsidRPr="00483BC9">
        <w:rPr>
          <w:rFonts w:ascii="Times New Roman" w:eastAsia="Times New Roman" w:hAnsi="Times New Roman" w:cs="Times New Roman"/>
          <w:color w:val="000000"/>
          <w:sz w:val="24"/>
          <w:szCs w:val="24"/>
        </w:rPr>
        <w:t> </w:t>
      </w:r>
    </w:p>
    <w:p w14:paraId="18C3C45F" w14:textId="48EE7F04" w:rsidR="00C72568" w:rsidRPr="00483BC9" w:rsidRDefault="00C72568"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End the use of torture and ill-treatment, including enforced disappearances, in compliance with the </w:t>
      </w:r>
      <w:r w:rsidR="001F718C" w:rsidRPr="00483BC9">
        <w:rPr>
          <w:rFonts w:ascii="Times New Roman" w:eastAsia="Times New Roman" w:hAnsi="Times New Roman" w:cs="Times New Roman"/>
          <w:color w:val="000000"/>
          <w:sz w:val="24"/>
          <w:szCs w:val="24"/>
        </w:rPr>
        <w:t>Covenant</w:t>
      </w:r>
      <w:r w:rsidR="005C0039" w:rsidRPr="00483BC9">
        <w:rPr>
          <w:rFonts w:ascii="Times New Roman" w:eastAsia="Times New Roman" w:hAnsi="Times New Roman" w:cs="Times New Roman"/>
          <w:color w:val="000000"/>
          <w:sz w:val="24"/>
          <w:szCs w:val="24"/>
        </w:rPr>
        <w:t xml:space="preserve">, and establish independent mechanisms to hold perpetrators </w:t>
      </w:r>
      <w:proofErr w:type="gramStart"/>
      <w:r w:rsidR="005C0039" w:rsidRPr="00483BC9">
        <w:rPr>
          <w:rFonts w:ascii="Times New Roman" w:eastAsia="Times New Roman" w:hAnsi="Times New Roman" w:cs="Times New Roman"/>
          <w:color w:val="000000"/>
          <w:sz w:val="24"/>
          <w:szCs w:val="24"/>
        </w:rPr>
        <w:t>accountable;</w:t>
      </w:r>
      <w:proofErr w:type="gramEnd"/>
    </w:p>
    <w:p w14:paraId="3593897E" w14:textId="6FED7BD8" w:rsidR="003D2F5D" w:rsidRPr="00483BC9" w:rsidRDefault="003D2F5D" w:rsidP="00C72568">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Render inadmissible </w:t>
      </w:r>
      <w:r w:rsidR="00D369EA" w:rsidRPr="00483BC9">
        <w:rPr>
          <w:rFonts w:ascii="Times New Roman" w:eastAsia="Times New Roman" w:hAnsi="Times New Roman" w:cs="Times New Roman"/>
          <w:color w:val="000000"/>
          <w:sz w:val="24"/>
          <w:szCs w:val="24"/>
        </w:rPr>
        <w:t>any evidence</w:t>
      </w:r>
      <w:r w:rsidRPr="00483BC9">
        <w:rPr>
          <w:rFonts w:ascii="Times New Roman" w:eastAsia="Times New Roman" w:hAnsi="Times New Roman" w:cs="Times New Roman"/>
          <w:color w:val="000000"/>
          <w:sz w:val="24"/>
          <w:szCs w:val="24"/>
        </w:rPr>
        <w:t xml:space="preserve"> obtained through use of torture and ill-treatment, including enforced disappearances</w:t>
      </w:r>
      <w:r w:rsidR="00D369EA" w:rsidRPr="00483BC9">
        <w:rPr>
          <w:rFonts w:ascii="Times New Roman" w:eastAsia="Times New Roman" w:hAnsi="Times New Roman" w:cs="Times New Roman"/>
          <w:color w:val="000000"/>
          <w:sz w:val="24"/>
          <w:szCs w:val="24"/>
        </w:rPr>
        <w:t xml:space="preserve">, except when used to prove that a person has engaged in torture or enforced </w:t>
      </w:r>
      <w:proofErr w:type="gramStart"/>
      <w:r w:rsidR="00D369EA" w:rsidRPr="00483BC9">
        <w:rPr>
          <w:rFonts w:ascii="Times New Roman" w:eastAsia="Times New Roman" w:hAnsi="Times New Roman" w:cs="Times New Roman"/>
          <w:color w:val="000000"/>
          <w:sz w:val="24"/>
          <w:szCs w:val="24"/>
        </w:rPr>
        <w:t>disappearances;</w:t>
      </w:r>
      <w:proofErr w:type="gramEnd"/>
    </w:p>
    <w:p w14:paraId="0400E8E0" w14:textId="2F0CF607" w:rsidR="001F718C" w:rsidRPr="00483BC9" w:rsidRDefault="00C72568" w:rsidP="001F718C">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hAnsi="Times New Roman" w:cs="Times New Roman"/>
          <w:color w:val="000000"/>
          <w:sz w:val="24"/>
          <w:szCs w:val="24"/>
        </w:rPr>
        <w:t>Implement and maintain credible record</w:t>
      </w:r>
      <w:r w:rsidR="00D369EA" w:rsidRPr="00483BC9">
        <w:rPr>
          <w:rFonts w:ascii="Times New Roman" w:hAnsi="Times New Roman" w:cs="Times New Roman"/>
          <w:color w:val="000000"/>
          <w:sz w:val="24"/>
          <w:szCs w:val="24"/>
        </w:rPr>
        <w:t>-</w:t>
      </w:r>
      <w:r w:rsidRPr="00483BC9">
        <w:rPr>
          <w:rFonts w:ascii="Times New Roman" w:hAnsi="Times New Roman" w:cs="Times New Roman"/>
          <w:color w:val="000000"/>
          <w:sz w:val="24"/>
          <w:szCs w:val="24"/>
        </w:rPr>
        <w:t xml:space="preserve">keeping of all detained prisoners to aid proper investigation into claims of enforced </w:t>
      </w:r>
      <w:proofErr w:type="gramStart"/>
      <w:r w:rsidRPr="00483BC9">
        <w:rPr>
          <w:rFonts w:ascii="Times New Roman" w:hAnsi="Times New Roman" w:cs="Times New Roman"/>
          <w:color w:val="000000"/>
          <w:sz w:val="24"/>
          <w:szCs w:val="24"/>
        </w:rPr>
        <w:t>disappearances</w:t>
      </w:r>
      <w:r w:rsidR="00D369EA" w:rsidRPr="00483BC9">
        <w:rPr>
          <w:rFonts w:ascii="Times New Roman" w:hAnsi="Times New Roman" w:cs="Times New Roman"/>
          <w:color w:val="000000"/>
          <w:sz w:val="24"/>
          <w:szCs w:val="24"/>
        </w:rPr>
        <w:t>;</w:t>
      </w:r>
      <w:proofErr w:type="gramEnd"/>
    </w:p>
    <w:p w14:paraId="702D68AC" w14:textId="1F473147" w:rsidR="001F718C" w:rsidRPr="00483BC9" w:rsidRDefault="00D23831" w:rsidP="001F718C">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Conduct credible, independent, and impartial investigations into all allegations of torture, prioritizing allegations raised by persons who have been sentenced to death and by persons who are charged with crimes that are subject to the death </w:t>
      </w:r>
      <w:proofErr w:type="gramStart"/>
      <w:r w:rsidRPr="00483BC9">
        <w:rPr>
          <w:rFonts w:ascii="Times New Roman" w:eastAsia="Times New Roman" w:hAnsi="Times New Roman" w:cs="Times New Roman"/>
          <w:color w:val="000000"/>
          <w:sz w:val="24"/>
          <w:szCs w:val="24"/>
        </w:rPr>
        <w:t>penalty</w:t>
      </w:r>
      <w:r w:rsidR="0074150E" w:rsidRPr="00483BC9">
        <w:rPr>
          <w:rFonts w:ascii="Times New Roman" w:eastAsia="Times New Roman" w:hAnsi="Times New Roman" w:cs="Times New Roman"/>
          <w:color w:val="000000"/>
          <w:sz w:val="24"/>
          <w:szCs w:val="24"/>
        </w:rPr>
        <w:t>;</w:t>
      </w:r>
      <w:proofErr w:type="gramEnd"/>
      <w:r w:rsidRPr="00483BC9">
        <w:rPr>
          <w:rFonts w:ascii="Times New Roman" w:eastAsia="Times New Roman" w:hAnsi="Times New Roman" w:cs="Times New Roman"/>
          <w:color w:val="000000"/>
          <w:sz w:val="24"/>
          <w:szCs w:val="24"/>
        </w:rPr>
        <w:t xml:space="preserve">  </w:t>
      </w:r>
    </w:p>
    <w:p w14:paraId="78F8AD15" w14:textId="19401DB4" w:rsidR="001F718C" w:rsidRPr="00483BC9" w:rsidRDefault="00D23831" w:rsidP="001F718C">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Ensure that all </w:t>
      </w:r>
      <w:r w:rsidR="0074150E" w:rsidRPr="00483BC9">
        <w:rPr>
          <w:rFonts w:ascii="Times New Roman" w:eastAsia="Times New Roman" w:hAnsi="Times New Roman" w:cs="Times New Roman"/>
          <w:color w:val="000000"/>
          <w:sz w:val="24"/>
          <w:szCs w:val="24"/>
        </w:rPr>
        <w:t xml:space="preserve">persons </w:t>
      </w:r>
      <w:r w:rsidRPr="00483BC9">
        <w:rPr>
          <w:rFonts w:ascii="Times New Roman" w:eastAsia="Times New Roman" w:hAnsi="Times New Roman" w:cs="Times New Roman"/>
          <w:color w:val="000000"/>
          <w:sz w:val="24"/>
          <w:szCs w:val="24"/>
        </w:rPr>
        <w:t>potentially facing a sentence of death are represented by their own counsel at all stages of judicial proceedings</w:t>
      </w:r>
      <w:r w:rsidR="0074150E" w:rsidRPr="00483BC9">
        <w:rPr>
          <w:rFonts w:ascii="Times New Roman" w:eastAsia="Times New Roman" w:hAnsi="Times New Roman" w:cs="Times New Roman"/>
          <w:color w:val="000000"/>
          <w:sz w:val="24"/>
          <w:szCs w:val="24"/>
        </w:rPr>
        <w:t>, including during all interrogations,</w:t>
      </w:r>
      <w:r w:rsidRPr="00483BC9">
        <w:rPr>
          <w:rFonts w:ascii="Times New Roman" w:eastAsia="Times New Roman" w:hAnsi="Times New Roman" w:cs="Times New Roman"/>
          <w:color w:val="000000"/>
          <w:sz w:val="24"/>
          <w:szCs w:val="24"/>
        </w:rPr>
        <w:t xml:space="preserve"> and at trial have the opportunity to present witnesses and other evidence in their defense and question witnesses offered by the </w:t>
      </w:r>
      <w:proofErr w:type="gramStart"/>
      <w:r w:rsidRPr="00483BC9">
        <w:rPr>
          <w:rFonts w:ascii="Times New Roman" w:eastAsia="Times New Roman" w:hAnsi="Times New Roman" w:cs="Times New Roman"/>
          <w:color w:val="000000"/>
          <w:sz w:val="24"/>
          <w:szCs w:val="24"/>
        </w:rPr>
        <w:t>prosecution</w:t>
      </w:r>
      <w:r w:rsidR="005F3F60" w:rsidRPr="00483BC9">
        <w:rPr>
          <w:rFonts w:ascii="Times New Roman" w:eastAsia="Times New Roman" w:hAnsi="Times New Roman" w:cs="Times New Roman"/>
          <w:color w:val="000000"/>
          <w:sz w:val="24"/>
          <w:szCs w:val="24"/>
        </w:rPr>
        <w:t>;</w:t>
      </w:r>
      <w:proofErr w:type="gramEnd"/>
      <w:r w:rsidRPr="00483BC9">
        <w:rPr>
          <w:rFonts w:ascii="Times New Roman" w:eastAsia="Times New Roman" w:hAnsi="Times New Roman" w:cs="Times New Roman"/>
          <w:color w:val="000000"/>
          <w:sz w:val="24"/>
          <w:szCs w:val="24"/>
        </w:rPr>
        <w:t xml:space="preserve">  </w:t>
      </w:r>
    </w:p>
    <w:p w14:paraId="7CC2F4A3" w14:textId="4BC03DCF" w:rsidR="001F718C" w:rsidRPr="00483BC9" w:rsidRDefault="00D23831" w:rsidP="001F718C">
      <w:pPr>
        <w:numPr>
          <w:ilvl w:val="0"/>
          <w:numId w:val="8"/>
        </w:numPr>
        <w:spacing w:line="240" w:lineRule="auto"/>
        <w:ind w:left="1440"/>
        <w:jc w:val="both"/>
        <w:textAlignment w:val="baseline"/>
        <w:rPr>
          <w:rFonts w:ascii="Times New Roman" w:eastAsia="Times New Roman" w:hAnsi="Times New Roman" w:cs="Times New Roman"/>
          <w:color w:val="000000"/>
          <w:sz w:val="24"/>
          <w:szCs w:val="24"/>
        </w:rPr>
      </w:pPr>
      <w:r w:rsidRPr="00483BC9">
        <w:rPr>
          <w:rFonts w:ascii="Times New Roman" w:eastAsia="Times New Roman" w:hAnsi="Times New Roman" w:cs="Times New Roman"/>
          <w:color w:val="000000"/>
          <w:sz w:val="24"/>
          <w:szCs w:val="24"/>
        </w:rPr>
        <w:t xml:space="preserve">Ensure that detention conditions comply with the Nelson Mandela </w:t>
      </w:r>
      <w:proofErr w:type="gramStart"/>
      <w:r w:rsidRPr="00483BC9">
        <w:rPr>
          <w:rFonts w:ascii="Times New Roman" w:eastAsia="Times New Roman" w:hAnsi="Times New Roman" w:cs="Times New Roman"/>
          <w:color w:val="000000"/>
          <w:sz w:val="24"/>
          <w:szCs w:val="24"/>
        </w:rPr>
        <w:t>Rules</w:t>
      </w:r>
      <w:r w:rsidR="005F3F60" w:rsidRPr="00483BC9">
        <w:rPr>
          <w:rFonts w:ascii="Times New Roman" w:eastAsia="Times New Roman" w:hAnsi="Times New Roman" w:cs="Times New Roman"/>
          <w:color w:val="000000"/>
          <w:sz w:val="24"/>
          <w:szCs w:val="24"/>
        </w:rPr>
        <w:t>;</w:t>
      </w:r>
      <w:proofErr w:type="gramEnd"/>
      <w:r w:rsidRPr="00483BC9">
        <w:rPr>
          <w:rFonts w:ascii="Times New Roman" w:eastAsia="Times New Roman" w:hAnsi="Times New Roman" w:cs="Times New Roman"/>
          <w:color w:val="000000"/>
          <w:sz w:val="24"/>
          <w:szCs w:val="24"/>
        </w:rPr>
        <w:t xml:space="preserve"> </w:t>
      </w:r>
    </w:p>
    <w:p w14:paraId="0931A4C0" w14:textId="2910099D" w:rsidR="00407532" w:rsidRPr="00483BC9" w:rsidRDefault="00D23831" w:rsidP="005D78B4">
      <w:pPr>
        <w:numPr>
          <w:ilvl w:val="0"/>
          <w:numId w:val="8"/>
        </w:numPr>
        <w:spacing w:line="240" w:lineRule="auto"/>
        <w:ind w:left="1440"/>
        <w:jc w:val="both"/>
        <w:textAlignment w:val="baseline"/>
        <w:rPr>
          <w:rFonts w:ascii="Times New Roman" w:hAnsi="Times New Roman" w:cs="Times New Roman"/>
          <w:sz w:val="24"/>
          <w:szCs w:val="24"/>
        </w:rPr>
      </w:pPr>
      <w:r w:rsidRPr="00483BC9">
        <w:rPr>
          <w:rFonts w:ascii="Times New Roman" w:eastAsia="Times New Roman" w:hAnsi="Times New Roman" w:cs="Times New Roman"/>
          <w:color w:val="000000"/>
          <w:sz w:val="24"/>
          <w:szCs w:val="24"/>
        </w:rPr>
        <w:t xml:space="preserve">Ensure that the use of solitary confinement complies with Rules 43-46 of the Nelson Mandela Rules. </w:t>
      </w:r>
    </w:p>
    <w:sectPr w:rsidR="00407532" w:rsidRPr="00483BC9" w:rsidSect="00AD4BE8">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386D0" w14:textId="77777777" w:rsidR="00D23831" w:rsidRDefault="00D23831" w:rsidP="00D23831">
      <w:pPr>
        <w:spacing w:after="0" w:line="240" w:lineRule="auto"/>
      </w:pPr>
      <w:r>
        <w:separator/>
      </w:r>
    </w:p>
  </w:endnote>
  <w:endnote w:type="continuationSeparator" w:id="0">
    <w:p w14:paraId="0F7ED444" w14:textId="77777777" w:rsidR="00D23831" w:rsidRDefault="00D23831" w:rsidP="00D23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70826"/>
      <w:docPartObj>
        <w:docPartGallery w:val="Page Numbers (Bottom of Page)"/>
        <w:docPartUnique/>
      </w:docPartObj>
    </w:sdtPr>
    <w:sdtEndPr>
      <w:rPr>
        <w:noProof/>
      </w:rPr>
    </w:sdtEndPr>
    <w:sdtContent>
      <w:p w14:paraId="3BF4AA6C" w14:textId="44F959CA" w:rsidR="00FB656B" w:rsidRDefault="00FB656B">
        <w:pPr>
          <w:pStyle w:val="Footer"/>
          <w:jc w:val="center"/>
        </w:pPr>
        <w:r w:rsidRPr="00FB656B">
          <w:rPr>
            <w:rFonts w:ascii="Times New Roman" w:hAnsi="Times New Roman" w:cs="Times New Roman"/>
          </w:rPr>
          <w:fldChar w:fldCharType="begin"/>
        </w:r>
        <w:r w:rsidRPr="00FB656B">
          <w:rPr>
            <w:rFonts w:ascii="Times New Roman" w:hAnsi="Times New Roman" w:cs="Times New Roman"/>
          </w:rPr>
          <w:instrText xml:space="preserve"> PAGE   \* MERGEFORMAT </w:instrText>
        </w:r>
        <w:r w:rsidRPr="00FB656B">
          <w:rPr>
            <w:rFonts w:ascii="Times New Roman" w:hAnsi="Times New Roman" w:cs="Times New Roman"/>
          </w:rPr>
          <w:fldChar w:fldCharType="separate"/>
        </w:r>
        <w:r w:rsidRPr="00FB656B">
          <w:rPr>
            <w:rFonts w:ascii="Times New Roman" w:hAnsi="Times New Roman" w:cs="Times New Roman"/>
            <w:noProof/>
          </w:rPr>
          <w:t>2</w:t>
        </w:r>
        <w:r w:rsidRPr="00FB656B">
          <w:rPr>
            <w:rFonts w:ascii="Times New Roman" w:hAnsi="Times New Roman" w:cs="Times New Roman"/>
            <w:noProof/>
          </w:rPr>
          <w:fldChar w:fldCharType="end"/>
        </w:r>
      </w:p>
    </w:sdtContent>
  </w:sdt>
  <w:p w14:paraId="60865780" w14:textId="77777777" w:rsidR="00E550ED" w:rsidRDefault="00E55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2136B" w14:textId="77777777" w:rsidR="00D23831" w:rsidRDefault="00D23831" w:rsidP="00D23831">
      <w:pPr>
        <w:spacing w:after="0" w:line="240" w:lineRule="auto"/>
      </w:pPr>
      <w:r>
        <w:separator/>
      </w:r>
    </w:p>
  </w:footnote>
  <w:footnote w:type="continuationSeparator" w:id="0">
    <w:p w14:paraId="6AF07073" w14:textId="77777777" w:rsidR="00D23831" w:rsidRDefault="00D23831" w:rsidP="00D23831">
      <w:pPr>
        <w:spacing w:after="0" w:line="240" w:lineRule="auto"/>
      </w:pPr>
      <w:r>
        <w:continuationSeparator/>
      </w:r>
    </w:p>
  </w:footnote>
  <w:footnote w:id="1">
    <w:p w14:paraId="6EB15986" w14:textId="2696EE6E" w:rsidR="00D23831" w:rsidRPr="00483BC9" w:rsidRDefault="00D23831" w:rsidP="00FB656B">
      <w:pPr>
        <w:pStyle w:val="NormalWeb"/>
        <w:spacing w:before="0" w:beforeAutospacing="0" w:after="0" w:afterAutospacing="0"/>
        <w:rPr>
          <w:sz w:val="20"/>
          <w:szCs w:val="20"/>
        </w:rPr>
      </w:pPr>
      <w:r w:rsidRPr="00483BC9">
        <w:rPr>
          <w:rStyle w:val="FootnoteReference"/>
          <w:sz w:val="20"/>
          <w:szCs w:val="20"/>
        </w:rPr>
        <w:footnoteRef/>
      </w:r>
      <w:r w:rsidRPr="00483BC9">
        <w:rPr>
          <w:sz w:val="20"/>
          <w:szCs w:val="20"/>
        </w:rPr>
        <w:t xml:space="preserve"> Reprieve, </w:t>
      </w:r>
      <w:r w:rsidRPr="00483BC9">
        <w:rPr>
          <w:i/>
          <w:iCs/>
          <w:sz w:val="20"/>
          <w:szCs w:val="20"/>
        </w:rPr>
        <w:t>The Death Penalty in Egypt – Ten Years After the Uprising</w:t>
      </w:r>
      <w:r w:rsidRPr="00483BC9">
        <w:rPr>
          <w:sz w:val="20"/>
          <w:szCs w:val="20"/>
        </w:rPr>
        <w:t>, (</w:t>
      </w:r>
      <w:r w:rsidR="006E16FB" w:rsidRPr="00483BC9">
        <w:rPr>
          <w:sz w:val="20"/>
          <w:szCs w:val="20"/>
        </w:rPr>
        <w:t>Jan. 28,</w:t>
      </w:r>
      <w:r w:rsidRPr="00483BC9">
        <w:rPr>
          <w:sz w:val="20"/>
          <w:szCs w:val="20"/>
        </w:rPr>
        <w:t xml:space="preserve"> 2022)</w:t>
      </w:r>
      <w:r w:rsidR="000557D5" w:rsidRPr="00483BC9">
        <w:rPr>
          <w:sz w:val="20"/>
          <w:szCs w:val="20"/>
        </w:rPr>
        <w:t xml:space="preserve">, 9 [hereinafter </w:t>
      </w:r>
      <w:r w:rsidR="000557D5" w:rsidRPr="00483BC9">
        <w:rPr>
          <w:i/>
          <w:iCs/>
          <w:sz w:val="20"/>
          <w:szCs w:val="20"/>
        </w:rPr>
        <w:t>Reprieve Report</w:t>
      </w:r>
      <w:r w:rsidR="000557D5" w:rsidRPr="00483BC9">
        <w:rPr>
          <w:sz w:val="20"/>
          <w:szCs w:val="20"/>
        </w:rPr>
        <w:t>].</w:t>
      </w:r>
      <w:r w:rsidRPr="00483BC9">
        <w:rPr>
          <w:sz w:val="20"/>
          <w:szCs w:val="20"/>
        </w:rPr>
        <w:t xml:space="preserve"> </w:t>
      </w:r>
      <w:r w:rsidR="000557D5" w:rsidRPr="00483BC9">
        <w:rPr>
          <w:sz w:val="20"/>
          <w:szCs w:val="20"/>
        </w:rPr>
        <w:t xml:space="preserve">Available online at </w:t>
      </w:r>
      <w:r w:rsidRPr="00483BC9">
        <w:rPr>
          <w:sz w:val="20"/>
          <w:szCs w:val="20"/>
        </w:rPr>
        <w:t>https://reprieve.org/uk/2021/05/24/the-death-penalty-in-egypt-ten-year-after-the-uprising/. </w:t>
      </w:r>
    </w:p>
  </w:footnote>
  <w:footnote w:id="2">
    <w:p w14:paraId="167232BC" w14:textId="1B188F9D" w:rsidR="00D23831" w:rsidRPr="00483BC9" w:rsidRDefault="00D23831"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Reprieve and local partners collect and maintain data on the composition of death rows around the world, including Egypt. Figures referenced in this report were retrieved from that data or from </w:t>
      </w:r>
      <w:r w:rsidR="000557D5" w:rsidRPr="00483BC9">
        <w:rPr>
          <w:rFonts w:ascii="Times New Roman" w:hAnsi="Times New Roman" w:cs="Times New Roman"/>
        </w:rPr>
        <w:t xml:space="preserve">the Reprieve Report, </w:t>
      </w:r>
      <w:r w:rsidR="000557D5" w:rsidRPr="00483BC9">
        <w:rPr>
          <w:rFonts w:ascii="Times New Roman" w:hAnsi="Times New Roman" w:cs="Times New Roman"/>
          <w:i/>
          <w:iCs/>
        </w:rPr>
        <w:t>supra</w:t>
      </w:r>
      <w:r w:rsidR="000557D5" w:rsidRPr="00483BC9">
        <w:rPr>
          <w:rFonts w:ascii="Times New Roman" w:hAnsi="Times New Roman" w:cs="Times New Roman"/>
        </w:rPr>
        <w:t xml:space="preserve"> note 1</w:t>
      </w:r>
      <w:r w:rsidRPr="00483BC9">
        <w:rPr>
          <w:rFonts w:ascii="Times New Roman" w:hAnsi="Times New Roman" w:cs="Times New Roman"/>
        </w:rPr>
        <w:t>.</w:t>
      </w:r>
    </w:p>
  </w:footnote>
  <w:footnote w:id="3">
    <w:p w14:paraId="481F1116" w14:textId="49011C8B" w:rsidR="00D23831" w:rsidRPr="00483BC9" w:rsidRDefault="00D23831"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0557D5" w:rsidRPr="00483BC9">
        <w:rPr>
          <w:rFonts w:ascii="Times New Roman" w:hAnsi="Times New Roman" w:cs="Times New Roman"/>
          <w:i/>
          <w:iCs/>
        </w:rPr>
        <w:t>Reprieve Report</w:t>
      </w:r>
      <w:r w:rsidR="000557D5" w:rsidRPr="00483BC9">
        <w:rPr>
          <w:rFonts w:ascii="Times New Roman" w:hAnsi="Times New Roman" w:cs="Times New Roman"/>
        </w:rPr>
        <w:t xml:space="preserve">, </w:t>
      </w:r>
      <w:r w:rsidR="000557D5" w:rsidRPr="00483BC9">
        <w:rPr>
          <w:rFonts w:ascii="Times New Roman" w:hAnsi="Times New Roman" w:cs="Times New Roman"/>
          <w:i/>
          <w:iCs/>
        </w:rPr>
        <w:t>supra</w:t>
      </w:r>
      <w:r w:rsidR="000557D5" w:rsidRPr="00483BC9">
        <w:rPr>
          <w:rFonts w:ascii="Times New Roman" w:hAnsi="Times New Roman" w:cs="Times New Roman"/>
        </w:rPr>
        <w:t xml:space="preserve"> note 1</w:t>
      </w:r>
      <w:r w:rsidR="006E16FB" w:rsidRPr="00483BC9">
        <w:rPr>
          <w:rFonts w:ascii="Times New Roman" w:hAnsi="Times New Roman" w:cs="Times New Roman"/>
        </w:rPr>
        <w:t>, at 6</w:t>
      </w:r>
      <w:r w:rsidR="000557D5" w:rsidRPr="00483BC9">
        <w:rPr>
          <w:rFonts w:ascii="Times New Roman" w:hAnsi="Times New Roman" w:cs="Times New Roman"/>
        </w:rPr>
        <w:t>.</w:t>
      </w:r>
    </w:p>
  </w:footnote>
  <w:footnote w:id="4">
    <w:p w14:paraId="7E8A7DBA" w14:textId="7D47ABD3" w:rsidR="00D23831" w:rsidRPr="00483BC9" w:rsidRDefault="00D23831"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Human Rights Committee, </w:t>
      </w:r>
      <w:r w:rsidRPr="00483BC9">
        <w:rPr>
          <w:rFonts w:ascii="Times New Roman" w:hAnsi="Times New Roman" w:cs="Times New Roman"/>
          <w:i/>
          <w:iCs/>
        </w:rPr>
        <w:t>Egypt’s responses to the list of issues for its fifth periodic report</w:t>
      </w:r>
      <w:r w:rsidRPr="00483BC9">
        <w:rPr>
          <w:rFonts w:ascii="Times New Roman" w:hAnsi="Times New Roman" w:cs="Times New Roman"/>
        </w:rPr>
        <w:t xml:space="preserve">, </w:t>
      </w:r>
      <w:r w:rsidR="006E16FB" w:rsidRPr="00483BC9">
        <w:rPr>
          <w:rFonts w:ascii="Times New Roman" w:hAnsi="Times New Roman" w:cs="Times New Roman"/>
        </w:rPr>
        <w:t xml:space="preserve">(Dec. 30, 2022), </w:t>
      </w:r>
      <w:r w:rsidRPr="00483BC9">
        <w:rPr>
          <w:rFonts w:ascii="Times New Roman" w:hAnsi="Times New Roman" w:cs="Times New Roman"/>
        </w:rPr>
        <w:t>U.N. Doc. CCPR/C/EGY/RQ/5, ¶¶ 16</w:t>
      </w:r>
      <w:r w:rsidR="006E16FB" w:rsidRPr="00483BC9">
        <w:rPr>
          <w:rFonts w:ascii="Times New Roman" w:hAnsi="Times New Roman" w:cs="Times New Roman"/>
        </w:rPr>
        <w:t>–</w:t>
      </w:r>
      <w:r w:rsidRPr="00483BC9">
        <w:rPr>
          <w:rFonts w:ascii="Times New Roman" w:hAnsi="Times New Roman" w:cs="Times New Roman"/>
        </w:rPr>
        <w:t>18</w:t>
      </w:r>
      <w:r w:rsidR="00293D7F" w:rsidRPr="00483BC9">
        <w:rPr>
          <w:rFonts w:ascii="Times New Roman" w:hAnsi="Times New Roman" w:cs="Times New Roman"/>
        </w:rPr>
        <w:t xml:space="preserve"> [hereinafter </w:t>
      </w:r>
      <w:r w:rsidR="00293D7F" w:rsidRPr="00483BC9">
        <w:rPr>
          <w:rFonts w:ascii="Times New Roman" w:hAnsi="Times New Roman" w:cs="Times New Roman"/>
          <w:i/>
          <w:iCs/>
        </w:rPr>
        <w:t>Egypt’s Reponses</w:t>
      </w:r>
      <w:r w:rsidR="00293D7F" w:rsidRPr="00483BC9">
        <w:rPr>
          <w:rFonts w:ascii="Times New Roman" w:hAnsi="Times New Roman" w:cs="Times New Roman"/>
        </w:rPr>
        <w:t>]</w:t>
      </w:r>
      <w:r w:rsidRPr="00483BC9">
        <w:rPr>
          <w:rFonts w:ascii="Times New Roman" w:hAnsi="Times New Roman" w:cs="Times New Roman"/>
        </w:rPr>
        <w:t>.</w:t>
      </w:r>
    </w:p>
  </w:footnote>
  <w:footnote w:id="5">
    <w:p w14:paraId="6D3D4F00" w14:textId="4EF9BA38" w:rsidR="00D23831" w:rsidRPr="00483BC9" w:rsidRDefault="00D23831"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Reprieve, </w:t>
      </w:r>
      <w:r w:rsidRPr="00483BC9">
        <w:rPr>
          <w:rFonts w:ascii="Times New Roman" w:hAnsi="Times New Roman" w:cs="Times New Roman"/>
          <w:i/>
          <w:iCs/>
        </w:rPr>
        <w:t>Stolen Youth: Juveniles, mass trials and the death penalty in Egypt</w:t>
      </w:r>
      <w:r w:rsidR="002A713D" w:rsidRPr="00483BC9">
        <w:rPr>
          <w:rFonts w:ascii="Times New Roman" w:hAnsi="Times New Roman" w:cs="Times New Roman"/>
        </w:rPr>
        <w:t>,</w:t>
      </w:r>
      <w:r w:rsidRPr="00483BC9">
        <w:rPr>
          <w:rFonts w:ascii="Times New Roman" w:hAnsi="Times New Roman" w:cs="Times New Roman"/>
        </w:rPr>
        <w:t xml:space="preserve"> (Mar. </w:t>
      </w:r>
      <w:r w:rsidR="006E16FB" w:rsidRPr="00483BC9">
        <w:rPr>
          <w:rFonts w:ascii="Times New Roman" w:hAnsi="Times New Roman" w:cs="Times New Roman"/>
        </w:rPr>
        <w:t xml:space="preserve">28, </w:t>
      </w:r>
      <w:r w:rsidRPr="00483BC9">
        <w:rPr>
          <w:rFonts w:ascii="Times New Roman" w:hAnsi="Times New Roman" w:cs="Times New Roman"/>
        </w:rPr>
        <w:t>2018), 13</w:t>
      </w:r>
      <w:r w:rsidR="006E16FB" w:rsidRPr="00483BC9">
        <w:rPr>
          <w:rFonts w:ascii="Times New Roman" w:hAnsi="Times New Roman" w:cs="Times New Roman"/>
        </w:rPr>
        <w:t>.</w:t>
      </w:r>
      <w:r w:rsidRPr="00483BC9">
        <w:rPr>
          <w:rFonts w:ascii="Times New Roman" w:hAnsi="Times New Roman" w:cs="Times New Roman"/>
        </w:rPr>
        <w:t xml:space="preserve"> </w:t>
      </w:r>
      <w:r w:rsidR="006E16FB" w:rsidRPr="00483BC9">
        <w:rPr>
          <w:rFonts w:ascii="Times New Roman" w:hAnsi="Times New Roman" w:cs="Times New Roman"/>
        </w:rPr>
        <w:t>A</w:t>
      </w:r>
      <w:r w:rsidRPr="00483BC9">
        <w:rPr>
          <w:rFonts w:ascii="Times New Roman" w:hAnsi="Times New Roman" w:cs="Times New Roman"/>
        </w:rPr>
        <w:t xml:space="preserve">vailable </w:t>
      </w:r>
      <w:r w:rsidR="006E16FB" w:rsidRPr="00483BC9">
        <w:rPr>
          <w:rFonts w:ascii="Times New Roman" w:hAnsi="Times New Roman" w:cs="Times New Roman"/>
        </w:rPr>
        <w:t xml:space="preserve">online </w:t>
      </w:r>
      <w:r w:rsidRPr="00483BC9">
        <w:rPr>
          <w:rFonts w:ascii="Times New Roman" w:hAnsi="Times New Roman" w:cs="Times New Roman"/>
        </w:rPr>
        <w:t xml:space="preserve">at </w:t>
      </w:r>
      <w:r w:rsidR="006E16FB" w:rsidRPr="00483BC9">
        <w:rPr>
          <w:rFonts w:ascii="Times New Roman" w:hAnsi="Times New Roman" w:cs="Times New Roman"/>
        </w:rPr>
        <w:t>https://reprieve.org/uk/2018/03/28/stolen-youths/</w:t>
      </w:r>
      <w:r w:rsidRPr="00483BC9">
        <w:rPr>
          <w:rFonts w:ascii="Times New Roman" w:hAnsi="Times New Roman" w:cs="Times New Roman"/>
        </w:rPr>
        <w:t>.</w:t>
      </w:r>
    </w:p>
  </w:footnote>
  <w:footnote w:id="6">
    <w:p w14:paraId="0030846F" w14:textId="5D69C4B8" w:rsidR="00D23831" w:rsidRPr="00483BC9" w:rsidRDefault="00D23831"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Human Rights Watch, </w:t>
      </w:r>
      <w:r w:rsidRPr="00483BC9">
        <w:rPr>
          <w:rFonts w:ascii="Times New Roman" w:hAnsi="Times New Roman" w:cs="Times New Roman"/>
          <w:i/>
          <w:iCs/>
        </w:rPr>
        <w:t>Egypt: Events of 2018</w:t>
      </w:r>
      <w:r w:rsidR="002A713D" w:rsidRPr="00483BC9">
        <w:rPr>
          <w:rFonts w:ascii="Times New Roman" w:hAnsi="Times New Roman" w:cs="Times New Roman"/>
        </w:rPr>
        <w:t>,</w:t>
      </w:r>
      <w:r w:rsidRPr="00483BC9">
        <w:rPr>
          <w:rFonts w:ascii="Times New Roman" w:hAnsi="Times New Roman" w:cs="Times New Roman"/>
        </w:rPr>
        <w:t xml:space="preserve"> (</w:t>
      </w:r>
      <w:r w:rsidR="006E16FB" w:rsidRPr="00483BC9">
        <w:rPr>
          <w:rFonts w:ascii="Times New Roman" w:hAnsi="Times New Roman" w:cs="Times New Roman"/>
        </w:rPr>
        <w:t xml:space="preserve">World Report </w:t>
      </w:r>
      <w:r w:rsidRPr="00483BC9">
        <w:rPr>
          <w:rFonts w:ascii="Times New Roman" w:hAnsi="Times New Roman" w:cs="Times New Roman"/>
        </w:rPr>
        <w:t>2019)</w:t>
      </w:r>
      <w:r w:rsidR="00C2550F" w:rsidRPr="00483BC9">
        <w:rPr>
          <w:rFonts w:ascii="Times New Roman" w:hAnsi="Times New Roman" w:cs="Times New Roman"/>
        </w:rPr>
        <w:t xml:space="preserve"> [hereinafter </w:t>
      </w:r>
      <w:r w:rsidR="00C2550F" w:rsidRPr="00483BC9">
        <w:rPr>
          <w:rFonts w:ascii="Times New Roman" w:hAnsi="Times New Roman" w:cs="Times New Roman"/>
          <w:i/>
          <w:iCs/>
        </w:rPr>
        <w:t>Events of 2018</w:t>
      </w:r>
      <w:r w:rsidR="00C2550F" w:rsidRPr="00483BC9">
        <w:rPr>
          <w:rFonts w:ascii="Times New Roman" w:hAnsi="Times New Roman" w:cs="Times New Roman"/>
        </w:rPr>
        <w:t>]</w:t>
      </w:r>
      <w:r w:rsidR="00AE2C29" w:rsidRPr="00483BC9">
        <w:rPr>
          <w:rFonts w:ascii="Times New Roman" w:hAnsi="Times New Roman" w:cs="Times New Roman"/>
        </w:rPr>
        <w:t>. A</w:t>
      </w:r>
      <w:r w:rsidR="006E16FB" w:rsidRPr="00483BC9">
        <w:rPr>
          <w:rFonts w:ascii="Times New Roman" w:hAnsi="Times New Roman" w:cs="Times New Roman"/>
        </w:rPr>
        <w:t xml:space="preserve">vailable online at </w:t>
      </w:r>
      <w:r w:rsidRPr="00483BC9">
        <w:rPr>
          <w:rFonts w:ascii="Times New Roman" w:hAnsi="Times New Roman" w:cs="Times New Roman"/>
        </w:rPr>
        <w:t>https://www.hrw.org/world-report/2019/country-chapters/egypt</w:t>
      </w:r>
      <w:r w:rsidR="00FB6278" w:rsidRPr="00483BC9">
        <w:rPr>
          <w:rFonts w:ascii="Times New Roman" w:hAnsi="Times New Roman" w:cs="Times New Roman"/>
        </w:rPr>
        <w:t xml:space="preserve"> (last visited Jan. 23, 2023)</w:t>
      </w:r>
      <w:r w:rsidRPr="00483BC9">
        <w:rPr>
          <w:rFonts w:ascii="Times New Roman" w:hAnsi="Times New Roman" w:cs="Times New Roman"/>
        </w:rPr>
        <w:t>.</w:t>
      </w:r>
    </w:p>
  </w:footnote>
  <w:footnote w:id="7">
    <w:p w14:paraId="6CCA8D06" w14:textId="370837D5" w:rsidR="00C46A1F" w:rsidRPr="00483BC9" w:rsidRDefault="00C46A1F" w:rsidP="00C46A1F">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Amnesty International, </w:t>
      </w:r>
      <w:r w:rsidRPr="00483BC9">
        <w:rPr>
          <w:rFonts w:ascii="Times New Roman" w:hAnsi="Times New Roman" w:cs="Times New Roman"/>
          <w:i/>
          <w:iCs/>
        </w:rPr>
        <w:t xml:space="preserve">Death Sentences and Executions 2021 </w:t>
      </w:r>
      <w:r w:rsidRPr="00483BC9">
        <w:rPr>
          <w:rFonts w:ascii="Times New Roman" w:hAnsi="Times New Roman" w:cs="Times New Roman"/>
        </w:rPr>
        <w:t>(2022), 12</w:t>
      </w:r>
      <w:r w:rsidR="00FB6278" w:rsidRPr="00483BC9">
        <w:rPr>
          <w:rFonts w:ascii="Times New Roman" w:hAnsi="Times New Roman" w:cs="Times New Roman"/>
        </w:rPr>
        <w:t>–</w:t>
      </w:r>
      <w:r w:rsidRPr="00483BC9">
        <w:rPr>
          <w:rFonts w:ascii="Times New Roman" w:hAnsi="Times New Roman" w:cs="Times New Roman"/>
        </w:rPr>
        <w:t>13</w:t>
      </w:r>
      <w:r w:rsidR="00AE2C29" w:rsidRPr="00483BC9">
        <w:rPr>
          <w:rFonts w:ascii="Times New Roman" w:hAnsi="Times New Roman" w:cs="Times New Roman"/>
        </w:rPr>
        <w:t>. A</w:t>
      </w:r>
      <w:r w:rsidRPr="00483BC9">
        <w:rPr>
          <w:rFonts w:ascii="Times New Roman" w:hAnsi="Times New Roman" w:cs="Times New Roman"/>
        </w:rPr>
        <w:t xml:space="preserve">vailable </w:t>
      </w:r>
      <w:r w:rsidR="00FB6278" w:rsidRPr="00483BC9">
        <w:rPr>
          <w:rFonts w:ascii="Times New Roman" w:hAnsi="Times New Roman" w:cs="Times New Roman"/>
        </w:rPr>
        <w:t xml:space="preserve">online </w:t>
      </w:r>
      <w:r w:rsidRPr="00483BC9">
        <w:rPr>
          <w:rFonts w:ascii="Times New Roman" w:hAnsi="Times New Roman" w:cs="Times New Roman"/>
        </w:rPr>
        <w:t>at https://www.amnesty.org/en/documents/act50/5418/2022/en/.</w:t>
      </w:r>
    </w:p>
  </w:footnote>
  <w:footnote w:id="8">
    <w:p w14:paraId="31911D49" w14:textId="14085142" w:rsidR="00C46A1F" w:rsidRPr="00483BC9" w:rsidRDefault="00C46A1F" w:rsidP="00C46A1F">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FB6278" w:rsidRPr="00483BC9">
        <w:rPr>
          <w:rFonts w:ascii="Times New Roman" w:hAnsi="Times New Roman" w:cs="Times New Roman"/>
          <w:i/>
          <w:iCs/>
        </w:rPr>
        <w:t>Ibid.</w:t>
      </w:r>
      <w:r w:rsidR="00FB6278" w:rsidRPr="00483BC9">
        <w:rPr>
          <w:rFonts w:ascii="Times New Roman" w:hAnsi="Times New Roman" w:cs="Times New Roman"/>
        </w:rPr>
        <w:t xml:space="preserve">, </w:t>
      </w:r>
      <w:r w:rsidRPr="00483BC9">
        <w:rPr>
          <w:rFonts w:ascii="Times New Roman" w:hAnsi="Times New Roman" w:cs="Times New Roman"/>
        </w:rPr>
        <w:t>at 15</w:t>
      </w:r>
      <w:r w:rsidR="00FB6278" w:rsidRPr="00483BC9">
        <w:rPr>
          <w:rFonts w:ascii="Times New Roman" w:hAnsi="Times New Roman" w:cs="Times New Roman"/>
        </w:rPr>
        <w:t>.</w:t>
      </w:r>
    </w:p>
  </w:footnote>
  <w:footnote w:id="9">
    <w:p w14:paraId="59467D7A" w14:textId="1168C95A" w:rsidR="005237E3" w:rsidRPr="00483BC9" w:rsidRDefault="005237E3" w:rsidP="005237E3">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FB6278" w:rsidRPr="00483BC9">
        <w:rPr>
          <w:rFonts w:ascii="Times New Roman" w:hAnsi="Times New Roman" w:cs="Times New Roman"/>
          <w:i/>
          <w:iCs/>
        </w:rPr>
        <w:t>Ibid.</w:t>
      </w:r>
      <w:r w:rsidR="00FB6278" w:rsidRPr="00483BC9">
        <w:rPr>
          <w:rFonts w:ascii="Times New Roman" w:hAnsi="Times New Roman" w:cs="Times New Roman"/>
        </w:rPr>
        <w:t>, at 5.</w:t>
      </w:r>
    </w:p>
  </w:footnote>
  <w:footnote w:id="10">
    <w:p w14:paraId="004885C5" w14:textId="4FA03116" w:rsidR="005237E3" w:rsidRPr="00483BC9" w:rsidRDefault="005237E3" w:rsidP="005237E3">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FB6278" w:rsidRPr="00483BC9">
        <w:rPr>
          <w:rFonts w:ascii="Times New Roman" w:hAnsi="Times New Roman" w:cs="Times New Roman"/>
          <w:i/>
          <w:iCs/>
        </w:rPr>
        <w:t>Ibid.</w:t>
      </w:r>
      <w:r w:rsidR="00FB6278" w:rsidRPr="00483BC9">
        <w:rPr>
          <w:rFonts w:ascii="Times New Roman" w:hAnsi="Times New Roman" w:cs="Times New Roman"/>
        </w:rPr>
        <w:t>, at 10.</w:t>
      </w:r>
    </w:p>
  </w:footnote>
  <w:footnote w:id="11">
    <w:p w14:paraId="79407EE0" w14:textId="54C0FCCA" w:rsidR="005237E3" w:rsidRPr="00483BC9" w:rsidRDefault="005237E3" w:rsidP="005237E3">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FB6278" w:rsidRPr="00483BC9">
        <w:rPr>
          <w:rFonts w:ascii="Times New Roman" w:hAnsi="Times New Roman" w:cs="Times New Roman"/>
          <w:i/>
          <w:iCs/>
        </w:rPr>
        <w:t>Ibid.</w:t>
      </w:r>
      <w:r w:rsidRPr="00483BC9">
        <w:rPr>
          <w:rFonts w:ascii="Times New Roman" w:hAnsi="Times New Roman" w:cs="Times New Roman"/>
        </w:rPr>
        <w:t>, at 11.</w:t>
      </w:r>
    </w:p>
  </w:footnote>
  <w:footnote w:id="12">
    <w:p w14:paraId="2C0F235F" w14:textId="203EF01B" w:rsidR="00BE720D" w:rsidRPr="00483BC9" w:rsidRDefault="00BE720D">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Reprieve</w:t>
      </w:r>
      <w:r w:rsidR="00FB6278" w:rsidRPr="00483BC9">
        <w:rPr>
          <w:rFonts w:ascii="Times New Roman" w:hAnsi="Times New Roman" w:cs="Times New Roman"/>
          <w:i/>
          <w:iCs/>
        </w:rPr>
        <w:t xml:space="preserve"> Report</w:t>
      </w:r>
      <w:r w:rsidR="00FB6278" w:rsidRPr="00483BC9">
        <w:rPr>
          <w:rFonts w:ascii="Times New Roman" w:hAnsi="Times New Roman" w:cs="Times New Roman"/>
        </w:rPr>
        <w:t xml:space="preserve">, </w:t>
      </w:r>
      <w:r w:rsidR="00FB6278" w:rsidRPr="00483BC9">
        <w:rPr>
          <w:rFonts w:ascii="Times New Roman" w:hAnsi="Times New Roman" w:cs="Times New Roman"/>
          <w:i/>
          <w:iCs/>
        </w:rPr>
        <w:t>supra</w:t>
      </w:r>
      <w:r w:rsidR="00FB6278" w:rsidRPr="00483BC9">
        <w:rPr>
          <w:rFonts w:ascii="Times New Roman" w:hAnsi="Times New Roman" w:cs="Times New Roman"/>
        </w:rPr>
        <w:t xml:space="preserve"> note 1</w:t>
      </w:r>
      <w:r w:rsidRPr="00483BC9">
        <w:rPr>
          <w:rFonts w:ascii="Times New Roman" w:hAnsi="Times New Roman" w:cs="Times New Roman"/>
        </w:rPr>
        <w:t xml:space="preserve">, </w:t>
      </w:r>
      <w:r w:rsidR="004166E7" w:rsidRPr="00483BC9">
        <w:rPr>
          <w:rFonts w:ascii="Times New Roman" w:hAnsi="Times New Roman" w:cs="Times New Roman"/>
        </w:rPr>
        <w:t>at 9</w:t>
      </w:r>
      <w:r w:rsidR="00FB6278" w:rsidRPr="00483BC9">
        <w:rPr>
          <w:rFonts w:ascii="Times New Roman" w:hAnsi="Times New Roman" w:cs="Times New Roman"/>
        </w:rPr>
        <w:t>.</w:t>
      </w:r>
    </w:p>
  </w:footnote>
  <w:footnote w:id="13">
    <w:p w14:paraId="288F650A" w14:textId="298DF44E" w:rsidR="00896530" w:rsidRPr="00483BC9" w:rsidRDefault="00896530" w:rsidP="00896530">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Law No. 122 of 1989 Amending Certain Provisions of Decree-Law No. 182 of 1960, Arts. 33</w:t>
      </w:r>
      <w:r w:rsidR="00FB6278" w:rsidRPr="00483BC9">
        <w:rPr>
          <w:rFonts w:ascii="Times New Roman" w:hAnsi="Times New Roman" w:cs="Times New Roman"/>
        </w:rPr>
        <w:t>–</w:t>
      </w:r>
      <w:r w:rsidRPr="00483BC9">
        <w:rPr>
          <w:rFonts w:ascii="Times New Roman" w:hAnsi="Times New Roman" w:cs="Times New Roman"/>
        </w:rPr>
        <w:t>34.</w:t>
      </w:r>
    </w:p>
  </w:footnote>
  <w:footnote w:id="14">
    <w:p w14:paraId="2023ECE1" w14:textId="45E22C87" w:rsidR="00896530" w:rsidRPr="00483BC9" w:rsidRDefault="00896530" w:rsidP="00896530">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Law No. 122, Art</w:t>
      </w:r>
      <w:r w:rsidR="00FB6278" w:rsidRPr="00483BC9">
        <w:rPr>
          <w:rFonts w:ascii="Times New Roman" w:hAnsi="Times New Roman" w:cs="Times New Roman"/>
        </w:rPr>
        <w:t>s</w:t>
      </w:r>
      <w:r w:rsidRPr="00483BC9">
        <w:rPr>
          <w:rFonts w:ascii="Times New Roman" w:hAnsi="Times New Roman" w:cs="Times New Roman"/>
        </w:rPr>
        <w:t>. 33</w:t>
      </w:r>
      <w:r w:rsidR="00FB6278" w:rsidRPr="00483BC9">
        <w:rPr>
          <w:rFonts w:ascii="Times New Roman" w:hAnsi="Times New Roman" w:cs="Times New Roman"/>
        </w:rPr>
        <w:t>–</w:t>
      </w:r>
      <w:r w:rsidRPr="00483BC9">
        <w:rPr>
          <w:rFonts w:ascii="Times New Roman" w:hAnsi="Times New Roman" w:cs="Times New Roman"/>
        </w:rPr>
        <w:t>34.</w:t>
      </w:r>
    </w:p>
  </w:footnote>
  <w:footnote w:id="15">
    <w:p w14:paraId="1D4328B7" w14:textId="77777777" w:rsidR="00896530" w:rsidRPr="00483BC9" w:rsidRDefault="00896530" w:rsidP="00896530">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Law No. 122, Art. 34.</w:t>
      </w:r>
    </w:p>
  </w:footnote>
  <w:footnote w:id="16">
    <w:p w14:paraId="31F61C2E" w14:textId="77777777" w:rsidR="00485B3A" w:rsidRPr="00483BC9" w:rsidRDefault="00485B3A" w:rsidP="00485B3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Criminal Code Arts. 86, 102 C.</w:t>
      </w:r>
    </w:p>
  </w:footnote>
  <w:footnote w:id="17">
    <w:p w14:paraId="49A3DFC3" w14:textId="30DD9A52" w:rsidR="00485B3A" w:rsidRPr="00483BC9" w:rsidRDefault="00485B3A" w:rsidP="00485B3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Law No. 25, 1966 on military rules (</w:t>
      </w:r>
      <w:r w:rsidRPr="00483BC9">
        <w:rPr>
          <w:rFonts w:ascii="Times New Roman" w:hAnsi="Times New Roman" w:cs="Times New Roman"/>
          <w:iCs/>
        </w:rPr>
        <w:t xml:space="preserve">Al </w:t>
      </w:r>
      <w:proofErr w:type="spellStart"/>
      <w:r w:rsidRPr="00483BC9">
        <w:rPr>
          <w:rFonts w:ascii="Times New Roman" w:hAnsi="Times New Roman" w:cs="Times New Roman"/>
          <w:iCs/>
        </w:rPr>
        <w:t>Ahkam</w:t>
      </w:r>
      <w:proofErr w:type="spellEnd"/>
      <w:r w:rsidRPr="00483BC9">
        <w:rPr>
          <w:rFonts w:ascii="Times New Roman" w:hAnsi="Times New Roman" w:cs="Times New Roman"/>
          <w:iCs/>
        </w:rPr>
        <w:t xml:space="preserve"> Al ‘</w:t>
      </w:r>
      <w:proofErr w:type="spellStart"/>
      <w:r w:rsidRPr="00483BC9">
        <w:rPr>
          <w:rFonts w:ascii="Times New Roman" w:hAnsi="Times New Roman" w:cs="Times New Roman"/>
          <w:iCs/>
        </w:rPr>
        <w:t>Askariya</w:t>
      </w:r>
      <w:proofErr w:type="spellEnd"/>
      <w:r w:rsidRPr="00483BC9">
        <w:rPr>
          <w:rFonts w:ascii="Times New Roman" w:hAnsi="Times New Roman" w:cs="Times New Roman"/>
        </w:rPr>
        <w:t xml:space="preserve">); </w:t>
      </w:r>
      <w:r w:rsidRPr="00483BC9">
        <w:rPr>
          <w:rFonts w:ascii="Times New Roman" w:hAnsi="Times New Roman" w:cs="Times New Roman"/>
          <w:i/>
          <w:iCs/>
        </w:rPr>
        <w:t>see also</w:t>
      </w:r>
      <w:r w:rsidRPr="00483BC9">
        <w:rPr>
          <w:rFonts w:ascii="Times New Roman" w:hAnsi="Times New Roman" w:cs="Times New Roman"/>
        </w:rPr>
        <w:t xml:space="preserve"> Mohamed</w:t>
      </w:r>
      <w:r w:rsidR="002A713D" w:rsidRPr="00483BC9">
        <w:rPr>
          <w:rFonts w:ascii="Times New Roman" w:hAnsi="Times New Roman" w:cs="Times New Roman"/>
        </w:rPr>
        <w:t>, Gaber</w:t>
      </w:r>
      <w:r w:rsidRPr="00483BC9">
        <w:rPr>
          <w:rFonts w:ascii="Times New Roman" w:hAnsi="Times New Roman" w:cs="Times New Roman"/>
        </w:rPr>
        <w:t xml:space="preserve">, </w:t>
      </w:r>
      <w:r w:rsidR="002A713D" w:rsidRPr="00483BC9">
        <w:rPr>
          <w:rFonts w:ascii="Times New Roman" w:hAnsi="Times New Roman" w:cs="Times New Roman"/>
        </w:rPr>
        <w:t>“</w:t>
      </w:r>
      <w:r w:rsidRPr="00483BC9">
        <w:rPr>
          <w:rFonts w:ascii="Times New Roman" w:hAnsi="Times New Roman" w:cs="Times New Roman"/>
          <w:iCs/>
        </w:rPr>
        <w:t>Reforming the Death Penalty in Egypt: An Islamic Law Perspective</w:t>
      </w:r>
      <w:r w:rsidR="002A713D" w:rsidRPr="00483BC9">
        <w:rPr>
          <w:rFonts w:ascii="Times New Roman" w:hAnsi="Times New Roman" w:cs="Times New Roman"/>
        </w:rPr>
        <w:t>”</w:t>
      </w:r>
      <w:r w:rsidRPr="00483BC9">
        <w:rPr>
          <w:rFonts w:ascii="Times New Roman" w:hAnsi="Times New Roman" w:cs="Times New Roman"/>
        </w:rPr>
        <w:t xml:space="preserve"> (Dec. 2017), 18 (Master of Laws Thesis, Indiana University Maurer School of Law)</w:t>
      </w:r>
      <w:r w:rsidR="009D6879" w:rsidRPr="00483BC9">
        <w:rPr>
          <w:rFonts w:ascii="Times New Roman" w:hAnsi="Times New Roman" w:cs="Times New Roman"/>
        </w:rPr>
        <w:t>,</w:t>
      </w:r>
      <w:r w:rsidRPr="00483BC9">
        <w:rPr>
          <w:rFonts w:ascii="Times New Roman" w:hAnsi="Times New Roman" w:cs="Times New Roman"/>
        </w:rPr>
        <w:t xml:space="preserve"> </w:t>
      </w:r>
      <w:r w:rsidR="009D6879" w:rsidRPr="00483BC9">
        <w:rPr>
          <w:rFonts w:ascii="Times New Roman" w:hAnsi="Times New Roman" w:cs="Times New Roman"/>
        </w:rPr>
        <w:t>a</w:t>
      </w:r>
      <w:r w:rsidRPr="00483BC9">
        <w:rPr>
          <w:rFonts w:ascii="Times New Roman" w:hAnsi="Times New Roman" w:cs="Times New Roman"/>
        </w:rPr>
        <w:t xml:space="preserve">vailable </w:t>
      </w:r>
      <w:r w:rsidR="009D6879" w:rsidRPr="00483BC9">
        <w:rPr>
          <w:rFonts w:ascii="Times New Roman" w:hAnsi="Times New Roman" w:cs="Times New Roman"/>
        </w:rPr>
        <w:t xml:space="preserve">online </w:t>
      </w:r>
      <w:r w:rsidRPr="00483BC9">
        <w:rPr>
          <w:rFonts w:ascii="Times New Roman" w:hAnsi="Times New Roman" w:cs="Times New Roman"/>
        </w:rPr>
        <w:t xml:space="preserve">at </w:t>
      </w:r>
      <w:r w:rsidR="00AE2C29" w:rsidRPr="00483BC9">
        <w:rPr>
          <w:rFonts w:ascii="Times New Roman" w:hAnsi="Times New Roman" w:cs="Times New Roman"/>
        </w:rPr>
        <w:t>https://www.repository.law.indiana.edu/etd/52/.</w:t>
      </w:r>
    </w:p>
  </w:footnote>
  <w:footnote w:id="18">
    <w:p w14:paraId="4168889B" w14:textId="77777777" w:rsidR="00485B3A" w:rsidRPr="00483BC9" w:rsidRDefault="00485B3A" w:rsidP="00485B3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Criminal Code Arts. 77, 78, 80, 1, 83, 91. </w:t>
      </w:r>
    </w:p>
  </w:footnote>
  <w:footnote w:id="19">
    <w:p w14:paraId="27E7B4A3" w14:textId="77777777" w:rsidR="00896530" w:rsidRPr="00483BC9" w:rsidRDefault="00896530" w:rsidP="00896530">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Criminal Code Arts. 77, 78, 80, 1, 83, 91.</w:t>
      </w:r>
    </w:p>
  </w:footnote>
  <w:footnote w:id="20">
    <w:p w14:paraId="7F099924" w14:textId="1BD7DFFC" w:rsidR="00896530" w:rsidRPr="00483BC9" w:rsidRDefault="00896530" w:rsidP="00896530">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1E3DC1" w:rsidRPr="00483BC9">
        <w:rPr>
          <w:rFonts w:ascii="Times New Roman" w:hAnsi="Times New Roman" w:cs="Times New Roman"/>
        </w:rPr>
        <w:t xml:space="preserve">Egyptian Initiative for Personal Rights, </w:t>
      </w:r>
      <w:r w:rsidR="001E3DC1" w:rsidRPr="00483BC9">
        <w:rPr>
          <w:rFonts w:ascii="Times New Roman" w:hAnsi="Times New Roman" w:cs="Times New Roman"/>
          <w:i/>
          <w:iCs/>
        </w:rPr>
        <w:t>The Death Penalty in Egyptian Law</w:t>
      </w:r>
      <w:r w:rsidR="001E3DC1" w:rsidRPr="00483BC9">
        <w:rPr>
          <w:rFonts w:ascii="Times New Roman" w:hAnsi="Times New Roman" w:cs="Times New Roman"/>
        </w:rPr>
        <w:t xml:space="preserve">, (Oct. 10, 2017), available online </w:t>
      </w:r>
      <w:proofErr w:type="spellStart"/>
      <w:r w:rsidR="001E3DC1" w:rsidRPr="00483BC9">
        <w:rPr>
          <w:rFonts w:ascii="Times New Roman" w:hAnsi="Times New Roman" w:cs="Times New Roman"/>
        </w:rPr>
        <w:t xml:space="preserve">at https://eipr.org/sites/default/files/reports/pdf/the_death_penalty_in_egyptian_law_final.pdf; </w:t>
      </w:r>
      <w:r w:rsidR="001E3DC1" w:rsidRPr="00483BC9">
        <w:rPr>
          <w:rFonts w:ascii="Times New Roman" w:hAnsi="Times New Roman" w:cs="Times New Roman"/>
          <w:i/>
          <w:iCs/>
        </w:rPr>
        <w:t>see</w:t>
      </w:r>
      <w:proofErr w:type="spellEnd"/>
      <w:r w:rsidR="001E3DC1" w:rsidRPr="00483BC9">
        <w:rPr>
          <w:rFonts w:ascii="Times New Roman" w:hAnsi="Times New Roman" w:cs="Times New Roman"/>
          <w:i/>
          <w:iCs/>
        </w:rPr>
        <w:t xml:space="preserve"> also</w:t>
      </w:r>
      <w:r w:rsidR="001E3DC1" w:rsidRPr="00483BC9">
        <w:rPr>
          <w:rFonts w:ascii="Times New Roman" w:hAnsi="Times New Roman" w:cs="Times New Roman"/>
        </w:rPr>
        <w:t xml:space="preserve"> </w:t>
      </w:r>
      <w:r w:rsidR="009D6879" w:rsidRPr="00483BC9">
        <w:rPr>
          <w:rFonts w:ascii="Times New Roman" w:hAnsi="Times New Roman" w:cs="Times New Roman"/>
        </w:rPr>
        <w:t xml:space="preserve">Mohamed, </w:t>
      </w:r>
      <w:r w:rsidR="009D6879" w:rsidRPr="00483BC9">
        <w:rPr>
          <w:rFonts w:ascii="Times New Roman" w:hAnsi="Times New Roman" w:cs="Times New Roman"/>
          <w:i/>
          <w:iCs/>
        </w:rPr>
        <w:t>supra</w:t>
      </w:r>
      <w:r w:rsidR="009D6879" w:rsidRPr="00483BC9">
        <w:rPr>
          <w:rFonts w:ascii="Times New Roman" w:hAnsi="Times New Roman" w:cs="Times New Roman"/>
        </w:rPr>
        <w:t xml:space="preserve"> note </w:t>
      </w:r>
      <w:r w:rsidR="005D78B4" w:rsidRPr="00483BC9">
        <w:rPr>
          <w:rFonts w:ascii="Times New Roman" w:hAnsi="Times New Roman" w:cs="Times New Roman"/>
        </w:rPr>
        <w:t>17</w:t>
      </w:r>
      <w:r w:rsidR="00D4333C" w:rsidRPr="00483BC9">
        <w:rPr>
          <w:rFonts w:ascii="Times New Roman" w:hAnsi="Times New Roman" w:cs="Times New Roman"/>
        </w:rPr>
        <w:t>, at 16–20</w:t>
      </w:r>
      <w:r w:rsidR="002A713D" w:rsidRPr="00483BC9">
        <w:rPr>
          <w:rFonts w:ascii="Times New Roman" w:hAnsi="Times New Roman" w:cs="Times New Roman"/>
        </w:rPr>
        <w:t>.</w:t>
      </w:r>
    </w:p>
  </w:footnote>
  <w:footnote w:id="21">
    <w:p w14:paraId="2E4508AB" w14:textId="6DC387AA" w:rsidR="00896530" w:rsidRPr="00483BC9" w:rsidRDefault="00896530" w:rsidP="00896530">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Human Rights Watch, </w:t>
      </w:r>
      <w:r w:rsidRPr="00483BC9">
        <w:rPr>
          <w:rFonts w:ascii="Times New Roman" w:hAnsi="Times New Roman" w:cs="Times New Roman"/>
          <w:i/>
          <w:iCs/>
        </w:rPr>
        <w:t>Egypt: Counterterrorism law Erodes Basic Rights</w:t>
      </w:r>
      <w:r w:rsidRPr="00483BC9">
        <w:rPr>
          <w:rFonts w:ascii="Times New Roman" w:hAnsi="Times New Roman" w:cs="Times New Roman"/>
        </w:rPr>
        <w:t xml:space="preserve">, </w:t>
      </w:r>
      <w:r w:rsidR="00356475" w:rsidRPr="00483BC9">
        <w:rPr>
          <w:rFonts w:ascii="Times New Roman" w:hAnsi="Times New Roman" w:cs="Times New Roman"/>
        </w:rPr>
        <w:t>(</w:t>
      </w:r>
      <w:r w:rsidRPr="00483BC9">
        <w:rPr>
          <w:rFonts w:ascii="Times New Roman" w:hAnsi="Times New Roman" w:cs="Times New Roman"/>
        </w:rPr>
        <w:t xml:space="preserve">Aug. </w:t>
      </w:r>
      <w:r w:rsidR="009D6879" w:rsidRPr="00483BC9">
        <w:rPr>
          <w:rFonts w:ascii="Times New Roman" w:hAnsi="Times New Roman" w:cs="Times New Roman"/>
        </w:rPr>
        <w:t xml:space="preserve">19, </w:t>
      </w:r>
      <w:r w:rsidRPr="00483BC9">
        <w:rPr>
          <w:rFonts w:ascii="Times New Roman" w:hAnsi="Times New Roman" w:cs="Times New Roman"/>
        </w:rPr>
        <w:t>2015</w:t>
      </w:r>
      <w:r w:rsidR="00356475" w:rsidRPr="00483BC9">
        <w:rPr>
          <w:rFonts w:ascii="Times New Roman" w:hAnsi="Times New Roman" w:cs="Times New Roman"/>
        </w:rPr>
        <w:t>)</w:t>
      </w:r>
      <w:r w:rsidR="00EB6B09" w:rsidRPr="00483BC9">
        <w:rPr>
          <w:rFonts w:ascii="Times New Roman" w:hAnsi="Times New Roman" w:cs="Times New Roman"/>
        </w:rPr>
        <w:t>. A</w:t>
      </w:r>
      <w:r w:rsidR="009D6879" w:rsidRPr="00483BC9">
        <w:rPr>
          <w:rFonts w:ascii="Times New Roman" w:hAnsi="Times New Roman" w:cs="Times New Roman"/>
        </w:rPr>
        <w:t>vailable online at</w:t>
      </w:r>
      <w:r w:rsidRPr="00483BC9">
        <w:rPr>
          <w:rFonts w:ascii="Times New Roman" w:hAnsi="Times New Roman" w:cs="Times New Roman"/>
        </w:rPr>
        <w:t xml:space="preserve"> </w:t>
      </w:r>
      <w:r w:rsidR="009D6879" w:rsidRPr="00483BC9">
        <w:rPr>
          <w:rFonts w:ascii="Times New Roman" w:hAnsi="Times New Roman" w:cs="Times New Roman"/>
        </w:rPr>
        <w:t>https://www.hrw.org/news/2015/08/19/egypt-counterterrorism-law-erodes-basic-rights (last visited Jan. 23, 2023)</w:t>
      </w:r>
      <w:r w:rsidRPr="00483BC9">
        <w:rPr>
          <w:rFonts w:ascii="Times New Roman" w:hAnsi="Times New Roman" w:cs="Times New Roman"/>
        </w:rPr>
        <w:t>.</w:t>
      </w:r>
    </w:p>
  </w:footnote>
  <w:footnote w:id="22">
    <w:p w14:paraId="6C02C6B3" w14:textId="77777777" w:rsidR="009B5F0D" w:rsidRPr="00483BC9" w:rsidRDefault="009B5F0D" w:rsidP="00485B3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Confronting Terrorism Law No. 95 of 2015, art. 2.</w:t>
      </w:r>
    </w:p>
  </w:footnote>
  <w:footnote w:id="23">
    <w:p w14:paraId="418DAD73" w14:textId="3E9D66AA" w:rsidR="009B5F0D" w:rsidRPr="00483BC9" w:rsidRDefault="009B5F0D" w:rsidP="00485B3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proofErr w:type="gramStart"/>
      <w:r w:rsidR="009D6879" w:rsidRPr="00483BC9">
        <w:rPr>
          <w:rFonts w:ascii="Times New Roman" w:hAnsi="Times New Roman" w:cs="Times New Roman"/>
          <w:i/>
          <w:iCs/>
        </w:rPr>
        <w:t>Ibid.</w:t>
      </w:r>
      <w:r w:rsidR="001F718C" w:rsidRPr="00483BC9">
        <w:rPr>
          <w:rFonts w:ascii="Times New Roman" w:hAnsi="Times New Roman" w:cs="Times New Roman"/>
        </w:rPr>
        <w:t>;</w:t>
      </w:r>
      <w:proofErr w:type="gramEnd"/>
      <w:r w:rsidR="001F718C" w:rsidRPr="00483BC9">
        <w:rPr>
          <w:rFonts w:ascii="Times New Roman" w:hAnsi="Times New Roman" w:cs="Times New Roman"/>
        </w:rPr>
        <w:t xml:space="preserve"> </w:t>
      </w:r>
      <w:r w:rsidRPr="00483BC9">
        <w:rPr>
          <w:rFonts w:ascii="Times New Roman" w:hAnsi="Times New Roman" w:cs="Times New Roman"/>
          <w:i/>
          <w:iCs/>
        </w:rPr>
        <w:t>see also</w:t>
      </w:r>
      <w:r w:rsidRPr="00483BC9">
        <w:rPr>
          <w:rFonts w:ascii="Times New Roman" w:hAnsi="Times New Roman" w:cs="Times New Roman"/>
        </w:rPr>
        <w:t xml:space="preserve"> </w:t>
      </w:r>
      <w:r w:rsidR="002A713D" w:rsidRPr="00483BC9">
        <w:rPr>
          <w:rFonts w:ascii="Times New Roman" w:hAnsi="Times New Roman" w:cs="Times New Roman"/>
        </w:rPr>
        <w:t xml:space="preserve">Mohamed, </w:t>
      </w:r>
      <w:r w:rsidR="009D6879" w:rsidRPr="00483BC9">
        <w:rPr>
          <w:rFonts w:ascii="Times New Roman" w:hAnsi="Times New Roman" w:cs="Times New Roman"/>
          <w:i/>
          <w:iCs/>
        </w:rPr>
        <w:t>supra</w:t>
      </w:r>
      <w:r w:rsidR="009D6879" w:rsidRPr="00483BC9">
        <w:rPr>
          <w:rFonts w:ascii="Times New Roman" w:hAnsi="Times New Roman" w:cs="Times New Roman"/>
        </w:rPr>
        <w:t xml:space="preserve"> note </w:t>
      </w:r>
      <w:r w:rsidR="005D78B4" w:rsidRPr="00483BC9">
        <w:rPr>
          <w:rFonts w:ascii="Times New Roman" w:hAnsi="Times New Roman" w:cs="Times New Roman"/>
        </w:rPr>
        <w:t>17</w:t>
      </w:r>
      <w:r w:rsidR="009D6879" w:rsidRPr="00483BC9">
        <w:rPr>
          <w:rFonts w:ascii="Times New Roman" w:hAnsi="Times New Roman" w:cs="Times New Roman"/>
        </w:rPr>
        <w:t>, at</w:t>
      </w:r>
      <w:r w:rsidR="002A713D" w:rsidRPr="00483BC9">
        <w:rPr>
          <w:rFonts w:ascii="Times New Roman" w:hAnsi="Times New Roman" w:cs="Times New Roman"/>
        </w:rPr>
        <w:t xml:space="preserve"> 19</w:t>
      </w:r>
      <w:r w:rsidR="009D6879" w:rsidRPr="00483BC9">
        <w:rPr>
          <w:rFonts w:ascii="Times New Roman" w:hAnsi="Times New Roman" w:cs="Times New Roman"/>
        </w:rPr>
        <w:t>.</w:t>
      </w:r>
    </w:p>
  </w:footnote>
  <w:footnote w:id="24">
    <w:p w14:paraId="689E21FA" w14:textId="758E1AC3" w:rsidR="004A43E8" w:rsidRPr="00483BC9" w:rsidRDefault="004A43E8">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A95742" w:rsidRPr="00483BC9">
        <w:rPr>
          <w:rFonts w:ascii="Times New Roman" w:hAnsi="Times New Roman" w:cs="Times New Roman"/>
        </w:rPr>
        <w:t xml:space="preserve">Confronting Terrorism Law No. 95 of 2015, art. 13; </w:t>
      </w:r>
      <w:r w:rsidR="00A95742" w:rsidRPr="00483BC9">
        <w:rPr>
          <w:rFonts w:ascii="Times New Roman" w:hAnsi="Times New Roman" w:cs="Times New Roman"/>
          <w:i/>
          <w:iCs/>
        </w:rPr>
        <w:t>Counterterrorism</w:t>
      </w:r>
      <w:r w:rsidR="00A95742" w:rsidRPr="00483BC9">
        <w:rPr>
          <w:rFonts w:ascii="Times New Roman" w:hAnsi="Times New Roman" w:cs="Times New Roman"/>
        </w:rPr>
        <w:t>, supra note 21.</w:t>
      </w:r>
    </w:p>
  </w:footnote>
  <w:footnote w:id="25">
    <w:p w14:paraId="7343E852" w14:textId="6BD48149" w:rsidR="009B5F0D" w:rsidRPr="00483BC9" w:rsidRDefault="009B5F0D" w:rsidP="00485B3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544830" w:rsidRPr="00483BC9">
        <w:rPr>
          <w:rFonts w:ascii="Times New Roman" w:hAnsi="Times New Roman" w:cs="Times New Roman"/>
        </w:rPr>
        <w:t xml:space="preserve">Confronting Terrorism Law No. 95 of 2015, arts. </w:t>
      </w:r>
      <w:r w:rsidR="004961C9" w:rsidRPr="00483BC9">
        <w:rPr>
          <w:rFonts w:ascii="Times New Roman" w:hAnsi="Times New Roman" w:cs="Times New Roman"/>
        </w:rPr>
        <w:t>14</w:t>
      </w:r>
      <w:r w:rsidR="006E3013" w:rsidRPr="00483BC9">
        <w:rPr>
          <w:rFonts w:ascii="Times New Roman" w:hAnsi="Times New Roman" w:cs="Times New Roman"/>
        </w:rPr>
        <w:t>, 16</w:t>
      </w:r>
      <w:r w:rsidR="0063544C" w:rsidRPr="00483BC9">
        <w:rPr>
          <w:rFonts w:ascii="Times New Roman" w:hAnsi="Times New Roman" w:cs="Times New Roman"/>
        </w:rPr>
        <w:t>-</w:t>
      </w:r>
      <w:r w:rsidR="006E3013" w:rsidRPr="00483BC9">
        <w:rPr>
          <w:rFonts w:ascii="Times New Roman" w:hAnsi="Times New Roman" w:cs="Times New Roman"/>
        </w:rPr>
        <w:t>17, 19</w:t>
      </w:r>
      <w:r w:rsidR="004A43E8" w:rsidRPr="00483BC9">
        <w:rPr>
          <w:rFonts w:ascii="Times New Roman" w:hAnsi="Times New Roman" w:cs="Times New Roman"/>
        </w:rPr>
        <w:t>, 22</w:t>
      </w:r>
      <w:r w:rsidR="0063544C" w:rsidRPr="00483BC9">
        <w:rPr>
          <w:rFonts w:ascii="Times New Roman" w:hAnsi="Times New Roman" w:cs="Times New Roman"/>
        </w:rPr>
        <w:t>-27.</w:t>
      </w:r>
      <w:r w:rsidR="00544830" w:rsidRPr="00483BC9">
        <w:rPr>
          <w:rFonts w:ascii="Times New Roman" w:hAnsi="Times New Roman" w:cs="Times New Roman"/>
        </w:rPr>
        <w:t xml:space="preserve"> </w:t>
      </w:r>
    </w:p>
  </w:footnote>
  <w:footnote w:id="26">
    <w:p w14:paraId="6904943A" w14:textId="38CF175A" w:rsidR="00452EC7" w:rsidRPr="00483BC9" w:rsidRDefault="00452EC7">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Mohamed</w:t>
      </w:r>
      <w:r w:rsidR="00AE2C29" w:rsidRPr="00483BC9">
        <w:rPr>
          <w:rFonts w:ascii="Times New Roman" w:hAnsi="Times New Roman" w:cs="Times New Roman"/>
        </w:rPr>
        <w:t>,</w:t>
      </w:r>
      <w:r w:rsidRPr="00483BC9">
        <w:rPr>
          <w:rFonts w:ascii="Times New Roman" w:hAnsi="Times New Roman" w:cs="Times New Roman"/>
        </w:rPr>
        <w:t xml:space="preserve"> </w:t>
      </w:r>
      <w:r w:rsidR="00AE2C29" w:rsidRPr="00483BC9">
        <w:rPr>
          <w:rFonts w:ascii="Times New Roman" w:hAnsi="Times New Roman" w:cs="Times New Roman"/>
          <w:i/>
          <w:iCs/>
        </w:rPr>
        <w:t xml:space="preserve">supra </w:t>
      </w:r>
      <w:r w:rsidR="00AE2C29" w:rsidRPr="00483BC9">
        <w:rPr>
          <w:rFonts w:ascii="Times New Roman" w:hAnsi="Times New Roman" w:cs="Times New Roman"/>
        </w:rPr>
        <w:t xml:space="preserve">note </w:t>
      </w:r>
      <w:r w:rsidR="005D78B4" w:rsidRPr="00483BC9">
        <w:rPr>
          <w:rFonts w:ascii="Times New Roman" w:hAnsi="Times New Roman" w:cs="Times New Roman"/>
        </w:rPr>
        <w:t>17</w:t>
      </w:r>
      <w:r w:rsidR="00AE2C29" w:rsidRPr="00483BC9">
        <w:rPr>
          <w:rFonts w:ascii="Times New Roman" w:hAnsi="Times New Roman" w:cs="Times New Roman"/>
        </w:rPr>
        <w:t>, at</w:t>
      </w:r>
      <w:r w:rsidRPr="00483BC9">
        <w:rPr>
          <w:rFonts w:ascii="Times New Roman" w:hAnsi="Times New Roman" w:cs="Times New Roman"/>
        </w:rPr>
        <w:t xml:space="preserve"> 23.</w:t>
      </w:r>
    </w:p>
  </w:footnote>
  <w:footnote w:id="27">
    <w:p w14:paraId="49B03A1D" w14:textId="3E7146C1" w:rsidR="00452EC7" w:rsidRPr="00483BC9" w:rsidRDefault="00452EC7">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AE2C29" w:rsidRPr="00483BC9">
        <w:rPr>
          <w:rFonts w:ascii="Times New Roman" w:hAnsi="Times New Roman" w:cs="Times New Roman"/>
          <w:i/>
          <w:iCs/>
        </w:rPr>
        <w:t>Ibid.</w:t>
      </w:r>
      <w:r w:rsidR="00AE2C29" w:rsidRPr="00483BC9">
        <w:rPr>
          <w:rFonts w:ascii="Times New Roman" w:hAnsi="Times New Roman" w:cs="Times New Roman"/>
        </w:rPr>
        <w:t>, at 22</w:t>
      </w:r>
      <w:r w:rsidRPr="00483BC9">
        <w:rPr>
          <w:rFonts w:ascii="Times New Roman" w:hAnsi="Times New Roman" w:cs="Times New Roman"/>
        </w:rPr>
        <w:t>.</w:t>
      </w:r>
    </w:p>
  </w:footnote>
  <w:footnote w:id="28">
    <w:p w14:paraId="771DD1C4" w14:textId="449E4CC4" w:rsidR="00CF42E0" w:rsidRPr="00483BC9" w:rsidRDefault="00CF42E0">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Reprieve</w:t>
      </w:r>
      <w:r w:rsidR="00AE2C29" w:rsidRPr="00483BC9">
        <w:rPr>
          <w:rFonts w:ascii="Times New Roman" w:hAnsi="Times New Roman" w:cs="Times New Roman"/>
          <w:i/>
          <w:iCs/>
        </w:rPr>
        <w:t xml:space="preserve"> Report</w:t>
      </w:r>
      <w:r w:rsidR="00AE2C29" w:rsidRPr="00483BC9">
        <w:rPr>
          <w:rFonts w:ascii="Times New Roman" w:hAnsi="Times New Roman" w:cs="Times New Roman"/>
        </w:rPr>
        <w:t xml:space="preserve">, </w:t>
      </w:r>
      <w:r w:rsidR="00AE2C29" w:rsidRPr="00483BC9">
        <w:rPr>
          <w:rFonts w:ascii="Times New Roman" w:hAnsi="Times New Roman" w:cs="Times New Roman"/>
          <w:i/>
          <w:iCs/>
        </w:rPr>
        <w:t>supra</w:t>
      </w:r>
      <w:r w:rsidR="00AE2C29" w:rsidRPr="00483BC9">
        <w:rPr>
          <w:rFonts w:ascii="Times New Roman" w:hAnsi="Times New Roman" w:cs="Times New Roman"/>
        </w:rPr>
        <w:t xml:space="preserve"> note 1, at 14</w:t>
      </w:r>
      <w:r w:rsidRPr="00483BC9">
        <w:rPr>
          <w:rFonts w:ascii="Times New Roman" w:hAnsi="Times New Roman" w:cs="Times New Roman"/>
        </w:rPr>
        <w:t>.</w:t>
      </w:r>
    </w:p>
  </w:footnote>
  <w:footnote w:id="29">
    <w:p w14:paraId="760FD59B" w14:textId="38A1AE46" w:rsidR="008F106A" w:rsidRPr="00483BC9" w:rsidRDefault="008F106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Reprieve</w:t>
      </w:r>
      <w:r w:rsidR="00AE2C29" w:rsidRPr="00483BC9">
        <w:rPr>
          <w:rFonts w:ascii="Times New Roman" w:hAnsi="Times New Roman" w:cs="Times New Roman"/>
          <w:i/>
          <w:iCs/>
        </w:rPr>
        <w:t xml:space="preserve"> Report</w:t>
      </w:r>
      <w:r w:rsidR="00AE2C29" w:rsidRPr="00483BC9">
        <w:rPr>
          <w:rFonts w:ascii="Times New Roman" w:hAnsi="Times New Roman" w:cs="Times New Roman"/>
        </w:rPr>
        <w:t xml:space="preserve">, </w:t>
      </w:r>
      <w:r w:rsidR="00AE2C29" w:rsidRPr="00483BC9">
        <w:rPr>
          <w:rFonts w:ascii="Times New Roman" w:hAnsi="Times New Roman" w:cs="Times New Roman"/>
          <w:i/>
          <w:iCs/>
        </w:rPr>
        <w:t>supra</w:t>
      </w:r>
      <w:r w:rsidR="00AE2C29" w:rsidRPr="00483BC9">
        <w:rPr>
          <w:rFonts w:ascii="Times New Roman" w:hAnsi="Times New Roman" w:cs="Times New Roman"/>
        </w:rPr>
        <w:t xml:space="preserve"> note 1, at 13</w:t>
      </w:r>
      <w:r w:rsidRPr="00483BC9">
        <w:rPr>
          <w:rFonts w:ascii="Times New Roman" w:hAnsi="Times New Roman" w:cs="Times New Roman"/>
        </w:rPr>
        <w:t>.</w:t>
      </w:r>
    </w:p>
  </w:footnote>
  <w:footnote w:id="30">
    <w:p w14:paraId="6227E6CB" w14:textId="6949809E" w:rsidR="00E61C91" w:rsidRPr="00483BC9" w:rsidRDefault="00E61C91">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AE2C29" w:rsidRPr="00483BC9">
        <w:rPr>
          <w:rFonts w:ascii="Times New Roman" w:hAnsi="Times New Roman" w:cs="Times New Roman"/>
          <w:i/>
          <w:iCs/>
        </w:rPr>
        <w:t>Ibid</w:t>
      </w:r>
      <w:r w:rsidRPr="00483BC9">
        <w:rPr>
          <w:rFonts w:ascii="Times New Roman" w:hAnsi="Times New Roman" w:cs="Times New Roman"/>
          <w:i/>
          <w:iCs/>
        </w:rPr>
        <w:t>.</w:t>
      </w:r>
    </w:p>
  </w:footnote>
  <w:footnote w:id="31">
    <w:p w14:paraId="2F46B416" w14:textId="2E0D4ADF" w:rsidR="00CF797A" w:rsidRPr="00483BC9" w:rsidRDefault="00CF797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Mohamed, </w:t>
      </w:r>
      <w:r w:rsidR="00AE2C29" w:rsidRPr="00483BC9">
        <w:rPr>
          <w:rFonts w:ascii="Times New Roman" w:hAnsi="Times New Roman" w:cs="Times New Roman"/>
          <w:i/>
          <w:iCs/>
        </w:rPr>
        <w:t>supra</w:t>
      </w:r>
      <w:r w:rsidR="00AE2C29" w:rsidRPr="00483BC9">
        <w:rPr>
          <w:rFonts w:ascii="Times New Roman" w:hAnsi="Times New Roman" w:cs="Times New Roman"/>
        </w:rPr>
        <w:t xml:space="preserve"> note</w:t>
      </w:r>
      <w:r w:rsidRPr="00483BC9">
        <w:rPr>
          <w:rFonts w:ascii="Times New Roman" w:hAnsi="Times New Roman" w:cs="Times New Roman"/>
        </w:rPr>
        <w:t xml:space="preserve"> </w:t>
      </w:r>
      <w:r w:rsidR="005D78B4" w:rsidRPr="00483BC9">
        <w:rPr>
          <w:rFonts w:ascii="Times New Roman" w:hAnsi="Times New Roman" w:cs="Times New Roman"/>
        </w:rPr>
        <w:t>17</w:t>
      </w:r>
      <w:r w:rsidR="00AE2C29" w:rsidRPr="00483BC9">
        <w:rPr>
          <w:rFonts w:ascii="Times New Roman" w:hAnsi="Times New Roman" w:cs="Times New Roman"/>
        </w:rPr>
        <w:t xml:space="preserve">, at </w:t>
      </w:r>
      <w:r w:rsidRPr="00483BC9">
        <w:rPr>
          <w:rFonts w:ascii="Times New Roman" w:hAnsi="Times New Roman" w:cs="Times New Roman"/>
        </w:rPr>
        <w:t>26.</w:t>
      </w:r>
    </w:p>
  </w:footnote>
  <w:footnote w:id="32">
    <w:p w14:paraId="63C0B4EE" w14:textId="5FB6A2C1" w:rsidR="005F5D1A" w:rsidRPr="00483BC9" w:rsidRDefault="005F5D1A" w:rsidP="005F5D1A">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AE2C29" w:rsidRPr="00483BC9">
        <w:rPr>
          <w:rFonts w:ascii="Times New Roman" w:hAnsi="Times New Roman" w:cs="Times New Roman"/>
          <w:i/>
          <w:iCs/>
        </w:rPr>
        <w:t>Ibid.</w:t>
      </w:r>
      <w:r w:rsidR="00AE2C29" w:rsidRPr="00483BC9">
        <w:rPr>
          <w:rFonts w:ascii="Times New Roman" w:hAnsi="Times New Roman" w:cs="Times New Roman"/>
        </w:rPr>
        <w:t>, at</w:t>
      </w:r>
      <w:r w:rsidRPr="00483BC9">
        <w:rPr>
          <w:rFonts w:ascii="Times New Roman" w:hAnsi="Times New Roman" w:cs="Times New Roman"/>
        </w:rPr>
        <w:t xml:space="preserve"> 25</w:t>
      </w:r>
      <w:r w:rsidR="00AE2C29" w:rsidRPr="00483BC9">
        <w:rPr>
          <w:rFonts w:ascii="Times New Roman" w:hAnsi="Times New Roman" w:cs="Times New Roman"/>
        </w:rPr>
        <w:t>.</w:t>
      </w:r>
    </w:p>
  </w:footnote>
  <w:footnote w:id="33">
    <w:p w14:paraId="05533F27" w14:textId="7C8E9CEA"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Human Rights Committee, </w:t>
      </w:r>
      <w:r w:rsidRPr="00483BC9">
        <w:rPr>
          <w:rFonts w:ascii="Times New Roman" w:hAnsi="Times New Roman" w:cs="Times New Roman"/>
          <w:i/>
          <w:iCs/>
        </w:rPr>
        <w:t>List of issues in relation to the initial report of Egypt</w:t>
      </w:r>
      <w:r w:rsidRPr="00483BC9">
        <w:rPr>
          <w:rFonts w:ascii="Times New Roman" w:hAnsi="Times New Roman" w:cs="Times New Roman"/>
        </w:rPr>
        <w:t xml:space="preserve">, </w:t>
      </w:r>
      <w:r w:rsidR="00293D7F" w:rsidRPr="00483BC9">
        <w:rPr>
          <w:rFonts w:ascii="Times New Roman" w:hAnsi="Times New Roman" w:cs="Times New Roman"/>
        </w:rPr>
        <w:t xml:space="preserve">(June 27, 2022), </w:t>
      </w:r>
      <w:r w:rsidRPr="00483BC9">
        <w:rPr>
          <w:rFonts w:ascii="Times New Roman" w:hAnsi="Times New Roman" w:cs="Times New Roman"/>
        </w:rPr>
        <w:t>U.N. Doc. CCPR/C/</w:t>
      </w:r>
      <w:proofErr w:type="spellStart"/>
      <w:r w:rsidRPr="00483BC9">
        <w:rPr>
          <w:rFonts w:ascii="Times New Roman" w:hAnsi="Times New Roman" w:cs="Times New Roman"/>
        </w:rPr>
        <w:t>egy</w:t>
      </w:r>
      <w:proofErr w:type="spellEnd"/>
      <w:r w:rsidRPr="00483BC9">
        <w:rPr>
          <w:rFonts w:ascii="Times New Roman" w:hAnsi="Times New Roman" w:cs="Times New Roman"/>
        </w:rPr>
        <w:t>/Q/5, ¶ 2</w:t>
      </w:r>
      <w:r w:rsidR="00860D51" w:rsidRPr="00483BC9">
        <w:rPr>
          <w:rFonts w:ascii="Times New Roman" w:hAnsi="Times New Roman" w:cs="Times New Roman"/>
        </w:rPr>
        <w:t xml:space="preserve"> [hereinafter </w:t>
      </w:r>
      <w:r w:rsidR="00860D51" w:rsidRPr="00483BC9">
        <w:rPr>
          <w:rFonts w:ascii="Times New Roman" w:hAnsi="Times New Roman" w:cs="Times New Roman"/>
          <w:i/>
          <w:iCs/>
        </w:rPr>
        <w:t>List of Issues</w:t>
      </w:r>
      <w:r w:rsidR="00860D51" w:rsidRPr="00483BC9">
        <w:rPr>
          <w:rFonts w:ascii="Times New Roman" w:hAnsi="Times New Roman" w:cs="Times New Roman"/>
        </w:rPr>
        <w:t>]</w:t>
      </w:r>
      <w:r w:rsidRPr="00483BC9">
        <w:rPr>
          <w:rFonts w:ascii="Times New Roman" w:hAnsi="Times New Roman" w:cs="Times New Roman"/>
        </w:rPr>
        <w:t>.</w:t>
      </w:r>
    </w:p>
  </w:footnote>
  <w:footnote w:id="34">
    <w:p w14:paraId="4E28A859" w14:textId="25D80FDF"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 xml:space="preserve">Egypt’s </w:t>
      </w:r>
      <w:r w:rsidR="00293D7F" w:rsidRPr="00483BC9">
        <w:rPr>
          <w:rFonts w:ascii="Times New Roman" w:hAnsi="Times New Roman" w:cs="Times New Roman"/>
          <w:i/>
          <w:iCs/>
        </w:rPr>
        <w:t>Responses</w:t>
      </w:r>
      <w:r w:rsidR="00293D7F" w:rsidRPr="00483BC9">
        <w:rPr>
          <w:rFonts w:ascii="Times New Roman" w:hAnsi="Times New Roman" w:cs="Times New Roman"/>
        </w:rPr>
        <w:t xml:space="preserve">, </w:t>
      </w:r>
      <w:r w:rsidR="00293D7F" w:rsidRPr="00483BC9">
        <w:rPr>
          <w:rFonts w:ascii="Times New Roman" w:hAnsi="Times New Roman" w:cs="Times New Roman"/>
          <w:i/>
          <w:iCs/>
        </w:rPr>
        <w:t>supra</w:t>
      </w:r>
      <w:r w:rsidR="00293D7F" w:rsidRPr="00483BC9">
        <w:rPr>
          <w:rFonts w:ascii="Times New Roman" w:hAnsi="Times New Roman" w:cs="Times New Roman"/>
        </w:rPr>
        <w:t xml:space="preserve"> note 4, at</w:t>
      </w:r>
      <w:r w:rsidR="00293D7F" w:rsidRPr="00483BC9">
        <w:rPr>
          <w:rFonts w:ascii="Times New Roman" w:hAnsi="Times New Roman" w:cs="Times New Roman"/>
          <w:i/>
          <w:iCs/>
        </w:rPr>
        <w:t xml:space="preserve"> </w:t>
      </w:r>
      <w:r w:rsidRPr="00483BC9">
        <w:rPr>
          <w:rFonts w:ascii="Times New Roman" w:hAnsi="Times New Roman" w:cs="Times New Roman"/>
        </w:rPr>
        <w:t>¶¶ 16</w:t>
      </w:r>
      <w:r w:rsidR="00293D7F" w:rsidRPr="00483BC9">
        <w:rPr>
          <w:rFonts w:ascii="Times New Roman" w:hAnsi="Times New Roman" w:cs="Times New Roman"/>
        </w:rPr>
        <w:t>–</w:t>
      </w:r>
      <w:r w:rsidRPr="00483BC9">
        <w:rPr>
          <w:rFonts w:ascii="Times New Roman" w:hAnsi="Times New Roman" w:cs="Times New Roman"/>
        </w:rPr>
        <w:t>18.</w:t>
      </w:r>
    </w:p>
  </w:footnote>
  <w:footnote w:id="35">
    <w:p w14:paraId="590187BB" w14:textId="271F1336"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Mohamed, </w:t>
      </w:r>
      <w:r w:rsidR="00EB6B09" w:rsidRPr="00483BC9">
        <w:rPr>
          <w:rFonts w:ascii="Times New Roman" w:hAnsi="Times New Roman" w:cs="Times New Roman"/>
          <w:i/>
          <w:iCs/>
        </w:rPr>
        <w:t>supra</w:t>
      </w:r>
      <w:r w:rsidR="00EB6B09" w:rsidRPr="00483BC9">
        <w:rPr>
          <w:rFonts w:ascii="Times New Roman" w:hAnsi="Times New Roman" w:cs="Times New Roman"/>
        </w:rPr>
        <w:t xml:space="preserve"> note </w:t>
      </w:r>
      <w:r w:rsidR="005D78B4" w:rsidRPr="00483BC9">
        <w:rPr>
          <w:rFonts w:ascii="Times New Roman" w:hAnsi="Times New Roman" w:cs="Times New Roman"/>
        </w:rPr>
        <w:t>17</w:t>
      </w:r>
      <w:r w:rsidR="00EB6B09" w:rsidRPr="00483BC9">
        <w:rPr>
          <w:rFonts w:ascii="Times New Roman" w:hAnsi="Times New Roman" w:cs="Times New Roman"/>
        </w:rPr>
        <w:t xml:space="preserve">, at </w:t>
      </w:r>
      <w:r w:rsidRPr="00483BC9">
        <w:rPr>
          <w:rFonts w:ascii="Times New Roman" w:hAnsi="Times New Roman" w:cs="Times New Roman"/>
        </w:rPr>
        <w:t>22</w:t>
      </w:r>
      <w:r w:rsidR="00EB6B09" w:rsidRPr="00483BC9">
        <w:rPr>
          <w:rFonts w:ascii="Times New Roman" w:hAnsi="Times New Roman" w:cs="Times New Roman"/>
        </w:rPr>
        <w:t>.</w:t>
      </w:r>
    </w:p>
  </w:footnote>
  <w:footnote w:id="36">
    <w:p w14:paraId="454328EB" w14:textId="7925A833"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F797A" w:rsidRPr="00483BC9">
        <w:rPr>
          <w:rFonts w:ascii="Times New Roman" w:eastAsia="Times New Roman" w:hAnsi="Times New Roman" w:cs="Times New Roman"/>
          <w:color w:val="000000"/>
        </w:rPr>
        <w:t xml:space="preserve">Human Rights Watch, </w:t>
      </w:r>
      <w:r w:rsidR="00CF797A" w:rsidRPr="00483BC9">
        <w:rPr>
          <w:rFonts w:ascii="Times New Roman" w:eastAsia="Times New Roman" w:hAnsi="Times New Roman" w:cs="Times New Roman"/>
          <w:i/>
          <w:iCs/>
          <w:color w:val="000000"/>
        </w:rPr>
        <w:t xml:space="preserve">Egypt: Ending State of Emergency a Start </w:t>
      </w:r>
      <w:proofErr w:type="gramStart"/>
      <w:r w:rsidR="00CF797A" w:rsidRPr="00483BC9">
        <w:rPr>
          <w:rFonts w:ascii="Times New Roman" w:eastAsia="Times New Roman" w:hAnsi="Times New Roman" w:cs="Times New Roman"/>
          <w:i/>
          <w:iCs/>
          <w:color w:val="000000"/>
        </w:rPr>
        <w:t>But</w:t>
      </w:r>
      <w:proofErr w:type="gramEnd"/>
      <w:r w:rsidR="00CF797A" w:rsidRPr="00483BC9">
        <w:rPr>
          <w:rFonts w:ascii="Times New Roman" w:eastAsia="Times New Roman" w:hAnsi="Times New Roman" w:cs="Times New Roman"/>
          <w:i/>
          <w:iCs/>
          <w:color w:val="000000"/>
        </w:rPr>
        <w:t xml:space="preserve"> Insufficient</w:t>
      </w:r>
      <w:r w:rsidR="00EB6B09" w:rsidRPr="00483BC9">
        <w:rPr>
          <w:rFonts w:ascii="Times New Roman" w:eastAsia="Times New Roman" w:hAnsi="Times New Roman" w:cs="Times New Roman"/>
          <w:color w:val="000000"/>
        </w:rPr>
        <w:t>,</w:t>
      </w:r>
      <w:r w:rsidR="00CF797A" w:rsidRPr="00483BC9">
        <w:rPr>
          <w:rFonts w:ascii="Times New Roman" w:eastAsia="Times New Roman" w:hAnsi="Times New Roman" w:cs="Times New Roman"/>
          <w:i/>
          <w:iCs/>
          <w:color w:val="000000"/>
        </w:rPr>
        <w:t xml:space="preserve"> </w:t>
      </w:r>
      <w:r w:rsidR="00CF797A" w:rsidRPr="00483BC9">
        <w:rPr>
          <w:rFonts w:ascii="Times New Roman" w:eastAsia="Times New Roman" w:hAnsi="Times New Roman" w:cs="Times New Roman"/>
          <w:color w:val="000000"/>
        </w:rPr>
        <w:t>(Oct. 26, 2021)</w:t>
      </w:r>
      <w:r w:rsidR="00EB6B09" w:rsidRPr="00483BC9">
        <w:rPr>
          <w:rFonts w:ascii="Times New Roman" w:eastAsia="Times New Roman" w:hAnsi="Times New Roman" w:cs="Times New Roman"/>
          <w:color w:val="000000"/>
        </w:rPr>
        <w:t>. Available online at</w:t>
      </w:r>
      <w:r w:rsidR="00CF797A" w:rsidRPr="00483BC9">
        <w:rPr>
          <w:rFonts w:ascii="Times New Roman" w:eastAsia="Times New Roman" w:hAnsi="Times New Roman" w:cs="Times New Roman"/>
          <w:color w:val="000000"/>
        </w:rPr>
        <w:t xml:space="preserve"> </w:t>
      </w:r>
      <w:r w:rsidR="00EB6B09" w:rsidRPr="00483BC9">
        <w:rPr>
          <w:rFonts w:ascii="Times New Roman" w:hAnsi="Times New Roman" w:cs="Times New Roman"/>
          <w:color w:val="000000"/>
        </w:rPr>
        <w:t>https://www.hrw.org/news/2021/10/26/egypt-ending-state-emergency-start-insufficient</w:t>
      </w:r>
      <w:r w:rsidR="00EB6B09" w:rsidRPr="00483BC9">
        <w:rPr>
          <w:rFonts w:ascii="Times New Roman" w:eastAsia="Times New Roman" w:hAnsi="Times New Roman" w:cs="Times New Roman"/>
          <w:color w:val="000000"/>
        </w:rPr>
        <w:t xml:space="preserve"> (last visited Jan. 23, 2023)</w:t>
      </w:r>
      <w:r w:rsidRPr="00483BC9">
        <w:rPr>
          <w:rFonts w:ascii="Times New Roman" w:eastAsia="Times New Roman" w:hAnsi="Times New Roman" w:cs="Times New Roman"/>
          <w:color w:val="000000"/>
        </w:rPr>
        <w:t>.</w:t>
      </w:r>
    </w:p>
  </w:footnote>
  <w:footnote w:id="37">
    <w:p w14:paraId="2622DC33" w14:textId="34B2A730"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F797A" w:rsidRPr="00483BC9">
        <w:rPr>
          <w:rFonts w:ascii="Times New Roman" w:eastAsia="Times New Roman" w:hAnsi="Times New Roman" w:cs="Times New Roman"/>
          <w:color w:val="000000"/>
        </w:rPr>
        <w:t xml:space="preserve">Amnesty International, </w:t>
      </w:r>
      <w:r w:rsidR="00CF797A" w:rsidRPr="00483BC9">
        <w:rPr>
          <w:rFonts w:ascii="Times New Roman" w:eastAsia="Times New Roman" w:hAnsi="Times New Roman" w:cs="Times New Roman"/>
          <w:i/>
          <w:iCs/>
          <w:color w:val="000000"/>
        </w:rPr>
        <w:t xml:space="preserve">Egypt: Stop trials by emergency courts </w:t>
      </w:r>
      <w:r w:rsidR="00CF797A" w:rsidRPr="00483BC9">
        <w:rPr>
          <w:rFonts w:ascii="Times New Roman" w:eastAsia="Times New Roman" w:hAnsi="Times New Roman" w:cs="Times New Roman"/>
          <w:color w:val="000000"/>
        </w:rPr>
        <w:t>(Oct. 31, 2021)</w:t>
      </w:r>
      <w:r w:rsidR="00EB6B09" w:rsidRPr="00483BC9">
        <w:rPr>
          <w:rFonts w:ascii="Times New Roman" w:eastAsia="Times New Roman" w:hAnsi="Times New Roman" w:cs="Times New Roman"/>
          <w:color w:val="000000"/>
        </w:rPr>
        <w:t>. Available online at</w:t>
      </w:r>
      <w:r w:rsidR="00CF797A" w:rsidRPr="00483BC9">
        <w:rPr>
          <w:rFonts w:ascii="Times New Roman" w:eastAsia="Times New Roman" w:hAnsi="Times New Roman" w:cs="Times New Roman"/>
          <w:color w:val="000000"/>
        </w:rPr>
        <w:t xml:space="preserve"> https://www.amnesty.org/en/latest/news/2021/10/egypt-stop-trials-by-emergency-courts/</w:t>
      </w:r>
      <w:r w:rsidR="00EB6B09" w:rsidRPr="00483BC9">
        <w:rPr>
          <w:rFonts w:ascii="Times New Roman" w:eastAsia="Times New Roman" w:hAnsi="Times New Roman" w:cs="Times New Roman"/>
          <w:color w:val="000000"/>
        </w:rPr>
        <w:t xml:space="preserve"> (last visited Jan. 23, 2023)</w:t>
      </w:r>
      <w:r w:rsidR="00CF797A" w:rsidRPr="00483BC9">
        <w:rPr>
          <w:rFonts w:ascii="Times New Roman" w:eastAsia="Times New Roman" w:hAnsi="Times New Roman" w:cs="Times New Roman"/>
          <w:color w:val="000000"/>
        </w:rPr>
        <w:t>.</w:t>
      </w:r>
    </w:p>
  </w:footnote>
  <w:footnote w:id="38">
    <w:p w14:paraId="1986CA86" w14:textId="10F4EE24"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D97507" w:rsidRPr="00483BC9">
        <w:rPr>
          <w:rFonts w:ascii="Times New Roman" w:eastAsia="Times New Roman" w:hAnsi="Times New Roman" w:cs="Times New Roman"/>
          <w:color w:val="000000"/>
          <w:shd w:val="clear" w:color="auto" w:fill="FFFFFF"/>
        </w:rPr>
        <w:t xml:space="preserve">Central </w:t>
      </w:r>
      <w:r w:rsidR="00A20182" w:rsidRPr="00483BC9">
        <w:rPr>
          <w:rFonts w:ascii="Times New Roman" w:eastAsia="Times New Roman" w:hAnsi="Times New Roman" w:cs="Times New Roman"/>
          <w:color w:val="000000"/>
          <w:shd w:val="clear" w:color="auto" w:fill="FFFFFF"/>
        </w:rPr>
        <w:t>European</w:t>
      </w:r>
      <w:r w:rsidR="00D97507" w:rsidRPr="00483BC9">
        <w:rPr>
          <w:rFonts w:ascii="Times New Roman" w:eastAsia="Times New Roman" w:hAnsi="Times New Roman" w:cs="Times New Roman"/>
          <w:color w:val="000000"/>
          <w:shd w:val="clear" w:color="auto" w:fill="FFFFFF"/>
        </w:rPr>
        <w:t xml:space="preserve"> University,</w:t>
      </w:r>
      <w:r w:rsidR="00D97507" w:rsidRPr="00483BC9">
        <w:rPr>
          <w:rFonts w:ascii="Times New Roman" w:hAnsi="Times New Roman" w:cs="Times New Roman"/>
        </w:rPr>
        <w:t xml:space="preserve"> </w:t>
      </w:r>
      <w:r w:rsidR="00D97507" w:rsidRPr="00483BC9">
        <w:rPr>
          <w:rFonts w:ascii="Times New Roman" w:eastAsia="Times New Roman" w:hAnsi="Times New Roman" w:cs="Times New Roman"/>
          <w:i/>
          <w:iCs/>
          <w:color w:val="000000"/>
          <w:shd w:val="clear" w:color="auto" w:fill="FFFFFF"/>
        </w:rPr>
        <w:t xml:space="preserve">TIMEP Joins Coalition Calling on Egypt’s President to Quash Emergency Court Verdicts </w:t>
      </w:r>
      <w:r w:rsidR="00D97507" w:rsidRPr="00483BC9">
        <w:rPr>
          <w:rFonts w:ascii="Times New Roman" w:eastAsia="Times New Roman" w:hAnsi="Times New Roman" w:cs="Times New Roman"/>
          <w:color w:val="000000"/>
          <w:shd w:val="clear" w:color="auto" w:fill="FFFFFF"/>
        </w:rPr>
        <w:t>(Jan. 27, 2022)</w:t>
      </w:r>
      <w:r w:rsidR="00EB6B09" w:rsidRPr="00483BC9">
        <w:rPr>
          <w:rFonts w:ascii="Times New Roman" w:eastAsia="Times New Roman" w:hAnsi="Times New Roman" w:cs="Times New Roman"/>
          <w:color w:val="000000"/>
          <w:shd w:val="clear" w:color="auto" w:fill="FFFFFF"/>
        </w:rPr>
        <w:t>. Available online at</w:t>
      </w:r>
      <w:r w:rsidR="00D97507" w:rsidRPr="00483BC9">
        <w:rPr>
          <w:rFonts w:ascii="Times New Roman" w:eastAsia="Times New Roman" w:hAnsi="Times New Roman" w:cs="Times New Roman"/>
          <w:color w:val="000000"/>
          <w:shd w:val="clear" w:color="auto" w:fill="FFFFFF"/>
        </w:rPr>
        <w:t xml:space="preserve"> </w:t>
      </w:r>
      <w:r w:rsidR="00EB6B09" w:rsidRPr="00483BC9">
        <w:rPr>
          <w:rFonts w:ascii="Times New Roman" w:hAnsi="Times New Roman" w:cs="Times New Roman"/>
          <w:color w:val="000000"/>
        </w:rPr>
        <w:t>https://www.ceu.edu/article/2022-01-27/timep-joins-coalition-calling-egypts-president-quash-emergency-court-verdicts</w:t>
      </w:r>
      <w:r w:rsidR="00EB6B09" w:rsidRPr="00483BC9">
        <w:rPr>
          <w:rFonts w:ascii="Times New Roman" w:eastAsia="Times New Roman" w:hAnsi="Times New Roman" w:cs="Times New Roman"/>
          <w:color w:val="000000"/>
          <w:shd w:val="clear" w:color="auto" w:fill="FFFFFF"/>
        </w:rPr>
        <w:t xml:space="preserve"> (last visited Jan. 23, 2023)</w:t>
      </w:r>
      <w:r w:rsidR="00D97507" w:rsidRPr="00483BC9">
        <w:rPr>
          <w:rFonts w:ascii="Times New Roman" w:eastAsia="Times New Roman" w:hAnsi="Times New Roman" w:cs="Times New Roman"/>
          <w:color w:val="000000"/>
          <w:shd w:val="clear" w:color="auto" w:fill="FFFFFF"/>
        </w:rPr>
        <w:t>.</w:t>
      </w:r>
    </w:p>
  </w:footnote>
  <w:footnote w:id="39">
    <w:p w14:paraId="567C68DF" w14:textId="58CAB26B"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Amnesty International, </w:t>
      </w:r>
      <w:proofErr w:type="gramStart"/>
      <w:r w:rsidRPr="00483BC9">
        <w:rPr>
          <w:rFonts w:ascii="Times New Roman" w:hAnsi="Times New Roman" w:cs="Times New Roman"/>
          <w:i/>
          <w:iCs/>
        </w:rPr>
        <w:t>Disconnected</w:t>
      </w:r>
      <w:proofErr w:type="gramEnd"/>
      <w:r w:rsidRPr="00483BC9">
        <w:rPr>
          <w:rFonts w:ascii="Times New Roman" w:hAnsi="Times New Roman" w:cs="Times New Roman"/>
          <w:i/>
          <w:iCs/>
        </w:rPr>
        <w:t xml:space="preserve"> from reality: Egypt’s National Human Rights Strategy covers up human rights crisis</w:t>
      </w:r>
      <w:r w:rsidRPr="00483BC9">
        <w:rPr>
          <w:rFonts w:ascii="Times New Roman" w:hAnsi="Times New Roman" w:cs="Times New Roman"/>
        </w:rPr>
        <w:t>, (September 2022)</w:t>
      </w:r>
      <w:r w:rsidR="00EB6B09" w:rsidRPr="00483BC9">
        <w:rPr>
          <w:rFonts w:ascii="Times New Roman" w:hAnsi="Times New Roman" w:cs="Times New Roman"/>
        </w:rPr>
        <w:t xml:space="preserve">, 4 [hereinafter </w:t>
      </w:r>
      <w:r w:rsidR="00EB6B09" w:rsidRPr="00483BC9">
        <w:rPr>
          <w:rFonts w:ascii="Times New Roman" w:hAnsi="Times New Roman" w:cs="Times New Roman"/>
          <w:i/>
          <w:iCs/>
        </w:rPr>
        <w:t>Disconnected</w:t>
      </w:r>
      <w:r w:rsidR="00EB6B09" w:rsidRPr="00483BC9">
        <w:rPr>
          <w:rFonts w:ascii="Times New Roman" w:hAnsi="Times New Roman" w:cs="Times New Roman"/>
        </w:rPr>
        <w:t>]. Available online at https://www.amnesty.at/media/10111/amnesty-report_aegypten_disconnected-from-reality_egypts-national-human-rights-strategy-covers-up-human-rights-crisis_nhrs-report_september-2022.pdf</w:t>
      </w:r>
      <w:r w:rsidRPr="00483BC9">
        <w:rPr>
          <w:rFonts w:ascii="Times New Roman" w:hAnsi="Times New Roman" w:cs="Times New Roman"/>
        </w:rPr>
        <w:t>.</w:t>
      </w:r>
    </w:p>
  </w:footnote>
  <w:footnote w:id="40">
    <w:p w14:paraId="0595ABE3" w14:textId="560B5E79"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860D51" w:rsidRPr="00483BC9">
        <w:rPr>
          <w:rFonts w:ascii="Times New Roman" w:hAnsi="Times New Roman" w:cs="Times New Roman"/>
          <w:i/>
          <w:iCs/>
        </w:rPr>
        <w:t>Ibid.</w:t>
      </w:r>
      <w:r w:rsidR="00EB6B09" w:rsidRPr="00483BC9">
        <w:rPr>
          <w:rFonts w:ascii="Times New Roman" w:hAnsi="Times New Roman" w:cs="Times New Roman"/>
        </w:rPr>
        <w:t xml:space="preserve">, at </w:t>
      </w:r>
      <w:r w:rsidR="00860D51" w:rsidRPr="00483BC9">
        <w:rPr>
          <w:rFonts w:ascii="Times New Roman" w:hAnsi="Times New Roman" w:cs="Times New Roman"/>
        </w:rPr>
        <w:t>23–25.</w:t>
      </w:r>
    </w:p>
  </w:footnote>
  <w:footnote w:id="41">
    <w:p w14:paraId="76DA8675" w14:textId="29ADD59B" w:rsidR="0045305E" w:rsidRPr="00483BC9" w:rsidRDefault="0045305E" w:rsidP="00860D51">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Reprieve and local partners collect and maintain data on the composition of death rows around the world,</w:t>
      </w:r>
      <w:r w:rsidR="00FB656B" w:rsidRPr="00483BC9">
        <w:rPr>
          <w:rFonts w:ascii="Times New Roman" w:hAnsi="Times New Roman" w:cs="Times New Roman"/>
        </w:rPr>
        <w:t xml:space="preserve"> </w:t>
      </w:r>
      <w:r w:rsidRPr="00483BC9">
        <w:rPr>
          <w:rFonts w:ascii="Times New Roman" w:hAnsi="Times New Roman" w:cs="Times New Roman"/>
        </w:rPr>
        <w:t xml:space="preserve">including Egypt. Figures referenced in this report come from that data or from </w:t>
      </w:r>
      <w:r w:rsidR="00860D51" w:rsidRPr="00483BC9">
        <w:rPr>
          <w:rFonts w:ascii="Times New Roman" w:hAnsi="Times New Roman" w:cs="Times New Roman"/>
        </w:rPr>
        <w:t xml:space="preserve">the </w:t>
      </w:r>
      <w:r w:rsidR="00860D51" w:rsidRPr="00483BC9">
        <w:rPr>
          <w:rFonts w:ascii="Times New Roman" w:hAnsi="Times New Roman" w:cs="Times New Roman"/>
          <w:i/>
          <w:iCs/>
        </w:rPr>
        <w:t>Reprieve Report</w:t>
      </w:r>
      <w:r w:rsidR="00860D51" w:rsidRPr="00483BC9">
        <w:rPr>
          <w:rFonts w:ascii="Times New Roman" w:hAnsi="Times New Roman" w:cs="Times New Roman"/>
        </w:rPr>
        <w:t xml:space="preserve">, </w:t>
      </w:r>
      <w:r w:rsidR="00860D51" w:rsidRPr="00483BC9">
        <w:rPr>
          <w:rFonts w:ascii="Times New Roman" w:hAnsi="Times New Roman" w:cs="Times New Roman"/>
          <w:i/>
          <w:iCs/>
        </w:rPr>
        <w:t xml:space="preserve">supra </w:t>
      </w:r>
      <w:r w:rsidR="00860D51" w:rsidRPr="00483BC9">
        <w:rPr>
          <w:rFonts w:ascii="Times New Roman" w:hAnsi="Times New Roman" w:cs="Times New Roman"/>
        </w:rPr>
        <w:t>note 1</w:t>
      </w:r>
      <w:r w:rsidRPr="00483BC9">
        <w:rPr>
          <w:rFonts w:ascii="Times New Roman" w:hAnsi="Times New Roman" w:cs="Times New Roman"/>
        </w:rPr>
        <w:t>.</w:t>
      </w:r>
    </w:p>
  </w:footnote>
  <w:footnote w:id="42">
    <w:p w14:paraId="72A2EB76" w14:textId="6BB8004B"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Disconnected</w:t>
      </w:r>
      <w:r w:rsidR="00860D51" w:rsidRPr="00483BC9">
        <w:rPr>
          <w:rFonts w:ascii="Times New Roman" w:hAnsi="Times New Roman" w:cs="Times New Roman"/>
        </w:rPr>
        <w:t xml:space="preserve">, </w:t>
      </w:r>
      <w:r w:rsidR="00860D51" w:rsidRPr="00483BC9">
        <w:rPr>
          <w:rFonts w:ascii="Times New Roman" w:hAnsi="Times New Roman" w:cs="Times New Roman"/>
          <w:i/>
          <w:iCs/>
        </w:rPr>
        <w:t>supra</w:t>
      </w:r>
      <w:r w:rsidR="00860D51" w:rsidRPr="00483BC9">
        <w:rPr>
          <w:rFonts w:ascii="Times New Roman" w:hAnsi="Times New Roman" w:cs="Times New Roman"/>
        </w:rPr>
        <w:t xml:space="preserve"> note </w:t>
      </w:r>
      <w:r w:rsidR="005D78B4" w:rsidRPr="00483BC9">
        <w:rPr>
          <w:rFonts w:ascii="Times New Roman" w:hAnsi="Times New Roman" w:cs="Times New Roman"/>
        </w:rPr>
        <w:t>38</w:t>
      </w:r>
      <w:r w:rsidR="00860D51" w:rsidRPr="00483BC9">
        <w:rPr>
          <w:rFonts w:ascii="Times New Roman" w:hAnsi="Times New Roman" w:cs="Times New Roman"/>
        </w:rPr>
        <w:t>, at 31</w:t>
      </w:r>
      <w:r w:rsidRPr="00483BC9">
        <w:rPr>
          <w:rFonts w:ascii="Times New Roman" w:hAnsi="Times New Roman" w:cs="Times New Roman"/>
        </w:rPr>
        <w:t>.</w:t>
      </w:r>
    </w:p>
  </w:footnote>
  <w:footnote w:id="43">
    <w:p w14:paraId="76E538A9" w14:textId="597FCFAE"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5F5D1A" w:rsidRPr="00483BC9">
        <w:rPr>
          <w:rFonts w:ascii="Times New Roman" w:hAnsi="Times New Roman" w:cs="Times New Roman"/>
        </w:rPr>
        <w:t xml:space="preserve">Human Rights Committee, </w:t>
      </w:r>
      <w:r w:rsidR="005F5D1A" w:rsidRPr="00483BC9">
        <w:rPr>
          <w:rFonts w:ascii="Times New Roman" w:hAnsi="Times New Roman" w:cs="Times New Roman"/>
          <w:i/>
          <w:iCs/>
        </w:rPr>
        <w:t>Concluding observations of the Human Rights Committee: Egypt</w:t>
      </w:r>
      <w:r w:rsidR="005F5D1A" w:rsidRPr="00483BC9">
        <w:rPr>
          <w:rFonts w:ascii="Times New Roman" w:hAnsi="Times New Roman" w:cs="Times New Roman"/>
        </w:rPr>
        <w:t xml:space="preserve">, </w:t>
      </w:r>
      <w:r w:rsidR="00860D51" w:rsidRPr="00483BC9">
        <w:rPr>
          <w:rFonts w:ascii="Times New Roman" w:hAnsi="Times New Roman" w:cs="Times New Roman"/>
        </w:rPr>
        <w:t xml:space="preserve">(Nov. 28, 2002), </w:t>
      </w:r>
      <w:r w:rsidR="005F5D1A" w:rsidRPr="00483BC9">
        <w:rPr>
          <w:rFonts w:ascii="Times New Roman" w:hAnsi="Times New Roman" w:cs="Times New Roman"/>
        </w:rPr>
        <w:t>U.N. Doc. CCPR/CO/76/EGY, ¶ 16.</w:t>
      </w:r>
    </w:p>
  </w:footnote>
  <w:footnote w:id="44">
    <w:p w14:paraId="09D4C163" w14:textId="2C5DD90F" w:rsidR="0045305E" w:rsidRPr="00483BC9" w:rsidRDefault="0045305E"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5F5D1A" w:rsidRPr="00483BC9">
        <w:rPr>
          <w:rFonts w:ascii="Times New Roman" w:hAnsi="Times New Roman" w:cs="Times New Roman"/>
          <w:i/>
          <w:iCs/>
        </w:rPr>
        <w:t xml:space="preserve">List of </w:t>
      </w:r>
      <w:r w:rsidR="00860D51" w:rsidRPr="00483BC9">
        <w:rPr>
          <w:rFonts w:ascii="Times New Roman" w:hAnsi="Times New Roman" w:cs="Times New Roman"/>
          <w:i/>
          <w:iCs/>
        </w:rPr>
        <w:t>I</w:t>
      </w:r>
      <w:r w:rsidR="005F5D1A" w:rsidRPr="00483BC9">
        <w:rPr>
          <w:rFonts w:ascii="Times New Roman" w:hAnsi="Times New Roman" w:cs="Times New Roman"/>
          <w:i/>
          <w:iCs/>
        </w:rPr>
        <w:t>ssues</w:t>
      </w:r>
      <w:r w:rsidR="00860D51" w:rsidRPr="00483BC9">
        <w:rPr>
          <w:rFonts w:ascii="Times New Roman" w:hAnsi="Times New Roman" w:cs="Times New Roman"/>
        </w:rPr>
        <w:t xml:space="preserve">, </w:t>
      </w:r>
      <w:r w:rsidR="00860D51" w:rsidRPr="00483BC9">
        <w:rPr>
          <w:rFonts w:ascii="Times New Roman" w:hAnsi="Times New Roman" w:cs="Times New Roman"/>
          <w:i/>
          <w:iCs/>
        </w:rPr>
        <w:t>supra</w:t>
      </w:r>
      <w:r w:rsidR="00860D51" w:rsidRPr="00483BC9">
        <w:rPr>
          <w:rFonts w:ascii="Times New Roman" w:hAnsi="Times New Roman" w:cs="Times New Roman"/>
        </w:rPr>
        <w:t xml:space="preserve"> note 3</w:t>
      </w:r>
      <w:r w:rsidR="005D78B4" w:rsidRPr="00483BC9">
        <w:rPr>
          <w:rFonts w:ascii="Times New Roman" w:hAnsi="Times New Roman" w:cs="Times New Roman"/>
        </w:rPr>
        <w:t>2</w:t>
      </w:r>
      <w:r w:rsidR="00860D51" w:rsidRPr="00483BC9">
        <w:rPr>
          <w:rFonts w:ascii="Times New Roman" w:hAnsi="Times New Roman" w:cs="Times New Roman"/>
        </w:rPr>
        <w:t xml:space="preserve">, at </w:t>
      </w:r>
      <w:r w:rsidR="005F5D1A" w:rsidRPr="00483BC9">
        <w:rPr>
          <w:rFonts w:ascii="Times New Roman" w:hAnsi="Times New Roman" w:cs="Times New Roman"/>
        </w:rPr>
        <w:t>¶ 2.</w:t>
      </w:r>
    </w:p>
  </w:footnote>
  <w:footnote w:id="45">
    <w:p w14:paraId="664EF881" w14:textId="33E2A3A7" w:rsidR="00176052" w:rsidRPr="00483BC9" w:rsidRDefault="0017605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Criminal Code Arts. 68, 88, 102, 168, 240-241, 234.</w:t>
      </w:r>
    </w:p>
  </w:footnote>
  <w:footnote w:id="46">
    <w:p w14:paraId="632B7687" w14:textId="3781928A" w:rsidR="00176052" w:rsidRPr="00483BC9" w:rsidRDefault="0017605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Criminal Code Arts. 86, 102 C.</w:t>
      </w:r>
    </w:p>
  </w:footnote>
  <w:footnote w:id="47">
    <w:p w14:paraId="5079BA3D" w14:textId="45342090" w:rsidR="00176052" w:rsidRPr="00483BC9" w:rsidRDefault="0017605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F0257D" w:rsidRPr="00483BC9">
        <w:rPr>
          <w:rFonts w:ascii="Times New Roman" w:hAnsi="Times New Roman" w:cs="Times New Roman"/>
        </w:rPr>
        <w:t xml:space="preserve">Tahir Institute for Middle East Policy, </w:t>
      </w:r>
      <w:r w:rsidR="002840BE" w:rsidRPr="00483BC9">
        <w:rPr>
          <w:rFonts w:ascii="Times New Roman" w:hAnsi="Times New Roman" w:cs="Times New Roman"/>
          <w:i/>
          <w:iCs/>
        </w:rPr>
        <w:t>Egypt’s Court System 101</w:t>
      </w:r>
      <w:r w:rsidR="002840BE" w:rsidRPr="00483BC9">
        <w:rPr>
          <w:rFonts w:ascii="Times New Roman" w:hAnsi="Times New Roman" w:cs="Times New Roman"/>
        </w:rPr>
        <w:t>, (Oct. 22, 2018). Available online at https://timep.org/transitional-justice-project/egypts-court-system-101/ (last visited Jan. 23, 2023).</w:t>
      </w:r>
    </w:p>
  </w:footnote>
  <w:footnote w:id="48">
    <w:p w14:paraId="7D287EAE" w14:textId="474A1F40" w:rsidR="00176052" w:rsidRPr="00483BC9" w:rsidRDefault="0017605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Human Rights Watch, </w:t>
      </w:r>
      <w:r w:rsidRPr="00483BC9">
        <w:rPr>
          <w:rFonts w:ascii="Times New Roman" w:hAnsi="Times New Roman" w:cs="Times New Roman"/>
          <w:i/>
          <w:iCs/>
        </w:rPr>
        <w:t>Egypt: 7,400 Civilians Tried in Military Courts</w:t>
      </w:r>
      <w:r w:rsidRPr="00483BC9">
        <w:rPr>
          <w:rFonts w:ascii="Times New Roman" w:hAnsi="Times New Roman" w:cs="Times New Roman"/>
        </w:rPr>
        <w:t xml:space="preserve">, </w:t>
      </w:r>
      <w:r w:rsidR="00356475" w:rsidRPr="00483BC9">
        <w:rPr>
          <w:rFonts w:ascii="Times New Roman" w:hAnsi="Times New Roman" w:cs="Times New Roman"/>
        </w:rPr>
        <w:t>(</w:t>
      </w:r>
      <w:r w:rsidRPr="00483BC9">
        <w:rPr>
          <w:rFonts w:ascii="Times New Roman" w:hAnsi="Times New Roman" w:cs="Times New Roman"/>
        </w:rPr>
        <w:t xml:space="preserve">Apr. </w:t>
      </w:r>
      <w:r w:rsidR="009A405F" w:rsidRPr="00483BC9">
        <w:rPr>
          <w:rFonts w:ascii="Times New Roman" w:hAnsi="Times New Roman" w:cs="Times New Roman"/>
        </w:rPr>
        <w:t xml:space="preserve">13, </w:t>
      </w:r>
      <w:r w:rsidRPr="00483BC9">
        <w:rPr>
          <w:rFonts w:ascii="Times New Roman" w:hAnsi="Times New Roman" w:cs="Times New Roman"/>
        </w:rPr>
        <w:t>2016</w:t>
      </w:r>
      <w:r w:rsidR="00356475" w:rsidRPr="00483BC9">
        <w:rPr>
          <w:rFonts w:ascii="Times New Roman" w:hAnsi="Times New Roman" w:cs="Times New Roman"/>
        </w:rPr>
        <w:t>)</w:t>
      </w:r>
      <w:r w:rsidR="009A405F" w:rsidRPr="00483BC9">
        <w:rPr>
          <w:rFonts w:ascii="Times New Roman" w:hAnsi="Times New Roman" w:cs="Times New Roman"/>
        </w:rPr>
        <w:t>. Available online at</w:t>
      </w:r>
      <w:r w:rsidRPr="00483BC9">
        <w:rPr>
          <w:rFonts w:ascii="Times New Roman" w:hAnsi="Times New Roman" w:cs="Times New Roman"/>
        </w:rPr>
        <w:t xml:space="preserve"> https://www.hrw.org/news/2016/04/13/egypt-7400-civilians-tried-military-courts</w:t>
      </w:r>
      <w:r w:rsidR="009A405F" w:rsidRPr="00483BC9">
        <w:rPr>
          <w:rFonts w:ascii="Times New Roman" w:hAnsi="Times New Roman" w:cs="Times New Roman"/>
        </w:rPr>
        <w:t xml:space="preserve"> (last visited Jan. 23, 2023)</w:t>
      </w:r>
      <w:r w:rsidRPr="00483BC9">
        <w:rPr>
          <w:rFonts w:ascii="Times New Roman" w:hAnsi="Times New Roman" w:cs="Times New Roman"/>
        </w:rPr>
        <w:t>.</w:t>
      </w:r>
    </w:p>
  </w:footnote>
  <w:footnote w:id="49">
    <w:p w14:paraId="33A86DC3" w14:textId="77CAD29D" w:rsidR="00176052" w:rsidRPr="00483BC9" w:rsidRDefault="0017605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Disconnected</w:t>
      </w:r>
      <w:r w:rsidR="009A405F" w:rsidRPr="00483BC9">
        <w:rPr>
          <w:rFonts w:ascii="Times New Roman" w:hAnsi="Times New Roman" w:cs="Times New Roman"/>
        </w:rPr>
        <w:t xml:space="preserve">, </w:t>
      </w:r>
      <w:r w:rsidR="009A405F" w:rsidRPr="00483BC9">
        <w:rPr>
          <w:rFonts w:ascii="Times New Roman" w:hAnsi="Times New Roman" w:cs="Times New Roman"/>
          <w:i/>
          <w:iCs/>
        </w:rPr>
        <w:t xml:space="preserve">supra </w:t>
      </w:r>
      <w:r w:rsidR="009A405F" w:rsidRPr="00483BC9">
        <w:rPr>
          <w:rFonts w:ascii="Times New Roman" w:hAnsi="Times New Roman" w:cs="Times New Roman"/>
        </w:rPr>
        <w:t xml:space="preserve">note </w:t>
      </w:r>
      <w:r w:rsidR="005D78B4" w:rsidRPr="00483BC9">
        <w:rPr>
          <w:rFonts w:ascii="Times New Roman" w:hAnsi="Times New Roman" w:cs="Times New Roman"/>
        </w:rPr>
        <w:t>38</w:t>
      </w:r>
      <w:r w:rsidR="009A405F" w:rsidRPr="00483BC9">
        <w:rPr>
          <w:rFonts w:ascii="Times New Roman" w:hAnsi="Times New Roman" w:cs="Times New Roman"/>
        </w:rPr>
        <w:t>, at</w:t>
      </w:r>
      <w:r w:rsidRPr="00483BC9">
        <w:rPr>
          <w:rFonts w:ascii="Times New Roman" w:hAnsi="Times New Roman" w:cs="Times New Roman"/>
        </w:rPr>
        <w:t xml:space="preserve"> 2.</w:t>
      </w:r>
    </w:p>
  </w:footnote>
  <w:footnote w:id="50">
    <w:p w14:paraId="4BC55AE9" w14:textId="7206658B" w:rsidR="00176052" w:rsidRPr="00483BC9" w:rsidRDefault="0017605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9A405F" w:rsidRPr="00483BC9">
        <w:rPr>
          <w:rFonts w:ascii="Times New Roman" w:hAnsi="Times New Roman" w:cs="Times New Roman"/>
          <w:i/>
          <w:iCs/>
        </w:rPr>
        <w:t>Ibid.</w:t>
      </w:r>
    </w:p>
  </w:footnote>
  <w:footnote w:id="51">
    <w:p w14:paraId="27245A8B" w14:textId="2E79F4BE" w:rsidR="00176052" w:rsidRPr="00483BC9" w:rsidRDefault="0017605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860D51" w:rsidRPr="00483BC9">
        <w:rPr>
          <w:rFonts w:ascii="Times New Roman" w:hAnsi="Times New Roman" w:cs="Times New Roman"/>
          <w:i/>
          <w:iCs/>
        </w:rPr>
        <w:t>List of Issues</w:t>
      </w:r>
      <w:r w:rsidR="00860D51" w:rsidRPr="00483BC9">
        <w:rPr>
          <w:rFonts w:ascii="Times New Roman" w:hAnsi="Times New Roman" w:cs="Times New Roman"/>
        </w:rPr>
        <w:t xml:space="preserve">, </w:t>
      </w:r>
      <w:r w:rsidR="00860D51" w:rsidRPr="00483BC9">
        <w:rPr>
          <w:rFonts w:ascii="Times New Roman" w:hAnsi="Times New Roman" w:cs="Times New Roman"/>
          <w:i/>
          <w:iCs/>
        </w:rPr>
        <w:t>supra</w:t>
      </w:r>
      <w:r w:rsidR="00860D51" w:rsidRPr="00483BC9">
        <w:rPr>
          <w:rFonts w:ascii="Times New Roman" w:hAnsi="Times New Roman" w:cs="Times New Roman"/>
        </w:rPr>
        <w:t xml:space="preserve"> note 3</w:t>
      </w:r>
      <w:r w:rsidR="005D78B4" w:rsidRPr="00483BC9">
        <w:rPr>
          <w:rFonts w:ascii="Times New Roman" w:hAnsi="Times New Roman" w:cs="Times New Roman"/>
        </w:rPr>
        <w:t>2</w:t>
      </w:r>
      <w:r w:rsidR="00860D51" w:rsidRPr="00483BC9">
        <w:rPr>
          <w:rFonts w:ascii="Times New Roman" w:hAnsi="Times New Roman" w:cs="Times New Roman"/>
        </w:rPr>
        <w:t xml:space="preserve">, at </w:t>
      </w:r>
      <w:r w:rsidR="00DE7802" w:rsidRPr="00483BC9">
        <w:rPr>
          <w:rFonts w:ascii="Times New Roman" w:hAnsi="Times New Roman" w:cs="Times New Roman"/>
        </w:rPr>
        <w:t>¶ 23.</w:t>
      </w:r>
    </w:p>
  </w:footnote>
  <w:footnote w:id="52">
    <w:p w14:paraId="22C98949" w14:textId="4B0BD1F2" w:rsidR="00DE7802" w:rsidRPr="00483BC9" w:rsidRDefault="00DE780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 xml:space="preserve">Egypt’s </w:t>
      </w:r>
      <w:r w:rsidR="009A405F" w:rsidRPr="00483BC9">
        <w:rPr>
          <w:rFonts w:ascii="Times New Roman" w:hAnsi="Times New Roman" w:cs="Times New Roman"/>
          <w:i/>
          <w:iCs/>
        </w:rPr>
        <w:t>Responses</w:t>
      </w:r>
      <w:r w:rsidR="009A405F" w:rsidRPr="00483BC9">
        <w:rPr>
          <w:rFonts w:ascii="Times New Roman" w:hAnsi="Times New Roman" w:cs="Times New Roman"/>
        </w:rPr>
        <w:t xml:space="preserve">, </w:t>
      </w:r>
      <w:r w:rsidR="009A405F" w:rsidRPr="00483BC9">
        <w:rPr>
          <w:rFonts w:ascii="Times New Roman" w:hAnsi="Times New Roman" w:cs="Times New Roman"/>
          <w:i/>
          <w:iCs/>
        </w:rPr>
        <w:t>supra</w:t>
      </w:r>
      <w:r w:rsidR="009A405F" w:rsidRPr="00483BC9">
        <w:rPr>
          <w:rFonts w:ascii="Times New Roman" w:hAnsi="Times New Roman" w:cs="Times New Roman"/>
        </w:rPr>
        <w:t xml:space="preserve"> note</w:t>
      </w:r>
      <w:r w:rsidR="009A405F" w:rsidRPr="00483BC9">
        <w:rPr>
          <w:rFonts w:ascii="Times New Roman" w:hAnsi="Times New Roman" w:cs="Times New Roman"/>
          <w:i/>
          <w:iCs/>
        </w:rPr>
        <w:t xml:space="preserve"> </w:t>
      </w:r>
      <w:r w:rsidR="009A405F" w:rsidRPr="00483BC9">
        <w:rPr>
          <w:rFonts w:ascii="Times New Roman" w:hAnsi="Times New Roman" w:cs="Times New Roman"/>
        </w:rPr>
        <w:t>4, at</w:t>
      </w:r>
      <w:r w:rsidRPr="00483BC9">
        <w:rPr>
          <w:rFonts w:ascii="Times New Roman" w:hAnsi="Times New Roman" w:cs="Times New Roman"/>
        </w:rPr>
        <w:t xml:space="preserve"> </w:t>
      </w:r>
      <w:r w:rsidR="00532352" w:rsidRPr="00483BC9">
        <w:rPr>
          <w:rFonts w:ascii="Times New Roman" w:hAnsi="Times New Roman" w:cs="Times New Roman"/>
        </w:rPr>
        <w:t>¶ </w:t>
      </w:r>
      <w:r w:rsidRPr="00483BC9">
        <w:rPr>
          <w:rFonts w:ascii="Times New Roman" w:hAnsi="Times New Roman" w:cs="Times New Roman"/>
        </w:rPr>
        <w:t>93.</w:t>
      </w:r>
    </w:p>
  </w:footnote>
  <w:footnote w:id="53">
    <w:p w14:paraId="16BCCFEB" w14:textId="47974FAF" w:rsidR="00A96EA8" w:rsidRPr="00483BC9" w:rsidRDefault="00A96EA8">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Reprieve</w:t>
      </w:r>
      <w:r w:rsidR="001125F8" w:rsidRPr="00483BC9">
        <w:rPr>
          <w:rFonts w:ascii="Times New Roman" w:hAnsi="Times New Roman" w:cs="Times New Roman"/>
          <w:i/>
          <w:iCs/>
        </w:rPr>
        <w:t xml:space="preserve"> Report</w:t>
      </w:r>
      <w:r w:rsidRPr="00483BC9">
        <w:rPr>
          <w:rFonts w:ascii="Times New Roman" w:hAnsi="Times New Roman" w:cs="Times New Roman"/>
        </w:rPr>
        <w:t xml:space="preserve">, </w:t>
      </w:r>
      <w:r w:rsidR="001125F8" w:rsidRPr="00483BC9">
        <w:rPr>
          <w:rFonts w:ascii="Times New Roman" w:hAnsi="Times New Roman" w:cs="Times New Roman"/>
          <w:i/>
          <w:iCs/>
        </w:rPr>
        <w:t>supra</w:t>
      </w:r>
      <w:r w:rsidR="001125F8" w:rsidRPr="00483BC9">
        <w:rPr>
          <w:rFonts w:ascii="Times New Roman" w:hAnsi="Times New Roman" w:cs="Times New Roman"/>
        </w:rPr>
        <w:t xml:space="preserve"> note 1, at 8</w:t>
      </w:r>
      <w:r w:rsidRPr="00483BC9">
        <w:rPr>
          <w:rFonts w:ascii="Times New Roman" w:hAnsi="Times New Roman" w:cs="Times New Roman"/>
        </w:rPr>
        <w:t>.</w:t>
      </w:r>
    </w:p>
  </w:footnote>
  <w:footnote w:id="54">
    <w:p w14:paraId="0739FFD6" w14:textId="4F7CDAA1" w:rsidR="00585C5E" w:rsidRPr="00483BC9" w:rsidRDefault="00585C5E">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Disconnected</w:t>
      </w:r>
      <w:r w:rsidR="001125F8" w:rsidRPr="00483BC9">
        <w:rPr>
          <w:rFonts w:ascii="Times New Roman" w:hAnsi="Times New Roman" w:cs="Times New Roman"/>
        </w:rPr>
        <w:t xml:space="preserve">, </w:t>
      </w:r>
      <w:r w:rsidR="001125F8" w:rsidRPr="00483BC9">
        <w:rPr>
          <w:rFonts w:ascii="Times New Roman" w:hAnsi="Times New Roman" w:cs="Times New Roman"/>
          <w:i/>
          <w:iCs/>
        </w:rPr>
        <w:t xml:space="preserve">supra </w:t>
      </w:r>
      <w:r w:rsidR="001125F8" w:rsidRPr="00483BC9">
        <w:rPr>
          <w:rFonts w:ascii="Times New Roman" w:hAnsi="Times New Roman" w:cs="Times New Roman"/>
        </w:rPr>
        <w:t xml:space="preserve">note </w:t>
      </w:r>
      <w:r w:rsidR="005D78B4" w:rsidRPr="00483BC9">
        <w:rPr>
          <w:rFonts w:ascii="Times New Roman" w:hAnsi="Times New Roman" w:cs="Times New Roman"/>
        </w:rPr>
        <w:t>38</w:t>
      </w:r>
      <w:r w:rsidR="001125F8" w:rsidRPr="00483BC9">
        <w:rPr>
          <w:rFonts w:ascii="Times New Roman" w:hAnsi="Times New Roman" w:cs="Times New Roman"/>
        </w:rPr>
        <w:t>, at 4</w:t>
      </w:r>
      <w:r w:rsidRPr="00483BC9">
        <w:rPr>
          <w:rFonts w:ascii="Times New Roman" w:hAnsi="Times New Roman" w:cs="Times New Roman"/>
        </w:rPr>
        <w:t>.</w:t>
      </w:r>
    </w:p>
  </w:footnote>
  <w:footnote w:id="55">
    <w:p w14:paraId="622C0155" w14:textId="366478F7" w:rsidR="00DE7802" w:rsidRPr="00483BC9" w:rsidRDefault="00DE780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U</w:t>
      </w:r>
      <w:r w:rsidR="001125F8" w:rsidRPr="00483BC9">
        <w:rPr>
          <w:rFonts w:ascii="Times New Roman" w:hAnsi="Times New Roman" w:cs="Times New Roman"/>
        </w:rPr>
        <w:t xml:space="preserve">nited </w:t>
      </w:r>
      <w:r w:rsidRPr="00483BC9">
        <w:rPr>
          <w:rFonts w:ascii="Times New Roman" w:hAnsi="Times New Roman" w:cs="Times New Roman"/>
        </w:rPr>
        <w:t>S</w:t>
      </w:r>
      <w:r w:rsidR="001125F8" w:rsidRPr="00483BC9">
        <w:rPr>
          <w:rFonts w:ascii="Times New Roman" w:hAnsi="Times New Roman" w:cs="Times New Roman"/>
        </w:rPr>
        <w:t>tates</w:t>
      </w:r>
      <w:r w:rsidRPr="00483BC9">
        <w:rPr>
          <w:rFonts w:ascii="Times New Roman" w:hAnsi="Times New Roman" w:cs="Times New Roman"/>
        </w:rPr>
        <w:t xml:space="preserve"> Department of State, </w:t>
      </w:r>
      <w:r w:rsidR="001125F8" w:rsidRPr="00483BC9">
        <w:rPr>
          <w:rFonts w:ascii="Times New Roman" w:hAnsi="Times New Roman" w:cs="Times New Roman"/>
        </w:rPr>
        <w:t>Egypt 2021 Human Rights Report (</w:t>
      </w:r>
      <w:r w:rsidR="00C2550F" w:rsidRPr="00483BC9">
        <w:rPr>
          <w:rFonts w:ascii="Times New Roman" w:hAnsi="Times New Roman" w:cs="Times New Roman"/>
        </w:rPr>
        <w:t>2022)</w:t>
      </w:r>
      <w:r w:rsidR="001125F8" w:rsidRPr="00483BC9">
        <w:rPr>
          <w:rFonts w:ascii="Times New Roman" w:hAnsi="Times New Roman" w:cs="Times New Roman"/>
        </w:rPr>
        <w:t>, 6. Available online at</w:t>
      </w:r>
      <w:r w:rsidRPr="00483BC9">
        <w:rPr>
          <w:rFonts w:ascii="Times New Roman" w:hAnsi="Times New Roman" w:cs="Times New Roman"/>
        </w:rPr>
        <w:t xml:space="preserve"> </w:t>
      </w:r>
      <w:r w:rsidR="001125F8" w:rsidRPr="00483BC9">
        <w:rPr>
          <w:rFonts w:ascii="Times New Roman" w:hAnsi="Times New Roman" w:cs="Times New Roman"/>
        </w:rPr>
        <w:t>https://www.state.gov/wp-content/uploads/2022/03/313615_EGYPT-2021-HUMAN-RIGHTS-REPORT.pdf</w:t>
      </w:r>
      <w:r w:rsidRPr="00483BC9">
        <w:rPr>
          <w:rFonts w:ascii="Times New Roman" w:hAnsi="Times New Roman" w:cs="Times New Roman"/>
        </w:rPr>
        <w:t>.</w:t>
      </w:r>
    </w:p>
  </w:footnote>
  <w:footnote w:id="56">
    <w:p w14:paraId="0E9D7E0C" w14:textId="075966CB" w:rsidR="00A52F03" w:rsidRPr="00483BC9" w:rsidRDefault="00A52F03">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Reprieve Report</w:t>
      </w:r>
      <w:r w:rsidR="00C2550F" w:rsidRPr="00483BC9">
        <w:rPr>
          <w:rFonts w:ascii="Times New Roman" w:hAnsi="Times New Roman" w:cs="Times New Roman"/>
        </w:rPr>
        <w:t xml:space="preserve">, </w:t>
      </w:r>
      <w:r w:rsidR="00C2550F" w:rsidRPr="00483BC9">
        <w:rPr>
          <w:rFonts w:ascii="Times New Roman" w:hAnsi="Times New Roman" w:cs="Times New Roman"/>
          <w:i/>
          <w:iCs/>
        </w:rPr>
        <w:t>supra</w:t>
      </w:r>
      <w:r w:rsidR="00C2550F" w:rsidRPr="00483BC9">
        <w:rPr>
          <w:rFonts w:ascii="Times New Roman" w:hAnsi="Times New Roman" w:cs="Times New Roman"/>
        </w:rPr>
        <w:t xml:space="preserve"> note 1, at 15.</w:t>
      </w:r>
    </w:p>
  </w:footnote>
  <w:footnote w:id="57">
    <w:p w14:paraId="774DA117" w14:textId="6063FE6F" w:rsidR="00DE7802" w:rsidRPr="00483BC9" w:rsidRDefault="00DE780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356475" w:rsidRPr="00483BC9">
        <w:rPr>
          <w:rFonts w:ascii="Times New Roman" w:hAnsi="Times New Roman" w:cs="Times New Roman"/>
        </w:rPr>
        <w:t>Amnesty International,</w:t>
      </w:r>
      <w:r w:rsidR="00356475" w:rsidRPr="00483BC9">
        <w:rPr>
          <w:rFonts w:ascii="Times New Roman" w:hAnsi="Times New Roman" w:cs="Times New Roman"/>
          <w:i/>
          <w:iCs/>
        </w:rPr>
        <w:t xml:space="preserve"> </w:t>
      </w:r>
      <w:r w:rsidRPr="00483BC9">
        <w:rPr>
          <w:rFonts w:ascii="Times New Roman" w:hAnsi="Times New Roman" w:cs="Times New Roman"/>
          <w:i/>
          <w:iCs/>
        </w:rPr>
        <w:t>Egypt: The use of indefinite solitary confinement against prisoners amounts to torture</w:t>
      </w:r>
      <w:r w:rsidRPr="00483BC9">
        <w:rPr>
          <w:rFonts w:ascii="Times New Roman" w:hAnsi="Times New Roman" w:cs="Times New Roman"/>
        </w:rPr>
        <w:t xml:space="preserve">, </w:t>
      </w:r>
      <w:r w:rsidR="00356475" w:rsidRPr="00483BC9">
        <w:rPr>
          <w:rFonts w:ascii="Times New Roman" w:hAnsi="Times New Roman" w:cs="Times New Roman"/>
        </w:rPr>
        <w:t>(</w:t>
      </w:r>
      <w:r w:rsidRPr="00483BC9">
        <w:rPr>
          <w:rFonts w:ascii="Times New Roman" w:hAnsi="Times New Roman" w:cs="Times New Roman"/>
        </w:rPr>
        <w:t xml:space="preserve">May </w:t>
      </w:r>
      <w:r w:rsidR="00C2550F" w:rsidRPr="00483BC9">
        <w:rPr>
          <w:rFonts w:ascii="Times New Roman" w:hAnsi="Times New Roman" w:cs="Times New Roman"/>
        </w:rPr>
        <w:t xml:space="preserve">7, </w:t>
      </w:r>
      <w:r w:rsidRPr="00483BC9">
        <w:rPr>
          <w:rFonts w:ascii="Times New Roman" w:hAnsi="Times New Roman" w:cs="Times New Roman"/>
        </w:rPr>
        <w:t>2018</w:t>
      </w:r>
      <w:r w:rsidR="00356475" w:rsidRPr="00483BC9">
        <w:rPr>
          <w:rFonts w:ascii="Times New Roman" w:hAnsi="Times New Roman" w:cs="Times New Roman"/>
        </w:rPr>
        <w:t>)</w:t>
      </w:r>
      <w:r w:rsidR="00C2550F" w:rsidRPr="00483BC9">
        <w:rPr>
          <w:rFonts w:ascii="Times New Roman" w:hAnsi="Times New Roman" w:cs="Times New Roman"/>
        </w:rPr>
        <w:t>. Available online</w:t>
      </w:r>
      <w:r w:rsidRPr="00483BC9">
        <w:rPr>
          <w:rFonts w:ascii="Times New Roman" w:hAnsi="Times New Roman" w:cs="Times New Roman"/>
        </w:rPr>
        <w:t xml:space="preserve"> at https://www.amnesty.org/en/latest/news/2018/05/egypt-the-use-of-indefinite-solitary-confinement-against-prisoners-amounts-to-torture/</w:t>
      </w:r>
      <w:r w:rsidR="00FB656B" w:rsidRPr="00483BC9">
        <w:rPr>
          <w:rFonts w:ascii="Times New Roman" w:hAnsi="Times New Roman" w:cs="Times New Roman"/>
        </w:rPr>
        <w:t>.</w:t>
      </w:r>
    </w:p>
  </w:footnote>
  <w:footnote w:id="58">
    <w:p w14:paraId="3242106F" w14:textId="5A6B3852" w:rsidR="00DE7802" w:rsidRPr="00483BC9" w:rsidRDefault="00DE780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Ibid.</w:t>
      </w:r>
    </w:p>
  </w:footnote>
  <w:footnote w:id="59">
    <w:p w14:paraId="3153E160" w14:textId="1412C7C2" w:rsidR="00DE7802" w:rsidRPr="00483BC9" w:rsidRDefault="00DE7802" w:rsidP="00FB656B">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Ibid.</w:t>
      </w:r>
    </w:p>
  </w:footnote>
  <w:footnote w:id="60">
    <w:p w14:paraId="0388A023" w14:textId="2E3E6E16"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860D51" w:rsidRPr="00483BC9">
        <w:rPr>
          <w:rFonts w:ascii="Times New Roman" w:hAnsi="Times New Roman" w:cs="Times New Roman"/>
          <w:i/>
          <w:iCs/>
        </w:rPr>
        <w:t>List of Issues</w:t>
      </w:r>
      <w:r w:rsidR="00860D51" w:rsidRPr="00483BC9">
        <w:rPr>
          <w:rFonts w:ascii="Times New Roman" w:hAnsi="Times New Roman" w:cs="Times New Roman"/>
        </w:rPr>
        <w:t xml:space="preserve">, </w:t>
      </w:r>
      <w:r w:rsidR="00860D51" w:rsidRPr="00483BC9">
        <w:rPr>
          <w:rFonts w:ascii="Times New Roman" w:hAnsi="Times New Roman" w:cs="Times New Roman"/>
          <w:i/>
          <w:iCs/>
        </w:rPr>
        <w:t>supra</w:t>
      </w:r>
      <w:r w:rsidR="00860D51" w:rsidRPr="00483BC9">
        <w:rPr>
          <w:rFonts w:ascii="Times New Roman" w:hAnsi="Times New Roman" w:cs="Times New Roman"/>
        </w:rPr>
        <w:t xml:space="preserve"> note 3</w:t>
      </w:r>
      <w:r w:rsidR="005D78B4" w:rsidRPr="00483BC9">
        <w:rPr>
          <w:rFonts w:ascii="Times New Roman" w:hAnsi="Times New Roman" w:cs="Times New Roman"/>
        </w:rPr>
        <w:t>2</w:t>
      </w:r>
      <w:r w:rsidR="00860D51" w:rsidRPr="00483BC9">
        <w:rPr>
          <w:rFonts w:ascii="Times New Roman" w:hAnsi="Times New Roman" w:cs="Times New Roman"/>
        </w:rPr>
        <w:t xml:space="preserve">, at </w:t>
      </w:r>
      <w:r w:rsidRPr="00483BC9">
        <w:rPr>
          <w:rFonts w:ascii="Times New Roman" w:hAnsi="Times New Roman" w:cs="Times New Roman"/>
        </w:rPr>
        <w:t>¶10.</w:t>
      </w:r>
    </w:p>
  </w:footnote>
  <w:footnote w:id="61">
    <w:p w14:paraId="2B741C02" w14:textId="3CB9BA1D"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Egypt’s Responses</w:t>
      </w:r>
      <w:r w:rsidR="00C2550F" w:rsidRPr="00483BC9">
        <w:rPr>
          <w:rFonts w:ascii="Times New Roman" w:hAnsi="Times New Roman" w:cs="Times New Roman"/>
        </w:rPr>
        <w:t xml:space="preserve">, </w:t>
      </w:r>
      <w:r w:rsidR="00C2550F" w:rsidRPr="00483BC9">
        <w:rPr>
          <w:rFonts w:ascii="Times New Roman" w:hAnsi="Times New Roman" w:cs="Times New Roman"/>
          <w:i/>
          <w:iCs/>
        </w:rPr>
        <w:t>supra</w:t>
      </w:r>
      <w:r w:rsidR="00C2550F" w:rsidRPr="00483BC9">
        <w:rPr>
          <w:rFonts w:ascii="Times New Roman" w:hAnsi="Times New Roman" w:cs="Times New Roman"/>
        </w:rPr>
        <w:t xml:space="preserve"> note</w:t>
      </w:r>
      <w:r w:rsidR="00C2550F" w:rsidRPr="00483BC9">
        <w:rPr>
          <w:rFonts w:ascii="Times New Roman" w:hAnsi="Times New Roman" w:cs="Times New Roman"/>
          <w:i/>
          <w:iCs/>
        </w:rPr>
        <w:t xml:space="preserve"> </w:t>
      </w:r>
      <w:r w:rsidR="00C2550F" w:rsidRPr="00483BC9">
        <w:rPr>
          <w:rFonts w:ascii="Times New Roman" w:hAnsi="Times New Roman" w:cs="Times New Roman"/>
        </w:rPr>
        <w:t xml:space="preserve">4, at </w:t>
      </w:r>
      <w:r w:rsidRPr="00483BC9">
        <w:rPr>
          <w:rFonts w:ascii="Times New Roman" w:hAnsi="Times New Roman" w:cs="Times New Roman"/>
        </w:rPr>
        <w:t>¶ 47.</w:t>
      </w:r>
    </w:p>
  </w:footnote>
  <w:footnote w:id="62">
    <w:p w14:paraId="20634288" w14:textId="3C25C56C"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National Council for Human Rights, </w:t>
      </w:r>
      <w:r w:rsidRPr="00483BC9">
        <w:rPr>
          <w:rFonts w:ascii="Times New Roman" w:hAnsi="Times New Roman" w:cs="Times New Roman"/>
          <w:i/>
          <w:iCs/>
        </w:rPr>
        <w:t>Report on Enforced Disappearance in Egypt</w:t>
      </w:r>
      <w:r w:rsidRPr="00483BC9">
        <w:rPr>
          <w:rFonts w:ascii="Times New Roman" w:hAnsi="Times New Roman" w:cs="Times New Roman"/>
        </w:rPr>
        <w:t xml:space="preserve"> (Attachment No. 11), </w:t>
      </w:r>
      <w:r w:rsidR="00356475" w:rsidRPr="00483BC9">
        <w:rPr>
          <w:rFonts w:ascii="Times New Roman" w:hAnsi="Times New Roman" w:cs="Times New Roman"/>
        </w:rPr>
        <w:t>(</w:t>
      </w:r>
      <w:r w:rsidRPr="00483BC9">
        <w:rPr>
          <w:rFonts w:ascii="Times New Roman" w:hAnsi="Times New Roman" w:cs="Times New Roman"/>
        </w:rPr>
        <w:t>June 2016</w:t>
      </w:r>
      <w:r w:rsidR="00356475" w:rsidRPr="00483BC9">
        <w:rPr>
          <w:rFonts w:ascii="Times New Roman" w:hAnsi="Times New Roman" w:cs="Times New Roman"/>
        </w:rPr>
        <w:t>)</w:t>
      </w:r>
      <w:r w:rsidRPr="00483BC9">
        <w:rPr>
          <w:rFonts w:ascii="Times New Roman" w:hAnsi="Times New Roman" w:cs="Times New Roman"/>
        </w:rPr>
        <w:t>, 13</w:t>
      </w:r>
      <w:r w:rsidR="00C2550F" w:rsidRPr="00483BC9">
        <w:rPr>
          <w:rFonts w:ascii="Times New Roman" w:hAnsi="Times New Roman" w:cs="Times New Roman"/>
        </w:rPr>
        <w:t xml:space="preserve">. Available online </w:t>
      </w:r>
      <w:r w:rsidRPr="00483BC9">
        <w:rPr>
          <w:rFonts w:ascii="Times New Roman" w:hAnsi="Times New Roman" w:cs="Times New Roman"/>
        </w:rPr>
        <w:t>at https://nchr.eg/Uploads/publication/en/NCHRreportonEnforcedDisappearanceinEgypt(EN)1577618137.pdf.</w:t>
      </w:r>
    </w:p>
  </w:footnote>
  <w:footnote w:id="63">
    <w:p w14:paraId="1AFC3207" w14:textId="05F8083E"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Ibid</w:t>
      </w:r>
      <w:r w:rsidR="00356475" w:rsidRPr="00483BC9">
        <w:rPr>
          <w:rFonts w:ascii="Times New Roman" w:hAnsi="Times New Roman" w:cs="Times New Roman"/>
          <w:i/>
          <w:iCs/>
        </w:rPr>
        <w:t>.</w:t>
      </w:r>
    </w:p>
  </w:footnote>
  <w:footnote w:id="64">
    <w:p w14:paraId="5817E91E" w14:textId="1B7E5E35"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Ibid.</w:t>
      </w:r>
    </w:p>
  </w:footnote>
  <w:footnote w:id="65">
    <w:p w14:paraId="2857150B" w14:textId="1BDAEE75"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Events of 2018</w:t>
      </w:r>
      <w:r w:rsidR="00C2550F" w:rsidRPr="00483BC9">
        <w:rPr>
          <w:rFonts w:ascii="Times New Roman" w:hAnsi="Times New Roman" w:cs="Times New Roman"/>
        </w:rPr>
        <w:t xml:space="preserve">, </w:t>
      </w:r>
      <w:r w:rsidR="00C2550F" w:rsidRPr="00483BC9">
        <w:rPr>
          <w:rFonts w:ascii="Times New Roman" w:hAnsi="Times New Roman" w:cs="Times New Roman"/>
          <w:i/>
          <w:iCs/>
        </w:rPr>
        <w:t>supra</w:t>
      </w:r>
      <w:r w:rsidR="00C2550F" w:rsidRPr="00483BC9">
        <w:rPr>
          <w:rFonts w:ascii="Times New Roman" w:hAnsi="Times New Roman" w:cs="Times New Roman"/>
        </w:rPr>
        <w:t xml:space="preserve"> note 6</w:t>
      </w:r>
      <w:r w:rsidRPr="00483BC9">
        <w:rPr>
          <w:rFonts w:ascii="Times New Roman" w:hAnsi="Times New Roman" w:cs="Times New Roman"/>
        </w:rPr>
        <w:t>.</w:t>
      </w:r>
    </w:p>
  </w:footnote>
  <w:footnote w:id="66">
    <w:p w14:paraId="2FCF051D" w14:textId="71C065CB"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Disconnected</w:t>
      </w:r>
      <w:r w:rsidR="00C2550F" w:rsidRPr="00483BC9">
        <w:rPr>
          <w:rFonts w:ascii="Times New Roman" w:hAnsi="Times New Roman" w:cs="Times New Roman"/>
        </w:rPr>
        <w:t xml:space="preserve">, </w:t>
      </w:r>
      <w:r w:rsidR="00C2550F" w:rsidRPr="00483BC9">
        <w:rPr>
          <w:rFonts w:ascii="Times New Roman" w:hAnsi="Times New Roman" w:cs="Times New Roman"/>
          <w:i/>
          <w:iCs/>
        </w:rPr>
        <w:t xml:space="preserve">supra </w:t>
      </w:r>
      <w:r w:rsidR="00C2550F" w:rsidRPr="00483BC9">
        <w:rPr>
          <w:rFonts w:ascii="Times New Roman" w:hAnsi="Times New Roman" w:cs="Times New Roman"/>
        </w:rPr>
        <w:t xml:space="preserve">note </w:t>
      </w:r>
      <w:r w:rsidR="005D78B4" w:rsidRPr="00483BC9">
        <w:rPr>
          <w:rFonts w:ascii="Times New Roman" w:hAnsi="Times New Roman" w:cs="Times New Roman"/>
        </w:rPr>
        <w:t>38</w:t>
      </w:r>
      <w:r w:rsidR="00C2550F" w:rsidRPr="00483BC9">
        <w:rPr>
          <w:rFonts w:ascii="Times New Roman" w:hAnsi="Times New Roman" w:cs="Times New Roman"/>
        </w:rPr>
        <w:t xml:space="preserve">, at </w:t>
      </w:r>
      <w:r w:rsidR="0093271D" w:rsidRPr="00483BC9">
        <w:rPr>
          <w:rFonts w:ascii="Times New Roman" w:hAnsi="Times New Roman" w:cs="Times New Roman"/>
        </w:rPr>
        <w:t>4</w:t>
      </w:r>
      <w:r w:rsidR="00C2550F" w:rsidRPr="00483BC9">
        <w:rPr>
          <w:rFonts w:ascii="Times New Roman" w:hAnsi="Times New Roman" w:cs="Times New Roman"/>
        </w:rPr>
        <w:t>.</w:t>
      </w:r>
    </w:p>
  </w:footnote>
  <w:footnote w:id="67">
    <w:p w14:paraId="3403F344" w14:textId="4C29DF46"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93271D" w:rsidRPr="00483BC9">
        <w:rPr>
          <w:rFonts w:ascii="Times New Roman" w:hAnsi="Times New Roman" w:cs="Times New Roman"/>
          <w:i/>
          <w:iCs/>
        </w:rPr>
        <w:t>See, e.g.</w:t>
      </w:r>
      <w:r w:rsidR="0093271D" w:rsidRPr="00483BC9">
        <w:rPr>
          <w:rFonts w:ascii="Times New Roman" w:hAnsi="Times New Roman" w:cs="Times New Roman"/>
        </w:rPr>
        <w:t xml:space="preserve">, </w:t>
      </w:r>
      <w:r w:rsidR="0093271D" w:rsidRPr="00483BC9">
        <w:rPr>
          <w:rFonts w:ascii="Times New Roman" w:hAnsi="Times New Roman" w:cs="Times New Roman"/>
          <w:i/>
          <w:iCs/>
        </w:rPr>
        <w:t>i</w:t>
      </w:r>
      <w:r w:rsidR="00C2550F" w:rsidRPr="00483BC9">
        <w:rPr>
          <w:rFonts w:ascii="Times New Roman" w:hAnsi="Times New Roman" w:cs="Times New Roman"/>
          <w:i/>
          <w:iCs/>
        </w:rPr>
        <w:t>bid.</w:t>
      </w:r>
      <w:r w:rsidR="00C2550F" w:rsidRPr="00483BC9">
        <w:rPr>
          <w:rFonts w:ascii="Times New Roman" w:hAnsi="Times New Roman" w:cs="Times New Roman"/>
        </w:rPr>
        <w:t xml:space="preserve">, at </w:t>
      </w:r>
      <w:r w:rsidR="0093271D" w:rsidRPr="00483BC9">
        <w:rPr>
          <w:rFonts w:ascii="Times New Roman" w:hAnsi="Times New Roman" w:cs="Times New Roman"/>
        </w:rPr>
        <w:t>25 (the judge in each of the Wael Tawadros and A.A. and al-M.A. cases convicted defendant(s) in reliance upon “torture-tainted confessions”)</w:t>
      </w:r>
      <w:r w:rsidRPr="00483BC9">
        <w:rPr>
          <w:rFonts w:ascii="Times New Roman" w:hAnsi="Times New Roman" w:cs="Times New Roman"/>
        </w:rPr>
        <w:t>.</w:t>
      </w:r>
    </w:p>
  </w:footnote>
  <w:footnote w:id="68">
    <w:p w14:paraId="1698475B" w14:textId="7D676CD9"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Amnesty International, </w:t>
      </w:r>
      <w:r w:rsidRPr="00483BC9">
        <w:rPr>
          <w:rFonts w:ascii="Times New Roman" w:hAnsi="Times New Roman" w:cs="Times New Roman"/>
          <w:i/>
          <w:iCs/>
        </w:rPr>
        <w:t>Egypt End and redress shocking crimes against toddler and family forcibly disappeared for 23 months</w:t>
      </w:r>
      <w:r w:rsidRPr="00483BC9">
        <w:rPr>
          <w:rFonts w:ascii="Times New Roman" w:hAnsi="Times New Roman" w:cs="Times New Roman"/>
        </w:rPr>
        <w:t>, (</w:t>
      </w:r>
      <w:r w:rsidR="00C2550F" w:rsidRPr="00483BC9">
        <w:rPr>
          <w:rFonts w:ascii="Times New Roman" w:hAnsi="Times New Roman" w:cs="Times New Roman"/>
        </w:rPr>
        <w:t xml:space="preserve">Mar. 4, </w:t>
      </w:r>
      <w:r w:rsidRPr="00483BC9">
        <w:rPr>
          <w:rFonts w:ascii="Times New Roman" w:hAnsi="Times New Roman" w:cs="Times New Roman"/>
        </w:rPr>
        <w:t>2021)</w:t>
      </w:r>
      <w:r w:rsidR="00C2550F" w:rsidRPr="00483BC9">
        <w:rPr>
          <w:rFonts w:ascii="Times New Roman" w:hAnsi="Times New Roman" w:cs="Times New Roman"/>
        </w:rPr>
        <w:t>. Available online at</w:t>
      </w:r>
      <w:r w:rsidRPr="00483BC9">
        <w:rPr>
          <w:rFonts w:ascii="Times New Roman" w:hAnsi="Times New Roman" w:cs="Times New Roman"/>
        </w:rPr>
        <w:t xml:space="preserve"> https://www.amnesty.org/en/latest/press-release/2021/03/egypt-end-and-redress-shocking-crimes-against-toddler-and-family-forcibly-disappeared-for-23-months/. </w:t>
      </w:r>
    </w:p>
  </w:footnote>
  <w:footnote w:id="69">
    <w:p w14:paraId="6AF624C1" w14:textId="42843B53"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Ibid</w:t>
      </w:r>
      <w:r w:rsidRPr="00483BC9">
        <w:rPr>
          <w:rFonts w:ascii="Times New Roman" w:hAnsi="Times New Roman" w:cs="Times New Roman"/>
          <w:i/>
          <w:iCs/>
        </w:rPr>
        <w:t>.</w:t>
      </w:r>
    </w:p>
  </w:footnote>
  <w:footnote w:id="70">
    <w:p w14:paraId="7FECF0E0" w14:textId="65E4A416"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58FCCF67" w:rsidRPr="00483BC9">
        <w:rPr>
          <w:rFonts w:ascii="Times New Roman" w:hAnsi="Times New Roman" w:cs="Times New Roman"/>
        </w:rPr>
        <w:t xml:space="preserve"> Amnesty International, </w:t>
      </w:r>
      <w:r w:rsidR="58FCCF67" w:rsidRPr="00483BC9">
        <w:rPr>
          <w:rFonts w:ascii="Times New Roman" w:hAnsi="Times New Roman" w:cs="Times New Roman"/>
          <w:i/>
          <w:iCs/>
        </w:rPr>
        <w:t>Report 2021/22: The State of the World’s Human Rights</w:t>
      </w:r>
      <w:r w:rsidR="58FCCF67" w:rsidRPr="00483BC9">
        <w:rPr>
          <w:rFonts w:ascii="Times New Roman" w:hAnsi="Times New Roman" w:cs="Times New Roman"/>
        </w:rPr>
        <w:t xml:space="preserve"> (2022), 154, available at https://www.amnesty.org/en/location/middle-east-and-north-africa/egypt/report-egypt/.</w:t>
      </w:r>
    </w:p>
  </w:footnote>
  <w:footnote w:id="71">
    <w:p w14:paraId="3FE1CFD0" w14:textId="4E4F65B7"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860D51" w:rsidRPr="00483BC9">
        <w:rPr>
          <w:rFonts w:ascii="Times New Roman" w:hAnsi="Times New Roman" w:cs="Times New Roman"/>
          <w:i/>
          <w:iCs/>
        </w:rPr>
        <w:t>List of Issues</w:t>
      </w:r>
      <w:r w:rsidR="00860D51" w:rsidRPr="00483BC9">
        <w:rPr>
          <w:rFonts w:ascii="Times New Roman" w:hAnsi="Times New Roman" w:cs="Times New Roman"/>
        </w:rPr>
        <w:t xml:space="preserve">, </w:t>
      </w:r>
      <w:r w:rsidR="00860D51" w:rsidRPr="00483BC9">
        <w:rPr>
          <w:rFonts w:ascii="Times New Roman" w:hAnsi="Times New Roman" w:cs="Times New Roman"/>
          <w:i/>
          <w:iCs/>
        </w:rPr>
        <w:t>supra</w:t>
      </w:r>
      <w:r w:rsidR="00860D51" w:rsidRPr="00483BC9">
        <w:rPr>
          <w:rFonts w:ascii="Times New Roman" w:hAnsi="Times New Roman" w:cs="Times New Roman"/>
        </w:rPr>
        <w:t xml:space="preserve"> note 3</w:t>
      </w:r>
      <w:r w:rsidR="005D78B4" w:rsidRPr="00483BC9">
        <w:rPr>
          <w:rFonts w:ascii="Times New Roman" w:hAnsi="Times New Roman" w:cs="Times New Roman"/>
        </w:rPr>
        <w:t>2</w:t>
      </w:r>
      <w:r w:rsidR="00860D51" w:rsidRPr="00483BC9">
        <w:rPr>
          <w:rFonts w:ascii="Times New Roman" w:hAnsi="Times New Roman" w:cs="Times New Roman"/>
        </w:rPr>
        <w:t xml:space="preserve">, at </w:t>
      </w:r>
      <w:r w:rsidRPr="00483BC9">
        <w:rPr>
          <w:rFonts w:ascii="Times New Roman" w:hAnsi="Times New Roman" w:cs="Times New Roman"/>
        </w:rPr>
        <w:t>¶13.</w:t>
      </w:r>
    </w:p>
  </w:footnote>
  <w:footnote w:id="72">
    <w:p w14:paraId="54EE43F1" w14:textId="441677D9"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Egypt’s Responses</w:t>
      </w:r>
      <w:r w:rsidR="00C2550F" w:rsidRPr="00483BC9">
        <w:rPr>
          <w:rFonts w:ascii="Times New Roman" w:hAnsi="Times New Roman" w:cs="Times New Roman"/>
        </w:rPr>
        <w:t xml:space="preserve">, </w:t>
      </w:r>
      <w:r w:rsidR="00C2550F" w:rsidRPr="00483BC9">
        <w:rPr>
          <w:rFonts w:ascii="Times New Roman" w:hAnsi="Times New Roman" w:cs="Times New Roman"/>
          <w:i/>
          <w:iCs/>
        </w:rPr>
        <w:t>supra</w:t>
      </w:r>
      <w:r w:rsidR="00C2550F" w:rsidRPr="00483BC9">
        <w:rPr>
          <w:rFonts w:ascii="Times New Roman" w:hAnsi="Times New Roman" w:cs="Times New Roman"/>
        </w:rPr>
        <w:t xml:space="preserve"> note</w:t>
      </w:r>
      <w:r w:rsidR="00C2550F" w:rsidRPr="00483BC9">
        <w:rPr>
          <w:rFonts w:ascii="Times New Roman" w:hAnsi="Times New Roman" w:cs="Times New Roman"/>
          <w:i/>
          <w:iCs/>
        </w:rPr>
        <w:t xml:space="preserve"> </w:t>
      </w:r>
      <w:r w:rsidR="00C2550F" w:rsidRPr="00483BC9">
        <w:rPr>
          <w:rFonts w:ascii="Times New Roman" w:hAnsi="Times New Roman" w:cs="Times New Roman"/>
        </w:rPr>
        <w:t xml:space="preserve">4, at </w:t>
      </w:r>
      <w:r w:rsidRPr="00483BC9">
        <w:rPr>
          <w:rFonts w:ascii="Times New Roman" w:hAnsi="Times New Roman" w:cs="Times New Roman"/>
        </w:rPr>
        <w:t>¶ 54.</w:t>
      </w:r>
    </w:p>
  </w:footnote>
  <w:footnote w:id="73">
    <w:p w14:paraId="53B1452C" w14:textId="714754A8"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Ibid.</w:t>
      </w:r>
      <w:r w:rsidR="00C2550F" w:rsidRPr="00483BC9">
        <w:rPr>
          <w:rFonts w:ascii="Times New Roman" w:hAnsi="Times New Roman" w:cs="Times New Roman"/>
        </w:rPr>
        <w:t>, at</w:t>
      </w:r>
      <w:r w:rsidRPr="00483BC9">
        <w:rPr>
          <w:rFonts w:ascii="Times New Roman" w:hAnsi="Times New Roman" w:cs="Times New Roman"/>
        </w:rPr>
        <w:t xml:space="preserve"> ¶ 54.</w:t>
      </w:r>
    </w:p>
  </w:footnote>
  <w:footnote w:id="74">
    <w:p w14:paraId="52B793E8" w14:textId="2531A45B"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C2550F" w:rsidRPr="00483BC9">
        <w:rPr>
          <w:rFonts w:ascii="Times New Roman" w:hAnsi="Times New Roman" w:cs="Times New Roman"/>
          <w:i/>
          <w:iCs/>
        </w:rPr>
        <w:t>Ibid.</w:t>
      </w:r>
      <w:r w:rsidR="00C2550F" w:rsidRPr="00483BC9">
        <w:rPr>
          <w:rFonts w:ascii="Times New Roman" w:hAnsi="Times New Roman" w:cs="Times New Roman"/>
        </w:rPr>
        <w:t>, at</w:t>
      </w:r>
      <w:r w:rsidRPr="00483BC9">
        <w:rPr>
          <w:rFonts w:ascii="Times New Roman" w:hAnsi="Times New Roman" w:cs="Times New Roman"/>
        </w:rPr>
        <w:t xml:space="preserve"> ¶ 61.</w:t>
      </w:r>
    </w:p>
  </w:footnote>
  <w:footnote w:id="75">
    <w:p w14:paraId="67B20CD6" w14:textId="141C8915"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Reprieve</w:t>
      </w:r>
      <w:r w:rsidR="00C2550F" w:rsidRPr="00483BC9">
        <w:rPr>
          <w:rFonts w:ascii="Times New Roman" w:hAnsi="Times New Roman" w:cs="Times New Roman"/>
          <w:i/>
          <w:iCs/>
        </w:rPr>
        <w:t xml:space="preserve"> Report</w:t>
      </w:r>
      <w:r w:rsidRPr="00483BC9">
        <w:rPr>
          <w:rFonts w:ascii="Times New Roman" w:hAnsi="Times New Roman" w:cs="Times New Roman"/>
        </w:rPr>
        <w:t xml:space="preserve">, </w:t>
      </w:r>
      <w:r w:rsidR="00C2550F" w:rsidRPr="00483BC9">
        <w:rPr>
          <w:rFonts w:ascii="Times New Roman" w:hAnsi="Times New Roman" w:cs="Times New Roman"/>
          <w:i/>
          <w:iCs/>
        </w:rPr>
        <w:t>supra</w:t>
      </w:r>
      <w:r w:rsidR="00C2550F" w:rsidRPr="00483BC9">
        <w:rPr>
          <w:rFonts w:ascii="Times New Roman" w:hAnsi="Times New Roman" w:cs="Times New Roman"/>
        </w:rPr>
        <w:t xml:space="preserve"> note 1</w:t>
      </w:r>
      <w:r w:rsidR="004127EB" w:rsidRPr="00483BC9">
        <w:rPr>
          <w:rFonts w:ascii="Times New Roman" w:hAnsi="Times New Roman" w:cs="Times New Roman"/>
        </w:rPr>
        <w:t xml:space="preserve">, at </w:t>
      </w:r>
      <w:r w:rsidR="0093271D" w:rsidRPr="00483BC9">
        <w:rPr>
          <w:rFonts w:ascii="Times New Roman" w:hAnsi="Times New Roman" w:cs="Times New Roman"/>
        </w:rPr>
        <w:t>4</w:t>
      </w:r>
      <w:r w:rsidRPr="00483BC9">
        <w:rPr>
          <w:rFonts w:ascii="Times New Roman" w:hAnsi="Times New Roman" w:cs="Times New Roman"/>
        </w:rPr>
        <w:t>.</w:t>
      </w:r>
    </w:p>
  </w:footnote>
  <w:footnote w:id="76">
    <w:p w14:paraId="34A35A9D" w14:textId="11645407"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4127EB" w:rsidRPr="00483BC9">
        <w:rPr>
          <w:rFonts w:ascii="Times New Roman" w:hAnsi="Times New Roman" w:cs="Times New Roman"/>
          <w:i/>
          <w:iCs/>
        </w:rPr>
        <w:t>Ibid.</w:t>
      </w:r>
      <w:r w:rsidR="00356475" w:rsidRPr="00483BC9">
        <w:rPr>
          <w:rFonts w:ascii="Times New Roman" w:hAnsi="Times New Roman" w:cs="Times New Roman"/>
        </w:rPr>
        <w:t xml:space="preserve">, </w:t>
      </w:r>
      <w:r w:rsidR="006D1A1D" w:rsidRPr="00483BC9">
        <w:rPr>
          <w:rFonts w:ascii="Times New Roman" w:hAnsi="Times New Roman" w:cs="Times New Roman"/>
        </w:rPr>
        <w:t>at 11</w:t>
      </w:r>
      <w:r w:rsidR="004127EB" w:rsidRPr="00483BC9">
        <w:rPr>
          <w:rFonts w:ascii="Times New Roman" w:hAnsi="Times New Roman" w:cs="Times New Roman"/>
        </w:rPr>
        <w:t>–</w:t>
      </w:r>
      <w:r w:rsidR="006D1A1D" w:rsidRPr="00483BC9">
        <w:rPr>
          <w:rFonts w:ascii="Times New Roman" w:hAnsi="Times New Roman" w:cs="Times New Roman"/>
        </w:rPr>
        <w:t>12</w:t>
      </w:r>
      <w:r w:rsidR="004127EB" w:rsidRPr="00483BC9">
        <w:rPr>
          <w:rFonts w:ascii="Times New Roman" w:hAnsi="Times New Roman" w:cs="Times New Roman"/>
        </w:rPr>
        <w:t>.</w:t>
      </w:r>
      <w:r w:rsidR="006D1A1D" w:rsidRPr="00483BC9">
        <w:rPr>
          <w:rFonts w:ascii="Times New Roman" w:hAnsi="Times New Roman" w:cs="Times New Roman"/>
        </w:rPr>
        <w:t xml:space="preserve"> </w:t>
      </w:r>
    </w:p>
  </w:footnote>
  <w:footnote w:id="77">
    <w:p w14:paraId="4158581D" w14:textId="41C51BD1" w:rsidR="00E52C6C" w:rsidRPr="00483BC9" w:rsidRDefault="00E52C6C">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4127EB" w:rsidRPr="00483BC9">
        <w:rPr>
          <w:rFonts w:ascii="Times New Roman" w:hAnsi="Times New Roman" w:cs="Times New Roman"/>
          <w:i/>
          <w:iCs/>
        </w:rPr>
        <w:t>Ibid.</w:t>
      </w:r>
      <w:r w:rsidR="004127EB" w:rsidRPr="00483BC9">
        <w:rPr>
          <w:rFonts w:ascii="Times New Roman" w:hAnsi="Times New Roman" w:cs="Times New Roman"/>
        </w:rPr>
        <w:t xml:space="preserve">, at </w:t>
      </w:r>
      <w:r w:rsidRPr="00483BC9">
        <w:rPr>
          <w:rFonts w:ascii="Times New Roman" w:hAnsi="Times New Roman" w:cs="Times New Roman"/>
        </w:rPr>
        <w:t>15.</w:t>
      </w:r>
    </w:p>
  </w:footnote>
  <w:footnote w:id="78">
    <w:p w14:paraId="7680771E" w14:textId="183C7449"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Pr="00483BC9">
        <w:rPr>
          <w:rFonts w:ascii="Times New Roman" w:hAnsi="Times New Roman" w:cs="Times New Roman"/>
          <w:i/>
          <w:iCs/>
        </w:rPr>
        <w:t>Disconnected</w:t>
      </w:r>
      <w:r w:rsidR="004127EB" w:rsidRPr="00483BC9">
        <w:rPr>
          <w:rFonts w:ascii="Times New Roman" w:hAnsi="Times New Roman" w:cs="Times New Roman"/>
        </w:rPr>
        <w:t xml:space="preserve">, </w:t>
      </w:r>
      <w:r w:rsidR="004127EB" w:rsidRPr="00483BC9">
        <w:rPr>
          <w:rFonts w:ascii="Times New Roman" w:hAnsi="Times New Roman" w:cs="Times New Roman"/>
          <w:i/>
          <w:iCs/>
        </w:rPr>
        <w:t xml:space="preserve">supra </w:t>
      </w:r>
      <w:r w:rsidR="004127EB" w:rsidRPr="00483BC9">
        <w:rPr>
          <w:rFonts w:ascii="Times New Roman" w:hAnsi="Times New Roman" w:cs="Times New Roman"/>
        </w:rPr>
        <w:t xml:space="preserve">note </w:t>
      </w:r>
      <w:r w:rsidR="005D78B4" w:rsidRPr="00483BC9">
        <w:rPr>
          <w:rFonts w:ascii="Times New Roman" w:hAnsi="Times New Roman" w:cs="Times New Roman"/>
        </w:rPr>
        <w:t>38</w:t>
      </w:r>
      <w:r w:rsidR="004127EB" w:rsidRPr="00483BC9">
        <w:rPr>
          <w:rFonts w:ascii="Times New Roman" w:hAnsi="Times New Roman" w:cs="Times New Roman"/>
        </w:rPr>
        <w:t xml:space="preserve">, at </w:t>
      </w:r>
      <w:r w:rsidR="0093271D" w:rsidRPr="00483BC9">
        <w:rPr>
          <w:rFonts w:ascii="Times New Roman" w:hAnsi="Times New Roman" w:cs="Times New Roman"/>
        </w:rPr>
        <w:t>25</w:t>
      </w:r>
      <w:r w:rsidRPr="00483BC9">
        <w:rPr>
          <w:rFonts w:ascii="Times New Roman" w:hAnsi="Times New Roman" w:cs="Times New Roman"/>
        </w:rPr>
        <w:t>.</w:t>
      </w:r>
    </w:p>
  </w:footnote>
  <w:footnote w:id="79">
    <w:p w14:paraId="3966C1AB" w14:textId="0B616394"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4127EB" w:rsidRPr="00483BC9">
        <w:rPr>
          <w:rFonts w:ascii="Times New Roman" w:hAnsi="Times New Roman" w:cs="Times New Roman"/>
          <w:i/>
          <w:iCs/>
        </w:rPr>
        <w:t>Ibid.</w:t>
      </w:r>
    </w:p>
  </w:footnote>
  <w:footnote w:id="80">
    <w:p w14:paraId="36209C0E" w14:textId="3235DDA3" w:rsidR="00B27BD4" w:rsidRPr="00483BC9" w:rsidRDefault="00B27BD4" w:rsidP="00B27BD4">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w:t>
      </w:r>
      <w:r w:rsidR="004127EB" w:rsidRPr="00483BC9">
        <w:rPr>
          <w:rFonts w:ascii="Times New Roman" w:hAnsi="Times New Roman" w:cs="Times New Roman"/>
        </w:rPr>
        <w:t xml:space="preserve">Giorgio </w:t>
      </w:r>
      <w:proofErr w:type="spellStart"/>
      <w:r w:rsidR="004127EB" w:rsidRPr="00483BC9">
        <w:rPr>
          <w:rFonts w:ascii="Times New Roman" w:hAnsi="Times New Roman" w:cs="Times New Roman"/>
        </w:rPr>
        <w:t>Caracciolo</w:t>
      </w:r>
      <w:proofErr w:type="spellEnd"/>
      <w:r w:rsidR="004127EB" w:rsidRPr="00483BC9">
        <w:rPr>
          <w:rFonts w:ascii="Times New Roman" w:hAnsi="Times New Roman" w:cs="Times New Roman"/>
        </w:rPr>
        <w:t xml:space="preserve"> et al.</w:t>
      </w:r>
      <w:r w:rsidRPr="00483BC9">
        <w:rPr>
          <w:rFonts w:ascii="Times New Roman" w:hAnsi="Times New Roman" w:cs="Times New Roman"/>
        </w:rPr>
        <w:t xml:space="preserve">, </w:t>
      </w:r>
      <w:r w:rsidRPr="00483BC9">
        <w:rPr>
          <w:rFonts w:ascii="Times New Roman" w:hAnsi="Times New Roman" w:cs="Times New Roman"/>
          <w:i/>
          <w:iCs/>
        </w:rPr>
        <w:t>Torture in Egypt: Systemic and Systematic</w:t>
      </w:r>
      <w:r w:rsidRPr="00483BC9">
        <w:rPr>
          <w:rFonts w:ascii="Times New Roman" w:hAnsi="Times New Roman" w:cs="Times New Roman"/>
        </w:rPr>
        <w:t>, (</w:t>
      </w:r>
      <w:r w:rsidR="004127EB" w:rsidRPr="00483BC9">
        <w:rPr>
          <w:rFonts w:ascii="Times New Roman" w:hAnsi="Times New Roman" w:cs="Times New Roman"/>
        </w:rPr>
        <w:t xml:space="preserve">Dignity Publication Series </w:t>
      </w:r>
      <w:r w:rsidRPr="00483BC9">
        <w:rPr>
          <w:rFonts w:ascii="Times New Roman" w:hAnsi="Times New Roman" w:cs="Times New Roman"/>
        </w:rPr>
        <w:t xml:space="preserve">2021), </w:t>
      </w:r>
      <w:r w:rsidR="004127EB" w:rsidRPr="00483BC9">
        <w:rPr>
          <w:rFonts w:ascii="Times New Roman" w:hAnsi="Times New Roman" w:cs="Times New Roman"/>
        </w:rPr>
        <w:t xml:space="preserve">17. Available online at </w:t>
      </w:r>
      <w:r w:rsidRPr="00483BC9">
        <w:rPr>
          <w:rFonts w:ascii="Times New Roman" w:hAnsi="Times New Roman" w:cs="Times New Roman"/>
        </w:rPr>
        <w:t>https://www.dignity.dk/wp-content/uploads/publication-series-38.pdf.</w:t>
      </w:r>
    </w:p>
  </w:footnote>
  <w:footnote w:id="81">
    <w:p w14:paraId="140746CD" w14:textId="1C475DE3" w:rsidR="00A95EAC" w:rsidRPr="00483BC9" w:rsidRDefault="00A95EAC" w:rsidP="00A95EAC">
      <w:pPr>
        <w:pStyle w:val="FootnoteText"/>
        <w:rPr>
          <w:rFonts w:ascii="Times New Roman" w:hAnsi="Times New Roman" w:cs="Times New Roman"/>
        </w:rPr>
      </w:pPr>
      <w:r w:rsidRPr="00483BC9">
        <w:rPr>
          <w:rStyle w:val="FootnoteReference"/>
          <w:rFonts w:ascii="Times New Roman" w:hAnsi="Times New Roman" w:cs="Times New Roman"/>
        </w:rPr>
        <w:footnoteRef/>
      </w:r>
      <w:r w:rsidRPr="00483BC9">
        <w:rPr>
          <w:rFonts w:ascii="Times New Roman" w:hAnsi="Times New Roman" w:cs="Times New Roman"/>
        </w:rPr>
        <w:t xml:space="preserve"> Some of these recommendations are adapted from </w:t>
      </w:r>
      <w:r w:rsidR="004127EB" w:rsidRPr="00483BC9">
        <w:rPr>
          <w:rFonts w:ascii="Times New Roman" w:hAnsi="Times New Roman" w:cs="Times New Roman"/>
        </w:rPr>
        <w:t xml:space="preserve">the </w:t>
      </w:r>
      <w:r w:rsidRPr="00483BC9">
        <w:rPr>
          <w:rFonts w:ascii="Times New Roman" w:hAnsi="Times New Roman" w:cs="Times New Roman"/>
          <w:i/>
          <w:iCs/>
        </w:rPr>
        <w:t>Reprieve</w:t>
      </w:r>
      <w:r w:rsidR="004127EB" w:rsidRPr="00483BC9">
        <w:rPr>
          <w:rFonts w:ascii="Times New Roman" w:hAnsi="Times New Roman" w:cs="Times New Roman"/>
          <w:i/>
          <w:iCs/>
        </w:rPr>
        <w:t xml:space="preserve"> Report</w:t>
      </w:r>
      <w:r w:rsidR="004127EB" w:rsidRPr="00483BC9">
        <w:rPr>
          <w:rFonts w:ascii="Times New Roman" w:hAnsi="Times New Roman" w:cs="Times New Roman"/>
        </w:rPr>
        <w:t xml:space="preserve">, </w:t>
      </w:r>
      <w:r w:rsidR="004127EB" w:rsidRPr="00483BC9">
        <w:rPr>
          <w:rFonts w:ascii="Times New Roman" w:hAnsi="Times New Roman" w:cs="Times New Roman"/>
          <w:i/>
          <w:iCs/>
        </w:rPr>
        <w:t>supra</w:t>
      </w:r>
      <w:r w:rsidR="004127EB" w:rsidRPr="00483BC9">
        <w:rPr>
          <w:rFonts w:ascii="Times New Roman" w:hAnsi="Times New Roman" w:cs="Times New Roman"/>
        </w:rPr>
        <w:t xml:space="preserve"> note 1, at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4FC21" w14:textId="15675FE3" w:rsidR="00AD4BE8" w:rsidRDefault="00483BC9">
    <w:pPr>
      <w:pStyle w:val="Header"/>
    </w:pPr>
    <w:r>
      <w:rPr>
        <w:noProof/>
      </w:rPr>
      <w:drawing>
        <wp:anchor distT="0" distB="0" distL="114300" distR="114300" simplePos="0" relativeHeight="251657215" behindDoc="0" locked="0" layoutInCell="1" allowOverlap="1" wp14:anchorId="4252A344" wp14:editId="2F2BA73E">
          <wp:simplePos x="0" y="0"/>
          <wp:positionH relativeFrom="margin">
            <wp:posOffset>1891665</wp:posOffset>
          </wp:positionH>
          <wp:positionV relativeFrom="paragraph">
            <wp:posOffset>-200025</wp:posOffset>
          </wp:positionV>
          <wp:extent cx="2159635" cy="720090"/>
          <wp:effectExtent l="0" t="0" r="0" b="381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59635" cy="720090"/>
                  </a:xfrm>
                  <a:prstGeom prst="rect">
                    <a:avLst/>
                  </a:prstGeom>
                </pic:spPr>
              </pic:pic>
            </a:graphicData>
          </a:graphic>
        </wp:anchor>
      </w:drawing>
    </w:r>
    <w:r>
      <w:rPr>
        <w:noProof/>
      </w:rPr>
      <w:drawing>
        <wp:anchor distT="0" distB="0" distL="114300" distR="114300" simplePos="0" relativeHeight="251661312" behindDoc="0" locked="0" layoutInCell="1" allowOverlap="1" wp14:anchorId="11B951B6" wp14:editId="625203F9">
          <wp:simplePos x="0" y="0"/>
          <wp:positionH relativeFrom="margin">
            <wp:posOffset>0</wp:posOffset>
          </wp:positionH>
          <wp:positionV relativeFrom="paragraph">
            <wp:posOffset>-295275</wp:posOffset>
          </wp:positionV>
          <wp:extent cx="1562100" cy="828040"/>
          <wp:effectExtent l="0" t="0" r="0" b="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562100" cy="828040"/>
                  </a:xfrm>
                  <a:prstGeom prst="rect">
                    <a:avLst/>
                  </a:prstGeom>
                </pic:spPr>
              </pic:pic>
            </a:graphicData>
          </a:graphic>
          <wp14:sizeRelH relativeFrom="margin">
            <wp14:pctWidth>0</wp14:pctWidth>
          </wp14:sizeRelH>
          <wp14:sizeRelV relativeFrom="margin">
            <wp14:pctHeight>0</wp14:pctHeight>
          </wp14:sizeRelV>
        </wp:anchor>
      </w:drawing>
    </w:r>
    <w:r w:rsidR="00AD4BE8" w:rsidRPr="009F09F9">
      <w:rPr>
        <w:rFonts w:ascii="Times New Roman" w:eastAsia="Times New Roman" w:hAnsi="Times New Roman" w:cs="Times New Roman"/>
        <w:noProof/>
        <w:color w:val="000000"/>
        <w:sz w:val="24"/>
        <w:szCs w:val="24"/>
        <w:bdr w:val="none" w:sz="0" w:space="0" w:color="auto" w:frame="1"/>
      </w:rPr>
      <w:drawing>
        <wp:anchor distT="0" distB="0" distL="114300" distR="114300" simplePos="0" relativeHeight="251658240" behindDoc="0" locked="0" layoutInCell="1" allowOverlap="1" wp14:anchorId="44A973E2" wp14:editId="02441681">
          <wp:simplePos x="0" y="0"/>
          <wp:positionH relativeFrom="margin">
            <wp:posOffset>3857625</wp:posOffset>
          </wp:positionH>
          <wp:positionV relativeFrom="paragraph">
            <wp:posOffset>-257175</wp:posOffset>
          </wp:positionV>
          <wp:extent cx="2297430" cy="877289"/>
          <wp:effectExtent l="0" t="0" r="7620" b="0"/>
          <wp:wrapThrough wrapText="bothSides">
            <wp:wrapPolygon edited="0">
              <wp:start x="0" y="0"/>
              <wp:lineTo x="0" y="21115"/>
              <wp:lineTo x="21493" y="21115"/>
              <wp:lineTo x="21493" y="0"/>
              <wp:lineTo x="0" y="0"/>
            </wp:wrapPolygon>
          </wp:wrapThrough>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97430" cy="877289"/>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D602D"/>
    <w:multiLevelType w:val="multilevel"/>
    <w:tmpl w:val="EA0A2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42997"/>
    <w:multiLevelType w:val="multilevel"/>
    <w:tmpl w:val="696E0D9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927D8D"/>
    <w:multiLevelType w:val="multilevel"/>
    <w:tmpl w:val="B69AA4A2"/>
    <w:lvl w:ilvl="0">
      <w:start w:val="2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8E1457"/>
    <w:multiLevelType w:val="multilevel"/>
    <w:tmpl w:val="14405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43C92"/>
    <w:multiLevelType w:val="multilevel"/>
    <w:tmpl w:val="C9A8B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E52D6E"/>
    <w:multiLevelType w:val="multilevel"/>
    <w:tmpl w:val="3AE4923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FF7F52"/>
    <w:multiLevelType w:val="hybridMultilevel"/>
    <w:tmpl w:val="86C80B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8D7F63"/>
    <w:multiLevelType w:val="multilevel"/>
    <w:tmpl w:val="721E52E0"/>
    <w:lvl w:ilvl="0">
      <w:start w:val="1"/>
      <w:numFmt w:val="bullet"/>
      <w:pStyle w:val="Bullet1"/>
      <w:lvlText w:val=""/>
      <w:lvlJc w:val="left"/>
      <w:pPr>
        <w:ind w:left="720" w:hanging="720"/>
      </w:pPr>
      <w:rPr>
        <w:rFonts w:ascii="Symbol" w:hAnsi="Symbol" w:hint="default"/>
      </w:rPr>
    </w:lvl>
    <w:lvl w:ilvl="1">
      <w:start w:val="1"/>
      <w:numFmt w:val="bullet"/>
      <w:pStyle w:val="Bullet2"/>
      <w:lvlText w:val=""/>
      <w:lvlJc w:val="left"/>
      <w:pPr>
        <w:ind w:left="1440" w:hanging="720"/>
      </w:pPr>
      <w:rPr>
        <w:rFonts w:ascii="Symbol" w:hAnsi="Symbol" w:hint="default"/>
      </w:rPr>
    </w:lvl>
    <w:lvl w:ilvl="2">
      <w:start w:val="1"/>
      <w:numFmt w:val="bullet"/>
      <w:pStyle w:val="Bullet3"/>
      <w:lvlText w:val=""/>
      <w:lvlJc w:val="left"/>
      <w:pPr>
        <w:ind w:left="2160" w:hanging="720"/>
      </w:pPr>
      <w:rPr>
        <w:rFonts w:ascii="Symbol" w:hAnsi="Symbol" w:hint="default"/>
      </w:rPr>
    </w:lvl>
    <w:lvl w:ilvl="3">
      <w:start w:val="1"/>
      <w:numFmt w:val="bullet"/>
      <w:pStyle w:val="Bullet4"/>
      <w:lvlText w:val=""/>
      <w:lvlJc w:val="left"/>
      <w:pPr>
        <w:ind w:left="2880" w:hanging="720"/>
      </w:pPr>
      <w:rPr>
        <w:rFonts w:ascii="Symbol" w:hAnsi="Symbol" w:hint="default"/>
      </w:rPr>
    </w:lvl>
    <w:lvl w:ilvl="4">
      <w:start w:val="1"/>
      <w:numFmt w:val="bullet"/>
      <w:pStyle w:val="Bullet5"/>
      <w:lvlText w:val=""/>
      <w:lvlJc w:val="left"/>
      <w:pPr>
        <w:ind w:left="3600" w:hanging="720"/>
      </w:pPr>
      <w:rPr>
        <w:rFonts w:ascii="Symbol" w:hAnsi="Symbol" w:hint="default"/>
      </w:rPr>
    </w:lvl>
    <w:lvl w:ilvl="5">
      <w:start w:val="1"/>
      <w:numFmt w:val="bullet"/>
      <w:pStyle w:val="Bullet6"/>
      <w:lvlText w:val=""/>
      <w:lvlJc w:val="left"/>
      <w:pPr>
        <w:ind w:left="4320" w:hanging="720"/>
      </w:pPr>
      <w:rPr>
        <w:rFonts w:ascii="Symbol" w:hAnsi="Symbol" w:hint="default"/>
      </w:rPr>
    </w:lvl>
    <w:lvl w:ilvl="6">
      <w:start w:val="1"/>
      <w:numFmt w:val="bullet"/>
      <w:pStyle w:val="Bullet7"/>
      <w:lvlText w:val=""/>
      <w:lvlJc w:val="left"/>
      <w:pPr>
        <w:ind w:left="5040" w:hanging="720"/>
      </w:pPr>
      <w:rPr>
        <w:rFonts w:ascii="Symbol" w:hAnsi="Symbol" w:hint="default"/>
      </w:rPr>
    </w:lvl>
    <w:lvl w:ilvl="7">
      <w:start w:val="1"/>
      <w:numFmt w:val="bullet"/>
      <w:pStyle w:val="Bullet8"/>
      <w:lvlText w:val=""/>
      <w:lvlJc w:val="left"/>
      <w:pPr>
        <w:ind w:left="5760" w:hanging="720"/>
      </w:pPr>
      <w:rPr>
        <w:rFonts w:ascii="Symbol" w:hAnsi="Symbol" w:hint="default"/>
      </w:rPr>
    </w:lvl>
    <w:lvl w:ilvl="8">
      <w:start w:val="1"/>
      <w:numFmt w:val="bullet"/>
      <w:pStyle w:val="Bullet9"/>
      <w:lvlText w:val=""/>
      <w:lvlJc w:val="left"/>
      <w:pPr>
        <w:ind w:left="6480" w:hanging="720"/>
      </w:pPr>
      <w:rPr>
        <w:rFonts w:ascii="Symbol" w:hAnsi="Symbol" w:hint="default"/>
      </w:rPr>
    </w:lvl>
  </w:abstractNum>
  <w:abstractNum w:abstractNumId="9" w15:restartNumberingAfterBreak="0">
    <w:nsid w:val="3D051F8C"/>
    <w:multiLevelType w:val="multilevel"/>
    <w:tmpl w:val="F418D9EE"/>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B8504E"/>
    <w:multiLevelType w:val="multilevel"/>
    <w:tmpl w:val="F15623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5643A4"/>
    <w:multiLevelType w:val="multilevel"/>
    <w:tmpl w:val="3586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E9463D"/>
    <w:multiLevelType w:val="multilevel"/>
    <w:tmpl w:val="BF8606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DD4EFC"/>
    <w:multiLevelType w:val="multilevel"/>
    <w:tmpl w:val="E29A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126C43"/>
    <w:multiLevelType w:val="multilevel"/>
    <w:tmpl w:val="184213C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0571E9"/>
    <w:multiLevelType w:val="multilevel"/>
    <w:tmpl w:val="7222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9945E9"/>
    <w:multiLevelType w:val="multilevel"/>
    <w:tmpl w:val="E7985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962B76"/>
    <w:multiLevelType w:val="multilevel"/>
    <w:tmpl w:val="0782597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A60125"/>
    <w:multiLevelType w:val="multilevel"/>
    <w:tmpl w:val="0D7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0E6E19"/>
    <w:multiLevelType w:val="hybridMultilevel"/>
    <w:tmpl w:val="2DD00E5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097263">
    <w:abstractNumId w:val="5"/>
  </w:num>
  <w:num w:numId="2" w16cid:durableId="71898740">
    <w:abstractNumId w:val="16"/>
    <w:lvlOverride w:ilvl="0">
      <w:lvl w:ilvl="0">
        <w:start w:val="1"/>
        <w:numFmt w:val="upperRoman"/>
        <w:lvlText w:val="%1."/>
        <w:lvlJc w:val="right"/>
        <w:pPr>
          <w:ind w:left="360" w:hanging="360"/>
        </w:pPr>
        <w:rPr>
          <w:b/>
          <w:bCs/>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16cid:durableId="785929023">
    <w:abstractNumId w:val="10"/>
    <w:lvlOverride w:ilvl="0">
      <w:lvl w:ilvl="0">
        <w:numFmt w:val="decimal"/>
        <w:lvlText w:val="%1."/>
        <w:lvlJc w:val="left"/>
      </w:lvl>
    </w:lvlOverride>
  </w:num>
  <w:num w:numId="4" w16cid:durableId="785929023">
    <w:abstractNumId w:val="10"/>
    <w:lvlOverride w:ilvl="0">
      <w:lvl w:ilvl="0">
        <w:numFmt w:val="decimal"/>
        <w:lvlText w:val="%1."/>
        <w:lvlJc w:val="left"/>
      </w:lvl>
    </w:lvlOverride>
  </w:num>
  <w:num w:numId="5" w16cid:durableId="785929023">
    <w:abstractNumId w:val="10"/>
    <w:lvlOverride w:ilvl="0">
      <w:lvl w:ilvl="0">
        <w:numFmt w:val="decimal"/>
        <w:lvlText w:val="%1."/>
        <w:lvlJc w:val="left"/>
      </w:lvl>
    </w:lvlOverride>
  </w:num>
  <w:num w:numId="6" w16cid:durableId="785929023">
    <w:abstractNumId w:val="10"/>
    <w:lvlOverride w:ilvl="0">
      <w:lvl w:ilvl="0">
        <w:numFmt w:val="decimal"/>
        <w:lvlText w:val="%1."/>
        <w:lvlJc w:val="left"/>
      </w:lvl>
    </w:lvlOverride>
  </w:num>
  <w:num w:numId="7" w16cid:durableId="785929023">
    <w:abstractNumId w:val="10"/>
    <w:lvlOverride w:ilvl="0">
      <w:lvl w:ilvl="0">
        <w:numFmt w:val="decimal"/>
        <w:lvlText w:val="%1."/>
        <w:lvlJc w:val="left"/>
      </w:lvl>
    </w:lvlOverride>
  </w:num>
  <w:num w:numId="8" w16cid:durableId="910164322">
    <w:abstractNumId w:val="1"/>
  </w:num>
  <w:num w:numId="9" w16cid:durableId="1025135681">
    <w:abstractNumId w:val="12"/>
    <w:lvlOverride w:ilvl="0">
      <w:lvl w:ilvl="0">
        <w:numFmt w:val="decimal"/>
        <w:lvlText w:val="%1."/>
        <w:lvlJc w:val="left"/>
      </w:lvl>
    </w:lvlOverride>
  </w:num>
  <w:num w:numId="10" w16cid:durableId="1025135681">
    <w:abstractNumId w:val="12"/>
    <w:lvlOverride w:ilvl="0">
      <w:lvl w:ilvl="0">
        <w:numFmt w:val="decimal"/>
        <w:lvlText w:val="%1."/>
        <w:lvlJc w:val="left"/>
      </w:lvl>
    </w:lvlOverride>
  </w:num>
  <w:num w:numId="11" w16cid:durableId="1025135681">
    <w:abstractNumId w:val="12"/>
    <w:lvlOverride w:ilvl="0">
      <w:lvl w:ilvl="0">
        <w:numFmt w:val="decimal"/>
        <w:lvlText w:val="%1."/>
        <w:lvlJc w:val="left"/>
      </w:lvl>
    </w:lvlOverride>
  </w:num>
  <w:num w:numId="12" w16cid:durableId="1025135681">
    <w:abstractNumId w:val="12"/>
    <w:lvlOverride w:ilvl="0">
      <w:lvl w:ilvl="0">
        <w:numFmt w:val="decimal"/>
        <w:lvlText w:val="%1."/>
        <w:lvlJc w:val="left"/>
      </w:lvl>
    </w:lvlOverride>
  </w:num>
  <w:num w:numId="13" w16cid:durableId="1602713975">
    <w:abstractNumId w:val="2"/>
    <w:lvlOverride w:ilvl="0">
      <w:lvl w:ilvl="0">
        <w:numFmt w:val="decimal"/>
        <w:lvlText w:val="%1."/>
        <w:lvlJc w:val="left"/>
      </w:lvl>
    </w:lvlOverride>
  </w:num>
  <w:num w:numId="14" w16cid:durableId="1602713975">
    <w:abstractNumId w:val="2"/>
    <w:lvlOverride w:ilvl="0">
      <w:lvl w:ilvl="0">
        <w:numFmt w:val="decimal"/>
        <w:lvlText w:val="%1."/>
        <w:lvlJc w:val="left"/>
      </w:lvl>
    </w:lvlOverride>
  </w:num>
  <w:num w:numId="15" w16cid:durableId="1602713975">
    <w:abstractNumId w:val="2"/>
    <w:lvlOverride w:ilvl="0">
      <w:lvl w:ilvl="0">
        <w:numFmt w:val="decimal"/>
        <w:lvlText w:val="%1."/>
        <w:lvlJc w:val="left"/>
      </w:lvl>
    </w:lvlOverride>
  </w:num>
  <w:num w:numId="16" w16cid:durableId="1602713975">
    <w:abstractNumId w:val="2"/>
    <w:lvlOverride w:ilvl="0">
      <w:lvl w:ilvl="0">
        <w:numFmt w:val="decimal"/>
        <w:lvlText w:val="%1."/>
        <w:lvlJc w:val="left"/>
      </w:lvl>
    </w:lvlOverride>
  </w:num>
  <w:num w:numId="17" w16cid:durableId="1602713975">
    <w:abstractNumId w:val="2"/>
    <w:lvlOverride w:ilvl="0">
      <w:lvl w:ilvl="0">
        <w:numFmt w:val="decimal"/>
        <w:lvlText w:val="%1."/>
        <w:lvlJc w:val="left"/>
      </w:lvl>
    </w:lvlOverride>
  </w:num>
  <w:num w:numId="18" w16cid:durableId="656878324">
    <w:abstractNumId w:val="18"/>
  </w:num>
  <w:num w:numId="19" w16cid:durableId="185485363">
    <w:abstractNumId w:val="17"/>
    <w:lvlOverride w:ilvl="0">
      <w:lvl w:ilvl="0">
        <w:numFmt w:val="decimal"/>
        <w:lvlText w:val="%1."/>
        <w:lvlJc w:val="left"/>
      </w:lvl>
    </w:lvlOverride>
  </w:num>
  <w:num w:numId="20" w16cid:durableId="185485363">
    <w:abstractNumId w:val="17"/>
    <w:lvlOverride w:ilvl="0">
      <w:lvl w:ilvl="0">
        <w:numFmt w:val="decimal"/>
        <w:lvlText w:val="%1."/>
        <w:lvlJc w:val="left"/>
      </w:lvl>
    </w:lvlOverride>
  </w:num>
  <w:num w:numId="21" w16cid:durableId="185485363">
    <w:abstractNumId w:val="17"/>
    <w:lvlOverride w:ilvl="0">
      <w:lvl w:ilvl="0">
        <w:numFmt w:val="decimal"/>
        <w:lvlText w:val="%1."/>
        <w:lvlJc w:val="left"/>
      </w:lvl>
    </w:lvlOverride>
  </w:num>
  <w:num w:numId="22" w16cid:durableId="185485363">
    <w:abstractNumId w:val="17"/>
    <w:lvlOverride w:ilvl="0">
      <w:lvl w:ilvl="0">
        <w:numFmt w:val="decimal"/>
        <w:lvlText w:val="%1."/>
        <w:lvlJc w:val="left"/>
      </w:lvl>
    </w:lvlOverride>
  </w:num>
  <w:num w:numId="23" w16cid:durableId="185485363">
    <w:abstractNumId w:val="17"/>
    <w:lvlOverride w:ilvl="0">
      <w:lvl w:ilvl="0">
        <w:numFmt w:val="decimal"/>
        <w:lvlText w:val="%1."/>
        <w:lvlJc w:val="left"/>
      </w:lvl>
    </w:lvlOverride>
  </w:num>
  <w:num w:numId="24" w16cid:durableId="411970445">
    <w:abstractNumId w:val="17"/>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25" w16cid:durableId="1452701335">
    <w:abstractNumId w:val="17"/>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26" w16cid:durableId="185485363">
    <w:abstractNumId w:val="17"/>
    <w:lvlOverride w:ilvl="0">
      <w:lvl w:ilvl="0">
        <w:numFmt w:val="decimal"/>
        <w:lvlText w:val="%1."/>
        <w:lvlJc w:val="left"/>
      </w:lvl>
    </w:lvlOverride>
  </w:num>
  <w:num w:numId="27" w16cid:durableId="2078354160">
    <w:abstractNumId w:val="11"/>
  </w:num>
  <w:num w:numId="28" w16cid:durableId="872184612">
    <w:abstractNumId w:val="3"/>
    <w:lvlOverride w:ilvl="0">
      <w:lvl w:ilvl="0">
        <w:numFmt w:val="decimal"/>
        <w:lvlText w:val="%1."/>
        <w:lvlJc w:val="left"/>
      </w:lvl>
    </w:lvlOverride>
  </w:num>
  <w:num w:numId="29" w16cid:durableId="872184612">
    <w:abstractNumId w:val="3"/>
    <w:lvlOverride w:ilvl="0">
      <w:lvl w:ilvl="0">
        <w:numFmt w:val="decimal"/>
        <w:lvlText w:val="%1."/>
        <w:lvlJc w:val="left"/>
      </w:lvl>
    </w:lvlOverride>
  </w:num>
  <w:num w:numId="30" w16cid:durableId="872184612">
    <w:abstractNumId w:val="3"/>
    <w:lvlOverride w:ilvl="0">
      <w:lvl w:ilvl="0">
        <w:numFmt w:val="decimal"/>
        <w:lvlText w:val="%1."/>
        <w:lvlJc w:val="left"/>
      </w:lvl>
    </w:lvlOverride>
  </w:num>
  <w:num w:numId="31" w16cid:durableId="872184612">
    <w:abstractNumId w:val="3"/>
    <w:lvlOverride w:ilvl="0">
      <w:lvl w:ilvl="0">
        <w:numFmt w:val="decimal"/>
        <w:lvlText w:val="%1."/>
        <w:lvlJc w:val="left"/>
      </w:lvl>
    </w:lvlOverride>
  </w:num>
  <w:num w:numId="32" w16cid:durableId="1160853593">
    <w:abstractNumId w:val="14"/>
    <w:lvlOverride w:ilvl="0">
      <w:lvl w:ilvl="0">
        <w:numFmt w:val="decimal"/>
        <w:lvlText w:val="%1."/>
        <w:lvlJc w:val="left"/>
      </w:lvl>
    </w:lvlOverride>
  </w:num>
  <w:num w:numId="33" w16cid:durableId="1160853593">
    <w:abstractNumId w:val="14"/>
    <w:lvlOverride w:ilvl="0">
      <w:lvl w:ilvl="0">
        <w:numFmt w:val="decimal"/>
        <w:lvlText w:val="%1."/>
        <w:lvlJc w:val="left"/>
      </w:lvl>
    </w:lvlOverride>
  </w:num>
  <w:num w:numId="34" w16cid:durableId="1160853593">
    <w:abstractNumId w:val="14"/>
    <w:lvlOverride w:ilvl="0">
      <w:lvl w:ilvl="0">
        <w:numFmt w:val="decimal"/>
        <w:lvlText w:val="%1."/>
        <w:lvlJc w:val="left"/>
      </w:lvl>
    </w:lvlOverride>
  </w:num>
  <w:num w:numId="35" w16cid:durableId="1160853593">
    <w:abstractNumId w:val="14"/>
    <w:lvlOverride w:ilvl="0">
      <w:lvl w:ilvl="0">
        <w:numFmt w:val="decimal"/>
        <w:lvlText w:val="%1."/>
        <w:lvlJc w:val="left"/>
      </w:lvl>
    </w:lvlOverride>
  </w:num>
  <w:num w:numId="36" w16cid:durableId="1160853593">
    <w:abstractNumId w:val="14"/>
    <w:lvlOverride w:ilvl="0">
      <w:lvl w:ilvl="0">
        <w:numFmt w:val="decimal"/>
        <w:lvlText w:val="%1."/>
        <w:lvlJc w:val="left"/>
      </w:lvl>
    </w:lvlOverride>
  </w:num>
  <w:num w:numId="37" w16cid:durableId="1160853593">
    <w:abstractNumId w:val="14"/>
    <w:lvlOverride w:ilvl="0">
      <w:lvl w:ilvl="0">
        <w:numFmt w:val="decimal"/>
        <w:lvlText w:val="%1."/>
        <w:lvlJc w:val="left"/>
      </w:lvl>
    </w:lvlOverride>
  </w:num>
  <w:num w:numId="38" w16cid:durableId="1160853593">
    <w:abstractNumId w:val="14"/>
    <w:lvlOverride w:ilvl="0">
      <w:lvl w:ilvl="0">
        <w:numFmt w:val="decimal"/>
        <w:lvlText w:val="%1."/>
        <w:lvlJc w:val="left"/>
      </w:lvl>
    </w:lvlOverride>
  </w:num>
  <w:num w:numId="39" w16cid:durableId="1160853593">
    <w:abstractNumId w:val="14"/>
    <w:lvlOverride w:ilvl="0">
      <w:lvl w:ilvl="0">
        <w:numFmt w:val="decimal"/>
        <w:lvlText w:val="%1."/>
        <w:lvlJc w:val="left"/>
      </w:lvl>
    </w:lvlOverride>
  </w:num>
  <w:num w:numId="40" w16cid:durableId="944464421">
    <w:abstractNumId w:val="15"/>
  </w:num>
  <w:num w:numId="41" w16cid:durableId="885528421">
    <w:abstractNumId w:val="6"/>
    <w:lvlOverride w:ilvl="0">
      <w:lvl w:ilvl="0">
        <w:numFmt w:val="decimal"/>
        <w:lvlText w:val="%1."/>
        <w:lvlJc w:val="left"/>
      </w:lvl>
    </w:lvlOverride>
  </w:num>
  <w:num w:numId="42" w16cid:durableId="885528421">
    <w:abstractNumId w:val="6"/>
    <w:lvlOverride w:ilvl="0">
      <w:lvl w:ilvl="0">
        <w:numFmt w:val="decimal"/>
        <w:lvlText w:val="%1."/>
        <w:lvlJc w:val="left"/>
      </w:lvl>
    </w:lvlOverride>
  </w:num>
  <w:num w:numId="43" w16cid:durableId="885528421">
    <w:abstractNumId w:val="6"/>
    <w:lvlOverride w:ilvl="0">
      <w:lvl w:ilvl="0">
        <w:numFmt w:val="decimal"/>
        <w:lvlText w:val="%1."/>
        <w:lvlJc w:val="left"/>
      </w:lvl>
    </w:lvlOverride>
  </w:num>
  <w:num w:numId="44" w16cid:durableId="885528421">
    <w:abstractNumId w:val="6"/>
    <w:lvlOverride w:ilvl="0">
      <w:lvl w:ilvl="0">
        <w:numFmt w:val="decimal"/>
        <w:lvlText w:val="%1."/>
        <w:lvlJc w:val="left"/>
      </w:lvl>
    </w:lvlOverride>
  </w:num>
  <w:num w:numId="45" w16cid:durableId="885528421">
    <w:abstractNumId w:val="6"/>
    <w:lvlOverride w:ilvl="0">
      <w:lvl w:ilvl="0">
        <w:numFmt w:val="decimal"/>
        <w:lvlText w:val="%1."/>
        <w:lvlJc w:val="left"/>
      </w:lvl>
    </w:lvlOverride>
  </w:num>
  <w:num w:numId="46" w16cid:durableId="885528421">
    <w:abstractNumId w:val="6"/>
    <w:lvlOverride w:ilvl="0">
      <w:lvl w:ilvl="0">
        <w:numFmt w:val="decimal"/>
        <w:lvlText w:val="%1."/>
        <w:lvlJc w:val="left"/>
      </w:lvl>
    </w:lvlOverride>
  </w:num>
  <w:num w:numId="47" w16cid:durableId="885528421">
    <w:abstractNumId w:val="6"/>
    <w:lvlOverride w:ilvl="0">
      <w:lvl w:ilvl="0">
        <w:numFmt w:val="decimal"/>
        <w:lvlText w:val="%1."/>
        <w:lvlJc w:val="left"/>
      </w:lvl>
    </w:lvlOverride>
  </w:num>
  <w:num w:numId="48" w16cid:durableId="885528421">
    <w:abstractNumId w:val="6"/>
    <w:lvlOverride w:ilvl="0">
      <w:lvl w:ilvl="0">
        <w:numFmt w:val="decimal"/>
        <w:lvlText w:val="%1."/>
        <w:lvlJc w:val="left"/>
      </w:lvl>
    </w:lvlOverride>
  </w:num>
  <w:num w:numId="49" w16cid:durableId="885528421">
    <w:abstractNumId w:val="6"/>
    <w:lvlOverride w:ilvl="0">
      <w:lvl w:ilvl="0">
        <w:numFmt w:val="decimal"/>
        <w:lvlText w:val="%1."/>
        <w:lvlJc w:val="left"/>
      </w:lvl>
    </w:lvlOverride>
  </w:num>
  <w:num w:numId="50" w16cid:durableId="885528421">
    <w:abstractNumId w:val="6"/>
    <w:lvlOverride w:ilvl="0">
      <w:lvl w:ilvl="0">
        <w:numFmt w:val="decimal"/>
        <w:lvlText w:val="%1."/>
        <w:lvlJc w:val="left"/>
      </w:lvl>
    </w:lvlOverride>
  </w:num>
  <w:num w:numId="51" w16cid:durableId="885528421">
    <w:abstractNumId w:val="6"/>
    <w:lvlOverride w:ilvl="0">
      <w:lvl w:ilvl="0">
        <w:numFmt w:val="decimal"/>
        <w:lvlText w:val="%1."/>
        <w:lvlJc w:val="left"/>
      </w:lvl>
    </w:lvlOverride>
  </w:num>
  <w:num w:numId="52" w16cid:durableId="885528421">
    <w:abstractNumId w:val="6"/>
    <w:lvlOverride w:ilvl="0">
      <w:lvl w:ilvl="0">
        <w:numFmt w:val="decimal"/>
        <w:lvlText w:val="%1."/>
        <w:lvlJc w:val="left"/>
      </w:lvl>
    </w:lvlOverride>
  </w:num>
  <w:num w:numId="53" w16cid:durableId="885528421">
    <w:abstractNumId w:val="6"/>
    <w:lvlOverride w:ilvl="0">
      <w:lvl w:ilvl="0">
        <w:numFmt w:val="decimal"/>
        <w:lvlText w:val="%1."/>
        <w:lvlJc w:val="left"/>
      </w:lvl>
    </w:lvlOverride>
  </w:num>
  <w:num w:numId="54" w16cid:durableId="2014338861">
    <w:abstractNumId w:val="13"/>
  </w:num>
  <w:num w:numId="55" w16cid:durableId="292640618">
    <w:abstractNumId w:val="9"/>
    <w:lvlOverride w:ilvl="0">
      <w:lvl w:ilvl="0">
        <w:numFmt w:val="decimal"/>
        <w:lvlText w:val="%1."/>
        <w:lvlJc w:val="left"/>
      </w:lvl>
    </w:lvlOverride>
  </w:num>
  <w:num w:numId="56" w16cid:durableId="292640618">
    <w:abstractNumId w:val="9"/>
    <w:lvlOverride w:ilvl="0">
      <w:lvl w:ilvl="0">
        <w:numFmt w:val="decimal"/>
        <w:lvlText w:val="%1."/>
        <w:lvlJc w:val="left"/>
      </w:lvl>
    </w:lvlOverride>
  </w:num>
  <w:num w:numId="57" w16cid:durableId="292640618">
    <w:abstractNumId w:val="9"/>
    <w:lvlOverride w:ilvl="0">
      <w:lvl w:ilvl="0">
        <w:numFmt w:val="decimal"/>
        <w:lvlText w:val="%1."/>
        <w:lvlJc w:val="left"/>
      </w:lvl>
    </w:lvlOverride>
  </w:num>
  <w:num w:numId="58" w16cid:durableId="292640618">
    <w:abstractNumId w:val="9"/>
    <w:lvlOverride w:ilvl="0">
      <w:lvl w:ilvl="0">
        <w:numFmt w:val="decimal"/>
        <w:lvlText w:val="%1."/>
        <w:lvlJc w:val="left"/>
      </w:lvl>
    </w:lvlOverride>
  </w:num>
  <w:num w:numId="59" w16cid:durableId="634678887">
    <w:abstractNumId w:val="4"/>
  </w:num>
  <w:num w:numId="60" w16cid:durableId="726026702">
    <w:abstractNumId w:val="8"/>
  </w:num>
  <w:num w:numId="61" w16cid:durableId="222645360">
    <w:abstractNumId w:val="7"/>
  </w:num>
  <w:num w:numId="62" w16cid:durableId="1248539216">
    <w:abstractNumId w:val="19"/>
  </w:num>
  <w:num w:numId="63" w16cid:durableId="95756685">
    <w:abstractNumId w:val="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831"/>
    <w:rsid w:val="00025B83"/>
    <w:rsid w:val="00043EF5"/>
    <w:rsid w:val="000557D5"/>
    <w:rsid w:val="00087EED"/>
    <w:rsid w:val="000B611E"/>
    <w:rsid w:val="000F45E4"/>
    <w:rsid w:val="000F50D8"/>
    <w:rsid w:val="000F7C07"/>
    <w:rsid w:val="001125F8"/>
    <w:rsid w:val="00113243"/>
    <w:rsid w:val="00151AAE"/>
    <w:rsid w:val="00176052"/>
    <w:rsid w:val="00184C1A"/>
    <w:rsid w:val="001B5A64"/>
    <w:rsid w:val="001E3DC1"/>
    <w:rsid w:val="001F387D"/>
    <w:rsid w:val="001F718C"/>
    <w:rsid w:val="0020401C"/>
    <w:rsid w:val="002607D7"/>
    <w:rsid w:val="002840BE"/>
    <w:rsid w:val="00291714"/>
    <w:rsid w:val="00293D7F"/>
    <w:rsid w:val="00297479"/>
    <w:rsid w:val="002A5D37"/>
    <w:rsid w:val="002A713D"/>
    <w:rsid w:val="002A73B6"/>
    <w:rsid w:val="002C28BA"/>
    <w:rsid w:val="002F32D2"/>
    <w:rsid w:val="00302BB4"/>
    <w:rsid w:val="0030430E"/>
    <w:rsid w:val="00346BA4"/>
    <w:rsid w:val="00356475"/>
    <w:rsid w:val="003637DE"/>
    <w:rsid w:val="00391C1D"/>
    <w:rsid w:val="00397ECC"/>
    <w:rsid w:val="003B4C44"/>
    <w:rsid w:val="003D2F5D"/>
    <w:rsid w:val="00407532"/>
    <w:rsid w:val="004127EB"/>
    <w:rsid w:val="004166E7"/>
    <w:rsid w:val="00452EC7"/>
    <w:rsid w:val="0045305E"/>
    <w:rsid w:val="004645B3"/>
    <w:rsid w:val="00483BC9"/>
    <w:rsid w:val="00485B3A"/>
    <w:rsid w:val="004961C9"/>
    <w:rsid w:val="004A43E8"/>
    <w:rsid w:val="004A685F"/>
    <w:rsid w:val="004B4FD3"/>
    <w:rsid w:val="00505D0D"/>
    <w:rsid w:val="005237E3"/>
    <w:rsid w:val="00532352"/>
    <w:rsid w:val="00544830"/>
    <w:rsid w:val="0054739E"/>
    <w:rsid w:val="00585C5E"/>
    <w:rsid w:val="005C0039"/>
    <w:rsid w:val="005C142D"/>
    <w:rsid w:val="005C675C"/>
    <w:rsid w:val="005D78B4"/>
    <w:rsid w:val="005F3F60"/>
    <w:rsid w:val="005F5D1A"/>
    <w:rsid w:val="005F7D2C"/>
    <w:rsid w:val="0063544C"/>
    <w:rsid w:val="0065665B"/>
    <w:rsid w:val="0066043E"/>
    <w:rsid w:val="00661B2C"/>
    <w:rsid w:val="0066608D"/>
    <w:rsid w:val="00675EB4"/>
    <w:rsid w:val="00691490"/>
    <w:rsid w:val="006A3F9E"/>
    <w:rsid w:val="006C3FBB"/>
    <w:rsid w:val="006D1A1D"/>
    <w:rsid w:val="006E16FB"/>
    <w:rsid w:val="006E3013"/>
    <w:rsid w:val="0074150E"/>
    <w:rsid w:val="007508B2"/>
    <w:rsid w:val="007849F5"/>
    <w:rsid w:val="007A164E"/>
    <w:rsid w:val="007C1EBF"/>
    <w:rsid w:val="008035E9"/>
    <w:rsid w:val="00831EBF"/>
    <w:rsid w:val="00845F56"/>
    <w:rsid w:val="00860D51"/>
    <w:rsid w:val="00861DE2"/>
    <w:rsid w:val="00896530"/>
    <w:rsid w:val="008F106A"/>
    <w:rsid w:val="00930472"/>
    <w:rsid w:val="0093271D"/>
    <w:rsid w:val="00934B2A"/>
    <w:rsid w:val="009A02BC"/>
    <w:rsid w:val="009A405F"/>
    <w:rsid w:val="009B2691"/>
    <w:rsid w:val="009B485A"/>
    <w:rsid w:val="009B5F0D"/>
    <w:rsid w:val="009C0142"/>
    <w:rsid w:val="009C768F"/>
    <w:rsid w:val="009C79BA"/>
    <w:rsid w:val="009D6879"/>
    <w:rsid w:val="009F09F9"/>
    <w:rsid w:val="009F7C49"/>
    <w:rsid w:val="00A043DE"/>
    <w:rsid w:val="00A20182"/>
    <w:rsid w:val="00A230C0"/>
    <w:rsid w:val="00A3486B"/>
    <w:rsid w:val="00A52F03"/>
    <w:rsid w:val="00A72F15"/>
    <w:rsid w:val="00A8029C"/>
    <w:rsid w:val="00A90217"/>
    <w:rsid w:val="00A95742"/>
    <w:rsid w:val="00A95EAC"/>
    <w:rsid w:val="00A96EA8"/>
    <w:rsid w:val="00AB2A73"/>
    <w:rsid w:val="00AB72AE"/>
    <w:rsid w:val="00AD4BE8"/>
    <w:rsid w:val="00AE2C29"/>
    <w:rsid w:val="00AF3F45"/>
    <w:rsid w:val="00B20833"/>
    <w:rsid w:val="00B27BD4"/>
    <w:rsid w:val="00B36FBC"/>
    <w:rsid w:val="00B7292C"/>
    <w:rsid w:val="00BA6AA5"/>
    <w:rsid w:val="00BC1495"/>
    <w:rsid w:val="00BD26C3"/>
    <w:rsid w:val="00BD3266"/>
    <w:rsid w:val="00BD6BD4"/>
    <w:rsid w:val="00BE00E5"/>
    <w:rsid w:val="00BE720D"/>
    <w:rsid w:val="00C04CF6"/>
    <w:rsid w:val="00C16339"/>
    <w:rsid w:val="00C21967"/>
    <w:rsid w:val="00C2550F"/>
    <w:rsid w:val="00C44599"/>
    <w:rsid w:val="00C46A1F"/>
    <w:rsid w:val="00C53A2D"/>
    <w:rsid w:val="00C62C04"/>
    <w:rsid w:val="00C72568"/>
    <w:rsid w:val="00CD6818"/>
    <w:rsid w:val="00CD7EFB"/>
    <w:rsid w:val="00CE39D7"/>
    <w:rsid w:val="00CF42E0"/>
    <w:rsid w:val="00CF797A"/>
    <w:rsid w:val="00D1179F"/>
    <w:rsid w:val="00D21B8C"/>
    <w:rsid w:val="00D23831"/>
    <w:rsid w:val="00D33876"/>
    <w:rsid w:val="00D36833"/>
    <w:rsid w:val="00D369EA"/>
    <w:rsid w:val="00D4333C"/>
    <w:rsid w:val="00D622B2"/>
    <w:rsid w:val="00D73C50"/>
    <w:rsid w:val="00D76AD2"/>
    <w:rsid w:val="00D97507"/>
    <w:rsid w:val="00DC05C2"/>
    <w:rsid w:val="00DE0571"/>
    <w:rsid w:val="00DE7802"/>
    <w:rsid w:val="00E20183"/>
    <w:rsid w:val="00E3274E"/>
    <w:rsid w:val="00E52C6C"/>
    <w:rsid w:val="00E550ED"/>
    <w:rsid w:val="00E61C91"/>
    <w:rsid w:val="00E81099"/>
    <w:rsid w:val="00E93757"/>
    <w:rsid w:val="00EB6B09"/>
    <w:rsid w:val="00EC44A8"/>
    <w:rsid w:val="00F0257D"/>
    <w:rsid w:val="00F05022"/>
    <w:rsid w:val="00F11EAB"/>
    <w:rsid w:val="00F46FED"/>
    <w:rsid w:val="00F604DD"/>
    <w:rsid w:val="00F97D44"/>
    <w:rsid w:val="00FB5D1C"/>
    <w:rsid w:val="00FB6278"/>
    <w:rsid w:val="00FB656B"/>
    <w:rsid w:val="00FC4558"/>
    <w:rsid w:val="00FC50D5"/>
    <w:rsid w:val="00FD7FA3"/>
    <w:rsid w:val="00FE7853"/>
    <w:rsid w:val="00FF2017"/>
    <w:rsid w:val="58FCC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8D102"/>
  <w15:chartTrackingRefBased/>
  <w15:docId w15:val="{7F2E8438-97DB-433C-A0A0-542FB6027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D23831"/>
    <w:pPr>
      <w:spacing w:after="0" w:line="240" w:lineRule="auto"/>
    </w:pPr>
    <w:rPr>
      <w:sz w:val="20"/>
      <w:szCs w:val="20"/>
    </w:rPr>
  </w:style>
  <w:style w:type="character" w:customStyle="1" w:styleId="FootnoteTextChar">
    <w:name w:val="Footnote Text Char"/>
    <w:basedOn w:val="DefaultParagraphFont"/>
    <w:link w:val="FootnoteText"/>
    <w:rsid w:val="00D23831"/>
    <w:rPr>
      <w:sz w:val="20"/>
      <w:szCs w:val="20"/>
    </w:rPr>
  </w:style>
  <w:style w:type="character" w:styleId="FootnoteReference">
    <w:name w:val="footnote reference"/>
    <w:basedOn w:val="DefaultParagraphFont"/>
    <w:unhideWhenUsed/>
    <w:rsid w:val="00D23831"/>
    <w:rPr>
      <w:vertAlign w:val="superscript"/>
    </w:rPr>
  </w:style>
  <w:style w:type="paragraph" w:styleId="NormalWeb">
    <w:name w:val="Normal (Web)"/>
    <w:basedOn w:val="Normal"/>
    <w:uiPriority w:val="99"/>
    <w:unhideWhenUsed/>
    <w:rsid w:val="00D238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5305E"/>
    <w:rPr>
      <w:color w:val="0563C1" w:themeColor="hyperlink"/>
      <w:u w:val="single"/>
    </w:rPr>
  </w:style>
  <w:style w:type="character" w:styleId="UnresolvedMention">
    <w:name w:val="Unresolved Mention"/>
    <w:basedOn w:val="DefaultParagraphFont"/>
    <w:uiPriority w:val="99"/>
    <w:semiHidden/>
    <w:unhideWhenUsed/>
    <w:rsid w:val="0045305E"/>
    <w:rPr>
      <w:color w:val="605E5C"/>
      <w:shd w:val="clear" w:color="auto" w:fill="E1DFDD"/>
    </w:rPr>
  </w:style>
  <w:style w:type="character" w:styleId="FollowedHyperlink">
    <w:name w:val="FollowedHyperlink"/>
    <w:basedOn w:val="DefaultParagraphFont"/>
    <w:uiPriority w:val="99"/>
    <w:semiHidden/>
    <w:unhideWhenUsed/>
    <w:rsid w:val="0045305E"/>
    <w:rPr>
      <w:color w:val="954F72" w:themeColor="followedHyperlink"/>
      <w:u w:val="single"/>
    </w:rPr>
  </w:style>
  <w:style w:type="paragraph" w:customStyle="1" w:styleId="Bullet1">
    <w:name w:val="Bullet 1"/>
    <w:basedOn w:val="Normal"/>
    <w:uiPriority w:val="16"/>
    <w:qFormat/>
    <w:rsid w:val="00DE7802"/>
    <w:pPr>
      <w:numPr>
        <w:numId w:val="60"/>
      </w:numPr>
      <w:spacing w:after="240" w:line="240" w:lineRule="auto"/>
    </w:pPr>
    <w:rPr>
      <w:rFonts w:ascii="Calibri" w:eastAsia="Times New Roman" w:hAnsi="Calibri" w:cs="Calibri"/>
      <w:szCs w:val="20"/>
    </w:rPr>
  </w:style>
  <w:style w:type="paragraph" w:customStyle="1" w:styleId="Bullet1Continue">
    <w:name w:val="Bullet 1 Continue"/>
    <w:basedOn w:val="Normal"/>
    <w:uiPriority w:val="16"/>
    <w:rsid w:val="00DE7802"/>
    <w:pPr>
      <w:spacing w:after="240" w:line="240" w:lineRule="auto"/>
      <w:ind w:left="720"/>
    </w:pPr>
    <w:rPr>
      <w:rFonts w:ascii="Calibri" w:eastAsia="Times New Roman" w:hAnsi="Calibri" w:cs="Calibri"/>
      <w:szCs w:val="20"/>
    </w:rPr>
  </w:style>
  <w:style w:type="paragraph" w:customStyle="1" w:styleId="Bullet2">
    <w:name w:val="Bullet 2"/>
    <w:basedOn w:val="Normal"/>
    <w:uiPriority w:val="16"/>
    <w:qFormat/>
    <w:rsid w:val="00DE7802"/>
    <w:pPr>
      <w:numPr>
        <w:ilvl w:val="1"/>
        <w:numId w:val="60"/>
      </w:numPr>
      <w:spacing w:after="240" w:line="240" w:lineRule="auto"/>
    </w:pPr>
    <w:rPr>
      <w:rFonts w:ascii="Calibri" w:eastAsia="Times New Roman" w:hAnsi="Calibri" w:cs="Calibri"/>
      <w:szCs w:val="20"/>
    </w:rPr>
  </w:style>
  <w:style w:type="paragraph" w:customStyle="1" w:styleId="Bullet2Continue">
    <w:name w:val="Bullet 2 Continue"/>
    <w:basedOn w:val="Normal"/>
    <w:uiPriority w:val="16"/>
    <w:rsid w:val="00DE7802"/>
    <w:pPr>
      <w:spacing w:after="240" w:line="240" w:lineRule="auto"/>
      <w:ind w:left="1440"/>
    </w:pPr>
    <w:rPr>
      <w:rFonts w:ascii="Calibri" w:eastAsia="Times New Roman" w:hAnsi="Calibri" w:cs="Calibri"/>
      <w:szCs w:val="20"/>
    </w:rPr>
  </w:style>
  <w:style w:type="paragraph" w:customStyle="1" w:styleId="Bullet3">
    <w:name w:val="Bullet 3"/>
    <w:basedOn w:val="Normal"/>
    <w:uiPriority w:val="16"/>
    <w:rsid w:val="00DE7802"/>
    <w:pPr>
      <w:numPr>
        <w:ilvl w:val="2"/>
        <w:numId w:val="60"/>
      </w:numPr>
      <w:spacing w:after="240" w:line="240" w:lineRule="auto"/>
    </w:pPr>
    <w:rPr>
      <w:rFonts w:ascii="Calibri" w:eastAsia="Times New Roman" w:hAnsi="Calibri" w:cs="Calibri"/>
      <w:szCs w:val="20"/>
    </w:rPr>
  </w:style>
  <w:style w:type="paragraph" w:customStyle="1" w:styleId="Bullet3Continue">
    <w:name w:val="Bullet 3 Continue"/>
    <w:basedOn w:val="Normal"/>
    <w:uiPriority w:val="16"/>
    <w:rsid w:val="00DE7802"/>
    <w:pPr>
      <w:spacing w:after="240" w:line="240" w:lineRule="auto"/>
      <w:ind w:left="2160"/>
    </w:pPr>
    <w:rPr>
      <w:rFonts w:ascii="Calibri" w:eastAsia="Times New Roman" w:hAnsi="Calibri" w:cs="Calibri"/>
      <w:szCs w:val="20"/>
    </w:rPr>
  </w:style>
  <w:style w:type="paragraph" w:customStyle="1" w:styleId="Bullet4">
    <w:name w:val="Bullet 4"/>
    <w:basedOn w:val="Normal"/>
    <w:uiPriority w:val="16"/>
    <w:rsid w:val="00DE7802"/>
    <w:pPr>
      <w:numPr>
        <w:ilvl w:val="3"/>
        <w:numId w:val="60"/>
      </w:numPr>
      <w:spacing w:after="240" w:line="240" w:lineRule="auto"/>
    </w:pPr>
    <w:rPr>
      <w:rFonts w:ascii="Calibri" w:eastAsia="Times New Roman" w:hAnsi="Calibri" w:cs="Calibri"/>
      <w:szCs w:val="20"/>
    </w:rPr>
  </w:style>
  <w:style w:type="paragraph" w:customStyle="1" w:styleId="Bullet4Continue">
    <w:name w:val="Bullet 4 Continue"/>
    <w:basedOn w:val="Normal"/>
    <w:uiPriority w:val="16"/>
    <w:rsid w:val="00DE7802"/>
    <w:pPr>
      <w:spacing w:after="240" w:line="240" w:lineRule="auto"/>
      <w:ind w:left="2880"/>
    </w:pPr>
    <w:rPr>
      <w:rFonts w:ascii="Calibri" w:eastAsia="Times New Roman" w:hAnsi="Calibri" w:cs="Calibri"/>
      <w:szCs w:val="20"/>
    </w:rPr>
  </w:style>
  <w:style w:type="paragraph" w:customStyle="1" w:styleId="Bullet5">
    <w:name w:val="Bullet 5"/>
    <w:basedOn w:val="Normal"/>
    <w:uiPriority w:val="16"/>
    <w:rsid w:val="00DE7802"/>
    <w:pPr>
      <w:numPr>
        <w:ilvl w:val="4"/>
        <w:numId w:val="60"/>
      </w:numPr>
      <w:spacing w:after="240" w:line="240" w:lineRule="auto"/>
    </w:pPr>
    <w:rPr>
      <w:rFonts w:ascii="Calibri" w:eastAsia="Times New Roman" w:hAnsi="Calibri" w:cs="Calibri"/>
      <w:szCs w:val="20"/>
    </w:rPr>
  </w:style>
  <w:style w:type="paragraph" w:customStyle="1" w:styleId="Bullet5Continue">
    <w:name w:val="Bullet 5 Continue"/>
    <w:basedOn w:val="Normal"/>
    <w:uiPriority w:val="16"/>
    <w:rsid w:val="00DE7802"/>
    <w:pPr>
      <w:spacing w:after="240" w:line="240" w:lineRule="auto"/>
      <w:ind w:left="3600"/>
    </w:pPr>
    <w:rPr>
      <w:rFonts w:ascii="Calibri" w:eastAsia="Times New Roman" w:hAnsi="Calibri" w:cs="Calibri"/>
      <w:szCs w:val="20"/>
    </w:rPr>
  </w:style>
  <w:style w:type="paragraph" w:customStyle="1" w:styleId="Bullet6">
    <w:name w:val="Bullet 6"/>
    <w:basedOn w:val="Normal"/>
    <w:uiPriority w:val="16"/>
    <w:rsid w:val="00DE7802"/>
    <w:pPr>
      <w:numPr>
        <w:ilvl w:val="5"/>
        <w:numId w:val="60"/>
      </w:numPr>
      <w:spacing w:after="240" w:line="240" w:lineRule="auto"/>
    </w:pPr>
    <w:rPr>
      <w:rFonts w:ascii="Calibri" w:eastAsia="Times New Roman" w:hAnsi="Calibri" w:cs="Calibri"/>
      <w:szCs w:val="20"/>
    </w:rPr>
  </w:style>
  <w:style w:type="paragraph" w:customStyle="1" w:styleId="Bullet6Continue">
    <w:name w:val="Bullet 6 Continue"/>
    <w:basedOn w:val="Normal"/>
    <w:uiPriority w:val="16"/>
    <w:rsid w:val="00DE7802"/>
    <w:pPr>
      <w:spacing w:after="240" w:line="240" w:lineRule="auto"/>
      <w:ind w:left="4320"/>
    </w:pPr>
    <w:rPr>
      <w:rFonts w:ascii="Calibri" w:eastAsia="Times New Roman" w:hAnsi="Calibri" w:cs="Calibri"/>
      <w:szCs w:val="20"/>
    </w:rPr>
  </w:style>
  <w:style w:type="paragraph" w:customStyle="1" w:styleId="Bullet7">
    <w:name w:val="Bullet 7"/>
    <w:basedOn w:val="Normal"/>
    <w:uiPriority w:val="16"/>
    <w:rsid w:val="00DE7802"/>
    <w:pPr>
      <w:numPr>
        <w:ilvl w:val="6"/>
        <w:numId w:val="60"/>
      </w:numPr>
      <w:spacing w:after="240" w:line="240" w:lineRule="auto"/>
    </w:pPr>
    <w:rPr>
      <w:rFonts w:ascii="Calibri" w:eastAsia="Times New Roman" w:hAnsi="Calibri" w:cs="Calibri"/>
      <w:szCs w:val="20"/>
    </w:rPr>
  </w:style>
  <w:style w:type="paragraph" w:customStyle="1" w:styleId="Bullet7Continue">
    <w:name w:val="Bullet 7 Continue"/>
    <w:basedOn w:val="Normal"/>
    <w:uiPriority w:val="16"/>
    <w:rsid w:val="00DE7802"/>
    <w:pPr>
      <w:spacing w:after="240" w:line="240" w:lineRule="auto"/>
      <w:ind w:left="5040"/>
    </w:pPr>
    <w:rPr>
      <w:rFonts w:ascii="Calibri" w:eastAsia="Times New Roman" w:hAnsi="Calibri" w:cs="Calibri"/>
      <w:szCs w:val="20"/>
    </w:rPr>
  </w:style>
  <w:style w:type="paragraph" w:customStyle="1" w:styleId="Bullet8">
    <w:name w:val="Bullet 8"/>
    <w:basedOn w:val="Normal"/>
    <w:uiPriority w:val="16"/>
    <w:rsid w:val="00DE7802"/>
    <w:pPr>
      <w:numPr>
        <w:ilvl w:val="7"/>
        <w:numId w:val="60"/>
      </w:numPr>
      <w:spacing w:after="240" w:line="240" w:lineRule="auto"/>
    </w:pPr>
    <w:rPr>
      <w:rFonts w:ascii="Calibri" w:eastAsia="Times New Roman" w:hAnsi="Calibri" w:cs="Calibri"/>
      <w:szCs w:val="20"/>
    </w:rPr>
  </w:style>
  <w:style w:type="paragraph" w:customStyle="1" w:styleId="Bullet8Continue">
    <w:name w:val="Bullet 8 Continue"/>
    <w:basedOn w:val="Normal"/>
    <w:uiPriority w:val="16"/>
    <w:rsid w:val="00DE7802"/>
    <w:pPr>
      <w:spacing w:after="240" w:line="240" w:lineRule="auto"/>
      <w:ind w:left="5760"/>
    </w:pPr>
    <w:rPr>
      <w:rFonts w:ascii="Calibri" w:eastAsia="Times New Roman" w:hAnsi="Calibri" w:cs="Calibri"/>
      <w:szCs w:val="20"/>
    </w:rPr>
  </w:style>
  <w:style w:type="paragraph" w:customStyle="1" w:styleId="Bullet9">
    <w:name w:val="Bullet 9"/>
    <w:basedOn w:val="Normal"/>
    <w:uiPriority w:val="16"/>
    <w:rsid w:val="00DE7802"/>
    <w:pPr>
      <w:numPr>
        <w:ilvl w:val="8"/>
        <w:numId w:val="60"/>
      </w:numPr>
      <w:spacing w:after="240" w:line="240" w:lineRule="auto"/>
    </w:pPr>
    <w:rPr>
      <w:rFonts w:ascii="Calibri" w:eastAsia="Times New Roman" w:hAnsi="Calibri" w:cs="Calibri"/>
      <w:szCs w:val="20"/>
    </w:rPr>
  </w:style>
  <w:style w:type="paragraph" w:customStyle="1" w:styleId="Bullet9Continue">
    <w:name w:val="Bullet 9 Continue"/>
    <w:basedOn w:val="Normal"/>
    <w:uiPriority w:val="16"/>
    <w:rsid w:val="00DE7802"/>
    <w:pPr>
      <w:spacing w:after="240" w:line="240" w:lineRule="auto"/>
      <w:ind w:left="6480"/>
    </w:pPr>
    <w:rPr>
      <w:rFonts w:ascii="Calibri" w:eastAsia="Times New Roman" w:hAnsi="Calibri" w:cs="Calibri"/>
      <w:szCs w:val="20"/>
    </w:rPr>
  </w:style>
  <w:style w:type="paragraph" w:styleId="Header">
    <w:name w:val="header"/>
    <w:basedOn w:val="Normal"/>
    <w:link w:val="HeaderChar"/>
    <w:uiPriority w:val="99"/>
    <w:unhideWhenUsed/>
    <w:rsid w:val="00E550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0ED"/>
  </w:style>
  <w:style w:type="paragraph" w:styleId="Footer">
    <w:name w:val="footer"/>
    <w:basedOn w:val="Normal"/>
    <w:link w:val="FooterChar"/>
    <w:uiPriority w:val="99"/>
    <w:unhideWhenUsed/>
    <w:rsid w:val="00E55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0ED"/>
  </w:style>
  <w:style w:type="paragraph" w:styleId="ListParagraph">
    <w:name w:val="List Paragraph"/>
    <w:basedOn w:val="Normal"/>
    <w:uiPriority w:val="34"/>
    <w:qFormat/>
    <w:rsid w:val="00CE39D7"/>
    <w:pPr>
      <w:ind w:left="720"/>
      <w:contextualSpacing/>
    </w:pPr>
  </w:style>
  <w:style w:type="paragraph" w:styleId="EndnoteText">
    <w:name w:val="endnote text"/>
    <w:basedOn w:val="Normal"/>
    <w:link w:val="EndnoteTextChar"/>
    <w:uiPriority w:val="99"/>
    <w:unhideWhenUsed/>
    <w:rsid w:val="00485B3A"/>
    <w:pPr>
      <w:spacing w:after="0" w:line="276" w:lineRule="auto"/>
    </w:pPr>
    <w:rPr>
      <w:rFonts w:ascii="Arial" w:eastAsia="Arial" w:hAnsi="Arial" w:cs="Arial"/>
      <w:color w:val="000000"/>
      <w:sz w:val="20"/>
      <w:szCs w:val="20"/>
    </w:rPr>
  </w:style>
  <w:style w:type="character" w:customStyle="1" w:styleId="EndnoteTextChar">
    <w:name w:val="Endnote Text Char"/>
    <w:basedOn w:val="DefaultParagraphFont"/>
    <w:link w:val="EndnoteText"/>
    <w:uiPriority w:val="99"/>
    <w:rsid w:val="00485B3A"/>
    <w:rPr>
      <w:rFonts w:ascii="Arial" w:eastAsia="Arial" w:hAnsi="Arial" w:cs="Arial"/>
      <w:color w:val="000000"/>
      <w:sz w:val="20"/>
      <w:szCs w:val="20"/>
    </w:rPr>
  </w:style>
  <w:style w:type="character" w:styleId="EndnoteReference">
    <w:name w:val="endnote reference"/>
    <w:uiPriority w:val="99"/>
    <w:unhideWhenUsed/>
    <w:rsid w:val="00485B3A"/>
    <w:rPr>
      <w:vertAlign w:val="superscript"/>
    </w:rPr>
  </w:style>
  <w:style w:type="paragraph" w:styleId="Revision">
    <w:name w:val="Revision"/>
    <w:hidden/>
    <w:uiPriority w:val="99"/>
    <w:semiHidden/>
    <w:rsid w:val="009C79BA"/>
    <w:pPr>
      <w:spacing w:after="0" w:line="240" w:lineRule="auto"/>
    </w:pPr>
  </w:style>
  <w:style w:type="character" w:customStyle="1" w:styleId="contentpasted0">
    <w:name w:val="contentpasted0"/>
    <w:basedOn w:val="DefaultParagraphFont"/>
    <w:rsid w:val="00A80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5009">
      <w:bodyDiv w:val="1"/>
      <w:marLeft w:val="0"/>
      <w:marRight w:val="0"/>
      <w:marTop w:val="0"/>
      <w:marBottom w:val="0"/>
      <w:divBdr>
        <w:top w:val="none" w:sz="0" w:space="0" w:color="auto"/>
        <w:left w:val="none" w:sz="0" w:space="0" w:color="auto"/>
        <w:bottom w:val="none" w:sz="0" w:space="0" w:color="auto"/>
        <w:right w:val="none" w:sz="0" w:space="0" w:color="auto"/>
      </w:divBdr>
    </w:div>
    <w:div w:id="1054699102">
      <w:bodyDiv w:val="1"/>
      <w:marLeft w:val="0"/>
      <w:marRight w:val="0"/>
      <w:marTop w:val="0"/>
      <w:marBottom w:val="0"/>
      <w:divBdr>
        <w:top w:val="none" w:sz="0" w:space="0" w:color="auto"/>
        <w:left w:val="none" w:sz="0" w:space="0" w:color="auto"/>
        <w:bottom w:val="none" w:sz="0" w:space="0" w:color="auto"/>
        <w:right w:val="none" w:sz="0" w:space="0" w:color="auto"/>
      </w:divBdr>
    </w:div>
    <w:div w:id="1150364370">
      <w:bodyDiv w:val="1"/>
      <w:marLeft w:val="0"/>
      <w:marRight w:val="0"/>
      <w:marTop w:val="0"/>
      <w:marBottom w:val="0"/>
      <w:divBdr>
        <w:top w:val="none" w:sz="0" w:space="0" w:color="auto"/>
        <w:left w:val="none" w:sz="0" w:space="0" w:color="auto"/>
        <w:bottom w:val="none" w:sz="0" w:space="0" w:color="auto"/>
        <w:right w:val="none" w:sz="0" w:space="0" w:color="auto"/>
      </w:divBdr>
    </w:div>
    <w:div w:id="1222868840">
      <w:bodyDiv w:val="1"/>
      <w:marLeft w:val="0"/>
      <w:marRight w:val="0"/>
      <w:marTop w:val="0"/>
      <w:marBottom w:val="0"/>
      <w:divBdr>
        <w:top w:val="none" w:sz="0" w:space="0" w:color="auto"/>
        <w:left w:val="none" w:sz="0" w:space="0" w:color="auto"/>
        <w:bottom w:val="none" w:sz="0" w:space="0" w:color="auto"/>
        <w:right w:val="none" w:sz="0" w:space="0" w:color="auto"/>
      </w:divBdr>
    </w:div>
    <w:div w:id="1511413916">
      <w:bodyDiv w:val="1"/>
      <w:marLeft w:val="0"/>
      <w:marRight w:val="0"/>
      <w:marTop w:val="0"/>
      <w:marBottom w:val="0"/>
      <w:divBdr>
        <w:top w:val="none" w:sz="0" w:space="0" w:color="auto"/>
        <w:left w:val="none" w:sz="0" w:space="0" w:color="auto"/>
        <w:bottom w:val="none" w:sz="0" w:space="0" w:color="auto"/>
        <w:right w:val="none" w:sz="0" w:space="0" w:color="auto"/>
      </w:divBdr>
    </w:div>
    <w:div w:id="1564371178">
      <w:bodyDiv w:val="1"/>
      <w:marLeft w:val="0"/>
      <w:marRight w:val="0"/>
      <w:marTop w:val="0"/>
      <w:marBottom w:val="0"/>
      <w:divBdr>
        <w:top w:val="none" w:sz="0" w:space="0" w:color="auto"/>
        <w:left w:val="none" w:sz="0" w:space="0" w:color="auto"/>
        <w:bottom w:val="none" w:sz="0" w:space="0" w:color="auto"/>
        <w:right w:val="none" w:sz="0" w:space="0" w:color="auto"/>
      </w:divBdr>
    </w:div>
    <w:div w:id="1936864403">
      <w:bodyDiv w:val="1"/>
      <w:marLeft w:val="0"/>
      <w:marRight w:val="0"/>
      <w:marTop w:val="0"/>
      <w:marBottom w:val="0"/>
      <w:divBdr>
        <w:top w:val="none" w:sz="0" w:space="0" w:color="auto"/>
        <w:left w:val="none" w:sz="0" w:space="0" w:color="auto"/>
        <w:bottom w:val="none" w:sz="0" w:space="0" w:color="auto"/>
        <w:right w:val="none" w:sz="0" w:space="0" w:color="auto"/>
      </w:divBdr>
    </w:div>
    <w:div w:id="2040934196">
      <w:bodyDiv w:val="1"/>
      <w:marLeft w:val="0"/>
      <w:marRight w:val="0"/>
      <w:marTop w:val="0"/>
      <w:marBottom w:val="0"/>
      <w:divBdr>
        <w:top w:val="none" w:sz="0" w:space="0" w:color="auto"/>
        <w:left w:val="none" w:sz="0" w:space="0" w:color="auto"/>
        <w:bottom w:val="none" w:sz="0" w:space="0" w:color="auto"/>
        <w:right w:val="none" w:sz="0" w:space="0" w:color="auto"/>
      </w:divBdr>
    </w:div>
    <w:div w:id="2041079313">
      <w:bodyDiv w:val="1"/>
      <w:marLeft w:val="0"/>
      <w:marRight w:val="0"/>
      <w:marTop w:val="0"/>
      <w:marBottom w:val="0"/>
      <w:divBdr>
        <w:top w:val="none" w:sz="0" w:space="0" w:color="auto"/>
        <w:left w:val="none" w:sz="0" w:space="0" w:color="auto"/>
        <w:bottom w:val="none" w:sz="0" w:space="0" w:color="auto"/>
        <w:right w:val="none" w:sz="0" w:space="0" w:color="auto"/>
      </w:divBdr>
    </w:div>
    <w:div w:id="20961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E89FC1-06C2-4A77-B667-3DF917C64D43}">
  <ds:schemaRefs>
    <ds:schemaRef ds:uri="http://schemas.microsoft.com/sharepoint/v3/contenttype/forms"/>
  </ds:schemaRefs>
</ds:datastoreItem>
</file>

<file path=customXml/itemProps2.xml><?xml version="1.0" encoding="utf-8"?>
<ds:datastoreItem xmlns:ds="http://schemas.openxmlformats.org/officeDocument/2006/customXml" ds:itemID="{6D8F1ACA-A5F4-4ADB-86C1-CC1FA170AE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AA9441-1600-4113-B691-BF1F638FEB58}">
  <ds:schemaRefs>
    <ds:schemaRef ds:uri="http://schemas.openxmlformats.org/officeDocument/2006/bibliography"/>
  </ds:schemaRefs>
</ds:datastoreItem>
</file>

<file path=customXml/itemProps4.xml><?xml version="1.0" encoding="utf-8"?>
<ds:datastoreItem xmlns:ds="http://schemas.openxmlformats.org/officeDocument/2006/customXml" ds:itemID="{5671286B-1F19-4218-B6FF-61E12310D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4427</Words>
  <Characters>25237</Characters>
  <Application>Microsoft Office Word</Application>
  <DocSecurity>0</DocSecurity>
  <Lines>210</Lines>
  <Paragraphs>59</Paragraphs>
  <ScaleCrop>false</ScaleCrop>
  <Company/>
  <LinksUpToDate>false</LinksUpToDate>
  <CharactersWithSpaces>29605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2</cp:revision>
  <dcterms:created xsi:type="dcterms:W3CDTF">2023-01-30T23:28:00Z</dcterms:created>
  <dcterms:modified xsi:type="dcterms:W3CDTF">2023-01-30T23:28:00Z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78175617 v1 </vt:lpwstr>
  </property>
  <property fmtid="{D5CDD505-2E9C-101B-9397-08002B2CF9AE}" pid="3" name="ContentTypeId">
    <vt:lpwstr>0x010100452BDADA77824941B327CDF72849C9BE</vt:lpwstr>
  </property>
</Properties>
</file>