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10795" w14:textId="77777777" w:rsidR="00FF10FA" w:rsidRDefault="00FF10FA" w:rsidP="00A52B2B">
      <w:pPr>
        <w:pStyle w:val="Title"/>
        <w:jc w:val="center"/>
        <w:rPr>
          <w:sz w:val="36"/>
          <w:szCs w:val="36"/>
          <w:highlight w:val="yellow"/>
        </w:rPr>
      </w:pPr>
    </w:p>
    <w:p w14:paraId="0DDCD515" w14:textId="77777777" w:rsidR="00562C74" w:rsidRPr="001349A1" w:rsidRDefault="00810A1D" w:rsidP="00A52B2B">
      <w:pPr>
        <w:pStyle w:val="Title"/>
        <w:jc w:val="center"/>
        <w:rPr>
          <w:sz w:val="36"/>
          <w:szCs w:val="36"/>
        </w:rPr>
      </w:pPr>
      <w:r w:rsidRPr="001349A1">
        <w:rPr>
          <w:sz w:val="36"/>
          <w:szCs w:val="36"/>
        </w:rPr>
        <w:t>Kenya</w:t>
      </w:r>
    </w:p>
    <w:p w14:paraId="1FEEC21A" w14:textId="41E2A0D8" w:rsidR="00AC463B" w:rsidRPr="001349A1" w:rsidRDefault="007578CE" w:rsidP="00A52B2B">
      <w:pPr>
        <w:pStyle w:val="Title"/>
        <w:jc w:val="center"/>
        <w:rPr>
          <w:sz w:val="36"/>
          <w:szCs w:val="36"/>
        </w:rPr>
      </w:pPr>
      <w:r w:rsidRPr="001349A1">
        <w:rPr>
          <w:sz w:val="36"/>
          <w:szCs w:val="36"/>
        </w:rPr>
        <w:t xml:space="preserve">A Brief on </w:t>
      </w:r>
      <w:r w:rsidR="00AC463B" w:rsidRPr="001349A1">
        <w:rPr>
          <w:sz w:val="36"/>
          <w:szCs w:val="36"/>
        </w:rPr>
        <w:t>discrimination in Work and Employment, paid maternity leave and paternity leave, and child marriage</w:t>
      </w:r>
    </w:p>
    <w:p w14:paraId="19936089" w14:textId="45F6A2D6" w:rsidR="007578CE" w:rsidRPr="001349A1" w:rsidRDefault="00AC463B" w:rsidP="00A52B2B">
      <w:pPr>
        <w:pStyle w:val="Title"/>
        <w:jc w:val="center"/>
        <w:rPr>
          <w:sz w:val="36"/>
          <w:szCs w:val="36"/>
        </w:rPr>
      </w:pPr>
      <w:r w:rsidRPr="001349A1">
        <w:rPr>
          <w:sz w:val="36"/>
          <w:szCs w:val="36"/>
        </w:rPr>
        <w:t>(</w:t>
      </w:r>
      <w:r w:rsidR="007578CE" w:rsidRPr="001349A1">
        <w:rPr>
          <w:sz w:val="36"/>
          <w:szCs w:val="36"/>
        </w:rPr>
        <w:t xml:space="preserve">CEDAW Articles 2, 5, </w:t>
      </w:r>
      <w:r w:rsidR="0019236C" w:rsidRPr="001349A1">
        <w:rPr>
          <w:sz w:val="36"/>
          <w:szCs w:val="36"/>
        </w:rPr>
        <w:t xml:space="preserve">10, </w:t>
      </w:r>
      <w:r w:rsidR="007578CE" w:rsidRPr="001349A1">
        <w:rPr>
          <w:sz w:val="36"/>
          <w:szCs w:val="36"/>
        </w:rPr>
        <w:t>11, 16</w:t>
      </w:r>
      <w:r w:rsidRPr="001349A1">
        <w:rPr>
          <w:sz w:val="36"/>
          <w:szCs w:val="36"/>
        </w:rPr>
        <w:t>)</w:t>
      </w:r>
    </w:p>
    <w:p w14:paraId="5D2850D8" w14:textId="4374C71D" w:rsidR="00A52B2B" w:rsidRDefault="00A52B2B" w:rsidP="00A52B2B"/>
    <w:p w14:paraId="26614687" w14:textId="3323BED6"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60999813"/>
      <w:bookmarkStart w:id="3" w:name="_Toc184385302"/>
      <w:r w:rsidRPr="0024558B">
        <w:rPr>
          <w:rFonts w:asciiTheme="majorHAnsi" w:eastAsiaTheme="majorEastAsia" w:hAnsiTheme="majorHAnsi" w:cstheme="majorBidi"/>
          <w:i/>
          <w:iCs/>
          <w:color w:val="4A66AC" w:themeColor="accent1"/>
          <w:sz w:val="24"/>
          <w:szCs w:val="24"/>
        </w:rPr>
        <w:t xml:space="preserve">Information for the Committee on </w:t>
      </w:r>
      <w:bookmarkEnd w:id="0"/>
      <w:bookmarkEnd w:id="1"/>
      <w:r>
        <w:rPr>
          <w:rFonts w:asciiTheme="majorHAnsi" w:eastAsiaTheme="majorEastAsia" w:hAnsiTheme="majorHAnsi" w:cstheme="majorBidi"/>
          <w:i/>
          <w:iCs/>
          <w:color w:val="4A66AC" w:themeColor="accent1"/>
          <w:sz w:val="24"/>
          <w:szCs w:val="24"/>
        </w:rPr>
        <w:t>the Elimination of Discrimination Against Women</w:t>
      </w:r>
      <w:bookmarkEnd w:id="2"/>
      <w:bookmarkEnd w:id="3"/>
    </w:p>
    <w:p w14:paraId="7CDB7DC9" w14:textId="2B629C59" w:rsidR="00FF10FA" w:rsidRPr="0024558B" w:rsidRDefault="00AC463B"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4" w:name="_Toc12626228"/>
      <w:bookmarkStart w:id="5" w:name="_Toc23330164"/>
      <w:bookmarkStart w:id="6" w:name="_Toc60999814"/>
      <w:bookmarkStart w:id="7" w:name="_Toc184385303"/>
      <w:r w:rsidRPr="001349A1">
        <w:rPr>
          <w:rFonts w:asciiTheme="majorHAnsi" w:eastAsiaTheme="majorEastAsia" w:hAnsiTheme="majorHAnsi" w:cstheme="majorBidi"/>
          <w:i/>
          <w:iCs/>
          <w:color w:val="4A66AC" w:themeColor="accent1"/>
          <w:sz w:val="24"/>
          <w:szCs w:val="24"/>
        </w:rPr>
        <w:t>9</w:t>
      </w:r>
      <w:r w:rsidR="002A451E">
        <w:rPr>
          <w:rFonts w:asciiTheme="majorHAnsi" w:eastAsiaTheme="majorEastAsia" w:hAnsiTheme="majorHAnsi" w:cstheme="majorBidi"/>
          <w:i/>
          <w:iCs/>
          <w:color w:val="4A66AC" w:themeColor="accent1"/>
          <w:sz w:val="24"/>
          <w:szCs w:val="24"/>
        </w:rPr>
        <w:t>2</w:t>
      </w:r>
      <w:r w:rsidR="002A451E" w:rsidRPr="002A451E">
        <w:rPr>
          <w:rFonts w:asciiTheme="majorHAnsi" w:eastAsiaTheme="majorEastAsia" w:hAnsiTheme="majorHAnsi" w:cstheme="majorBidi"/>
          <w:i/>
          <w:iCs/>
          <w:color w:val="4A66AC" w:themeColor="accent1"/>
          <w:sz w:val="24"/>
          <w:szCs w:val="24"/>
          <w:vertAlign w:val="superscript"/>
        </w:rPr>
        <w:t>n</w:t>
      </w:r>
      <w:r w:rsidR="002A451E">
        <w:rPr>
          <w:rFonts w:asciiTheme="majorHAnsi" w:eastAsiaTheme="majorEastAsia" w:hAnsiTheme="majorHAnsi" w:cstheme="majorBidi"/>
          <w:i/>
          <w:iCs/>
          <w:color w:val="4A66AC" w:themeColor="accent1"/>
          <w:sz w:val="24"/>
          <w:szCs w:val="24"/>
          <w:vertAlign w:val="superscript"/>
        </w:rPr>
        <w:t>d</w:t>
      </w:r>
      <w:r w:rsidR="00FF10FA" w:rsidRPr="0024558B">
        <w:rPr>
          <w:rFonts w:asciiTheme="majorHAnsi" w:eastAsiaTheme="majorEastAsia" w:hAnsiTheme="majorHAnsi" w:cstheme="majorBidi"/>
          <w:i/>
          <w:iCs/>
          <w:color w:val="4A66AC" w:themeColor="accent1"/>
          <w:sz w:val="24"/>
          <w:szCs w:val="24"/>
        </w:rPr>
        <w:t xml:space="preserve"> Pre-Session</w:t>
      </w:r>
      <w:r>
        <w:rPr>
          <w:rFonts w:asciiTheme="majorHAnsi" w:eastAsiaTheme="majorEastAsia" w:hAnsiTheme="majorHAnsi" w:cstheme="majorBidi"/>
          <w:i/>
          <w:iCs/>
          <w:color w:val="4A66AC" w:themeColor="accent1"/>
          <w:sz w:val="24"/>
          <w:szCs w:val="24"/>
        </w:rPr>
        <w:t>al</w:t>
      </w:r>
      <w:r w:rsidR="00FF10FA" w:rsidRPr="0024558B">
        <w:rPr>
          <w:rFonts w:asciiTheme="majorHAnsi" w:eastAsiaTheme="majorEastAsia" w:hAnsiTheme="majorHAnsi" w:cstheme="majorBidi"/>
          <w:i/>
          <w:iCs/>
          <w:color w:val="4A66AC" w:themeColor="accent1"/>
          <w:sz w:val="24"/>
          <w:szCs w:val="24"/>
        </w:rPr>
        <w:t xml:space="preserve"> Working Group, </w:t>
      </w:r>
      <w:r>
        <w:rPr>
          <w:rFonts w:asciiTheme="majorHAnsi" w:eastAsiaTheme="majorEastAsia" w:hAnsiTheme="majorHAnsi" w:cstheme="majorBidi"/>
          <w:i/>
          <w:iCs/>
          <w:color w:val="4A66AC" w:themeColor="accent1"/>
          <w:sz w:val="24"/>
          <w:szCs w:val="24"/>
        </w:rPr>
        <w:t>February 2025</w:t>
      </w:r>
      <w:bookmarkEnd w:id="4"/>
      <w:bookmarkEnd w:id="5"/>
      <w:bookmarkEnd w:id="6"/>
      <w:bookmarkEnd w:id="7"/>
    </w:p>
    <w:p w14:paraId="2B6F186F" w14:textId="254ADC08" w:rsidR="00CF442E" w:rsidRDefault="00CF442E" w:rsidP="00CF442E"/>
    <w:p w14:paraId="43E7EF01" w14:textId="33C8D9DF" w:rsidR="00A52B2B" w:rsidRDefault="00A52B2B" w:rsidP="00CF442E"/>
    <w:p w14:paraId="3B5B180E" w14:textId="30B694F9" w:rsidR="00A52B2B" w:rsidRDefault="00A52B2B" w:rsidP="00CF442E"/>
    <w:p w14:paraId="677DDDA9" w14:textId="62AD87FD" w:rsidR="00A52B2B" w:rsidRDefault="00A52B2B" w:rsidP="00CF442E"/>
    <w:p w14:paraId="3646EED2" w14:textId="5A44B612" w:rsidR="00A52B2B" w:rsidRDefault="00A52B2B" w:rsidP="00CF442E"/>
    <w:p w14:paraId="1909AAD5" w14:textId="22EB5C23" w:rsidR="00A52B2B" w:rsidRDefault="00A52B2B" w:rsidP="00CF442E"/>
    <w:p w14:paraId="3A3A6B61" w14:textId="6E3638B5" w:rsidR="00A52B2B" w:rsidRDefault="00A52B2B" w:rsidP="00CF442E"/>
    <w:p w14:paraId="2B17DC84" w14:textId="4D738DCB" w:rsidR="00A52B2B" w:rsidRDefault="00A52B2B" w:rsidP="00CF442E"/>
    <w:p w14:paraId="6513766A" w14:textId="36B2C043" w:rsidR="00A52B2B" w:rsidRDefault="00A52B2B" w:rsidP="00CF442E"/>
    <w:p w14:paraId="02869892" w14:textId="0097BE6F" w:rsidR="00A52B2B" w:rsidRDefault="00A52B2B" w:rsidP="00CF442E"/>
    <w:p w14:paraId="58714DF0" w14:textId="669E06DD" w:rsidR="00A52B2B" w:rsidRDefault="00A52B2B" w:rsidP="00CF442E"/>
    <w:p w14:paraId="577A41C6" w14:textId="083A1B94" w:rsidR="00FF10FA" w:rsidRDefault="00FF10FA" w:rsidP="00CF442E"/>
    <w:p w14:paraId="3840BDA8" w14:textId="77777777" w:rsidR="00FF10FA" w:rsidRDefault="00FF10FA" w:rsidP="00CF442E"/>
    <w:p w14:paraId="032EFCFD"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8" w:name="_Toc53065025"/>
      <w:bookmarkStart w:id="9" w:name="_Toc53065047"/>
      <w:bookmarkStart w:id="10" w:name="_Toc53065076"/>
      <w:bookmarkStart w:id="11" w:name="_Toc53066332"/>
      <w:bookmarkStart w:id="12" w:name="_Toc53066387"/>
      <w:bookmarkStart w:id="13" w:name="_Toc60999815"/>
      <w:bookmarkStart w:id="14" w:name="_Toc184385304"/>
      <w:r w:rsidRPr="0024558B">
        <w:rPr>
          <w:rFonts w:asciiTheme="majorHAnsi" w:eastAsiaTheme="majorEastAsia" w:hAnsiTheme="majorHAnsi" w:cstheme="majorBidi"/>
          <w:b/>
          <w:iCs/>
          <w:color w:val="4A66AC" w:themeColor="accent1"/>
          <w:sz w:val="24"/>
          <w:szCs w:val="24"/>
        </w:rPr>
        <w:t>Submitted By</w:t>
      </w:r>
      <w:bookmarkEnd w:id="8"/>
      <w:bookmarkEnd w:id="9"/>
      <w:bookmarkEnd w:id="10"/>
      <w:bookmarkEnd w:id="11"/>
      <w:bookmarkEnd w:id="12"/>
      <w:bookmarkEnd w:id="13"/>
      <w:bookmarkEnd w:id="14"/>
    </w:p>
    <w:p w14:paraId="3CAC324E"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15" w:name="_Toc53065026"/>
      <w:bookmarkStart w:id="16" w:name="_Toc53065048"/>
      <w:bookmarkStart w:id="17" w:name="_Toc53065077"/>
      <w:bookmarkStart w:id="18" w:name="_Toc53066333"/>
      <w:bookmarkStart w:id="19" w:name="_Toc53066388"/>
      <w:bookmarkStart w:id="20" w:name="_Toc60999816"/>
      <w:bookmarkStart w:id="21" w:name="_Toc184385305"/>
      <w:r w:rsidRPr="0024558B">
        <w:rPr>
          <w:rFonts w:asciiTheme="majorHAnsi" w:eastAsiaTheme="majorEastAsia" w:hAnsiTheme="majorHAnsi" w:cstheme="majorBidi"/>
          <w:iCs/>
          <w:color w:val="4A66AC" w:themeColor="accent1"/>
          <w:sz w:val="24"/>
          <w:szCs w:val="24"/>
        </w:rPr>
        <w:t>The WORLD Policy Analysis Center</w:t>
      </w:r>
      <w:bookmarkEnd w:id="15"/>
      <w:bookmarkEnd w:id="16"/>
      <w:bookmarkEnd w:id="17"/>
      <w:bookmarkEnd w:id="18"/>
      <w:bookmarkEnd w:id="19"/>
      <w:bookmarkEnd w:id="20"/>
      <w:bookmarkEnd w:id="21"/>
    </w:p>
    <w:p w14:paraId="35129D40"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2" w:name="_Toc53065027"/>
      <w:bookmarkStart w:id="23" w:name="_Toc53065049"/>
      <w:bookmarkStart w:id="24" w:name="_Toc53065078"/>
      <w:bookmarkStart w:id="25" w:name="_Toc53066334"/>
      <w:bookmarkStart w:id="26" w:name="_Toc53066389"/>
      <w:bookmarkStart w:id="27" w:name="_Toc60999817"/>
      <w:bookmarkStart w:id="28" w:name="_Toc184385306"/>
      <w:r w:rsidRPr="0024558B">
        <w:rPr>
          <w:rFonts w:asciiTheme="majorHAnsi" w:eastAsiaTheme="majorEastAsia" w:hAnsiTheme="majorHAnsi" w:cstheme="majorBidi"/>
          <w:iCs/>
          <w:color w:val="4A66AC" w:themeColor="accent1"/>
          <w:sz w:val="24"/>
          <w:szCs w:val="24"/>
        </w:rPr>
        <w:t>University of California, Los Angeles</w:t>
      </w:r>
      <w:bookmarkEnd w:id="22"/>
      <w:bookmarkEnd w:id="23"/>
      <w:bookmarkEnd w:id="24"/>
      <w:bookmarkEnd w:id="25"/>
      <w:bookmarkEnd w:id="26"/>
      <w:bookmarkEnd w:id="27"/>
      <w:bookmarkEnd w:id="28"/>
      <w:r w:rsidRPr="0024558B">
        <w:rPr>
          <w:rFonts w:asciiTheme="majorHAnsi" w:eastAsiaTheme="majorEastAsia" w:hAnsiTheme="majorHAnsi" w:cstheme="majorBidi"/>
          <w:iCs/>
          <w:color w:val="4A66AC" w:themeColor="accent1"/>
          <w:sz w:val="24"/>
          <w:szCs w:val="24"/>
        </w:rPr>
        <w:t xml:space="preserve"> </w:t>
      </w:r>
    </w:p>
    <w:p w14:paraId="491EB2E3" w14:textId="39C178B8" w:rsidR="00A52B2B" w:rsidRDefault="00A52B2B" w:rsidP="00CF442E"/>
    <w:p w14:paraId="4E4104E8" w14:textId="2F661EDC" w:rsidR="00A52B2B" w:rsidRDefault="00A52B2B" w:rsidP="00CF442E"/>
    <w:p w14:paraId="7BBAAAF2" w14:textId="433CFBA0" w:rsidR="00A52B2B" w:rsidRDefault="00A52B2B" w:rsidP="00CF442E"/>
    <w:sdt>
      <w:sdtPr>
        <w:rPr>
          <w:caps w:val="0"/>
          <w:color w:val="auto"/>
          <w:spacing w:val="0"/>
          <w:sz w:val="20"/>
          <w:szCs w:val="20"/>
        </w:rPr>
        <w:id w:val="-1578275761"/>
        <w:docPartObj>
          <w:docPartGallery w:val="Table of Contents"/>
          <w:docPartUnique/>
        </w:docPartObj>
      </w:sdtPr>
      <w:sdtEndPr>
        <w:rPr>
          <w:b/>
          <w:bCs/>
          <w:noProof/>
        </w:rPr>
      </w:sdtEndPr>
      <w:sdtContent>
        <w:p w14:paraId="12E02DC1" w14:textId="49431BEE" w:rsidR="00DC3D8E" w:rsidRDefault="00DC3D8E">
          <w:pPr>
            <w:pStyle w:val="TOCHeading"/>
          </w:pPr>
          <w:r>
            <w:t>Table of Contents</w:t>
          </w:r>
        </w:p>
        <w:p w14:paraId="775BC47B" w14:textId="3132862B" w:rsidR="001349A1" w:rsidRDefault="00DC3D8E">
          <w:pPr>
            <w:pStyle w:val="TOC1"/>
            <w:tabs>
              <w:tab w:val="right" w:leader="dot" w:pos="9350"/>
            </w:tabs>
            <w:rPr>
              <w:noProof/>
              <w:kern w:val="2"/>
              <w:sz w:val="24"/>
              <w:szCs w:val="24"/>
              <w14:ligatures w14:val="standardContextual"/>
            </w:rPr>
          </w:pPr>
          <w:r>
            <w:fldChar w:fldCharType="begin"/>
          </w:r>
          <w:r>
            <w:instrText xml:space="preserve"> TOC \o "1-3" \h \z \u </w:instrText>
          </w:r>
          <w:r>
            <w:fldChar w:fldCharType="separate"/>
          </w:r>
          <w:hyperlink w:anchor="_Toc184385307" w:history="1">
            <w:r w:rsidR="001349A1" w:rsidRPr="00984AF4">
              <w:rPr>
                <w:rStyle w:val="Hyperlink"/>
                <w:b/>
                <w:bCs/>
                <w:caps/>
                <w:noProof/>
                <w:spacing w:val="15"/>
              </w:rPr>
              <w:t>Introduction</w:t>
            </w:r>
            <w:r w:rsidR="001349A1">
              <w:rPr>
                <w:noProof/>
                <w:webHidden/>
              </w:rPr>
              <w:tab/>
            </w:r>
            <w:r w:rsidR="001349A1">
              <w:rPr>
                <w:noProof/>
                <w:webHidden/>
              </w:rPr>
              <w:fldChar w:fldCharType="begin"/>
            </w:r>
            <w:r w:rsidR="001349A1">
              <w:rPr>
                <w:noProof/>
                <w:webHidden/>
              </w:rPr>
              <w:instrText xml:space="preserve"> PAGEREF _Toc184385307 \h </w:instrText>
            </w:r>
            <w:r w:rsidR="001349A1">
              <w:rPr>
                <w:noProof/>
                <w:webHidden/>
              </w:rPr>
            </w:r>
            <w:r w:rsidR="001349A1">
              <w:rPr>
                <w:noProof/>
                <w:webHidden/>
              </w:rPr>
              <w:fldChar w:fldCharType="separate"/>
            </w:r>
            <w:r w:rsidR="002A07BD">
              <w:rPr>
                <w:noProof/>
                <w:webHidden/>
              </w:rPr>
              <w:t>2</w:t>
            </w:r>
            <w:r w:rsidR="001349A1">
              <w:rPr>
                <w:noProof/>
                <w:webHidden/>
              </w:rPr>
              <w:fldChar w:fldCharType="end"/>
            </w:r>
          </w:hyperlink>
        </w:p>
        <w:p w14:paraId="168D97F3" w14:textId="774428C0" w:rsidR="001349A1" w:rsidRDefault="002A07BD">
          <w:pPr>
            <w:pStyle w:val="TOC1"/>
            <w:tabs>
              <w:tab w:val="right" w:leader="dot" w:pos="9350"/>
            </w:tabs>
            <w:rPr>
              <w:noProof/>
              <w:kern w:val="2"/>
              <w:sz w:val="24"/>
              <w:szCs w:val="24"/>
              <w14:ligatures w14:val="standardContextual"/>
            </w:rPr>
          </w:pPr>
          <w:hyperlink w:anchor="_Toc184385308" w:history="1">
            <w:r w:rsidR="001349A1" w:rsidRPr="00984AF4">
              <w:rPr>
                <w:rStyle w:val="Hyperlink"/>
                <w:rFonts w:eastAsia="Times New Roman"/>
                <w:b/>
                <w:bCs/>
                <w:noProof/>
              </w:rPr>
              <w:t>Summary of Findings and Recommendations</w:t>
            </w:r>
            <w:r w:rsidR="001349A1">
              <w:rPr>
                <w:noProof/>
                <w:webHidden/>
              </w:rPr>
              <w:tab/>
            </w:r>
            <w:r w:rsidR="001349A1">
              <w:rPr>
                <w:noProof/>
                <w:webHidden/>
              </w:rPr>
              <w:fldChar w:fldCharType="begin"/>
            </w:r>
            <w:r w:rsidR="001349A1">
              <w:rPr>
                <w:noProof/>
                <w:webHidden/>
              </w:rPr>
              <w:instrText xml:space="preserve"> PAGEREF _Toc184385308 \h </w:instrText>
            </w:r>
            <w:r w:rsidR="001349A1">
              <w:rPr>
                <w:noProof/>
                <w:webHidden/>
              </w:rPr>
            </w:r>
            <w:r w:rsidR="001349A1">
              <w:rPr>
                <w:noProof/>
                <w:webHidden/>
              </w:rPr>
              <w:fldChar w:fldCharType="separate"/>
            </w:r>
            <w:r>
              <w:rPr>
                <w:noProof/>
                <w:webHidden/>
              </w:rPr>
              <w:t>3</w:t>
            </w:r>
            <w:r w:rsidR="001349A1">
              <w:rPr>
                <w:noProof/>
                <w:webHidden/>
              </w:rPr>
              <w:fldChar w:fldCharType="end"/>
            </w:r>
          </w:hyperlink>
        </w:p>
        <w:p w14:paraId="510B0318" w14:textId="77C1BCC0" w:rsidR="001349A1" w:rsidRDefault="002A07BD">
          <w:pPr>
            <w:pStyle w:val="TOC2"/>
            <w:tabs>
              <w:tab w:val="left" w:pos="720"/>
              <w:tab w:val="right" w:leader="dot" w:pos="9350"/>
            </w:tabs>
            <w:rPr>
              <w:noProof/>
              <w:kern w:val="2"/>
              <w:sz w:val="24"/>
              <w:szCs w:val="24"/>
              <w14:ligatures w14:val="standardContextual"/>
            </w:rPr>
          </w:pPr>
          <w:hyperlink w:anchor="_Toc184385309" w:history="1">
            <w:r w:rsidR="001349A1" w:rsidRPr="00984AF4">
              <w:rPr>
                <w:rStyle w:val="Hyperlink"/>
                <w:rFonts w:ascii="Calibri Light" w:eastAsia="Times New Roman" w:hAnsi="Calibri Light" w:cs="Times New Roman"/>
                <w:bCs/>
                <w:noProof/>
              </w:rPr>
              <w:t>1.</w:t>
            </w:r>
            <w:r w:rsidR="001349A1">
              <w:rPr>
                <w:noProof/>
                <w:kern w:val="2"/>
                <w:sz w:val="24"/>
                <w:szCs w:val="24"/>
                <w14:ligatures w14:val="standardContextual"/>
              </w:rPr>
              <w:tab/>
            </w:r>
            <w:r w:rsidR="001349A1" w:rsidRPr="00984AF4">
              <w:rPr>
                <w:rStyle w:val="Hyperlink"/>
                <w:rFonts w:ascii="Calibri Light" w:eastAsia="Times New Roman" w:hAnsi="Calibri Light" w:cs="Times New Roman"/>
                <w:bCs/>
                <w:noProof/>
              </w:rPr>
              <w:t>Non-Discrimination in Work and Employment (Article 11)</w:t>
            </w:r>
            <w:r w:rsidR="001349A1">
              <w:rPr>
                <w:noProof/>
                <w:webHidden/>
              </w:rPr>
              <w:tab/>
            </w:r>
            <w:r w:rsidR="001349A1">
              <w:rPr>
                <w:noProof/>
                <w:webHidden/>
              </w:rPr>
              <w:fldChar w:fldCharType="begin"/>
            </w:r>
            <w:r w:rsidR="001349A1">
              <w:rPr>
                <w:noProof/>
                <w:webHidden/>
              </w:rPr>
              <w:instrText xml:space="preserve"> PAGEREF _Toc184385309 \h </w:instrText>
            </w:r>
            <w:r w:rsidR="001349A1">
              <w:rPr>
                <w:noProof/>
                <w:webHidden/>
              </w:rPr>
            </w:r>
            <w:r w:rsidR="001349A1">
              <w:rPr>
                <w:noProof/>
                <w:webHidden/>
              </w:rPr>
              <w:fldChar w:fldCharType="separate"/>
            </w:r>
            <w:r>
              <w:rPr>
                <w:noProof/>
                <w:webHidden/>
              </w:rPr>
              <w:t>3</w:t>
            </w:r>
            <w:r w:rsidR="001349A1">
              <w:rPr>
                <w:noProof/>
                <w:webHidden/>
              </w:rPr>
              <w:fldChar w:fldCharType="end"/>
            </w:r>
          </w:hyperlink>
        </w:p>
        <w:p w14:paraId="600C6E52" w14:textId="7EDAF6F0" w:rsidR="001349A1" w:rsidRDefault="002A07BD">
          <w:pPr>
            <w:pStyle w:val="TOC2"/>
            <w:tabs>
              <w:tab w:val="left" w:pos="720"/>
              <w:tab w:val="right" w:leader="dot" w:pos="9350"/>
            </w:tabs>
            <w:rPr>
              <w:noProof/>
              <w:kern w:val="2"/>
              <w:sz w:val="24"/>
              <w:szCs w:val="24"/>
              <w14:ligatures w14:val="standardContextual"/>
            </w:rPr>
          </w:pPr>
          <w:hyperlink w:anchor="_Toc184385311" w:history="1">
            <w:r w:rsidR="001349A1" w:rsidRPr="00984AF4">
              <w:rPr>
                <w:rStyle w:val="Hyperlink"/>
                <w:rFonts w:ascii="Calibri Light" w:eastAsia="Times New Roman" w:hAnsi="Calibri Light" w:cs="Times New Roman"/>
                <w:bCs/>
                <w:noProof/>
              </w:rPr>
              <w:t>2.</w:t>
            </w:r>
            <w:r w:rsidR="001349A1">
              <w:rPr>
                <w:noProof/>
                <w:kern w:val="2"/>
                <w:sz w:val="24"/>
                <w:szCs w:val="24"/>
                <w14:ligatures w14:val="standardContextual"/>
              </w:rPr>
              <w:tab/>
            </w:r>
            <w:r w:rsidR="001349A1" w:rsidRPr="00984AF4">
              <w:rPr>
                <w:rStyle w:val="Hyperlink"/>
                <w:rFonts w:ascii="Calibri Light" w:eastAsia="Times New Roman" w:hAnsi="Calibri Light" w:cs="Times New Roman"/>
                <w:bCs/>
                <w:noProof/>
              </w:rPr>
              <w:t>Paid Maternity and Paternity Leave (Articles 11, 5)</w:t>
            </w:r>
            <w:r w:rsidR="001349A1">
              <w:rPr>
                <w:noProof/>
                <w:webHidden/>
              </w:rPr>
              <w:tab/>
            </w:r>
            <w:r w:rsidR="001349A1">
              <w:rPr>
                <w:noProof/>
                <w:webHidden/>
              </w:rPr>
              <w:fldChar w:fldCharType="begin"/>
            </w:r>
            <w:r w:rsidR="001349A1">
              <w:rPr>
                <w:noProof/>
                <w:webHidden/>
              </w:rPr>
              <w:instrText xml:space="preserve"> PAGEREF _Toc184385311 \h </w:instrText>
            </w:r>
            <w:r w:rsidR="001349A1">
              <w:rPr>
                <w:noProof/>
                <w:webHidden/>
              </w:rPr>
            </w:r>
            <w:r w:rsidR="001349A1">
              <w:rPr>
                <w:noProof/>
                <w:webHidden/>
              </w:rPr>
              <w:fldChar w:fldCharType="separate"/>
            </w:r>
            <w:r>
              <w:rPr>
                <w:noProof/>
                <w:webHidden/>
              </w:rPr>
              <w:t>4</w:t>
            </w:r>
            <w:r w:rsidR="001349A1">
              <w:rPr>
                <w:noProof/>
                <w:webHidden/>
              </w:rPr>
              <w:fldChar w:fldCharType="end"/>
            </w:r>
          </w:hyperlink>
        </w:p>
        <w:p w14:paraId="57B3242F" w14:textId="0DF8B98E" w:rsidR="001349A1" w:rsidRDefault="002A07BD">
          <w:pPr>
            <w:pStyle w:val="TOC2"/>
            <w:tabs>
              <w:tab w:val="left" w:pos="720"/>
              <w:tab w:val="right" w:leader="dot" w:pos="9350"/>
            </w:tabs>
            <w:rPr>
              <w:noProof/>
              <w:kern w:val="2"/>
              <w:sz w:val="24"/>
              <w:szCs w:val="24"/>
              <w14:ligatures w14:val="standardContextual"/>
            </w:rPr>
          </w:pPr>
          <w:hyperlink w:anchor="_Toc184385313" w:history="1">
            <w:r w:rsidR="001349A1" w:rsidRPr="00984AF4">
              <w:rPr>
                <w:rStyle w:val="Hyperlink"/>
                <w:rFonts w:ascii="Calibri Light" w:eastAsia="Times New Roman" w:hAnsi="Calibri Light" w:cs="Times New Roman"/>
                <w:bCs/>
                <w:noProof/>
              </w:rPr>
              <w:t>3.</w:t>
            </w:r>
            <w:r w:rsidR="001349A1">
              <w:rPr>
                <w:noProof/>
                <w:kern w:val="2"/>
                <w:sz w:val="24"/>
                <w:szCs w:val="24"/>
                <w14:ligatures w14:val="standardContextual"/>
              </w:rPr>
              <w:tab/>
            </w:r>
            <w:r w:rsidR="001349A1" w:rsidRPr="00984AF4">
              <w:rPr>
                <w:rStyle w:val="Hyperlink"/>
                <w:rFonts w:ascii="Calibri Light" w:eastAsia="Times New Roman" w:hAnsi="Calibri Light" w:cs="Times New Roman"/>
                <w:bCs/>
                <w:noProof/>
              </w:rPr>
              <w:t>Child Marriage (Articles 16, 2)</w:t>
            </w:r>
            <w:r w:rsidR="001349A1">
              <w:rPr>
                <w:noProof/>
                <w:webHidden/>
              </w:rPr>
              <w:tab/>
            </w:r>
            <w:r w:rsidR="001349A1">
              <w:rPr>
                <w:noProof/>
                <w:webHidden/>
              </w:rPr>
              <w:fldChar w:fldCharType="begin"/>
            </w:r>
            <w:r w:rsidR="001349A1">
              <w:rPr>
                <w:noProof/>
                <w:webHidden/>
              </w:rPr>
              <w:instrText xml:space="preserve"> PAGEREF _Toc184385313 \h </w:instrText>
            </w:r>
            <w:r w:rsidR="001349A1">
              <w:rPr>
                <w:noProof/>
                <w:webHidden/>
              </w:rPr>
            </w:r>
            <w:r w:rsidR="001349A1">
              <w:rPr>
                <w:noProof/>
                <w:webHidden/>
              </w:rPr>
              <w:fldChar w:fldCharType="separate"/>
            </w:r>
            <w:r>
              <w:rPr>
                <w:noProof/>
                <w:webHidden/>
              </w:rPr>
              <w:t>5</w:t>
            </w:r>
            <w:r w:rsidR="001349A1">
              <w:rPr>
                <w:noProof/>
                <w:webHidden/>
              </w:rPr>
              <w:fldChar w:fldCharType="end"/>
            </w:r>
          </w:hyperlink>
        </w:p>
        <w:p w14:paraId="6176B868" w14:textId="23E62C33" w:rsidR="001349A1" w:rsidRDefault="002A07BD">
          <w:pPr>
            <w:pStyle w:val="TOC1"/>
            <w:tabs>
              <w:tab w:val="right" w:leader="dot" w:pos="9350"/>
            </w:tabs>
            <w:rPr>
              <w:noProof/>
              <w:kern w:val="2"/>
              <w:sz w:val="24"/>
              <w:szCs w:val="24"/>
              <w14:ligatures w14:val="standardContextual"/>
            </w:rPr>
          </w:pPr>
          <w:hyperlink w:anchor="_Toc184385315" w:history="1">
            <w:r w:rsidR="001349A1" w:rsidRPr="00984AF4">
              <w:rPr>
                <w:rStyle w:val="Hyperlink"/>
                <w:rFonts w:eastAsia="Times New Roman"/>
                <w:b/>
                <w:bCs/>
                <w:noProof/>
              </w:rPr>
              <w:t>Detail of Constitutional and Legislative Findings</w:t>
            </w:r>
            <w:r w:rsidR="001349A1">
              <w:rPr>
                <w:noProof/>
                <w:webHidden/>
              </w:rPr>
              <w:tab/>
            </w:r>
            <w:r w:rsidR="001349A1">
              <w:rPr>
                <w:noProof/>
                <w:webHidden/>
              </w:rPr>
              <w:fldChar w:fldCharType="begin"/>
            </w:r>
            <w:r w:rsidR="001349A1">
              <w:rPr>
                <w:noProof/>
                <w:webHidden/>
              </w:rPr>
              <w:instrText xml:space="preserve"> PAGEREF _Toc184385315 \h </w:instrText>
            </w:r>
            <w:r w:rsidR="001349A1">
              <w:rPr>
                <w:noProof/>
                <w:webHidden/>
              </w:rPr>
            </w:r>
            <w:r w:rsidR="001349A1">
              <w:rPr>
                <w:noProof/>
                <w:webHidden/>
              </w:rPr>
              <w:fldChar w:fldCharType="separate"/>
            </w:r>
            <w:r>
              <w:rPr>
                <w:noProof/>
                <w:webHidden/>
              </w:rPr>
              <w:t>5</w:t>
            </w:r>
            <w:r w:rsidR="001349A1">
              <w:rPr>
                <w:noProof/>
                <w:webHidden/>
              </w:rPr>
              <w:fldChar w:fldCharType="end"/>
            </w:r>
          </w:hyperlink>
        </w:p>
        <w:p w14:paraId="228D5BA1" w14:textId="6A8FC6B2" w:rsidR="001349A1" w:rsidRDefault="002A07BD">
          <w:pPr>
            <w:pStyle w:val="TOC2"/>
            <w:tabs>
              <w:tab w:val="left" w:pos="720"/>
              <w:tab w:val="right" w:leader="dot" w:pos="9350"/>
            </w:tabs>
            <w:rPr>
              <w:noProof/>
              <w:kern w:val="2"/>
              <w:sz w:val="24"/>
              <w:szCs w:val="24"/>
              <w14:ligatures w14:val="standardContextual"/>
            </w:rPr>
          </w:pPr>
          <w:hyperlink w:anchor="_Toc184385316" w:history="1">
            <w:r w:rsidR="001349A1" w:rsidRPr="00984AF4">
              <w:rPr>
                <w:rStyle w:val="Hyperlink"/>
                <w:rFonts w:ascii="Calibri Light" w:eastAsia="Times New Roman" w:hAnsi="Calibri Light" w:cs="Times New Roman"/>
                <w:bCs/>
                <w:noProof/>
              </w:rPr>
              <w:t>1.</w:t>
            </w:r>
            <w:r w:rsidR="001349A1">
              <w:rPr>
                <w:noProof/>
                <w:kern w:val="2"/>
                <w:sz w:val="24"/>
                <w:szCs w:val="24"/>
                <w14:ligatures w14:val="standardContextual"/>
              </w:rPr>
              <w:tab/>
            </w:r>
            <w:r w:rsidR="001349A1" w:rsidRPr="00984AF4">
              <w:rPr>
                <w:rStyle w:val="Hyperlink"/>
                <w:rFonts w:ascii="Calibri Light" w:eastAsia="Times New Roman" w:hAnsi="Calibri Light" w:cs="Times New Roman"/>
                <w:bCs/>
                <w:noProof/>
              </w:rPr>
              <w:t>Non-Discrimination in Work and Employment (Article 11)</w:t>
            </w:r>
            <w:r w:rsidR="001349A1">
              <w:rPr>
                <w:noProof/>
                <w:webHidden/>
              </w:rPr>
              <w:tab/>
            </w:r>
            <w:r w:rsidR="001349A1">
              <w:rPr>
                <w:noProof/>
                <w:webHidden/>
              </w:rPr>
              <w:fldChar w:fldCharType="begin"/>
            </w:r>
            <w:r w:rsidR="001349A1">
              <w:rPr>
                <w:noProof/>
                <w:webHidden/>
              </w:rPr>
              <w:instrText xml:space="preserve"> PAGEREF _Toc184385316 \h </w:instrText>
            </w:r>
            <w:r w:rsidR="001349A1">
              <w:rPr>
                <w:noProof/>
                <w:webHidden/>
              </w:rPr>
            </w:r>
            <w:r w:rsidR="001349A1">
              <w:rPr>
                <w:noProof/>
                <w:webHidden/>
              </w:rPr>
              <w:fldChar w:fldCharType="separate"/>
            </w:r>
            <w:r>
              <w:rPr>
                <w:noProof/>
                <w:webHidden/>
              </w:rPr>
              <w:t>5</w:t>
            </w:r>
            <w:r w:rsidR="001349A1">
              <w:rPr>
                <w:noProof/>
                <w:webHidden/>
              </w:rPr>
              <w:fldChar w:fldCharType="end"/>
            </w:r>
          </w:hyperlink>
        </w:p>
        <w:p w14:paraId="2400EDE8" w14:textId="61F45913" w:rsidR="001349A1" w:rsidRDefault="002A07BD">
          <w:pPr>
            <w:pStyle w:val="TOC2"/>
            <w:tabs>
              <w:tab w:val="left" w:pos="720"/>
              <w:tab w:val="right" w:leader="dot" w:pos="9350"/>
            </w:tabs>
            <w:rPr>
              <w:noProof/>
              <w:kern w:val="2"/>
              <w:sz w:val="24"/>
              <w:szCs w:val="24"/>
              <w14:ligatures w14:val="standardContextual"/>
            </w:rPr>
          </w:pPr>
          <w:hyperlink w:anchor="_Toc184385317" w:history="1">
            <w:r w:rsidR="001349A1" w:rsidRPr="00984AF4">
              <w:rPr>
                <w:rStyle w:val="Hyperlink"/>
                <w:rFonts w:ascii="Calibri Light" w:eastAsia="Times New Roman" w:hAnsi="Calibri Light" w:cs="Times New Roman"/>
                <w:bCs/>
                <w:noProof/>
              </w:rPr>
              <w:t>2.</w:t>
            </w:r>
            <w:r w:rsidR="001349A1">
              <w:rPr>
                <w:noProof/>
                <w:kern w:val="2"/>
                <w:sz w:val="24"/>
                <w:szCs w:val="24"/>
                <w14:ligatures w14:val="standardContextual"/>
              </w:rPr>
              <w:tab/>
            </w:r>
            <w:r w:rsidR="001349A1" w:rsidRPr="00984AF4">
              <w:rPr>
                <w:rStyle w:val="Hyperlink"/>
                <w:rFonts w:ascii="Calibri Light" w:eastAsia="Times New Roman" w:hAnsi="Calibri Light" w:cs="Times New Roman"/>
                <w:bCs/>
                <w:noProof/>
              </w:rPr>
              <w:t>Paid Maternity and Paternity Leave (Articles 11, 5)</w:t>
            </w:r>
            <w:r w:rsidR="001349A1">
              <w:rPr>
                <w:noProof/>
                <w:webHidden/>
              </w:rPr>
              <w:tab/>
            </w:r>
            <w:r w:rsidR="001349A1">
              <w:rPr>
                <w:noProof/>
                <w:webHidden/>
              </w:rPr>
              <w:fldChar w:fldCharType="begin"/>
            </w:r>
            <w:r w:rsidR="001349A1">
              <w:rPr>
                <w:noProof/>
                <w:webHidden/>
              </w:rPr>
              <w:instrText xml:space="preserve"> PAGEREF _Toc184385317 \h </w:instrText>
            </w:r>
            <w:r w:rsidR="001349A1">
              <w:rPr>
                <w:noProof/>
                <w:webHidden/>
              </w:rPr>
            </w:r>
            <w:r w:rsidR="001349A1">
              <w:rPr>
                <w:noProof/>
                <w:webHidden/>
              </w:rPr>
              <w:fldChar w:fldCharType="separate"/>
            </w:r>
            <w:r>
              <w:rPr>
                <w:noProof/>
                <w:webHidden/>
              </w:rPr>
              <w:t>7</w:t>
            </w:r>
            <w:r w:rsidR="001349A1">
              <w:rPr>
                <w:noProof/>
                <w:webHidden/>
              </w:rPr>
              <w:fldChar w:fldCharType="end"/>
            </w:r>
          </w:hyperlink>
        </w:p>
        <w:p w14:paraId="52B39C85" w14:textId="7CA3957D" w:rsidR="001349A1" w:rsidRDefault="002A07BD">
          <w:pPr>
            <w:pStyle w:val="TOC2"/>
            <w:tabs>
              <w:tab w:val="left" w:pos="720"/>
              <w:tab w:val="right" w:leader="dot" w:pos="9350"/>
            </w:tabs>
            <w:rPr>
              <w:noProof/>
              <w:kern w:val="2"/>
              <w:sz w:val="24"/>
              <w:szCs w:val="24"/>
              <w14:ligatures w14:val="standardContextual"/>
            </w:rPr>
          </w:pPr>
          <w:hyperlink w:anchor="_Toc184385318" w:history="1">
            <w:r w:rsidR="001349A1" w:rsidRPr="00984AF4">
              <w:rPr>
                <w:rStyle w:val="Hyperlink"/>
                <w:rFonts w:ascii="Calibri Light" w:eastAsia="Times New Roman" w:hAnsi="Calibri Light" w:cs="Times New Roman"/>
                <w:bCs/>
                <w:noProof/>
              </w:rPr>
              <w:t>3.</w:t>
            </w:r>
            <w:r w:rsidR="001349A1">
              <w:rPr>
                <w:noProof/>
                <w:kern w:val="2"/>
                <w:sz w:val="24"/>
                <w:szCs w:val="24"/>
                <w14:ligatures w14:val="standardContextual"/>
              </w:rPr>
              <w:tab/>
            </w:r>
            <w:r w:rsidR="001349A1" w:rsidRPr="00984AF4">
              <w:rPr>
                <w:rStyle w:val="Hyperlink"/>
                <w:rFonts w:ascii="Calibri Light" w:eastAsia="Times New Roman" w:hAnsi="Calibri Light" w:cs="Times New Roman"/>
                <w:bCs/>
                <w:noProof/>
              </w:rPr>
              <w:t>Child Marriage (Articles 16, 2)</w:t>
            </w:r>
            <w:r w:rsidR="001349A1">
              <w:rPr>
                <w:noProof/>
                <w:webHidden/>
              </w:rPr>
              <w:tab/>
            </w:r>
            <w:r w:rsidR="001349A1">
              <w:rPr>
                <w:noProof/>
                <w:webHidden/>
              </w:rPr>
              <w:fldChar w:fldCharType="begin"/>
            </w:r>
            <w:r w:rsidR="001349A1">
              <w:rPr>
                <w:noProof/>
                <w:webHidden/>
              </w:rPr>
              <w:instrText xml:space="preserve"> PAGEREF _Toc184385318 \h </w:instrText>
            </w:r>
            <w:r w:rsidR="001349A1">
              <w:rPr>
                <w:noProof/>
                <w:webHidden/>
              </w:rPr>
            </w:r>
            <w:r w:rsidR="001349A1">
              <w:rPr>
                <w:noProof/>
                <w:webHidden/>
              </w:rPr>
              <w:fldChar w:fldCharType="separate"/>
            </w:r>
            <w:r>
              <w:rPr>
                <w:noProof/>
                <w:webHidden/>
              </w:rPr>
              <w:t>8</w:t>
            </w:r>
            <w:r w:rsidR="001349A1">
              <w:rPr>
                <w:noProof/>
                <w:webHidden/>
              </w:rPr>
              <w:fldChar w:fldCharType="end"/>
            </w:r>
          </w:hyperlink>
        </w:p>
        <w:p w14:paraId="3D47F12C" w14:textId="4F887FD8" w:rsidR="00DC3D8E" w:rsidRDefault="00DC3D8E">
          <w:r>
            <w:rPr>
              <w:b/>
              <w:bCs/>
              <w:noProof/>
            </w:rPr>
            <w:fldChar w:fldCharType="end"/>
          </w:r>
        </w:p>
      </w:sdtContent>
    </w:sdt>
    <w:p w14:paraId="0EF0E280" w14:textId="77777777" w:rsidR="00157053" w:rsidRDefault="00157053" w:rsidP="00CF442E">
      <w:pPr>
        <w:rPr>
          <w:b/>
        </w:rPr>
      </w:pPr>
    </w:p>
    <w:p w14:paraId="359E40B9" w14:textId="030B1738" w:rsidR="00CF442E" w:rsidRDefault="00CF442E"/>
    <w:p w14:paraId="5B867B83" w14:textId="513D24F6" w:rsidR="003E044E" w:rsidRDefault="003E044E"/>
    <w:p w14:paraId="31BFD014" w14:textId="0C6C39E1" w:rsidR="003E044E" w:rsidRDefault="003E044E"/>
    <w:p w14:paraId="2EF52995" w14:textId="7FB9FE04" w:rsidR="00FF10FA" w:rsidRDefault="00FF10FA"/>
    <w:p w14:paraId="1D52E5BA" w14:textId="6A243A4E" w:rsidR="00FF10FA" w:rsidRDefault="00FF10FA"/>
    <w:p w14:paraId="0ADDA3BF" w14:textId="50B7151C" w:rsidR="00FF10FA" w:rsidRDefault="00FF10FA"/>
    <w:p w14:paraId="1AB1A273" w14:textId="01C8A338" w:rsidR="00FF10FA" w:rsidRDefault="00FF10FA"/>
    <w:p w14:paraId="092A3ECA" w14:textId="77777777" w:rsidR="00DB1FBB" w:rsidRDefault="00DB1FBB"/>
    <w:p w14:paraId="2B48241F" w14:textId="03C50D80" w:rsidR="00FF10FA" w:rsidRDefault="00FF10FA"/>
    <w:p w14:paraId="5FFEFF48" w14:textId="77777777" w:rsidR="00DC3D8E" w:rsidRDefault="00DC3D8E"/>
    <w:p w14:paraId="3F862664" w14:textId="77777777" w:rsidR="001349A1" w:rsidRDefault="001349A1">
      <w:pPr>
        <w:rPr>
          <w:b/>
          <w:bCs/>
          <w:caps/>
          <w:color w:val="FFFFFF" w:themeColor="background1"/>
          <w:spacing w:val="15"/>
          <w:sz w:val="22"/>
          <w:szCs w:val="22"/>
        </w:rPr>
      </w:pPr>
      <w:bookmarkStart w:id="29" w:name="_Toc60999818"/>
      <w:bookmarkStart w:id="30" w:name="_Toc184385307"/>
      <w:bookmarkStart w:id="31" w:name="_Hlk52631114"/>
      <w:r>
        <w:rPr>
          <w:b/>
          <w:bCs/>
          <w:caps/>
          <w:color w:val="FFFFFF" w:themeColor="background1"/>
          <w:spacing w:val="15"/>
          <w:sz w:val="22"/>
          <w:szCs w:val="22"/>
        </w:rPr>
        <w:br w:type="page"/>
      </w:r>
    </w:p>
    <w:p w14:paraId="528E17D5" w14:textId="112B270F" w:rsidR="00A52B2B" w:rsidRPr="00A52B2B" w:rsidRDefault="00A52B2B" w:rsidP="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outlineLvl w:val="0"/>
        <w:rPr>
          <w:b/>
          <w:bCs/>
          <w:color w:val="FFFFFF" w:themeColor="background1"/>
          <w:spacing w:val="15"/>
          <w:sz w:val="22"/>
          <w:szCs w:val="22"/>
        </w:rPr>
      </w:pPr>
      <w:r w:rsidRPr="00A52B2B">
        <w:rPr>
          <w:b/>
          <w:bCs/>
          <w:caps/>
          <w:color w:val="FFFFFF" w:themeColor="background1"/>
          <w:spacing w:val="15"/>
          <w:sz w:val="22"/>
          <w:szCs w:val="22"/>
        </w:rPr>
        <w:lastRenderedPageBreak/>
        <w:t>Introduction</w:t>
      </w:r>
      <w:bookmarkEnd w:id="29"/>
      <w:bookmarkEnd w:id="30"/>
    </w:p>
    <w:bookmarkEnd w:id="31"/>
    <w:p w14:paraId="63D9000C" w14:textId="311A70D3" w:rsidR="003860C9" w:rsidRPr="00A52B2B" w:rsidRDefault="003860C9" w:rsidP="00CF442E">
      <w:pPr>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w:t>
      </w:r>
      <w:r w:rsidR="00CE5E17">
        <w:rPr>
          <w:rFonts w:ascii="Calibri" w:hAnsi="Calibri"/>
          <w:sz w:val="22"/>
          <w:szCs w:val="22"/>
        </w:rPr>
        <w:t>5</w:t>
      </w:r>
      <w:r w:rsidR="00CE5E17" w:rsidRPr="00A52B2B">
        <w:rPr>
          <w:rFonts w:ascii="Calibri" w:hAnsi="Calibri"/>
          <w:sz w:val="22"/>
          <w:szCs w:val="22"/>
        </w:rPr>
        <w:t xml:space="preserve">00 </w:t>
      </w:r>
      <w:r w:rsidR="002118F1" w:rsidRPr="00A52B2B">
        <w:rPr>
          <w:rFonts w:ascii="Calibri" w:hAnsi="Calibri"/>
          <w:sz w:val="22"/>
          <w:szCs w:val="22"/>
        </w:rPr>
        <w:t>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advance of the </w:t>
      </w:r>
      <w:r w:rsidR="00AC463B" w:rsidRPr="001349A1">
        <w:rPr>
          <w:sz w:val="22"/>
          <w:szCs w:val="22"/>
        </w:rPr>
        <w:t>92</w:t>
      </w:r>
      <w:r w:rsidR="00AC463B" w:rsidRPr="00AC463B">
        <w:rPr>
          <w:sz w:val="22"/>
          <w:szCs w:val="22"/>
          <w:vertAlign w:val="superscript"/>
        </w:rPr>
        <w:t>nd</w:t>
      </w:r>
      <w:r w:rsidR="005E6E48" w:rsidRPr="00A52B2B">
        <w:rPr>
          <w:sz w:val="22"/>
          <w:szCs w:val="22"/>
        </w:rPr>
        <w:t xml:space="preserve"> </w:t>
      </w:r>
      <w:r w:rsidRPr="00A52B2B">
        <w:rPr>
          <w:sz w:val="22"/>
          <w:szCs w:val="22"/>
        </w:rPr>
        <w:t xml:space="preserve">Pre-Sessional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16E3BC28" w14:textId="403BB959" w:rsidR="003860C9" w:rsidRPr="00A52B2B" w:rsidRDefault="003860C9" w:rsidP="00CF442E">
      <w:pPr>
        <w:rPr>
          <w:sz w:val="22"/>
          <w:szCs w:val="22"/>
        </w:rPr>
      </w:pPr>
      <w:r w:rsidRPr="00A52B2B">
        <w:rPr>
          <w:sz w:val="22"/>
          <w:szCs w:val="22"/>
        </w:rPr>
        <w:t xml:space="preserve">This brief will focus on </w:t>
      </w:r>
      <w:r w:rsidR="003A6D58" w:rsidRPr="00A52B2B">
        <w:rPr>
          <w:sz w:val="22"/>
          <w:szCs w:val="22"/>
        </w:rPr>
        <w:t xml:space="preserve">the following </w:t>
      </w:r>
      <w:r w:rsidRPr="00A52B2B">
        <w:rPr>
          <w:sz w:val="22"/>
          <w:szCs w:val="22"/>
        </w:rPr>
        <w:t>are</w:t>
      </w:r>
      <w:r w:rsidR="00CF442E" w:rsidRPr="00A52B2B">
        <w:rPr>
          <w:sz w:val="22"/>
          <w:szCs w:val="22"/>
        </w:rPr>
        <w:t>as</w:t>
      </w:r>
      <w:r w:rsidRPr="00A52B2B">
        <w:rPr>
          <w:sz w:val="22"/>
          <w:szCs w:val="22"/>
        </w:rPr>
        <w:t>:</w:t>
      </w:r>
    </w:p>
    <w:p w14:paraId="44AEF99A" w14:textId="2B359167" w:rsidR="002F4FD6" w:rsidRPr="00A52B2B" w:rsidRDefault="002F4FD6" w:rsidP="0096441A">
      <w:pPr>
        <w:pStyle w:val="ListParagraph"/>
        <w:numPr>
          <w:ilvl w:val="0"/>
          <w:numId w:val="2"/>
        </w:numPr>
        <w:rPr>
          <w:color w:val="000000" w:themeColor="text1"/>
          <w:sz w:val="22"/>
          <w:szCs w:val="22"/>
        </w:rPr>
      </w:pPr>
      <w:r w:rsidRPr="00A52B2B">
        <w:rPr>
          <w:color w:val="000000" w:themeColor="text1"/>
          <w:sz w:val="22"/>
          <w:szCs w:val="22"/>
        </w:rPr>
        <w:t>Non-discrimination in Work and Employment (Article 11)</w:t>
      </w:r>
    </w:p>
    <w:p w14:paraId="5D860F77" w14:textId="0BAEA491" w:rsidR="00026A3B" w:rsidRPr="00A52B2B" w:rsidRDefault="00026A3B" w:rsidP="0096441A">
      <w:pPr>
        <w:pStyle w:val="ListParagraph"/>
        <w:numPr>
          <w:ilvl w:val="0"/>
          <w:numId w:val="2"/>
        </w:numPr>
        <w:rPr>
          <w:color w:val="000000" w:themeColor="text1"/>
          <w:sz w:val="22"/>
          <w:szCs w:val="22"/>
        </w:rPr>
      </w:pPr>
      <w:r w:rsidRPr="00A52B2B">
        <w:rPr>
          <w:color w:val="000000" w:themeColor="text1"/>
          <w:sz w:val="22"/>
          <w:szCs w:val="22"/>
        </w:rPr>
        <w:t>Paid Maternity and Paternity Leave (Article</w:t>
      </w:r>
      <w:r w:rsidR="000345E3" w:rsidRPr="00A52B2B">
        <w:rPr>
          <w:color w:val="000000" w:themeColor="text1"/>
          <w:sz w:val="22"/>
          <w:szCs w:val="22"/>
        </w:rPr>
        <w:t>s</w:t>
      </w:r>
      <w:r w:rsidRPr="00A52B2B">
        <w:rPr>
          <w:color w:val="000000" w:themeColor="text1"/>
          <w:sz w:val="22"/>
          <w:szCs w:val="22"/>
        </w:rPr>
        <w:t xml:space="preserve"> 11, 5)</w:t>
      </w:r>
    </w:p>
    <w:p w14:paraId="668D7622" w14:textId="77777777" w:rsidR="005959DF" w:rsidRDefault="00355056" w:rsidP="005959DF">
      <w:pPr>
        <w:pStyle w:val="ListParagraph"/>
        <w:numPr>
          <w:ilvl w:val="0"/>
          <w:numId w:val="2"/>
        </w:numPr>
        <w:rPr>
          <w:color w:val="000000" w:themeColor="text1"/>
          <w:sz w:val="22"/>
          <w:szCs w:val="22"/>
        </w:rPr>
      </w:pPr>
      <w:r w:rsidRPr="00A52B2B">
        <w:rPr>
          <w:color w:val="000000" w:themeColor="text1"/>
          <w:sz w:val="22"/>
          <w:szCs w:val="22"/>
        </w:rPr>
        <w:t>Child Marriage</w:t>
      </w:r>
      <w:r w:rsidR="002118F1" w:rsidRPr="00A52B2B">
        <w:rPr>
          <w:color w:val="000000" w:themeColor="text1"/>
          <w:sz w:val="22"/>
          <w:szCs w:val="22"/>
        </w:rPr>
        <w:t xml:space="preserve"> (Articles 16, 2)</w:t>
      </w:r>
    </w:p>
    <w:p w14:paraId="1813A411" w14:textId="60312097" w:rsidR="00FD208D" w:rsidRPr="00A52B2B" w:rsidRDefault="00FD208D" w:rsidP="00827695">
      <w:pPr>
        <w:rPr>
          <w:sz w:val="22"/>
          <w:szCs w:val="22"/>
        </w:rPr>
      </w:pPr>
      <w:r w:rsidRPr="00A52B2B">
        <w:rPr>
          <w:sz w:val="22"/>
          <w:szCs w:val="22"/>
        </w:rPr>
        <w:t xml:space="preserve">We have collected and analyzed information on rights, laws, and policies in these areas for all 193 UN member states using a variety of sources, including primary national legal sources (e.g.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w:t>
      </w:r>
      <w:r w:rsidR="00CE53E1">
        <w:rPr>
          <w:sz w:val="22"/>
          <w:szCs w:val="22"/>
        </w:rPr>
        <w:t xml:space="preserve">available information on </w:t>
      </w:r>
      <w:r w:rsidR="00827695" w:rsidRPr="00A52B2B">
        <w:rPr>
          <w:sz w:val="22"/>
          <w:szCs w:val="22"/>
        </w:rPr>
        <w:t>the current constitutional and legal landscape of a country.</w:t>
      </w:r>
    </w:p>
    <w:p w14:paraId="70FDDFCE" w14:textId="413304AD" w:rsidR="00DC3D8E" w:rsidRDefault="00DC3D8E" w:rsidP="00BE6DF8">
      <w:pPr>
        <w:rPr>
          <w:sz w:val="22"/>
          <w:szCs w:val="22"/>
        </w:rPr>
      </w:pPr>
      <w:bookmarkStart w:id="32" w:name="_Hlk43805467"/>
      <w:r w:rsidRPr="00782D91">
        <w:rPr>
          <w:sz w:val="22"/>
          <w:szCs w:val="22"/>
        </w:rPr>
        <w:t>In this report we</w:t>
      </w:r>
      <w:r w:rsidR="0025507E" w:rsidRPr="00782D91">
        <w:rPr>
          <w:sz w:val="22"/>
          <w:szCs w:val="22"/>
        </w:rPr>
        <w:t xml:space="preserve"> first</w:t>
      </w:r>
      <w:r w:rsidRPr="00782D91">
        <w:rPr>
          <w:sz w:val="22"/>
          <w:szCs w:val="22"/>
        </w:rPr>
        <w:t xml:space="preserve"> provide a summary of our </w:t>
      </w:r>
      <w:r w:rsidR="0025507E" w:rsidRPr="00782D91">
        <w:rPr>
          <w:sz w:val="22"/>
          <w:szCs w:val="22"/>
        </w:rPr>
        <w:t xml:space="preserve">legislative </w:t>
      </w:r>
      <w:r w:rsidRPr="00782D91">
        <w:rPr>
          <w:sz w:val="22"/>
          <w:szCs w:val="22"/>
        </w:rPr>
        <w:t xml:space="preserve">findings, </w:t>
      </w:r>
      <w:bookmarkStart w:id="33" w:name="_Hlk61000146"/>
      <w:r w:rsidRPr="00782D91">
        <w:rPr>
          <w:sz w:val="22"/>
          <w:szCs w:val="22"/>
        </w:rPr>
        <w:t xml:space="preserve">as well as suggested questions for the Committee to ask </w:t>
      </w:r>
      <w:r w:rsidR="00810A1D">
        <w:rPr>
          <w:sz w:val="22"/>
          <w:szCs w:val="22"/>
        </w:rPr>
        <w:t>Kenya</w:t>
      </w:r>
      <w:r w:rsidR="0025507E" w:rsidRPr="00782D91">
        <w:rPr>
          <w:sz w:val="22"/>
          <w:szCs w:val="22"/>
        </w:rPr>
        <w:t xml:space="preserve"> </w:t>
      </w:r>
      <w:r w:rsidRPr="00782D91">
        <w:rPr>
          <w:sz w:val="22"/>
          <w:szCs w:val="22"/>
        </w:rPr>
        <w:t xml:space="preserve">and topics we hope the Committee will address in its concluding observations. </w:t>
      </w:r>
      <w:bookmarkEnd w:id="33"/>
      <w:r w:rsidRPr="00782D91">
        <w:rPr>
          <w:sz w:val="22"/>
          <w:szCs w:val="22"/>
        </w:rPr>
        <w:t xml:space="preserve">This summary is followed by detailed legislative excerpts documenting our findings. We hope the Committee will recommend that </w:t>
      </w:r>
      <w:r w:rsidR="00810A1D">
        <w:rPr>
          <w:sz w:val="22"/>
          <w:szCs w:val="22"/>
        </w:rPr>
        <w:t>Kenya</w:t>
      </w:r>
      <w:r w:rsidRPr="00782D91">
        <w:rPr>
          <w:sz w:val="22"/>
          <w:szCs w:val="22"/>
        </w:rPr>
        <w:t xml:space="preserve"> address any gaps in consultation and collaboration with relevant stakeholders, including civil society organizations. We also recognize that while having strong laws and policies in place are necessary first steps, implementation is also of paramount importance. In areas where we have commended </w:t>
      </w:r>
      <w:r w:rsidR="00810A1D">
        <w:rPr>
          <w:sz w:val="22"/>
          <w:szCs w:val="22"/>
        </w:rPr>
        <w:t>Kenya</w:t>
      </w:r>
      <w:r w:rsidRPr="00782D91">
        <w:rPr>
          <w:sz w:val="22"/>
          <w:szCs w:val="22"/>
        </w:rPr>
        <w:t xml:space="preserve"> for having provisions in place, we hope the Committee will recommend that </w:t>
      </w:r>
      <w:r w:rsidR="00810A1D">
        <w:rPr>
          <w:sz w:val="22"/>
          <w:szCs w:val="22"/>
        </w:rPr>
        <w:t>Kenya</w:t>
      </w:r>
      <w:r w:rsidRPr="00782D91">
        <w:rPr>
          <w:sz w:val="22"/>
          <w:szCs w:val="22"/>
        </w:rPr>
        <w:t xml:space="preserve"> work with stakeholders to overcome any obstacles in implementing these provisions.</w:t>
      </w:r>
    </w:p>
    <w:bookmarkEnd w:id="32"/>
    <w:p w14:paraId="22CD25CD" w14:textId="6D1CE37A" w:rsidR="00ED4891" w:rsidRDefault="00ED4891" w:rsidP="00ED4891">
      <w:pPr>
        <w:rPr>
          <w:b/>
          <w:i/>
        </w:rPr>
      </w:pPr>
    </w:p>
    <w:p w14:paraId="7DBD910B" w14:textId="77777777" w:rsidR="00DF6F0C" w:rsidRDefault="00DF6F0C" w:rsidP="00ED4891">
      <w:pPr>
        <w:rPr>
          <w:b/>
          <w:i/>
        </w:rPr>
      </w:pPr>
    </w:p>
    <w:p w14:paraId="6020C1F4" w14:textId="021A4154" w:rsidR="00ED4891" w:rsidRDefault="00ED4891" w:rsidP="00ED4891">
      <w:pPr>
        <w:rPr>
          <w:b/>
          <w:i/>
        </w:rPr>
      </w:pPr>
    </w:p>
    <w:p w14:paraId="4448E9B0" w14:textId="77777777" w:rsidR="00A86978" w:rsidRDefault="00A86978" w:rsidP="00ED4891">
      <w:pPr>
        <w:rPr>
          <w:b/>
          <w:i/>
        </w:rPr>
      </w:pPr>
    </w:p>
    <w:p w14:paraId="1D6C664C" w14:textId="77777777" w:rsidR="005959DF" w:rsidRDefault="005959DF">
      <w:pPr>
        <w:rPr>
          <w:rFonts w:eastAsia="Times New Roman"/>
          <w:b/>
          <w:bCs/>
          <w:caps/>
          <w:color w:val="FFFFFF" w:themeColor="background1"/>
          <w:spacing w:val="15"/>
          <w:sz w:val="22"/>
          <w:szCs w:val="22"/>
        </w:rPr>
      </w:pPr>
      <w:bookmarkStart w:id="34" w:name="_Toc56070607"/>
      <w:bookmarkStart w:id="35" w:name="_Toc56079790"/>
      <w:bookmarkStart w:id="36" w:name="_Hlk56078328"/>
      <w:bookmarkStart w:id="37" w:name="_Toc58844323"/>
      <w:bookmarkStart w:id="38" w:name="_Hlk55550733"/>
      <w:r>
        <w:rPr>
          <w:rFonts w:eastAsia="Times New Roman"/>
          <w:b/>
          <w:bCs/>
        </w:rPr>
        <w:br w:type="page"/>
      </w:r>
    </w:p>
    <w:p w14:paraId="4C166A39" w14:textId="71171423" w:rsidR="0096441A" w:rsidRDefault="0096441A" w:rsidP="00A52B2B">
      <w:pPr>
        <w:pStyle w:val="Heading1"/>
        <w:rPr>
          <w:rFonts w:eastAsia="Times New Roman"/>
          <w:b/>
          <w:bCs/>
        </w:rPr>
      </w:pPr>
      <w:bookmarkStart w:id="39" w:name="_Toc184385308"/>
      <w:r>
        <w:rPr>
          <w:rFonts w:eastAsia="Times New Roman"/>
          <w:b/>
          <w:bCs/>
        </w:rPr>
        <w:lastRenderedPageBreak/>
        <w:t>Summary of Findings and Recommendations</w:t>
      </w:r>
      <w:bookmarkEnd w:id="34"/>
      <w:bookmarkEnd w:id="35"/>
      <w:bookmarkEnd w:id="36"/>
      <w:bookmarkEnd w:id="37"/>
      <w:bookmarkEnd w:id="39"/>
    </w:p>
    <w:p w14:paraId="65FFBF2D" w14:textId="410AECAE" w:rsidR="0096441A" w:rsidRPr="003C541A" w:rsidRDefault="0096441A" w:rsidP="0096441A">
      <w:pPr>
        <w:rPr>
          <w:bCs/>
        </w:rPr>
      </w:pPr>
    </w:p>
    <w:p w14:paraId="541090B6" w14:textId="77777777" w:rsidR="0096441A" w:rsidRPr="003C541A"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0" w:name="_Toc58844325"/>
      <w:bookmarkStart w:id="41" w:name="_Toc184385309"/>
      <w:r w:rsidRPr="003C541A">
        <w:rPr>
          <w:rFonts w:ascii="Calibri Light" w:eastAsia="Times New Roman" w:hAnsi="Calibri Light" w:cs="Times New Roman"/>
          <w:bCs/>
          <w:color w:val="2E74B5"/>
          <w:sz w:val="26"/>
          <w:szCs w:val="26"/>
        </w:rPr>
        <w:t>Non-Discrimination in Work and Employment (Article 11)</w:t>
      </w:r>
      <w:bookmarkEnd w:id="40"/>
      <w:bookmarkEnd w:id="41"/>
    </w:p>
    <w:p w14:paraId="333EAB8F" w14:textId="458FA6ED" w:rsidR="005427C5" w:rsidRDefault="005427C5" w:rsidP="005427C5">
      <w:pPr>
        <w:rPr>
          <w:sz w:val="22"/>
          <w:szCs w:val="22"/>
        </w:rPr>
      </w:pPr>
      <w:r w:rsidRPr="001349A1">
        <w:rPr>
          <w:sz w:val="22"/>
          <w:szCs w:val="22"/>
        </w:rPr>
        <w:t>Kenya’s labor legislation prohibits discrimination on the basis of sex, pregnancy and marital status</w:t>
      </w:r>
      <w:r w:rsidR="000E4255">
        <w:rPr>
          <w:sz w:val="22"/>
          <w:szCs w:val="22"/>
        </w:rPr>
        <w:t>, and</w:t>
      </w:r>
      <w:r w:rsidRPr="001349A1">
        <w:rPr>
          <w:sz w:val="22"/>
          <w:szCs w:val="22"/>
        </w:rPr>
        <w:t xml:space="preserve"> </w:t>
      </w:r>
      <w:r w:rsidR="00DB1FBB">
        <w:rPr>
          <w:sz w:val="22"/>
          <w:szCs w:val="22"/>
        </w:rPr>
        <w:t>also</w:t>
      </w:r>
      <w:r w:rsidRPr="001349A1">
        <w:rPr>
          <w:sz w:val="22"/>
          <w:szCs w:val="22"/>
        </w:rPr>
        <w:t xml:space="preserve"> mandates equal pay for work of equal value</w:t>
      </w:r>
      <w:r w:rsidR="00375FC8">
        <w:rPr>
          <w:sz w:val="22"/>
          <w:szCs w:val="22"/>
        </w:rPr>
        <w:t xml:space="preserve"> on these bases</w:t>
      </w:r>
      <w:r w:rsidRPr="001349A1">
        <w:rPr>
          <w:sz w:val="22"/>
          <w:szCs w:val="22"/>
        </w:rPr>
        <w:t>. It does not, however, extend these comprehensive protections to cover discrimination on the basis of family status</w:t>
      </w:r>
      <w:r w:rsidR="00E72006">
        <w:rPr>
          <w:sz w:val="22"/>
          <w:szCs w:val="22"/>
        </w:rPr>
        <w:t xml:space="preserve">, which is important </w:t>
      </w:r>
      <w:r w:rsidR="00701FA8">
        <w:rPr>
          <w:sz w:val="22"/>
          <w:szCs w:val="22"/>
        </w:rPr>
        <w:t>for preventing</w:t>
      </w:r>
      <w:r w:rsidR="00676319">
        <w:rPr>
          <w:sz w:val="22"/>
          <w:szCs w:val="22"/>
        </w:rPr>
        <w:t xml:space="preserve"> discrimination against </w:t>
      </w:r>
      <w:r w:rsidR="00E72006">
        <w:rPr>
          <w:sz w:val="22"/>
          <w:szCs w:val="22"/>
        </w:rPr>
        <w:t>women caring for children and other family members</w:t>
      </w:r>
      <w:r w:rsidRPr="001349A1">
        <w:rPr>
          <w:sz w:val="22"/>
          <w:szCs w:val="22"/>
        </w:rPr>
        <w:t>.</w:t>
      </w:r>
      <w:r w:rsidR="000A6418">
        <w:rPr>
          <w:sz w:val="22"/>
          <w:szCs w:val="22"/>
        </w:rPr>
        <w:t xml:space="preserve"> A summary of these protections is provided in Table 1.</w:t>
      </w:r>
    </w:p>
    <w:p w14:paraId="57FF4549" w14:textId="42FAEFE9" w:rsidR="000A6418" w:rsidRPr="000A6418" w:rsidRDefault="000A6418" w:rsidP="000A6418">
      <w:pPr>
        <w:rPr>
          <w:i/>
          <w:iCs/>
          <w:sz w:val="22"/>
          <w:szCs w:val="22"/>
        </w:rPr>
      </w:pPr>
      <w:r w:rsidRPr="000A6418">
        <w:rPr>
          <w:i/>
          <w:iCs/>
          <w:sz w:val="22"/>
          <w:szCs w:val="22"/>
        </w:rPr>
        <w:t xml:space="preserve">Table 1. Guaranteed legal provisions of non-discrimination in </w:t>
      </w:r>
      <w:r>
        <w:rPr>
          <w:i/>
          <w:iCs/>
          <w:sz w:val="22"/>
          <w:szCs w:val="22"/>
        </w:rPr>
        <w:t>Kenya</w:t>
      </w:r>
      <w:r w:rsidRPr="000A6418">
        <w:rPr>
          <w:i/>
          <w:iCs/>
          <w:sz w:val="22"/>
          <w:szCs w:val="22"/>
        </w:rPr>
        <w:t xml:space="preserve"> across key areas of employment</w:t>
      </w:r>
    </w:p>
    <w:tbl>
      <w:tblPr>
        <w:tblStyle w:val="TableGrid"/>
        <w:tblW w:w="7918" w:type="dxa"/>
        <w:jc w:val="center"/>
        <w:tblLook w:val="04A0" w:firstRow="1" w:lastRow="0" w:firstColumn="1" w:lastColumn="0" w:noHBand="0" w:noVBand="1"/>
      </w:tblPr>
      <w:tblGrid>
        <w:gridCol w:w="2300"/>
        <w:gridCol w:w="1274"/>
        <w:gridCol w:w="1947"/>
        <w:gridCol w:w="1127"/>
        <w:gridCol w:w="1270"/>
      </w:tblGrid>
      <w:tr w:rsidR="000A6418" w:rsidRPr="000A6418" w14:paraId="280836EE" w14:textId="090273F1" w:rsidTr="000A6418">
        <w:trPr>
          <w:jc w:val="center"/>
        </w:trPr>
        <w:tc>
          <w:tcPr>
            <w:tcW w:w="2300" w:type="dxa"/>
          </w:tcPr>
          <w:p w14:paraId="7711D729" w14:textId="77777777" w:rsidR="000A6418" w:rsidRPr="000A6418" w:rsidRDefault="000A6418" w:rsidP="000A6418">
            <w:pPr>
              <w:spacing w:after="200" w:line="276" w:lineRule="auto"/>
              <w:rPr>
                <w:sz w:val="22"/>
                <w:szCs w:val="22"/>
              </w:rPr>
            </w:pPr>
            <w:bookmarkStart w:id="42" w:name="_Hlk152838213"/>
          </w:p>
        </w:tc>
        <w:tc>
          <w:tcPr>
            <w:tcW w:w="1274" w:type="dxa"/>
          </w:tcPr>
          <w:p w14:paraId="02783157" w14:textId="3D3A83D4" w:rsidR="000A6418" w:rsidRPr="000A6418" w:rsidRDefault="000A6418" w:rsidP="000A6418">
            <w:pPr>
              <w:spacing w:after="200" w:line="276" w:lineRule="auto"/>
              <w:rPr>
                <w:sz w:val="22"/>
                <w:szCs w:val="22"/>
              </w:rPr>
            </w:pPr>
            <w:r>
              <w:rPr>
                <w:sz w:val="22"/>
                <w:szCs w:val="22"/>
              </w:rPr>
              <w:t>Sex</w:t>
            </w:r>
          </w:p>
        </w:tc>
        <w:tc>
          <w:tcPr>
            <w:tcW w:w="1947" w:type="dxa"/>
          </w:tcPr>
          <w:p w14:paraId="58098A61" w14:textId="33AF7421" w:rsidR="000A6418" w:rsidRPr="000A6418" w:rsidRDefault="000A6418" w:rsidP="000A6418">
            <w:pPr>
              <w:spacing w:after="200" w:line="276" w:lineRule="auto"/>
              <w:rPr>
                <w:sz w:val="22"/>
                <w:szCs w:val="22"/>
              </w:rPr>
            </w:pPr>
            <w:r>
              <w:rPr>
                <w:sz w:val="22"/>
                <w:szCs w:val="22"/>
              </w:rPr>
              <w:t>Marital Status</w:t>
            </w:r>
          </w:p>
        </w:tc>
        <w:tc>
          <w:tcPr>
            <w:tcW w:w="1127" w:type="dxa"/>
          </w:tcPr>
          <w:p w14:paraId="010E98CA" w14:textId="71D572E1" w:rsidR="000A6418" w:rsidRPr="000A6418" w:rsidRDefault="000A6418" w:rsidP="000A6418">
            <w:pPr>
              <w:spacing w:after="200" w:line="276" w:lineRule="auto"/>
              <w:rPr>
                <w:sz w:val="22"/>
                <w:szCs w:val="22"/>
              </w:rPr>
            </w:pPr>
            <w:r>
              <w:rPr>
                <w:sz w:val="22"/>
                <w:szCs w:val="22"/>
              </w:rPr>
              <w:t>Family Status</w:t>
            </w:r>
          </w:p>
        </w:tc>
        <w:tc>
          <w:tcPr>
            <w:tcW w:w="1270" w:type="dxa"/>
          </w:tcPr>
          <w:p w14:paraId="5A3124F2" w14:textId="2ED3A526" w:rsidR="000A6418" w:rsidRDefault="000A6418" w:rsidP="000A6418">
            <w:pPr>
              <w:rPr>
                <w:sz w:val="22"/>
                <w:szCs w:val="22"/>
              </w:rPr>
            </w:pPr>
            <w:r>
              <w:rPr>
                <w:sz w:val="22"/>
                <w:szCs w:val="22"/>
              </w:rPr>
              <w:t>Pregnancy</w:t>
            </w:r>
          </w:p>
        </w:tc>
      </w:tr>
      <w:tr w:rsidR="000A6418" w:rsidRPr="000A6418" w14:paraId="02FF04C2" w14:textId="69B78C32" w:rsidTr="000A6418">
        <w:trPr>
          <w:jc w:val="center"/>
        </w:trPr>
        <w:tc>
          <w:tcPr>
            <w:tcW w:w="2300" w:type="dxa"/>
          </w:tcPr>
          <w:p w14:paraId="17FA556F" w14:textId="65F1859E" w:rsidR="000A6418" w:rsidRPr="000A6418" w:rsidRDefault="000A6418" w:rsidP="000A6418">
            <w:pPr>
              <w:spacing w:after="200" w:line="276" w:lineRule="auto"/>
              <w:rPr>
                <w:sz w:val="22"/>
                <w:szCs w:val="22"/>
              </w:rPr>
            </w:pPr>
            <w:r>
              <w:rPr>
                <w:sz w:val="22"/>
                <w:szCs w:val="22"/>
              </w:rPr>
              <w:t>Hiring</w:t>
            </w:r>
          </w:p>
        </w:tc>
        <w:tc>
          <w:tcPr>
            <w:tcW w:w="1274" w:type="dxa"/>
            <w:vAlign w:val="center"/>
          </w:tcPr>
          <w:p w14:paraId="79AC3C7E" w14:textId="77777777" w:rsidR="000A6418" w:rsidRPr="000A6418" w:rsidRDefault="000A6418" w:rsidP="000A6418">
            <w:pPr>
              <w:spacing w:after="200" w:line="276" w:lineRule="auto"/>
              <w:rPr>
                <w:sz w:val="22"/>
                <w:szCs w:val="22"/>
              </w:rPr>
            </w:pPr>
            <w:r w:rsidRPr="000A6418">
              <w:rPr>
                <w:sz w:val="22"/>
                <w:szCs w:val="22"/>
              </w:rPr>
              <w:sym w:font="Wingdings" w:char="F0FC"/>
            </w:r>
          </w:p>
        </w:tc>
        <w:tc>
          <w:tcPr>
            <w:tcW w:w="1947" w:type="dxa"/>
            <w:vAlign w:val="center"/>
          </w:tcPr>
          <w:p w14:paraId="5F999E50" w14:textId="77777777" w:rsidR="000A6418" w:rsidRPr="000A6418" w:rsidRDefault="000A6418" w:rsidP="000A6418">
            <w:pPr>
              <w:spacing w:after="200" w:line="276" w:lineRule="auto"/>
              <w:rPr>
                <w:sz w:val="22"/>
                <w:szCs w:val="22"/>
              </w:rPr>
            </w:pPr>
            <w:r w:rsidRPr="000A6418">
              <w:rPr>
                <w:sz w:val="22"/>
                <w:szCs w:val="22"/>
              </w:rPr>
              <w:sym w:font="Wingdings" w:char="F0FC"/>
            </w:r>
          </w:p>
        </w:tc>
        <w:tc>
          <w:tcPr>
            <w:tcW w:w="1127" w:type="dxa"/>
            <w:vAlign w:val="center"/>
          </w:tcPr>
          <w:p w14:paraId="235B5CAC" w14:textId="05A9DBF3" w:rsidR="000A6418" w:rsidRPr="000A6418" w:rsidRDefault="000A6418" w:rsidP="000A6418">
            <w:pPr>
              <w:spacing w:after="200" w:line="276" w:lineRule="auto"/>
              <w:rPr>
                <w:sz w:val="22"/>
                <w:szCs w:val="22"/>
              </w:rPr>
            </w:pPr>
          </w:p>
        </w:tc>
        <w:tc>
          <w:tcPr>
            <w:tcW w:w="1270" w:type="dxa"/>
          </w:tcPr>
          <w:p w14:paraId="537D5E61" w14:textId="6A5C0419" w:rsidR="000A6418" w:rsidRPr="000A6418" w:rsidRDefault="000A6418" w:rsidP="000A6418">
            <w:pPr>
              <w:rPr>
                <w:sz w:val="22"/>
                <w:szCs w:val="22"/>
              </w:rPr>
            </w:pPr>
            <w:r w:rsidRPr="000A6418">
              <w:rPr>
                <w:sz w:val="22"/>
                <w:szCs w:val="22"/>
              </w:rPr>
              <w:sym w:font="Wingdings" w:char="F0FC"/>
            </w:r>
          </w:p>
        </w:tc>
      </w:tr>
      <w:tr w:rsidR="000A6418" w:rsidRPr="000A6418" w14:paraId="0440078B" w14:textId="71F64E1F" w:rsidTr="000A6418">
        <w:trPr>
          <w:jc w:val="center"/>
        </w:trPr>
        <w:tc>
          <w:tcPr>
            <w:tcW w:w="2300" w:type="dxa"/>
          </w:tcPr>
          <w:p w14:paraId="0C664AE4" w14:textId="0F7F23C4" w:rsidR="000A6418" w:rsidRPr="000A6418" w:rsidRDefault="000A6418" w:rsidP="000A6418">
            <w:pPr>
              <w:spacing w:after="200" w:line="276" w:lineRule="auto"/>
              <w:rPr>
                <w:sz w:val="22"/>
                <w:szCs w:val="22"/>
              </w:rPr>
            </w:pPr>
            <w:r>
              <w:rPr>
                <w:sz w:val="22"/>
                <w:szCs w:val="22"/>
              </w:rPr>
              <w:t>Promotions/demotions</w:t>
            </w:r>
          </w:p>
        </w:tc>
        <w:tc>
          <w:tcPr>
            <w:tcW w:w="1274" w:type="dxa"/>
            <w:vAlign w:val="center"/>
          </w:tcPr>
          <w:p w14:paraId="4B53BA16" w14:textId="77777777" w:rsidR="000A6418" w:rsidRPr="000A6418" w:rsidRDefault="000A6418" w:rsidP="000A6418">
            <w:pPr>
              <w:spacing w:after="200" w:line="276" w:lineRule="auto"/>
              <w:rPr>
                <w:sz w:val="22"/>
                <w:szCs w:val="22"/>
              </w:rPr>
            </w:pPr>
            <w:r w:rsidRPr="000A6418">
              <w:rPr>
                <w:sz w:val="22"/>
                <w:szCs w:val="22"/>
              </w:rPr>
              <w:sym w:font="Wingdings" w:char="F0FC"/>
            </w:r>
          </w:p>
        </w:tc>
        <w:tc>
          <w:tcPr>
            <w:tcW w:w="1947" w:type="dxa"/>
            <w:vAlign w:val="center"/>
          </w:tcPr>
          <w:p w14:paraId="6616C3BC" w14:textId="77777777" w:rsidR="000A6418" w:rsidRPr="000A6418" w:rsidRDefault="000A6418" w:rsidP="000A6418">
            <w:pPr>
              <w:spacing w:after="200" w:line="276" w:lineRule="auto"/>
              <w:rPr>
                <w:sz w:val="22"/>
                <w:szCs w:val="22"/>
              </w:rPr>
            </w:pPr>
            <w:r w:rsidRPr="000A6418">
              <w:rPr>
                <w:sz w:val="22"/>
                <w:szCs w:val="22"/>
              </w:rPr>
              <w:sym w:font="Wingdings" w:char="F0FC"/>
            </w:r>
          </w:p>
        </w:tc>
        <w:tc>
          <w:tcPr>
            <w:tcW w:w="1127" w:type="dxa"/>
            <w:vAlign w:val="center"/>
          </w:tcPr>
          <w:p w14:paraId="125FE77B" w14:textId="77777777" w:rsidR="000A6418" w:rsidRPr="000A6418" w:rsidRDefault="000A6418" w:rsidP="000A6418">
            <w:pPr>
              <w:spacing w:after="200" w:line="276" w:lineRule="auto"/>
              <w:rPr>
                <w:sz w:val="22"/>
                <w:szCs w:val="22"/>
              </w:rPr>
            </w:pPr>
          </w:p>
        </w:tc>
        <w:tc>
          <w:tcPr>
            <w:tcW w:w="1270" w:type="dxa"/>
          </w:tcPr>
          <w:p w14:paraId="4258B823" w14:textId="6CABE460" w:rsidR="000A6418" w:rsidRPr="000A6418" w:rsidRDefault="000A6418" w:rsidP="000A6418">
            <w:pPr>
              <w:rPr>
                <w:sz w:val="22"/>
                <w:szCs w:val="22"/>
              </w:rPr>
            </w:pPr>
            <w:r w:rsidRPr="000A6418">
              <w:rPr>
                <w:sz w:val="22"/>
                <w:szCs w:val="22"/>
              </w:rPr>
              <w:sym w:font="Wingdings" w:char="F0FC"/>
            </w:r>
          </w:p>
        </w:tc>
      </w:tr>
      <w:tr w:rsidR="000A6418" w:rsidRPr="000A6418" w14:paraId="7B3AA5FA" w14:textId="12273F9B" w:rsidTr="000A6418">
        <w:trPr>
          <w:jc w:val="center"/>
        </w:trPr>
        <w:tc>
          <w:tcPr>
            <w:tcW w:w="2300" w:type="dxa"/>
          </w:tcPr>
          <w:p w14:paraId="276E1945" w14:textId="20E1A3F7" w:rsidR="000A6418" w:rsidRPr="000A6418" w:rsidRDefault="000A6418" w:rsidP="000A6418">
            <w:pPr>
              <w:spacing w:after="200" w:line="276" w:lineRule="auto"/>
              <w:rPr>
                <w:sz w:val="22"/>
                <w:szCs w:val="22"/>
              </w:rPr>
            </w:pPr>
            <w:r>
              <w:rPr>
                <w:sz w:val="22"/>
                <w:szCs w:val="22"/>
              </w:rPr>
              <w:t>Vocational training</w:t>
            </w:r>
          </w:p>
        </w:tc>
        <w:tc>
          <w:tcPr>
            <w:tcW w:w="1274" w:type="dxa"/>
            <w:vAlign w:val="center"/>
          </w:tcPr>
          <w:p w14:paraId="45CC2144" w14:textId="77777777" w:rsidR="000A6418" w:rsidRPr="000A6418" w:rsidRDefault="000A6418" w:rsidP="000A6418">
            <w:pPr>
              <w:spacing w:after="200" w:line="276" w:lineRule="auto"/>
              <w:rPr>
                <w:sz w:val="22"/>
                <w:szCs w:val="22"/>
              </w:rPr>
            </w:pPr>
            <w:r w:rsidRPr="000A6418">
              <w:rPr>
                <w:sz w:val="22"/>
                <w:szCs w:val="22"/>
              </w:rPr>
              <w:sym w:font="Wingdings" w:char="F0FC"/>
            </w:r>
          </w:p>
        </w:tc>
        <w:tc>
          <w:tcPr>
            <w:tcW w:w="1947" w:type="dxa"/>
            <w:vAlign w:val="center"/>
          </w:tcPr>
          <w:p w14:paraId="43250632" w14:textId="77777777" w:rsidR="000A6418" w:rsidRPr="000A6418" w:rsidRDefault="000A6418" w:rsidP="000A6418">
            <w:pPr>
              <w:spacing w:after="200" w:line="276" w:lineRule="auto"/>
              <w:rPr>
                <w:sz w:val="22"/>
                <w:szCs w:val="22"/>
              </w:rPr>
            </w:pPr>
            <w:r w:rsidRPr="000A6418">
              <w:rPr>
                <w:sz w:val="22"/>
                <w:szCs w:val="22"/>
              </w:rPr>
              <w:sym w:font="Wingdings" w:char="F0FC"/>
            </w:r>
          </w:p>
        </w:tc>
        <w:tc>
          <w:tcPr>
            <w:tcW w:w="1127" w:type="dxa"/>
            <w:vAlign w:val="center"/>
          </w:tcPr>
          <w:p w14:paraId="7E6B737E" w14:textId="77777777" w:rsidR="000A6418" w:rsidRPr="000A6418" w:rsidRDefault="000A6418" w:rsidP="000A6418">
            <w:pPr>
              <w:spacing w:after="200" w:line="276" w:lineRule="auto"/>
              <w:rPr>
                <w:sz w:val="22"/>
                <w:szCs w:val="22"/>
              </w:rPr>
            </w:pPr>
          </w:p>
        </w:tc>
        <w:tc>
          <w:tcPr>
            <w:tcW w:w="1270" w:type="dxa"/>
          </w:tcPr>
          <w:p w14:paraId="7EB4358A" w14:textId="6ADB4131" w:rsidR="000A6418" w:rsidRPr="000A6418" w:rsidRDefault="000A6418" w:rsidP="000A6418">
            <w:pPr>
              <w:rPr>
                <w:sz w:val="22"/>
                <w:szCs w:val="22"/>
              </w:rPr>
            </w:pPr>
            <w:r w:rsidRPr="000A6418">
              <w:rPr>
                <w:sz w:val="22"/>
                <w:szCs w:val="22"/>
              </w:rPr>
              <w:sym w:font="Wingdings" w:char="F0FC"/>
            </w:r>
          </w:p>
        </w:tc>
      </w:tr>
      <w:tr w:rsidR="000A6418" w:rsidRPr="000A6418" w14:paraId="14A0AFD8" w14:textId="07FB9DB8" w:rsidTr="000A6418">
        <w:trPr>
          <w:jc w:val="center"/>
        </w:trPr>
        <w:tc>
          <w:tcPr>
            <w:tcW w:w="2300" w:type="dxa"/>
          </w:tcPr>
          <w:p w14:paraId="13FE55BE" w14:textId="3DD26598" w:rsidR="000A6418" w:rsidRPr="000A6418" w:rsidRDefault="000A6418" w:rsidP="000A6418">
            <w:pPr>
              <w:spacing w:after="200" w:line="276" w:lineRule="auto"/>
              <w:rPr>
                <w:sz w:val="22"/>
                <w:szCs w:val="22"/>
              </w:rPr>
            </w:pPr>
            <w:r>
              <w:rPr>
                <w:sz w:val="22"/>
                <w:szCs w:val="22"/>
              </w:rPr>
              <w:t>Remuneration</w:t>
            </w:r>
          </w:p>
        </w:tc>
        <w:tc>
          <w:tcPr>
            <w:tcW w:w="1274" w:type="dxa"/>
            <w:vAlign w:val="center"/>
          </w:tcPr>
          <w:p w14:paraId="1F2C1F7C" w14:textId="77777777" w:rsidR="000A6418" w:rsidRPr="000A6418" w:rsidRDefault="000A6418" w:rsidP="000A6418">
            <w:pPr>
              <w:spacing w:after="200" w:line="276" w:lineRule="auto"/>
              <w:rPr>
                <w:sz w:val="22"/>
                <w:szCs w:val="22"/>
              </w:rPr>
            </w:pPr>
            <w:r w:rsidRPr="000A6418">
              <w:rPr>
                <w:sz w:val="22"/>
                <w:szCs w:val="22"/>
              </w:rPr>
              <w:sym w:font="Wingdings" w:char="F0FC"/>
            </w:r>
          </w:p>
        </w:tc>
        <w:tc>
          <w:tcPr>
            <w:tcW w:w="1947" w:type="dxa"/>
            <w:vAlign w:val="center"/>
          </w:tcPr>
          <w:p w14:paraId="7AC09A21" w14:textId="77777777" w:rsidR="000A6418" w:rsidRPr="000A6418" w:rsidRDefault="000A6418" w:rsidP="000A6418">
            <w:pPr>
              <w:spacing w:after="200" w:line="276" w:lineRule="auto"/>
              <w:rPr>
                <w:sz w:val="22"/>
                <w:szCs w:val="22"/>
              </w:rPr>
            </w:pPr>
            <w:r w:rsidRPr="000A6418">
              <w:rPr>
                <w:sz w:val="22"/>
                <w:szCs w:val="22"/>
              </w:rPr>
              <w:sym w:font="Wingdings" w:char="F0FC"/>
            </w:r>
          </w:p>
        </w:tc>
        <w:tc>
          <w:tcPr>
            <w:tcW w:w="1127" w:type="dxa"/>
            <w:vAlign w:val="center"/>
          </w:tcPr>
          <w:p w14:paraId="49E5EC22" w14:textId="77777777" w:rsidR="000A6418" w:rsidRPr="000A6418" w:rsidRDefault="000A6418" w:rsidP="000A6418">
            <w:pPr>
              <w:spacing w:after="200" w:line="276" w:lineRule="auto"/>
              <w:rPr>
                <w:sz w:val="22"/>
                <w:szCs w:val="22"/>
              </w:rPr>
            </w:pPr>
          </w:p>
        </w:tc>
        <w:tc>
          <w:tcPr>
            <w:tcW w:w="1270" w:type="dxa"/>
          </w:tcPr>
          <w:p w14:paraId="08E51B44" w14:textId="295368E7" w:rsidR="000A6418" w:rsidRPr="000A6418" w:rsidRDefault="000A6418" w:rsidP="000A6418">
            <w:pPr>
              <w:rPr>
                <w:sz w:val="22"/>
                <w:szCs w:val="22"/>
              </w:rPr>
            </w:pPr>
            <w:r w:rsidRPr="000A6418">
              <w:rPr>
                <w:sz w:val="22"/>
                <w:szCs w:val="22"/>
              </w:rPr>
              <w:sym w:font="Wingdings" w:char="F0FC"/>
            </w:r>
          </w:p>
        </w:tc>
      </w:tr>
      <w:tr w:rsidR="000A6418" w:rsidRPr="000A6418" w14:paraId="73675E59" w14:textId="208F8C31" w:rsidTr="000A6418">
        <w:trPr>
          <w:jc w:val="center"/>
        </w:trPr>
        <w:tc>
          <w:tcPr>
            <w:tcW w:w="2300" w:type="dxa"/>
          </w:tcPr>
          <w:p w14:paraId="73869CA0" w14:textId="328C369F" w:rsidR="000A6418" w:rsidRPr="000A6418" w:rsidRDefault="000A6418" w:rsidP="000A6418">
            <w:pPr>
              <w:spacing w:after="200" w:line="276" w:lineRule="auto"/>
              <w:rPr>
                <w:sz w:val="22"/>
                <w:szCs w:val="22"/>
              </w:rPr>
            </w:pPr>
            <w:r>
              <w:rPr>
                <w:sz w:val="22"/>
                <w:szCs w:val="22"/>
              </w:rPr>
              <w:t>Terminations</w:t>
            </w:r>
          </w:p>
        </w:tc>
        <w:tc>
          <w:tcPr>
            <w:tcW w:w="1274" w:type="dxa"/>
            <w:vAlign w:val="center"/>
          </w:tcPr>
          <w:p w14:paraId="0E3397F2" w14:textId="579EA19C" w:rsidR="000A6418" w:rsidRPr="000A6418" w:rsidRDefault="000A6418" w:rsidP="000A6418">
            <w:pPr>
              <w:spacing w:after="200" w:line="276" w:lineRule="auto"/>
              <w:rPr>
                <w:sz w:val="22"/>
                <w:szCs w:val="22"/>
              </w:rPr>
            </w:pPr>
            <w:r w:rsidRPr="000A6418">
              <w:rPr>
                <w:sz w:val="22"/>
                <w:szCs w:val="22"/>
              </w:rPr>
              <w:sym w:font="Wingdings" w:char="F0FC"/>
            </w:r>
          </w:p>
        </w:tc>
        <w:tc>
          <w:tcPr>
            <w:tcW w:w="1947" w:type="dxa"/>
            <w:vAlign w:val="center"/>
          </w:tcPr>
          <w:p w14:paraId="6C58CF17" w14:textId="75A2689D" w:rsidR="000A6418" w:rsidRPr="000A6418" w:rsidRDefault="000A6418" w:rsidP="000A6418">
            <w:pPr>
              <w:spacing w:after="200" w:line="276" w:lineRule="auto"/>
              <w:rPr>
                <w:sz w:val="22"/>
                <w:szCs w:val="22"/>
              </w:rPr>
            </w:pPr>
            <w:r w:rsidRPr="000A6418">
              <w:rPr>
                <w:sz w:val="22"/>
                <w:szCs w:val="22"/>
              </w:rPr>
              <w:sym w:font="Wingdings" w:char="F0FC"/>
            </w:r>
          </w:p>
        </w:tc>
        <w:tc>
          <w:tcPr>
            <w:tcW w:w="1127" w:type="dxa"/>
            <w:vAlign w:val="center"/>
          </w:tcPr>
          <w:p w14:paraId="260D9DB1" w14:textId="77777777" w:rsidR="000A6418" w:rsidRPr="000A6418" w:rsidRDefault="000A6418" w:rsidP="000A6418">
            <w:pPr>
              <w:spacing w:after="200" w:line="276" w:lineRule="auto"/>
              <w:rPr>
                <w:sz w:val="22"/>
                <w:szCs w:val="22"/>
              </w:rPr>
            </w:pPr>
          </w:p>
        </w:tc>
        <w:tc>
          <w:tcPr>
            <w:tcW w:w="1270" w:type="dxa"/>
          </w:tcPr>
          <w:p w14:paraId="1C6CF023" w14:textId="5C171C05" w:rsidR="000A6418" w:rsidRPr="000A6418" w:rsidRDefault="000A6418" w:rsidP="000A6418">
            <w:pPr>
              <w:rPr>
                <w:sz w:val="22"/>
                <w:szCs w:val="22"/>
              </w:rPr>
            </w:pPr>
            <w:r w:rsidRPr="000A6418">
              <w:rPr>
                <w:sz w:val="22"/>
                <w:szCs w:val="22"/>
              </w:rPr>
              <w:sym w:font="Wingdings" w:char="F0FC"/>
            </w:r>
          </w:p>
        </w:tc>
      </w:tr>
      <w:tr w:rsidR="00B76DDA" w:rsidRPr="000A6418" w14:paraId="5033257A" w14:textId="77777777" w:rsidTr="000A6418">
        <w:trPr>
          <w:jc w:val="center"/>
        </w:trPr>
        <w:tc>
          <w:tcPr>
            <w:tcW w:w="2300" w:type="dxa"/>
          </w:tcPr>
          <w:p w14:paraId="6935FC59" w14:textId="1F737376" w:rsidR="00B76DDA" w:rsidRDefault="00B76DDA" w:rsidP="000A6418">
            <w:pPr>
              <w:rPr>
                <w:sz w:val="22"/>
                <w:szCs w:val="22"/>
              </w:rPr>
            </w:pPr>
            <w:r>
              <w:rPr>
                <w:sz w:val="22"/>
                <w:szCs w:val="22"/>
              </w:rPr>
              <w:t>Equal pay for work of equal value</w:t>
            </w:r>
          </w:p>
        </w:tc>
        <w:tc>
          <w:tcPr>
            <w:tcW w:w="1274" w:type="dxa"/>
            <w:vAlign w:val="center"/>
          </w:tcPr>
          <w:p w14:paraId="571ECBFB" w14:textId="6D23CBFA" w:rsidR="00B76DDA" w:rsidRPr="000A6418" w:rsidRDefault="00B76DDA" w:rsidP="000A6418">
            <w:pPr>
              <w:rPr>
                <w:sz w:val="22"/>
                <w:szCs w:val="22"/>
              </w:rPr>
            </w:pPr>
            <w:r w:rsidRPr="000A6418">
              <w:rPr>
                <w:sz w:val="22"/>
                <w:szCs w:val="22"/>
              </w:rPr>
              <w:sym w:font="Wingdings" w:char="F0FC"/>
            </w:r>
          </w:p>
        </w:tc>
        <w:tc>
          <w:tcPr>
            <w:tcW w:w="1947" w:type="dxa"/>
            <w:vAlign w:val="center"/>
          </w:tcPr>
          <w:p w14:paraId="53843A5E" w14:textId="098B3E05" w:rsidR="00B76DDA" w:rsidRPr="000A6418" w:rsidRDefault="00B76DDA" w:rsidP="000A6418">
            <w:pPr>
              <w:rPr>
                <w:sz w:val="22"/>
                <w:szCs w:val="22"/>
              </w:rPr>
            </w:pPr>
            <w:r w:rsidRPr="000A6418">
              <w:rPr>
                <w:sz w:val="22"/>
                <w:szCs w:val="22"/>
              </w:rPr>
              <w:sym w:font="Wingdings" w:char="F0FC"/>
            </w:r>
          </w:p>
        </w:tc>
        <w:tc>
          <w:tcPr>
            <w:tcW w:w="1127" w:type="dxa"/>
            <w:vAlign w:val="center"/>
          </w:tcPr>
          <w:p w14:paraId="12C00E5B" w14:textId="77777777" w:rsidR="00B76DDA" w:rsidRPr="000A6418" w:rsidRDefault="00B76DDA" w:rsidP="000A6418">
            <w:pPr>
              <w:rPr>
                <w:sz w:val="22"/>
                <w:szCs w:val="22"/>
              </w:rPr>
            </w:pPr>
          </w:p>
        </w:tc>
        <w:tc>
          <w:tcPr>
            <w:tcW w:w="1270" w:type="dxa"/>
          </w:tcPr>
          <w:p w14:paraId="6CF3633E" w14:textId="11551ECC" w:rsidR="00B76DDA" w:rsidRPr="000A6418" w:rsidRDefault="00B76DDA" w:rsidP="000A6418">
            <w:pPr>
              <w:rPr>
                <w:sz w:val="22"/>
                <w:szCs w:val="22"/>
              </w:rPr>
            </w:pPr>
            <w:r w:rsidRPr="000A6418">
              <w:rPr>
                <w:sz w:val="22"/>
                <w:szCs w:val="22"/>
              </w:rPr>
              <w:sym w:font="Wingdings" w:char="F0FC"/>
            </w:r>
          </w:p>
        </w:tc>
      </w:tr>
      <w:bookmarkEnd w:id="42"/>
    </w:tbl>
    <w:p w14:paraId="7AA2BF17" w14:textId="77777777" w:rsidR="000A6418" w:rsidRPr="001349A1" w:rsidRDefault="000A6418" w:rsidP="005427C5">
      <w:pPr>
        <w:rPr>
          <w:sz w:val="22"/>
          <w:szCs w:val="22"/>
        </w:rPr>
      </w:pPr>
    </w:p>
    <w:p w14:paraId="59844A32" w14:textId="14B0FC8E" w:rsidR="000B78CB" w:rsidRPr="003C541A" w:rsidRDefault="000B78CB" w:rsidP="0096441A">
      <w:pPr>
        <w:rPr>
          <w:rFonts w:eastAsia="Times New Roman"/>
          <w:bCs/>
        </w:rPr>
      </w:pPr>
      <w:r>
        <w:rPr>
          <w:noProof/>
        </w:rPr>
        <w:lastRenderedPageBreak/>
        <mc:AlternateContent>
          <mc:Choice Requires="wps">
            <w:drawing>
              <wp:inline distT="0" distB="0" distL="0" distR="0" wp14:anchorId="64D58869" wp14:editId="2ACEB115">
                <wp:extent cx="5876925" cy="2773680"/>
                <wp:effectExtent l="0" t="0" r="66675" b="64770"/>
                <wp:docPr id="160406690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773680"/>
                        </a:xfrm>
                        <a:prstGeom prst="rect">
                          <a:avLst/>
                        </a:prstGeom>
                        <a:solidFill>
                          <a:sysClr val="window" lastClr="FFFFFF">
                            <a:lumMod val="100000"/>
                            <a:lumOff val="0"/>
                          </a:sysClr>
                        </a:solidFill>
                        <a:ln w="6350">
                          <a:solidFill>
                            <a:srgbClr val="000000"/>
                          </a:solidFill>
                          <a:miter lim="800000"/>
                          <a:headEnd/>
                          <a:tailEnd/>
                        </a:ln>
                        <a:effectLst>
                          <a:outerShdw dist="38100" dir="2700000" algn="tl" rotWithShape="0">
                            <a:srgbClr val="000000">
                              <a:alpha val="39998"/>
                            </a:srgbClr>
                          </a:outerShdw>
                        </a:effectLst>
                      </wps:spPr>
                      <wps:txbx>
                        <w:txbxContent>
                          <w:p w14:paraId="49F3C2DB" w14:textId="77777777" w:rsidR="000B78CB" w:rsidRDefault="000B78CB" w:rsidP="000B78CB">
                            <w:pPr>
                              <w:pStyle w:val="Heading2"/>
                              <w:jc w:val="center"/>
                              <w:rPr>
                                <w:b/>
                              </w:rPr>
                            </w:pPr>
                            <w:bookmarkStart w:id="43" w:name="_Toc184385310"/>
                            <w:r>
                              <w:rPr>
                                <w:b/>
                              </w:rPr>
                              <w:t>Recommended questionS for the list of issues and Concluding ObservationS</w:t>
                            </w:r>
                            <w:bookmarkEnd w:id="43"/>
                          </w:p>
                          <w:p w14:paraId="2787221A" w14:textId="77777777" w:rsidR="000B78CB" w:rsidRDefault="000B78CB" w:rsidP="000B78CB">
                            <w:pPr>
                              <w:spacing w:afterLines="100" w:after="240"/>
                              <w:rPr>
                                <w:b/>
                                <w:sz w:val="22"/>
                                <w:szCs w:val="22"/>
                              </w:rPr>
                            </w:pPr>
                            <w:r>
                              <w:rPr>
                                <w:b/>
                                <w:sz w:val="22"/>
                                <w:szCs w:val="22"/>
                              </w:rPr>
                              <w:t>We hope the Committee will:</w:t>
                            </w:r>
                          </w:p>
                          <w:p w14:paraId="27492D5E" w14:textId="0205CAEA" w:rsidR="005427C5" w:rsidRPr="005427C5" w:rsidRDefault="005427C5" w:rsidP="005427C5">
                            <w:pPr>
                              <w:numPr>
                                <w:ilvl w:val="0"/>
                                <w:numId w:val="11"/>
                              </w:numPr>
                              <w:rPr>
                                <w:sz w:val="22"/>
                                <w:szCs w:val="22"/>
                              </w:rPr>
                            </w:pPr>
                            <w:r w:rsidRPr="005427C5">
                              <w:rPr>
                                <w:sz w:val="22"/>
                                <w:szCs w:val="22"/>
                              </w:rPr>
                              <w:t xml:space="preserve">In its list of issues, ask </w:t>
                            </w:r>
                            <w:r>
                              <w:rPr>
                                <w:sz w:val="22"/>
                                <w:szCs w:val="22"/>
                              </w:rPr>
                              <w:t>Kenya</w:t>
                            </w:r>
                            <w:r w:rsidRPr="005427C5">
                              <w:rPr>
                                <w:sz w:val="22"/>
                                <w:szCs w:val="22"/>
                              </w:rPr>
                              <w:t xml:space="preserve">: can </w:t>
                            </w:r>
                            <w:r>
                              <w:rPr>
                                <w:sz w:val="22"/>
                                <w:szCs w:val="22"/>
                              </w:rPr>
                              <w:t>Kenya</w:t>
                            </w:r>
                            <w:r w:rsidRPr="005427C5">
                              <w:rPr>
                                <w:sz w:val="22"/>
                                <w:szCs w:val="22"/>
                              </w:rPr>
                              <w:t xml:space="preserve"> outline any concrete, near-term plans to pass legislation that </w:t>
                            </w:r>
                            <w:r w:rsidRPr="005427C5">
                              <w:rPr>
                                <w:b/>
                                <w:bCs/>
                                <w:sz w:val="22"/>
                                <w:szCs w:val="22"/>
                              </w:rPr>
                              <w:t>comprehensively prohibits discrimination at work</w:t>
                            </w:r>
                            <w:r w:rsidRPr="005427C5">
                              <w:rPr>
                                <w:sz w:val="22"/>
                                <w:szCs w:val="22"/>
                              </w:rPr>
                              <w:t xml:space="preserve"> -- in hiring, training, promotions and demotions, remuneration, and terminations – </w:t>
                            </w:r>
                            <w:r w:rsidRPr="005427C5">
                              <w:rPr>
                                <w:b/>
                                <w:bCs/>
                                <w:sz w:val="22"/>
                                <w:szCs w:val="22"/>
                              </w:rPr>
                              <w:t>on the basis of family status</w:t>
                            </w:r>
                            <w:r w:rsidRPr="005427C5">
                              <w:rPr>
                                <w:sz w:val="22"/>
                                <w:szCs w:val="22"/>
                              </w:rPr>
                              <w:t>?</w:t>
                            </w:r>
                          </w:p>
                          <w:p w14:paraId="3D5E32CF" w14:textId="0B73F478" w:rsidR="005427C5" w:rsidRPr="005427C5" w:rsidRDefault="005427C5" w:rsidP="005427C5">
                            <w:pPr>
                              <w:numPr>
                                <w:ilvl w:val="1"/>
                                <w:numId w:val="11"/>
                              </w:numPr>
                              <w:rPr>
                                <w:sz w:val="22"/>
                                <w:szCs w:val="22"/>
                              </w:rPr>
                            </w:pPr>
                            <w:r w:rsidRPr="005427C5">
                              <w:rPr>
                                <w:sz w:val="22"/>
                                <w:szCs w:val="22"/>
                              </w:rPr>
                              <w:t xml:space="preserve">If concrete, near-term plans are not in place, recommend in its concluding observations that </w:t>
                            </w:r>
                            <w:r w:rsidR="00991577">
                              <w:rPr>
                                <w:sz w:val="22"/>
                                <w:szCs w:val="22"/>
                              </w:rPr>
                              <w:t>Kenya</w:t>
                            </w:r>
                            <w:r w:rsidRPr="005427C5">
                              <w:rPr>
                                <w:sz w:val="22"/>
                                <w:szCs w:val="22"/>
                              </w:rPr>
                              <w:t xml:space="preserve"> pass and implement legislation that enacts protections against discrimination on the basis of family status</w:t>
                            </w:r>
                            <w:r w:rsidR="00991577">
                              <w:rPr>
                                <w:sz w:val="22"/>
                                <w:szCs w:val="22"/>
                              </w:rPr>
                              <w:t xml:space="preserve"> in all of the aspects of work cited above. This could be done by amending article 5.3.a</w:t>
                            </w:r>
                            <w:r w:rsidR="00701E50">
                              <w:rPr>
                                <w:sz w:val="22"/>
                                <w:szCs w:val="22"/>
                              </w:rPr>
                              <w:t xml:space="preserve"> of the Employment Act</w:t>
                            </w:r>
                            <w:r w:rsidR="00991577">
                              <w:rPr>
                                <w:sz w:val="22"/>
                                <w:szCs w:val="22"/>
                              </w:rPr>
                              <w:t xml:space="preserve">, which already lists </w:t>
                            </w:r>
                            <w:r w:rsidR="00A64529">
                              <w:rPr>
                                <w:sz w:val="22"/>
                                <w:szCs w:val="22"/>
                              </w:rPr>
                              <w:t xml:space="preserve">other </w:t>
                            </w:r>
                            <w:r w:rsidR="00991577">
                              <w:rPr>
                                <w:sz w:val="22"/>
                                <w:szCs w:val="22"/>
                              </w:rPr>
                              <w:t>protected groups and statuses.</w:t>
                            </w:r>
                          </w:p>
                          <w:p w14:paraId="3AFCDDAC" w14:textId="77777777" w:rsidR="000B78CB" w:rsidRDefault="000B78CB" w:rsidP="000B78CB"/>
                        </w:txbxContent>
                      </wps:txbx>
                      <wps:bodyPr rot="0" vert="horz" wrap="square" lIns="91440" tIns="45720" rIns="91440" bIns="45720" anchor="t" anchorCtr="0" upright="1">
                        <a:noAutofit/>
                      </wps:bodyPr>
                    </wps:wsp>
                  </a:graphicData>
                </a:graphic>
              </wp:inline>
            </w:drawing>
          </mc:Choice>
          <mc:Fallback>
            <w:pict>
              <v:shapetype w14:anchorId="64D58869" id="_x0000_t202" coordsize="21600,21600" o:spt="202" path="m,l,21600r21600,l21600,xe">
                <v:stroke joinstyle="miter"/>
                <v:path gradientshapeok="t" o:connecttype="rect"/>
              </v:shapetype>
              <v:shape id="Text Box 6" o:spid="_x0000_s1026" type="#_x0000_t202" style="width:462.75pt;height:21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" strokeweight=".5pt">
                <v:shadow on="t" color="black" opacity="26213f" origin="-.5,-.5" offset=".74836mm,.74836mm"/>
                <v:textbox>
                  <w:txbxContent>
                    <w:p w14:paraId="49F3C2DB" w14:textId="77777777" w:rsidR="000B78CB" w:rsidRDefault="000B78CB" w:rsidP="000B78CB">
                      <w:pPr>
                        <w:pStyle w:val="Heading2"/>
                        <w:jc w:val="center"/>
                        <w:rPr>
                          <w:b/>
                        </w:rPr>
                      </w:pPr>
                      <w:bookmarkStart w:id="44" w:name="_Toc184385310"/>
                      <w:r>
                        <w:rPr>
                          <w:b/>
                        </w:rPr>
                        <w:t>Recommended questionS for the list of issues and Concluding ObservationS</w:t>
                      </w:r>
                      <w:bookmarkEnd w:id="44"/>
                    </w:p>
                    <w:p w14:paraId="2787221A" w14:textId="77777777" w:rsidR="000B78CB" w:rsidRDefault="000B78CB" w:rsidP="000B78CB">
                      <w:pPr>
                        <w:spacing w:afterLines="100" w:after="240"/>
                        <w:rPr>
                          <w:b/>
                          <w:sz w:val="22"/>
                          <w:szCs w:val="22"/>
                        </w:rPr>
                      </w:pPr>
                      <w:r>
                        <w:rPr>
                          <w:b/>
                          <w:sz w:val="22"/>
                          <w:szCs w:val="22"/>
                        </w:rPr>
                        <w:t>We hope the Committee will:</w:t>
                      </w:r>
                    </w:p>
                    <w:p w14:paraId="27492D5E" w14:textId="0205CAEA" w:rsidR="005427C5" w:rsidRPr="005427C5" w:rsidRDefault="005427C5" w:rsidP="005427C5">
                      <w:pPr>
                        <w:numPr>
                          <w:ilvl w:val="0"/>
                          <w:numId w:val="11"/>
                        </w:numPr>
                        <w:rPr>
                          <w:sz w:val="22"/>
                          <w:szCs w:val="22"/>
                        </w:rPr>
                      </w:pPr>
                      <w:r w:rsidRPr="005427C5">
                        <w:rPr>
                          <w:sz w:val="22"/>
                          <w:szCs w:val="22"/>
                        </w:rPr>
                        <w:t xml:space="preserve">In its list of issues, ask </w:t>
                      </w:r>
                      <w:r>
                        <w:rPr>
                          <w:sz w:val="22"/>
                          <w:szCs w:val="22"/>
                        </w:rPr>
                        <w:t>Kenya</w:t>
                      </w:r>
                      <w:r w:rsidRPr="005427C5">
                        <w:rPr>
                          <w:sz w:val="22"/>
                          <w:szCs w:val="22"/>
                        </w:rPr>
                        <w:t xml:space="preserve">: can </w:t>
                      </w:r>
                      <w:r>
                        <w:rPr>
                          <w:sz w:val="22"/>
                          <w:szCs w:val="22"/>
                        </w:rPr>
                        <w:t>Kenya</w:t>
                      </w:r>
                      <w:r w:rsidRPr="005427C5">
                        <w:rPr>
                          <w:sz w:val="22"/>
                          <w:szCs w:val="22"/>
                        </w:rPr>
                        <w:t xml:space="preserve"> outline any concrete, near-term plans to pass legislation that </w:t>
                      </w:r>
                      <w:r w:rsidRPr="005427C5">
                        <w:rPr>
                          <w:b/>
                          <w:bCs/>
                          <w:sz w:val="22"/>
                          <w:szCs w:val="22"/>
                        </w:rPr>
                        <w:t>comprehensively prohibits discrimination at work</w:t>
                      </w:r>
                      <w:r w:rsidRPr="005427C5">
                        <w:rPr>
                          <w:sz w:val="22"/>
                          <w:szCs w:val="22"/>
                        </w:rPr>
                        <w:t xml:space="preserve"> -- in hiring, training, promotions and demotions, remuneration, and terminations – </w:t>
                      </w:r>
                      <w:r w:rsidRPr="005427C5">
                        <w:rPr>
                          <w:b/>
                          <w:bCs/>
                          <w:sz w:val="22"/>
                          <w:szCs w:val="22"/>
                        </w:rPr>
                        <w:t>on the basis of family status</w:t>
                      </w:r>
                      <w:r w:rsidRPr="005427C5">
                        <w:rPr>
                          <w:sz w:val="22"/>
                          <w:szCs w:val="22"/>
                        </w:rPr>
                        <w:t>?</w:t>
                      </w:r>
                    </w:p>
                    <w:p w14:paraId="3D5E32CF" w14:textId="0B73F478" w:rsidR="005427C5" w:rsidRPr="005427C5" w:rsidRDefault="005427C5" w:rsidP="005427C5">
                      <w:pPr>
                        <w:numPr>
                          <w:ilvl w:val="1"/>
                          <w:numId w:val="11"/>
                        </w:numPr>
                        <w:rPr>
                          <w:sz w:val="22"/>
                          <w:szCs w:val="22"/>
                        </w:rPr>
                      </w:pPr>
                      <w:r w:rsidRPr="005427C5">
                        <w:rPr>
                          <w:sz w:val="22"/>
                          <w:szCs w:val="22"/>
                        </w:rPr>
                        <w:t xml:space="preserve">If concrete, near-term plans are not in place, recommend in its concluding observations that </w:t>
                      </w:r>
                      <w:r w:rsidR="00991577">
                        <w:rPr>
                          <w:sz w:val="22"/>
                          <w:szCs w:val="22"/>
                        </w:rPr>
                        <w:t>Kenya</w:t>
                      </w:r>
                      <w:r w:rsidRPr="005427C5">
                        <w:rPr>
                          <w:sz w:val="22"/>
                          <w:szCs w:val="22"/>
                        </w:rPr>
                        <w:t xml:space="preserve"> pass and implement legislation that enacts protections against discrimination on the basis of family status</w:t>
                      </w:r>
                      <w:r w:rsidR="00991577">
                        <w:rPr>
                          <w:sz w:val="22"/>
                          <w:szCs w:val="22"/>
                        </w:rPr>
                        <w:t xml:space="preserve"> in all of the aspects of work cited above. This could be done by amending article 5.3.a</w:t>
                      </w:r>
                      <w:r w:rsidR="00701E50">
                        <w:rPr>
                          <w:sz w:val="22"/>
                          <w:szCs w:val="22"/>
                        </w:rPr>
                        <w:t xml:space="preserve"> of the Employment Act</w:t>
                      </w:r>
                      <w:r w:rsidR="00991577">
                        <w:rPr>
                          <w:sz w:val="22"/>
                          <w:szCs w:val="22"/>
                        </w:rPr>
                        <w:t xml:space="preserve">, which already lists </w:t>
                      </w:r>
                      <w:r w:rsidR="00A64529">
                        <w:rPr>
                          <w:sz w:val="22"/>
                          <w:szCs w:val="22"/>
                        </w:rPr>
                        <w:t xml:space="preserve">other </w:t>
                      </w:r>
                      <w:r w:rsidR="00991577">
                        <w:rPr>
                          <w:sz w:val="22"/>
                          <w:szCs w:val="22"/>
                        </w:rPr>
                        <w:t>protected groups and statuses.</w:t>
                      </w:r>
                    </w:p>
                    <w:p w14:paraId="3AFCDDAC" w14:textId="77777777" w:rsidR="000B78CB" w:rsidRDefault="000B78CB" w:rsidP="000B78CB"/>
                  </w:txbxContent>
                </v:textbox>
                <w10:anchorlock/>
              </v:shape>
            </w:pict>
          </mc:Fallback>
        </mc:AlternateContent>
      </w:r>
    </w:p>
    <w:p w14:paraId="3E86450C" w14:textId="77777777" w:rsidR="0096441A" w:rsidRPr="003C541A" w:rsidRDefault="0096441A" w:rsidP="0096441A">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5" w:name="_Toc58844327"/>
      <w:bookmarkStart w:id="46" w:name="_Toc184385311"/>
      <w:r w:rsidRPr="003C541A">
        <w:rPr>
          <w:rFonts w:ascii="Calibri Light" w:eastAsia="Times New Roman" w:hAnsi="Calibri Light" w:cs="Times New Roman"/>
          <w:bCs/>
          <w:color w:val="2E74B5"/>
          <w:sz w:val="26"/>
          <w:szCs w:val="26"/>
        </w:rPr>
        <w:t>Paid Maternity and Paternity Leave (Articles 11, 5)</w:t>
      </w:r>
      <w:bookmarkEnd w:id="45"/>
      <w:bookmarkEnd w:id="46"/>
    </w:p>
    <w:p w14:paraId="0835791D" w14:textId="2EEDC5A1" w:rsidR="002D4B30" w:rsidRPr="001349A1" w:rsidRDefault="002D4B30" w:rsidP="002D4B30">
      <w:pPr>
        <w:spacing w:after="0"/>
        <w:rPr>
          <w:sz w:val="22"/>
          <w:szCs w:val="22"/>
        </w:rPr>
      </w:pPr>
      <w:r w:rsidRPr="001349A1">
        <w:rPr>
          <w:sz w:val="22"/>
          <w:szCs w:val="22"/>
        </w:rPr>
        <w:t xml:space="preserve">Kenya’s Employment Act guarantees only 12 weeks of </w:t>
      </w:r>
      <w:r w:rsidR="00013CB4">
        <w:rPr>
          <w:sz w:val="22"/>
          <w:szCs w:val="22"/>
        </w:rPr>
        <w:t xml:space="preserve">paid </w:t>
      </w:r>
      <w:r w:rsidRPr="001349A1">
        <w:rPr>
          <w:sz w:val="22"/>
          <w:szCs w:val="22"/>
        </w:rPr>
        <w:t>maternity leave</w:t>
      </w:r>
      <w:r w:rsidR="00BD51C3">
        <w:rPr>
          <w:sz w:val="22"/>
          <w:szCs w:val="22"/>
        </w:rPr>
        <w:t xml:space="preserve">, below the 14-week minimum </w:t>
      </w:r>
      <w:r w:rsidR="00AD1D39">
        <w:rPr>
          <w:sz w:val="22"/>
          <w:szCs w:val="22"/>
        </w:rPr>
        <w:t>recommended</w:t>
      </w:r>
      <w:r w:rsidR="00BD51C3">
        <w:rPr>
          <w:sz w:val="22"/>
          <w:szCs w:val="22"/>
        </w:rPr>
        <w:t xml:space="preserve"> by international </w:t>
      </w:r>
      <w:r w:rsidR="00AD1D39">
        <w:rPr>
          <w:sz w:val="22"/>
          <w:szCs w:val="22"/>
        </w:rPr>
        <w:t>institutions</w:t>
      </w:r>
      <w:r w:rsidR="00EA4350">
        <w:rPr>
          <w:sz w:val="22"/>
          <w:szCs w:val="22"/>
        </w:rPr>
        <w:t>.</w:t>
      </w:r>
      <w:r w:rsidR="00EA4350" w:rsidRPr="001349A1">
        <w:rPr>
          <w:sz w:val="22"/>
          <w:szCs w:val="22"/>
        </w:rPr>
        <w:t xml:space="preserve"> </w:t>
      </w:r>
      <w:r w:rsidR="00EA4350">
        <w:rPr>
          <w:sz w:val="22"/>
          <w:szCs w:val="22"/>
        </w:rPr>
        <w:t>T</w:t>
      </w:r>
      <w:r w:rsidR="00EA4350" w:rsidRPr="001349A1">
        <w:rPr>
          <w:sz w:val="22"/>
          <w:szCs w:val="22"/>
        </w:rPr>
        <w:t xml:space="preserve">he </w:t>
      </w:r>
      <w:r w:rsidR="00450DBA">
        <w:rPr>
          <w:sz w:val="22"/>
          <w:szCs w:val="22"/>
        </w:rPr>
        <w:t>A</w:t>
      </w:r>
      <w:r w:rsidRPr="001349A1">
        <w:rPr>
          <w:sz w:val="22"/>
          <w:szCs w:val="22"/>
        </w:rPr>
        <w:t xml:space="preserve">ct </w:t>
      </w:r>
      <w:r w:rsidR="00450DBA">
        <w:rPr>
          <w:sz w:val="22"/>
          <w:szCs w:val="22"/>
        </w:rPr>
        <w:t xml:space="preserve">also </w:t>
      </w:r>
      <w:r w:rsidRPr="001349A1">
        <w:rPr>
          <w:sz w:val="22"/>
          <w:szCs w:val="22"/>
        </w:rPr>
        <w:t>guarantees 2 weeks of paid paternity leave.</w:t>
      </w:r>
    </w:p>
    <w:p w14:paraId="747FDA62" w14:textId="7F30D73E" w:rsidR="000B1856" w:rsidRPr="003C541A" w:rsidRDefault="000B1856" w:rsidP="0096441A">
      <w:pPr>
        <w:rPr>
          <w:bCs/>
        </w:rPr>
      </w:pPr>
      <w:r>
        <w:rPr>
          <w:noProof/>
        </w:rPr>
        <mc:AlternateContent>
          <mc:Choice Requires="wps">
            <w:drawing>
              <wp:inline distT="0" distB="0" distL="0" distR="0" wp14:anchorId="509B02DD" wp14:editId="0EBB8155">
                <wp:extent cx="5876925" cy="3933825"/>
                <wp:effectExtent l="0" t="0" r="66675" b="66675"/>
                <wp:docPr id="54654314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933825"/>
                        </a:xfrm>
                        <a:prstGeom prst="rect">
                          <a:avLst/>
                        </a:prstGeom>
                        <a:solidFill>
                          <a:sysClr val="window" lastClr="FFFFFF">
                            <a:lumMod val="100000"/>
                            <a:lumOff val="0"/>
                          </a:sysClr>
                        </a:solidFill>
                        <a:ln w="6350">
                          <a:solidFill>
                            <a:srgbClr val="000000"/>
                          </a:solidFill>
                          <a:miter lim="800000"/>
                          <a:headEnd/>
                          <a:tailEnd/>
                        </a:ln>
                        <a:effectLst>
                          <a:outerShdw dist="38100" dir="2700000" algn="tl" rotWithShape="0">
                            <a:srgbClr val="000000">
                              <a:alpha val="39998"/>
                            </a:srgbClr>
                          </a:outerShdw>
                        </a:effectLst>
                      </wps:spPr>
                      <wps:txbx>
                        <w:txbxContent>
                          <w:p w14:paraId="07C8B006" w14:textId="77777777" w:rsidR="000B1856" w:rsidRDefault="000B1856" w:rsidP="000B1856">
                            <w:pPr>
                              <w:pStyle w:val="Heading2"/>
                              <w:jc w:val="center"/>
                              <w:rPr>
                                <w:b/>
                              </w:rPr>
                            </w:pPr>
                            <w:bookmarkStart w:id="47" w:name="_Toc163224177"/>
                            <w:bookmarkStart w:id="48" w:name="_Toc184385312"/>
                            <w:r>
                              <w:rPr>
                                <w:b/>
                              </w:rPr>
                              <w:t>Recommended questionS for the list of issues and Concluding ObservationS</w:t>
                            </w:r>
                            <w:bookmarkEnd w:id="47"/>
                            <w:bookmarkEnd w:id="48"/>
                          </w:p>
                          <w:p w14:paraId="39157C52" w14:textId="77777777" w:rsidR="000B1856" w:rsidRDefault="000B1856" w:rsidP="000B1856">
                            <w:pPr>
                              <w:spacing w:afterLines="100" w:after="240"/>
                              <w:rPr>
                                <w:b/>
                                <w:sz w:val="22"/>
                                <w:szCs w:val="22"/>
                              </w:rPr>
                            </w:pPr>
                            <w:r>
                              <w:rPr>
                                <w:b/>
                                <w:sz w:val="22"/>
                                <w:szCs w:val="22"/>
                              </w:rPr>
                              <w:t>We hope the Committee will:</w:t>
                            </w:r>
                          </w:p>
                          <w:p w14:paraId="317545B3" w14:textId="5D60903C" w:rsidR="002D4B30" w:rsidRPr="002D4B30" w:rsidRDefault="002D4B30" w:rsidP="002D4B30">
                            <w:pPr>
                              <w:numPr>
                                <w:ilvl w:val="0"/>
                                <w:numId w:val="8"/>
                              </w:numPr>
                              <w:rPr>
                                <w:sz w:val="22"/>
                                <w:szCs w:val="22"/>
                              </w:rPr>
                            </w:pPr>
                            <w:r w:rsidRPr="002D4B30">
                              <w:rPr>
                                <w:sz w:val="22"/>
                                <w:szCs w:val="22"/>
                              </w:rPr>
                              <w:t xml:space="preserve">In its list of issues, ask </w:t>
                            </w:r>
                            <w:r>
                              <w:rPr>
                                <w:sz w:val="22"/>
                                <w:szCs w:val="22"/>
                              </w:rPr>
                              <w:t>Kenya</w:t>
                            </w:r>
                            <w:r w:rsidRPr="002D4B30">
                              <w:rPr>
                                <w:sz w:val="22"/>
                                <w:szCs w:val="22"/>
                              </w:rPr>
                              <w:t xml:space="preserve">: Can </w:t>
                            </w:r>
                            <w:r>
                              <w:rPr>
                                <w:sz w:val="22"/>
                                <w:szCs w:val="22"/>
                              </w:rPr>
                              <w:t>Kenya</w:t>
                            </w:r>
                            <w:r w:rsidRPr="002D4B30">
                              <w:rPr>
                                <w:sz w:val="22"/>
                                <w:szCs w:val="22"/>
                              </w:rPr>
                              <w:t xml:space="preserve"> describe concrete, near-term plans to expand maternity leave to at least 14 weeks, consistent with widely accepted standards set and endorsed by global institutions such as the ILO and UNICEF? </w:t>
                            </w:r>
                          </w:p>
                          <w:p w14:paraId="7AFFBD7D" w14:textId="5F68A2AB" w:rsidR="002D4B30" w:rsidRDefault="002D4B30" w:rsidP="002D4B30">
                            <w:pPr>
                              <w:numPr>
                                <w:ilvl w:val="1"/>
                                <w:numId w:val="8"/>
                              </w:numPr>
                              <w:rPr>
                                <w:sz w:val="22"/>
                                <w:szCs w:val="22"/>
                              </w:rPr>
                            </w:pPr>
                            <w:r w:rsidRPr="002D4B30">
                              <w:rPr>
                                <w:sz w:val="22"/>
                                <w:szCs w:val="22"/>
                              </w:rPr>
                              <w:t xml:space="preserve">If concrete, near-term plans are not in place, recommend in its concluding observations that </w:t>
                            </w:r>
                            <w:r>
                              <w:rPr>
                                <w:sz w:val="22"/>
                                <w:szCs w:val="22"/>
                              </w:rPr>
                              <w:t>Kenya</w:t>
                            </w:r>
                            <w:r w:rsidRPr="002D4B30">
                              <w:rPr>
                                <w:sz w:val="22"/>
                                <w:szCs w:val="22"/>
                              </w:rPr>
                              <w:t xml:space="preserve"> pass and implement legislation that increases the duration of paid maternity leave to at least 14 weeks. </w:t>
                            </w:r>
                          </w:p>
                          <w:p w14:paraId="4C35729B" w14:textId="2A53C0BE" w:rsidR="003B0314" w:rsidRDefault="003B0314" w:rsidP="002F74DE">
                            <w:pPr>
                              <w:numPr>
                                <w:ilvl w:val="0"/>
                                <w:numId w:val="8"/>
                              </w:numPr>
                              <w:rPr>
                                <w:sz w:val="22"/>
                                <w:szCs w:val="22"/>
                              </w:rPr>
                            </w:pPr>
                            <w:r w:rsidRPr="002D4B30">
                              <w:rPr>
                                <w:sz w:val="22"/>
                                <w:szCs w:val="22"/>
                              </w:rPr>
                              <w:t xml:space="preserve">In its list of issues, ask </w:t>
                            </w:r>
                            <w:r>
                              <w:rPr>
                                <w:sz w:val="22"/>
                                <w:szCs w:val="22"/>
                              </w:rPr>
                              <w:t>Kenya</w:t>
                            </w:r>
                            <w:r w:rsidRPr="002D4B30">
                              <w:rPr>
                                <w:sz w:val="22"/>
                                <w:szCs w:val="22"/>
                              </w:rPr>
                              <w:t xml:space="preserve">: Can </w:t>
                            </w:r>
                            <w:r>
                              <w:rPr>
                                <w:sz w:val="22"/>
                                <w:szCs w:val="22"/>
                              </w:rPr>
                              <w:t>Kenya</w:t>
                            </w:r>
                            <w:r w:rsidRPr="002D4B30">
                              <w:rPr>
                                <w:sz w:val="22"/>
                                <w:szCs w:val="22"/>
                              </w:rPr>
                              <w:t xml:space="preserve"> describe concrete, near-term plans to expand </w:t>
                            </w:r>
                            <w:r>
                              <w:rPr>
                                <w:sz w:val="22"/>
                                <w:szCs w:val="22"/>
                              </w:rPr>
                              <w:t>paternity</w:t>
                            </w:r>
                            <w:r w:rsidRPr="002D4B30">
                              <w:rPr>
                                <w:sz w:val="22"/>
                                <w:szCs w:val="22"/>
                              </w:rPr>
                              <w:t xml:space="preserve"> leave</w:t>
                            </w:r>
                            <w:r>
                              <w:rPr>
                                <w:sz w:val="22"/>
                                <w:szCs w:val="22"/>
                              </w:rPr>
                              <w:t>?</w:t>
                            </w:r>
                          </w:p>
                          <w:p w14:paraId="68794030" w14:textId="27E2B0BC" w:rsidR="000B1856" w:rsidRDefault="003B0314" w:rsidP="00A44F92">
                            <w:pPr>
                              <w:numPr>
                                <w:ilvl w:val="1"/>
                                <w:numId w:val="8"/>
                              </w:numPr>
                            </w:pPr>
                            <w:r w:rsidRPr="00A44F92">
                              <w:rPr>
                                <w:sz w:val="22"/>
                                <w:szCs w:val="22"/>
                              </w:rPr>
                              <w:t>If concrete, near-term plans are not in place, recommend in its concluding observations that Kenya pass an</w:t>
                            </w:r>
                            <w:r w:rsidR="003C74A4" w:rsidRPr="00A44F92">
                              <w:rPr>
                                <w:sz w:val="22"/>
                                <w:szCs w:val="22"/>
                              </w:rPr>
                              <w:t>d</w:t>
                            </w:r>
                            <w:r w:rsidRPr="00A44F92">
                              <w:rPr>
                                <w:sz w:val="22"/>
                                <w:szCs w:val="22"/>
                              </w:rPr>
                              <w:t xml:space="preserve"> implement legislation that increases the duration of paternity leave</w:t>
                            </w:r>
                            <w:r w:rsidR="00A44F92" w:rsidRPr="00A44F92">
                              <w:rPr>
                                <w:sz w:val="22"/>
                                <w:szCs w:val="22"/>
                              </w:rPr>
                              <w:t xml:space="preserve">. Ensuring fathers’ access to an adequate duration of paid paternity leave is foundational to increasing gender equality in caregiving responsibilities and gender equality in employment. </w:t>
                            </w:r>
                          </w:p>
                        </w:txbxContent>
                      </wps:txbx>
                      <wps:bodyPr rot="0" vert="horz" wrap="square" lIns="91440" tIns="45720" rIns="91440" bIns="45720" anchor="t" anchorCtr="0" upright="1">
                        <a:noAutofit/>
                      </wps:bodyPr>
                    </wps:wsp>
                  </a:graphicData>
                </a:graphic>
              </wp:inline>
            </w:drawing>
          </mc:Choice>
          <mc:Fallback>
            <w:pict>
              <v:shape w14:anchorId="509B02DD" id="_x0000_s1027" type="#_x0000_t202" style="width:462.75pt;height:30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" strokeweight=".5pt">
                <v:shadow on="t" color="black" opacity="26213f" origin="-.5,-.5" offset=".74836mm,.74836mm"/>
                <v:textbox>
                  <w:txbxContent>
                    <w:p w14:paraId="07C8B006" w14:textId="77777777" w:rsidR="000B1856" w:rsidRDefault="000B1856" w:rsidP="000B1856">
                      <w:pPr>
                        <w:pStyle w:val="Heading2"/>
                        <w:jc w:val="center"/>
                        <w:rPr>
                          <w:b/>
                        </w:rPr>
                      </w:pPr>
                      <w:bookmarkStart w:id="49" w:name="_Toc163224177"/>
                      <w:bookmarkStart w:id="50" w:name="_Toc184385312"/>
                      <w:r>
                        <w:rPr>
                          <w:b/>
                        </w:rPr>
                        <w:t>Recommended questionS for the list of issues and Concluding ObservationS</w:t>
                      </w:r>
                      <w:bookmarkEnd w:id="49"/>
                      <w:bookmarkEnd w:id="50"/>
                    </w:p>
                    <w:p w14:paraId="39157C52" w14:textId="77777777" w:rsidR="000B1856" w:rsidRDefault="000B1856" w:rsidP="000B1856">
                      <w:pPr>
                        <w:spacing w:afterLines="100" w:after="240"/>
                        <w:rPr>
                          <w:b/>
                          <w:sz w:val="22"/>
                          <w:szCs w:val="22"/>
                        </w:rPr>
                      </w:pPr>
                      <w:r>
                        <w:rPr>
                          <w:b/>
                          <w:sz w:val="22"/>
                          <w:szCs w:val="22"/>
                        </w:rPr>
                        <w:t>We hope the Committee will:</w:t>
                      </w:r>
                    </w:p>
                    <w:p w14:paraId="317545B3" w14:textId="5D60903C" w:rsidR="002D4B30" w:rsidRPr="002D4B30" w:rsidRDefault="002D4B30" w:rsidP="002D4B30">
                      <w:pPr>
                        <w:numPr>
                          <w:ilvl w:val="0"/>
                          <w:numId w:val="8"/>
                        </w:numPr>
                        <w:rPr>
                          <w:sz w:val="22"/>
                          <w:szCs w:val="22"/>
                        </w:rPr>
                      </w:pPr>
                      <w:r w:rsidRPr="002D4B30">
                        <w:rPr>
                          <w:sz w:val="22"/>
                          <w:szCs w:val="22"/>
                        </w:rPr>
                        <w:t xml:space="preserve">In its list of issues, ask </w:t>
                      </w:r>
                      <w:r>
                        <w:rPr>
                          <w:sz w:val="22"/>
                          <w:szCs w:val="22"/>
                        </w:rPr>
                        <w:t>Kenya</w:t>
                      </w:r>
                      <w:r w:rsidRPr="002D4B30">
                        <w:rPr>
                          <w:sz w:val="22"/>
                          <w:szCs w:val="22"/>
                        </w:rPr>
                        <w:t xml:space="preserve">: Can </w:t>
                      </w:r>
                      <w:r>
                        <w:rPr>
                          <w:sz w:val="22"/>
                          <w:szCs w:val="22"/>
                        </w:rPr>
                        <w:t>Kenya</w:t>
                      </w:r>
                      <w:r w:rsidRPr="002D4B30">
                        <w:rPr>
                          <w:sz w:val="22"/>
                          <w:szCs w:val="22"/>
                        </w:rPr>
                        <w:t xml:space="preserve"> describe concrete, near-term plans to expand maternity leave to at least 14 weeks, consistent with widely accepted standards set and endorsed by global institutions such as the ILO and UNICEF? </w:t>
                      </w:r>
                    </w:p>
                    <w:p w14:paraId="7AFFBD7D" w14:textId="5F68A2AB" w:rsidR="002D4B30" w:rsidRDefault="002D4B30" w:rsidP="002D4B30">
                      <w:pPr>
                        <w:numPr>
                          <w:ilvl w:val="1"/>
                          <w:numId w:val="8"/>
                        </w:numPr>
                        <w:rPr>
                          <w:sz w:val="22"/>
                          <w:szCs w:val="22"/>
                        </w:rPr>
                      </w:pPr>
                      <w:r w:rsidRPr="002D4B30">
                        <w:rPr>
                          <w:sz w:val="22"/>
                          <w:szCs w:val="22"/>
                        </w:rPr>
                        <w:t xml:space="preserve">If concrete, near-term plans are not in place, recommend in its concluding observations that </w:t>
                      </w:r>
                      <w:r>
                        <w:rPr>
                          <w:sz w:val="22"/>
                          <w:szCs w:val="22"/>
                        </w:rPr>
                        <w:t>Kenya</w:t>
                      </w:r>
                      <w:r w:rsidRPr="002D4B30">
                        <w:rPr>
                          <w:sz w:val="22"/>
                          <w:szCs w:val="22"/>
                        </w:rPr>
                        <w:t xml:space="preserve"> pass and implement legislation that increases the duration of paid maternity leave to at least 14 weeks. </w:t>
                      </w:r>
                    </w:p>
                    <w:p w14:paraId="4C35729B" w14:textId="2A53C0BE" w:rsidR="003B0314" w:rsidRDefault="003B0314" w:rsidP="002F74DE">
                      <w:pPr>
                        <w:numPr>
                          <w:ilvl w:val="0"/>
                          <w:numId w:val="8"/>
                        </w:numPr>
                        <w:rPr>
                          <w:sz w:val="22"/>
                          <w:szCs w:val="22"/>
                        </w:rPr>
                      </w:pPr>
                      <w:r w:rsidRPr="002D4B30">
                        <w:rPr>
                          <w:sz w:val="22"/>
                          <w:szCs w:val="22"/>
                        </w:rPr>
                        <w:t xml:space="preserve">In its list of issues, ask </w:t>
                      </w:r>
                      <w:r>
                        <w:rPr>
                          <w:sz w:val="22"/>
                          <w:szCs w:val="22"/>
                        </w:rPr>
                        <w:t>Kenya</w:t>
                      </w:r>
                      <w:r w:rsidRPr="002D4B30">
                        <w:rPr>
                          <w:sz w:val="22"/>
                          <w:szCs w:val="22"/>
                        </w:rPr>
                        <w:t xml:space="preserve">: Can </w:t>
                      </w:r>
                      <w:r>
                        <w:rPr>
                          <w:sz w:val="22"/>
                          <w:szCs w:val="22"/>
                        </w:rPr>
                        <w:t>Kenya</w:t>
                      </w:r>
                      <w:r w:rsidRPr="002D4B30">
                        <w:rPr>
                          <w:sz w:val="22"/>
                          <w:szCs w:val="22"/>
                        </w:rPr>
                        <w:t xml:space="preserve"> describe concrete, near-term plans to expand </w:t>
                      </w:r>
                      <w:r>
                        <w:rPr>
                          <w:sz w:val="22"/>
                          <w:szCs w:val="22"/>
                        </w:rPr>
                        <w:t>paternity</w:t>
                      </w:r>
                      <w:r w:rsidRPr="002D4B30">
                        <w:rPr>
                          <w:sz w:val="22"/>
                          <w:szCs w:val="22"/>
                        </w:rPr>
                        <w:t xml:space="preserve"> leave</w:t>
                      </w:r>
                      <w:r>
                        <w:rPr>
                          <w:sz w:val="22"/>
                          <w:szCs w:val="22"/>
                        </w:rPr>
                        <w:t>?</w:t>
                      </w:r>
                    </w:p>
                    <w:p w14:paraId="68794030" w14:textId="27E2B0BC" w:rsidR="000B1856" w:rsidRDefault="003B0314" w:rsidP="00A44F92">
                      <w:pPr>
                        <w:numPr>
                          <w:ilvl w:val="1"/>
                          <w:numId w:val="8"/>
                        </w:numPr>
                      </w:pPr>
                      <w:r w:rsidRPr="00A44F92">
                        <w:rPr>
                          <w:sz w:val="22"/>
                          <w:szCs w:val="22"/>
                        </w:rPr>
                        <w:t>If concrete, near-term plans are not in place, recommend in its concluding observations that Kenya pass an</w:t>
                      </w:r>
                      <w:r w:rsidR="003C74A4" w:rsidRPr="00A44F92">
                        <w:rPr>
                          <w:sz w:val="22"/>
                          <w:szCs w:val="22"/>
                        </w:rPr>
                        <w:t>d</w:t>
                      </w:r>
                      <w:r w:rsidRPr="00A44F92">
                        <w:rPr>
                          <w:sz w:val="22"/>
                          <w:szCs w:val="22"/>
                        </w:rPr>
                        <w:t xml:space="preserve"> implement legislation that increases the duration of paternity leave</w:t>
                      </w:r>
                      <w:r w:rsidR="00A44F92" w:rsidRPr="00A44F92">
                        <w:rPr>
                          <w:sz w:val="22"/>
                          <w:szCs w:val="22"/>
                        </w:rPr>
                        <w:t xml:space="preserve">. Ensuring fathers’ access to an adequate duration of paid paternity leave is foundational to increasing gender equality in caregiving responsibilities and gender equality in employment. </w:t>
                      </w:r>
                    </w:p>
                  </w:txbxContent>
                </v:textbox>
                <w10:anchorlock/>
              </v:shape>
            </w:pict>
          </mc:Fallback>
        </mc:AlternateContent>
      </w:r>
    </w:p>
    <w:p w14:paraId="3812F410" w14:textId="6DF0413D" w:rsidR="0096441A" w:rsidRPr="0077254B"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1" w:name="_Toc184385313"/>
      <w:r w:rsidRPr="003C541A">
        <w:rPr>
          <w:rFonts w:ascii="Calibri Light" w:eastAsia="Times New Roman" w:hAnsi="Calibri Light" w:cs="Times New Roman"/>
          <w:bCs/>
          <w:color w:val="2E74B5"/>
          <w:sz w:val="26"/>
          <w:szCs w:val="26"/>
        </w:rPr>
        <w:lastRenderedPageBreak/>
        <w:t>Child Marriage (Articles 16, 2)</w:t>
      </w:r>
      <w:bookmarkEnd w:id="51"/>
    </w:p>
    <w:p w14:paraId="0F4DAD1B" w14:textId="21F5B99C" w:rsidR="0077254B" w:rsidRPr="001349A1" w:rsidRDefault="00810A1D" w:rsidP="00810A1D">
      <w:pPr>
        <w:pStyle w:val="NoSpacing"/>
        <w:rPr>
          <w:iCs/>
          <w:sz w:val="22"/>
          <w:szCs w:val="22"/>
        </w:rPr>
      </w:pPr>
      <w:r w:rsidRPr="001349A1">
        <w:rPr>
          <w:sz w:val="22"/>
          <w:szCs w:val="22"/>
        </w:rPr>
        <w:t>The minimum age of marriage in Kenya is 18 for both boys and girls</w:t>
      </w:r>
      <w:r w:rsidR="00440FEA">
        <w:rPr>
          <w:sz w:val="22"/>
          <w:szCs w:val="22"/>
        </w:rPr>
        <w:t>.</w:t>
      </w:r>
      <w:r w:rsidRPr="001349A1">
        <w:rPr>
          <w:sz w:val="22"/>
          <w:szCs w:val="22"/>
        </w:rPr>
        <w:t xml:space="preserve"> </w:t>
      </w:r>
      <w:r w:rsidR="00440FEA">
        <w:rPr>
          <w:sz w:val="22"/>
          <w:szCs w:val="22"/>
        </w:rPr>
        <w:t>R</w:t>
      </w:r>
      <w:r w:rsidR="00440FEA" w:rsidRPr="001349A1">
        <w:rPr>
          <w:sz w:val="22"/>
          <w:szCs w:val="22"/>
        </w:rPr>
        <w:t xml:space="preserve">eligious </w:t>
      </w:r>
      <w:r w:rsidRPr="001349A1">
        <w:rPr>
          <w:sz w:val="22"/>
          <w:szCs w:val="22"/>
        </w:rPr>
        <w:t xml:space="preserve">and customary marriages are explicitly mandated to respect this minimum age. </w:t>
      </w:r>
      <w:r w:rsidRPr="001349A1">
        <w:rPr>
          <w:iCs/>
          <w:sz w:val="22"/>
          <w:szCs w:val="22"/>
        </w:rPr>
        <w:t>The last recorded child marriage rates in Kenya are nevertheless high. As of 2022, 13% of women aged 20-24 at the time of survey had been married before age 18 and 2% had been married before age 15.</w:t>
      </w:r>
      <w:r w:rsidRPr="001349A1">
        <w:rPr>
          <w:rStyle w:val="FootnoteReference"/>
          <w:iCs/>
          <w:sz w:val="22"/>
          <w:szCs w:val="22"/>
        </w:rPr>
        <w:footnoteReference w:id="1"/>
      </w:r>
    </w:p>
    <w:p w14:paraId="6799DF44" w14:textId="457516F3" w:rsidR="0077254B" w:rsidRPr="003C541A" w:rsidRDefault="0077254B" w:rsidP="0096441A">
      <w:pPr>
        <w:rPr>
          <w:bCs/>
        </w:rPr>
      </w:pPr>
      <w:r>
        <w:rPr>
          <w:noProof/>
        </w:rPr>
        <mc:AlternateContent>
          <mc:Choice Requires="wps">
            <w:drawing>
              <wp:inline distT="0" distB="0" distL="0" distR="0" wp14:anchorId="64819F6D" wp14:editId="4F9E482E">
                <wp:extent cx="5876925" cy="1927860"/>
                <wp:effectExtent l="0" t="0" r="66675" b="53340"/>
                <wp:docPr id="14770677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1927860"/>
                        </a:xfrm>
                        <a:prstGeom prst="rect">
                          <a:avLst/>
                        </a:prstGeom>
                        <a:solidFill>
                          <a:sysClr val="window" lastClr="FFFFFF">
                            <a:lumMod val="100000"/>
                            <a:lumOff val="0"/>
                          </a:sysClr>
                        </a:solidFill>
                        <a:ln w="6350">
                          <a:solidFill>
                            <a:srgbClr val="000000"/>
                          </a:solidFill>
                          <a:miter lim="800000"/>
                          <a:headEnd/>
                          <a:tailEnd/>
                        </a:ln>
                        <a:effectLst>
                          <a:outerShdw dist="38100" dir="2700000" algn="tl" rotWithShape="0">
                            <a:srgbClr val="000000">
                              <a:alpha val="39998"/>
                            </a:srgbClr>
                          </a:outerShdw>
                        </a:effectLst>
                      </wps:spPr>
                      <wps:txbx>
                        <w:txbxContent>
                          <w:p w14:paraId="0719C185" w14:textId="77777777" w:rsidR="0077254B" w:rsidRDefault="0077254B" w:rsidP="0077254B">
                            <w:pPr>
                              <w:pStyle w:val="Heading2"/>
                              <w:jc w:val="center"/>
                              <w:rPr>
                                <w:b/>
                              </w:rPr>
                            </w:pPr>
                            <w:bookmarkStart w:id="52" w:name="_Toc163224179"/>
                            <w:bookmarkStart w:id="53" w:name="_Toc184385314"/>
                            <w:r>
                              <w:rPr>
                                <w:b/>
                              </w:rPr>
                              <w:t>Recommended questions for the list of issues and Concluding Observations</w:t>
                            </w:r>
                            <w:bookmarkEnd w:id="52"/>
                            <w:bookmarkEnd w:id="53"/>
                          </w:p>
                          <w:p w14:paraId="0221B069" w14:textId="77777777" w:rsidR="0077254B" w:rsidRDefault="0077254B" w:rsidP="0077254B">
                            <w:pPr>
                              <w:spacing w:before="0" w:after="0"/>
                              <w:rPr>
                                <w:b/>
                                <w:bCs/>
                                <w:sz w:val="22"/>
                                <w:szCs w:val="22"/>
                              </w:rPr>
                            </w:pPr>
                            <w:r>
                              <w:rPr>
                                <w:b/>
                                <w:bCs/>
                                <w:sz w:val="22"/>
                                <w:szCs w:val="22"/>
                              </w:rPr>
                              <w:t>We hope the Committee will:</w:t>
                            </w:r>
                          </w:p>
                          <w:p w14:paraId="21E42B68" w14:textId="4F171C10" w:rsidR="004A5337" w:rsidRPr="004A5337" w:rsidRDefault="004A5337" w:rsidP="004A5337">
                            <w:pPr>
                              <w:numPr>
                                <w:ilvl w:val="0"/>
                                <w:numId w:val="7"/>
                              </w:numPr>
                              <w:contextualSpacing/>
                              <w:rPr>
                                <w:rFonts w:cs="Times New Roman"/>
                                <w:color w:val="000000" w:themeColor="text1"/>
                                <w:sz w:val="22"/>
                                <w:szCs w:val="22"/>
                              </w:rPr>
                            </w:pPr>
                            <w:r w:rsidRPr="004A5337">
                              <w:rPr>
                                <w:rFonts w:cs="Times New Roman"/>
                                <w:sz w:val="22"/>
                                <w:szCs w:val="22"/>
                              </w:rPr>
                              <w:t xml:space="preserve">In its list of issues, ask </w:t>
                            </w:r>
                            <w:r>
                              <w:rPr>
                                <w:rFonts w:cs="Times New Roman"/>
                                <w:sz w:val="22"/>
                                <w:szCs w:val="22"/>
                              </w:rPr>
                              <w:t>Kenya</w:t>
                            </w:r>
                            <w:r w:rsidRPr="004A5337">
                              <w:rPr>
                                <w:rFonts w:cs="Times New Roman"/>
                                <w:sz w:val="22"/>
                                <w:szCs w:val="22"/>
                              </w:rPr>
                              <w:t xml:space="preserve">: </w:t>
                            </w:r>
                            <w:r w:rsidRPr="004A5337">
                              <w:rPr>
                                <w:rFonts w:ascii="Calibri" w:hAnsi="Calibri" w:cs="Times New Roman"/>
                                <w:color w:val="000000"/>
                                <w:sz w:val="22"/>
                                <w:szCs w:val="22"/>
                              </w:rPr>
                              <w:t xml:space="preserve">Can </w:t>
                            </w:r>
                            <w:r>
                              <w:rPr>
                                <w:rFonts w:ascii="Calibri" w:eastAsia="Times New Roman" w:hAnsi="Calibri" w:cs="Times New Roman"/>
                                <w:color w:val="000000"/>
                                <w:sz w:val="22"/>
                                <w:szCs w:val="22"/>
                              </w:rPr>
                              <w:t xml:space="preserve">Kenya </w:t>
                            </w:r>
                            <w:r w:rsidRPr="004A5337">
                              <w:rPr>
                                <w:rFonts w:ascii="Calibri" w:hAnsi="Calibri" w:cs="Times New Roman"/>
                                <w:color w:val="000000"/>
                                <w:sz w:val="22"/>
                                <w:szCs w:val="22"/>
                              </w:rPr>
                              <w:t xml:space="preserve">outline any concrete, </w:t>
                            </w:r>
                            <w:r w:rsidRPr="004A5337">
                              <w:rPr>
                                <w:rFonts w:cs="Times New Roman"/>
                                <w:sz w:val="22"/>
                                <w:szCs w:val="22"/>
                              </w:rPr>
                              <w:t xml:space="preserve">near-term measures that it is taking to </w:t>
                            </w:r>
                            <w:r w:rsidR="005846C8">
                              <w:rPr>
                                <w:rFonts w:cs="Times New Roman"/>
                                <w:sz w:val="22"/>
                                <w:szCs w:val="22"/>
                              </w:rPr>
                              <w:t>identify</w:t>
                            </w:r>
                            <w:r w:rsidR="005846C8" w:rsidRPr="004A5337">
                              <w:rPr>
                                <w:rFonts w:cs="Times New Roman"/>
                                <w:sz w:val="22"/>
                                <w:szCs w:val="22"/>
                              </w:rPr>
                              <w:t xml:space="preserve"> </w:t>
                            </w:r>
                            <w:r w:rsidRPr="004A5337">
                              <w:rPr>
                                <w:rFonts w:cs="Times New Roman"/>
                                <w:sz w:val="22"/>
                                <w:szCs w:val="22"/>
                              </w:rPr>
                              <w:t>and resolve barriers to the effective implementation of its prohibition of child marriage</w:t>
                            </w:r>
                            <w:r w:rsidRPr="004A5337">
                              <w:rPr>
                                <w:rFonts w:cs="Times New Roman"/>
                                <w:color w:val="000000" w:themeColor="text1"/>
                                <w:sz w:val="22"/>
                                <w:szCs w:val="22"/>
                              </w:rPr>
                              <w:t>?</w:t>
                            </w:r>
                          </w:p>
                          <w:p w14:paraId="56CEEF99" w14:textId="449C741E" w:rsidR="0077254B" w:rsidRPr="004A5337" w:rsidRDefault="004A5337" w:rsidP="004A5337">
                            <w:pPr>
                              <w:numPr>
                                <w:ilvl w:val="1"/>
                                <w:numId w:val="7"/>
                              </w:numPr>
                              <w:spacing w:before="0" w:after="160"/>
                              <w:contextualSpacing/>
                              <w:rPr>
                                <w:rFonts w:cs="Times New Roman"/>
                                <w:color w:val="000000" w:themeColor="text1"/>
                                <w:sz w:val="22"/>
                                <w:szCs w:val="22"/>
                              </w:rPr>
                            </w:pPr>
                            <w:r w:rsidRPr="004A5337">
                              <w:rPr>
                                <w:rFonts w:cs="Times New Roman"/>
                                <w:color w:val="000000" w:themeColor="text1"/>
                                <w:sz w:val="22"/>
                                <w:szCs w:val="22"/>
                              </w:rPr>
                              <w:t xml:space="preserve">If </w:t>
                            </w:r>
                            <w:r>
                              <w:rPr>
                                <w:rFonts w:cs="Times New Roman"/>
                                <w:color w:val="000000" w:themeColor="text1"/>
                                <w:sz w:val="22"/>
                                <w:szCs w:val="22"/>
                              </w:rPr>
                              <w:t>Kenya</w:t>
                            </w:r>
                            <w:r w:rsidRPr="004A5337">
                              <w:rPr>
                                <w:rFonts w:cs="Times New Roman"/>
                                <w:color w:val="000000" w:themeColor="text1"/>
                                <w:sz w:val="22"/>
                                <w:szCs w:val="22"/>
                              </w:rPr>
                              <w:t xml:space="preserve"> does not have plans for concrete near-term measures to </w:t>
                            </w:r>
                            <w:r w:rsidR="00735664">
                              <w:rPr>
                                <w:rFonts w:cs="Times New Roman"/>
                                <w:color w:val="000000" w:themeColor="text1"/>
                                <w:sz w:val="22"/>
                                <w:szCs w:val="22"/>
                              </w:rPr>
                              <w:t xml:space="preserve">identify </w:t>
                            </w:r>
                            <w:r w:rsidRPr="004A5337">
                              <w:rPr>
                                <w:rFonts w:cs="Times New Roman"/>
                                <w:color w:val="000000" w:themeColor="text1"/>
                                <w:sz w:val="22"/>
                                <w:szCs w:val="22"/>
                              </w:rPr>
                              <w:t xml:space="preserve">and resolve these barriers, recommend in its concluding observations that </w:t>
                            </w:r>
                            <w:r>
                              <w:rPr>
                                <w:rFonts w:cs="Times New Roman"/>
                                <w:color w:val="000000" w:themeColor="text1"/>
                                <w:sz w:val="22"/>
                                <w:szCs w:val="22"/>
                              </w:rPr>
                              <w:t>Kenya</w:t>
                            </w:r>
                            <w:r w:rsidRPr="004A5337">
                              <w:rPr>
                                <w:rFonts w:cs="Times New Roman"/>
                                <w:color w:val="000000" w:themeColor="text1"/>
                                <w:sz w:val="22"/>
                                <w:szCs w:val="22"/>
                              </w:rPr>
                              <w:t xml:space="preserve"> develop a concrete, near-term plan to effectively reduce the rate of child marriage. </w:t>
                            </w:r>
                          </w:p>
                        </w:txbxContent>
                      </wps:txbx>
                      <wps:bodyPr rot="0" vert="horz" wrap="square" lIns="91440" tIns="45720" rIns="91440" bIns="45720" anchor="t" anchorCtr="0" upright="1">
                        <a:noAutofit/>
                      </wps:bodyPr>
                    </wps:wsp>
                  </a:graphicData>
                </a:graphic>
              </wp:inline>
            </w:drawing>
          </mc:Choice>
          <mc:Fallback>
            <w:pict>
              <v:shape w14:anchorId="64819F6D" id="Text Box 2" o:spid="_x0000_s1028" type="#_x0000_t202" style="width:462.75pt;height:15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" strokeweight=".5pt">
                <v:shadow on="t" color="black" opacity="26213f" origin="-.5,-.5" offset=".74836mm,.74836mm"/>
                <v:textbox>
                  <w:txbxContent>
                    <w:p w14:paraId="0719C185" w14:textId="77777777" w:rsidR="0077254B" w:rsidRDefault="0077254B" w:rsidP="0077254B">
                      <w:pPr>
                        <w:pStyle w:val="Heading2"/>
                        <w:jc w:val="center"/>
                        <w:rPr>
                          <w:b/>
                        </w:rPr>
                      </w:pPr>
                      <w:bookmarkStart w:id="54" w:name="_Toc163224179"/>
                      <w:bookmarkStart w:id="55" w:name="_Toc184385314"/>
                      <w:r>
                        <w:rPr>
                          <w:b/>
                        </w:rPr>
                        <w:t>Recommended questions for the list of issues and Concluding Observations</w:t>
                      </w:r>
                      <w:bookmarkEnd w:id="54"/>
                      <w:bookmarkEnd w:id="55"/>
                    </w:p>
                    <w:p w14:paraId="0221B069" w14:textId="77777777" w:rsidR="0077254B" w:rsidRDefault="0077254B" w:rsidP="0077254B">
                      <w:pPr>
                        <w:spacing w:before="0" w:after="0"/>
                        <w:rPr>
                          <w:b/>
                          <w:bCs/>
                          <w:sz w:val="22"/>
                          <w:szCs w:val="22"/>
                        </w:rPr>
                      </w:pPr>
                      <w:r>
                        <w:rPr>
                          <w:b/>
                          <w:bCs/>
                          <w:sz w:val="22"/>
                          <w:szCs w:val="22"/>
                        </w:rPr>
                        <w:t>We hope the Committee will:</w:t>
                      </w:r>
                    </w:p>
                    <w:p w14:paraId="21E42B68" w14:textId="4F171C10" w:rsidR="004A5337" w:rsidRPr="004A5337" w:rsidRDefault="004A5337" w:rsidP="004A5337">
                      <w:pPr>
                        <w:numPr>
                          <w:ilvl w:val="0"/>
                          <w:numId w:val="7"/>
                        </w:numPr>
                        <w:contextualSpacing/>
                        <w:rPr>
                          <w:rFonts w:cs="Times New Roman"/>
                          <w:color w:val="000000" w:themeColor="text1"/>
                          <w:sz w:val="22"/>
                          <w:szCs w:val="22"/>
                        </w:rPr>
                      </w:pPr>
                      <w:r w:rsidRPr="004A5337">
                        <w:rPr>
                          <w:rFonts w:cs="Times New Roman"/>
                          <w:sz w:val="22"/>
                          <w:szCs w:val="22"/>
                        </w:rPr>
                        <w:t xml:space="preserve">In its list of issues, ask </w:t>
                      </w:r>
                      <w:r>
                        <w:rPr>
                          <w:rFonts w:cs="Times New Roman"/>
                          <w:sz w:val="22"/>
                          <w:szCs w:val="22"/>
                        </w:rPr>
                        <w:t>Kenya</w:t>
                      </w:r>
                      <w:r w:rsidRPr="004A5337">
                        <w:rPr>
                          <w:rFonts w:cs="Times New Roman"/>
                          <w:sz w:val="22"/>
                          <w:szCs w:val="22"/>
                        </w:rPr>
                        <w:t xml:space="preserve">: </w:t>
                      </w:r>
                      <w:r w:rsidRPr="004A5337">
                        <w:rPr>
                          <w:rFonts w:ascii="Calibri" w:hAnsi="Calibri" w:cs="Times New Roman"/>
                          <w:color w:val="000000"/>
                          <w:sz w:val="22"/>
                          <w:szCs w:val="22"/>
                        </w:rPr>
                        <w:t xml:space="preserve">Can </w:t>
                      </w:r>
                      <w:r>
                        <w:rPr>
                          <w:rFonts w:ascii="Calibri" w:eastAsia="Times New Roman" w:hAnsi="Calibri" w:cs="Times New Roman"/>
                          <w:color w:val="000000"/>
                          <w:sz w:val="22"/>
                          <w:szCs w:val="22"/>
                        </w:rPr>
                        <w:t xml:space="preserve">Kenya </w:t>
                      </w:r>
                      <w:r w:rsidRPr="004A5337">
                        <w:rPr>
                          <w:rFonts w:ascii="Calibri" w:hAnsi="Calibri" w:cs="Times New Roman"/>
                          <w:color w:val="000000"/>
                          <w:sz w:val="22"/>
                          <w:szCs w:val="22"/>
                        </w:rPr>
                        <w:t xml:space="preserve">outline any concrete, </w:t>
                      </w:r>
                      <w:r w:rsidRPr="004A5337">
                        <w:rPr>
                          <w:rFonts w:cs="Times New Roman"/>
                          <w:sz w:val="22"/>
                          <w:szCs w:val="22"/>
                        </w:rPr>
                        <w:t xml:space="preserve">near-term measures that it is taking to </w:t>
                      </w:r>
                      <w:r w:rsidR="005846C8">
                        <w:rPr>
                          <w:rFonts w:cs="Times New Roman"/>
                          <w:sz w:val="22"/>
                          <w:szCs w:val="22"/>
                        </w:rPr>
                        <w:t>identify</w:t>
                      </w:r>
                      <w:r w:rsidR="005846C8" w:rsidRPr="004A5337">
                        <w:rPr>
                          <w:rFonts w:cs="Times New Roman"/>
                          <w:sz w:val="22"/>
                          <w:szCs w:val="22"/>
                        </w:rPr>
                        <w:t xml:space="preserve"> </w:t>
                      </w:r>
                      <w:r w:rsidRPr="004A5337">
                        <w:rPr>
                          <w:rFonts w:cs="Times New Roman"/>
                          <w:sz w:val="22"/>
                          <w:szCs w:val="22"/>
                        </w:rPr>
                        <w:t>and resolve barriers to the effective implementation of its prohibition of child marriage</w:t>
                      </w:r>
                      <w:r w:rsidRPr="004A5337">
                        <w:rPr>
                          <w:rFonts w:cs="Times New Roman"/>
                          <w:color w:val="000000" w:themeColor="text1"/>
                          <w:sz w:val="22"/>
                          <w:szCs w:val="22"/>
                        </w:rPr>
                        <w:t>?</w:t>
                      </w:r>
                    </w:p>
                    <w:p w14:paraId="56CEEF99" w14:textId="449C741E" w:rsidR="0077254B" w:rsidRPr="004A5337" w:rsidRDefault="004A5337" w:rsidP="004A5337">
                      <w:pPr>
                        <w:numPr>
                          <w:ilvl w:val="1"/>
                          <w:numId w:val="7"/>
                        </w:numPr>
                        <w:spacing w:before="0" w:after="160"/>
                        <w:contextualSpacing/>
                        <w:rPr>
                          <w:rFonts w:cs="Times New Roman"/>
                          <w:color w:val="000000" w:themeColor="text1"/>
                          <w:sz w:val="22"/>
                          <w:szCs w:val="22"/>
                        </w:rPr>
                      </w:pPr>
                      <w:r w:rsidRPr="004A5337">
                        <w:rPr>
                          <w:rFonts w:cs="Times New Roman"/>
                          <w:color w:val="000000" w:themeColor="text1"/>
                          <w:sz w:val="22"/>
                          <w:szCs w:val="22"/>
                        </w:rPr>
                        <w:t xml:space="preserve">If </w:t>
                      </w:r>
                      <w:r>
                        <w:rPr>
                          <w:rFonts w:cs="Times New Roman"/>
                          <w:color w:val="000000" w:themeColor="text1"/>
                          <w:sz w:val="22"/>
                          <w:szCs w:val="22"/>
                        </w:rPr>
                        <w:t>Kenya</w:t>
                      </w:r>
                      <w:r w:rsidRPr="004A5337">
                        <w:rPr>
                          <w:rFonts w:cs="Times New Roman"/>
                          <w:color w:val="000000" w:themeColor="text1"/>
                          <w:sz w:val="22"/>
                          <w:szCs w:val="22"/>
                        </w:rPr>
                        <w:t xml:space="preserve"> does not have plans for concrete near-term measures to </w:t>
                      </w:r>
                      <w:r w:rsidR="00735664">
                        <w:rPr>
                          <w:rFonts w:cs="Times New Roman"/>
                          <w:color w:val="000000" w:themeColor="text1"/>
                          <w:sz w:val="22"/>
                          <w:szCs w:val="22"/>
                        </w:rPr>
                        <w:t xml:space="preserve">identify </w:t>
                      </w:r>
                      <w:r w:rsidRPr="004A5337">
                        <w:rPr>
                          <w:rFonts w:cs="Times New Roman"/>
                          <w:color w:val="000000" w:themeColor="text1"/>
                          <w:sz w:val="22"/>
                          <w:szCs w:val="22"/>
                        </w:rPr>
                        <w:t xml:space="preserve">and resolve these barriers, recommend in its concluding observations that </w:t>
                      </w:r>
                      <w:r>
                        <w:rPr>
                          <w:rFonts w:cs="Times New Roman"/>
                          <w:color w:val="000000" w:themeColor="text1"/>
                          <w:sz w:val="22"/>
                          <w:szCs w:val="22"/>
                        </w:rPr>
                        <w:t>Kenya</w:t>
                      </w:r>
                      <w:r w:rsidRPr="004A5337">
                        <w:rPr>
                          <w:rFonts w:cs="Times New Roman"/>
                          <w:color w:val="000000" w:themeColor="text1"/>
                          <w:sz w:val="22"/>
                          <w:szCs w:val="22"/>
                        </w:rPr>
                        <w:t xml:space="preserve"> develop a concrete, near-term plan to effectively reduce the rate of child marriage. </w:t>
                      </w:r>
                    </w:p>
                  </w:txbxContent>
                </v:textbox>
                <w10:anchorlock/>
              </v:shape>
            </w:pict>
          </mc:Fallback>
        </mc:AlternateContent>
      </w:r>
    </w:p>
    <w:p w14:paraId="611155D7" w14:textId="51BF995F" w:rsidR="005959DF" w:rsidRDefault="005959DF">
      <w:pPr>
        <w:rPr>
          <w:rFonts w:eastAsia="Times New Roman"/>
          <w:b/>
          <w:bCs/>
          <w:caps/>
          <w:color w:val="FFFFFF" w:themeColor="background1"/>
          <w:spacing w:val="15"/>
          <w:sz w:val="22"/>
          <w:szCs w:val="22"/>
        </w:rPr>
      </w:pPr>
    </w:p>
    <w:p w14:paraId="5C2A9063" w14:textId="2FC62F4C" w:rsidR="00FA45F7" w:rsidRPr="00A52B2B" w:rsidRDefault="00623047" w:rsidP="00A52B2B">
      <w:pPr>
        <w:pStyle w:val="Heading1"/>
        <w:rPr>
          <w:rFonts w:eastAsia="Times New Roman"/>
          <w:b/>
          <w:bCs/>
        </w:rPr>
      </w:pPr>
      <w:bookmarkStart w:id="56" w:name="_Toc184385315"/>
      <w:r w:rsidRPr="00A52B2B">
        <w:rPr>
          <w:rFonts w:eastAsia="Times New Roman"/>
          <w:b/>
          <w:bCs/>
        </w:rPr>
        <w:t xml:space="preserve">Detail of Constitutional and Legislative </w:t>
      </w:r>
      <w:r w:rsidR="00FA45F7" w:rsidRPr="00A52B2B">
        <w:rPr>
          <w:rFonts w:eastAsia="Times New Roman"/>
          <w:b/>
          <w:bCs/>
        </w:rPr>
        <w:t>Findings</w:t>
      </w:r>
      <w:bookmarkEnd w:id="56"/>
    </w:p>
    <w:bookmarkEnd w:id="38"/>
    <w:p w14:paraId="4C4AF859" w14:textId="10B34995" w:rsidR="00FA45F7" w:rsidRDefault="00FA45F7" w:rsidP="00D4056B">
      <w:pPr>
        <w:rPr>
          <w:sz w:val="22"/>
          <w:szCs w:val="22"/>
        </w:rPr>
      </w:pPr>
      <w:r w:rsidRPr="00A52B2B">
        <w:rPr>
          <w:sz w:val="22"/>
          <w:szCs w:val="22"/>
        </w:rPr>
        <w:t>While the following review is systematic and rigorous, we recognize that there may be laws or policies governing these areas that we have not captured</w:t>
      </w:r>
      <w:r w:rsidR="009C3D5F">
        <w:rPr>
          <w:sz w:val="22"/>
          <w:szCs w:val="22"/>
        </w:rPr>
        <w:t>,</w:t>
      </w:r>
      <w:r w:rsidRPr="00A52B2B">
        <w:rPr>
          <w:sz w:val="22"/>
          <w:szCs w:val="22"/>
        </w:rPr>
        <w:t xml:space="preserve"> including</w:t>
      </w:r>
      <w:r w:rsidR="009C3D5F">
        <w:rPr>
          <w:sz w:val="22"/>
          <w:szCs w:val="22"/>
        </w:rPr>
        <w:t xml:space="preserve"> </w:t>
      </w:r>
      <w:r w:rsidRPr="00A52B2B">
        <w:rPr>
          <w:sz w:val="22"/>
          <w:szCs w:val="22"/>
        </w:rPr>
        <w:t>new legislation or policies that have not yet been published globally.</w:t>
      </w:r>
    </w:p>
    <w:p w14:paraId="2D89B2A7" w14:textId="77777777" w:rsidR="003E044E" w:rsidRDefault="003E044E" w:rsidP="003E044E"/>
    <w:p w14:paraId="4E5B9D51" w14:textId="297943BD"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7" w:name="_Toc184385316"/>
      <w:r w:rsidRPr="003C541A">
        <w:rPr>
          <w:rFonts w:ascii="Calibri Light" w:eastAsia="Times New Roman" w:hAnsi="Calibri Light" w:cs="Times New Roman"/>
          <w:bCs/>
          <w:color w:val="2E74B5"/>
          <w:sz w:val="26"/>
          <w:szCs w:val="26"/>
        </w:rPr>
        <w:t>Non-Discrimination in Work and Employment (Article 11)</w:t>
      </w:r>
      <w:bookmarkEnd w:id="57"/>
    </w:p>
    <w:p w14:paraId="56D340A5" w14:textId="77777777" w:rsidR="00FA45F7" w:rsidRPr="00FF10FA" w:rsidRDefault="00FA45F7" w:rsidP="00FF10FA">
      <w:pPr>
        <w:rPr>
          <w:sz w:val="22"/>
          <w:szCs w:val="22"/>
        </w:rPr>
      </w:pPr>
      <w:r w:rsidRPr="00FF10FA">
        <w:rPr>
          <w:sz w:val="22"/>
          <w:szCs w:val="22"/>
        </w:rPr>
        <w:t>Article 11 of the Convention outlines specific measures States Parties shall undertake in order to eliminate discrimination in the field of employment.</w:t>
      </w:r>
    </w:p>
    <w:p w14:paraId="0163EFF5" w14:textId="179A4B1A" w:rsidR="00FA45F7" w:rsidRPr="00FF10FA" w:rsidRDefault="00FA45F7" w:rsidP="00FF10FA">
      <w:pPr>
        <w:rPr>
          <w:sz w:val="22"/>
          <w:szCs w:val="22"/>
        </w:rPr>
      </w:pPr>
      <w:r w:rsidRPr="00FF10FA">
        <w:rPr>
          <w:sz w:val="22"/>
          <w:szCs w:val="22"/>
        </w:rPr>
        <w:t xml:space="preserve">We systematically reviewed national labor codes, gender equality, and other relevant legislation available through the International </w:t>
      </w:r>
      <w:proofErr w:type="spellStart"/>
      <w:r w:rsidRPr="00FF10FA">
        <w:rPr>
          <w:sz w:val="22"/>
          <w:szCs w:val="22"/>
        </w:rPr>
        <w:t>Labo</w:t>
      </w:r>
      <w:r w:rsidR="00C64A14">
        <w:rPr>
          <w:sz w:val="22"/>
          <w:szCs w:val="22"/>
        </w:rPr>
        <w:t>u</w:t>
      </w:r>
      <w:r w:rsidRPr="00FF10FA">
        <w:rPr>
          <w:sz w:val="22"/>
          <w:szCs w:val="22"/>
        </w:rPr>
        <w:t>r</w:t>
      </w:r>
      <w:proofErr w:type="spellEnd"/>
      <w:r w:rsidRPr="00FF10FA">
        <w:rPr>
          <w:sz w:val="22"/>
          <w:szCs w:val="22"/>
        </w:rPr>
        <w:t xml:space="preserve"> Organization’s NATLEX database for all 193 UN member states to determine whether national legislation prohibited gender discrimination in employment. We examined legal protections across five areas covered by CEDAW: </w:t>
      </w:r>
    </w:p>
    <w:p w14:paraId="71F940B3" w14:textId="77777777" w:rsidR="00FA45F7" w:rsidRPr="00FF10FA" w:rsidRDefault="00FA45F7" w:rsidP="0096441A">
      <w:pPr>
        <w:pStyle w:val="ListParagraph"/>
        <w:numPr>
          <w:ilvl w:val="0"/>
          <w:numId w:val="3"/>
        </w:numPr>
        <w:rPr>
          <w:sz w:val="22"/>
          <w:szCs w:val="22"/>
        </w:rPr>
      </w:pPr>
      <w:r w:rsidRPr="00FF10FA">
        <w:rPr>
          <w:sz w:val="22"/>
          <w:szCs w:val="22"/>
        </w:rPr>
        <w:t>employment opportunities or hiring</w:t>
      </w:r>
    </w:p>
    <w:p w14:paraId="023403CD" w14:textId="77777777" w:rsidR="00FA45F7" w:rsidRPr="00FF10FA" w:rsidRDefault="00FA45F7" w:rsidP="0096441A">
      <w:pPr>
        <w:pStyle w:val="ListParagraph"/>
        <w:numPr>
          <w:ilvl w:val="0"/>
          <w:numId w:val="3"/>
        </w:numPr>
        <w:rPr>
          <w:sz w:val="22"/>
          <w:szCs w:val="22"/>
        </w:rPr>
      </w:pPr>
      <w:r w:rsidRPr="00FF10FA">
        <w:rPr>
          <w:sz w:val="22"/>
          <w:szCs w:val="22"/>
        </w:rPr>
        <w:t>equal pay for work of equal value</w:t>
      </w:r>
    </w:p>
    <w:p w14:paraId="2082765D" w14:textId="4C1E58CD" w:rsidR="00FA45F7" w:rsidRPr="00FF10FA" w:rsidRDefault="00FA45F7" w:rsidP="0096441A">
      <w:pPr>
        <w:pStyle w:val="ListParagraph"/>
        <w:numPr>
          <w:ilvl w:val="0"/>
          <w:numId w:val="3"/>
        </w:numPr>
        <w:rPr>
          <w:sz w:val="22"/>
          <w:szCs w:val="22"/>
        </w:rPr>
      </w:pPr>
      <w:r w:rsidRPr="00FF10FA">
        <w:rPr>
          <w:sz w:val="22"/>
          <w:szCs w:val="22"/>
        </w:rPr>
        <w:t xml:space="preserve">training </w:t>
      </w:r>
    </w:p>
    <w:p w14:paraId="48038BAE" w14:textId="77777777" w:rsidR="00FA45F7" w:rsidRPr="00FF10FA" w:rsidRDefault="00FA45F7" w:rsidP="0096441A">
      <w:pPr>
        <w:pStyle w:val="ListParagraph"/>
        <w:numPr>
          <w:ilvl w:val="0"/>
          <w:numId w:val="3"/>
        </w:numPr>
        <w:rPr>
          <w:sz w:val="22"/>
          <w:szCs w:val="22"/>
        </w:rPr>
      </w:pPr>
      <w:r w:rsidRPr="00FF10FA">
        <w:rPr>
          <w:sz w:val="22"/>
          <w:szCs w:val="22"/>
        </w:rPr>
        <w:t>promotions or demotions</w:t>
      </w:r>
    </w:p>
    <w:p w14:paraId="4B125E0A" w14:textId="77777777" w:rsidR="00FA45F7" w:rsidRPr="00FF10FA" w:rsidRDefault="00FA45F7" w:rsidP="0096441A">
      <w:pPr>
        <w:pStyle w:val="ListParagraph"/>
        <w:numPr>
          <w:ilvl w:val="0"/>
          <w:numId w:val="3"/>
        </w:numPr>
        <w:rPr>
          <w:sz w:val="22"/>
          <w:szCs w:val="22"/>
        </w:rPr>
      </w:pPr>
      <w:r w:rsidRPr="00FF10FA">
        <w:rPr>
          <w:sz w:val="22"/>
          <w:szCs w:val="22"/>
        </w:rPr>
        <w:lastRenderedPageBreak/>
        <w:t xml:space="preserve">job security or terminations  </w:t>
      </w:r>
    </w:p>
    <w:p w14:paraId="62561116" w14:textId="77777777" w:rsidR="00AA065E" w:rsidRPr="00AA065E" w:rsidRDefault="00AA065E" w:rsidP="00AA065E">
      <w:pPr>
        <w:rPr>
          <w:rFonts w:ascii="Arial" w:hAnsi="Arial" w:cs="Arial"/>
          <w:color w:val="1D1C1D"/>
          <w:sz w:val="23"/>
          <w:szCs w:val="23"/>
          <w:shd w:val="clear" w:color="auto" w:fill="F8F8F8"/>
        </w:rPr>
      </w:pPr>
      <w:r w:rsidRPr="00AA065E">
        <w:rPr>
          <w:sz w:val="22"/>
          <w:szCs w:val="22"/>
        </w:rPr>
        <w:t xml:space="preserve">We assessed whether women were explicitly protected from discrimination at work in each of these areas and whether the definition of discrimination included both direct and indirect discrimination. </w:t>
      </w:r>
    </w:p>
    <w:p w14:paraId="1ADA5DEC" w14:textId="4F5A97BA" w:rsidR="00AA065E" w:rsidRPr="00266372" w:rsidRDefault="00AA065E" w:rsidP="00AA065E">
      <w:pPr>
        <w:spacing w:before="0" w:after="100"/>
        <w:rPr>
          <w:rFonts w:cstheme="minorHAnsi"/>
          <w:sz w:val="22"/>
          <w:szCs w:val="22"/>
        </w:rPr>
      </w:pPr>
      <w:r w:rsidRPr="00AA065E">
        <w:rPr>
          <w:sz w:val="22"/>
          <w:szCs w:val="22"/>
        </w:rPr>
        <w:t>We also examined whether there were explicit protections from discrimination in terminations on the grounds of pregnancy and marital status, in line with Article 11.2.a) of the Convention, which prohibits “dismissal on the grounds of pregnancy or of maternity leave and discrimination in dismissals on the basis of marital status”. We further examined whether explicit protections from terminations on the basis of family status were in place.</w:t>
      </w:r>
      <w:r w:rsidR="000E1247">
        <w:rPr>
          <w:sz w:val="22"/>
          <w:szCs w:val="22"/>
        </w:rPr>
        <w:t xml:space="preserve"> </w:t>
      </w:r>
      <w:r w:rsidR="003C74A4">
        <w:rPr>
          <w:rFonts w:cstheme="minorHAnsi"/>
          <w:color w:val="263C4A"/>
          <w:sz w:val="22"/>
          <w:szCs w:val="22"/>
          <w:shd w:val="clear" w:color="auto" w:fill="FFFFFF"/>
        </w:rPr>
        <w:t>G</w:t>
      </w:r>
      <w:r w:rsidR="00817DB5" w:rsidRPr="002F74DE">
        <w:rPr>
          <w:rFonts w:cstheme="minorHAnsi"/>
          <w:color w:val="263C4A"/>
          <w:sz w:val="22"/>
          <w:szCs w:val="22"/>
          <w:shd w:val="clear" w:color="auto" w:fill="FFFFFF"/>
        </w:rPr>
        <w:t>iven the disproportionate role of women in caregiving</w:t>
      </w:r>
      <w:r w:rsidR="003C74A4">
        <w:rPr>
          <w:rFonts w:cstheme="minorHAnsi"/>
          <w:color w:val="263C4A"/>
          <w:sz w:val="22"/>
          <w:szCs w:val="22"/>
          <w:shd w:val="clear" w:color="auto" w:fill="FFFFFF"/>
        </w:rPr>
        <w:t>, d</w:t>
      </w:r>
      <w:r w:rsidR="003C74A4" w:rsidRPr="00266372">
        <w:rPr>
          <w:rFonts w:cstheme="minorHAnsi"/>
          <w:sz w:val="22"/>
          <w:szCs w:val="22"/>
        </w:rPr>
        <w:t xml:space="preserve">iscrimination based on family status will have a greater impact on </w:t>
      </w:r>
      <w:r w:rsidR="003C74A4" w:rsidRPr="008679AC">
        <w:rPr>
          <w:rFonts w:cstheme="minorHAnsi"/>
          <w:color w:val="263C4A"/>
          <w:sz w:val="22"/>
          <w:szCs w:val="22"/>
          <w:shd w:val="clear" w:color="auto" w:fill="FFFFFF"/>
        </w:rPr>
        <w:t>women</w:t>
      </w:r>
      <w:r w:rsidR="003C74A4">
        <w:rPr>
          <w:rFonts w:cstheme="minorHAnsi"/>
          <w:color w:val="263C4A"/>
          <w:sz w:val="22"/>
          <w:szCs w:val="22"/>
          <w:shd w:val="clear" w:color="auto" w:fill="FFFFFF"/>
        </w:rPr>
        <w:t>.</w:t>
      </w:r>
    </w:p>
    <w:p w14:paraId="4651F3E9" w14:textId="1DF8BBB7" w:rsidR="00AA065E" w:rsidRPr="00AA065E" w:rsidRDefault="00AA065E" w:rsidP="00AA065E">
      <w:pPr>
        <w:spacing w:before="0" w:after="100"/>
        <w:rPr>
          <w:sz w:val="22"/>
          <w:szCs w:val="22"/>
        </w:rPr>
      </w:pPr>
      <w:r w:rsidRPr="00AA065E">
        <w:rPr>
          <w:sz w:val="22"/>
          <w:szCs w:val="22"/>
        </w:rPr>
        <w:t>Finally, although the Convention focuses only on protecting from dismissal on these grounds, we nevertheless further examined whether discrimination on the grounds of pregnancy, marital status, or family status was prohibited in other stages of employment because of the centrality of these protections from preventing sex discrimination at work, which the convention protects against more broadly.</w:t>
      </w:r>
    </w:p>
    <w:p w14:paraId="4BFAEC7B" w14:textId="77777777" w:rsidR="00FF10FA" w:rsidRDefault="00FF10FA" w:rsidP="001349A1">
      <w:pPr>
        <w:rPr>
          <w:rFonts w:eastAsia="Times New Roman"/>
          <w:highlight w:val="yellow"/>
        </w:rPr>
      </w:pPr>
    </w:p>
    <w:p w14:paraId="61D38BEB" w14:textId="79BCD271" w:rsidR="00FF10FA" w:rsidRPr="00DD1DDD" w:rsidRDefault="00810A1D"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KENYA</w:t>
      </w:r>
      <w:r w:rsidR="00DD1DDD" w:rsidRPr="00DD1DDD">
        <w:rPr>
          <w:rFonts w:ascii="Calibri Light" w:eastAsia="Times New Roman" w:hAnsi="Calibri Light" w:cs="Times New Roman"/>
          <w:i/>
          <w:iCs/>
          <w:color w:val="2E74B5"/>
          <w:sz w:val="22"/>
          <w:szCs w:val="22"/>
        </w:rPr>
        <w:t>’S</w:t>
      </w:r>
      <w:r w:rsidR="00FF10FA" w:rsidRPr="00DD1DDD">
        <w:rPr>
          <w:rFonts w:ascii="Calibri Light" w:eastAsia="Times New Roman" w:hAnsi="Calibri Light" w:cs="Times New Roman"/>
          <w:i/>
          <w:iCs/>
          <w:color w:val="2E74B5"/>
          <w:sz w:val="22"/>
          <w:szCs w:val="22"/>
        </w:rPr>
        <w:t xml:space="preserve"> LEGISLATIVE PROV</w:t>
      </w:r>
      <w:r w:rsidR="003C541A" w:rsidRPr="00DD1DDD">
        <w:rPr>
          <w:rFonts w:ascii="Calibri Light" w:eastAsia="Times New Roman" w:hAnsi="Calibri Light" w:cs="Times New Roman"/>
          <w:i/>
          <w:iCs/>
          <w:color w:val="2E74B5"/>
          <w:sz w:val="22"/>
          <w:szCs w:val="22"/>
        </w:rPr>
        <w:t>I</w:t>
      </w:r>
      <w:r w:rsidR="00FF10FA" w:rsidRPr="00DD1DDD">
        <w:rPr>
          <w:rFonts w:ascii="Calibri Light" w:eastAsia="Times New Roman" w:hAnsi="Calibri Light" w:cs="Times New Roman"/>
          <w:i/>
          <w:iCs/>
          <w:color w:val="2E74B5"/>
          <w:sz w:val="22"/>
          <w:szCs w:val="22"/>
        </w:rPr>
        <w:t xml:space="preserve">SIONS: </w:t>
      </w:r>
      <w:r w:rsidR="00DD1DDD" w:rsidRPr="00DD1DDD">
        <w:rPr>
          <w:rFonts w:ascii="Calibri Light" w:eastAsia="Times New Roman" w:hAnsi="Calibri Light" w:cs="Times New Roman"/>
          <w:i/>
          <w:iCs/>
          <w:color w:val="2E74B5"/>
          <w:sz w:val="22"/>
          <w:szCs w:val="22"/>
        </w:rPr>
        <w:t>COMPREHENSIVE PROT</w:t>
      </w:r>
      <w:r w:rsidR="00DD1DDD">
        <w:rPr>
          <w:rFonts w:ascii="Calibri Light" w:eastAsia="Times New Roman" w:hAnsi="Calibri Light" w:cs="Times New Roman"/>
          <w:i/>
          <w:iCs/>
          <w:color w:val="2E74B5"/>
          <w:sz w:val="22"/>
          <w:szCs w:val="22"/>
        </w:rPr>
        <w:t xml:space="preserve">ECTION AGAINST </w:t>
      </w:r>
      <w:r w:rsidR="00913E94">
        <w:rPr>
          <w:rFonts w:ascii="Calibri Light" w:eastAsia="Times New Roman" w:hAnsi="Calibri Light" w:cs="Times New Roman"/>
          <w:i/>
          <w:iCs/>
          <w:color w:val="2E74B5"/>
          <w:sz w:val="22"/>
          <w:szCs w:val="22"/>
        </w:rPr>
        <w:t>WORKPLACE DISCRIMINATION ON THE BASIS OF SEX, PREGNANCY AND MARITAL STATUS, BUT NOT ON THE BASIS OF FAMILY STATUS.</w:t>
      </w:r>
    </w:p>
    <w:p w14:paraId="703E091A" w14:textId="617B9515" w:rsidR="00DD1DDD" w:rsidRPr="001349A1" w:rsidRDefault="00810A1D" w:rsidP="00DD1DDD">
      <w:pPr>
        <w:rPr>
          <w:sz w:val="22"/>
          <w:szCs w:val="22"/>
        </w:rPr>
      </w:pPr>
      <w:r w:rsidRPr="001349A1">
        <w:rPr>
          <w:sz w:val="22"/>
          <w:szCs w:val="22"/>
        </w:rPr>
        <w:t>Kenya</w:t>
      </w:r>
      <w:r w:rsidR="00DD1DDD" w:rsidRPr="001349A1">
        <w:rPr>
          <w:sz w:val="22"/>
          <w:szCs w:val="22"/>
        </w:rPr>
        <w:t>’s labor legislation prohibits discrimination</w:t>
      </w:r>
      <w:r w:rsidR="006D5F70" w:rsidRPr="001349A1">
        <w:rPr>
          <w:sz w:val="22"/>
          <w:szCs w:val="22"/>
        </w:rPr>
        <w:t xml:space="preserve"> on the basis of sex, pregnancy and marital status</w:t>
      </w:r>
      <w:r w:rsidR="000E4255">
        <w:rPr>
          <w:sz w:val="22"/>
          <w:szCs w:val="22"/>
        </w:rPr>
        <w:t>, and</w:t>
      </w:r>
      <w:r w:rsidR="00DD1DDD" w:rsidRPr="001349A1">
        <w:rPr>
          <w:sz w:val="22"/>
          <w:szCs w:val="22"/>
        </w:rPr>
        <w:t xml:space="preserve"> mandates equal pay for work of equal value</w:t>
      </w:r>
      <w:r w:rsidR="00851F72">
        <w:rPr>
          <w:sz w:val="22"/>
          <w:szCs w:val="22"/>
        </w:rPr>
        <w:t xml:space="preserve"> on these bases</w:t>
      </w:r>
      <w:r w:rsidR="00DD1DDD" w:rsidRPr="001349A1">
        <w:rPr>
          <w:sz w:val="22"/>
          <w:szCs w:val="22"/>
        </w:rPr>
        <w:t xml:space="preserve">. </w:t>
      </w:r>
      <w:r w:rsidR="006D5F70" w:rsidRPr="001349A1">
        <w:rPr>
          <w:sz w:val="22"/>
          <w:szCs w:val="22"/>
        </w:rPr>
        <w:t>It does not, however, extend these comprehensive protections to cover discrimination on the basis of family status.</w:t>
      </w:r>
    </w:p>
    <w:p w14:paraId="22A7C352" w14:textId="096D8123" w:rsidR="00913E94" w:rsidRPr="006D5F70" w:rsidRDefault="006D5F70" w:rsidP="00913E94">
      <w:pPr>
        <w:spacing w:after="0"/>
        <w:ind w:left="720"/>
        <w:rPr>
          <w:i/>
          <w:iCs/>
        </w:rPr>
      </w:pPr>
      <w:r w:rsidRPr="002D4B30">
        <w:rPr>
          <w:i/>
          <w:iCs/>
          <w:u w:val="single"/>
        </w:rPr>
        <w:t>2007 Employment Act (revised through 20</w:t>
      </w:r>
      <w:r>
        <w:rPr>
          <w:i/>
          <w:iCs/>
          <w:u w:val="single"/>
        </w:rPr>
        <w:t>22</w:t>
      </w:r>
      <w:r w:rsidRPr="002D4B30">
        <w:rPr>
          <w:i/>
          <w:iCs/>
          <w:u w:val="single"/>
        </w:rPr>
        <w:t>)</w:t>
      </w:r>
    </w:p>
    <w:p w14:paraId="1774AB38" w14:textId="77777777" w:rsidR="006D5F70" w:rsidRDefault="006D5F70" w:rsidP="00913E94">
      <w:pPr>
        <w:spacing w:after="0"/>
        <w:ind w:left="720"/>
        <w:rPr>
          <w:i/>
          <w:iCs/>
        </w:rPr>
      </w:pPr>
    </w:p>
    <w:p w14:paraId="4CAD24BB" w14:textId="48FFC6A6" w:rsidR="00913E94" w:rsidRPr="006D5F70" w:rsidRDefault="00913E94" w:rsidP="00913E94">
      <w:pPr>
        <w:spacing w:after="0"/>
        <w:ind w:left="720"/>
        <w:rPr>
          <w:i/>
          <w:iCs/>
        </w:rPr>
      </w:pPr>
      <w:r w:rsidRPr="006D5F70">
        <w:rPr>
          <w:i/>
          <w:iCs/>
        </w:rPr>
        <w:t>5. Discrimination in employment</w:t>
      </w:r>
    </w:p>
    <w:p w14:paraId="6EFBB514" w14:textId="2C9EA68B" w:rsidR="00913E94" w:rsidRPr="006D5F70" w:rsidRDefault="006D5F70" w:rsidP="00913E94">
      <w:pPr>
        <w:spacing w:after="0"/>
        <w:ind w:left="720"/>
        <w:rPr>
          <w:i/>
          <w:iCs/>
        </w:rPr>
      </w:pPr>
      <w:r>
        <w:rPr>
          <w:i/>
          <w:iCs/>
        </w:rPr>
        <w:t>(…)</w:t>
      </w:r>
    </w:p>
    <w:p w14:paraId="495EC437" w14:textId="77777777" w:rsidR="00913E94" w:rsidRPr="006D5F70" w:rsidRDefault="00913E94" w:rsidP="00913E94">
      <w:pPr>
        <w:spacing w:after="0"/>
        <w:ind w:left="720"/>
        <w:rPr>
          <w:i/>
          <w:iCs/>
        </w:rPr>
      </w:pPr>
      <w:r w:rsidRPr="006D5F70">
        <w:rPr>
          <w:i/>
          <w:iCs/>
        </w:rPr>
        <w:t>(3) No employer shall discriminate directly or indirectly, against an employee or prospective employee or harass an employee or prospective employee—</w:t>
      </w:r>
    </w:p>
    <w:p w14:paraId="539A46E0" w14:textId="77777777" w:rsidR="00913E94" w:rsidRPr="006D5F70" w:rsidRDefault="00913E94" w:rsidP="00913E94">
      <w:pPr>
        <w:spacing w:after="0"/>
        <w:ind w:left="720"/>
        <w:rPr>
          <w:i/>
          <w:iCs/>
        </w:rPr>
      </w:pPr>
      <w:r w:rsidRPr="006D5F70">
        <w:rPr>
          <w:i/>
          <w:iCs/>
        </w:rPr>
        <w:t xml:space="preserve">(a) on grounds of race, </w:t>
      </w:r>
      <w:proofErr w:type="spellStart"/>
      <w:r w:rsidRPr="006D5F70">
        <w:rPr>
          <w:i/>
          <w:iCs/>
        </w:rPr>
        <w:t>colour</w:t>
      </w:r>
      <w:proofErr w:type="spellEnd"/>
      <w:r w:rsidRPr="006D5F70">
        <w:rPr>
          <w:i/>
          <w:iCs/>
        </w:rPr>
        <w:t>, sex, language, religion, political or other opinion, nationality, ethnic or social origin, disability, pregnancy, marital status or HIV status;</w:t>
      </w:r>
    </w:p>
    <w:p w14:paraId="609DD17F" w14:textId="77777777" w:rsidR="00913E94" w:rsidRPr="006D5F70" w:rsidRDefault="00913E94" w:rsidP="00913E94">
      <w:pPr>
        <w:spacing w:after="0"/>
        <w:ind w:left="720"/>
        <w:rPr>
          <w:i/>
          <w:iCs/>
        </w:rPr>
      </w:pPr>
      <w:r w:rsidRPr="006D5F70">
        <w:rPr>
          <w:i/>
          <w:iCs/>
        </w:rPr>
        <w:t>(b) in respect of recruitment, training, promotion, terms and conditions of employment, termination of employment or other matters arising out of the employment.</w:t>
      </w:r>
    </w:p>
    <w:p w14:paraId="3768B50B" w14:textId="54F4DB01" w:rsidR="00913E94" w:rsidRPr="006D5F70" w:rsidRDefault="006D5F70" w:rsidP="00913E94">
      <w:pPr>
        <w:spacing w:after="0"/>
        <w:ind w:left="720"/>
        <w:rPr>
          <w:i/>
          <w:iCs/>
        </w:rPr>
      </w:pPr>
      <w:r>
        <w:rPr>
          <w:i/>
          <w:iCs/>
        </w:rPr>
        <w:t>(…)</w:t>
      </w:r>
    </w:p>
    <w:p w14:paraId="46F62A5B" w14:textId="77777777" w:rsidR="00913E94" w:rsidRPr="006D5F70" w:rsidRDefault="00913E94" w:rsidP="00913E94">
      <w:pPr>
        <w:spacing w:after="0"/>
        <w:ind w:left="720"/>
        <w:rPr>
          <w:i/>
          <w:iCs/>
        </w:rPr>
      </w:pPr>
      <w:r w:rsidRPr="006D5F70">
        <w:rPr>
          <w:i/>
          <w:iCs/>
        </w:rPr>
        <w:t>(5) An employer shall pay his employees equal remuneration for work of equal value.</w:t>
      </w:r>
    </w:p>
    <w:p w14:paraId="6CC3CA36" w14:textId="77777777" w:rsidR="00913E94" w:rsidRPr="006D5F70" w:rsidRDefault="00913E94" w:rsidP="00913E94">
      <w:pPr>
        <w:spacing w:after="0"/>
        <w:ind w:left="720"/>
        <w:rPr>
          <w:i/>
          <w:iCs/>
        </w:rPr>
      </w:pPr>
    </w:p>
    <w:p w14:paraId="2E315BB3" w14:textId="77777777" w:rsidR="00913E94" w:rsidRPr="006D5F70" w:rsidRDefault="00913E94" w:rsidP="00913E94">
      <w:pPr>
        <w:spacing w:after="0"/>
        <w:ind w:left="720"/>
        <w:rPr>
          <w:i/>
          <w:iCs/>
        </w:rPr>
      </w:pPr>
      <w:r w:rsidRPr="006D5F70">
        <w:rPr>
          <w:i/>
          <w:iCs/>
        </w:rPr>
        <w:t>(8) For the purposes of this section—</w:t>
      </w:r>
    </w:p>
    <w:p w14:paraId="74BBD494" w14:textId="4970C47D" w:rsidR="00913E94" w:rsidRPr="006D5F70" w:rsidRDefault="006D5F70" w:rsidP="00913E94">
      <w:pPr>
        <w:spacing w:after="0"/>
        <w:ind w:left="720"/>
        <w:rPr>
          <w:i/>
          <w:iCs/>
        </w:rPr>
      </w:pPr>
      <w:r>
        <w:rPr>
          <w:i/>
          <w:iCs/>
        </w:rPr>
        <w:lastRenderedPageBreak/>
        <w:t>(…)</w:t>
      </w:r>
    </w:p>
    <w:p w14:paraId="0C7E0BBC" w14:textId="7FC95804" w:rsidR="00DD1DDD" w:rsidRPr="006D5F70" w:rsidRDefault="006D5F70" w:rsidP="00913E94">
      <w:pPr>
        <w:spacing w:after="0"/>
        <w:ind w:left="720"/>
        <w:rPr>
          <w:i/>
          <w:iCs/>
        </w:rPr>
      </w:pPr>
      <w:r w:rsidRPr="006D5F70">
        <w:rPr>
          <w:i/>
          <w:iCs/>
        </w:rPr>
        <w:t xml:space="preserve">(c) </w:t>
      </w:r>
      <w:r w:rsidR="00913E94" w:rsidRPr="006D5F70">
        <w:rPr>
          <w:i/>
          <w:iCs/>
        </w:rPr>
        <w:t xml:space="preserve"> an “employment policy or practice” includes any policy or practice relating to recruitment procedures, advertising and selection criteria, appointments and the appointment process, job classification and grading, remuneration, employment benefits and terms and conditions of employment, job assignments, the working environment and facilities, training and development, performance evaluation systems, promotion, transfer, demotion, termination of employment on disciplinary measures.</w:t>
      </w:r>
    </w:p>
    <w:p w14:paraId="6B6A9B44" w14:textId="77777777" w:rsidR="00913E94" w:rsidRPr="00DD1DDD" w:rsidRDefault="00913E94" w:rsidP="00913E94">
      <w:pPr>
        <w:spacing w:after="0"/>
        <w:ind w:left="720"/>
      </w:pPr>
    </w:p>
    <w:p w14:paraId="5EC328CA" w14:textId="740D4D34"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8" w:name="_Toc184385317"/>
      <w:r w:rsidRPr="003C541A">
        <w:rPr>
          <w:rFonts w:ascii="Calibri Light" w:eastAsia="Times New Roman" w:hAnsi="Calibri Light" w:cs="Times New Roman"/>
          <w:bCs/>
          <w:color w:val="2E74B5"/>
          <w:sz w:val="26"/>
          <w:szCs w:val="26"/>
        </w:rPr>
        <w:t>Paid Maternity and Paternity Leave (Articles 11, 5)</w:t>
      </w:r>
      <w:bookmarkEnd w:id="58"/>
    </w:p>
    <w:p w14:paraId="2F526491" w14:textId="1E0E1B44" w:rsidR="00FA45F7" w:rsidRPr="00FF10FA" w:rsidRDefault="00FA45F7" w:rsidP="00FF10FA">
      <w:pPr>
        <w:rPr>
          <w:sz w:val="22"/>
          <w:szCs w:val="22"/>
        </w:rPr>
      </w:pPr>
      <w:r w:rsidRPr="00FF10FA">
        <w:rPr>
          <w:sz w:val="22"/>
          <w:szCs w:val="22"/>
        </w:rPr>
        <w:t>Article 11</w:t>
      </w:r>
      <w:r w:rsidR="002874BF" w:rsidRPr="00FF10FA">
        <w:rPr>
          <w:sz w:val="22"/>
          <w:szCs w:val="22"/>
        </w:rPr>
        <w:t>.2</w:t>
      </w:r>
      <w:r w:rsidRPr="00FF10FA">
        <w:rPr>
          <w:sz w:val="22"/>
          <w:szCs w:val="22"/>
        </w:rPr>
        <w:t xml:space="preserve"> of the Convention states that: </w:t>
      </w:r>
    </w:p>
    <w:p w14:paraId="06E8D9D5" w14:textId="26171150" w:rsidR="00FA45F7" w:rsidRPr="00FF10FA" w:rsidRDefault="00FA45F7" w:rsidP="00FF10FA">
      <w:pPr>
        <w:ind w:left="720"/>
        <w:rPr>
          <w:i/>
          <w:sz w:val="22"/>
          <w:szCs w:val="22"/>
        </w:rPr>
      </w:pPr>
      <w:r w:rsidRPr="00FF10FA">
        <w:rPr>
          <w:i/>
          <w:sz w:val="22"/>
          <w:szCs w:val="22"/>
        </w:rPr>
        <w:t xml:space="preserve">In order to prevent discrimination against women on the grounds of marriage or maternity and to ensure their effective right to work, States Parties shall take appropriate measures: </w:t>
      </w:r>
    </w:p>
    <w:p w14:paraId="2DF97AF9" w14:textId="77777777" w:rsidR="00FA45F7" w:rsidRPr="00FF10FA" w:rsidRDefault="00FA45F7" w:rsidP="00FF10FA">
      <w:pPr>
        <w:ind w:left="720"/>
        <w:rPr>
          <w:i/>
          <w:sz w:val="22"/>
          <w:szCs w:val="22"/>
        </w:rPr>
      </w:pPr>
      <w:r w:rsidRPr="00FF10FA">
        <w:rPr>
          <w:i/>
          <w:sz w:val="22"/>
          <w:szCs w:val="22"/>
        </w:rPr>
        <w:t>(a) To prohibit, subject to the imposition of sanctions, dismissal on the grounds of pregnancy or of maternity leave and discrimination in dismissals on the basis of marital status;</w:t>
      </w:r>
    </w:p>
    <w:p w14:paraId="56EF7DF2" w14:textId="77777777" w:rsidR="00FA45F7" w:rsidRPr="00FF10FA" w:rsidRDefault="00FA45F7" w:rsidP="00FF10FA">
      <w:pPr>
        <w:ind w:left="720"/>
        <w:rPr>
          <w:i/>
          <w:sz w:val="22"/>
          <w:szCs w:val="22"/>
        </w:rPr>
      </w:pPr>
      <w:r w:rsidRPr="00FF10FA">
        <w:rPr>
          <w:i/>
          <w:sz w:val="22"/>
          <w:szCs w:val="22"/>
        </w:rPr>
        <w:t>(b) To introduce maternity leave with pay or with comparable social benefits without loss of former employment, seniority or social allowances;</w:t>
      </w:r>
    </w:p>
    <w:p w14:paraId="3CBF7E70" w14:textId="144B4501" w:rsidR="00FA45F7" w:rsidRPr="00FF10FA" w:rsidRDefault="00FA45F7" w:rsidP="00FF10FA">
      <w:pPr>
        <w:rPr>
          <w:sz w:val="22"/>
          <w:szCs w:val="22"/>
        </w:rPr>
      </w:pPr>
      <w:r w:rsidRPr="00FF10FA">
        <w:rPr>
          <w:sz w:val="22"/>
          <w:szCs w:val="22"/>
        </w:rPr>
        <w:t>Further, Article 5</w:t>
      </w:r>
      <w:r w:rsidR="000345E3" w:rsidRPr="00FF10FA">
        <w:rPr>
          <w:sz w:val="22"/>
          <w:szCs w:val="22"/>
        </w:rPr>
        <w:t>(b)</w:t>
      </w:r>
      <w:r w:rsidRPr="00FF10FA">
        <w:rPr>
          <w:sz w:val="22"/>
          <w:szCs w:val="22"/>
        </w:rPr>
        <w:t xml:space="preserve"> of the Convention emphasizes the importance of including men in the upbringing of children: </w:t>
      </w:r>
    </w:p>
    <w:p w14:paraId="19625A25" w14:textId="5DFFF5E3" w:rsidR="00FA45F7" w:rsidRPr="00FF10FA" w:rsidRDefault="00FA45F7" w:rsidP="00FF10FA">
      <w:pPr>
        <w:ind w:left="720"/>
        <w:rPr>
          <w:i/>
          <w:sz w:val="22"/>
          <w:szCs w:val="22"/>
        </w:rPr>
      </w:pPr>
      <w:r w:rsidRPr="00FF10FA">
        <w:rPr>
          <w:i/>
          <w:sz w:val="22"/>
          <w:szCs w:val="22"/>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4CA165D2" w14:textId="2D65D189" w:rsidR="0028500F" w:rsidRDefault="0028500F" w:rsidP="00FF10FA">
      <w:pPr>
        <w:rPr>
          <w:sz w:val="22"/>
          <w:szCs w:val="22"/>
        </w:rPr>
      </w:pPr>
      <w:r>
        <w:rPr>
          <w:bCs/>
          <w:sz w:val="22"/>
          <w:szCs w:val="22"/>
        </w:rPr>
        <w:t>Research evidence</w:t>
      </w:r>
      <w:r w:rsidRPr="00CE26CA">
        <w:rPr>
          <w:bCs/>
          <w:color w:val="000000" w:themeColor="text1"/>
          <w:sz w:val="22"/>
          <w:szCs w:val="22"/>
        </w:rPr>
        <w:t xml:space="preserve"> indicat</w:t>
      </w:r>
      <w:r>
        <w:rPr>
          <w:bCs/>
          <w:color w:val="000000" w:themeColor="text1"/>
          <w:sz w:val="22"/>
          <w:szCs w:val="22"/>
        </w:rPr>
        <w:t>es</w:t>
      </w:r>
      <w:r w:rsidRPr="00CE26CA">
        <w:rPr>
          <w:bCs/>
          <w:color w:val="000000" w:themeColor="text1"/>
          <w:sz w:val="22"/>
          <w:szCs w:val="22"/>
        </w:rPr>
        <w:t xml:space="preserve"> that </w:t>
      </w:r>
      <w:r>
        <w:rPr>
          <w:sz w:val="22"/>
          <w:szCs w:val="22"/>
        </w:rPr>
        <w:t xml:space="preserve">paid paternity leave can increase gender equality in caregiving responsibilities and gender equality in employment; it is therefore important to ensure fathers have access to adequate paid paternity leave. </w:t>
      </w:r>
    </w:p>
    <w:p w14:paraId="6D28ED8B" w14:textId="260234E7" w:rsidR="00FA45F7" w:rsidRPr="00FF10FA" w:rsidRDefault="00FA45F7" w:rsidP="00FF10FA">
      <w:pPr>
        <w:rPr>
          <w:sz w:val="22"/>
          <w:szCs w:val="22"/>
        </w:rPr>
      </w:pPr>
      <w:r w:rsidRPr="00FF10FA">
        <w:rPr>
          <w:sz w:val="22"/>
          <w:szCs w:val="22"/>
        </w:rPr>
        <w:t xml:space="preserve">We systematically reviewed national labor codes and social security laws to assess the availability </w:t>
      </w:r>
      <w:r w:rsidR="00D82319">
        <w:rPr>
          <w:sz w:val="22"/>
          <w:szCs w:val="22"/>
        </w:rPr>
        <w:t xml:space="preserve">of </w:t>
      </w:r>
      <w:r w:rsidRPr="00FF10FA">
        <w:rPr>
          <w:sz w:val="22"/>
          <w:szCs w:val="22"/>
        </w:rPr>
        <w:t xml:space="preserve">paid maternity and paternity leave. We relied primarily on legislation downloaded through the International </w:t>
      </w:r>
      <w:proofErr w:type="spellStart"/>
      <w:r w:rsidRPr="00FF10FA">
        <w:rPr>
          <w:sz w:val="22"/>
          <w:szCs w:val="22"/>
        </w:rPr>
        <w:t>Labo</w:t>
      </w:r>
      <w:r w:rsidR="0028500F">
        <w:rPr>
          <w:sz w:val="22"/>
          <w:szCs w:val="22"/>
        </w:rPr>
        <w:t>u</w:t>
      </w:r>
      <w:r w:rsidRPr="00FF10FA">
        <w:rPr>
          <w:sz w:val="22"/>
          <w:szCs w:val="22"/>
        </w:rPr>
        <w:t>r</w:t>
      </w:r>
      <w:proofErr w:type="spellEnd"/>
      <w:r w:rsidRPr="00FF10FA">
        <w:rPr>
          <w:sz w:val="22"/>
          <w:szCs w:val="22"/>
        </w:rPr>
        <w:t xml:space="preserve"> Organization’s NATLEX database. Additionally, for confirmation or clarification on legal provisions, we consulted trusted secondary sources including the Social Security Programs throughout the World (SSPTW) database, and the International Review of Leave Policies.  </w:t>
      </w:r>
    </w:p>
    <w:p w14:paraId="76C8131B" w14:textId="77777777" w:rsidR="00FF10FA" w:rsidRDefault="00FF10FA" w:rsidP="00FA45F7"/>
    <w:p w14:paraId="48EE0F39" w14:textId="0FBFBD57" w:rsidR="000B1856" w:rsidRDefault="00810A1D"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KENYA</w:t>
      </w:r>
      <w:r w:rsidR="000B1856">
        <w:rPr>
          <w:rFonts w:ascii="Calibri Light" w:eastAsia="Times New Roman" w:hAnsi="Calibri Light" w:cs="Times New Roman"/>
          <w:i/>
          <w:iCs/>
          <w:color w:val="2E74B5"/>
          <w:sz w:val="22"/>
          <w:szCs w:val="22"/>
        </w:rPr>
        <w:t xml:space="preserve">’S </w:t>
      </w:r>
      <w:r w:rsidR="00FF10FA" w:rsidRPr="005E4090">
        <w:rPr>
          <w:rFonts w:ascii="Calibri Light" w:eastAsia="Times New Roman" w:hAnsi="Calibri Light" w:cs="Times New Roman"/>
          <w:i/>
          <w:iCs/>
          <w:color w:val="2E74B5"/>
          <w:sz w:val="22"/>
          <w:szCs w:val="22"/>
        </w:rPr>
        <w:t>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sidR="00913E94">
        <w:rPr>
          <w:rFonts w:ascii="Calibri Light" w:eastAsia="Times New Roman" w:hAnsi="Calibri Light" w:cs="Times New Roman"/>
          <w:i/>
          <w:iCs/>
          <w:color w:val="2E74B5"/>
          <w:sz w:val="22"/>
          <w:szCs w:val="22"/>
        </w:rPr>
        <w:t xml:space="preserve">ONLY 12 </w:t>
      </w:r>
      <w:r w:rsidR="000B1856">
        <w:rPr>
          <w:rFonts w:ascii="Calibri Light" w:eastAsia="Times New Roman" w:hAnsi="Calibri Light" w:cs="Times New Roman"/>
          <w:i/>
          <w:iCs/>
          <w:color w:val="2E74B5"/>
          <w:sz w:val="22"/>
          <w:szCs w:val="22"/>
        </w:rPr>
        <w:t xml:space="preserve">WEEKS OF PAID LEAVE FOR MOTHERS, </w:t>
      </w:r>
      <w:r w:rsidR="00913E94">
        <w:rPr>
          <w:rFonts w:ascii="Calibri Light" w:eastAsia="Times New Roman" w:hAnsi="Calibri Light" w:cs="Times New Roman"/>
          <w:i/>
          <w:iCs/>
          <w:color w:val="2E74B5"/>
          <w:sz w:val="22"/>
          <w:szCs w:val="22"/>
        </w:rPr>
        <w:t>TWO WEEKS FOR NEW FATHERS</w:t>
      </w:r>
    </w:p>
    <w:p w14:paraId="1DE79137" w14:textId="4B979A59" w:rsidR="000B1856" w:rsidRPr="001349A1" w:rsidRDefault="00810A1D" w:rsidP="000B1856">
      <w:pPr>
        <w:spacing w:after="0"/>
        <w:rPr>
          <w:sz w:val="22"/>
          <w:szCs w:val="22"/>
        </w:rPr>
      </w:pPr>
      <w:r w:rsidRPr="001349A1">
        <w:rPr>
          <w:sz w:val="22"/>
          <w:szCs w:val="22"/>
        </w:rPr>
        <w:t>Kenya</w:t>
      </w:r>
      <w:r w:rsidR="000B1856" w:rsidRPr="001349A1">
        <w:rPr>
          <w:sz w:val="22"/>
          <w:szCs w:val="22"/>
        </w:rPr>
        <w:t>’s</w:t>
      </w:r>
      <w:r w:rsidR="002D4B30" w:rsidRPr="001349A1">
        <w:rPr>
          <w:sz w:val="22"/>
          <w:szCs w:val="22"/>
        </w:rPr>
        <w:t xml:space="preserve"> Employment Act guarantees only 12 weeks of maternity leave; the same act guarantees 2 weeks of paid paternity leave.</w:t>
      </w:r>
    </w:p>
    <w:p w14:paraId="34830D09" w14:textId="34B8BC01" w:rsidR="002D4B30" w:rsidRPr="002D4B30" w:rsidRDefault="002D4B30" w:rsidP="002D4B30">
      <w:pPr>
        <w:spacing w:after="0"/>
        <w:ind w:left="720"/>
        <w:rPr>
          <w:i/>
          <w:iCs/>
          <w:u w:val="single"/>
        </w:rPr>
      </w:pPr>
      <w:r w:rsidRPr="002D4B30">
        <w:rPr>
          <w:i/>
          <w:iCs/>
          <w:u w:val="single"/>
        </w:rPr>
        <w:lastRenderedPageBreak/>
        <w:t>2007 Employment Act (revised through 20</w:t>
      </w:r>
      <w:r w:rsidR="006D5F70">
        <w:rPr>
          <w:i/>
          <w:iCs/>
          <w:u w:val="single"/>
        </w:rPr>
        <w:t>22</w:t>
      </w:r>
      <w:r w:rsidRPr="002D4B30">
        <w:rPr>
          <w:i/>
          <w:iCs/>
          <w:u w:val="single"/>
        </w:rPr>
        <w:t>)</w:t>
      </w:r>
    </w:p>
    <w:p w14:paraId="2297E54B" w14:textId="77777777" w:rsidR="002D4B30" w:rsidRPr="002D4B30" w:rsidRDefault="002D4B30" w:rsidP="002D4B30">
      <w:pPr>
        <w:spacing w:after="0"/>
        <w:ind w:left="720"/>
        <w:rPr>
          <w:i/>
          <w:iCs/>
        </w:rPr>
      </w:pPr>
      <w:r w:rsidRPr="002D4B30">
        <w:rPr>
          <w:i/>
          <w:iCs/>
        </w:rPr>
        <w:t>29. (1) A female employee shall be entitled to three months maternity leave with full pay.</w:t>
      </w:r>
    </w:p>
    <w:p w14:paraId="4817988E" w14:textId="1A10FAC6" w:rsidR="002D4B30" w:rsidRPr="002D4B30" w:rsidRDefault="002D4B30" w:rsidP="002D4B30">
      <w:pPr>
        <w:spacing w:after="0"/>
        <w:ind w:left="720"/>
        <w:rPr>
          <w:i/>
          <w:iCs/>
        </w:rPr>
      </w:pPr>
      <w:r w:rsidRPr="002D4B30">
        <w:rPr>
          <w:i/>
          <w:iCs/>
        </w:rPr>
        <w:t>(…)</w:t>
      </w:r>
    </w:p>
    <w:p w14:paraId="5D019E55" w14:textId="7B8051C5" w:rsidR="002D4B30" w:rsidRPr="002D4B30" w:rsidRDefault="002D4B30" w:rsidP="002D4B30">
      <w:pPr>
        <w:spacing w:after="0"/>
        <w:ind w:left="720"/>
        <w:rPr>
          <w:i/>
          <w:iCs/>
        </w:rPr>
      </w:pPr>
      <w:r w:rsidRPr="002D4B30">
        <w:rPr>
          <w:i/>
          <w:iCs/>
        </w:rPr>
        <w:t xml:space="preserve">(8) A male </w:t>
      </w:r>
      <w:r w:rsidR="00C739E9" w:rsidRPr="002D4B30">
        <w:rPr>
          <w:i/>
          <w:iCs/>
        </w:rPr>
        <w:t>employe</w:t>
      </w:r>
      <w:r w:rsidR="00C739E9">
        <w:rPr>
          <w:i/>
          <w:iCs/>
        </w:rPr>
        <w:t>e</w:t>
      </w:r>
      <w:r w:rsidR="00C739E9" w:rsidRPr="002D4B30">
        <w:rPr>
          <w:i/>
          <w:iCs/>
        </w:rPr>
        <w:t xml:space="preserve"> </w:t>
      </w:r>
      <w:r w:rsidRPr="002D4B30">
        <w:rPr>
          <w:i/>
          <w:iCs/>
        </w:rPr>
        <w:t>shall be entitled to two weeks paternity leave with full pay.</w:t>
      </w:r>
    </w:p>
    <w:p w14:paraId="4B10C27A" w14:textId="20893A8B" w:rsidR="002D4B30" w:rsidRPr="002D4B30" w:rsidRDefault="002D4B30" w:rsidP="002D4B30">
      <w:pPr>
        <w:spacing w:after="0"/>
        <w:ind w:left="720"/>
        <w:rPr>
          <w:i/>
          <w:iCs/>
        </w:rPr>
      </w:pPr>
      <w:r w:rsidRPr="002D4B30">
        <w:rPr>
          <w:i/>
          <w:iCs/>
        </w:rPr>
        <w:t>(…)</w:t>
      </w:r>
    </w:p>
    <w:p w14:paraId="1A03E9B3" w14:textId="77777777" w:rsidR="002D4B30" w:rsidRPr="002D4B30" w:rsidRDefault="002D4B30" w:rsidP="002D4B30">
      <w:pPr>
        <w:spacing w:after="0"/>
        <w:rPr>
          <w:i/>
          <w:iCs/>
          <w:u w:val="single"/>
        </w:rPr>
      </w:pPr>
    </w:p>
    <w:p w14:paraId="23294668" w14:textId="77777777" w:rsidR="002D4B30" w:rsidRPr="002D4B30" w:rsidRDefault="002D4B30" w:rsidP="002D4B30">
      <w:pPr>
        <w:spacing w:after="0"/>
        <w:rPr>
          <w:i/>
          <w:iCs/>
          <w:u w:val="single"/>
        </w:rPr>
      </w:pPr>
    </w:p>
    <w:p w14:paraId="313C200D" w14:textId="6E3B83F7" w:rsidR="00FA45F7" w:rsidRPr="003C541A" w:rsidRDefault="00FF10FA" w:rsidP="00DC3D8E">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9" w:name="_Toc184385318"/>
      <w:r w:rsidRPr="003C541A">
        <w:rPr>
          <w:rFonts w:ascii="Calibri Light" w:eastAsia="Times New Roman" w:hAnsi="Calibri Light" w:cs="Times New Roman"/>
          <w:bCs/>
          <w:color w:val="2E74B5"/>
          <w:sz w:val="26"/>
          <w:szCs w:val="26"/>
        </w:rPr>
        <w:t>Child Marriage (Articles 16, 2)</w:t>
      </w:r>
      <w:bookmarkEnd w:id="59"/>
    </w:p>
    <w:p w14:paraId="6AA66F7B" w14:textId="05A2CEB2" w:rsidR="00FA45F7" w:rsidRPr="00FF10FA" w:rsidRDefault="00FA45F7" w:rsidP="00FF10FA">
      <w:pPr>
        <w:rPr>
          <w:sz w:val="22"/>
          <w:szCs w:val="22"/>
        </w:rPr>
      </w:pPr>
      <w:r w:rsidRPr="00FF10FA">
        <w:rPr>
          <w:sz w:val="22"/>
          <w:szCs w:val="22"/>
        </w:rPr>
        <w:t>Child marriage disproportionately affects girls, often leading to social, economic, educational, and health inequalities, which States Parties have committed to eliminating. Article 16</w:t>
      </w:r>
      <w:r w:rsidR="002874BF" w:rsidRPr="00FF10FA">
        <w:rPr>
          <w:sz w:val="22"/>
          <w:szCs w:val="22"/>
        </w:rPr>
        <w:t>.2</w:t>
      </w:r>
      <w:r w:rsidRPr="00FF10FA">
        <w:rPr>
          <w:sz w:val="22"/>
          <w:szCs w:val="22"/>
        </w:rPr>
        <w:t xml:space="preserve"> of the Convention calls on States Parties to legislate a minimum age of marriage and prohibit the marriage of children. Additionally, disparities in the legal minimum age of marriage between girls and boys contravenes Article 2</w:t>
      </w:r>
      <w:r w:rsidR="000345E3" w:rsidRPr="00FF10FA">
        <w:rPr>
          <w:sz w:val="22"/>
          <w:szCs w:val="22"/>
        </w:rPr>
        <w:t>(a)</w:t>
      </w:r>
      <w:r w:rsidRPr="00FF10FA">
        <w:rPr>
          <w:sz w:val="22"/>
          <w:szCs w:val="22"/>
        </w:rPr>
        <w:t xml:space="preserve"> of the Convention, which commits States Parties to </w:t>
      </w:r>
      <w:r w:rsidRPr="00FF10FA">
        <w:rPr>
          <w:i/>
          <w:sz w:val="22"/>
          <w:szCs w:val="22"/>
        </w:rPr>
        <w:t>“</w:t>
      </w:r>
      <w:r w:rsidRPr="00FF10FA">
        <w:rPr>
          <w:sz w:val="22"/>
          <w:szCs w:val="22"/>
        </w:rPr>
        <w:t>embody the principle of the equality of men and women” in their “national constitutions or other appropriate legislation</w:t>
      </w:r>
      <w:r w:rsidRPr="00FF10FA">
        <w:rPr>
          <w:i/>
          <w:sz w:val="22"/>
          <w:szCs w:val="22"/>
        </w:rPr>
        <w:t>”.</w:t>
      </w:r>
    </w:p>
    <w:p w14:paraId="0E0FBCF2" w14:textId="4FA12F81" w:rsidR="00FA45F7" w:rsidRPr="00FF10FA" w:rsidRDefault="00FA45F7" w:rsidP="00FF10FA">
      <w:pPr>
        <w:rPr>
          <w:sz w:val="22"/>
          <w:szCs w:val="22"/>
        </w:rPr>
      </w:pPr>
      <w:r w:rsidRPr="00FF10FA">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FF10FA">
        <w:rPr>
          <w:sz w:val="22"/>
          <w:szCs w:val="22"/>
        </w:rPr>
        <w:t>Lexadin</w:t>
      </w:r>
      <w:proofErr w:type="spellEnd"/>
      <w:r w:rsidRPr="00FF10FA">
        <w:rPr>
          <w:sz w:val="22"/>
          <w:szCs w:val="22"/>
        </w:rPr>
        <w:t xml:space="preserve"> World Law Guide, Foreign Law Guide, International </w:t>
      </w:r>
      <w:proofErr w:type="spellStart"/>
      <w:r w:rsidRPr="00FF10FA">
        <w:rPr>
          <w:sz w:val="22"/>
          <w:szCs w:val="22"/>
        </w:rPr>
        <w:t>Labo</w:t>
      </w:r>
      <w:r w:rsidR="00C64A14">
        <w:rPr>
          <w:sz w:val="22"/>
          <w:szCs w:val="22"/>
        </w:rPr>
        <w:t>u</w:t>
      </w:r>
      <w:r w:rsidRPr="00FF10FA">
        <w:rPr>
          <w:sz w:val="22"/>
          <w:szCs w:val="22"/>
        </w:rPr>
        <w:t>r</w:t>
      </w:r>
      <w:proofErr w:type="spellEnd"/>
      <w:r w:rsidRPr="00FF10FA">
        <w:rPr>
          <w:sz w:val="22"/>
          <w:szCs w:val="22"/>
        </w:rPr>
        <w:t xml:space="preserve"> Organization’s NATLEX database, regional sources, and official country websites.</w:t>
      </w:r>
    </w:p>
    <w:p w14:paraId="0BCBD9CB" w14:textId="77777777" w:rsidR="00FF10FA" w:rsidRDefault="00FF10FA" w:rsidP="00FA45F7"/>
    <w:p w14:paraId="4ABA7282" w14:textId="3A3A0484" w:rsidR="00FF10FA" w:rsidRPr="005959DF" w:rsidRDefault="00810A1D"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KENYA</w:t>
      </w:r>
      <w:r w:rsidR="00FF10FA" w:rsidRPr="005959DF">
        <w:rPr>
          <w:rFonts w:ascii="Calibri Light" w:eastAsia="Times New Roman" w:hAnsi="Calibri Light" w:cs="Times New Roman"/>
          <w:i/>
          <w:iCs/>
          <w:color w:val="2E74B5"/>
          <w:sz w:val="22"/>
          <w:szCs w:val="22"/>
        </w:rPr>
        <w:t>’S LEGISLATIVE PROV</w:t>
      </w:r>
      <w:r w:rsidR="003C541A" w:rsidRPr="005959DF">
        <w:rPr>
          <w:rFonts w:ascii="Calibri Light" w:eastAsia="Times New Roman" w:hAnsi="Calibri Light" w:cs="Times New Roman"/>
          <w:i/>
          <w:iCs/>
          <w:color w:val="2E74B5"/>
          <w:sz w:val="22"/>
          <w:szCs w:val="22"/>
        </w:rPr>
        <w:t>I</w:t>
      </w:r>
      <w:r w:rsidR="00FF10FA" w:rsidRPr="005959DF">
        <w:rPr>
          <w:rFonts w:ascii="Calibri Light" w:eastAsia="Times New Roman" w:hAnsi="Calibri Light" w:cs="Times New Roman"/>
          <w:i/>
          <w:iCs/>
          <w:color w:val="2E74B5"/>
          <w:sz w:val="22"/>
          <w:szCs w:val="22"/>
        </w:rPr>
        <w:t xml:space="preserve">SIONS: </w:t>
      </w:r>
      <w:r>
        <w:rPr>
          <w:rFonts w:ascii="Calibri Light" w:eastAsia="Times New Roman" w:hAnsi="Calibri Light" w:cs="Times New Roman"/>
          <w:i/>
          <w:iCs/>
          <w:color w:val="2E74B5"/>
          <w:sz w:val="22"/>
          <w:szCs w:val="22"/>
        </w:rPr>
        <w:t>MARRIAGE FORBIDDEN BEFORE THE AGE OF 18, BUT THE PRACTICE PERSISTS</w:t>
      </w:r>
    </w:p>
    <w:p w14:paraId="24D54C57" w14:textId="19BFBC46" w:rsidR="00DB329E" w:rsidRPr="001349A1" w:rsidRDefault="00DB329E" w:rsidP="00DB329E">
      <w:pPr>
        <w:rPr>
          <w:sz w:val="22"/>
          <w:szCs w:val="22"/>
        </w:rPr>
      </w:pPr>
      <w:r w:rsidRPr="001349A1">
        <w:rPr>
          <w:sz w:val="22"/>
          <w:szCs w:val="22"/>
        </w:rPr>
        <w:t>The</w:t>
      </w:r>
      <w:r w:rsidR="00BB2303">
        <w:rPr>
          <w:sz w:val="22"/>
          <w:szCs w:val="22"/>
        </w:rPr>
        <w:t xml:space="preserve"> legal</w:t>
      </w:r>
      <w:r w:rsidRPr="001349A1">
        <w:rPr>
          <w:sz w:val="22"/>
          <w:szCs w:val="22"/>
        </w:rPr>
        <w:t xml:space="preserve"> minimum age of marriage in </w:t>
      </w:r>
      <w:r w:rsidR="00810A1D" w:rsidRPr="001349A1">
        <w:rPr>
          <w:sz w:val="22"/>
          <w:szCs w:val="22"/>
        </w:rPr>
        <w:t>Kenya</w:t>
      </w:r>
      <w:r w:rsidRPr="001349A1">
        <w:rPr>
          <w:sz w:val="22"/>
          <w:szCs w:val="22"/>
        </w:rPr>
        <w:t xml:space="preserve"> is 18 for both boys and girls</w:t>
      </w:r>
      <w:r w:rsidR="00BB2303">
        <w:rPr>
          <w:sz w:val="22"/>
          <w:szCs w:val="22"/>
        </w:rPr>
        <w:t>.</w:t>
      </w:r>
      <w:r w:rsidR="00810A1D" w:rsidRPr="001349A1">
        <w:rPr>
          <w:sz w:val="22"/>
          <w:szCs w:val="22"/>
        </w:rPr>
        <w:t xml:space="preserve"> </w:t>
      </w:r>
      <w:r w:rsidR="00BB2303">
        <w:rPr>
          <w:sz w:val="22"/>
          <w:szCs w:val="22"/>
        </w:rPr>
        <w:t>R</w:t>
      </w:r>
      <w:r w:rsidR="00BB2303" w:rsidRPr="001349A1">
        <w:rPr>
          <w:sz w:val="22"/>
          <w:szCs w:val="22"/>
        </w:rPr>
        <w:t xml:space="preserve">eligious </w:t>
      </w:r>
      <w:r w:rsidR="00810A1D" w:rsidRPr="001349A1">
        <w:rPr>
          <w:sz w:val="22"/>
          <w:szCs w:val="22"/>
        </w:rPr>
        <w:t>and customary marriages are explicitly mandated to respect this minimum age.</w:t>
      </w:r>
    </w:p>
    <w:p w14:paraId="4A2583F9" w14:textId="77777777" w:rsidR="00810A1D" w:rsidRPr="00810A1D" w:rsidRDefault="00810A1D" w:rsidP="00810A1D">
      <w:pPr>
        <w:pStyle w:val="NoSpacing"/>
        <w:ind w:left="720"/>
        <w:rPr>
          <w:i/>
          <w:iCs/>
          <w:u w:val="single"/>
        </w:rPr>
      </w:pPr>
      <w:r w:rsidRPr="00810A1D">
        <w:rPr>
          <w:i/>
          <w:iCs/>
          <w:u w:val="single"/>
        </w:rPr>
        <w:t>Marriage Act, 2014</w:t>
      </w:r>
    </w:p>
    <w:p w14:paraId="4671C1FB" w14:textId="3198B35B" w:rsidR="00810A1D" w:rsidRPr="00810A1D" w:rsidRDefault="00810A1D" w:rsidP="00810A1D">
      <w:pPr>
        <w:pStyle w:val="NoSpacing"/>
        <w:ind w:left="720"/>
        <w:rPr>
          <w:i/>
          <w:iCs/>
        </w:rPr>
      </w:pPr>
      <w:r w:rsidRPr="00810A1D">
        <w:rPr>
          <w:i/>
          <w:iCs/>
        </w:rPr>
        <w:t>4. A person shall not marry unless that person has attained the age of eighteen years.</w:t>
      </w:r>
    </w:p>
    <w:p w14:paraId="152B86D7" w14:textId="77777777" w:rsidR="00810A1D" w:rsidRPr="00810A1D" w:rsidRDefault="00810A1D" w:rsidP="00810A1D">
      <w:pPr>
        <w:pStyle w:val="NoSpacing"/>
        <w:ind w:left="720"/>
        <w:rPr>
          <w:i/>
          <w:iCs/>
        </w:rPr>
      </w:pPr>
    </w:p>
    <w:p w14:paraId="5F6566D4" w14:textId="0C22866A" w:rsidR="00810A1D" w:rsidRPr="00810A1D" w:rsidRDefault="00810A1D" w:rsidP="00810A1D">
      <w:pPr>
        <w:pStyle w:val="NoSpacing"/>
        <w:ind w:left="720"/>
        <w:rPr>
          <w:i/>
          <w:iCs/>
        </w:rPr>
      </w:pPr>
      <w:r w:rsidRPr="00810A1D">
        <w:rPr>
          <w:i/>
          <w:iCs/>
        </w:rPr>
        <w:t>6. (1) A marriage may be registered under this Act if it</w:t>
      </w:r>
      <w:r>
        <w:rPr>
          <w:i/>
          <w:iCs/>
        </w:rPr>
        <w:t xml:space="preserve"> </w:t>
      </w:r>
      <w:r w:rsidRPr="00810A1D">
        <w:rPr>
          <w:i/>
          <w:iCs/>
        </w:rPr>
        <w:t>is celebrated—</w:t>
      </w:r>
    </w:p>
    <w:p w14:paraId="5026AC08" w14:textId="77777777" w:rsidR="00810A1D" w:rsidRPr="00810A1D" w:rsidRDefault="00810A1D" w:rsidP="00810A1D">
      <w:pPr>
        <w:pStyle w:val="NoSpacing"/>
        <w:ind w:left="720"/>
        <w:rPr>
          <w:i/>
          <w:iCs/>
        </w:rPr>
      </w:pPr>
      <w:r w:rsidRPr="00810A1D">
        <w:rPr>
          <w:i/>
          <w:iCs/>
        </w:rPr>
        <w:t>(a) in accordance with the rites of a Christian denomination;</w:t>
      </w:r>
    </w:p>
    <w:p w14:paraId="76A280A6" w14:textId="77777777" w:rsidR="00810A1D" w:rsidRPr="00810A1D" w:rsidRDefault="00810A1D" w:rsidP="00810A1D">
      <w:pPr>
        <w:pStyle w:val="NoSpacing"/>
        <w:ind w:left="720"/>
        <w:rPr>
          <w:i/>
          <w:iCs/>
        </w:rPr>
      </w:pPr>
      <w:r w:rsidRPr="00810A1D">
        <w:rPr>
          <w:i/>
          <w:iCs/>
        </w:rPr>
        <w:t>(b) as a civil marriage;</w:t>
      </w:r>
    </w:p>
    <w:p w14:paraId="532E6706" w14:textId="77777777" w:rsidR="00810A1D" w:rsidRPr="00810A1D" w:rsidRDefault="00810A1D" w:rsidP="00810A1D">
      <w:pPr>
        <w:pStyle w:val="NoSpacing"/>
        <w:ind w:left="720"/>
        <w:rPr>
          <w:i/>
          <w:iCs/>
        </w:rPr>
      </w:pPr>
      <w:r w:rsidRPr="00810A1D">
        <w:rPr>
          <w:i/>
          <w:iCs/>
        </w:rPr>
        <w:t>(c) in accordance with the customary rites relating to any of the communities in Kenya;</w:t>
      </w:r>
    </w:p>
    <w:p w14:paraId="363341CC" w14:textId="77777777" w:rsidR="00810A1D" w:rsidRPr="00810A1D" w:rsidRDefault="00810A1D" w:rsidP="00810A1D">
      <w:pPr>
        <w:pStyle w:val="NoSpacing"/>
        <w:ind w:left="720"/>
        <w:rPr>
          <w:i/>
          <w:iCs/>
        </w:rPr>
      </w:pPr>
      <w:r w:rsidRPr="00810A1D">
        <w:rPr>
          <w:i/>
          <w:iCs/>
        </w:rPr>
        <w:t>(d) in accordance with the Hindu rites and ceremonies; and</w:t>
      </w:r>
    </w:p>
    <w:p w14:paraId="6770092C" w14:textId="77777777" w:rsidR="00810A1D" w:rsidRPr="00810A1D" w:rsidRDefault="00810A1D" w:rsidP="00810A1D">
      <w:pPr>
        <w:pStyle w:val="NoSpacing"/>
        <w:ind w:left="720"/>
        <w:rPr>
          <w:i/>
          <w:iCs/>
        </w:rPr>
      </w:pPr>
      <w:r w:rsidRPr="00810A1D">
        <w:rPr>
          <w:i/>
          <w:iCs/>
        </w:rPr>
        <w:t xml:space="preserve">(e) in accordance with Islamic law. </w:t>
      </w:r>
    </w:p>
    <w:p w14:paraId="7A873856" w14:textId="77777777" w:rsidR="00810A1D" w:rsidRPr="00810A1D" w:rsidRDefault="00810A1D" w:rsidP="00810A1D">
      <w:pPr>
        <w:pStyle w:val="NoSpacing"/>
        <w:rPr>
          <w:i/>
          <w:iCs/>
        </w:rPr>
      </w:pPr>
    </w:p>
    <w:p w14:paraId="308930F5" w14:textId="31122857" w:rsidR="00810A1D" w:rsidRPr="00810A1D" w:rsidRDefault="00810A1D" w:rsidP="00810A1D">
      <w:pPr>
        <w:pStyle w:val="NoSpacing"/>
        <w:ind w:left="720"/>
        <w:rPr>
          <w:i/>
          <w:iCs/>
        </w:rPr>
      </w:pPr>
      <w:r w:rsidRPr="00810A1D">
        <w:rPr>
          <w:i/>
          <w:iCs/>
        </w:rPr>
        <w:t>11. (1) A union is not a marriage if at the time of the</w:t>
      </w:r>
      <w:r>
        <w:rPr>
          <w:i/>
          <w:iCs/>
        </w:rPr>
        <w:t xml:space="preserve"> </w:t>
      </w:r>
      <w:r w:rsidRPr="00810A1D">
        <w:rPr>
          <w:i/>
          <w:iCs/>
        </w:rPr>
        <w:t>making of the union—</w:t>
      </w:r>
    </w:p>
    <w:p w14:paraId="1A27E845" w14:textId="77777777" w:rsidR="00810A1D" w:rsidRPr="00810A1D" w:rsidRDefault="00810A1D" w:rsidP="00810A1D">
      <w:pPr>
        <w:pStyle w:val="NoSpacing"/>
        <w:ind w:left="720"/>
        <w:rPr>
          <w:i/>
          <w:iCs/>
        </w:rPr>
      </w:pPr>
      <w:r w:rsidRPr="00810A1D">
        <w:rPr>
          <w:i/>
          <w:iCs/>
        </w:rPr>
        <w:lastRenderedPageBreak/>
        <w:t>(a) either party is below the minimum age for marriage;</w:t>
      </w:r>
    </w:p>
    <w:p w14:paraId="05128E40" w14:textId="387ACC7F" w:rsidR="00810A1D" w:rsidRDefault="00810A1D" w:rsidP="00810A1D">
      <w:pPr>
        <w:pStyle w:val="NoSpacing"/>
        <w:rPr>
          <w:i/>
          <w:iCs/>
          <w:u w:val="single"/>
        </w:rPr>
      </w:pPr>
    </w:p>
    <w:p w14:paraId="211FEDA5" w14:textId="1E83FC85" w:rsidR="00007FCC" w:rsidRPr="001349A1" w:rsidRDefault="00DB329E" w:rsidP="00810A1D">
      <w:pPr>
        <w:pStyle w:val="NoSpacing"/>
        <w:rPr>
          <w:iCs/>
          <w:sz w:val="22"/>
          <w:szCs w:val="22"/>
        </w:rPr>
      </w:pPr>
      <w:r w:rsidRPr="001349A1">
        <w:rPr>
          <w:iCs/>
          <w:sz w:val="22"/>
          <w:szCs w:val="22"/>
        </w:rPr>
        <w:t xml:space="preserve">The last recorded child marriage rates in </w:t>
      </w:r>
      <w:r w:rsidR="00810A1D" w:rsidRPr="001349A1">
        <w:rPr>
          <w:iCs/>
          <w:sz w:val="22"/>
          <w:szCs w:val="22"/>
        </w:rPr>
        <w:t>Kenya</w:t>
      </w:r>
      <w:r w:rsidRPr="001349A1">
        <w:rPr>
          <w:iCs/>
          <w:sz w:val="22"/>
          <w:szCs w:val="22"/>
        </w:rPr>
        <w:t xml:space="preserve"> are </w:t>
      </w:r>
      <w:r w:rsidR="00810A1D" w:rsidRPr="001349A1">
        <w:rPr>
          <w:iCs/>
          <w:sz w:val="22"/>
          <w:szCs w:val="22"/>
        </w:rPr>
        <w:t xml:space="preserve">nevertheless </w:t>
      </w:r>
      <w:r w:rsidR="00076E8B">
        <w:rPr>
          <w:iCs/>
          <w:sz w:val="22"/>
          <w:szCs w:val="22"/>
        </w:rPr>
        <w:t>quite</w:t>
      </w:r>
      <w:r w:rsidR="00076E8B" w:rsidRPr="001349A1">
        <w:rPr>
          <w:iCs/>
          <w:sz w:val="22"/>
          <w:szCs w:val="22"/>
        </w:rPr>
        <w:t xml:space="preserve"> </w:t>
      </w:r>
      <w:r w:rsidR="00810A1D" w:rsidRPr="001349A1">
        <w:rPr>
          <w:iCs/>
          <w:sz w:val="22"/>
          <w:szCs w:val="22"/>
        </w:rPr>
        <w:t>high</w:t>
      </w:r>
      <w:r w:rsidRPr="001349A1">
        <w:rPr>
          <w:iCs/>
          <w:sz w:val="22"/>
          <w:szCs w:val="22"/>
        </w:rPr>
        <w:t>. As of 20</w:t>
      </w:r>
      <w:r w:rsidR="00810A1D" w:rsidRPr="001349A1">
        <w:rPr>
          <w:iCs/>
          <w:sz w:val="22"/>
          <w:szCs w:val="22"/>
        </w:rPr>
        <w:t>22</w:t>
      </w:r>
      <w:r w:rsidRPr="001349A1">
        <w:rPr>
          <w:iCs/>
          <w:sz w:val="22"/>
          <w:szCs w:val="22"/>
        </w:rPr>
        <w:t xml:space="preserve">, </w:t>
      </w:r>
      <w:r w:rsidR="00810A1D" w:rsidRPr="001349A1">
        <w:rPr>
          <w:iCs/>
          <w:sz w:val="22"/>
          <w:szCs w:val="22"/>
        </w:rPr>
        <w:t>13</w:t>
      </w:r>
      <w:r w:rsidRPr="001349A1">
        <w:rPr>
          <w:iCs/>
          <w:sz w:val="22"/>
          <w:szCs w:val="22"/>
        </w:rPr>
        <w:t xml:space="preserve">% of women aged 20-24 at the time of survey </w:t>
      </w:r>
      <w:r w:rsidR="0077254B" w:rsidRPr="001349A1">
        <w:rPr>
          <w:iCs/>
          <w:sz w:val="22"/>
          <w:szCs w:val="22"/>
        </w:rPr>
        <w:t xml:space="preserve">had been married before age 18 and </w:t>
      </w:r>
      <w:r w:rsidR="00810A1D" w:rsidRPr="001349A1">
        <w:rPr>
          <w:iCs/>
          <w:sz w:val="22"/>
          <w:szCs w:val="22"/>
        </w:rPr>
        <w:t>2</w:t>
      </w:r>
      <w:r w:rsidR="0077254B" w:rsidRPr="001349A1">
        <w:rPr>
          <w:iCs/>
          <w:sz w:val="22"/>
          <w:szCs w:val="22"/>
        </w:rPr>
        <w:t>% had been married before age 15.</w:t>
      </w:r>
      <w:r w:rsidR="0077254B" w:rsidRPr="001349A1">
        <w:rPr>
          <w:rStyle w:val="FootnoteReference"/>
          <w:iCs/>
          <w:sz w:val="22"/>
          <w:szCs w:val="22"/>
        </w:rPr>
        <w:footnoteReference w:id="2"/>
      </w:r>
    </w:p>
    <w:p w14:paraId="6FB9EB3C" w14:textId="4A825FC5" w:rsidR="00FF10FA" w:rsidRDefault="00FF10FA" w:rsidP="002D4B30">
      <w:pPr>
        <w:spacing w:after="0"/>
      </w:pPr>
    </w:p>
    <w:p w14:paraId="6805DFD4" w14:textId="77777777" w:rsidR="00FF10FA" w:rsidRPr="000E03A6" w:rsidRDefault="00FF10FA" w:rsidP="00FF10FA">
      <w:pPr>
        <w:pStyle w:val="Heading4"/>
        <w:rPr>
          <w:i/>
          <w:sz w:val="18"/>
          <w:szCs w:val="18"/>
        </w:rPr>
      </w:pPr>
      <w:r w:rsidRPr="000E03A6">
        <w:rPr>
          <w:i/>
          <w:sz w:val="18"/>
          <w:szCs w:val="18"/>
        </w:rPr>
        <w:t>Briefing prepared by the WORLD Policy Analysis Center, University of California, Los Angeles</w:t>
      </w:r>
    </w:p>
    <w:p w14:paraId="06A0F5E4" w14:textId="77777777" w:rsidR="00FF10FA" w:rsidRDefault="00FF10FA" w:rsidP="00A41D03">
      <w:pPr>
        <w:spacing w:after="0"/>
        <w:jc w:val="center"/>
      </w:pPr>
    </w:p>
    <w:sectPr w:rsidR="00FF10FA" w:rsidSect="00831B92">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C550C" w14:textId="77777777" w:rsidR="00F915D9" w:rsidRDefault="00F915D9" w:rsidP="00263795">
      <w:pPr>
        <w:spacing w:after="0" w:line="240" w:lineRule="auto"/>
      </w:pPr>
      <w:r>
        <w:separator/>
      </w:r>
    </w:p>
  </w:endnote>
  <w:endnote w:type="continuationSeparator" w:id="0">
    <w:p w14:paraId="42BD26E8" w14:textId="77777777" w:rsidR="00F915D9" w:rsidRDefault="00F915D9"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8594813"/>
      <w:docPartObj>
        <w:docPartGallery w:val="Page Numbers (Bottom of Page)"/>
        <w:docPartUnique/>
      </w:docPartObj>
    </w:sdtPr>
    <w:sdtEndPr>
      <w:rPr>
        <w:color w:val="7F7F7F" w:themeColor="background1" w:themeShade="7F"/>
        <w:spacing w:val="60"/>
      </w:rPr>
    </w:sdtEndPr>
    <w:sdtContent>
      <w:p w14:paraId="0B48E416" w14:textId="109B16AC" w:rsidR="00831B92" w:rsidRDefault="00831B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007FCC">
          <w:rPr>
            <w:noProof/>
          </w:rPr>
          <w:t>3</w:t>
        </w:r>
        <w:r>
          <w:rPr>
            <w:noProof/>
          </w:rPr>
          <w:fldChar w:fldCharType="end"/>
        </w:r>
        <w:r>
          <w:t xml:space="preserve"> | </w:t>
        </w:r>
        <w:r>
          <w:rPr>
            <w:color w:val="7F7F7F" w:themeColor="background1" w:themeShade="7F"/>
            <w:spacing w:val="60"/>
          </w:rPr>
          <w:t>Page</w:t>
        </w:r>
      </w:p>
    </w:sdtContent>
  </w:sdt>
  <w:p w14:paraId="3435FE9D" w14:textId="77777777" w:rsidR="00831B92" w:rsidRDefault="00831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314E5" w14:textId="77777777" w:rsidR="00F915D9" w:rsidRDefault="00F915D9" w:rsidP="00263795">
      <w:pPr>
        <w:spacing w:after="0" w:line="240" w:lineRule="auto"/>
      </w:pPr>
      <w:r>
        <w:separator/>
      </w:r>
    </w:p>
  </w:footnote>
  <w:footnote w:type="continuationSeparator" w:id="0">
    <w:p w14:paraId="4059FB71" w14:textId="77777777" w:rsidR="00F915D9" w:rsidRDefault="00F915D9" w:rsidP="00263795">
      <w:pPr>
        <w:spacing w:after="0" w:line="240" w:lineRule="auto"/>
      </w:pPr>
      <w:r>
        <w:continuationSeparator/>
      </w:r>
    </w:p>
  </w:footnote>
  <w:footnote w:id="1">
    <w:p w14:paraId="63C28C06" w14:textId="77777777" w:rsidR="00810A1D" w:rsidRPr="0077254B" w:rsidRDefault="00810A1D" w:rsidP="00810A1D">
      <w:pPr>
        <w:pStyle w:val="FootnoteText"/>
      </w:pPr>
      <w:r>
        <w:rPr>
          <w:rStyle w:val="FootnoteReference"/>
        </w:rPr>
        <w:footnoteRef/>
      </w:r>
      <w:r>
        <w:t xml:space="preserve"> UNICEF data – Child Marriage. Retrieved November 7, 2024 from </w:t>
      </w:r>
      <w:hyperlink r:id="rId1" w:history="1">
        <w:r>
          <w:rPr>
            <w:rStyle w:val="Hyperlink"/>
          </w:rPr>
          <w:t>https://data.unicef.org/topic/child-protection/child-marriage/</w:t>
        </w:r>
      </w:hyperlink>
    </w:p>
  </w:footnote>
  <w:footnote w:id="2">
    <w:p w14:paraId="227541C7" w14:textId="6237DE43" w:rsidR="0077254B" w:rsidRPr="0077254B" w:rsidRDefault="0077254B">
      <w:pPr>
        <w:pStyle w:val="FootnoteText"/>
      </w:pPr>
      <w:r>
        <w:rPr>
          <w:rStyle w:val="FootnoteReference"/>
        </w:rPr>
        <w:footnoteRef/>
      </w:r>
      <w:r>
        <w:t xml:space="preserve"> UNICEF data – Child Marriage. Retrieved November 7, 2024 from </w:t>
      </w:r>
      <w:hyperlink r:id="rId2" w:history="1">
        <w:r>
          <w:rPr>
            <w:rStyle w:val="Hyperlink"/>
          </w:rPr>
          <w:t>https://data.unicef.org/topic/child-protection/child-marriage/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D7E35" w14:textId="6A99B240" w:rsidR="009F2054" w:rsidRDefault="009F2054" w:rsidP="005B7FB6">
    <w:pPr>
      <w:pStyle w:val="Header"/>
      <w:jc w:val="right"/>
    </w:pPr>
    <w:r>
      <w:rPr>
        <w:noProof/>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831B92" w:rsidDel="00831B92">
      <w:t xml:space="preserve"> </w:t>
    </w:r>
    <w:r w:rsidR="0019236C">
      <w:t>December 5, 2024</w:t>
    </w:r>
  </w:p>
  <w:p w14:paraId="288FAFE4" w14:textId="77777777" w:rsidR="009F2054" w:rsidRDefault="009F2054" w:rsidP="00831B92">
    <w:pPr>
      <w:pStyle w:val="Header"/>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55F71"/>
    <w:multiLevelType w:val="hybridMultilevel"/>
    <w:tmpl w:val="FFFFFFFF"/>
    <w:lvl w:ilvl="0" w:tplc="04090001">
      <w:start w:val="1"/>
      <w:numFmt w:val="bullet"/>
      <w:lvlText w:val=""/>
      <w:lvlJc w:val="left"/>
      <w:pPr>
        <w:ind w:left="720" w:hanging="360"/>
      </w:pPr>
      <w:rPr>
        <w:rFonts w:ascii="Symbol" w:hAnsi="Symbol" w:hint="default"/>
      </w:rPr>
    </w:lvl>
    <w:lvl w:ilvl="1" w:tplc="9FE0FFAC">
      <w:start w:val="1"/>
      <w:numFmt w:val="bullet"/>
      <w:lvlText w:val="o"/>
      <w:lvlJc w:val="left"/>
      <w:pPr>
        <w:ind w:left="1440" w:hanging="360"/>
      </w:pPr>
      <w:rPr>
        <w:rFonts w:ascii="Courier New" w:hAnsi="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CF035A"/>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5164E4B"/>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9175882"/>
    <w:multiLevelType w:val="hybridMultilevel"/>
    <w:tmpl w:val="FFFFFFFF"/>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hint="default"/>
      </w:rPr>
    </w:lvl>
    <w:lvl w:ilvl="8" w:tplc="10090005">
      <w:start w:val="1"/>
      <w:numFmt w:val="bullet"/>
      <w:lvlText w:val=""/>
      <w:lvlJc w:val="left"/>
      <w:pPr>
        <w:ind w:left="6480" w:hanging="360"/>
      </w:pPr>
      <w:rPr>
        <w:rFonts w:ascii="Wingdings" w:hAnsi="Wingdings" w:hint="default"/>
      </w:rPr>
    </w:lvl>
  </w:abstractNum>
  <w:abstractNum w:abstractNumId="6" w15:restartNumberingAfterBreak="0">
    <w:nsid w:val="431F36B2"/>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294FEE"/>
    <w:multiLevelType w:val="hybridMultilevel"/>
    <w:tmpl w:val="FFFFFFFF"/>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8" w15:restartNumberingAfterBreak="0">
    <w:nsid w:val="522A4D6E"/>
    <w:multiLevelType w:val="hybridMultilevel"/>
    <w:tmpl w:val="511C2B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4DB58EB"/>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1"/>
  </w:num>
  <w:num w:numId="4">
    <w:abstractNumId w:val="2"/>
  </w:num>
  <w:num w:numId="5">
    <w:abstractNumId w:val="3"/>
  </w:num>
  <w:num w:numId="6">
    <w:abstractNumId w:val="8"/>
  </w:num>
  <w:num w:numId="7">
    <w:abstractNumId w:val="5"/>
  </w:num>
  <w:num w:numId="8">
    <w:abstractNumId w:val="0"/>
  </w:num>
  <w:num w:numId="9">
    <w:abstractNumId w:val="7"/>
  </w:num>
  <w:num w:numId="10">
    <w:abstractNumId w:val="4"/>
  </w:num>
  <w:num w:numId="11">
    <w:abstractNumId w:val="10"/>
  </w:num>
  <w:num w:numId="12">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4C6B"/>
    <w:rsid w:val="00005342"/>
    <w:rsid w:val="00007B9F"/>
    <w:rsid w:val="00007FCC"/>
    <w:rsid w:val="00013CB4"/>
    <w:rsid w:val="00021FBA"/>
    <w:rsid w:val="00024807"/>
    <w:rsid w:val="0002636A"/>
    <w:rsid w:val="00026A3B"/>
    <w:rsid w:val="0003358B"/>
    <w:rsid w:val="000345E3"/>
    <w:rsid w:val="00035C10"/>
    <w:rsid w:val="000365E8"/>
    <w:rsid w:val="00041FF9"/>
    <w:rsid w:val="0004725A"/>
    <w:rsid w:val="00053016"/>
    <w:rsid w:val="000530B1"/>
    <w:rsid w:val="00062767"/>
    <w:rsid w:val="0006291B"/>
    <w:rsid w:val="0006644E"/>
    <w:rsid w:val="000671D5"/>
    <w:rsid w:val="00070D21"/>
    <w:rsid w:val="00074C6E"/>
    <w:rsid w:val="00075804"/>
    <w:rsid w:val="000761DF"/>
    <w:rsid w:val="00076E8B"/>
    <w:rsid w:val="000850FE"/>
    <w:rsid w:val="000A17BA"/>
    <w:rsid w:val="000A6418"/>
    <w:rsid w:val="000A6E0C"/>
    <w:rsid w:val="000B05BA"/>
    <w:rsid w:val="000B1856"/>
    <w:rsid w:val="000B2CBC"/>
    <w:rsid w:val="000B43D7"/>
    <w:rsid w:val="000B78CB"/>
    <w:rsid w:val="000C524F"/>
    <w:rsid w:val="000D1A98"/>
    <w:rsid w:val="000D2A2C"/>
    <w:rsid w:val="000D48EA"/>
    <w:rsid w:val="000D657C"/>
    <w:rsid w:val="000D75F8"/>
    <w:rsid w:val="000E1247"/>
    <w:rsid w:val="000E1DCA"/>
    <w:rsid w:val="000E3CCB"/>
    <w:rsid w:val="000E3CF5"/>
    <w:rsid w:val="000E4255"/>
    <w:rsid w:val="000F22CA"/>
    <w:rsid w:val="000F4CDB"/>
    <w:rsid w:val="000F5C02"/>
    <w:rsid w:val="000F753C"/>
    <w:rsid w:val="000F7D43"/>
    <w:rsid w:val="0010092B"/>
    <w:rsid w:val="00102D00"/>
    <w:rsid w:val="0010334A"/>
    <w:rsid w:val="00110604"/>
    <w:rsid w:val="00112EC9"/>
    <w:rsid w:val="00115C81"/>
    <w:rsid w:val="001214A8"/>
    <w:rsid w:val="00121A10"/>
    <w:rsid w:val="001339E4"/>
    <w:rsid w:val="001349A1"/>
    <w:rsid w:val="0014064A"/>
    <w:rsid w:val="0014409D"/>
    <w:rsid w:val="0014443A"/>
    <w:rsid w:val="00146C3A"/>
    <w:rsid w:val="001512D1"/>
    <w:rsid w:val="00157053"/>
    <w:rsid w:val="00162979"/>
    <w:rsid w:val="00163AA4"/>
    <w:rsid w:val="00167592"/>
    <w:rsid w:val="00170358"/>
    <w:rsid w:val="001855CF"/>
    <w:rsid w:val="00186A0B"/>
    <w:rsid w:val="0019236C"/>
    <w:rsid w:val="00192A79"/>
    <w:rsid w:val="00192EE4"/>
    <w:rsid w:val="00193072"/>
    <w:rsid w:val="00193108"/>
    <w:rsid w:val="00196B39"/>
    <w:rsid w:val="001A1121"/>
    <w:rsid w:val="001B0629"/>
    <w:rsid w:val="001B130D"/>
    <w:rsid w:val="001B6472"/>
    <w:rsid w:val="001D6371"/>
    <w:rsid w:val="001E0AB3"/>
    <w:rsid w:val="001E6EF2"/>
    <w:rsid w:val="001F2433"/>
    <w:rsid w:val="00201BBD"/>
    <w:rsid w:val="00202927"/>
    <w:rsid w:val="002118F1"/>
    <w:rsid w:val="00216A01"/>
    <w:rsid w:val="00216F3A"/>
    <w:rsid w:val="00217985"/>
    <w:rsid w:val="00225A6E"/>
    <w:rsid w:val="00233775"/>
    <w:rsid w:val="00233C05"/>
    <w:rsid w:val="002363A5"/>
    <w:rsid w:val="00237DC7"/>
    <w:rsid w:val="00242A41"/>
    <w:rsid w:val="00244E0B"/>
    <w:rsid w:val="002463EE"/>
    <w:rsid w:val="00246EC7"/>
    <w:rsid w:val="002529A1"/>
    <w:rsid w:val="0025507E"/>
    <w:rsid w:val="002553AC"/>
    <w:rsid w:val="0025596E"/>
    <w:rsid w:val="00262139"/>
    <w:rsid w:val="0026260D"/>
    <w:rsid w:val="00262B5B"/>
    <w:rsid w:val="00263795"/>
    <w:rsid w:val="00266372"/>
    <w:rsid w:val="00267D06"/>
    <w:rsid w:val="00277988"/>
    <w:rsid w:val="002802A1"/>
    <w:rsid w:val="00280964"/>
    <w:rsid w:val="002822B0"/>
    <w:rsid w:val="0028500F"/>
    <w:rsid w:val="002874BF"/>
    <w:rsid w:val="00293C07"/>
    <w:rsid w:val="002A07BD"/>
    <w:rsid w:val="002A27CB"/>
    <w:rsid w:val="002A2ECC"/>
    <w:rsid w:val="002A35ED"/>
    <w:rsid w:val="002A451E"/>
    <w:rsid w:val="002B4C4A"/>
    <w:rsid w:val="002B6072"/>
    <w:rsid w:val="002C79FD"/>
    <w:rsid w:val="002D3CE2"/>
    <w:rsid w:val="002D4B30"/>
    <w:rsid w:val="002E3152"/>
    <w:rsid w:val="002F18CF"/>
    <w:rsid w:val="002F47A6"/>
    <w:rsid w:val="002F4FD6"/>
    <w:rsid w:val="002F655E"/>
    <w:rsid w:val="002F6E5A"/>
    <w:rsid w:val="002F74DE"/>
    <w:rsid w:val="00320262"/>
    <w:rsid w:val="00331ABA"/>
    <w:rsid w:val="00331DB8"/>
    <w:rsid w:val="003444CA"/>
    <w:rsid w:val="00346925"/>
    <w:rsid w:val="0035238B"/>
    <w:rsid w:val="00353A9D"/>
    <w:rsid w:val="00353D6C"/>
    <w:rsid w:val="00355056"/>
    <w:rsid w:val="00356615"/>
    <w:rsid w:val="00362350"/>
    <w:rsid w:val="0036569F"/>
    <w:rsid w:val="003716E9"/>
    <w:rsid w:val="003723BD"/>
    <w:rsid w:val="00374D35"/>
    <w:rsid w:val="00375FC8"/>
    <w:rsid w:val="00380F5C"/>
    <w:rsid w:val="003860C9"/>
    <w:rsid w:val="00391573"/>
    <w:rsid w:val="003924DF"/>
    <w:rsid w:val="003948B3"/>
    <w:rsid w:val="003A0670"/>
    <w:rsid w:val="003A11D6"/>
    <w:rsid w:val="003A6D58"/>
    <w:rsid w:val="003B0314"/>
    <w:rsid w:val="003C116C"/>
    <w:rsid w:val="003C2D78"/>
    <w:rsid w:val="003C3521"/>
    <w:rsid w:val="003C3F1A"/>
    <w:rsid w:val="003C4621"/>
    <w:rsid w:val="003C541A"/>
    <w:rsid w:val="003C74A4"/>
    <w:rsid w:val="003D16AD"/>
    <w:rsid w:val="003D1B16"/>
    <w:rsid w:val="003D79EE"/>
    <w:rsid w:val="003E044E"/>
    <w:rsid w:val="003E182D"/>
    <w:rsid w:val="003F0A92"/>
    <w:rsid w:val="003F0ACD"/>
    <w:rsid w:val="003F21AC"/>
    <w:rsid w:val="003F70E6"/>
    <w:rsid w:val="00400A74"/>
    <w:rsid w:val="0040107F"/>
    <w:rsid w:val="00401DF4"/>
    <w:rsid w:val="004033AC"/>
    <w:rsid w:val="0040500F"/>
    <w:rsid w:val="004126C0"/>
    <w:rsid w:val="00416DA2"/>
    <w:rsid w:val="00423808"/>
    <w:rsid w:val="004261C5"/>
    <w:rsid w:val="00427B31"/>
    <w:rsid w:val="004320C8"/>
    <w:rsid w:val="00433969"/>
    <w:rsid w:val="0044050A"/>
    <w:rsid w:val="00440FEA"/>
    <w:rsid w:val="00444D19"/>
    <w:rsid w:val="00450DBA"/>
    <w:rsid w:val="004536D3"/>
    <w:rsid w:val="004554E5"/>
    <w:rsid w:val="00457CA1"/>
    <w:rsid w:val="00461A11"/>
    <w:rsid w:val="00466174"/>
    <w:rsid w:val="004679B8"/>
    <w:rsid w:val="0047219D"/>
    <w:rsid w:val="00473A77"/>
    <w:rsid w:val="00473BDF"/>
    <w:rsid w:val="00474A1C"/>
    <w:rsid w:val="0047586E"/>
    <w:rsid w:val="0048315B"/>
    <w:rsid w:val="00487C6E"/>
    <w:rsid w:val="004A5337"/>
    <w:rsid w:val="004A5F2D"/>
    <w:rsid w:val="004A7910"/>
    <w:rsid w:val="004B4D32"/>
    <w:rsid w:val="004B5485"/>
    <w:rsid w:val="004B6F48"/>
    <w:rsid w:val="004B737D"/>
    <w:rsid w:val="004B7D6E"/>
    <w:rsid w:val="004C08D1"/>
    <w:rsid w:val="004C26E6"/>
    <w:rsid w:val="004D03D6"/>
    <w:rsid w:val="004D1D1F"/>
    <w:rsid w:val="004E188F"/>
    <w:rsid w:val="004F6CB6"/>
    <w:rsid w:val="00500071"/>
    <w:rsid w:val="00502A99"/>
    <w:rsid w:val="00502CB9"/>
    <w:rsid w:val="0050301F"/>
    <w:rsid w:val="00504243"/>
    <w:rsid w:val="00505920"/>
    <w:rsid w:val="00525DC6"/>
    <w:rsid w:val="005359EF"/>
    <w:rsid w:val="005404BA"/>
    <w:rsid w:val="005427C5"/>
    <w:rsid w:val="00543280"/>
    <w:rsid w:val="0054599A"/>
    <w:rsid w:val="005506E0"/>
    <w:rsid w:val="00550E19"/>
    <w:rsid w:val="005543C0"/>
    <w:rsid w:val="005567CD"/>
    <w:rsid w:val="00557612"/>
    <w:rsid w:val="00562C74"/>
    <w:rsid w:val="00562FEE"/>
    <w:rsid w:val="005651F7"/>
    <w:rsid w:val="005716D4"/>
    <w:rsid w:val="0057555D"/>
    <w:rsid w:val="0057663A"/>
    <w:rsid w:val="005846C8"/>
    <w:rsid w:val="005857B9"/>
    <w:rsid w:val="00591179"/>
    <w:rsid w:val="00591781"/>
    <w:rsid w:val="005940D1"/>
    <w:rsid w:val="005959DF"/>
    <w:rsid w:val="005963F8"/>
    <w:rsid w:val="0059648F"/>
    <w:rsid w:val="005A25CA"/>
    <w:rsid w:val="005A3A03"/>
    <w:rsid w:val="005A5F1C"/>
    <w:rsid w:val="005A770F"/>
    <w:rsid w:val="005B7FB6"/>
    <w:rsid w:val="005C1924"/>
    <w:rsid w:val="005C5747"/>
    <w:rsid w:val="005C5953"/>
    <w:rsid w:val="005D00FA"/>
    <w:rsid w:val="005D290C"/>
    <w:rsid w:val="005D7422"/>
    <w:rsid w:val="005E0141"/>
    <w:rsid w:val="005E0866"/>
    <w:rsid w:val="005E14E6"/>
    <w:rsid w:val="005E1C2A"/>
    <w:rsid w:val="005E3766"/>
    <w:rsid w:val="005E6E48"/>
    <w:rsid w:val="005F7F02"/>
    <w:rsid w:val="0060044E"/>
    <w:rsid w:val="006018BE"/>
    <w:rsid w:val="00612D50"/>
    <w:rsid w:val="00613B71"/>
    <w:rsid w:val="00623047"/>
    <w:rsid w:val="006306D0"/>
    <w:rsid w:val="00636A93"/>
    <w:rsid w:val="00643218"/>
    <w:rsid w:val="00655768"/>
    <w:rsid w:val="00656B5B"/>
    <w:rsid w:val="0065723F"/>
    <w:rsid w:val="00660730"/>
    <w:rsid w:val="00660F61"/>
    <w:rsid w:val="00662B05"/>
    <w:rsid w:val="006657E9"/>
    <w:rsid w:val="00665877"/>
    <w:rsid w:val="00665BC1"/>
    <w:rsid w:val="00676319"/>
    <w:rsid w:val="006768A8"/>
    <w:rsid w:val="00681002"/>
    <w:rsid w:val="006A4D85"/>
    <w:rsid w:val="006A5F21"/>
    <w:rsid w:val="006B1C1E"/>
    <w:rsid w:val="006B44D9"/>
    <w:rsid w:val="006C2730"/>
    <w:rsid w:val="006C292B"/>
    <w:rsid w:val="006C75D7"/>
    <w:rsid w:val="006D29B2"/>
    <w:rsid w:val="006D4E5A"/>
    <w:rsid w:val="006D57E4"/>
    <w:rsid w:val="006D5F70"/>
    <w:rsid w:val="006E0A8A"/>
    <w:rsid w:val="006E25EC"/>
    <w:rsid w:val="006E409F"/>
    <w:rsid w:val="00700A3A"/>
    <w:rsid w:val="00701E50"/>
    <w:rsid w:val="00701FA8"/>
    <w:rsid w:val="007033CF"/>
    <w:rsid w:val="00704E40"/>
    <w:rsid w:val="007124C0"/>
    <w:rsid w:val="00714794"/>
    <w:rsid w:val="007174B8"/>
    <w:rsid w:val="007237E3"/>
    <w:rsid w:val="00724A59"/>
    <w:rsid w:val="00727A6B"/>
    <w:rsid w:val="00730F01"/>
    <w:rsid w:val="007335F6"/>
    <w:rsid w:val="00735664"/>
    <w:rsid w:val="007418C2"/>
    <w:rsid w:val="0074263A"/>
    <w:rsid w:val="00753E19"/>
    <w:rsid w:val="007559F8"/>
    <w:rsid w:val="007578CE"/>
    <w:rsid w:val="00762334"/>
    <w:rsid w:val="007624D3"/>
    <w:rsid w:val="007654FC"/>
    <w:rsid w:val="007718E9"/>
    <w:rsid w:val="0077254B"/>
    <w:rsid w:val="00782D91"/>
    <w:rsid w:val="00791D26"/>
    <w:rsid w:val="00791D51"/>
    <w:rsid w:val="007937C1"/>
    <w:rsid w:val="0079395B"/>
    <w:rsid w:val="00794A0A"/>
    <w:rsid w:val="00797894"/>
    <w:rsid w:val="007A64C7"/>
    <w:rsid w:val="007A7B6B"/>
    <w:rsid w:val="007B0B11"/>
    <w:rsid w:val="007B2070"/>
    <w:rsid w:val="007B20C7"/>
    <w:rsid w:val="007C3B75"/>
    <w:rsid w:val="007C72BD"/>
    <w:rsid w:val="007D7849"/>
    <w:rsid w:val="007E2764"/>
    <w:rsid w:val="00801FB9"/>
    <w:rsid w:val="00802E98"/>
    <w:rsid w:val="00810A1D"/>
    <w:rsid w:val="00817DB5"/>
    <w:rsid w:val="00821F3C"/>
    <w:rsid w:val="00826FE7"/>
    <w:rsid w:val="00827695"/>
    <w:rsid w:val="00831B92"/>
    <w:rsid w:val="00831E58"/>
    <w:rsid w:val="00835292"/>
    <w:rsid w:val="00835D47"/>
    <w:rsid w:val="00837649"/>
    <w:rsid w:val="008464B8"/>
    <w:rsid w:val="00847DC2"/>
    <w:rsid w:val="00851F72"/>
    <w:rsid w:val="0085320D"/>
    <w:rsid w:val="00853DE3"/>
    <w:rsid w:val="00866191"/>
    <w:rsid w:val="00873DCC"/>
    <w:rsid w:val="0088047F"/>
    <w:rsid w:val="0088534C"/>
    <w:rsid w:val="00885BB4"/>
    <w:rsid w:val="008952C8"/>
    <w:rsid w:val="008A1018"/>
    <w:rsid w:val="008B1008"/>
    <w:rsid w:val="008C7413"/>
    <w:rsid w:val="008D0862"/>
    <w:rsid w:val="008D686E"/>
    <w:rsid w:val="008E34A4"/>
    <w:rsid w:val="008F4F55"/>
    <w:rsid w:val="008F5285"/>
    <w:rsid w:val="008F5C64"/>
    <w:rsid w:val="008F5EC5"/>
    <w:rsid w:val="00901B32"/>
    <w:rsid w:val="00911425"/>
    <w:rsid w:val="00912519"/>
    <w:rsid w:val="00913E94"/>
    <w:rsid w:val="00917577"/>
    <w:rsid w:val="00925741"/>
    <w:rsid w:val="00936517"/>
    <w:rsid w:val="009413D3"/>
    <w:rsid w:val="00941CE3"/>
    <w:rsid w:val="009437E2"/>
    <w:rsid w:val="00945D7A"/>
    <w:rsid w:val="009518E1"/>
    <w:rsid w:val="0095267F"/>
    <w:rsid w:val="00953FE8"/>
    <w:rsid w:val="00957619"/>
    <w:rsid w:val="0096441A"/>
    <w:rsid w:val="0096487E"/>
    <w:rsid w:val="00972640"/>
    <w:rsid w:val="009761DE"/>
    <w:rsid w:val="00976550"/>
    <w:rsid w:val="00983852"/>
    <w:rsid w:val="00991577"/>
    <w:rsid w:val="00995882"/>
    <w:rsid w:val="009A538D"/>
    <w:rsid w:val="009B0366"/>
    <w:rsid w:val="009B46C8"/>
    <w:rsid w:val="009B62F1"/>
    <w:rsid w:val="009C161B"/>
    <w:rsid w:val="009C3D5F"/>
    <w:rsid w:val="009D0245"/>
    <w:rsid w:val="009D2F67"/>
    <w:rsid w:val="009D407C"/>
    <w:rsid w:val="009E00C6"/>
    <w:rsid w:val="009E2678"/>
    <w:rsid w:val="009E5C20"/>
    <w:rsid w:val="009F0C73"/>
    <w:rsid w:val="009F0E0C"/>
    <w:rsid w:val="009F10C4"/>
    <w:rsid w:val="009F2054"/>
    <w:rsid w:val="00A05BF8"/>
    <w:rsid w:val="00A07D60"/>
    <w:rsid w:val="00A202A5"/>
    <w:rsid w:val="00A34BEB"/>
    <w:rsid w:val="00A40B6F"/>
    <w:rsid w:val="00A41296"/>
    <w:rsid w:val="00A41D03"/>
    <w:rsid w:val="00A41FA6"/>
    <w:rsid w:val="00A43FE4"/>
    <w:rsid w:val="00A44F92"/>
    <w:rsid w:val="00A52B2B"/>
    <w:rsid w:val="00A5371B"/>
    <w:rsid w:val="00A545C8"/>
    <w:rsid w:val="00A54613"/>
    <w:rsid w:val="00A5601D"/>
    <w:rsid w:val="00A57340"/>
    <w:rsid w:val="00A64529"/>
    <w:rsid w:val="00A805BB"/>
    <w:rsid w:val="00A810AD"/>
    <w:rsid w:val="00A847D8"/>
    <w:rsid w:val="00A85348"/>
    <w:rsid w:val="00A86978"/>
    <w:rsid w:val="00A90055"/>
    <w:rsid w:val="00A927BA"/>
    <w:rsid w:val="00A92EFA"/>
    <w:rsid w:val="00A93A22"/>
    <w:rsid w:val="00A949AD"/>
    <w:rsid w:val="00A95712"/>
    <w:rsid w:val="00AA065E"/>
    <w:rsid w:val="00AA226B"/>
    <w:rsid w:val="00AA5740"/>
    <w:rsid w:val="00AA69AC"/>
    <w:rsid w:val="00AA729A"/>
    <w:rsid w:val="00AB1925"/>
    <w:rsid w:val="00AB1A8A"/>
    <w:rsid w:val="00AB1FF5"/>
    <w:rsid w:val="00AB5D04"/>
    <w:rsid w:val="00AC463B"/>
    <w:rsid w:val="00AC703A"/>
    <w:rsid w:val="00AD1D39"/>
    <w:rsid w:val="00AF2D77"/>
    <w:rsid w:val="00B03679"/>
    <w:rsid w:val="00B039E4"/>
    <w:rsid w:val="00B05810"/>
    <w:rsid w:val="00B113A6"/>
    <w:rsid w:val="00B11603"/>
    <w:rsid w:val="00B200D6"/>
    <w:rsid w:val="00B2114E"/>
    <w:rsid w:val="00B4416D"/>
    <w:rsid w:val="00B4466C"/>
    <w:rsid w:val="00B47EFF"/>
    <w:rsid w:val="00B5014D"/>
    <w:rsid w:val="00B54718"/>
    <w:rsid w:val="00B55A8E"/>
    <w:rsid w:val="00B56D51"/>
    <w:rsid w:val="00B60393"/>
    <w:rsid w:val="00B60AD1"/>
    <w:rsid w:val="00B617D6"/>
    <w:rsid w:val="00B67FA2"/>
    <w:rsid w:val="00B73451"/>
    <w:rsid w:val="00B74B19"/>
    <w:rsid w:val="00B75136"/>
    <w:rsid w:val="00B755F5"/>
    <w:rsid w:val="00B759A4"/>
    <w:rsid w:val="00B76DDA"/>
    <w:rsid w:val="00B83EEF"/>
    <w:rsid w:val="00B91C7F"/>
    <w:rsid w:val="00B94688"/>
    <w:rsid w:val="00B94FDC"/>
    <w:rsid w:val="00BA17D9"/>
    <w:rsid w:val="00BA3ED0"/>
    <w:rsid w:val="00BB2303"/>
    <w:rsid w:val="00BB64E6"/>
    <w:rsid w:val="00BB6C59"/>
    <w:rsid w:val="00BB75B5"/>
    <w:rsid w:val="00BC0C9A"/>
    <w:rsid w:val="00BC1567"/>
    <w:rsid w:val="00BC1939"/>
    <w:rsid w:val="00BC651C"/>
    <w:rsid w:val="00BC6780"/>
    <w:rsid w:val="00BD20A2"/>
    <w:rsid w:val="00BD50BC"/>
    <w:rsid w:val="00BD51C3"/>
    <w:rsid w:val="00BD51EC"/>
    <w:rsid w:val="00BD77ED"/>
    <w:rsid w:val="00BE13C8"/>
    <w:rsid w:val="00BE2AC1"/>
    <w:rsid w:val="00BE691B"/>
    <w:rsid w:val="00BE6DF8"/>
    <w:rsid w:val="00BE7C0A"/>
    <w:rsid w:val="00BF71D1"/>
    <w:rsid w:val="00C00413"/>
    <w:rsid w:val="00C057D6"/>
    <w:rsid w:val="00C15AFF"/>
    <w:rsid w:val="00C1654D"/>
    <w:rsid w:val="00C31A62"/>
    <w:rsid w:val="00C3317D"/>
    <w:rsid w:val="00C36B64"/>
    <w:rsid w:val="00C370E4"/>
    <w:rsid w:val="00C4687E"/>
    <w:rsid w:val="00C554A3"/>
    <w:rsid w:val="00C618C4"/>
    <w:rsid w:val="00C62B18"/>
    <w:rsid w:val="00C63CF4"/>
    <w:rsid w:val="00C64A14"/>
    <w:rsid w:val="00C7110D"/>
    <w:rsid w:val="00C7178A"/>
    <w:rsid w:val="00C739E9"/>
    <w:rsid w:val="00C7613B"/>
    <w:rsid w:val="00C80E4A"/>
    <w:rsid w:val="00C840C1"/>
    <w:rsid w:val="00C861CF"/>
    <w:rsid w:val="00C93D2E"/>
    <w:rsid w:val="00CA05CC"/>
    <w:rsid w:val="00CA6E6C"/>
    <w:rsid w:val="00CB2298"/>
    <w:rsid w:val="00CB76CD"/>
    <w:rsid w:val="00CC4C96"/>
    <w:rsid w:val="00CC6192"/>
    <w:rsid w:val="00CC6606"/>
    <w:rsid w:val="00CD519F"/>
    <w:rsid w:val="00CD79BB"/>
    <w:rsid w:val="00CE2020"/>
    <w:rsid w:val="00CE53E1"/>
    <w:rsid w:val="00CE5E17"/>
    <w:rsid w:val="00CE60C2"/>
    <w:rsid w:val="00CF442E"/>
    <w:rsid w:val="00D12294"/>
    <w:rsid w:val="00D17EFF"/>
    <w:rsid w:val="00D22632"/>
    <w:rsid w:val="00D252BB"/>
    <w:rsid w:val="00D319AC"/>
    <w:rsid w:val="00D3228B"/>
    <w:rsid w:val="00D324BD"/>
    <w:rsid w:val="00D363FE"/>
    <w:rsid w:val="00D4056B"/>
    <w:rsid w:val="00D42FDE"/>
    <w:rsid w:val="00D46827"/>
    <w:rsid w:val="00D50EFC"/>
    <w:rsid w:val="00D52B3A"/>
    <w:rsid w:val="00D54FD4"/>
    <w:rsid w:val="00D609FF"/>
    <w:rsid w:val="00D62418"/>
    <w:rsid w:val="00D66C06"/>
    <w:rsid w:val="00D71331"/>
    <w:rsid w:val="00D71CC4"/>
    <w:rsid w:val="00D73703"/>
    <w:rsid w:val="00D7504F"/>
    <w:rsid w:val="00D8218E"/>
    <w:rsid w:val="00D82319"/>
    <w:rsid w:val="00D86633"/>
    <w:rsid w:val="00D87824"/>
    <w:rsid w:val="00D91228"/>
    <w:rsid w:val="00D921C2"/>
    <w:rsid w:val="00D93BBC"/>
    <w:rsid w:val="00D956F7"/>
    <w:rsid w:val="00DA1DEE"/>
    <w:rsid w:val="00DA3700"/>
    <w:rsid w:val="00DB0AD1"/>
    <w:rsid w:val="00DB1FBB"/>
    <w:rsid w:val="00DB329E"/>
    <w:rsid w:val="00DB4DC6"/>
    <w:rsid w:val="00DC0D8F"/>
    <w:rsid w:val="00DC3D8E"/>
    <w:rsid w:val="00DC6A87"/>
    <w:rsid w:val="00DC7044"/>
    <w:rsid w:val="00DD1DDD"/>
    <w:rsid w:val="00DD2F6D"/>
    <w:rsid w:val="00DD2FEA"/>
    <w:rsid w:val="00DD45BE"/>
    <w:rsid w:val="00DE29DF"/>
    <w:rsid w:val="00DE554F"/>
    <w:rsid w:val="00DF4CA4"/>
    <w:rsid w:val="00DF6F0C"/>
    <w:rsid w:val="00DF7F93"/>
    <w:rsid w:val="00E0014D"/>
    <w:rsid w:val="00E10D86"/>
    <w:rsid w:val="00E12381"/>
    <w:rsid w:val="00E147C9"/>
    <w:rsid w:val="00E1726A"/>
    <w:rsid w:val="00E173BA"/>
    <w:rsid w:val="00E17696"/>
    <w:rsid w:val="00E21E26"/>
    <w:rsid w:val="00E22B53"/>
    <w:rsid w:val="00E31D73"/>
    <w:rsid w:val="00E35C53"/>
    <w:rsid w:val="00E40596"/>
    <w:rsid w:val="00E4063C"/>
    <w:rsid w:val="00E46FDE"/>
    <w:rsid w:val="00E47623"/>
    <w:rsid w:val="00E5079A"/>
    <w:rsid w:val="00E57329"/>
    <w:rsid w:val="00E57623"/>
    <w:rsid w:val="00E64C52"/>
    <w:rsid w:val="00E674E0"/>
    <w:rsid w:val="00E71762"/>
    <w:rsid w:val="00E72006"/>
    <w:rsid w:val="00E835A3"/>
    <w:rsid w:val="00E91006"/>
    <w:rsid w:val="00E94851"/>
    <w:rsid w:val="00E95620"/>
    <w:rsid w:val="00E97E49"/>
    <w:rsid w:val="00EA0E61"/>
    <w:rsid w:val="00EA1029"/>
    <w:rsid w:val="00EA1798"/>
    <w:rsid w:val="00EA4350"/>
    <w:rsid w:val="00EA4351"/>
    <w:rsid w:val="00EB45A4"/>
    <w:rsid w:val="00EB621C"/>
    <w:rsid w:val="00EC1A49"/>
    <w:rsid w:val="00EC3388"/>
    <w:rsid w:val="00ED4891"/>
    <w:rsid w:val="00ED644D"/>
    <w:rsid w:val="00EE6B18"/>
    <w:rsid w:val="00EF1E0E"/>
    <w:rsid w:val="00EF7398"/>
    <w:rsid w:val="00EF7C35"/>
    <w:rsid w:val="00F06DFE"/>
    <w:rsid w:val="00F073DC"/>
    <w:rsid w:val="00F10066"/>
    <w:rsid w:val="00F10315"/>
    <w:rsid w:val="00F15F63"/>
    <w:rsid w:val="00F213B6"/>
    <w:rsid w:val="00F22521"/>
    <w:rsid w:val="00F22B57"/>
    <w:rsid w:val="00F300F9"/>
    <w:rsid w:val="00F302CE"/>
    <w:rsid w:val="00F326DD"/>
    <w:rsid w:val="00F41C71"/>
    <w:rsid w:val="00F4614B"/>
    <w:rsid w:val="00F524E9"/>
    <w:rsid w:val="00F61FDE"/>
    <w:rsid w:val="00F7665A"/>
    <w:rsid w:val="00F802A3"/>
    <w:rsid w:val="00F80D67"/>
    <w:rsid w:val="00F842C9"/>
    <w:rsid w:val="00F86C29"/>
    <w:rsid w:val="00F90512"/>
    <w:rsid w:val="00F915D9"/>
    <w:rsid w:val="00F92FA2"/>
    <w:rsid w:val="00F95088"/>
    <w:rsid w:val="00F9524D"/>
    <w:rsid w:val="00FA063C"/>
    <w:rsid w:val="00FA3303"/>
    <w:rsid w:val="00FA45F7"/>
    <w:rsid w:val="00FB27B5"/>
    <w:rsid w:val="00FB67BC"/>
    <w:rsid w:val="00FB7E6D"/>
    <w:rsid w:val="00FC354E"/>
    <w:rsid w:val="00FC4A47"/>
    <w:rsid w:val="00FD208D"/>
    <w:rsid w:val="00FD3248"/>
    <w:rsid w:val="00FD4882"/>
    <w:rsid w:val="00FD6368"/>
    <w:rsid w:val="00FF00B5"/>
    <w:rsid w:val="00FF10FA"/>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2D12"/>
  <w15:chartTrackingRefBased/>
  <w15:docId w15:val="{18C53CB5-AA5F-48FD-BF4E-D84AA98C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basedOn w:val="Normal"/>
    <w:link w:val="FootnoteTextChar"/>
    <w:uiPriority w:val="99"/>
    <w:semiHidden/>
    <w:unhideWhenUsed/>
    <w:rsid w:val="008952C8"/>
    <w:pPr>
      <w:spacing w:after="0" w:line="240" w:lineRule="auto"/>
    </w:p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 w:type="character" w:customStyle="1" w:styleId="ListParagraphChar">
    <w:name w:val="List Paragraph Char"/>
    <w:basedOn w:val="DefaultParagraphFont"/>
    <w:link w:val="ListParagraph"/>
    <w:uiPriority w:val="34"/>
    <w:locked/>
    <w:rsid w:val="005959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s://data.unicef.org/topic/child-protection/child-marriage/" TargetMode="External"/><Relationship Id="rId1" Type="http://schemas.openxmlformats.org/officeDocument/2006/relationships/hyperlink" Target="https://data.unicef.org/topic/child-protection/child-marriag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2025-01-11T15:20:02+00:00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7B2AE2B-62EF-41FD-8A6C-B82BAF7C5757}">
  <ds:schemaRefs>
    <ds:schemaRef ds:uri="http://schemas.openxmlformats.org/officeDocument/2006/bibliography"/>
  </ds:schemaRefs>
</ds:datastoreItem>
</file>

<file path=customXml/itemProps2.xml><?xml version="1.0" encoding="utf-8"?>
<ds:datastoreItem xmlns:ds="http://schemas.openxmlformats.org/officeDocument/2006/customXml" ds:itemID="{2BE331C0-7AA6-446F-9D07-5C320A6CA296}"/>
</file>

<file path=customXml/itemProps3.xml><?xml version="1.0" encoding="utf-8"?>
<ds:datastoreItem xmlns:ds="http://schemas.openxmlformats.org/officeDocument/2006/customXml" ds:itemID="{6829FA51-53F9-4C10-A738-0A1BB91BA2E4}"/>
</file>

<file path=customXml/itemProps4.xml><?xml version="1.0" encoding="utf-8"?>
<ds:datastoreItem xmlns:ds="http://schemas.openxmlformats.org/officeDocument/2006/customXml" ds:itemID="{F2391D72-C23E-46AB-973C-2D127CB96CDE}"/>
</file>

<file path=docProps/app.xml><?xml version="1.0" encoding="utf-8"?>
<Properties xmlns="http://schemas.openxmlformats.org/officeDocument/2006/extended-properties" xmlns:vt="http://schemas.openxmlformats.org/officeDocument/2006/docPropsVTypes">
  <Template>Normal</Template>
  <TotalTime>2</TotalTime>
  <Pages>10</Pages>
  <Words>2036</Words>
  <Characters>11610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Barrera, Magdalena</cp:lastModifiedBy>
  <cp:revision>3</cp:revision>
  <cp:lastPrinted>2024-12-16T12:35:00Z</cp:lastPrinted>
  <dcterms:created xsi:type="dcterms:W3CDTF">2024-12-16T12:34:00Z</dcterms:created>
  <dcterms:modified xsi:type="dcterms:W3CDTF">2024-12-16T12:35:00Z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