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76A62" w14:textId="212DC30E" w:rsidR="00382EC9" w:rsidRPr="00CA6840" w:rsidRDefault="00183DFA" w:rsidP="005B5CAB">
      <w:pPr>
        <w:spacing w:line="276" w:lineRule="auto"/>
        <w:jc w:val="both"/>
        <w:rPr>
          <w:sz w:val="28"/>
          <w:szCs w:val="28"/>
        </w:rPr>
      </w:pPr>
      <w:r w:rsidRPr="00CA6840">
        <w:rPr>
          <w:sz w:val="28"/>
          <w:szCs w:val="28"/>
        </w:rPr>
        <w:t>The Rights Practice</w:t>
      </w:r>
    </w:p>
    <w:p w14:paraId="73A0A608" w14:textId="186D683B" w:rsidR="00183DFA" w:rsidRPr="00CA6840" w:rsidRDefault="00183DFA" w:rsidP="005B5CAB">
      <w:pPr>
        <w:spacing w:line="276" w:lineRule="auto"/>
        <w:jc w:val="both"/>
        <w:rPr>
          <w:sz w:val="28"/>
          <w:szCs w:val="28"/>
        </w:rPr>
      </w:pPr>
    </w:p>
    <w:p w14:paraId="38445D1A" w14:textId="4D1AF1F1" w:rsidR="00CA6840" w:rsidRDefault="00CA6840" w:rsidP="005B5CAB">
      <w:pPr>
        <w:spacing w:line="276" w:lineRule="auto"/>
        <w:jc w:val="both"/>
        <w:rPr>
          <w:sz w:val="28"/>
          <w:szCs w:val="28"/>
        </w:rPr>
      </w:pPr>
      <w:r w:rsidRPr="00CA6840">
        <w:rPr>
          <w:sz w:val="28"/>
          <w:szCs w:val="28"/>
        </w:rPr>
        <w:t>Briefing Note to the CERD Committee</w:t>
      </w:r>
    </w:p>
    <w:p w14:paraId="1DC09553" w14:textId="3E47B2CF" w:rsidR="008F38F4" w:rsidRPr="00CA6840" w:rsidRDefault="008F38F4" w:rsidP="005B5CAB">
      <w:pPr>
        <w:spacing w:line="276" w:lineRule="auto"/>
        <w:jc w:val="both"/>
        <w:rPr>
          <w:sz w:val="28"/>
          <w:szCs w:val="28"/>
        </w:rPr>
      </w:pPr>
      <w:r>
        <w:rPr>
          <w:sz w:val="28"/>
          <w:szCs w:val="28"/>
        </w:rPr>
        <w:t>Review of China</w:t>
      </w:r>
    </w:p>
    <w:p w14:paraId="77C00FE0" w14:textId="398ECD5D" w:rsidR="00183DFA" w:rsidRPr="009F1273" w:rsidRDefault="00CA6840" w:rsidP="009F1273">
      <w:pPr>
        <w:spacing w:line="276" w:lineRule="auto"/>
        <w:jc w:val="both"/>
        <w:rPr>
          <w:sz w:val="28"/>
          <w:szCs w:val="28"/>
        </w:rPr>
      </w:pPr>
      <w:r w:rsidRPr="00CA6840">
        <w:rPr>
          <w:sz w:val="28"/>
          <w:szCs w:val="28"/>
        </w:rPr>
        <w:t>July, 2020</w:t>
      </w:r>
    </w:p>
    <w:p w14:paraId="3F85CD81" w14:textId="0B29B558" w:rsidR="00183DFA" w:rsidRPr="00183DFA" w:rsidRDefault="00183DFA" w:rsidP="005B5CAB">
      <w:pPr>
        <w:spacing w:line="276" w:lineRule="auto"/>
        <w:jc w:val="both"/>
        <w:rPr>
          <w:rFonts w:cstheme="minorHAnsi"/>
          <w:sz w:val="22"/>
          <w:szCs w:val="22"/>
        </w:rPr>
      </w:pPr>
    </w:p>
    <w:p w14:paraId="2BDA82C8" w14:textId="21A77880" w:rsidR="005B5CAB" w:rsidRPr="0001320C"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Pr>
          <w:rFonts w:cstheme="minorHAnsi"/>
          <w:sz w:val="22"/>
          <w:szCs w:val="22"/>
        </w:rPr>
        <w:t>This briefing note from The Rights Practice addresses paragraph</w:t>
      </w:r>
      <w:bookmarkStart w:id="0" w:name="_GoBack"/>
      <w:bookmarkEnd w:id="0"/>
      <w:r>
        <w:rPr>
          <w:rFonts w:cstheme="minorHAnsi"/>
          <w:sz w:val="22"/>
          <w:szCs w:val="22"/>
        </w:rPr>
        <w:t xml:space="preserve"> </w:t>
      </w:r>
      <w:r w:rsidRPr="005B5CAB">
        <w:rPr>
          <w:rFonts w:cstheme="minorHAnsi"/>
          <w:sz w:val="22"/>
          <w:szCs w:val="22"/>
        </w:rPr>
        <w:t>42 (a), (b) and (h)</w:t>
      </w:r>
      <w:r>
        <w:rPr>
          <w:rFonts w:cstheme="minorHAnsi"/>
          <w:sz w:val="22"/>
          <w:szCs w:val="22"/>
        </w:rPr>
        <w:t xml:space="preserve"> in the</w:t>
      </w:r>
      <w:r w:rsidRPr="00183DFA">
        <w:rPr>
          <w:rFonts w:cstheme="minorHAnsi"/>
          <w:sz w:val="22"/>
          <w:szCs w:val="22"/>
        </w:rPr>
        <w:t xml:space="preserve"> Concluding Observations</w:t>
      </w:r>
      <w:r>
        <w:rPr>
          <w:rFonts w:cstheme="minorHAnsi"/>
          <w:sz w:val="22"/>
          <w:szCs w:val="22"/>
        </w:rPr>
        <w:t xml:space="preserve"> of September 2018</w:t>
      </w:r>
      <w:r w:rsidRPr="00183DFA">
        <w:rPr>
          <w:rFonts w:cstheme="minorHAnsi"/>
          <w:sz w:val="22"/>
          <w:szCs w:val="22"/>
        </w:rPr>
        <w:t xml:space="preserve"> to </w:t>
      </w:r>
      <w:r>
        <w:rPr>
          <w:rFonts w:cstheme="minorHAnsi"/>
          <w:sz w:val="22"/>
          <w:szCs w:val="22"/>
        </w:rPr>
        <w:t>the</w:t>
      </w:r>
      <w:r w:rsidRPr="00183DFA">
        <w:rPr>
          <w:rFonts w:cstheme="minorHAnsi"/>
          <w:sz w:val="22"/>
          <w:szCs w:val="22"/>
        </w:rPr>
        <w:t xml:space="preserve"> review of China under</w:t>
      </w:r>
      <w:r>
        <w:rPr>
          <w:rFonts w:cstheme="minorHAnsi"/>
          <w:sz w:val="22"/>
          <w:szCs w:val="22"/>
        </w:rPr>
        <w:t xml:space="preserve"> CERD</w:t>
      </w:r>
      <w:r w:rsidRPr="00183DFA">
        <w:rPr>
          <w:rFonts w:cstheme="minorHAnsi"/>
          <w:sz w:val="22"/>
          <w:szCs w:val="22"/>
        </w:rPr>
        <w:t xml:space="preserve"> </w:t>
      </w:r>
      <w:r>
        <w:rPr>
          <w:rFonts w:cstheme="minorHAnsi"/>
          <w:sz w:val="22"/>
          <w:szCs w:val="22"/>
        </w:rPr>
        <w:t>(</w:t>
      </w:r>
      <w:r w:rsidR="005B5CAB">
        <w:rPr>
          <w:rFonts w:cstheme="minorHAnsi"/>
          <w:sz w:val="22"/>
          <w:szCs w:val="22"/>
        </w:rPr>
        <w:t xml:space="preserve">International </w:t>
      </w:r>
      <w:r w:rsidRPr="00183DFA">
        <w:rPr>
          <w:rFonts w:cstheme="minorHAnsi"/>
          <w:sz w:val="22"/>
          <w:szCs w:val="22"/>
        </w:rPr>
        <w:t xml:space="preserve">Convention </w:t>
      </w:r>
      <w:r w:rsidR="005B5CAB">
        <w:rPr>
          <w:rFonts w:cstheme="minorHAnsi"/>
          <w:sz w:val="22"/>
          <w:szCs w:val="22"/>
        </w:rPr>
        <w:t>on the</w:t>
      </w:r>
      <w:r w:rsidRPr="00183DFA">
        <w:rPr>
          <w:rFonts w:cstheme="minorHAnsi"/>
          <w:sz w:val="22"/>
          <w:szCs w:val="22"/>
        </w:rPr>
        <w:t xml:space="preserve"> Eliminat</w:t>
      </w:r>
      <w:r w:rsidR="005B5CAB">
        <w:rPr>
          <w:rFonts w:cstheme="minorHAnsi"/>
          <w:sz w:val="22"/>
          <w:szCs w:val="22"/>
        </w:rPr>
        <w:t>ion of</w:t>
      </w:r>
      <w:r w:rsidRPr="00183DFA">
        <w:rPr>
          <w:rFonts w:cstheme="minorHAnsi"/>
          <w:sz w:val="22"/>
          <w:szCs w:val="22"/>
        </w:rPr>
        <w:t xml:space="preserve"> All Forms of Racial Discrimination</w:t>
      </w:r>
      <w:r>
        <w:rPr>
          <w:rFonts w:cstheme="minorHAnsi"/>
          <w:sz w:val="22"/>
          <w:szCs w:val="22"/>
        </w:rPr>
        <w:t xml:space="preserve">) and China’s </w:t>
      </w:r>
      <w:r w:rsidR="005B5CAB">
        <w:rPr>
          <w:rFonts w:cstheme="minorHAnsi"/>
          <w:sz w:val="22"/>
          <w:szCs w:val="22"/>
        </w:rPr>
        <w:t xml:space="preserve">follow-up </w:t>
      </w:r>
      <w:r>
        <w:rPr>
          <w:rFonts w:cstheme="minorHAnsi"/>
          <w:sz w:val="22"/>
          <w:szCs w:val="22"/>
        </w:rPr>
        <w:t>response in October 2019</w:t>
      </w:r>
      <w:r>
        <w:rPr>
          <w:rStyle w:val="FootnoteReference"/>
          <w:rFonts w:cstheme="minorHAnsi"/>
          <w:sz w:val="22"/>
          <w:szCs w:val="22"/>
        </w:rPr>
        <w:footnoteReference w:id="1"/>
      </w:r>
      <w:r>
        <w:rPr>
          <w:rFonts w:cstheme="minorHAnsi"/>
          <w:sz w:val="22"/>
          <w:szCs w:val="22"/>
        </w:rPr>
        <w:t>.</w:t>
      </w:r>
      <w:r w:rsidRPr="00183DFA">
        <w:rPr>
          <w:rFonts w:cstheme="minorHAnsi"/>
          <w:sz w:val="22"/>
          <w:szCs w:val="22"/>
        </w:rPr>
        <w:t xml:space="preserve"> </w:t>
      </w:r>
    </w:p>
    <w:p w14:paraId="73DC287E" w14:textId="5FA38AC3" w:rsidR="005B5CAB" w:rsidRPr="005B5CAB"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Pr>
          <w:rFonts w:cstheme="minorHAnsi"/>
          <w:sz w:val="22"/>
          <w:szCs w:val="22"/>
        </w:rPr>
        <w:t>Paragraph 42 relates to the situation in the Xinjiang Uyghur Autonomous Region (XUAR)</w:t>
      </w:r>
      <w:r w:rsidR="005B5CAB">
        <w:rPr>
          <w:rFonts w:cstheme="minorHAnsi"/>
          <w:sz w:val="22"/>
          <w:szCs w:val="22"/>
        </w:rPr>
        <w:t xml:space="preserve"> and the treatment of the region’s ethnic minorities</w:t>
      </w:r>
      <w:r>
        <w:rPr>
          <w:rFonts w:cstheme="minorHAnsi"/>
          <w:sz w:val="22"/>
          <w:szCs w:val="22"/>
        </w:rPr>
        <w:t xml:space="preserve">. </w:t>
      </w:r>
      <w:r w:rsidR="005B5CAB">
        <w:rPr>
          <w:rFonts w:cstheme="minorHAnsi"/>
          <w:sz w:val="22"/>
          <w:szCs w:val="22"/>
        </w:rPr>
        <w:t>In its response to CERD, China describes XUAR as a region that has suffered from acts of terrorism and extremism. After first denying the existence of re-education centres</w:t>
      </w:r>
      <w:r w:rsidR="005B5CAB">
        <w:rPr>
          <w:rStyle w:val="FootnoteReference"/>
          <w:rFonts w:cstheme="minorHAnsi"/>
          <w:sz w:val="22"/>
          <w:szCs w:val="22"/>
        </w:rPr>
        <w:footnoteReference w:id="2"/>
      </w:r>
      <w:r w:rsidR="005B5CAB">
        <w:rPr>
          <w:rFonts w:cstheme="minorHAnsi"/>
          <w:sz w:val="22"/>
          <w:szCs w:val="22"/>
        </w:rPr>
        <w:t>, China now justifies the policy of establishing “education and training centres” in terms of “attacking” and “preventing” terrorism and religious extremism. Overall, in its response to the Committee’</w:t>
      </w:r>
      <w:r w:rsidR="008F38F4">
        <w:rPr>
          <w:rFonts w:cstheme="minorHAnsi"/>
          <w:sz w:val="22"/>
          <w:szCs w:val="22"/>
        </w:rPr>
        <w:t>s</w:t>
      </w:r>
      <w:r w:rsidR="005B5CAB">
        <w:rPr>
          <w:rFonts w:cstheme="minorHAnsi"/>
          <w:sz w:val="22"/>
          <w:szCs w:val="22"/>
        </w:rPr>
        <w:t xml:space="preserve"> Concluding Observations China defends a policy towards the region’s Turkic Musl</w:t>
      </w:r>
      <w:r w:rsidR="005B5CAB" w:rsidRPr="005B5CAB">
        <w:rPr>
          <w:rFonts w:cstheme="minorHAnsi"/>
          <w:sz w:val="22"/>
          <w:szCs w:val="22"/>
        </w:rPr>
        <w:t>im</w:t>
      </w:r>
      <w:r w:rsidR="005B5CAB">
        <w:rPr>
          <w:rFonts w:cstheme="minorHAnsi"/>
          <w:sz w:val="22"/>
          <w:szCs w:val="22"/>
        </w:rPr>
        <w:t xml:space="preserve"> minority</w:t>
      </w:r>
      <w:r w:rsidR="005B5CAB" w:rsidRPr="005B5CAB">
        <w:rPr>
          <w:rFonts w:cstheme="minorHAnsi"/>
          <w:sz w:val="22"/>
          <w:szCs w:val="22"/>
        </w:rPr>
        <w:t xml:space="preserve"> which is coercive, </w:t>
      </w:r>
      <w:proofErr w:type="spellStart"/>
      <w:r w:rsidR="005B5CAB" w:rsidRPr="005B5CAB">
        <w:rPr>
          <w:rFonts w:cstheme="minorHAnsi"/>
          <w:sz w:val="22"/>
          <w:szCs w:val="22"/>
        </w:rPr>
        <w:t>extralegal</w:t>
      </w:r>
      <w:proofErr w:type="spellEnd"/>
      <w:r w:rsidR="005B5CAB">
        <w:rPr>
          <w:rFonts w:cstheme="minorHAnsi"/>
          <w:sz w:val="22"/>
          <w:szCs w:val="22"/>
        </w:rPr>
        <w:t>, secretive</w:t>
      </w:r>
      <w:r w:rsidR="005B5CAB" w:rsidRPr="005B5CAB">
        <w:rPr>
          <w:rFonts w:cstheme="minorHAnsi"/>
          <w:sz w:val="22"/>
          <w:szCs w:val="22"/>
        </w:rPr>
        <w:t xml:space="preserve"> and disproportionate. </w:t>
      </w:r>
    </w:p>
    <w:p w14:paraId="39730F84" w14:textId="77777777" w:rsidR="005B5CAB" w:rsidRPr="005B5CAB"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In paragraph 42(a) the Committee called on China to, “</w:t>
      </w:r>
      <w:r w:rsidRPr="005B5CAB">
        <w:rPr>
          <w:rFonts w:eastAsia="Times New Roman" w:cstheme="minorHAnsi"/>
          <w:sz w:val="22"/>
          <w:szCs w:val="22"/>
        </w:rPr>
        <w:t xml:space="preserve">Halt the practice of detaining individuals who have not been lawfully charged, tried and convicted for a criminal offence in any </w:t>
      </w:r>
      <w:proofErr w:type="spellStart"/>
      <w:r w:rsidRPr="005B5CAB">
        <w:rPr>
          <w:rFonts w:eastAsia="Times New Roman" w:cstheme="minorHAnsi"/>
          <w:sz w:val="22"/>
          <w:szCs w:val="22"/>
        </w:rPr>
        <w:t>extralegal</w:t>
      </w:r>
      <w:proofErr w:type="spellEnd"/>
      <w:r w:rsidRPr="005B5CAB">
        <w:rPr>
          <w:rFonts w:eastAsia="Times New Roman" w:cstheme="minorHAnsi"/>
          <w:sz w:val="22"/>
          <w:szCs w:val="22"/>
        </w:rPr>
        <w:t xml:space="preserve"> detention facility”. China’s response in the </w:t>
      </w:r>
      <w:r w:rsidRPr="005B5CAB">
        <w:rPr>
          <w:rFonts w:cstheme="minorHAnsi"/>
          <w:sz w:val="22"/>
          <w:szCs w:val="22"/>
        </w:rPr>
        <w:t xml:space="preserve">information received by CERD on follow-up to the concluding observations (Information) does not address the </w:t>
      </w:r>
      <w:r w:rsidR="00CA6840" w:rsidRPr="005B5CAB">
        <w:rPr>
          <w:rFonts w:cstheme="minorHAnsi"/>
          <w:sz w:val="22"/>
          <w:szCs w:val="22"/>
        </w:rPr>
        <w:t>C</w:t>
      </w:r>
      <w:r w:rsidRPr="005B5CAB">
        <w:rPr>
          <w:rFonts w:cstheme="minorHAnsi"/>
          <w:sz w:val="22"/>
          <w:szCs w:val="22"/>
        </w:rPr>
        <w:t xml:space="preserve">ommittee’s concern that individuals are being detained in XUAR </w:t>
      </w:r>
      <w:r w:rsidR="00CA6840" w:rsidRPr="005B5CAB">
        <w:rPr>
          <w:rFonts w:cstheme="minorHAnsi"/>
          <w:sz w:val="22"/>
          <w:szCs w:val="22"/>
        </w:rPr>
        <w:t>without due process</w:t>
      </w:r>
      <w:r w:rsidRPr="005B5CAB">
        <w:rPr>
          <w:rFonts w:cstheme="minorHAnsi"/>
          <w:sz w:val="22"/>
          <w:szCs w:val="22"/>
        </w:rPr>
        <w:t xml:space="preserve"> and in facilities which are not legally established for the deprivation of liberty.</w:t>
      </w:r>
      <w:r w:rsidR="00CA6840" w:rsidRPr="005B5CAB">
        <w:rPr>
          <w:rFonts w:cstheme="minorHAnsi"/>
          <w:sz w:val="22"/>
          <w:szCs w:val="22"/>
        </w:rPr>
        <w:t xml:space="preserve"> </w:t>
      </w:r>
    </w:p>
    <w:p w14:paraId="3897C576" w14:textId="6874EA9F" w:rsidR="005B5CAB" w:rsidRPr="005B5CAB"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Times New Roman" w:cstheme="minorHAnsi"/>
          <w:sz w:val="22"/>
          <w:szCs w:val="22"/>
        </w:rPr>
        <w:t>In the second paragraph of section II of the Information, China states that the “education and training centres” (</w:t>
      </w:r>
      <w:proofErr w:type="spellStart"/>
      <w:r w:rsidRPr="005B5CAB">
        <w:rPr>
          <w:rFonts w:eastAsia="Times New Roman" w:cstheme="minorHAnsi"/>
          <w:i/>
          <w:sz w:val="22"/>
          <w:szCs w:val="22"/>
        </w:rPr>
        <w:t>jiaopei</w:t>
      </w:r>
      <w:proofErr w:type="spellEnd"/>
      <w:r w:rsidRPr="005B5CAB">
        <w:rPr>
          <w:rFonts w:eastAsia="Times New Roman" w:cstheme="minorHAnsi"/>
          <w:i/>
          <w:sz w:val="22"/>
          <w:szCs w:val="22"/>
        </w:rPr>
        <w:t xml:space="preserve"> </w:t>
      </w:r>
      <w:proofErr w:type="spellStart"/>
      <w:r w:rsidRPr="005B5CAB">
        <w:rPr>
          <w:rFonts w:eastAsia="Times New Roman" w:cstheme="minorHAnsi"/>
          <w:i/>
          <w:sz w:val="22"/>
          <w:szCs w:val="22"/>
        </w:rPr>
        <w:t>zhongxin</w:t>
      </w:r>
      <w:proofErr w:type="spellEnd"/>
      <w:r w:rsidRPr="005B5CAB">
        <w:rPr>
          <w:rFonts w:eastAsia="Times New Roman" w:cstheme="minorHAnsi"/>
          <w:sz w:val="22"/>
          <w:szCs w:val="22"/>
        </w:rPr>
        <w:t xml:space="preserve"> </w:t>
      </w:r>
      <w:r w:rsidRPr="005B5CAB">
        <w:rPr>
          <w:rFonts w:ascii="SimSun" w:eastAsia="SimSun" w:hAnsi="SimSun" w:cs="SimSun" w:hint="eastAsia"/>
          <w:sz w:val="22"/>
          <w:szCs w:val="22"/>
        </w:rPr>
        <w:t>教培中心</w:t>
      </w:r>
      <w:r w:rsidRPr="005B5CAB">
        <w:rPr>
          <w:rFonts w:eastAsia="SimSun" w:cstheme="minorHAnsi"/>
          <w:sz w:val="22"/>
          <w:szCs w:val="22"/>
        </w:rPr>
        <w:t>) have been set up according to the law (</w:t>
      </w:r>
      <w:proofErr w:type="spellStart"/>
      <w:r w:rsidRPr="005B5CAB">
        <w:rPr>
          <w:rFonts w:eastAsia="SimSun" w:cstheme="minorHAnsi"/>
          <w:i/>
          <w:sz w:val="22"/>
          <w:szCs w:val="22"/>
        </w:rPr>
        <w:t>yifa</w:t>
      </w:r>
      <w:proofErr w:type="spellEnd"/>
      <w:r w:rsidRPr="005B5CAB">
        <w:rPr>
          <w:rFonts w:eastAsia="SimSun" w:cstheme="minorHAnsi"/>
          <w:i/>
          <w:sz w:val="22"/>
          <w:szCs w:val="22"/>
        </w:rPr>
        <w:t xml:space="preserve"> </w:t>
      </w:r>
      <w:proofErr w:type="spellStart"/>
      <w:r w:rsidRPr="005B5CAB">
        <w:rPr>
          <w:rFonts w:eastAsia="SimSun" w:cstheme="minorHAnsi"/>
          <w:i/>
          <w:sz w:val="22"/>
          <w:szCs w:val="22"/>
        </w:rPr>
        <w:t>sheli</w:t>
      </w:r>
      <w:proofErr w:type="spellEnd"/>
      <w:r w:rsidRPr="005B5CAB">
        <w:rPr>
          <w:rFonts w:eastAsia="SimSun" w:cstheme="minorHAnsi"/>
          <w:sz w:val="22"/>
          <w:szCs w:val="22"/>
        </w:rPr>
        <w:t xml:space="preserve"> </w:t>
      </w:r>
      <w:r w:rsidRPr="005B5CAB">
        <w:rPr>
          <w:rFonts w:eastAsia="SimSun" w:cstheme="minorHAnsi" w:hint="eastAsia"/>
          <w:sz w:val="22"/>
          <w:szCs w:val="22"/>
        </w:rPr>
        <w:t>依法设立</w:t>
      </w:r>
      <w:r w:rsidRPr="005B5CAB">
        <w:rPr>
          <w:rFonts w:eastAsia="SimSun" w:cstheme="minorHAnsi"/>
          <w:sz w:val="22"/>
          <w:szCs w:val="22"/>
        </w:rPr>
        <w:t>)</w:t>
      </w:r>
      <w:r w:rsidR="005B5CAB" w:rsidRPr="005B5CAB">
        <w:rPr>
          <w:rFonts w:eastAsia="SimSun" w:cstheme="minorHAnsi"/>
          <w:sz w:val="22"/>
          <w:szCs w:val="22"/>
        </w:rPr>
        <w:t xml:space="preserve"> and</w:t>
      </w:r>
      <w:r w:rsidR="005B5CAB">
        <w:rPr>
          <w:rFonts w:eastAsia="SimSun" w:cstheme="minorHAnsi"/>
          <w:sz w:val="22"/>
          <w:szCs w:val="22"/>
        </w:rPr>
        <w:t>, later in the document,</w:t>
      </w:r>
      <w:r w:rsidR="005B5CAB" w:rsidRPr="005B5CAB">
        <w:rPr>
          <w:rFonts w:eastAsia="SimSun" w:cstheme="minorHAnsi"/>
          <w:sz w:val="22"/>
          <w:szCs w:val="22"/>
        </w:rPr>
        <w:t xml:space="preserve"> refutes the suggestion </w:t>
      </w:r>
      <w:r w:rsidR="005B5CAB" w:rsidRPr="005B5CAB">
        <w:rPr>
          <w:sz w:val="22"/>
          <w:szCs w:val="22"/>
        </w:rPr>
        <w:t xml:space="preserve">that there are </w:t>
      </w:r>
      <w:proofErr w:type="spellStart"/>
      <w:r w:rsidR="005B5CAB" w:rsidRPr="005B5CAB">
        <w:rPr>
          <w:sz w:val="22"/>
          <w:szCs w:val="22"/>
        </w:rPr>
        <w:t>extralegal</w:t>
      </w:r>
      <w:proofErr w:type="spellEnd"/>
      <w:r w:rsidR="005B5CAB" w:rsidRPr="005B5CAB">
        <w:rPr>
          <w:sz w:val="22"/>
          <w:szCs w:val="22"/>
        </w:rPr>
        <w:t xml:space="preserve"> places of detention in the XUAR. </w:t>
      </w:r>
      <w:r w:rsidR="005B5CAB" w:rsidRPr="005B5CAB">
        <w:rPr>
          <w:rFonts w:eastAsia="SimSun" w:cstheme="minorHAnsi"/>
          <w:sz w:val="22"/>
          <w:szCs w:val="22"/>
        </w:rPr>
        <w:t xml:space="preserve">The Information, however, does not provide a persuasive legal justification for the education and training centres as places of detention. It is clear from the </w:t>
      </w:r>
      <w:r w:rsidR="00CA6840" w:rsidRPr="005B5CAB">
        <w:rPr>
          <w:rFonts w:eastAsia="SimSun" w:cstheme="minorHAnsi"/>
          <w:sz w:val="22"/>
          <w:szCs w:val="22"/>
        </w:rPr>
        <w:t xml:space="preserve">Information that </w:t>
      </w:r>
      <w:r w:rsidR="005B5CAB" w:rsidRPr="005B5CAB">
        <w:rPr>
          <w:rFonts w:eastAsia="SimSun" w:cstheme="minorHAnsi"/>
          <w:sz w:val="22"/>
          <w:szCs w:val="22"/>
        </w:rPr>
        <w:t xml:space="preserve">individuals in </w:t>
      </w:r>
      <w:r w:rsidR="00CA6840" w:rsidRPr="005B5CAB">
        <w:rPr>
          <w:rFonts w:eastAsia="SimSun" w:cstheme="minorHAnsi"/>
          <w:sz w:val="22"/>
          <w:szCs w:val="22"/>
        </w:rPr>
        <w:t>the</w:t>
      </w:r>
      <w:r w:rsidR="005B5CAB" w:rsidRPr="005B5CAB">
        <w:rPr>
          <w:rFonts w:eastAsia="SimSun" w:cstheme="minorHAnsi"/>
          <w:sz w:val="22"/>
          <w:szCs w:val="22"/>
        </w:rPr>
        <w:t>se</w:t>
      </w:r>
      <w:r w:rsidR="00CA6840" w:rsidRPr="005B5CAB">
        <w:rPr>
          <w:rFonts w:eastAsia="SimSun" w:cstheme="minorHAnsi"/>
          <w:sz w:val="22"/>
          <w:szCs w:val="22"/>
        </w:rPr>
        <w:t xml:space="preserve"> education and training centres </w:t>
      </w:r>
      <w:r w:rsidR="005B5CAB" w:rsidRPr="005B5CAB">
        <w:rPr>
          <w:rFonts w:eastAsia="SimSun" w:cstheme="minorHAnsi"/>
          <w:sz w:val="22"/>
          <w:szCs w:val="22"/>
        </w:rPr>
        <w:t xml:space="preserve">are not free to come and go and that they are required to live in the centres which </w:t>
      </w:r>
      <w:r w:rsidR="00CA6840" w:rsidRPr="005B5CAB">
        <w:rPr>
          <w:rFonts w:eastAsia="SimSun" w:cstheme="minorHAnsi"/>
          <w:sz w:val="22"/>
          <w:szCs w:val="22"/>
        </w:rPr>
        <w:t>provide lodging and boarding facilities (</w:t>
      </w:r>
      <w:proofErr w:type="spellStart"/>
      <w:r w:rsidR="00CA6840" w:rsidRPr="005B5CAB">
        <w:rPr>
          <w:rFonts w:eastAsia="SimSun" w:cstheme="minorHAnsi"/>
          <w:i/>
          <w:sz w:val="22"/>
          <w:szCs w:val="22"/>
        </w:rPr>
        <w:t>jisu</w:t>
      </w:r>
      <w:proofErr w:type="spellEnd"/>
      <w:r w:rsidR="00CA6840" w:rsidRPr="005B5CAB">
        <w:rPr>
          <w:rFonts w:eastAsia="SimSun" w:cstheme="minorHAnsi"/>
          <w:i/>
          <w:sz w:val="22"/>
          <w:szCs w:val="22"/>
        </w:rPr>
        <w:t xml:space="preserve"> </w:t>
      </w:r>
      <w:proofErr w:type="spellStart"/>
      <w:r w:rsidR="00CA6840" w:rsidRPr="005B5CAB">
        <w:rPr>
          <w:rFonts w:eastAsia="SimSun" w:cstheme="minorHAnsi"/>
          <w:i/>
          <w:sz w:val="22"/>
          <w:szCs w:val="22"/>
        </w:rPr>
        <w:t>xuexi</w:t>
      </w:r>
      <w:proofErr w:type="spellEnd"/>
      <w:r w:rsidR="00CA6840" w:rsidRPr="005B5CAB">
        <w:rPr>
          <w:rFonts w:eastAsia="SimSun" w:cstheme="minorHAnsi"/>
          <w:i/>
          <w:sz w:val="22"/>
          <w:szCs w:val="22"/>
        </w:rPr>
        <w:t xml:space="preserve"> </w:t>
      </w:r>
      <w:r w:rsidR="00CA6840" w:rsidRPr="005B5CAB">
        <w:rPr>
          <w:rFonts w:eastAsia="SimSun" w:cstheme="minorHAnsi" w:hint="eastAsia"/>
          <w:sz w:val="22"/>
          <w:szCs w:val="22"/>
        </w:rPr>
        <w:t>寄宿学习</w:t>
      </w:r>
      <w:r w:rsidR="00CA6840" w:rsidRPr="005B5CAB">
        <w:rPr>
          <w:rFonts w:eastAsia="SimSun" w:cstheme="minorHAnsi" w:hint="eastAsia"/>
          <w:sz w:val="22"/>
          <w:szCs w:val="22"/>
        </w:rPr>
        <w:t>)</w:t>
      </w:r>
      <w:r w:rsidR="00CA6840" w:rsidRPr="005B5CAB">
        <w:rPr>
          <w:rFonts w:eastAsia="SimSun" w:cstheme="minorHAnsi"/>
          <w:sz w:val="22"/>
          <w:szCs w:val="22"/>
        </w:rPr>
        <w:t xml:space="preserve">. </w:t>
      </w:r>
      <w:r w:rsidR="005B5CAB" w:rsidRPr="005B5CAB">
        <w:rPr>
          <w:rFonts w:eastAsia="SimSun" w:cstheme="minorHAnsi"/>
          <w:sz w:val="22"/>
          <w:szCs w:val="22"/>
        </w:rPr>
        <w:t xml:space="preserve">According to the Information </w:t>
      </w:r>
      <w:r w:rsidR="00CA6840" w:rsidRPr="005B5CAB">
        <w:rPr>
          <w:rFonts w:eastAsia="SimSun" w:cstheme="minorHAnsi"/>
          <w:sz w:val="22"/>
          <w:szCs w:val="22"/>
        </w:rPr>
        <w:t>individuals may</w:t>
      </w:r>
      <w:r w:rsidR="005B5CAB" w:rsidRPr="005B5CAB">
        <w:rPr>
          <w:rFonts w:eastAsia="SimSun" w:cstheme="minorHAnsi"/>
          <w:sz w:val="22"/>
          <w:szCs w:val="22"/>
        </w:rPr>
        <w:t xml:space="preserve"> go home regularly or request a home visit; this only reinforces the conclusion that people are otherwise required to </w:t>
      </w:r>
      <w:r w:rsidR="00CA6840" w:rsidRPr="005B5CAB">
        <w:rPr>
          <w:rFonts w:eastAsia="SimSun" w:cstheme="minorHAnsi"/>
          <w:sz w:val="22"/>
          <w:szCs w:val="22"/>
        </w:rPr>
        <w:t xml:space="preserve">stay in the training centres at the discretion of someone with </w:t>
      </w:r>
      <w:r w:rsidR="005B5CAB" w:rsidRPr="005B5CAB">
        <w:rPr>
          <w:rFonts w:eastAsia="SimSun" w:cstheme="minorHAnsi"/>
          <w:sz w:val="22"/>
          <w:szCs w:val="22"/>
        </w:rPr>
        <w:t xml:space="preserve">the </w:t>
      </w:r>
      <w:r w:rsidR="00CA6840" w:rsidRPr="005B5CAB">
        <w:rPr>
          <w:rFonts w:eastAsia="SimSun" w:cstheme="minorHAnsi"/>
          <w:sz w:val="22"/>
          <w:szCs w:val="22"/>
        </w:rPr>
        <w:t xml:space="preserve">power to prevent them leaving. The </w:t>
      </w:r>
      <w:r w:rsidR="005B5CAB" w:rsidRPr="005B5CAB">
        <w:rPr>
          <w:rFonts w:eastAsia="SimSun" w:cstheme="minorHAnsi"/>
          <w:sz w:val="22"/>
          <w:szCs w:val="22"/>
        </w:rPr>
        <w:t>China C</w:t>
      </w:r>
      <w:r w:rsidR="00CA6840" w:rsidRPr="005B5CAB">
        <w:rPr>
          <w:rFonts w:eastAsia="SimSun" w:cstheme="minorHAnsi"/>
          <w:sz w:val="22"/>
          <w:szCs w:val="22"/>
        </w:rPr>
        <w:t xml:space="preserve">ables </w:t>
      </w:r>
      <w:r w:rsidR="005B5CAB" w:rsidRPr="005B5CAB">
        <w:rPr>
          <w:rFonts w:eastAsia="SimSun" w:cstheme="minorHAnsi"/>
          <w:sz w:val="22"/>
          <w:szCs w:val="22"/>
        </w:rPr>
        <w:t xml:space="preserve">documents, published in November 2019 by the International Consortium of Investigative Journalists, claim to be confidential Chinese government </w:t>
      </w:r>
      <w:r w:rsidR="005B5CAB" w:rsidRPr="005B5CAB">
        <w:rPr>
          <w:rFonts w:eastAsia="SimSun" w:cstheme="minorHAnsi"/>
          <w:sz w:val="22"/>
          <w:szCs w:val="22"/>
        </w:rPr>
        <w:lastRenderedPageBreak/>
        <w:t>documents detailing official policies behind the camps</w:t>
      </w:r>
      <w:r w:rsidR="005B5CAB">
        <w:rPr>
          <w:rStyle w:val="FootnoteReference"/>
          <w:rFonts w:eastAsia="SimSun" w:cstheme="minorHAnsi"/>
          <w:sz w:val="22"/>
          <w:szCs w:val="22"/>
        </w:rPr>
        <w:footnoteReference w:id="3"/>
      </w:r>
      <w:r w:rsidR="005B5CAB" w:rsidRPr="005B5CAB">
        <w:rPr>
          <w:rFonts w:eastAsia="SimSun" w:cstheme="minorHAnsi"/>
          <w:sz w:val="22"/>
          <w:szCs w:val="22"/>
        </w:rPr>
        <w:t>. These include official guidance to local authorities for “further strengthening and standardi</w:t>
      </w:r>
      <w:r w:rsidR="005B5CAB">
        <w:rPr>
          <w:rFonts w:eastAsia="SimSun" w:cstheme="minorHAnsi"/>
          <w:sz w:val="22"/>
          <w:szCs w:val="22"/>
        </w:rPr>
        <w:t>s</w:t>
      </w:r>
      <w:r w:rsidR="005B5CAB" w:rsidRPr="005B5CAB">
        <w:rPr>
          <w:rFonts w:eastAsia="SimSun" w:cstheme="minorHAnsi"/>
          <w:sz w:val="22"/>
          <w:szCs w:val="22"/>
        </w:rPr>
        <w:t xml:space="preserve">ing vocational skills education and training centres work”, signed by XUAR Party Secretary Zhu </w:t>
      </w:r>
      <w:proofErr w:type="spellStart"/>
      <w:r w:rsidR="005B5CAB" w:rsidRPr="005B5CAB">
        <w:rPr>
          <w:rFonts w:eastAsia="SimSun" w:cstheme="minorHAnsi"/>
          <w:sz w:val="22"/>
          <w:szCs w:val="22"/>
        </w:rPr>
        <w:t>Hailun</w:t>
      </w:r>
      <w:proofErr w:type="spellEnd"/>
      <w:r w:rsidR="005B5CAB" w:rsidRPr="005B5CAB">
        <w:rPr>
          <w:rFonts w:eastAsia="SimSun" w:cstheme="minorHAnsi"/>
          <w:sz w:val="22"/>
          <w:szCs w:val="22"/>
        </w:rPr>
        <w:t>. The official telegram specifies the need to</w:t>
      </w:r>
      <w:r w:rsidR="00CA6840" w:rsidRPr="005B5CAB">
        <w:rPr>
          <w:rFonts w:eastAsia="SimSun" w:cstheme="minorHAnsi"/>
          <w:sz w:val="22"/>
          <w:szCs w:val="22"/>
        </w:rPr>
        <w:t xml:space="preserve"> prevent escapes</w:t>
      </w:r>
      <w:r w:rsidR="005B5CAB">
        <w:rPr>
          <w:rStyle w:val="FootnoteReference"/>
          <w:rFonts w:eastAsia="SimSun" w:cstheme="minorHAnsi"/>
          <w:sz w:val="22"/>
          <w:szCs w:val="22"/>
        </w:rPr>
        <w:footnoteReference w:id="4"/>
      </w:r>
      <w:r w:rsidR="00CA6840" w:rsidRPr="005B5CAB">
        <w:rPr>
          <w:rFonts w:eastAsia="SimSun" w:cstheme="minorHAnsi"/>
          <w:sz w:val="22"/>
          <w:szCs w:val="22"/>
        </w:rPr>
        <w:t xml:space="preserve">. These facts all indicate that these training centres </w:t>
      </w:r>
      <w:r w:rsidR="005B5CAB" w:rsidRPr="005B5CAB">
        <w:rPr>
          <w:rFonts w:eastAsia="SimSun" w:cstheme="minorHAnsi"/>
          <w:sz w:val="22"/>
          <w:szCs w:val="22"/>
        </w:rPr>
        <w:t>should be considered</w:t>
      </w:r>
      <w:r w:rsidR="00CA6840" w:rsidRPr="005B5CAB">
        <w:rPr>
          <w:rFonts w:eastAsia="SimSun" w:cstheme="minorHAnsi"/>
          <w:sz w:val="22"/>
          <w:szCs w:val="22"/>
        </w:rPr>
        <w:t xml:space="preserve"> facilities</w:t>
      </w:r>
      <w:r w:rsidR="005B5CAB">
        <w:rPr>
          <w:rFonts w:eastAsia="SimSun" w:cstheme="minorHAnsi"/>
          <w:sz w:val="22"/>
          <w:szCs w:val="22"/>
        </w:rPr>
        <w:t xml:space="preserve"> that deprive persons of their liberty</w:t>
      </w:r>
      <w:r w:rsidR="00CA6840" w:rsidRPr="005B5CAB">
        <w:rPr>
          <w:rFonts w:eastAsia="SimSun" w:cstheme="minorHAnsi"/>
          <w:sz w:val="22"/>
          <w:szCs w:val="22"/>
        </w:rPr>
        <w:t xml:space="preserve">.  </w:t>
      </w:r>
    </w:p>
    <w:p w14:paraId="2EE3BA33" w14:textId="74E4E1A2" w:rsidR="00CA6840" w:rsidRDefault="00CA6840"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Times New Roman" w:cstheme="minorHAnsi"/>
          <w:sz w:val="22"/>
          <w:szCs w:val="22"/>
        </w:rPr>
        <w:t xml:space="preserve">The Information (Section 2, paragraph 3) describes three categories of persons who attend the training centres. These are </w:t>
      </w:r>
      <w:proofErr w:type="spellStart"/>
      <w:r w:rsidRPr="005B5CAB">
        <w:rPr>
          <w:rFonts w:eastAsia="Times New Roman" w:cstheme="minorHAnsi"/>
          <w:sz w:val="22"/>
          <w:szCs w:val="22"/>
        </w:rPr>
        <w:t>i</w:t>
      </w:r>
      <w:proofErr w:type="spellEnd"/>
      <w:r w:rsidRPr="005B5CAB">
        <w:rPr>
          <w:rFonts w:eastAsia="Times New Roman" w:cstheme="minorHAnsi"/>
          <w:sz w:val="22"/>
          <w:szCs w:val="22"/>
        </w:rPr>
        <w:t xml:space="preserve">) persons who are alleged to have been </w:t>
      </w:r>
      <w:r w:rsidR="005B5CAB" w:rsidRPr="005B5CAB">
        <w:rPr>
          <w:rFonts w:eastAsia="Times New Roman" w:cstheme="minorHAnsi"/>
          <w:sz w:val="22"/>
          <w:szCs w:val="22"/>
        </w:rPr>
        <w:t>“</w:t>
      </w:r>
      <w:r w:rsidRPr="005B5CAB">
        <w:rPr>
          <w:rFonts w:eastAsia="Times New Roman" w:cstheme="minorHAnsi"/>
          <w:sz w:val="22"/>
          <w:szCs w:val="22"/>
        </w:rPr>
        <w:t>enticed</w:t>
      </w:r>
      <w:r w:rsidR="005B5CAB" w:rsidRPr="005B5CAB">
        <w:rPr>
          <w:rFonts w:eastAsia="Times New Roman" w:cstheme="minorHAnsi"/>
          <w:sz w:val="22"/>
          <w:szCs w:val="22"/>
        </w:rPr>
        <w:t>”, “coerced”</w:t>
      </w:r>
      <w:r w:rsidR="005B5CAB">
        <w:rPr>
          <w:rFonts w:eastAsia="Times New Roman" w:cstheme="minorHAnsi"/>
          <w:sz w:val="22"/>
          <w:szCs w:val="22"/>
        </w:rPr>
        <w:t xml:space="preserve"> or</w:t>
      </w:r>
      <w:r w:rsidR="005B5CAB" w:rsidRPr="005B5CAB">
        <w:rPr>
          <w:rFonts w:eastAsia="Times New Roman" w:cstheme="minorHAnsi"/>
          <w:sz w:val="22"/>
          <w:szCs w:val="22"/>
        </w:rPr>
        <w:t xml:space="preserve"> “lured”</w:t>
      </w:r>
      <w:r w:rsidRPr="005B5CAB">
        <w:rPr>
          <w:rFonts w:eastAsia="Times New Roman" w:cstheme="minorHAnsi"/>
          <w:sz w:val="22"/>
          <w:szCs w:val="22"/>
        </w:rPr>
        <w:t xml:space="preserve"> into participating in acts</w:t>
      </w:r>
      <w:r w:rsidR="005B5CAB" w:rsidRPr="005B5CAB">
        <w:rPr>
          <w:rFonts w:eastAsia="Times New Roman" w:cstheme="minorHAnsi"/>
          <w:sz w:val="22"/>
          <w:szCs w:val="22"/>
        </w:rPr>
        <w:t xml:space="preserve"> of terrorism</w:t>
      </w:r>
      <w:r w:rsidRPr="005B5CAB">
        <w:rPr>
          <w:rFonts w:eastAsia="Times New Roman" w:cstheme="minorHAnsi"/>
          <w:sz w:val="22"/>
          <w:szCs w:val="22"/>
        </w:rPr>
        <w:t xml:space="preserve"> or “extremism” which are minor and </w:t>
      </w:r>
      <w:r w:rsidR="005B5CAB" w:rsidRPr="005B5CAB">
        <w:rPr>
          <w:rFonts w:eastAsia="Times New Roman" w:cstheme="minorHAnsi"/>
          <w:sz w:val="22"/>
          <w:szCs w:val="22"/>
        </w:rPr>
        <w:t>who are not yet considered to be criminals</w:t>
      </w:r>
      <w:r w:rsidRPr="005B5CAB">
        <w:rPr>
          <w:rFonts w:eastAsia="Times New Roman" w:cstheme="minorHAnsi"/>
          <w:sz w:val="22"/>
          <w:szCs w:val="22"/>
        </w:rPr>
        <w:t>, ii) persons who are similarly enticed into participating in acts</w:t>
      </w:r>
      <w:r w:rsidR="005B5CAB" w:rsidRPr="005B5CAB">
        <w:rPr>
          <w:rFonts w:eastAsia="Times New Roman" w:cstheme="minorHAnsi"/>
          <w:sz w:val="22"/>
          <w:szCs w:val="22"/>
        </w:rPr>
        <w:t xml:space="preserve"> of terrorism</w:t>
      </w:r>
      <w:r w:rsidRPr="005B5CAB">
        <w:rPr>
          <w:rFonts w:eastAsia="Times New Roman" w:cstheme="minorHAnsi"/>
          <w:sz w:val="22"/>
          <w:szCs w:val="22"/>
        </w:rPr>
        <w:t xml:space="preserve"> or extremism, but whose acts have had little </w:t>
      </w:r>
      <w:r w:rsidR="005B5CAB" w:rsidRPr="005B5CAB">
        <w:rPr>
          <w:rFonts w:eastAsia="Times New Roman" w:cstheme="minorHAnsi"/>
          <w:sz w:val="22"/>
          <w:szCs w:val="22"/>
        </w:rPr>
        <w:t xml:space="preserve">serious </w:t>
      </w:r>
      <w:r w:rsidRPr="005B5CAB">
        <w:rPr>
          <w:rFonts w:eastAsia="Times New Roman" w:cstheme="minorHAnsi"/>
          <w:sz w:val="22"/>
          <w:szCs w:val="22"/>
        </w:rPr>
        <w:t xml:space="preserve">effect, </w:t>
      </w:r>
      <w:r w:rsidR="005B5CAB" w:rsidRPr="005B5CAB">
        <w:rPr>
          <w:rFonts w:eastAsia="Times New Roman" w:cstheme="minorHAnsi"/>
          <w:sz w:val="22"/>
          <w:szCs w:val="22"/>
        </w:rPr>
        <w:t xml:space="preserve">are willing to acknowledge their guilt and regret, </w:t>
      </w:r>
      <w:r w:rsidRPr="005B5CAB">
        <w:rPr>
          <w:rFonts w:eastAsia="Times New Roman" w:cstheme="minorHAnsi"/>
          <w:sz w:val="22"/>
          <w:szCs w:val="22"/>
        </w:rPr>
        <w:t>do not need criminal punishment and are willing to accept training;</w:t>
      </w:r>
      <w:r w:rsidR="005B5CAB" w:rsidRPr="005B5CAB">
        <w:rPr>
          <w:rFonts w:eastAsia="Times New Roman" w:cstheme="minorHAnsi"/>
          <w:sz w:val="22"/>
          <w:szCs w:val="22"/>
        </w:rPr>
        <w:t xml:space="preserve"> and</w:t>
      </w:r>
      <w:r w:rsidRPr="005B5CAB">
        <w:rPr>
          <w:rFonts w:eastAsia="Times New Roman" w:cstheme="minorHAnsi"/>
          <w:sz w:val="22"/>
          <w:szCs w:val="22"/>
        </w:rPr>
        <w:t xml:space="preserve"> iii) persons who have been convicted of terrorism or extremism and are sent to the training centres following completion of their sentence. It is clear from the description</w:t>
      </w:r>
      <w:r w:rsidR="005B5CAB" w:rsidRPr="005B5CAB">
        <w:rPr>
          <w:rFonts w:eastAsia="Times New Roman" w:cstheme="minorHAnsi"/>
          <w:sz w:val="22"/>
          <w:szCs w:val="22"/>
        </w:rPr>
        <w:t>s</w:t>
      </w:r>
      <w:r w:rsidRPr="005B5CAB">
        <w:rPr>
          <w:rFonts w:eastAsia="Times New Roman" w:cstheme="minorHAnsi"/>
          <w:sz w:val="22"/>
          <w:szCs w:val="22"/>
        </w:rPr>
        <w:t xml:space="preserve"> of these three categories of people that the education and training centres are not intended as a sentencing option following a criminal process. </w:t>
      </w:r>
      <w:r w:rsidR="005B5CAB">
        <w:rPr>
          <w:rFonts w:eastAsia="Times New Roman" w:cstheme="minorHAnsi"/>
          <w:sz w:val="22"/>
          <w:szCs w:val="22"/>
        </w:rPr>
        <w:t xml:space="preserve">It is only the second category of individual who may conceivably attend on a voluntary basis. However, it is likely to be impossible to give voluntary and informed consent to participating in </w:t>
      </w:r>
      <w:r w:rsidR="008F38F4">
        <w:rPr>
          <w:rFonts w:eastAsia="Times New Roman" w:cstheme="minorHAnsi"/>
          <w:sz w:val="22"/>
          <w:szCs w:val="22"/>
        </w:rPr>
        <w:t>such a training</w:t>
      </w:r>
      <w:r w:rsidR="005B5CAB">
        <w:rPr>
          <w:rFonts w:eastAsia="Times New Roman" w:cstheme="minorHAnsi"/>
          <w:sz w:val="22"/>
          <w:szCs w:val="22"/>
        </w:rPr>
        <w:t xml:space="preserve"> programme in the current environment.</w:t>
      </w:r>
    </w:p>
    <w:p w14:paraId="594E1264" w14:textId="77777777" w:rsidR="005B5CAB" w:rsidRPr="005B5CAB"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Pr>
          <w:rFonts w:eastAsia="SimSun" w:cstheme="minorHAnsi"/>
          <w:sz w:val="22"/>
          <w:szCs w:val="22"/>
        </w:rPr>
        <w:t xml:space="preserve">Article 37 of the Chinese Constitution </w:t>
      </w:r>
      <w:r w:rsidR="005B5CAB">
        <w:rPr>
          <w:rFonts w:eastAsia="SimSun" w:cstheme="minorHAnsi"/>
          <w:sz w:val="22"/>
          <w:szCs w:val="22"/>
        </w:rPr>
        <w:t xml:space="preserve">states that the freedom of the person of citizens of the PRC is inviolable. The article </w:t>
      </w:r>
      <w:r>
        <w:rPr>
          <w:rFonts w:eastAsia="SimSun" w:cstheme="minorHAnsi"/>
          <w:sz w:val="22"/>
          <w:szCs w:val="22"/>
        </w:rPr>
        <w:t xml:space="preserve">prohibits unlawful detention or deprivation or restriction of citizens’ freedom of the person. </w:t>
      </w:r>
      <w:r w:rsidR="005B5CAB">
        <w:rPr>
          <w:rFonts w:eastAsia="SimSun" w:cstheme="minorHAnsi"/>
          <w:sz w:val="22"/>
          <w:szCs w:val="22"/>
        </w:rPr>
        <w:t xml:space="preserve">For historic reasons the state </w:t>
      </w:r>
      <w:r>
        <w:rPr>
          <w:rFonts w:eastAsia="SimSun" w:cstheme="minorHAnsi"/>
          <w:sz w:val="22"/>
          <w:szCs w:val="22"/>
        </w:rPr>
        <w:t>draw</w:t>
      </w:r>
      <w:r w:rsidR="005B5CAB">
        <w:rPr>
          <w:rFonts w:eastAsia="SimSun" w:cstheme="minorHAnsi"/>
          <w:sz w:val="22"/>
          <w:szCs w:val="22"/>
        </w:rPr>
        <w:t>s</w:t>
      </w:r>
      <w:r>
        <w:rPr>
          <w:rFonts w:eastAsia="SimSun" w:cstheme="minorHAnsi"/>
          <w:sz w:val="22"/>
          <w:szCs w:val="22"/>
        </w:rPr>
        <w:t xml:space="preserve"> a distinction between criminal and </w:t>
      </w:r>
      <w:r w:rsidR="005B5CAB">
        <w:rPr>
          <w:rFonts w:eastAsia="SimSun" w:cstheme="minorHAnsi"/>
          <w:sz w:val="22"/>
          <w:szCs w:val="22"/>
        </w:rPr>
        <w:t xml:space="preserve">extrajudicial </w:t>
      </w:r>
      <w:r>
        <w:rPr>
          <w:rFonts w:eastAsia="SimSun" w:cstheme="minorHAnsi"/>
          <w:sz w:val="22"/>
          <w:szCs w:val="22"/>
        </w:rPr>
        <w:t>administrative detention</w:t>
      </w:r>
      <w:r w:rsidR="005B5CAB">
        <w:rPr>
          <w:rFonts w:eastAsia="SimSun" w:cstheme="minorHAnsi"/>
          <w:sz w:val="22"/>
          <w:szCs w:val="22"/>
        </w:rPr>
        <w:t>.</w:t>
      </w:r>
      <w:r>
        <w:rPr>
          <w:rFonts w:eastAsia="SimSun" w:cstheme="minorHAnsi"/>
          <w:sz w:val="22"/>
          <w:szCs w:val="22"/>
        </w:rPr>
        <w:t xml:space="preserve"> </w:t>
      </w:r>
      <w:r w:rsidR="005B5CAB">
        <w:rPr>
          <w:rFonts w:eastAsia="SimSun" w:cstheme="minorHAnsi"/>
          <w:sz w:val="22"/>
          <w:szCs w:val="22"/>
        </w:rPr>
        <w:t>This has undermined the development of a comprehensive conceptual and legal framework for the deprivation of liberty in China. O</w:t>
      </w:r>
      <w:r>
        <w:rPr>
          <w:rFonts w:eastAsia="SimSun" w:cstheme="minorHAnsi"/>
          <w:sz w:val="22"/>
          <w:szCs w:val="22"/>
        </w:rPr>
        <w:t xml:space="preserve">nly criminal detention involves a judicial process including charging and trial. The courts are not involved in decision making with respect to the use of administrative detention. </w:t>
      </w:r>
    </w:p>
    <w:p w14:paraId="38847272" w14:textId="0BB0F705"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SimSun" w:cstheme="minorHAnsi"/>
          <w:sz w:val="22"/>
          <w:szCs w:val="22"/>
        </w:rPr>
        <w:t xml:space="preserve">Many examples of extrajudicial administrative detention, particularly “re-education through labour” (RETL), have been criticised by Chinese legal scholars and lawyers for lacking a legal basis. According to China’s Legislation Law </w:t>
      </w:r>
      <w:r>
        <w:rPr>
          <w:rFonts w:eastAsia="SimSun" w:cstheme="minorHAnsi"/>
          <w:sz w:val="22"/>
          <w:szCs w:val="22"/>
        </w:rPr>
        <w:t>(</w:t>
      </w:r>
      <w:r w:rsidRPr="005B5CAB">
        <w:rPr>
          <w:rFonts w:eastAsia="SimSun" w:cstheme="minorHAnsi"/>
          <w:sz w:val="22"/>
          <w:szCs w:val="22"/>
        </w:rPr>
        <w:t>Article</w:t>
      </w:r>
      <w:r w:rsidR="008F38F4">
        <w:rPr>
          <w:rFonts w:eastAsia="SimSun" w:cstheme="minorHAnsi"/>
          <w:sz w:val="22"/>
          <w:szCs w:val="22"/>
        </w:rPr>
        <w:t>s</w:t>
      </w:r>
      <w:r w:rsidRPr="005B5CAB">
        <w:rPr>
          <w:rFonts w:eastAsia="SimSun" w:cstheme="minorHAnsi"/>
          <w:sz w:val="22"/>
          <w:szCs w:val="22"/>
        </w:rPr>
        <w:t xml:space="preserve"> 8(5) and 9</w:t>
      </w:r>
      <w:r>
        <w:rPr>
          <w:rFonts w:eastAsia="SimSun" w:cstheme="minorHAnsi"/>
          <w:sz w:val="22"/>
          <w:szCs w:val="22"/>
        </w:rPr>
        <w:t>)</w:t>
      </w:r>
      <w:r w:rsidRPr="005B5CAB">
        <w:rPr>
          <w:rFonts w:eastAsia="SimSun" w:cstheme="minorHAnsi"/>
          <w:sz w:val="22"/>
          <w:szCs w:val="22"/>
        </w:rPr>
        <w:t xml:space="preserve"> only national level laws can authorise the deprivation of liberty.  Both the Drug Control Law and the Supervision Law are national laws with provisions which allow for extrajudicial detention. RETL was long criticised for its weak legal foundation and was eventually abolished at the end of 2013. Similar</w:t>
      </w:r>
      <w:r w:rsidRPr="005B5CAB">
        <w:rPr>
          <w:sz w:val="22"/>
          <w:szCs w:val="22"/>
        </w:rPr>
        <w:t xml:space="preserve"> arguments were deployed to help abolish “custody and education centres” which had been used to punish and re-educate sex workers and their clients</w:t>
      </w:r>
      <w:r>
        <w:rPr>
          <w:rStyle w:val="FootnoteReference"/>
          <w:sz w:val="22"/>
          <w:szCs w:val="22"/>
        </w:rPr>
        <w:footnoteReference w:id="5"/>
      </w:r>
      <w:r w:rsidRPr="005B5CAB">
        <w:rPr>
          <w:sz w:val="22"/>
          <w:szCs w:val="22"/>
        </w:rPr>
        <w:t xml:space="preserve">. </w:t>
      </w:r>
    </w:p>
    <w:p w14:paraId="1516B100" w14:textId="3F342E20"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SimSun" w:cstheme="minorHAnsi"/>
          <w:sz w:val="22"/>
          <w:szCs w:val="22"/>
        </w:rPr>
        <w:t>The Xinjiang Implementing Measures for the PRC Counter-Terrorism Law (2018) and the Xinjiang Uyghur Autonomous Region Regulations on De-</w:t>
      </w:r>
      <w:proofErr w:type="spellStart"/>
      <w:r w:rsidRPr="005B5CAB">
        <w:rPr>
          <w:rFonts w:eastAsia="SimSun" w:cstheme="minorHAnsi"/>
          <w:sz w:val="22"/>
          <w:szCs w:val="22"/>
        </w:rPr>
        <w:t>extremification</w:t>
      </w:r>
      <w:proofErr w:type="spellEnd"/>
      <w:r w:rsidRPr="005B5CAB">
        <w:rPr>
          <w:rFonts w:eastAsia="SimSun" w:cstheme="minorHAnsi"/>
          <w:sz w:val="22"/>
          <w:szCs w:val="22"/>
        </w:rPr>
        <w:t xml:space="preserve"> both cite the PRC Counter-Terrorism Law (CTL) as the legal authority for the policies in XUAR. </w:t>
      </w:r>
      <w:r>
        <w:rPr>
          <w:rFonts w:eastAsia="SimSun" w:cstheme="minorHAnsi"/>
          <w:sz w:val="22"/>
          <w:szCs w:val="22"/>
        </w:rPr>
        <w:t xml:space="preserve">The Information submitted to CERD makes a similar argument. </w:t>
      </w:r>
      <w:r w:rsidRPr="005B5CAB">
        <w:rPr>
          <w:rFonts w:eastAsia="SimSun" w:cstheme="minorHAnsi"/>
          <w:sz w:val="22"/>
          <w:szCs w:val="22"/>
        </w:rPr>
        <w:t xml:space="preserve">The CTL provides for both criminal and </w:t>
      </w:r>
      <w:r w:rsidRPr="005B5CAB">
        <w:rPr>
          <w:rFonts w:eastAsia="SimSun" w:cstheme="minorHAnsi"/>
          <w:sz w:val="22"/>
          <w:szCs w:val="22"/>
        </w:rPr>
        <w:lastRenderedPageBreak/>
        <w:t xml:space="preserve">administrative detention. Criminal detention would be handled under the criminal law while the CTL authorises administrative detention of 10-15 days for conduct that is minor and does not constitute a crime </w:t>
      </w:r>
      <w:r w:rsidR="008F38F4">
        <w:rPr>
          <w:rFonts w:eastAsia="SimSun" w:cstheme="minorHAnsi"/>
          <w:sz w:val="22"/>
          <w:szCs w:val="22"/>
        </w:rPr>
        <w:t>(</w:t>
      </w:r>
      <w:r w:rsidRPr="005B5CAB">
        <w:rPr>
          <w:rFonts w:eastAsia="SimSun" w:cstheme="minorHAnsi"/>
          <w:sz w:val="22"/>
          <w:szCs w:val="22"/>
        </w:rPr>
        <w:t>Chapter IX Legal Responsibility</w:t>
      </w:r>
      <w:r w:rsidR="008F38F4">
        <w:rPr>
          <w:rFonts w:eastAsia="SimSun" w:cstheme="minorHAnsi"/>
          <w:sz w:val="22"/>
          <w:szCs w:val="22"/>
        </w:rPr>
        <w:t>)</w:t>
      </w:r>
      <w:r>
        <w:rPr>
          <w:rStyle w:val="FootnoteReference"/>
          <w:rFonts w:eastAsia="SimSun" w:cstheme="minorHAnsi"/>
          <w:sz w:val="22"/>
          <w:szCs w:val="22"/>
        </w:rPr>
        <w:footnoteReference w:id="6"/>
      </w:r>
      <w:r w:rsidRPr="005B5CAB">
        <w:rPr>
          <w:rFonts w:eastAsia="SimSun" w:cstheme="minorHAnsi"/>
          <w:sz w:val="22"/>
          <w:szCs w:val="22"/>
        </w:rPr>
        <w:t>. The Information submitted to CERD by China clearly contradicts any assertion that participation in the education and training centres is voluntary. Other observers share our view that the education and training centres in the XUAR have no legal basis for detaining people</w:t>
      </w:r>
      <w:r>
        <w:rPr>
          <w:rStyle w:val="FootnoteReference"/>
          <w:rFonts w:eastAsia="SimSun" w:cstheme="minorHAnsi"/>
          <w:sz w:val="22"/>
          <w:szCs w:val="22"/>
        </w:rPr>
        <w:footnoteReference w:id="7"/>
      </w:r>
      <w:r w:rsidRPr="005B5CAB">
        <w:rPr>
          <w:rFonts w:eastAsia="SimSun" w:cstheme="minorHAnsi"/>
          <w:sz w:val="22"/>
          <w:szCs w:val="22"/>
        </w:rPr>
        <w:t xml:space="preserve">.  </w:t>
      </w:r>
      <w:r w:rsidRPr="005B5CAB">
        <w:rPr>
          <w:sz w:val="22"/>
          <w:szCs w:val="22"/>
        </w:rPr>
        <w:t xml:space="preserve">Given the political sensitivity of China’s actions in Xinjiang we are not aware of any Chinese legal scholar or lawyer who has felt able to make this argument in public. </w:t>
      </w:r>
    </w:p>
    <w:p w14:paraId="6133E6B7" w14:textId="77777777"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SimSun" w:cstheme="minorHAnsi"/>
          <w:sz w:val="22"/>
          <w:szCs w:val="22"/>
        </w:rPr>
        <w:t xml:space="preserve">While the question of whether extrajudicial detention is lawful or not, under Chinese law, does not address the right to a fair trial for those deprived of their liberty, it is a potentially influential argument within China, particularly among many within the legal community. </w:t>
      </w:r>
    </w:p>
    <w:p w14:paraId="1F88A5A5" w14:textId="77777777"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eastAsia="SimSun" w:cstheme="minorHAnsi"/>
          <w:sz w:val="22"/>
          <w:szCs w:val="22"/>
        </w:rPr>
        <w:t>There are several consequences flowing from the fact that the education and training centres have been set up outside the criminal justice system and have no legal basis for detaining individuals. The now abolished system of RETL, on which the centres are clearly modelled</w:t>
      </w:r>
      <w:r>
        <w:rPr>
          <w:rStyle w:val="FootnoteReference"/>
          <w:rFonts w:eastAsia="SimSun" w:cstheme="minorHAnsi"/>
          <w:sz w:val="22"/>
          <w:szCs w:val="22"/>
        </w:rPr>
        <w:footnoteReference w:id="8"/>
      </w:r>
      <w:r w:rsidRPr="005B5CAB">
        <w:rPr>
          <w:rFonts w:eastAsia="SimSun" w:cstheme="minorHAnsi"/>
          <w:sz w:val="22"/>
          <w:szCs w:val="22"/>
        </w:rPr>
        <w:t>, provides the template for the regime within these centres. The Information provided by China describes a curriculum that includes Chinese language and legal knowledge. Accounts by released Uyghur detainees chime with the reports of brainwashing and oppressive political instruction from former detainees of RETL or the “legal education centres” targeted at Falun gong practitioners</w:t>
      </w:r>
      <w:r>
        <w:rPr>
          <w:rStyle w:val="FootnoteReference"/>
          <w:rFonts w:eastAsia="SimSun" w:cstheme="minorHAnsi"/>
          <w:sz w:val="22"/>
          <w:szCs w:val="22"/>
        </w:rPr>
        <w:footnoteReference w:id="9"/>
      </w:r>
      <w:r w:rsidRPr="005B5CAB">
        <w:rPr>
          <w:rFonts w:eastAsia="SimSun" w:cstheme="minorHAnsi"/>
          <w:sz w:val="22"/>
          <w:szCs w:val="22"/>
        </w:rPr>
        <w:t>. The term ‘legal education’ is a misnomer. The Information also states that vocational training is provided to enable individuals to take up employment on completion of their studies. There are many credible reports of involuntary labour as part of the regime in the XUAR education and training centres</w:t>
      </w:r>
      <w:r>
        <w:rPr>
          <w:rStyle w:val="FootnoteReference"/>
          <w:rFonts w:eastAsia="SimSun" w:cstheme="minorHAnsi"/>
          <w:sz w:val="22"/>
          <w:szCs w:val="22"/>
        </w:rPr>
        <w:footnoteReference w:id="10"/>
      </w:r>
      <w:r w:rsidRPr="005B5CAB">
        <w:rPr>
          <w:rFonts w:eastAsia="SimSun" w:cstheme="minorHAnsi"/>
          <w:sz w:val="22"/>
          <w:szCs w:val="22"/>
        </w:rPr>
        <w:t xml:space="preserve">.  </w:t>
      </w:r>
    </w:p>
    <w:p w14:paraId="1356F6A3" w14:textId="48321DB0" w:rsidR="005B5CAB" w:rsidRPr="00E75CBE"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Although pre-trial detention centres and prisons</w:t>
      </w:r>
      <w:r w:rsidR="005B5CAB" w:rsidRPr="005B5CAB">
        <w:rPr>
          <w:rFonts w:cstheme="minorHAnsi"/>
          <w:sz w:val="22"/>
          <w:szCs w:val="22"/>
        </w:rPr>
        <w:t xml:space="preserve"> in China are criticised for overcrowding and ill treatment there has been some effort, in the wake of public scandals, to strengthen </w:t>
      </w:r>
      <w:r w:rsidRPr="005B5CAB">
        <w:rPr>
          <w:rFonts w:cstheme="minorHAnsi"/>
          <w:sz w:val="22"/>
          <w:szCs w:val="22"/>
        </w:rPr>
        <w:t>oversight</w:t>
      </w:r>
      <w:r w:rsidR="005B5CAB" w:rsidRPr="005B5CAB">
        <w:rPr>
          <w:rFonts w:cstheme="minorHAnsi"/>
          <w:sz w:val="22"/>
          <w:szCs w:val="22"/>
        </w:rPr>
        <w:t xml:space="preserve"> of conditions</w:t>
      </w:r>
      <w:r w:rsidRPr="005B5CAB">
        <w:rPr>
          <w:rFonts w:cstheme="minorHAnsi"/>
          <w:sz w:val="22"/>
          <w:szCs w:val="22"/>
        </w:rPr>
        <w:t xml:space="preserve"> by the </w:t>
      </w:r>
      <w:proofErr w:type="spellStart"/>
      <w:r w:rsidRPr="005B5CAB">
        <w:rPr>
          <w:rFonts w:cstheme="minorHAnsi"/>
          <w:sz w:val="22"/>
          <w:szCs w:val="22"/>
        </w:rPr>
        <w:t>procuratorate</w:t>
      </w:r>
      <w:proofErr w:type="spellEnd"/>
      <w:r w:rsidRPr="005B5CAB">
        <w:rPr>
          <w:rFonts w:cstheme="minorHAnsi"/>
          <w:sz w:val="22"/>
          <w:szCs w:val="22"/>
        </w:rPr>
        <w:t xml:space="preserve">. There is no information about external monitoring of treatment and conditions in the XUAR education and training centres. In the absence of any information from the Chinese government, we must assume that neither the </w:t>
      </w:r>
      <w:proofErr w:type="spellStart"/>
      <w:r w:rsidRPr="005B5CAB">
        <w:rPr>
          <w:rFonts w:cstheme="minorHAnsi"/>
          <w:sz w:val="22"/>
          <w:szCs w:val="22"/>
        </w:rPr>
        <w:t>procuratorate</w:t>
      </w:r>
      <w:proofErr w:type="spellEnd"/>
      <w:r w:rsidRPr="005B5CAB">
        <w:rPr>
          <w:rFonts w:cstheme="minorHAnsi"/>
          <w:sz w:val="22"/>
          <w:szCs w:val="22"/>
        </w:rPr>
        <w:t xml:space="preserve"> nor the courts play any role in reviewing decisions to detain individuals in education and training centres or in monitoring the treatment of detainees. Reports of ill</w:t>
      </w:r>
      <w:r w:rsidR="00E951F1">
        <w:rPr>
          <w:rFonts w:cstheme="minorHAnsi"/>
          <w:sz w:val="22"/>
          <w:szCs w:val="22"/>
        </w:rPr>
        <w:t xml:space="preserve"> </w:t>
      </w:r>
      <w:r w:rsidRPr="005B5CAB">
        <w:rPr>
          <w:rFonts w:cstheme="minorHAnsi"/>
          <w:sz w:val="22"/>
          <w:szCs w:val="22"/>
        </w:rPr>
        <w:lastRenderedPageBreak/>
        <w:t>treatment</w:t>
      </w:r>
      <w:r w:rsidR="005B5CAB">
        <w:rPr>
          <w:rFonts w:cstheme="minorHAnsi"/>
          <w:sz w:val="22"/>
          <w:szCs w:val="22"/>
        </w:rPr>
        <w:t xml:space="preserve">, </w:t>
      </w:r>
      <w:r w:rsidRPr="005B5CAB">
        <w:rPr>
          <w:rFonts w:cstheme="minorHAnsi"/>
          <w:sz w:val="22"/>
          <w:szCs w:val="22"/>
        </w:rPr>
        <w:t>allegations of torture</w:t>
      </w:r>
      <w:r w:rsidR="005B5CAB">
        <w:rPr>
          <w:rStyle w:val="FootnoteReference"/>
          <w:rFonts w:cstheme="minorHAnsi"/>
          <w:sz w:val="22"/>
          <w:szCs w:val="22"/>
        </w:rPr>
        <w:footnoteReference w:id="11"/>
      </w:r>
      <w:r w:rsidR="005B5CAB">
        <w:rPr>
          <w:rFonts w:cstheme="minorHAnsi"/>
          <w:sz w:val="22"/>
          <w:szCs w:val="22"/>
        </w:rPr>
        <w:t xml:space="preserve">, sexual violence </w:t>
      </w:r>
      <w:r w:rsidRPr="005B5CAB">
        <w:rPr>
          <w:rFonts w:cstheme="minorHAnsi"/>
          <w:sz w:val="22"/>
          <w:szCs w:val="22"/>
        </w:rPr>
        <w:t>and rape</w:t>
      </w:r>
      <w:r w:rsidR="005B5CAB">
        <w:rPr>
          <w:rStyle w:val="FootnoteReference"/>
          <w:rFonts w:cstheme="minorHAnsi"/>
          <w:sz w:val="22"/>
          <w:szCs w:val="22"/>
        </w:rPr>
        <w:footnoteReference w:id="12"/>
      </w:r>
      <w:r w:rsidRPr="005B5CAB">
        <w:rPr>
          <w:rFonts w:cstheme="minorHAnsi"/>
          <w:sz w:val="22"/>
          <w:szCs w:val="22"/>
        </w:rPr>
        <w:t xml:space="preserve"> have been made by former detainees.</w:t>
      </w:r>
    </w:p>
    <w:p w14:paraId="71EFD2DE" w14:textId="702990AE"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In paragraph 42(h) of the Concluding Observations the Committee also asks for information about whether detainees can challenge the legality of their detention or appeal the decision. In response, China’s Information states that the State Compensation Law and the Criminal Procedure Law provide opportunities for redress in the case of criminal detention (</w:t>
      </w:r>
      <w:proofErr w:type="spellStart"/>
      <w:r w:rsidRPr="005B5CAB">
        <w:rPr>
          <w:rFonts w:cstheme="minorHAnsi"/>
          <w:i/>
          <w:sz w:val="22"/>
          <w:szCs w:val="22"/>
        </w:rPr>
        <w:t>xingshi</w:t>
      </w:r>
      <w:proofErr w:type="spellEnd"/>
      <w:r w:rsidRPr="005B5CAB">
        <w:rPr>
          <w:rFonts w:cstheme="minorHAnsi"/>
          <w:i/>
          <w:sz w:val="22"/>
          <w:szCs w:val="22"/>
        </w:rPr>
        <w:t xml:space="preserve"> </w:t>
      </w:r>
      <w:proofErr w:type="spellStart"/>
      <w:r w:rsidRPr="005B5CAB">
        <w:rPr>
          <w:rFonts w:cstheme="minorHAnsi"/>
          <w:i/>
          <w:sz w:val="22"/>
          <w:szCs w:val="22"/>
        </w:rPr>
        <w:t>juliu</w:t>
      </w:r>
      <w:proofErr w:type="spellEnd"/>
      <w:r w:rsidRPr="005B5CAB">
        <w:rPr>
          <w:rFonts w:cstheme="minorHAnsi"/>
          <w:i/>
          <w:sz w:val="22"/>
          <w:szCs w:val="22"/>
        </w:rPr>
        <w:t xml:space="preserve"> </w:t>
      </w:r>
      <w:r w:rsidR="00A4542A">
        <w:rPr>
          <w:rFonts w:cstheme="minorHAnsi" w:hint="eastAsia"/>
          <w:sz w:val="22"/>
          <w:szCs w:val="22"/>
        </w:rPr>
        <w:t>刑事</w:t>
      </w:r>
      <w:r w:rsidRPr="005B5CAB">
        <w:rPr>
          <w:rFonts w:cstheme="minorHAnsi" w:hint="eastAsia"/>
          <w:sz w:val="22"/>
          <w:szCs w:val="22"/>
        </w:rPr>
        <w:t>拘留</w:t>
      </w:r>
      <w:r w:rsidRPr="005B5CAB">
        <w:rPr>
          <w:rFonts w:cstheme="minorHAnsi"/>
          <w:sz w:val="22"/>
          <w:szCs w:val="22"/>
        </w:rPr>
        <w:t xml:space="preserve">). The State Compensation Law has been a step forward in providing former detainees in China with </w:t>
      </w:r>
      <w:r>
        <w:rPr>
          <w:rFonts w:cstheme="minorHAnsi"/>
          <w:sz w:val="22"/>
          <w:szCs w:val="22"/>
        </w:rPr>
        <w:t>limited access to</w:t>
      </w:r>
      <w:r w:rsidRPr="005B5CAB">
        <w:rPr>
          <w:rFonts w:cstheme="minorHAnsi"/>
          <w:sz w:val="22"/>
          <w:szCs w:val="22"/>
        </w:rPr>
        <w:t xml:space="preserve"> redress in cases of ill treatment and wrongful detention. However, it is not clear from this Information whether a former detainee of an education and training centre could pursue a claim under this law. Although the State Compensation Law also provides for redress in cases of illegality in the use of administrative detention, the Information from China does not mention this as an option which may be a further consequence of the </w:t>
      </w:r>
      <w:proofErr w:type="spellStart"/>
      <w:r w:rsidRPr="005B5CAB">
        <w:rPr>
          <w:rFonts w:cstheme="minorHAnsi"/>
          <w:sz w:val="22"/>
          <w:szCs w:val="22"/>
        </w:rPr>
        <w:t>extralegal</w:t>
      </w:r>
      <w:proofErr w:type="spellEnd"/>
      <w:r w:rsidRPr="005B5CAB">
        <w:rPr>
          <w:rFonts w:cstheme="minorHAnsi"/>
          <w:sz w:val="22"/>
          <w:szCs w:val="22"/>
        </w:rPr>
        <w:t xml:space="preserve"> nature of these facilities as places of detention. </w:t>
      </w:r>
    </w:p>
    <w:p w14:paraId="087CF248" w14:textId="77777777" w:rsidR="005B5CAB" w:rsidRPr="005B5CAB" w:rsidRDefault="005B5CAB"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 xml:space="preserve">Lawyers in China are under increased political oversight and there has been a crackdown on activist lawyering since July 2015. This has made it very difficult for lawyers to represent politically sensitive cases which the courts would also be very unlikely to accept. Given the lack of information about when and where detainees are held it would be difficult for family members of detainees to appoint a lawyer. In the </w:t>
      </w:r>
      <w:proofErr w:type="spellStart"/>
      <w:r w:rsidRPr="005B5CAB">
        <w:rPr>
          <w:rFonts w:cstheme="minorHAnsi"/>
          <w:sz w:val="22"/>
          <w:szCs w:val="22"/>
        </w:rPr>
        <w:t>Jiansanjiang</w:t>
      </w:r>
      <w:proofErr w:type="spellEnd"/>
      <w:r w:rsidRPr="005B5CAB">
        <w:rPr>
          <w:rFonts w:cstheme="minorHAnsi"/>
          <w:sz w:val="22"/>
          <w:szCs w:val="22"/>
        </w:rPr>
        <w:t xml:space="preserve"> case involving allegations that Falun Gong practitioners were being held in </w:t>
      </w:r>
      <w:proofErr w:type="spellStart"/>
      <w:r w:rsidRPr="005B5CAB">
        <w:rPr>
          <w:rFonts w:cstheme="minorHAnsi"/>
          <w:sz w:val="22"/>
          <w:szCs w:val="22"/>
        </w:rPr>
        <w:t>extralegal</w:t>
      </w:r>
      <w:proofErr w:type="spellEnd"/>
      <w:r w:rsidRPr="005B5CAB">
        <w:rPr>
          <w:rFonts w:cstheme="minorHAnsi"/>
          <w:sz w:val="22"/>
          <w:szCs w:val="22"/>
        </w:rPr>
        <w:t xml:space="preserve"> detention facilities the lawyers themselves were detained and tortured when they tried to locate their clients</w:t>
      </w:r>
      <w:r>
        <w:rPr>
          <w:rStyle w:val="FootnoteReference"/>
          <w:rFonts w:cstheme="minorHAnsi"/>
          <w:sz w:val="22"/>
          <w:szCs w:val="22"/>
        </w:rPr>
        <w:footnoteReference w:id="13"/>
      </w:r>
      <w:r w:rsidRPr="005B5CAB">
        <w:rPr>
          <w:rFonts w:cstheme="minorHAnsi"/>
          <w:sz w:val="22"/>
          <w:szCs w:val="22"/>
        </w:rPr>
        <w:t>.</w:t>
      </w:r>
    </w:p>
    <w:p w14:paraId="39525A1F" w14:textId="19AECDF9" w:rsidR="005B5CAB" w:rsidRPr="00E75CBE" w:rsidRDefault="00183DFA"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 xml:space="preserve">The Chinese government </w:t>
      </w:r>
      <w:r w:rsidR="005B5CAB">
        <w:rPr>
          <w:rFonts w:cstheme="minorHAnsi"/>
          <w:sz w:val="22"/>
          <w:szCs w:val="22"/>
        </w:rPr>
        <w:t xml:space="preserve">does not </w:t>
      </w:r>
      <w:r w:rsidRPr="005B5CAB">
        <w:rPr>
          <w:rFonts w:cstheme="minorHAnsi"/>
          <w:sz w:val="22"/>
          <w:szCs w:val="22"/>
        </w:rPr>
        <w:t>publish</w:t>
      </w:r>
      <w:r w:rsidR="005B5CAB">
        <w:rPr>
          <w:rFonts w:cstheme="minorHAnsi"/>
          <w:sz w:val="22"/>
          <w:szCs w:val="22"/>
        </w:rPr>
        <w:t xml:space="preserve"> any</w:t>
      </w:r>
      <w:r w:rsidRPr="005B5CAB">
        <w:rPr>
          <w:rFonts w:cstheme="minorHAnsi"/>
          <w:sz w:val="22"/>
          <w:szCs w:val="22"/>
        </w:rPr>
        <w:t xml:space="preserve"> data on the</w:t>
      </w:r>
      <w:r w:rsidR="005B5CAB">
        <w:rPr>
          <w:rFonts w:cstheme="minorHAnsi"/>
          <w:sz w:val="22"/>
          <w:szCs w:val="22"/>
        </w:rPr>
        <w:t>ir pre-trial detainee populations</w:t>
      </w:r>
      <w:r w:rsidR="005B5CAB">
        <w:rPr>
          <w:rStyle w:val="FootnoteReference"/>
          <w:rFonts w:cstheme="minorHAnsi"/>
          <w:sz w:val="22"/>
          <w:szCs w:val="22"/>
        </w:rPr>
        <w:footnoteReference w:id="14"/>
      </w:r>
      <w:r w:rsidR="005B5CAB">
        <w:rPr>
          <w:rFonts w:cstheme="minorHAnsi"/>
          <w:sz w:val="22"/>
          <w:szCs w:val="22"/>
        </w:rPr>
        <w:t>.</w:t>
      </w:r>
      <w:r w:rsidRPr="005B5CAB">
        <w:rPr>
          <w:rFonts w:cstheme="minorHAnsi"/>
          <w:sz w:val="22"/>
          <w:szCs w:val="22"/>
        </w:rPr>
        <w:t xml:space="preserve"> </w:t>
      </w:r>
      <w:r w:rsidR="005B5CAB">
        <w:rPr>
          <w:rFonts w:cstheme="minorHAnsi"/>
          <w:sz w:val="22"/>
          <w:szCs w:val="22"/>
        </w:rPr>
        <w:t xml:space="preserve">The Ministry of Justice publishes information on the prison population of sentenced prisoners. There were no reliable statistics on the number of prisoners in the RETL system. Given that </w:t>
      </w:r>
      <w:r w:rsidRPr="005B5CAB">
        <w:rPr>
          <w:rFonts w:cstheme="minorHAnsi"/>
          <w:sz w:val="22"/>
          <w:szCs w:val="22"/>
        </w:rPr>
        <w:t xml:space="preserve">education and training centres have not been established on </w:t>
      </w:r>
      <w:r w:rsidR="005B5CAB">
        <w:rPr>
          <w:rFonts w:cstheme="minorHAnsi"/>
          <w:sz w:val="22"/>
          <w:szCs w:val="22"/>
        </w:rPr>
        <w:t>a proper</w:t>
      </w:r>
      <w:r w:rsidRPr="005B5CAB">
        <w:rPr>
          <w:rFonts w:cstheme="minorHAnsi"/>
          <w:sz w:val="22"/>
          <w:szCs w:val="22"/>
        </w:rPr>
        <w:t xml:space="preserve"> legal basis</w:t>
      </w:r>
      <w:r w:rsidR="005B5CAB">
        <w:rPr>
          <w:rFonts w:cstheme="minorHAnsi"/>
          <w:sz w:val="22"/>
          <w:szCs w:val="22"/>
        </w:rPr>
        <w:t xml:space="preserve"> it is likely that no administrative agency has the authority to make information on the number of </w:t>
      </w:r>
      <w:proofErr w:type="gramStart"/>
      <w:r w:rsidR="005B5CAB">
        <w:rPr>
          <w:rFonts w:cstheme="minorHAnsi"/>
          <w:sz w:val="22"/>
          <w:szCs w:val="22"/>
        </w:rPr>
        <w:t>detainees</w:t>
      </w:r>
      <w:proofErr w:type="gramEnd"/>
      <w:r w:rsidR="005B5CAB">
        <w:rPr>
          <w:rFonts w:cstheme="minorHAnsi"/>
          <w:sz w:val="22"/>
          <w:szCs w:val="22"/>
        </w:rPr>
        <w:t xml:space="preserve"> public.</w:t>
      </w:r>
      <w:r w:rsidRPr="005B5CAB">
        <w:rPr>
          <w:rFonts w:cstheme="minorHAnsi"/>
          <w:sz w:val="22"/>
          <w:szCs w:val="22"/>
        </w:rPr>
        <w:t xml:space="preserve"> In paragraph 42(h) of the concluding observations the committee asks for information on the numbers being held “against their will in </w:t>
      </w:r>
      <w:proofErr w:type="spellStart"/>
      <w:r w:rsidRPr="005B5CAB">
        <w:rPr>
          <w:rFonts w:cstheme="minorHAnsi"/>
          <w:sz w:val="22"/>
          <w:szCs w:val="22"/>
        </w:rPr>
        <w:t>extralegal</w:t>
      </w:r>
      <w:proofErr w:type="spellEnd"/>
      <w:r w:rsidRPr="005B5CAB">
        <w:rPr>
          <w:rFonts w:cstheme="minorHAnsi"/>
          <w:sz w:val="22"/>
          <w:szCs w:val="22"/>
        </w:rPr>
        <w:t xml:space="preserve"> detention facilities”. In its follow-up Information to the committee the Chinese government fails to address this request. The Information states that ‘people come and go’</w:t>
      </w:r>
      <w:r w:rsidR="00CA6840" w:rsidRPr="005B5CAB">
        <w:rPr>
          <w:rFonts w:cstheme="minorHAnsi"/>
          <w:sz w:val="22"/>
          <w:szCs w:val="22"/>
        </w:rPr>
        <w:t xml:space="preserve">. This echoes the comment, made on 30 July 2019 by </w:t>
      </w:r>
      <w:proofErr w:type="spellStart"/>
      <w:r w:rsidR="00CA6840" w:rsidRPr="005B5CAB">
        <w:rPr>
          <w:rFonts w:cstheme="minorHAnsi"/>
          <w:sz w:val="22"/>
          <w:szCs w:val="22"/>
        </w:rPr>
        <w:t>Erkin</w:t>
      </w:r>
      <w:proofErr w:type="spellEnd"/>
      <w:r w:rsidR="00CA6840" w:rsidRPr="005B5CAB">
        <w:rPr>
          <w:rFonts w:cstheme="minorHAnsi"/>
          <w:sz w:val="22"/>
          <w:szCs w:val="22"/>
        </w:rPr>
        <w:t xml:space="preserve"> </w:t>
      </w:r>
      <w:proofErr w:type="spellStart"/>
      <w:r w:rsidR="00CA6840" w:rsidRPr="005B5CAB">
        <w:rPr>
          <w:rFonts w:cstheme="minorHAnsi"/>
          <w:sz w:val="22"/>
          <w:szCs w:val="22"/>
        </w:rPr>
        <w:t>Tunyaz</w:t>
      </w:r>
      <w:proofErr w:type="spellEnd"/>
      <w:r w:rsidR="00CA6840" w:rsidRPr="005B5CAB">
        <w:rPr>
          <w:rFonts w:cstheme="minorHAnsi"/>
          <w:sz w:val="22"/>
          <w:szCs w:val="22"/>
        </w:rPr>
        <w:t>, Vice Chairman of the XUAR, that “people come and go frequently, most of the trainees have graduated and are employed”</w:t>
      </w:r>
      <w:r w:rsidR="00CA6840">
        <w:rPr>
          <w:rStyle w:val="FootnoteReference"/>
          <w:rFonts w:cstheme="minorHAnsi"/>
          <w:sz w:val="22"/>
          <w:szCs w:val="22"/>
        </w:rPr>
        <w:footnoteReference w:id="15"/>
      </w:r>
      <w:r w:rsidR="00CA6840" w:rsidRPr="005B5CAB">
        <w:rPr>
          <w:rFonts w:cstheme="minorHAnsi"/>
          <w:sz w:val="22"/>
          <w:szCs w:val="22"/>
        </w:rPr>
        <w:t xml:space="preserve">. Given the Chinese </w:t>
      </w:r>
      <w:r w:rsidR="00CA6840" w:rsidRPr="005B5CAB">
        <w:rPr>
          <w:rFonts w:cstheme="minorHAnsi"/>
          <w:sz w:val="22"/>
          <w:szCs w:val="22"/>
        </w:rPr>
        <w:lastRenderedPageBreak/>
        <w:t xml:space="preserve">government’s capacity to maintain records and its </w:t>
      </w:r>
      <w:r w:rsidR="005B5CAB" w:rsidRPr="005B5CAB">
        <w:rPr>
          <w:rFonts w:cstheme="minorHAnsi"/>
          <w:sz w:val="22"/>
          <w:szCs w:val="22"/>
        </w:rPr>
        <w:t>extensive surveillance and information gathering programme in XUAR</w:t>
      </w:r>
      <w:r w:rsidR="00CA6840" w:rsidRPr="005B5CAB">
        <w:rPr>
          <w:rFonts w:cstheme="minorHAnsi"/>
          <w:sz w:val="22"/>
          <w:szCs w:val="22"/>
        </w:rPr>
        <w:t xml:space="preserve"> it is not credible that the authorities cannot provide data on the numbers held at any specific time as well as those admitted and released from training centres.</w:t>
      </w:r>
    </w:p>
    <w:p w14:paraId="724A203D" w14:textId="21A36E96" w:rsidR="005B5CAB" w:rsidRPr="005B5CAB" w:rsidRDefault="00CA6840" w:rsidP="00E75CBE">
      <w:pPr>
        <w:pStyle w:val="ListParagraph"/>
        <w:numPr>
          <w:ilvl w:val="0"/>
          <w:numId w:val="2"/>
        </w:numPr>
        <w:spacing w:before="120" w:after="120" w:line="276" w:lineRule="auto"/>
        <w:contextualSpacing w:val="0"/>
        <w:jc w:val="both"/>
        <w:rPr>
          <w:rFonts w:eastAsia="Times New Roman" w:cstheme="minorHAnsi"/>
          <w:sz w:val="22"/>
          <w:szCs w:val="22"/>
        </w:rPr>
      </w:pPr>
      <w:r w:rsidRPr="005B5CAB">
        <w:rPr>
          <w:rFonts w:cstheme="minorHAnsi"/>
          <w:sz w:val="22"/>
          <w:szCs w:val="22"/>
        </w:rPr>
        <w:t xml:space="preserve">On 9 December 2019 </w:t>
      </w:r>
      <w:proofErr w:type="spellStart"/>
      <w:r w:rsidRPr="005B5CAB">
        <w:rPr>
          <w:rFonts w:cstheme="minorHAnsi"/>
          <w:sz w:val="22"/>
          <w:szCs w:val="22"/>
        </w:rPr>
        <w:t>Shö</w:t>
      </w:r>
      <w:r w:rsidR="00BE6B04">
        <w:rPr>
          <w:rFonts w:cstheme="minorHAnsi"/>
          <w:sz w:val="22"/>
          <w:szCs w:val="22"/>
        </w:rPr>
        <w:t>h</w:t>
      </w:r>
      <w:r w:rsidRPr="005B5CAB">
        <w:rPr>
          <w:rFonts w:cstheme="minorHAnsi"/>
          <w:sz w:val="22"/>
          <w:szCs w:val="22"/>
        </w:rPr>
        <w:t>ret</w:t>
      </w:r>
      <w:proofErr w:type="spellEnd"/>
      <w:r w:rsidRPr="005B5CAB">
        <w:rPr>
          <w:rFonts w:cstheme="minorHAnsi"/>
          <w:sz w:val="22"/>
          <w:szCs w:val="22"/>
        </w:rPr>
        <w:t xml:space="preserve"> Zakir, Chairman of the XUAR, stated that, “all trainees have graduated”</w:t>
      </w:r>
      <w:r w:rsidR="005B5CAB">
        <w:rPr>
          <w:rStyle w:val="FootnoteReference"/>
          <w:rFonts w:cstheme="minorHAnsi"/>
          <w:sz w:val="22"/>
          <w:szCs w:val="22"/>
        </w:rPr>
        <w:footnoteReference w:id="16"/>
      </w:r>
      <w:r w:rsidRPr="005B5CAB">
        <w:rPr>
          <w:rFonts w:cstheme="minorHAnsi"/>
          <w:sz w:val="22"/>
          <w:szCs w:val="22"/>
        </w:rPr>
        <w:t>. No further details were provided to support this claim</w:t>
      </w:r>
      <w:r w:rsidR="005B5CAB" w:rsidRPr="005B5CAB">
        <w:rPr>
          <w:rFonts w:cstheme="minorHAnsi"/>
          <w:sz w:val="22"/>
          <w:szCs w:val="22"/>
        </w:rPr>
        <w:t xml:space="preserve"> and independent international investigators from the United Nations have still not been given permission to visit the region. </w:t>
      </w:r>
      <w:r w:rsidRPr="005B5CAB">
        <w:rPr>
          <w:rFonts w:cstheme="minorHAnsi"/>
          <w:sz w:val="22"/>
          <w:szCs w:val="22"/>
        </w:rPr>
        <w:t xml:space="preserve">While some Uyghurs in the diaspora have reported that family members have been released and that they now have limited and restricted contact with people in XUAR, many others have received no information. </w:t>
      </w:r>
      <w:r w:rsidR="005B5CAB" w:rsidRPr="005B5CAB">
        <w:rPr>
          <w:rFonts w:cstheme="minorHAnsi"/>
          <w:sz w:val="22"/>
          <w:szCs w:val="22"/>
        </w:rPr>
        <w:t xml:space="preserve">There is </w:t>
      </w:r>
      <w:r w:rsidRPr="005B5CAB">
        <w:rPr>
          <w:rFonts w:cstheme="minorHAnsi"/>
          <w:sz w:val="22"/>
          <w:szCs w:val="22"/>
        </w:rPr>
        <w:t xml:space="preserve">credible </w:t>
      </w:r>
      <w:r w:rsidR="005B5CAB" w:rsidRPr="005B5CAB">
        <w:rPr>
          <w:rFonts w:cstheme="minorHAnsi"/>
          <w:sz w:val="22"/>
          <w:szCs w:val="22"/>
        </w:rPr>
        <w:t>evidence that former detainees are being required to work in factories within XUAR or elsewhere in China</w:t>
      </w:r>
      <w:r w:rsidR="005B5CAB">
        <w:rPr>
          <w:rStyle w:val="FootnoteReference"/>
          <w:rFonts w:cstheme="minorHAnsi"/>
          <w:sz w:val="22"/>
          <w:szCs w:val="22"/>
        </w:rPr>
        <w:footnoteReference w:id="17"/>
      </w:r>
      <w:r w:rsidR="005B5CAB">
        <w:rPr>
          <w:rFonts w:cstheme="minorHAnsi"/>
          <w:sz w:val="22"/>
          <w:szCs w:val="22"/>
        </w:rPr>
        <w:t>.</w:t>
      </w:r>
    </w:p>
    <w:p w14:paraId="45AE5687" w14:textId="1C455E0C" w:rsidR="0092499D" w:rsidRPr="004B6EA1" w:rsidRDefault="005B5CAB" w:rsidP="004B6EA1">
      <w:pPr>
        <w:pStyle w:val="ListParagraph"/>
        <w:numPr>
          <w:ilvl w:val="0"/>
          <w:numId w:val="2"/>
        </w:numPr>
        <w:spacing w:before="120" w:after="120" w:line="276" w:lineRule="auto"/>
        <w:contextualSpacing w:val="0"/>
        <w:jc w:val="both"/>
      </w:pPr>
      <w:r w:rsidRPr="005B5CAB">
        <w:rPr>
          <w:rFonts w:cstheme="minorHAnsi"/>
          <w:sz w:val="22"/>
          <w:szCs w:val="22"/>
        </w:rPr>
        <w:t xml:space="preserve">While many former detainees in the education and training centres appear to be required to work in designated employment there are some disturbing indications that some former administrative detainees are being transferred into the criminal justice system, sentenced and imprisoned.  </w:t>
      </w:r>
      <w:r w:rsidR="00CA6840" w:rsidRPr="005B5CAB">
        <w:rPr>
          <w:rFonts w:cstheme="minorHAnsi"/>
          <w:sz w:val="22"/>
          <w:szCs w:val="22"/>
        </w:rPr>
        <w:t xml:space="preserve">Enquiries by some overseas Uyghurs have revealed that family members in the XUAR have been given very heavy prison sentences. </w:t>
      </w:r>
      <w:r w:rsidRPr="005B5CAB">
        <w:rPr>
          <w:rFonts w:cstheme="minorHAnsi"/>
          <w:sz w:val="22"/>
          <w:szCs w:val="22"/>
        </w:rPr>
        <w:t xml:space="preserve">One Uyghur in exile posted </w:t>
      </w:r>
      <w:r w:rsidR="00E15806">
        <w:rPr>
          <w:rFonts w:cstheme="minorHAnsi"/>
          <w:sz w:val="22"/>
          <w:szCs w:val="22"/>
        </w:rPr>
        <w:t>a</w:t>
      </w:r>
      <w:r w:rsidR="00410951">
        <w:rPr>
          <w:rFonts w:cstheme="minorHAnsi"/>
          <w:sz w:val="22"/>
          <w:szCs w:val="22"/>
        </w:rPr>
        <w:t xml:space="preserve"> recording </w:t>
      </w:r>
      <w:r w:rsidRPr="005B5CAB">
        <w:rPr>
          <w:rFonts w:cstheme="minorHAnsi"/>
          <w:sz w:val="22"/>
          <w:szCs w:val="22"/>
        </w:rPr>
        <w:t>of a conversation with Chinese embassy staff in Turkey where she was informed that her whole family had been sentenced to prison</w:t>
      </w:r>
      <w:r w:rsidR="000F576A">
        <w:rPr>
          <w:rStyle w:val="FootnoteReference"/>
          <w:rFonts w:cstheme="minorHAnsi"/>
          <w:sz w:val="22"/>
          <w:szCs w:val="22"/>
        </w:rPr>
        <w:footnoteReference w:id="18"/>
      </w:r>
      <w:r w:rsidRPr="005B5CAB">
        <w:rPr>
          <w:rFonts w:cstheme="minorHAnsi"/>
          <w:sz w:val="22"/>
          <w:szCs w:val="22"/>
        </w:rPr>
        <w:t xml:space="preserve">. </w:t>
      </w:r>
      <w:r w:rsidR="00CA6840" w:rsidRPr="005B5CAB">
        <w:rPr>
          <w:rFonts w:cstheme="minorHAnsi"/>
          <w:sz w:val="22"/>
          <w:szCs w:val="22"/>
        </w:rPr>
        <w:t>Noti</w:t>
      </w:r>
      <w:r w:rsidRPr="005B5CAB">
        <w:rPr>
          <w:rFonts w:cstheme="minorHAnsi"/>
          <w:sz w:val="22"/>
          <w:szCs w:val="22"/>
        </w:rPr>
        <w:t xml:space="preserve">fication of </w:t>
      </w:r>
      <w:r w:rsidR="00CA6840" w:rsidRPr="005B5CAB">
        <w:rPr>
          <w:rFonts w:cstheme="minorHAnsi"/>
          <w:sz w:val="22"/>
          <w:szCs w:val="22"/>
        </w:rPr>
        <w:t>19 and 20 year</w:t>
      </w:r>
      <w:r w:rsidRPr="005B5CAB">
        <w:rPr>
          <w:rFonts w:cstheme="minorHAnsi"/>
          <w:sz w:val="22"/>
          <w:szCs w:val="22"/>
        </w:rPr>
        <w:t xml:space="preserve"> prison</w:t>
      </w:r>
      <w:r w:rsidR="00CA6840" w:rsidRPr="005B5CAB">
        <w:rPr>
          <w:rFonts w:cstheme="minorHAnsi"/>
          <w:sz w:val="22"/>
          <w:szCs w:val="22"/>
        </w:rPr>
        <w:t xml:space="preserve"> sentences</w:t>
      </w:r>
      <w:r w:rsidRPr="005B5CAB">
        <w:rPr>
          <w:rFonts w:cstheme="minorHAnsi"/>
          <w:sz w:val="22"/>
          <w:szCs w:val="22"/>
        </w:rPr>
        <w:t xml:space="preserve"> for two Uyghur women came to light in July 2019; the women were charged with picking quarrels, </w:t>
      </w:r>
      <w:r w:rsidR="00DC29D7">
        <w:rPr>
          <w:rFonts w:cstheme="minorHAnsi"/>
          <w:sz w:val="22"/>
          <w:szCs w:val="22"/>
        </w:rPr>
        <w:t>extremism,</w:t>
      </w:r>
      <w:r w:rsidRPr="005B5CAB">
        <w:rPr>
          <w:rFonts w:cstheme="minorHAnsi"/>
          <w:sz w:val="22"/>
          <w:szCs w:val="22"/>
        </w:rPr>
        <w:t xml:space="preserve"> and superstition</w:t>
      </w:r>
      <w:r w:rsidR="00C05980">
        <w:rPr>
          <w:rStyle w:val="FootnoteReference"/>
          <w:rFonts w:cstheme="minorHAnsi"/>
          <w:sz w:val="22"/>
          <w:szCs w:val="22"/>
        </w:rPr>
        <w:footnoteReference w:id="19"/>
      </w:r>
      <w:r w:rsidR="008F38F4">
        <w:rPr>
          <w:rFonts w:cstheme="minorHAnsi"/>
          <w:sz w:val="22"/>
          <w:szCs w:val="22"/>
        </w:rPr>
        <w:t>.</w:t>
      </w:r>
    </w:p>
    <w:p w14:paraId="622080C1" w14:textId="77777777" w:rsidR="00E75CBE" w:rsidRDefault="00E75CBE" w:rsidP="00E75CBE">
      <w:pPr>
        <w:spacing w:before="120" w:after="120"/>
        <w:jc w:val="both"/>
        <w:rPr>
          <w:sz w:val="22"/>
          <w:szCs w:val="22"/>
        </w:rPr>
      </w:pPr>
    </w:p>
    <w:p w14:paraId="5E62A2D5" w14:textId="77777777" w:rsidR="004B6EA1" w:rsidRDefault="004B6EA1" w:rsidP="00E75CBE">
      <w:pPr>
        <w:spacing w:before="120" w:after="120"/>
        <w:jc w:val="both"/>
        <w:rPr>
          <w:sz w:val="22"/>
          <w:szCs w:val="22"/>
        </w:rPr>
      </w:pPr>
    </w:p>
    <w:p w14:paraId="6454B3DC" w14:textId="77777777" w:rsidR="008F38F4" w:rsidRPr="008F38F4" w:rsidRDefault="008F38F4" w:rsidP="00E75CBE">
      <w:pPr>
        <w:spacing w:before="120" w:after="120"/>
        <w:jc w:val="both"/>
        <w:rPr>
          <w:sz w:val="22"/>
          <w:szCs w:val="22"/>
        </w:rPr>
      </w:pPr>
      <w:r w:rsidRPr="008F38F4">
        <w:rPr>
          <w:sz w:val="22"/>
          <w:szCs w:val="22"/>
        </w:rPr>
        <w:t xml:space="preserve">Nicola Macbean, Executive Director, The Rights Practice, </w:t>
      </w:r>
    </w:p>
    <w:p w14:paraId="4C3A48C4" w14:textId="090DAC42" w:rsidR="0092499D" w:rsidRDefault="008F38F4" w:rsidP="004B6EA1">
      <w:pPr>
        <w:spacing w:before="120" w:after="120"/>
        <w:jc w:val="both"/>
        <w:rPr>
          <w:sz w:val="22"/>
          <w:szCs w:val="22"/>
        </w:rPr>
      </w:pPr>
      <w:r w:rsidRPr="008F38F4">
        <w:rPr>
          <w:sz w:val="22"/>
          <w:szCs w:val="22"/>
        </w:rPr>
        <w:t>nmacbean@rights-practice.org</w:t>
      </w:r>
    </w:p>
    <w:p w14:paraId="6037F945" w14:textId="77777777" w:rsidR="004B6EA1" w:rsidRDefault="004B6EA1" w:rsidP="00E75CBE">
      <w:pPr>
        <w:spacing w:before="120" w:after="120"/>
        <w:jc w:val="both"/>
        <w:rPr>
          <w:sz w:val="22"/>
          <w:szCs w:val="22"/>
        </w:rPr>
      </w:pPr>
    </w:p>
    <w:p w14:paraId="36EB2FF3" w14:textId="77777777" w:rsidR="00E75CBE" w:rsidRPr="009F1273" w:rsidRDefault="00E75CBE" w:rsidP="00E75CBE">
      <w:pPr>
        <w:spacing w:before="120" w:after="120"/>
        <w:jc w:val="both"/>
        <w:rPr>
          <w:sz w:val="22"/>
          <w:szCs w:val="22"/>
        </w:rPr>
      </w:pPr>
    </w:p>
    <w:p w14:paraId="6A1A544A" w14:textId="66AB0AA4" w:rsidR="008F38F4" w:rsidRPr="006958A1" w:rsidRDefault="008F38F4" w:rsidP="00E75CBE">
      <w:pPr>
        <w:autoSpaceDE w:val="0"/>
        <w:autoSpaceDN w:val="0"/>
        <w:adjustRightInd w:val="0"/>
        <w:spacing w:before="120" w:after="120"/>
        <w:jc w:val="center"/>
        <w:rPr>
          <w:rFonts w:cstheme="minorHAnsi"/>
          <w:color w:val="767171"/>
          <w:sz w:val="22"/>
          <w:szCs w:val="22"/>
          <w:lang w:val="en-US"/>
        </w:rPr>
      </w:pPr>
      <w:r w:rsidRPr="006958A1">
        <w:rPr>
          <w:rFonts w:cstheme="minorHAnsi"/>
          <w:color w:val="767171"/>
          <w:sz w:val="22"/>
          <w:szCs w:val="22"/>
          <w:lang w:val="en-US"/>
        </w:rPr>
        <w:t>The Rights Practice is a UK registered charity (1133616). We build the capacity of those working to</w:t>
      </w:r>
    </w:p>
    <w:p w14:paraId="5580D4BE" w14:textId="55A5B548" w:rsidR="008F38F4" w:rsidRPr="006958A1" w:rsidRDefault="008F38F4" w:rsidP="00E75CBE">
      <w:pPr>
        <w:spacing w:before="120" w:after="120"/>
        <w:jc w:val="center"/>
        <w:rPr>
          <w:color w:val="7F7F7F" w:themeColor="text1" w:themeTint="80"/>
          <w:sz w:val="22"/>
          <w:szCs w:val="22"/>
        </w:rPr>
      </w:pPr>
      <w:r w:rsidRPr="006958A1">
        <w:rPr>
          <w:rFonts w:cstheme="minorHAnsi"/>
          <w:color w:val="767171"/>
          <w:sz w:val="22"/>
          <w:szCs w:val="22"/>
          <w:lang w:val="en-US"/>
        </w:rPr>
        <w:t xml:space="preserve">make human rights a reality. Our work is focused on China. </w:t>
      </w:r>
      <w:r w:rsidRPr="006958A1">
        <w:rPr>
          <w:color w:val="7F7F7F" w:themeColor="text1" w:themeTint="80"/>
          <w:sz w:val="22"/>
          <w:szCs w:val="22"/>
        </w:rPr>
        <w:t>www.rights-practice.org</w:t>
      </w:r>
      <w:r w:rsidR="00706589" w:rsidRPr="006958A1">
        <w:rPr>
          <w:color w:val="7F7F7F" w:themeColor="text1" w:themeTint="80"/>
          <w:sz w:val="22"/>
          <w:szCs w:val="22"/>
        </w:rPr>
        <w:t>.</w:t>
      </w:r>
    </w:p>
    <w:sectPr w:rsidR="008F38F4" w:rsidRPr="006958A1" w:rsidSect="00B4584F">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1AD24" w14:textId="77777777" w:rsidR="00F4488E" w:rsidRDefault="00F4488E" w:rsidP="00183DFA">
      <w:r>
        <w:separator/>
      </w:r>
    </w:p>
  </w:endnote>
  <w:endnote w:type="continuationSeparator" w:id="0">
    <w:p w14:paraId="20CB2714" w14:textId="77777777" w:rsidR="00F4488E" w:rsidRDefault="00F4488E" w:rsidP="00183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Uighur">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7368781"/>
      <w:docPartObj>
        <w:docPartGallery w:val="Page Numbers (Bottom of Page)"/>
        <w:docPartUnique/>
      </w:docPartObj>
    </w:sdtPr>
    <w:sdtEndPr>
      <w:rPr>
        <w:rStyle w:val="PageNumber"/>
      </w:rPr>
    </w:sdtEndPr>
    <w:sdtContent>
      <w:p w14:paraId="45FE9C29" w14:textId="15141D41" w:rsidR="005B5CAB" w:rsidRDefault="005B5CAB" w:rsidP="00373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7E1BD6" w14:textId="77777777" w:rsidR="005B5CAB" w:rsidRDefault="005B5CAB" w:rsidP="005B5C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1497966"/>
      <w:docPartObj>
        <w:docPartGallery w:val="Page Numbers (Bottom of Page)"/>
        <w:docPartUnique/>
      </w:docPartObj>
    </w:sdtPr>
    <w:sdtEndPr>
      <w:rPr>
        <w:rStyle w:val="PageNumber"/>
      </w:rPr>
    </w:sdtEndPr>
    <w:sdtContent>
      <w:p w14:paraId="500D37D9" w14:textId="4C1B9A76" w:rsidR="005B5CAB" w:rsidRDefault="005B5CAB" w:rsidP="003731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B6EA1">
          <w:rPr>
            <w:rStyle w:val="PageNumber"/>
            <w:noProof/>
          </w:rPr>
          <w:t>1</w:t>
        </w:r>
        <w:r>
          <w:rPr>
            <w:rStyle w:val="PageNumber"/>
          </w:rPr>
          <w:fldChar w:fldCharType="end"/>
        </w:r>
      </w:p>
    </w:sdtContent>
  </w:sdt>
  <w:p w14:paraId="71CC9216" w14:textId="77777777" w:rsidR="005B5CAB" w:rsidRDefault="005B5CAB" w:rsidP="005B5C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09650" w14:textId="77777777" w:rsidR="00F4488E" w:rsidRDefault="00F4488E" w:rsidP="00183DFA">
      <w:r>
        <w:separator/>
      </w:r>
    </w:p>
  </w:footnote>
  <w:footnote w:type="continuationSeparator" w:id="0">
    <w:p w14:paraId="513E68BA" w14:textId="77777777" w:rsidR="00F4488E" w:rsidRDefault="00F4488E" w:rsidP="00183DFA">
      <w:r>
        <w:continuationSeparator/>
      </w:r>
    </w:p>
  </w:footnote>
  <w:footnote w:id="1">
    <w:p w14:paraId="4AFB8EFB" w14:textId="372DE244" w:rsidR="00183DFA" w:rsidRPr="0092499D" w:rsidRDefault="00183DFA">
      <w:pPr>
        <w:pStyle w:val="FootnoteText"/>
        <w:rPr>
          <w:sz w:val="19"/>
          <w:szCs w:val="19"/>
        </w:rPr>
      </w:pPr>
      <w:r w:rsidRPr="0092499D">
        <w:rPr>
          <w:rStyle w:val="FootnoteReference"/>
          <w:sz w:val="19"/>
          <w:szCs w:val="19"/>
        </w:rPr>
        <w:footnoteRef/>
      </w:r>
      <w:r w:rsidRPr="0092499D">
        <w:rPr>
          <w:sz w:val="19"/>
          <w:szCs w:val="19"/>
        </w:rPr>
        <w:t xml:space="preserve"> Concluding observations on the 14</w:t>
      </w:r>
      <w:r w:rsidRPr="0092499D">
        <w:rPr>
          <w:sz w:val="19"/>
          <w:szCs w:val="19"/>
          <w:vertAlign w:val="superscript"/>
        </w:rPr>
        <w:t>th</w:t>
      </w:r>
      <w:r w:rsidRPr="0092499D">
        <w:rPr>
          <w:sz w:val="19"/>
          <w:szCs w:val="19"/>
        </w:rPr>
        <w:t xml:space="preserve"> and 17</w:t>
      </w:r>
      <w:r w:rsidRPr="0092499D">
        <w:rPr>
          <w:sz w:val="19"/>
          <w:szCs w:val="19"/>
          <w:vertAlign w:val="superscript"/>
        </w:rPr>
        <w:t>th</w:t>
      </w:r>
      <w:r w:rsidRPr="0092499D">
        <w:rPr>
          <w:sz w:val="19"/>
          <w:szCs w:val="19"/>
        </w:rPr>
        <w:t xml:space="preserve"> periodic reports of China Addendum. Information Received from China on follow-up to the concluding observations. CERD/C/CHN/CO/14-17/Add.1. Received by CERD 8 October 2019. Only available in Chinese. Paragraphs are not numbered.</w:t>
      </w:r>
    </w:p>
  </w:footnote>
  <w:footnote w:id="2">
    <w:p w14:paraId="39B300F6" w14:textId="1D6D1C7B"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UN OHCHR Committed on the Elimination of Racial Discrimination reviews the report of China. Geneva 13 August 2018.  </w:t>
      </w:r>
      <w:hyperlink r:id="rId1" w:history="1">
        <w:r w:rsidRPr="0092499D">
          <w:rPr>
            <w:rStyle w:val="Hyperlink"/>
            <w:sz w:val="19"/>
            <w:szCs w:val="19"/>
          </w:rPr>
          <w:t>https://www.ohchr.org/EN/NewsEvents/Pages/DisplayNews.aspx?NewsID=23452</w:t>
        </w:r>
      </w:hyperlink>
    </w:p>
  </w:footnote>
  <w:footnote w:id="3">
    <w:p w14:paraId="2C446A81" w14:textId="641FF84A"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w:t>
      </w:r>
      <w:r w:rsidR="00E111FD" w:rsidRPr="0092499D">
        <w:rPr>
          <w:sz w:val="19"/>
          <w:szCs w:val="19"/>
        </w:rPr>
        <w:t>ICIJ, China Cables</w:t>
      </w:r>
      <w:r w:rsidR="00672A5F" w:rsidRPr="0092499D">
        <w:rPr>
          <w:sz w:val="19"/>
          <w:szCs w:val="19"/>
        </w:rPr>
        <w:t>.</w:t>
      </w:r>
      <w:r w:rsidR="00E111FD" w:rsidRPr="0092499D">
        <w:rPr>
          <w:sz w:val="19"/>
          <w:szCs w:val="19"/>
        </w:rPr>
        <w:t xml:space="preserve"> </w:t>
      </w:r>
      <w:r w:rsidR="00672A5F" w:rsidRPr="0092499D">
        <w:rPr>
          <w:sz w:val="19"/>
          <w:szCs w:val="19"/>
        </w:rPr>
        <w:t xml:space="preserve">24 </w:t>
      </w:r>
      <w:r w:rsidR="00E111FD" w:rsidRPr="0092499D">
        <w:rPr>
          <w:sz w:val="19"/>
          <w:szCs w:val="19"/>
        </w:rPr>
        <w:t>Nov</w:t>
      </w:r>
      <w:r w:rsidR="00D614F9" w:rsidRPr="0092499D">
        <w:rPr>
          <w:sz w:val="19"/>
          <w:szCs w:val="19"/>
        </w:rPr>
        <w:t>ember</w:t>
      </w:r>
      <w:r w:rsidR="00E111FD" w:rsidRPr="0092499D">
        <w:rPr>
          <w:sz w:val="19"/>
          <w:szCs w:val="19"/>
        </w:rPr>
        <w:t xml:space="preserve"> 2019 </w:t>
      </w:r>
      <w:hyperlink r:id="rId2" w:history="1">
        <w:r w:rsidR="00597AA8" w:rsidRPr="0092499D">
          <w:rPr>
            <w:rStyle w:val="Hyperlink"/>
            <w:sz w:val="19"/>
            <w:szCs w:val="19"/>
          </w:rPr>
          <w:t>https://www.icij.org/investigations/china-cables/china-cables-who-are-the-uighurs-and-why-mass-detention/</w:t>
        </w:r>
      </w:hyperlink>
    </w:p>
  </w:footnote>
  <w:footnote w:id="4">
    <w:p w14:paraId="3CDDB67D" w14:textId="39851516"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w:t>
      </w:r>
      <w:r w:rsidR="000B4D62" w:rsidRPr="0092499D">
        <w:rPr>
          <w:sz w:val="19"/>
          <w:szCs w:val="19"/>
        </w:rPr>
        <w:t>ICIJ, China Cables</w:t>
      </w:r>
      <w:r w:rsidR="00672A5F" w:rsidRPr="0092499D">
        <w:rPr>
          <w:sz w:val="19"/>
          <w:szCs w:val="19"/>
        </w:rPr>
        <w:t>.</w:t>
      </w:r>
      <w:r w:rsidR="00E111FD" w:rsidRPr="0092499D">
        <w:rPr>
          <w:sz w:val="19"/>
          <w:szCs w:val="19"/>
        </w:rPr>
        <w:t xml:space="preserve"> </w:t>
      </w:r>
      <w:r w:rsidR="00672A5F" w:rsidRPr="0092499D">
        <w:rPr>
          <w:sz w:val="19"/>
          <w:szCs w:val="19"/>
        </w:rPr>
        <w:t xml:space="preserve">24 </w:t>
      </w:r>
      <w:r w:rsidR="00E111FD" w:rsidRPr="0092499D">
        <w:rPr>
          <w:sz w:val="19"/>
          <w:szCs w:val="19"/>
        </w:rPr>
        <w:t>Nov</w:t>
      </w:r>
      <w:r w:rsidR="00D614F9" w:rsidRPr="0092499D">
        <w:rPr>
          <w:sz w:val="19"/>
          <w:szCs w:val="19"/>
        </w:rPr>
        <w:t>ember</w:t>
      </w:r>
      <w:r w:rsidR="00E111FD" w:rsidRPr="0092499D">
        <w:rPr>
          <w:sz w:val="19"/>
          <w:szCs w:val="19"/>
        </w:rPr>
        <w:t xml:space="preserve"> 2019 </w:t>
      </w:r>
      <w:r w:rsidR="000B4D62" w:rsidRPr="0092499D">
        <w:rPr>
          <w:sz w:val="19"/>
          <w:szCs w:val="19"/>
        </w:rPr>
        <w:t xml:space="preserve"> </w:t>
      </w:r>
      <w:hyperlink r:id="rId3" w:history="1">
        <w:r w:rsidRPr="0092499D">
          <w:rPr>
            <w:rStyle w:val="Hyperlink"/>
            <w:sz w:val="19"/>
            <w:szCs w:val="19"/>
          </w:rPr>
          <w:t>https://www.documentcloud.org/documents/6558510-China-Cables-Telegram-English.html</w:t>
        </w:r>
      </w:hyperlink>
      <w:r w:rsidRPr="0092499D">
        <w:rPr>
          <w:sz w:val="19"/>
          <w:szCs w:val="19"/>
        </w:rPr>
        <w:t xml:space="preserve"> (English) </w:t>
      </w:r>
      <w:hyperlink r:id="rId4" w:history="1">
        <w:r w:rsidRPr="0092499D">
          <w:rPr>
            <w:rStyle w:val="Hyperlink"/>
            <w:sz w:val="19"/>
            <w:szCs w:val="19"/>
          </w:rPr>
          <w:t>https://www.documentcloud.org/documents/6558509-China-Cables-Telegram-Chinese.html</w:t>
        </w:r>
      </w:hyperlink>
      <w:r w:rsidRPr="0092499D">
        <w:rPr>
          <w:sz w:val="19"/>
          <w:szCs w:val="19"/>
        </w:rPr>
        <w:t xml:space="preserve"> (original)</w:t>
      </w:r>
    </w:p>
  </w:footnote>
  <w:footnote w:id="5">
    <w:p w14:paraId="0A1F0EBE" w14:textId="3BDBD20D"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Shen </w:t>
      </w:r>
      <w:proofErr w:type="spellStart"/>
      <w:r w:rsidRPr="0092499D">
        <w:rPr>
          <w:sz w:val="19"/>
          <w:szCs w:val="19"/>
        </w:rPr>
        <w:t>Tingting</w:t>
      </w:r>
      <w:proofErr w:type="spellEnd"/>
      <w:r w:rsidRPr="0092499D">
        <w:rPr>
          <w:sz w:val="19"/>
          <w:szCs w:val="19"/>
        </w:rPr>
        <w:t xml:space="preserve">, “A Rare Rights Victory in China” </w:t>
      </w:r>
      <w:r w:rsidRPr="0092499D">
        <w:rPr>
          <w:i/>
          <w:sz w:val="19"/>
          <w:szCs w:val="19"/>
        </w:rPr>
        <w:t>The Diplomat</w:t>
      </w:r>
      <w:r w:rsidRPr="0092499D">
        <w:rPr>
          <w:sz w:val="19"/>
          <w:szCs w:val="19"/>
        </w:rPr>
        <w:t xml:space="preserve"> 17 March 2020. </w:t>
      </w:r>
      <w:hyperlink r:id="rId5" w:history="1">
        <w:r w:rsidRPr="0092499D">
          <w:rPr>
            <w:rStyle w:val="Hyperlink"/>
            <w:sz w:val="19"/>
            <w:szCs w:val="19"/>
          </w:rPr>
          <w:t>https://thediplomat.com/2020/03/a-rare-rights-victory-in-china/</w:t>
        </w:r>
      </w:hyperlink>
    </w:p>
  </w:footnote>
  <w:footnote w:id="6">
    <w:p w14:paraId="55A87D14" w14:textId="762C28E3"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See China Law Translate for an unofficial translation of China’s Counter-Terrorism Law. </w:t>
      </w:r>
      <w:hyperlink r:id="rId6" w:history="1">
        <w:r w:rsidRPr="0092499D">
          <w:rPr>
            <w:rStyle w:val="Hyperlink"/>
            <w:sz w:val="19"/>
            <w:szCs w:val="19"/>
          </w:rPr>
          <w:t>https://www.chinalawtranslate.com/en/bilingual-counter-terrorism-law/</w:t>
        </w:r>
      </w:hyperlink>
    </w:p>
  </w:footnote>
  <w:footnote w:id="7">
    <w:p w14:paraId="1F345F95" w14:textId="13061412" w:rsidR="005B5CAB" w:rsidRPr="0092499D" w:rsidRDefault="005B5CAB" w:rsidP="005B5CAB">
      <w:pPr>
        <w:pStyle w:val="FootnoteText"/>
        <w:rPr>
          <w:sz w:val="19"/>
          <w:szCs w:val="19"/>
        </w:rPr>
      </w:pPr>
      <w:r w:rsidRPr="0092499D">
        <w:rPr>
          <w:rStyle w:val="FootnoteReference"/>
          <w:sz w:val="19"/>
          <w:szCs w:val="19"/>
        </w:rPr>
        <w:footnoteRef/>
      </w:r>
      <w:r w:rsidRPr="0092499D">
        <w:rPr>
          <w:sz w:val="19"/>
          <w:szCs w:val="19"/>
        </w:rPr>
        <w:t xml:space="preserve"> See, Jeremy </w:t>
      </w:r>
      <w:proofErr w:type="spellStart"/>
      <w:r w:rsidRPr="0092499D">
        <w:rPr>
          <w:sz w:val="19"/>
          <w:szCs w:val="19"/>
        </w:rPr>
        <w:t>Daum</w:t>
      </w:r>
      <w:proofErr w:type="spellEnd"/>
      <w:r w:rsidRPr="0092499D">
        <w:rPr>
          <w:sz w:val="19"/>
          <w:szCs w:val="19"/>
        </w:rPr>
        <w:t>, China Law Translate. 11</w:t>
      </w:r>
      <w:r w:rsidR="00672A5F" w:rsidRPr="0092499D">
        <w:rPr>
          <w:sz w:val="19"/>
          <w:szCs w:val="19"/>
        </w:rPr>
        <w:t xml:space="preserve"> </w:t>
      </w:r>
      <w:r w:rsidRPr="0092499D">
        <w:rPr>
          <w:sz w:val="19"/>
          <w:szCs w:val="19"/>
        </w:rPr>
        <w:t>Oct</w:t>
      </w:r>
      <w:r w:rsidR="00672A5F" w:rsidRPr="0092499D">
        <w:rPr>
          <w:sz w:val="19"/>
          <w:szCs w:val="19"/>
        </w:rPr>
        <w:t xml:space="preserve"> </w:t>
      </w:r>
      <w:r w:rsidRPr="0092499D">
        <w:rPr>
          <w:sz w:val="19"/>
          <w:szCs w:val="19"/>
        </w:rPr>
        <w:t xml:space="preserve">2018. </w:t>
      </w:r>
      <w:hyperlink r:id="rId7" w:history="1">
        <w:r w:rsidR="00597AA8" w:rsidRPr="0092499D">
          <w:rPr>
            <w:rStyle w:val="Hyperlink"/>
            <w:sz w:val="19"/>
            <w:szCs w:val="19"/>
          </w:rPr>
          <w:t>https://www.chinalawtranslate.com/explainer-on-xinjiang-regulations/</w:t>
        </w:r>
      </w:hyperlink>
      <w:r w:rsidR="001F66EB" w:rsidRPr="0092499D">
        <w:rPr>
          <w:sz w:val="19"/>
          <w:szCs w:val="19"/>
        </w:rPr>
        <w:t xml:space="preserve"> </w:t>
      </w:r>
      <w:r w:rsidRPr="0092499D">
        <w:rPr>
          <w:sz w:val="19"/>
          <w:szCs w:val="19"/>
        </w:rPr>
        <w:t xml:space="preserve">Also, Donald Clarke, “No, New Xinjiang Legislation Does not Legalize Detention </w:t>
      </w:r>
      <w:proofErr w:type="spellStart"/>
      <w:r w:rsidRPr="0092499D">
        <w:rPr>
          <w:sz w:val="19"/>
          <w:szCs w:val="19"/>
        </w:rPr>
        <w:t>Centers</w:t>
      </w:r>
      <w:proofErr w:type="spellEnd"/>
      <w:r w:rsidRPr="0092499D">
        <w:rPr>
          <w:sz w:val="19"/>
          <w:szCs w:val="19"/>
        </w:rPr>
        <w:t xml:space="preserve">” 11 October 2018 </w:t>
      </w:r>
      <w:hyperlink r:id="rId8" w:history="1">
        <w:r w:rsidRPr="0092499D">
          <w:rPr>
            <w:rStyle w:val="Hyperlink"/>
            <w:sz w:val="19"/>
            <w:szCs w:val="19"/>
          </w:rPr>
          <w:t>https://www.lawfareblog.com/no-new-xinjiang-legislation-does-not-legalize-detention-centers</w:t>
        </w:r>
      </w:hyperlink>
    </w:p>
  </w:footnote>
  <w:footnote w:id="8">
    <w:p w14:paraId="2E521C53" w14:textId="40672479"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The first official documents on the facilities referred to “transformation through education” centres. See </w:t>
      </w:r>
      <w:proofErr w:type="spellStart"/>
      <w:r w:rsidRPr="0092499D">
        <w:rPr>
          <w:sz w:val="19"/>
          <w:szCs w:val="19"/>
        </w:rPr>
        <w:t>Zenz</w:t>
      </w:r>
      <w:proofErr w:type="spellEnd"/>
      <w:r w:rsidRPr="0092499D">
        <w:rPr>
          <w:sz w:val="19"/>
          <w:szCs w:val="19"/>
        </w:rPr>
        <w:t xml:space="preserve">, Adrian, “New Evidence for China’s Political Re-Education Campaign in Xinjiang” in </w:t>
      </w:r>
      <w:r w:rsidRPr="0092499D">
        <w:rPr>
          <w:i/>
          <w:sz w:val="19"/>
          <w:szCs w:val="19"/>
        </w:rPr>
        <w:t>Jamestown China Brief</w:t>
      </w:r>
      <w:r w:rsidRPr="0092499D">
        <w:rPr>
          <w:sz w:val="19"/>
          <w:szCs w:val="19"/>
        </w:rPr>
        <w:t xml:space="preserve">, Vol 18, Issue 10 (15 May, 2018). </w:t>
      </w:r>
    </w:p>
  </w:footnote>
  <w:footnote w:id="9">
    <w:p w14:paraId="26855224" w14:textId="1BE828FB" w:rsidR="005B5CAB" w:rsidRPr="0092499D" w:rsidRDefault="005B5CAB">
      <w:pPr>
        <w:pStyle w:val="FootnoteText"/>
        <w:rPr>
          <w:sz w:val="19"/>
          <w:szCs w:val="19"/>
        </w:rPr>
      </w:pPr>
      <w:r w:rsidRPr="0092499D">
        <w:rPr>
          <w:rStyle w:val="FootnoteReference"/>
          <w:sz w:val="19"/>
          <w:szCs w:val="19"/>
        </w:rPr>
        <w:footnoteRef/>
      </w:r>
      <w:r w:rsidRPr="0092499D">
        <w:rPr>
          <w:sz w:val="19"/>
          <w:szCs w:val="19"/>
        </w:rPr>
        <w:t xml:space="preserve"> </w:t>
      </w:r>
      <w:r w:rsidRPr="0092499D">
        <w:rPr>
          <w:color w:val="000000" w:themeColor="text1"/>
          <w:sz w:val="19"/>
          <w:szCs w:val="19"/>
        </w:rPr>
        <w:t xml:space="preserve">“Deprivation of liberty under scrutiny” in </w:t>
      </w:r>
      <w:proofErr w:type="spellStart"/>
      <w:r w:rsidRPr="0092499D">
        <w:rPr>
          <w:color w:val="000000" w:themeColor="text1"/>
          <w:sz w:val="19"/>
          <w:szCs w:val="19"/>
        </w:rPr>
        <w:t>Nesossi</w:t>
      </w:r>
      <w:proofErr w:type="spellEnd"/>
      <w:r w:rsidRPr="0092499D">
        <w:rPr>
          <w:color w:val="000000" w:themeColor="text1"/>
          <w:sz w:val="19"/>
          <w:szCs w:val="19"/>
        </w:rPr>
        <w:t xml:space="preserve">, E, Biddulph, S, </w:t>
      </w:r>
      <w:proofErr w:type="spellStart"/>
      <w:r w:rsidRPr="0092499D">
        <w:rPr>
          <w:color w:val="000000" w:themeColor="text1"/>
          <w:sz w:val="19"/>
          <w:szCs w:val="19"/>
        </w:rPr>
        <w:t>Sapio</w:t>
      </w:r>
      <w:proofErr w:type="spellEnd"/>
      <w:r w:rsidRPr="0092499D">
        <w:rPr>
          <w:color w:val="000000" w:themeColor="text1"/>
          <w:sz w:val="19"/>
          <w:szCs w:val="19"/>
        </w:rPr>
        <w:t xml:space="preserve">, F. and </w:t>
      </w:r>
      <w:proofErr w:type="spellStart"/>
      <w:r w:rsidRPr="0092499D">
        <w:rPr>
          <w:color w:val="000000" w:themeColor="text1"/>
          <w:sz w:val="19"/>
          <w:szCs w:val="19"/>
        </w:rPr>
        <w:t>Trevaskes</w:t>
      </w:r>
      <w:proofErr w:type="spellEnd"/>
      <w:r w:rsidRPr="0092499D">
        <w:rPr>
          <w:color w:val="000000" w:themeColor="text1"/>
          <w:sz w:val="19"/>
          <w:szCs w:val="19"/>
        </w:rPr>
        <w:t>, S. (</w:t>
      </w:r>
      <w:proofErr w:type="spellStart"/>
      <w:r w:rsidRPr="0092499D">
        <w:rPr>
          <w:color w:val="000000" w:themeColor="text1"/>
          <w:sz w:val="19"/>
          <w:szCs w:val="19"/>
        </w:rPr>
        <w:t>eds</w:t>
      </w:r>
      <w:proofErr w:type="spellEnd"/>
      <w:r w:rsidRPr="0092499D">
        <w:rPr>
          <w:color w:val="000000" w:themeColor="text1"/>
          <w:sz w:val="19"/>
          <w:szCs w:val="19"/>
        </w:rPr>
        <w:t xml:space="preserve">) </w:t>
      </w:r>
      <w:r w:rsidRPr="0092499D">
        <w:rPr>
          <w:i/>
          <w:color w:val="000000" w:themeColor="text1"/>
          <w:sz w:val="19"/>
          <w:szCs w:val="19"/>
        </w:rPr>
        <w:t>Legal Reforms and Deprivation of Liberty in Contemporary China</w:t>
      </w:r>
      <w:r w:rsidRPr="0092499D">
        <w:rPr>
          <w:color w:val="000000" w:themeColor="text1"/>
          <w:sz w:val="19"/>
          <w:szCs w:val="19"/>
        </w:rPr>
        <w:t xml:space="preserve">”. Routledge. 2016.  </w:t>
      </w:r>
    </w:p>
  </w:footnote>
  <w:footnote w:id="10">
    <w:p w14:paraId="33D3FC2E" w14:textId="3882239F" w:rsidR="005B5CAB" w:rsidRDefault="005B5CAB">
      <w:pPr>
        <w:pStyle w:val="FootnoteText"/>
      </w:pPr>
      <w:r w:rsidRPr="0092499D">
        <w:rPr>
          <w:rStyle w:val="FootnoteReference"/>
          <w:sz w:val="19"/>
          <w:szCs w:val="19"/>
        </w:rPr>
        <w:footnoteRef/>
      </w:r>
      <w:r w:rsidRPr="0092499D">
        <w:rPr>
          <w:sz w:val="19"/>
          <w:szCs w:val="19"/>
        </w:rPr>
        <w:t xml:space="preserve"> The New York Times. “China’s Detention Camps for Muslims Turn to Forced </w:t>
      </w:r>
      <w:proofErr w:type="spellStart"/>
      <w:r w:rsidRPr="0092499D">
        <w:rPr>
          <w:sz w:val="19"/>
          <w:szCs w:val="19"/>
        </w:rPr>
        <w:t>Labor</w:t>
      </w:r>
      <w:proofErr w:type="spellEnd"/>
      <w:r w:rsidRPr="0092499D">
        <w:rPr>
          <w:sz w:val="19"/>
          <w:szCs w:val="19"/>
        </w:rPr>
        <w:t xml:space="preserve">”. Chris Buckley and Austin </w:t>
      </w:r>
      <w:proofErr w:type="spellStart"/>
      <w:r w:rsidRPr="0092499D">
        <w:rPr>
          <w:sz w:val="19"/>
          <w:szCs w:val="19"/>
        </w:rPr>
        <w:t>Rmazy</w:t>
      </w:r>
      <w:proofErr w:type="spellEnd"/>
      <w:r w:rsidRPr="0092499D">
        <w:rPr>
          <w:sz w:val="19"/>
          <w:szCs w:val="19"/>
        </w:rPr>
        <w:t xml:space="preserve">. 16 December 2018. </w:t>
      </w:r>
      <w:hyperlink r:id="rId9" w:history="1">
        <w:r w:rsidR="00672A5F" w:rsidRPr="0092499D">
          <w:rPr>
            <w:rStyle w:val="Hyperlink"/>
            <w:sz w:val="19"/>
            <w:szCs w:val="19"/>
          </w:rPr>
          <w:t>https://www.nytimes.com/2018/12/16/world/asia/xinjiang-china-forced-labor-camps-uighurs.html</w:t>
        </w:r>
      </w:hyperlink>
    </w:p>
  </w:footnote>
  <w:footnote w:id="11">
    <w:p w14:paraId="7D0C2F23" w14:textId="02BC5899" w:rsidR="005B5CAB" w:rsidRPr="00A4542A" w:rsidRDefault="005B5CAB">
      <w:pPr>
        <w:pStyle w:val="FootnoteText"/>
        <w:rPr>
          <w:sz w:val="19"/>
          <w:szCs w:val="19"/>
        </w:rPr>
      </w:pPr>
      <w:r w:rsidRPr="00A4542A">
        <w:rPr>
          <w:rStyle w:val="FootnoteReference"/>
          <w:sz w:val="19"/>
          <w:szCs w:val="19"/>
        </w:rPr>
        <w:footnoteRef/>
      </w:r>
      <w:r w:rsidRPr="00A4542A">
        <w:rPr>
          <w:sz w:val="19"/>
          <w:szCs w:val="19"/>
        </w:rPr>
        <w:t xml:space="preserve"> Human Rights Watch. Maya Wang. “More Evidence of China’s Horrific Abuses in Xinjiang” 20 February 2020. </w:t>
      </w:r>
      <w:hyperlink r:id="rId10" w:history="1">
        <w:r w:rsidRPr="00A4542A">
          <w:rPr>
            <w:rStyle w:val="Hyperlink"/>
            <w:sz w:val="19"/>
            <w:szCs w:val="19"/>
          </w:rPr>
          <w:t>https://www.hrw.org/news/2020/02/20/more-evidence-chinas-horrific-abuses-xinjiang</w:t>
        </w:r>
      </w:hyperlink>
    </w:p>
  </w:footnote>
  <w:footnote w:id="12">
    <w:p w14:paraId="173C652C" w14:textId="53FF93CC" w:rsidR="005B5CAB" w:rsidRPr="00A4542A" w:rsidRDefault="005B5CAB">
      <w:pPr>
        <w:pStyle w:val="FootnoteText"/>
        <w:rPr>
          <w:sz w:val="19"/>
          <w:szCs w:val="19"/>
        </w:rPr>
      </w:pPr>
      <w:r w:rsidRPr="00A4542A">
        <w:rPr>
          <w:rStyle w:val="FootnoteReference"/>
          <w:sz w:val="19"/>
          <w:szCs w:val="19"/>
        </w:rPr>
        <w:footnoteRef/>
      </w:r>
      <w:r w:rsidRPr="00A4542A">
        <w:rPr>
          <w:sz w:val="19"/>
          <w:szCs w:val="19"/>
        </w:rPr>
        <w:t xml:space="preserve"> The Independent, </w:t>
      </w:r>
      <w:proofErr w:type="spellStart"/>
      <w:r w:rsidRPr="00A4542A">
        <w:rPr>
          <w:sz w:val="19"/>
          <w:szCs w:val="19"/>
        </w:rPr>
        <w:t>Zamira</w:t>
      </w:r>
      <w:proofErr w:type="spellEnd"/>
      <w:r w:rsidRPr="00A4542A">
        <w:rPr>
          <w:sz w:val="19"/>
          <w:szCs w:val="19"/>
        </w:rPr>
        <w:t xml:space="preserve"> Rahim, “Prisoners in China’s Xinjiang concentration camps subjected to gang rape and medical experiments, former detainee says” 22 October 2019. </w:t>
      </w:r>
      <w:hyperlink r:id="rId11" w:history="1">
        <w:r w:rsidRPr="00A4542A">
          <w:rPr>
            <w:rStyle w:val="Hyperlink"/>
            <w:sz w:val="19"/>
            <w:szCs w:val="19"/>
          </w:rPr>
          <w:t>https://www.independent.co.uk/news/world/asia/china-xinjiang-uighur-muslim-detention-camps-xi-jinping-persecution-a9165896.html</w:t>
        </w:r>
      </w:hyperlink>
    </w:p>
  </w:footnote>
  <w:footnote w:id="13">
    <w:p w14:paraId="444911A5" w14:textId="342F1D19" w:rsidR="005B5CAB" w:rsidRPr="00A4542A" w:rsidRDefault="005B5CAB">
      <w:pPr>
        <w:pStyle w:val="FootnoteText"/>
        <w:rPr>
          <w:sz w:val="19"/>
          <w:szCs w:val="19"/>
        </w:rPr>
      </w:pPr>
      <w:r w:rsidRPr="00A4542A">
        <w:rPr>
          <w:rStyle w:val="FootnoteReference"/>
          <w:sz w:val="19"/>
          <w:szCs w:val="19"/>
        </w:rPr>
        <w:footnoteRef/>
      </w:r>
      <w:r w:rsidRPr="00A4542A">
        <w:rPr>
          <w:sz w:val="19"/>
          <w:szCs w:val="19"/>
        </w:rPr>
        <w:t xml:space="preserve"> The Guardian. “Four Chinese rights lawyers allege torture by police”. 15 April 2014 </w:t>
      </w:r>
      <w:hyperlink r:id="rId12" w:history="1">
        <w:r w:rsidRPr="00A4542A">
          <w:rPr>
            <w:rStyle w:val="Hyperlink"/>
            <w:sz w:val="19"/>
            <w:szCs w:val="19"/>
          </w:rPr>
          <w:t>https://www.theguardian.com/world/2014/apr/15/chinese-rights-lawyers-police-torture</w:t>
        </w:r>
      </w:hyperlink>
    </w:p>
  </w:footnote>
  <w:footnote w:id="14">
    <w:p w14:paraId="35AA6BEA" w14:textId="746AC99E" w:rsidR="005B5CAB" w:rsidRPr="00A4542A" w:rsidRDefault="005B5CAB">
      <w:pPr>
        <w:pStyle w:val="FootnoteText"/>
        <w:rPr>
          <w:sz w:val="19"/>
          <w:szCs w:val="19"/>
        </w:rPr>
      </w:pPr>
      <w:r w:rsidRPr="00A4542A">
        <w:rPr>
          <w:rStyle w:val="FootnoteReference"/>
          <w:sz w:val="19"/>
          <w:szCs w:val="19"/>
        </w:rPr>
        <w:footnoteRef/>
      </w:r>
      <w:r w:rsidRPr="00A4542A">
        <w:rPr>
          <w:sz w:val="19"/>
          <w:szCs w:val="19"/>
        </w:rPr>
        <w:t xml:space="preserve"> Birkbeck University of London. Institute for Crime and Justice Policy Research.  </w:t>
      </w:r>
      <w:hyperlink r:id="rId13" w:history="1">
        <w:r w:rsidRPr="00A4542A">
          <w:rPr>
            <w:rStyle w:val="Hyperlink"/>
            <w:sz w:val="19"/>
            <w:szCs w:val="19"/>
          </w:rPr>
          <w:t>https://prisonstudies.org/sites/default/files/resources/downloads/pre-trial_detention_briefing_final.pdf</w:t>
        </w:r>
      </w:hyperlink>
    </w:p>
  </w:footnote>
  <w:footnote w:id="15">
    <w:p w14:paraId="1F09424B" w14:textId="77777777" w:rsidR="00E951F1" w:rsidRDefault="00CA6840" w:rsidP="00A378E4">
      <w:pPr>
        <w:pStyle w:val="FootnoteText"/>
        <w:rPr>
          <w:sz w:val="19"/>
          <w:szCs w:val="19"/>
        </w:rPr>
      </w:pPr>
      <w:r w:rsidRPr="00A4542A">
        <w:rPr>
          <w:rStyle w:val="FootnoteReference"/>
          <w:sz w:val="19"/>
          <w:szCs w:val="19"/>
        </w:rPr>
        <w:footnoteRef/>
      </w:r>
      <w:r w:rsidRPr="00A4542A">
        <w:rPr>
          <w:sz w:val="19"/>
          <w:szCs w:val="19"/>
        </w:rPr>
        <w:t xml:space="preserve"> </w:t>
      </w:r>
      <w:r w:rsidR="007F74B7" w:rsidRPr="00A4542A">
        <w:rPr>
          <w:sz w:val="19"/>
          <w:szCs w:val="19"/>
        </w:rPr>
        <w:t>The State Council Information Office of the</w:t>
      </w:r>
      <w:r w:rsidR="00C76382" w:rsidRPr="00A4542A">
        <w:rPr>
          <w:sz w:val="19"/>
          <w:szCs w:val="19"/>
        </w:rPr>
        <w:t xml:space="preserve"> PRC.</w:t>
      </w:r>
      <w:r w:rsidR="00A378E4" w:rsidRPr="00A4542A">
        <w:rPr>
          <w:sz w:val="19"/>
          <w:szCs w:val="19"/>
        </w:rPr>
        <w:t xml:space="preserve"> “’</w:t>
      </w:r>
      <w:r w:rsidR="00103493" w:rsidRPr="00A4542A">
        <w:rPr>
          <w:sz w:val="19"/>
          <w:szCs w:val="19"/>
        </w:rPr>
        <w:t>Build a Beautiful Xinjiang and Realise</w:t>
      </w:r>
      <w:r w:rsidR="00A378E4" w:rsidRPr="00A4542A">
        <w:rPr>
          <w:sz w:val="19"/>
          <w:szCs w:val="19"/>
        </w:rPr>
        <w:t xml:space="preserve"> the Dream of the Motherland’</w:t>
      </w:r>
      <w:r w:rsidR="00103493" w:rsidRPr="00A4542A">
        <w:rPr>
          <w:sz w:val="19"/>
          <w:szCs w:val="19"/>
        </w:rPr>
        <w:t xml:space="preserve"> </w:t>
      </w:r>
      <w:r w:rsidR="001A3D90" w:rsidRPr="00A4542A">
        <w:rPr>
          <w:sz w:val="19"/>
          <w:szCs w:val="19"/>
        </w:rPr>
        <w:t>P</w:t>
      </w:r>
      <w:r w:rsidR="00103493" w:rsidRPr="00A4542A">
        <w:rPr>
          <w:sz w:val="19"/>
          <w:szCs w:val="19"/>
        </w:rPr>
        <w:t>ress</w:t>
      </w:r>
      <w:r w:rsidR="001A3D90" w:rsidRPr="00A4542A">
        <w:rPr>
          <w:sz w:val="19"/>
          <w:szCs w:val="19"/>
        </w:rPr>
        <w:t xml:space="preserve"> C</w:t>
      </w:r>
      <w:r w:rsidR="00A378E4" w:rsidRPr="00A4542A">
        <w:rPr>
          <w:sz w:val="19"/>
          <w:szCs w:val="19"/>
        </w:rPr>
        <w:t>onference”</w:t>
      </w:r>
      <w:r w:rsidR="00C76382" w:rsidRPr="00A4542A">
        <w:rPr>
          <w:sz w:val="19"/>
          <w:szCs w:val="19"/>
        </w:rPr>
        <w:t xml:space="preserve">. </w:t>
      </w:r>
      <w:r w:rsidR="00D42BD0" w:rsidRPr="00A4542A">
        <w:rPr>
          <w:sz w:val="19"/>
          <w:szCs w:val="19"/>
        </w:rPr>
        <w:t>30 July 2019</w:t>
      </w:r>
      <w:r w:rsidR="009F1273" w:rsidRPr="00A4542A">
        <w:rPr>
          <w:sz w:val="19"/>
          <w:szCs w:val="19"/>
        </w:rPr>
        <w:t xml:space="preserve"> </w:t>
      </w:r>
      <w:hyperlink r:id="rId14" w:history="1">
        <w:r w:rsidR="005B5CAB" w:rsidRPr="00A4542A">
          <w:rPr>
            <w:rStyle w:val="Hyperlink"/>
            <w:sz w:val="19"/>
            <w:szCs w:val="19"/>
          </w:rPr>
          <w:t>http://www.scio.gov.cn/xwfbh/xwbfbh/wqfbh/39595/41204/wz41206/Document/1660830/1660830.htm</w:t>
        </w:r>
      </w:hyperlink>
      <w:r w:rsidR="005B5CAB" w:rsidRPr="00A4542A">
        <w:rPr>
          <w:sz w:val="19"/>
          <w:szCs w:val="19"/>
        </w:rPr>
        <w:t xml:space="preserve"> (Chinese).</w:t>
      </w:r>
      <w:r w:rsidR="004B2E40" w:rsidRPr="00A4542A">
        <w:rPr>
          <w:sz w:val="19"/>
          <w:szCs w:val="19"/>
        </w:rPr>
        <w:t xml:space="preserve"> </w:t>
      </w:r>
      <w:r w:rsidR="001A3D90" w:rsidRPr="00A4542A">
        <w:rPr>
          <w:sz w:val="19"/>
          <w:szCs w:val="19"/>
        </w:rPr>
        <w:t xml:space="preserve">See also, </w:t>
      </w:r>
      <w:r w:rsidR="00893343" w:rsidRPr="00A4542A">
        <w:rPr>
          <w:sz w:val="19"/>
          <w:szCs w:val="19"/>
        </w:rPr>
        <w:t>The Guardian,</w:t>
      </w:r>
      <w:r w:rsidR="00D42BD0" w:rsidRPr="00A4542A">
        <w:rPr>
          <w:sz w:val="19"/>
          <w:szCs w:val="19"/>
        </w:rPr>
        <w:t xml:space="preserve"> “'Most people' detained in Xinjiang camps have been released, China claims”. </w:t>
      </w:r>
    </w:p>
    <w:p w14:paraId="39C8B60D" w14:textId="36F77735" w:rsidR="00CA6840" w:rsidRPr="00A4542A" w:rsidRDefault="00D42BD0" w:rsidP="00A378E4">
      <w:pPr>
        <w:pStyle w:val="FootnoteText"/>
        <w:rPr>
          <w:sz w:val="19"/>
          <w:szCs w:val="19"/>
        </w:rPr>
      </w:pPr>
      <w:r w:rsidRPr="00A4542A">
        <w:rPr>
          <w:sz w:val="19"/>
          <w:szCs w:val="19"/>
        </w:rPr>
        <w:t>31 July 2019</w:t>
      </w:r>
      <w:r w:rsidR="00E951F1">
        <w:rPr>
          <w:sz w:val="19"/>
          <w:szCs w:val="19"/>
        </w:rPr>
        <w:t xml:space="preserve"> </w:t>
      </w:r>
      <w:hyperlink r:id="rId15" w:history="1">
        <w:r w:rsidR="00E951F1" w:rsidRPr="00203EB8">
          <w:rPr>
            <w:rStyle w:val="Hyperlink"/>
            <w:sz w:val="19"/>
            <w:szCs w:val="19"/>
          </w:rPr>
          <w:t>https://www.theguardian.com/world/2019/jul/31/most-people-detained-in-xinjiang-camps-have-been-released-china-claims</w:t>
        </w:r>
      </w:hyperlink>
    </w:p>
  </w:footnote>
  <w:footnote w:id="16">
    <w:p w14:paraId="7F114A85" w14:textId="253D8E6D" w:rsidR="005B5CAB" w:rsidRPr="00A4542A" w:rsidRDefault="005B5CAB" w:rsidP="00A378E4">
      <w:pPr>
        <w:pStyle w:val="FootnoteText"/>
        <w:rPr>
          <w:sz w:val="19"/>
          <w:szCs w:val="19"/>
        </w:rPr>
      </w:pPr>
      <w:r w:rsidRPr="00A4542A">
        <w:rPr>
          <w:rStyle w:val="FootnoteReference"/>
          <w:sz w:val="19"/>
          <w:szCs w:val="19"/>
        </w:rPr>
        <w:footnoteRef/>
      </w:r>
      <w:r w:rsidRPr="00A4542A">
        <w:rPr>
          <w:sz w:val="19"/>
          <w:szCs w:val="19"/>
        </w:rPr>
        <w:t xml:space="preserve"> </w:t>
      </w:r>
      <w:r w:rsidR="00E1611D" w:rsidRPr="00A4542A">
        <w:rPr>
          <w:sz w:val="19"/>
          <w:szCs w:val="19"/>
        </w:rPr>
        <w:t>The State Council Information Office of the PRC.</w:t>
      </w:r>
      <w:r w:rsidR="00C76382" w:rsidRPr="00A4542A">
        <w:rPr>
          <w:sz w:val="19"/>
          <w:szCs w:val="19"/>
        </w:rPr>
        <w:t xml:space="preserve"> </w:t>
      </w:r>
      <w:r w:rsidR="00A378E4" w:rsidRPr="00A4542A">
        <w:rPr>
          <w:sz w:val="19"/>
          <w:szCs w:val="19"/>
        </w:rPr>
        <w:t>“Press conference to introduce the stable development of Xinjiang”. 9 December 2019</w:t>
      </w:r>
      <w:r w:rsidR="00E1611D" w:rsidRPr="00A4542A">
        <w:rPr>
          <w:sz w:val="19"/>
          <w:szCs w:val="19"/>
        </w:rPr>
        <w:t xml:space="preserve"> </w:t>
      </w:r>
      <w:hyperlink r:id="rId16" w:history="1">
        <w:r w:rsidRPr="00A4542A">
          <w:rPr>
            <w:rStyle w:val="Hyperlink"/>
            <w:sz w:val="19"/>
            <w:szCs w:val="19"/>
          </w:rPr>
          <w:t>http://www.scio.gov.cn/xwfbh/xwbfbh/wqfbh/39595/42206/index.htm</w:t>
        </w:r>
      </w:hyperlink>
      <w:r w:rsidRPr="00A4542A">
        <w:rPr>
          <w:sz w:val="19"/>
          <w:szCs w:val="19"/>
        </w:rPr>
        <w:t xml:space="preserve"> (Chinese) See also, </w:t>
      </w:r>
      <w:r w:rsidR="00DB7599" w:rsidRPr="00A4542A">
        <w:rPr>
          <w:sz w:val="19"/>
          <w:szCs w:val="19"/>
        </w:rPr>
        <w:t>The Guardian.</w:t>
      </w:r>
      <w:r w:rsidR="001A3D90" w:rsidRPr="00A4542A">
        <w:rPr>
          <w:sz w:val="19"/>
          <w:szCs w:val="19"/>
        </w:rPr>
        <w:t xml:space="preserve"> </w:t>
      </w:r>
      <w:r w:rsidR="00DB7599" w:rsidRPr="00A4542A">
        <w:rPr>
          <w:sz w:val="19"/>
          <w:szCs w:val="19"/>
        </w:rPr>
        <w:t xml:space="preserve">“China claims detained Uighurs have been freed”. 9 December 2019 </w:t>
      </w:r>
      <w:hyperlink r:id="rId17" w:history="1">
        <w:r w:rsidRPr="00A4542A">
          <w:rPr>
            <w:rStyle w:val="Hyperlink"/>
            <w:sz w:val="19"/>
            <w:szCs w:val="19"/>
          </w:rPr>
          <w:t>https://www.theguardian.com/world/2019/dec/09/china-claims-detained-uighurs-have-been-freed</w:t>
        </w:r>
      </w:hyperlink>
    </w:p>
  </w:footnote>
  <w:footnote w:id="17">
    <w:p w14:paraId="608780CC" w14:textId="394790AE" w:rsidR="00B344E9" w:rsidRPr="00A4542A" w:rsidRDefault="005B5CAB" w:rsidP="00B344E9">
      <w:pPr>
        <w:pStyle w:val="FootnoteText"/>
        <w:rPr>
          <w:sz w:val="19"/>
          <w:szCs w:val="19"/>
        </w:rPr>
      </w:pPr>
      <w:r w:rsidRPr="00A4542A">
        <w:rPr>
          <w:rStyle w:val="FootnoteReference"/>
          <w:sz w:val="19"/>
          <w:szCs w:val="19"/>
        </w:rPr>
        <w:footnoteRef/>
      </w:r>
      <w:r w:rsidRPr="00A4542A">
        <w:rPr>
          <w:sz w:val="19"/>
          <w:szCs w:val="19"/>
        </w:rPr>
        <w:t xml:space="preserve"> Australian Strategic Policy Institute. “Uyghurs for sale”. 1 March 2020. </w:t>
      </w:r>
      <w:hyperlink r:id="rId18" w:history="1">
        <w:r w:rsidRPr="00A4542A">
          <w:rPr>
            <w:rStyle w:val="Hyperlink"/>
            <w:sz w:val="19"/>
            <w:szCs w:val="19"/>
          </w:rPr>
          <w:t>https://www.aspi.org.au/report/uyghurs-sale</w:t>
        </w:r>
      </w:hyperlink>
    </w:p>
  </w:footnote>
  <w:footnote w:id="18">
    <w:p w14:paraId="37711E5C" w14:textId="034BE9F0" w:rsidR="000F576A" w:rsidRPr="00A4542A" w:rsidRDefault="000F576A" w:rsidP="00046242">
      <w:pPr>
        <w:pStyle w:val="CommentText"/>
        <w:rPr>
          <w:sz w:val="19"/>
          <w:szCs w:val="19"/>
        </w:rPr>
      </w:pPr>
      <w:r w:rsidRPr="00A4542A">
        <w:rPr>
          <w:rStyle w:val="FootnoteReference"/>
          <w:sz w:val="19"/>
          <w:szCs w:val="19"/>
        </w:rPr>
        <w:footnoteRef/>
      </w:r>
      <w:r w:rsidR="00CC195B" w:rsidRPr="00A4542A">
        <w:rPr>
          <w:sz w:val="19"/>
          <w:szCs w:val="19"/>
        </w:rPr>
        <w:t xml:space="preserve"> Conversation between </w:t>
      </w:r>
      <w:r w:rsidR="00046242" w:rsidRPr="00A4542A">
        <w:rPr>
          <w:sz w:val="19"/>
          <w:szCs w:val="19"/>
        </w:rPr>
        <w:t xml:space="preserve">Chinese Embassy staff in Turkey and </w:t>
      </w:r>
      <w:proofErr w:type="spellStart"/>
      <w:r w:rsidR="00046242" w:rsidRPr="00A4542A">
        <w:rPr>
          <w:sz w:val="19"/>
          <w:szCs w:val="19"/>
        </w:rPr>
        <w:t>Nursimangul</w:t>
      </w:r>
      <w:proofErr w:type="spellEnd"/>
      <w:r w:rsidR="00046242" w:rsidRPr="00A4542A">
        <w:rPr>
          <w:sz w:val="19"/>
          <w:szCs w:val="19"/>
        </w:rPr>
        <w:t xml:space="preserve"> </w:t>
      </w:r>
      <w:proofErr w:type="spellStart"/>
      <w:r w:rsidR="00046242" w:rsidRPr="00A4542A">
        <w:rPr>
          <w:sz w:val="19"/>
          <w:szCs w:val="19"/>
        </w:rPr>
        <w:t>Abdureshid</w:t>
      </w:r>
      <w:proofErr w:type="spellEnd"/>
      <w:r w:rsidR="00046242" w:rsidRPr="00A4542A">
        <w:rPr>
          <w:sz w:val="19"/>
          <w:szCs w:val="19"/>
        </w:rPr>
        <w:t>.</w:t>
      </w:r>
      <w:r w:rsidR="0096250F" w:rsidRPr="00A4542A">
        <w:rPr>
          <w:sz w:val="19"/>
          <w:szCs w:val="19"/>
        </w:rPr>
        <w:t xml:space="preserve"> 15 June 2020</w:t>
      </w:r>
      <w:r w:rsidR="00046242" w:rsidRPr="00A4542A">
        <w:rPr>
          <w:sz w:val="19"/>
          <w:szCs w:val="19"/>
        </w:rPr>
        <w:t xml:space="preserve"> </w:t>
      </w:r>
      <w:hyperlink r:id="rId19" w:history="1">
        <w:r w:rsidRPr="00A4542A">
          <w:rPr>
            <w:rStyle w:val="Hyperlink"/>
            <w:sz w:val="19"/>
            <w:szCs w:val="19"/>
          </w:rPr>
          <w:t>https://www.youtube.com/watch?v=qvzNOGjFAsg&amp;feature=youtu.be</w:t>
        </w:r>
      </w:hyperlink>
    </w:p>
    <w:p w14:paraId="35192871" w14:textId="397FA3A9" w:rsidR="000F576A" w:rsidRPr="00A4542A" w:rsidRDefault="000F576A" w:rsidP="00C05980">
      <w:pPr>
        <w:pStyle w:val="CommentText"/>
        <w:rPr>
          <w:sz w:val="19"/>
          <w:szCs w:val="19"/>
        </w:rPr>
      </w:pPr>
      <w:r w:rsidRPr="00A4542A">
        <w:rPr>
          <w:sz w:val="19"/>
          <w:szCs w:val="19"/>
        </w:rPr>
        <w:t>See also</w:t>
      </w:r>
      <w:r w:rsidR="0096250F" w:rsidRPr="00A4542A">
        <w:rPr>
          <w:sz w:val="19"/>
          <w:szCs w:val="19"/>
        </w:rPr>
        <w:t xml:space="preserve">, </w:t>
      </w:r>
      <w:proofErr w:type="spellStart"/>
      <w:r w:rsidR="0096250F" w:rsidRPr="00A4542A">
        <w:rPr>
          <w:sz w:val="19"/>
          <w:szCs w:val="19"/>
        </w:rPr>
        <w:t>SupChina</w:t>
      </w:r>
      <w:proofErr w:type="spellEnd"/>
      <w:r w:rsidR="0096250F" w:rsidRPr="00A4542A">
        <w:rPr>
          <w:sz w:val="19"/>
          <w:szCs w:val="19"/>
        </w:rPr>
        <w:t xml:space="preserve">. </w:t>
      </w:r>
      <w:r w:rsidR="00D614F9" w:rsidRPr="00A4542A">
        <w:rPr>
          <w:sz w:val="19"/>
          <w:szCs w:val="19"/>
        </w:rPr>
        <w:t>The imprisonment of the ‘model villagers’: Two Uyghur sisters on what it means to lose their family and way of life. 1 July 2020</w:t>
      </w:r>
      <w:r w:rsidR="0096250F" w:rsidRPr="00A4542A">
        <w:rPr>
          <w:sz w:val="19"/>
          <w:szCs w:val="19"/>
        </w:rPr>
        <w:t xml:space="preserve"> </w:t>
      </w:r>
      <w:r w:rsidRPr="00A4542A">
        <w:rPr>
          <w:sz w:val="19"/>
          <w:szCs w:val="19"/>
        </w:rPr>
        <w:t xml:space="preserve"> </w:t>
      </w:r>
      <w:hyperlink r:id="rId20" w:history="1">
        <w:r w:rsidRPr="00A4542A">
          <w:rPr>
            <w:rStyle w:val="Hyperlink"/>
            <w:sz w:val="19"/>
            <w:szCs w:val="19"/>
          </w:rPr>
          <w:t>https://supchina.com/2020/07/01/the-imprisonment-of-the-model-villagers/</w:t>
        </w:r>
      </w:hyperlink>
    </w:p>
  </w:footnote>
  <w:footnote w:id="19">
    <w:p w14:paraId="50FD5CFF" w14:textId="164EEEC6" w:rsidR="00C05980" w:rsidRPr="00A4542A" w:rsidRDefault="00C05980" w:rsidP="004338F5">
      <w:pPr>
        <w:pStyle w:val="CommentText"/>
        <w:rPr>
          <w:sz w:val="19"/>
          <w:szCs w:val="19"/>
        </w:rPr>
      </w:pPr>
      <w:r w:rsidRPr="00A4542A">
        <w:rPr>
          <w:rStyle w:val="FootnoteReference"/>
          <w:sz w:val="19"/>
          <w:szCs w:val="19"/>
        </w:rPr>
        <w:footnoteRef/>
      </w:r>
      <w:r w:rsidRPr="00A4542A">
        <w:rPr>
          <w:sz w:val="19"/>
          <w:szCs w:val="19"/>
        </w:rPr>
        <w:t xml:space="preserve"> </w:t>
      </w:r>
      <w:r w:rsidR="00B9252A" w:rsidRPr="00A4542A">
        <w:rPr>
          <w:sz w:val="19"/>
          <w:szCs w:val="19"/>
        </w:rPr>
        <w:t>X</w:t>
      </w:r>
      <w:r w:rsidR="00E951F1">
        <w:rPr>
          <w:sz w:val="19"/>
          <w:szCs w:val="19"/>
        </w:rPr>
        <w:t>injiang</w:t>
      </w:r>
      <w:r w:rsidR="00B9252A" w:rsidRPr="00A4542A">
        <w:rPr>
          <w:sz w:val="19"/>
          <w:szCs w:val="19"/>
        </w:rPr>
        <w:t xml:space="preserve"> Women’s </w:t>
      </w:r>
      <w:r w:rsidR="00E951F1">
        <w:rPr>
          <w:sz w:val="19"/>
          <w:szCs w:val="19"/>
        </w:rPr>
        <w:t>P</w:t>
      </w:r>
      <w:r w:rsidR="00B9252A" w:rsidRPr="00A4542A">
        <w:rPr>
          <w:sz w:val="19"/>
          <w:szCs w:val="19"/>
        </w:rPr>
        <w:t>rison Criminal Incarceration Notice</w:t>
      </w:r>
      <w:r w:rsidR="00A615C5" w:rsidRPr="00A4542A">
        <w:rPr>
          <w:sz w:val="19"/>
          <w:szCs w:val="19"/>
        </w:rPr>
        <w:t>.</w:t>
      </w:r>
      <w:r w:rsidR="00B9252A" w:rsidRPr="00A4542A">
        <w:rPr>
          <w:sz w:val="19"/>
          <w:szCs w:val="19"/>
        </w:rPr>
        <w:t xml:space="preserve"> </w:t>
      </w:r>
      <w:r w:rsidR="00A615C5" w:rsidRPr="00A4542A">
        <w:rPr>
          <w:sz w:val="19"/>
          <w:szCs w:val="19"/>
        </w:rPr>
        <w:t>“</w:t>
      </w:r>
      <w:r w:rsidRPr="00A4542A">
        <w:rPr>
          <w:sz w:val="19"/>
          <w:szCs w:val="19"/>
        </w:rPr>
        <w:t>Using extremism to undermine law enforcement, picking quarrels and provoking trouble</w:t>
      </w:r>
      <w:r w:rsidR="00A615C5" w:rsidRPr="00A4542A">
        <w:rPr>
          <w:sz w:val="19"/>
          <w:szCs w:val="19"/>
        </w:rPr>
        <w:t>”.</w:t>
      </w:r>
      <w:r w:rsidRPr="00A4542A">
        <w:rPr>
          <w:sz w:val="19"/>
          <w:szCs w:val="19"/>
        </w:rPr>
        <w:t xml:space="preserve"> </w:t>
      </w:r>
      <w:r w:rsidR="00A615C5" w:rsidRPr="00A4542A">
        <w:rPr>
          <w:sz w:val="19"/>
          <w:szCs w:val="19"/>
        </w:rPr>
        <w:t xml:space="preserve">17 June 2019 </w:t>
      </w:r>
      <w:r w:rsidRPr="00A4542A">
        <w:rPr>
          <w:sz w:val="19"/>
          <w:szCs w:val="19"/>
        </w:rPr>
        <w:t xml:space="preserve"> </w:t>
      </w:r>
      <w:hyperlink r:id="rId21" w:history="1">
        <w:r w:rsidRPr="00A4542A">
          <w:rPr>
            <w:rStyle w:val="Hyperlink"/>
            <w:sz w:val="19"/>
            <w:szCs w:val="19"/>
          </w:rPr>
          <w:t>https://www.s</w:t>
        </w:r>
        <w:r w:rsidRPr="00A4542A">
          <w:rPr>
            <w:rStyle w:val="Hyperlink"/>
            <w:sz w:val="19"/>
            <w:szCs w:val="19"/>
          </w:rPr>
          <w:t>h</w:t>
        </w:r>
        <w:r w:rsidRPr="00A4542A">
          <w:rPr>
            <w:rStyle w:val="Hyperlink"/>
            <w:sz w:val="19"/>
            <w:szCs w:val="19"/>
          </w:rPr>
          <w:t>ahit.biz/notview.php?no=1</w:t>
        </w:r>
      </w:hyperlink>
      <w:r w:rsidR="004338F5" w:rsidRPr="00A4542A">
        <w:rPr>
          <w:rStyle w:val="Hyperlink"/>
          <w:sz w:val="19"/>
          <w:szCs w:val="19"/>
        </w:rPr>
        <w:t xml:space="preserve"> </w:t>
      </w:r>
      <w:r w:rsidR="00A615C5" w:rsidRPr="00A4542A">
        <w:rPr>
          <w:sz w:val="19"/>
          <w:szCs w:val="19"/>
        </w:rPr>
        <w:t>X</w:t>
      </w:r>
      <w:r w:rsidR="00E951F1">
        <w:rPr>
          <w:sz w:val="19"/>
          <w:szCs w:val="19"/>
        </w:rPr>
        <w:t>injiang</w:t>
      </w:r>
      <w:r w:rsidR="00A615C5" w:rsidRPr="00A4542A">
        <w:rPr>
          <w:sz w:val="19"/>
          <w:szCs w:val="19"/>
        </w:rPr>
        <w:t xml:space="preserve"> Women’s </w:t>
      </w:r>
      <w:r w:rsidR="00E951F1">
        <w:rPr>
          <w:sz w:val="19"/>
          <w:szCs w:val="19"/>
        </w:rPr>
        <w:t>P</w:t>
      </w:r>
      <w:r w:rsidR="00A615C5" w:rsidRPr="00A4542A">
        <w:rPr>
          <w:sz w:val="19"/>
          <w:szCs w:val="19"/>
        </w:rPr>
        <w:t>rison Criminal Incarceration Notice. “</w:t>
      </w:r>
      <w:r w:rsidRPr="00A4542A">
        <w:rPr>
          <w:sz w:val="19"/>
          <w:szCs w:val="19"/>
        </w:rPr>
        <w:t>Using superstition to undermine law enforcement, picking quarrels and provoking trouble</w:t>
      </w:r>
      <w:r w:rsidR="00A615C5" w:rsidRPr="00A4542A">
        <w:rPr>
          <w:sz w:val="19"/>
          <w:szCs w:val="19"/>
        </w:rPr>
        <w:t>”.</w:t>
      </w:r>
      <w:r w:rsidR="00B141A8" w:rsidRPr="00A4542A">
        <w:rPr>
          <w:sz w:val="19"/>
          <w:szCs w:val="19"/>
        </w:rPr>
        <w:t xml:space="preserve"> 17 June 2019</w:t>
      </w:r>
      <w:r w:rsidR="00A615C5" w:rsidRPr="00A4542A">
        <w:rPr>
          <w:sz w:val="19"/>
          <w:szCs w:val="19"/>
        </w:rPr>
        <w:t xml:space="preserve"> </w:t>
      </w:r>
      <w:r w:rsidRPr="00A4542A">
        <w:rPr>
          <w:sz w:val="19"/>
          <w:szCs w:val="19"/>
        </w:rPr>
        <w:t xml:space="preserve"> </w:t>
      </w:r>
      <w:hyperlink r:id="rId22" w:history="1">
        <w:r w:rsidRPr="00A4542A">
          <w:rPr>
            <w:rStyle w:val="Hyperlink"/>
            <w:sz w:val="19"/>
            <w:szCs w:val="19"/>
          </w:rPr>
          <w:t>https://www.shahit.biz/notview.php?no=2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77DFF"/>
    <w:multiLevelType w:val="multilevel"/>
    <w:tmpl w:val="DD12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A2A40"/>
    <w:multiLevelType w:val="hybridMultilevel"/>
    <w:tmpl w:val="D1705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DB4DF7"/>
    <w:multiLevelType w:val="hybridMultilevel"/>
    <w:tmpl w:val="D1705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231"/>
    <w:rsid w:val="00006BBE"/>
    <w:rsid w:val="0001320C"/>
    <w:rsid w:val="000353EC"/>
    <w:rsid w:val="00046242"/>
    <w:rsid w:val="00082C90"/>
    <w:rsid w:val="000B4D62"/>
    <w:rsid w:val="000D34C9"/>
    <w:rsid w:val="000F576A"/>
    <w:rsid w:val="00103493"/>
    <w:rsid w:val="00110A55"/>
    <w:rsid w:val="00130D16"/>
    <w:rsid w:val="00183DFA"/>
    <w:rsid w:val="001A3D90"/>
    <w:rsid w:val="001D6975"/>
    <w:rsid w:val="001F66EB"/>
    <w:rsid w:val="00287F0C"/>
    <w:rsid w:val="002E2C1D"/>
    <w:rsid w:val="00314231"/>
    <w:rsid w:val="00323E9E"/>
    <w:rsid w:val="00372C70"/>
    <w:rsid w:val="00382EC9"/>
    <w:rsid w:val="00395839"/>
    <w:rsid w:val="003A38B4"/>
    <w:rsid w:val="00404ED6"/>
    <w:rsid w:val="00410951"/>
    <w:rsid w:val="004338F5"/>
    <w:rsid w:val="00472CCC"/>
    <w:rsid w:val="004A6FB2"/>
    <w:rsid w:val="004B2E40"/>
    <w:rsid w:val="004B6EA1"/>
    <w:rsid w:val="00533018"/>
    <w:rsid w:val="00534F13"/>
    <w:rsid w:val="005614F7"/>
    <w:rsid w:val="00594C3B"/>
    <w:rsid w:val="00597AA8"/>
    <w:rsid w:val="005B5CAB"/>
    <w:rsid w:val="00612AAF"/>
    <w:rsid w:val="00654504"/>
    <w:rsid w:val="00672A5F"/>
    <w:rsid w:val="006845E7"/>
    <w:rsid w:val="006958A1"/>
    <w:rsid w:val="006B038D"/>
    <w:rsid w:val="00702C8F"/>
    <w:rsid w:val="00706589"/>
    <w:rsid w:val="0073442F"/>
    <w:rsid w:val="00762A1B"/>
    <w:rsid w:val="007870A6"/>
    <w:rsid w:val="007F74B7"/>
    <w:rsid w:val="00815A28"/>
    <w:rsid w:val="00893343"/>
    <w:rsid w:val="008F38F4"/>
    <w:rsid w:val="008F7670"/>
    <w:rsid w:val="0092221F"/>
    <w:rsid w:val="0092499D"/>
    <w:rsid w:val="009445FF"/>
    <w:rsid w:val="0096250F"/>
    <w:rsid w:val="009A5856"/>
    <w:rsid w:val="009A5F8D"/>
    <w:rsid w:val="009B56E1"/>
    <w:rsid w:val="009B729B"/>
    <w:rsid w:val="009F1273"/>
    <w:rsid w:val="009F3B78"/>
    <w:rsid w:val="00A378E4"/>
    <w:rsid w:val="00A4542A"/>
    <w:rsid w:val="00A615C5"/>
    <w:rsid w:val="00A80104"/>
    <w:rsid w:val="00A82DDB"/>
    <w:rsid w:val="00AA0F61"/>
    <w:rsid w:val="00B141A8"/>
    <w:rsid w:val="00B344E9"/>
    <w:rsid w:val="00B34B5F"/>
    <w:rsid w:val="00B4584F"/>
    <w:rsid w:val="00B57418"/>
    <w:rsid w:val="00B700D1"/>
    <w:rsid w:val="00B9252A"/>
    <w:rsid w:val="00BC2303"/>
    <w:rsid w:val="00BE6B04"/>
    <w:rsid w:val="00C05980"/>
    <w:rsid w:val="00C2022C"/>
    <w:rsid w:val="00C76382"/>
    <w:rsid w:val="00CA6840"/>
    <w:rsid w:val="00CB514B"/>
    <w:rsid w:val="00CC195B"/>
    <w:rsid w:val="00CD2707"/>
    <w:rsid w:val="00D42BD0"/>
    <w:rsid w:val="00D614F9"/>
    <w:rsid w:val="00DB7599"/>
    <w:rsid w:val="00DC29D7"/>
    <w:rsid w:val="00DE35C8"/>
    <w:rsid w:val="00E049EB"/>
    <w:rsid w:val="00E111FD"/>
    <w:rsid w:val="00E15806"/>
    <w:rsid w:val="00E1611D"/>
    <w:rsid w:val="00E46CE3"/>
    <w:rsid w:val="00E75CBE"/>
    <w:rsid w:val="00E80CA1"/>
    <w:rsid w:val="00E951F1"/>
    <w:rsid w:val="00EB55B6"/>
    <w:rsid w:val="00EB55CC"/>
    <w:rsid w:val="00ED58F7"/>
    <w:rsid w:val="00F41284"/>
    <w:rsid w:val="00F4488E"/>
    <w:rsid w:val="00F5054B"/>
    <w:rsid w:val="00FC4285"/>
    <w:rsid w:val="00FD2057"/>
    <w:rsid w:val="00FF77E1"/>
  </w:rsids>
  <m:mathPr>
    <m:mathFont m:val="Cambria Math"/>
    <m:brkBin m:val="before"/>
    <m:brkBinSub m:val="--"/>
    <m:smallFrac m:val="0"/>
    <m:dispDef/>
    <m:lMargin m:val="0"/>
    <m:rMargin m:val="0"/>
    <m:defJc m:val="centerGroup"/>
    <m:wrapIndent m:val="1440"/>
    <m:intLim m:val="subSup"/>
    <m:naryLim m:val="undOvr"/>
  </m:mathPr>
  <w:themeFontLang w:val="en-GB"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3BFD"/>
  <w15:chartTrackingRefBased/>
  <w15:docId w15:val="{4FAB1471-11C6-8348-85B3-C99D7CFB5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DFA"/>
    <w:pPr>
      <w:ind w:left="720"/>
      <w:contextualSpacing/>
    </w:pPr>
  </w:style>
  <w:style w:type="paragraph" w:styleId="FootnoteText">
    <w:name w:val="footnote text"/>
    <w:basedOn w:val="Normal"/>
    <w:link w:val="FootnoteTextChar"/>
    <w:uiPriority w:val="99"/>
    <w:semiHidden/>
    <w:unhideWhenUsed/>
    <w:rsid w:val="00183DFA"/>
    <w:rPr>
      <w:sz w:val="20"/>
      <w:szCs w:val="20"/>
    </w:rPr>
  </w:style>
  <w:style w:type="character" w:customStyle="1" w:styleId="FootnoteTextChar">
    <w:name w:val="Footnote Text Char"/>
    <w:basedOn w:val="DefaultParagraphFont"/>
    <w:link w:val="FootnoteText"/>
    <w:uiPriority w:val="99"/>
    <w:semiHidden/>
    <w:rsid w:val="00183DFA"/>
    <w:rPr>
      <w:sz w:val="20"/>
      <w:szCs w:val="20"/>
    </w:rPr>
  </w:style>
  <w:style w:type="character" w:styleId="FootnoteReference">
    <w:name w:val="footnote reference"/>
    <w:basedOn w:val="DefaultParagraphFont"/>
    <w:uiPriority w:val="99"/>
    <w:semiHidden/>
    <w:unhideWhenUsed/>
    <w:rsid w:val="00183DFA"/>
    <w:rPr>
      <w:vertAlign w:val="superscript"/>
    </w:rPr>
  </w:style>
  <w:style w:type="paragraph" w:styleId="Footer">
    <w:name w:val="footer"/>
    <w:basedOn w:val="Normal"/>
    <w:link w:val="FooterChar"/>
    <w:uiPriority w:val="99"/>
    <w:unhideWhenUsed/>
    <w:rsid w:val="005B5CAB"/>
    <w:pPr>
      <w:tabs>
        <w:tab w:val="center" w:pos="4680"/>
        <w:tab w:val="right" w:pos="9360"/>
      </w:tabs>
    </w:pPr>
  </w:style>
  <w:style w:type="character" w:customStyle="1" w:styleId="FooterChar">
    <w:name w:val="Footer Char"/>
    <w:basedOn w:val="DefaultParagraphFont"/>
    <w:link w:val="Footer"/>
    <w:uiPriority w:val="99"/>
    <w:rsid w:val="005B5CAB"/>
  </w:style>
  <w:style w:type="character" w:styleId="PageNumber">
    <w:name w:val="page number"/>
    <w:basedOn w:val="DefaultParagraphFont"/>
    <w:uiPriority w:val="99"/>
    <w:semiHidden/>
    <w:unhideWhenUsed/>
    <w:rsid w:val="005B5CAB"/>
  </w:style>
  <w:style w:type="character" w:styleId="Hyperlink">
    <w:name w:val="Hyperlink"/>
    <w:basedOn w:val="DefaultParagraphFont"/>
    <w:uiPriority w:val="99"/>
    <w:unhideWhenUsed/>
    <w:rsid w:val="005B5CAB"/>
    <w:rPr>
      <w:color w:val="0563C1" w:themeColor="hyperlink"/>
      <w:u w:val="single"/>
    </w:rPr>
  </w:style>
  <w:style w:type="character" w:customStyle="1" w:styleId="UnresolvedMention1">
    <w:name w:val="Unresolved Mention1"/>
    <w:basedOn w:val="DefaultParagraphFont"/>
    <w:uiPriority w:val="99"/>
    <w:semiHidden/>
    <w:unhideWhenUsed/>
    <w:rsid w:val="005B5CAB"/>
    <w:rPr>
      <w:color w:val="605E5C"/>
      <w:shd w:val="clear" w:color="auto" w:fill="E1DFDD"/>
    </w:rPr>
  </w:style>
  <w:style w:type="character" w:styleId="FollowedHyperlink">
    <w:name w:val="FollowedHyperlink"/>
    <w:basedOn w:val="DefaultParagraphFont"/>
    <w:uiPriority w:val="99"/>
    <w:semiHidden/>
    <w:unhideWhenUsed/>
    <w:rsid w:val="005B5CAB"/>
    <w:rPr>
      <w:color w:val="954F72" w:themeColor="followedHyperlink"/>
      <w:u w:val="single"/>
    </w:rPr>
  </w:style>
  <w:style w:type="character" w:styleId="CommentReference">
    <w:name w:val="annotation reference"/>
    <w:basedOn w:val="DefaultParagraphFont"/>
    <w:uiPriority w:val="99"/>
    <w:semiHidden/>
    <w:unhideWhenUsed/>
    <w:rsid w:val="005B5CAB"/>
    <w:rPr>
      <w:sz w:val="16"/>
      <w:szCs w:val="16"/>
    </w:rPr>
  </w:style>
  <w:style w:type="paragraph" w:styleId="CommentText">
    <w:name w:val="annotation text"/>
    <w:basedOn w:val="Normal"/>
    <w:link w:val="CommentTextChar"/>
    <w:uiPriority w:val="99"/>
    <w:unhideWhenUsed/>
    <w:rsid w:val="005B5CAB"/>
    <w:rPr>
      <w:sz w:val="20"/>
      <w:szCs w:val="20"/>
    </w:rPr>
  </w:style>
  <w:style w:type="character" w:customStyle="1" w:styleId="CommentTextChar">
    <w:name w:val="Comment Text Char"/>
    <w:basedOn w:val="DefaultParagraphFont"/>
    <w:link w:val="CommentText"/>
    <w:uiPriority w:val="99"/>
    <w:rsid w:val="005B5CAB"/>
    <w:rPr>
      <w:sz w:val="20"/>
      <w:szCs w:val="20"/>
    </w:rPr>
  </w:style>
  <w:style w:type="paragraph" w:styleId="CommentSubject">
    <w:name w:val="annotation subject"/>
    <w:basedOn w:val="CommentText"/>
    <w:next w:val="CommentText"/>
    <w:link w:val="CommentSubjectChar"/>
    <w:uiPriority w:val="99"/>
    <w:semiHidden/>
    <w:unhideWhenUsed/>
    <w:rsid w:val="005B5CAB"/>
    <w:rPr>
      <w:b/>
      <w:bCs/>
    </w:rPr>
  </w:style>
  <w:style w:type="character" w:customStyle="1" w:styleId="CommentSubjectChar">
    <w:name w:val="Comment Subject Char"/>
    <w:basedOn w:val="CommentTextChar"/>
    <w:link w:val="CommentSubject"/>
    <w:uiPriority w:val="99"/>
    <w:semiHidden/>
    <w:rsid w:val="005B5CAB"/>
    <w:rPr>
      <w:b/>
      <w:bCs/>
      <w:sz w:val="20"/>
      <w:szCs w:val="20"/>
    </w:rPr>
  </w:style>
  <w:style w:type="paragraph" w:styleId="BalloonText">
    <w:name w:val="Balloon Text"/>
    <w:basedOn w:val="Normal"/>
    <w:link w:val="BalloonTextChar"/>
    <w:uiPriority w:val="99"/>
    <w:semiHidden/>
    <w:unhideWhenUsed/>
    <w:rsid w:val="005B5CA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5CAB"/>
    <w:rPr>
      <w:rFonts w:ascii="Times New Roman" w:hAnsi="Times New Roman" w:cs="Times New Roman"/>
      <w:sz w:val="18"/>
      <w:szCs w:val="18"/>
    </w:rPr>
  </w:style>
  <w:style w:type="character" w:customStyle="1" w:styleId="UnresolvedMention2">
    <w:name w:val="Unresolved Mention2"/>
    <w:basedOn w:val="DefaultParagraphFont"/>
    <w:uiPriority w:val="99"/>
    <w:rsid w:val="000F576A"/>
    <w:rPr>
      <w:color w:val="605E5C"/>
      <w:shd w:val="clear" w:color="auto" w:fill="E1DFDD"/>
    </w:rPr>
  </w:style>
  <w:style w:type="character" w:customStyle="1" w:styleId="UnresolvedMention3">
    <w:name w:val="Unresolved Mention3"/>
    <w:basedOn w:val="DefaultParagraphFont"/>
    <w:uiPriority w:val="99"/>
    <w:rsid w:val="008F38F4"/>
    <w:rPr>
      <w:color w:val="605E5C"/>
      <w:shd w:val="clear" w:color="auto" w:fill="E1DFDD"/>
    </w:rPr>
  </w:style>
  <w:style w:type="character" w:styleId="UnresolvedMention">
    <w:name w:val="Unresolved Mention"/>
    <w:basedOn w:val="DefaultParagraphFont"/>
    <w:uiPriority w:val="99"/>
    <w:rsid w:val="00E95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923539">
      <w:bodyDiv w:val="1"/>
      <w:marLeft w:val="0"/>
      <w:marRight w:val="0"/>
      <w:marTop w:val="0"/>
      <w:marBottom w:val="0"/>
      <w:divBdr>
        <w:top w:val="none" w:sz="0" w:space="0" w:color="auto"/>
        <w:left w:val="none" w:sz="0" w:space="0" w:color="auto"/>
        <w:bottom w:val="none" w:sz="0" w:space="0" w:color="auto"/>
        <w:right w:val="none" w:sz="0" w:space="0" w:color="auto"/>
      </w:divBdr>
    </w:div>
    <w:div w:id="883562894">
      <w:bodyDiv w:val="1"/>
      <w:marLeft w:val="0"/>
      <w:marRight w:val="0"/>
      <w:marTop w:val="0"/>
      <w:marBottom w:val="0"/>
      <w:divBdr>
        <w:top w:val="none" w:sz="0" w:space="0" w:color="auto"/>
        <w:left w:val="none" w:sz="0" w:space="0" w:color="auto"/>
        <w:bottom w:val="none" w:sz="0" w:space="0" w:color="auto"/>
        <w:right w:val="none" w:sz="0" w:space="0" w:color="auto"/>
      </w:divBdr>
    </w:div>
    <w:div w:id="1144159144">
      <w:bodyDiv w:val="1"/>
      <w:marLeft w:val="0"/>
      <w:marRight w:val="0"/>
      <w:marTop w:val="0"/>
      <w:marBottom w:val="0"/>
      <w:divBdr>
        <w:top w:val="none" w:sz="0" w:space="0" w:color="auto"/>
        <w:left w:val="none" w:sz="0" w:space="0" w:color="auto"/>
        <w:bottom w:val="none" w:sz="0" w:space="0" w:color="auto"/>
        <w:right w:val="none" w:sz="0" w:space="0" w:color="auto"/>
      </w:divBdr>
    </w:div>
    <w:div w:id="1294483518">
      <w:bodyDiv w:val="1"/>
      <w:marLeft w:val="0"/>
      <w:marRight w:val="0"/>
      <w:marTop w:val="0"/>
      <w:marBottom w:val="0"/>
      <w:divBdr>
        <w:top w:val="none" w:sz="0" w:space="0" w:color="auto"/>
        <w:left w:val="none" w:sz="0" w:space="0" w:color="auto"/>
        <w:bottom w:val="none" w:sz="0" w:space="0" w:color="auto"/>
        <w:right w:val="none" w:sz="0" w:space="0" w:color="auto"/>
      </w:divBdr>
    </w:div>
    <w:div w:id="162596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lawfareblog.com/no-new-xinjiang-legislation-does-not-legalize-detention-centers" TargetMode="External"/><Relationship Id="rId13" Type="http://schemas.openxmlformats.org/officeDocument/2006/relationships/hyperlink" Target="https://prisonstudies.org/sites/default/files/resources/downloads/pre-trial_detention_briefing_final.pdf" TargetMode="External"/><Relationship Id="rId18" Type="http://schemas.openxmlformats.org/officeDocument/2006/relationships/hyperlink" Target="https://www.aspi.org.au/report/uyghurs-sale" TargetMode="External"/><Relationship Id="rId3" Type="http://schemas.openxmlformats.org/officeDocument/2006/relationships/hyperlink" Target="https://www.documentcloud.org/documents/6558510-China-Cables-Telegram-English.html" TargetMode="External"/><Relationship Id="rId21" Type="http://schemas.openxmlformats.org/officeDocument/2006/relationships/hyperlink" Target="https://www.shahit.biz/notview.php?no=1" TargetMode="External"/><Relationship Id="rId7" Type="http://schemas.openxmlformats.org/officeDocument/2006/relationships/hyperlink" Target="https://www.chinalawtranslate.com/explainer-on-xinjiang-regulations/" TargetMode="External"/><Relationship Id="rId12" Type="http://schemas.openxmlformats.org/officeDocument/2006/relationships/hyperlink" Target="https://www.theguardian.com/world/2014/apr/15/chinese-rights-lawyers-police-torture" TargetMode="External"/><Relationship Id="rId17" Type="http://schemas.openxmlformats.org/officeDocument/2006/relationships/hyperlink" Target="https://www.theguardian.com/world/2019/dec/09/china-claims-detained-uighurs-have-been-freed" TargetMode="External"/><Relationship Id="rId2" Type="http://schemas.openxmlformats.org/officeDocument/2006/relationships/hyperlink" Target="https://www.icij.org/investigations/china-cables/china-cables-who-are-the-uighurs-and-why-mass-detention/" TargetMode="External"/><Relationship Id="rId16" Type="http://schemas.openxmlformats.org/officeDocument/2006/relationships/hyperlink" Target="http://www.scio.gov.cn/xwfbh/xwbfbh/wqfbh/39595/42206/index.htm" TargetMode="External"/><Relationship Id="rId20" Type="http://schemas.openxmlformats.org/officeDocument/2006/relationships/hyperlink" Target="https://supchina.com/2020/07/01/the-imprisonment-of-the-model-villagers/" TargetMode="External"/><Relationship Id="rId1" Type="http://schemas.openxmlformats.org/officeDocument/2006/relationships/hyperlink" Target="https://www.ohchr.org/EN/NewsEvents/Pages/DisplayNews.aspx?NewsID=23452" TargetMode="External"/><Relationship Id="rId6" Type="http://schemas.openxmlformats.org/officeDocument/2006/relationships/hyperlink" Target="https://www.chinalawtranslate.com/en/bilingual-counter-terrorism-law/" TargetMode="External"/><Relationship Id="rId11" Type="http://schemas.openxmlformats.org/officeDocument/2006/relationships/hyperlink" Target="https://www.independent.co.uk/news/world/asia/china-xinjiang-uighur-muslim-detention-camps-xi-jinping-persecution-a9165896.html" TargetMode="External"/><Relationship Id="rId5" Type="http://schemas.openxmlformats.org/officeDocument/2006/relationships/hyperlink" Target="https://thediplomat.com/2020/03/a-rare-rights-victory-in-china/" TargetMode="External"/><Relationship Id="rId15" Type="http://schemas.openxmlformats.org/officeDocument/2006/relationships/hyperlink" Target="https://www.theguardian.com/world/2019/jul/31/most-people-detained-in-xinjiang-camps-have-been-released-china-claims" TargetMode="External"/><Relationship Id="rId10" Type="http://schemas.openxmlformats.org/officeDocument/2006/relationships/hyperlink" Target="https://www.hrw.org/news/2020/02/20/more-evidence-chinas-horrific-abuses-xinjiang" TargetMode="External"/><Relationship Id="rId19" Type="http://schemas.openxmlformats.org/officeDocument/2006/relationships/hyperlink" Target="https://www.youtube.com/watch?v=qvzNOGjFAsg&amp;feature=youtu.be" TargetMode="External"/><Relationship Id="rId4" Type="http://schemas.openxmlformats.org/officeDocument/2006/relationships/hyperlink" Target="https://www.documentcloud.org/documents/6558509-China-Cables-Telegram-Chinese.html" TargetMode="External"/><Relationship Id="rId9" Type="http://schemas.openxmlformats.org/officeDocument/2006/relationships/hyperlink" Target="https://www.nytimes.com/2018/12/16/world/asia/xinjiang-china-forced-labor-camps-uighurs.html" TargetMode="External"/><Relationship Id="rId14" Type="http://schemas.openxmlformats.org/officeDocument/2006/relationships/hyperlink" Target="http://www.scio.gov.cn/xwfbh/xwbfbh/wqfbh/39595/41204/wz41206/Document/1660830/1660830.htm" TargetMode="External"/><Relationship Id="rId22" Type="http://schemas.openxmlformats.org/officeDocument/2006/relationships/hyperlink" Target="https://www.shahit.biz/notview.php?n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14C63-E62F-D04B-A62B-39D77AF74B70}">
  <ds:schemaRefs>
    <ds:schemaRef ds:uri="http://schemas.openxmlformats.org/officeDocument/2006/bibliography"/>
  </ds:schemaRefs>
</ds:datastoreItem>
</file>

<file path=customXml/itemProps2.xml><?xml version="1.0" encoding="utf-8"?>
<ds:datastoreItem xmlns:ds="http://schemas.openxmlformats.org/officeDocument/2006/customXml" ds:itemID="{CBA85B15-115D-43FA-9CA9-749EE375B893}"/>
</file>

<file path=customXml/itemProps3.xml><?xml version="1.0" encoding="utf-8"?>
<ds:datastoreItem xmlns:ds="http://schemas.openxmlformats.org/officeDocument/2006/customXml" ds:itemID="{B444C3EE-83D7-4EC7-AAA6-C9DC2DD85119}"/>
</file>

<file path=customXml/itemProps4.xml><?xml version="1.0" encoding="utf-8"?>
<ds:datastoreItem xmlns:ds="http://schemas.openxmlformats.org/officeDocument/2006/customXml" ds:itemID="{EBFC68E9-067A-4DD7-B5C4-513BF2CBB705}"/>
</file>

<file path=docProps/app.xml><?xml version="1.0" encoding="utf-8"?>
<Properties xmlns="http://schemas.openxmlformats.org/officeDocument/2006/extended-properties" xmlns:vt="http://schemas.openxmlformats.org/officeDocument/2006/docPropsVTypes">
  <Template>Normal.dotm</Template>
  <TotalTime>2</TotalTime>
  <Pages>5</Pages>
  <Words>1960</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3</cp:revision>
  <dcterms:created xsi:type="dcterms:W3CDTF">2020-07-29T12:53:00Z</dcterms:created>
  <dcterms:modified xsi:type="dcterms:W3CDTF">2020-07-29T12:57:00Z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