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0584D51" w:rsidR="0025392E" w:rsidRPr="00030B59" w:rsidRDefault="00E06F21" w:rsidP="002C53F1">
      <w:pPr>
        <w:spacing w:line="360" w:lineRule="auto"/>
        <w:jc w:val="center"/>
        <w:rPr>
          <w:b/>
          <w:sz w:val="24"/>
          <w:szCs w:val="24"/>
        </w:rPr>
      </w:pPr>
      <w:r w:rsidRPr="00030B59">
        <w:rPr>
          <w:b/>
          <w:sz w:val="24"/>
          <w:szCs w:val="24"/>
        </w:rPr>
        <w:t>International Disability Alliance, closing statement 2</w:t>
      </w:r>
      <w:r w:rsidR="002C53F1">
        <w:rPr>
          <w:b/>
          <w:sz w:val="24"/>
          <w:szCs w:val="24"/>
        </w:rPr>
        <w:t>5</w:t>
      </w:r>
      <w:r w:rsidR="00887F71" w:rsidRPr="00030B59">
        <w:rPr>
          <w:b/>
          <w:sz w:val="24"/>
          <w:szCs w:val="24"/>
          <w:vertAlign w:val="superscript"/>
        </w:rPr>
        <w:t>th</w:t>
      </w:r>
      <w:r w:rsidRPr="00030B59">
        <w:rPr>
          <w:b/>
          <w:sz w:val="24"/>
          <w:szCs w:val="24"/>
        </w:rPr>
        <w:t xml:space="preserve"> session</w:t>
      </w:r>
    </w:p>
    <w:p w14:paraId="7478C4FB" w14:textId="77777777" w:rsidR="002F22E2" w:rsidRDefault="002F22E2" w:rsidP="002C53F1">
      <w:pPr>
        <w:spacing w:line="360" w:lineRule="auto"/>
        <w:jc w:val="both"/>
        <w:rPr>
          <w:sz w:val="24"/>
          <w:szCs w:val="24"/>
        </w:rPr>
      </w:pPr>
    </w:p>
    <w:p w14:paraId="6777A7A3" w14:textId="7DAD17D8" w:rsidR="002C114D" w:rsidRPr="00030B59" w:rsidRDefault="002C114D" w:rsidP="002C53F1">
      <w:pPr>
        <w:spacing w:line="360" w:lineRule="auto"/>
        <w:jc w:val="both"/>
        <w:rPr>
          <w:sz w:val="24"/>
          <w:szCs w:val="24"/>
        </w:rPr>
      </w:pPr>
      <w:r w:rsidRPr="00030B59">
        <w:rPr>
          <w:sz w:val="24"/>
          <w:szCs w:val="24"/>
        </w:rPr>
        <w:t>Dear members of the CRPD Committee</w:t>
      </w:r>
    </w:p>
    <w:p w14:paraId="38422FF0" w14:textId="77777777" w:rsidR="002C53F1" w:rsidRDefault="002C53F1" w:rsidP="002C53F1">
      <w:pPr>
        <w:spacing w:line="360" w:lineRule="auto"/>
        <w:jc w:val="both"/>
        <w:rPr>
          <w:sz w:val="24"/>
          <w:szCs w:val="24"/>
        </w:rPr>
      </w:pPr>
    </w:p>
    <w:p w14:paraId="20C9F7B7" w14:textId="1F720381" w:rsidR="009A377B" w:rsidRPr="00030B59" w:rsidRDefault="002C53F1" w:rsidP="002C53F1">
      <w:pPr>
        <w:spacing w:line="360" w:lineRule="auto"/>
        <w:jc w:val="both"/>
        <w:rPr>
          <w:sz w:val="24"/>
          <w:szCs w:val="24"/>
        </w:rPr>
      </w:pPr>
      <w:r>
        <w:rPr>
          <w:sz w:val="24"/>
          <w:szCs w:val="24"/>
        </w:rPr>
        <w:t xml:space="preserve">I </w:t>
      </w:r>
      <w:r w:rsidR="009A377B" w:rsidRPr="00030B59">
        <w:rPr>
          <w:sz w:val="24"/>
          <w:szCs w:val="24"/>
        </w:rPr>
        <w:t>deliver this brief statement on behalf of t</w:t>
      </w:r>
      <w:r w:rsidR="00E06F21" w:rsidRPr="00030B59">
        <w:rPr>
          <w:sz w:val="24"/>
          <w:szCs w:val="24"/>
        </w:rPr>
        <w:t>he International Disability Alliance</w:t>
      </w:r>
      <w:r>
        <w:rPr>
          <w:sz w:val="24"/>
          <w:szCs w:val="24"/>
        </w:rPr>
        <w:t>.</w:t>
      </w:r>
    </w:p>
    <w:p w14:paraId="7658ECEF" w14:textId="40330B46" w:rsidR="002C53F1" w:rsidRDefault="002C53F1" w:rsidP="002C53F1">
      <w:pPr>
        <w:spacing w:line="360" w:lineRule="auto"/>
        <w:jc w:val="both"/>
        <w:rPr>
          <w:sz w:val="24"/>
          <w:szCs w:val="24"/>
        </w:rPr>
      </w:pPr>
      <w:r>
        <w:rPr>
          <w:sz w:val="24"/>
          <w:szCs w:val="24"/>
        </w:rPr>
        <w:t xml:space="preserve">I </w:t>
      </w:r>
      <w:r w:rsidR="00E06F21" w:rsidRPr="00030B59">
        <w:rPr>
          <w:sz w:val="24"/>
          <w:szCs w:val="24"/>
        </w:rPr>
        <w:t>congratulat</w:t>
      </w:r>
      <w:r>
        <w:rPr>
          <w:sz w:val="24"/>
          <w:szCs w:val="24"/>
        </w:rPr>
        <w:t>e</w:t>
      </w:r>
      <w:r w:rsidR="00E06F21" w:rsidRPr="00030B59">
        <w:rPr>
          <w:sz w:val="24"/>
          <w:szCs w:val="24"/>
        </w:rPr>
        <w:t xml:space="preserve"> the Committee members and the Secretariat for carrying out this 2</w:t>
      </w:r>
      <w:r>
        <w:rPr>
          <w:sz w:val="24"/>
          <w:szCs w:val="24"/>
        </w:rPr>
        <w:t>5</w:t>
      </w:r>
      <w:r w:rsidR="009A377B" w:rsidRPr="00030B59">
        <w:rPr>
          <w:sz w:val="24"/>
          <w:szCs w:val="24"/>
          <w:vertAlign w:val="superscript"/>
        </w:rPr>
        <w:t>th</w:t>
      </w:r>
      <w:r w:rsidR="00E06F21" w:rsidRPr="00030B59">
        <w:rPr>
          <w:sz w:val="24"/>
          <w:szCs w:val="24"/>
        </w:rPr>
        <w:t xml:space="preserve"> session</w:t>
      </w:r>
      <w:r w:rsidR="009A377B" w:rsidRPr="00030B59">
        <w:rPr>
          <w:sz w:val="24"/>
          <w:szCs w:val="24"/>
        </w:rPr>
        <w:t xml:space="preserve"> online</w:t>
      </w:r>
      <w:r w:rsidR="005D4974">
        <w:rPr>
          <w:sz w:val="24"/>
          <w:szCs w:val="24"/>
        </w:rPr>
        <w:t>, including</w:t>
      </w:r>
      <w:r>
        <w:rPr>
          <w:sz w:val="24"/>
          <w:szCs w:val="24"/>
        </w:rPr>
        <w:t xml:space="preserve"> 2 online reviews. </w:t>
      </w:r>
    </w:p>
    <w:p w14:paraId="54FDEC44" w14:textId="77777777" w:rsidR="002C53F1" w:rsidRDefault="002C53F1" w:rsidP="002C53F1">
      <w:pPr>
        <w:spacing w:line="360" w:lineRule="auto"/>
        <w:jc w:val="both"/>
        <w:rPr>
          <w:sz w:val="24"/>
          <w:szCs w:val="24"/>
        </w:rPr>
      </w:pPr>
    </w:p>
    <w:p w14:paraId="21785ED0" w14:textId="359D2784" w:rsidR="002C53F1" w:rsidRDefault="002C53F1" w:rsidP="002C53F1">
      <w:pPr>
        <w:spacing w:line="360" w:lineRule="auto"/>
        <w:jc w:val="both"/>
        <w:rPr>
          <w:sz w:val="24"/>
          <w:szCs w:val="24"/>
        </w:rPr>
      </w:pPr>
      <w:r>
        <w:rPr>
          <w:sz w:val="24"/>
          <w:szCs w:val="24"/>
        </w:rPr>
        <w:t xml:space="preserve">From the constructive </w:t>
      </w:r>
      <w:r w:rsidR="001B34C9">
        <w:rPr>
          <w:sz w:val="24"/>
          <w:szCs w:val="24"/>
        </w:rPr>
        <w:t>dialogues</w:t>
      </w:r>
      <w:r>
        <w:rPr>
          <w:sz w:val="24"/>
          <w:szCs w:val="24"/>
        </w:rPr>
        <w:t xml:space="preserve"> held</w:t>
      </w:r>
      <w:r w:rsidR="001B34C9">
        <w:rPr>
          <w:sz w:val="24"/>
          <w:szCs w:val="24"/>
        </w:rPr>
        <w:t>,</w:t>
      </w:r>
      <w:r>
        <w:rPr>
          <w:sz w:val="24"/>
          <w:szCs w:val="24"/>
        </w:rPr>
        <w:t xml:space="preserve"> IDA keeps realising that, almost 15 years after the adoption of the CRPD, States </w:t>
      </w:r>
      <w:r w:rsidR="001B34C9">
        <w:rPr>
          <w:sz w:val="24"/>
          <w:szCs w:val="24"/>
        </w:rPr>
        <w:t>still do not fully</w:t>
      </w:r>
      <w:r>
        <w:rPr>
          <w:sz w:val="24"/>
          <w:szCs w:val="24"/>
        </w:rPr>
        <w:t xml:space="preserve"> grasp the implications of the Convention on the Rights of Persons with Disabilities</w:t>
      </w:r>
      <w:r w:rsidR="006828CC">
        <w:rPr>
          <w:sz w:val="24"/>
          <w:szCs w:val="24"/>
        </w:rPr>
        <w:t xml:space="preserve"> especially</w:t>
      </w:r>
      <w:r>
        <w:rPr>
          <w:sz w:val="24"/>
          <w:szCs w:val="24"/>
        </w:rPr>
        <w:t xml:space="preserve"> in connection with Articles 12</w:t>
      </w:r>
      <w:r w:rsidR="00D275F4">
        <w:rPr>
          <w:sz w:val="24"/>
          <w:szCs w:val="24"/>
        </w:rPr>
        <w:t>,</w:t>
      </w:r>
      <w:r>
        <w:rPr>
          <w:sz w:val="24"/>
          <w:szCs w:val="24"/>
        </w:rPr>
        <w:t xml:space="preserve"> 14</w:t>
      </w:r>
      <w:r w:rsidR="00D275F4">
        <w:rPr>
          <w:sz w:val="24"/>
          <w:szCs w:val="24"/>
        </w:rPr>
        <w:t xml:space="preserve"> and 19</w:t>
      </w:r>
      <w:r>
        <w:rPr>
          <w:sz w:val="24"/>
          <w:szCs w:val="24"/>
        </w:rPr>
        <w:t xml:space="preserve"> of the CRPD.</w:t>
      </w:r>
    </w:p>
    <w:p w14:paraId="24DB9111" w14:textId="77777777" w:rsidR="002C53F1" w:rsidRDefault="002C53F1" w:rsidP="002C53F1">
      <w:pPr>
        <w:spacing w:line="360" w:lineRule="auto"/>
        <w:jc w:val="both"/>
        <w:rPr>
          <w:sz w:val="24"/>
          <w:szCs w:val="24"/>
        </w:rPr>
      </w:pPr>
    </w:p>
    <w:p w14:paraId="6ED7392E" w14:textId="69098DDE" w:rsidR="002C53F1" w:rsidRDefault="002C53F1" w:rsidP="002C53F1">
      <w:pPr>
        <w:spacing w:line="360" w:lineRule="auto"/>
        <w:jc w:val="both"/>
        <w:rPr>
          <w:sz w:val="24"/>
          <w:szCs w:val="24"/>
        </w:rPr>
      </w:pPr>
      <w:r>
        <w:rPr>
          <w:sz w:val="24"/>
          <w:szCs w:val="24"/>
        </w:rPr>
        <w:t xml:space="preserve">In connection to </w:t>
      </w:r>
      <w:r w:rsidR="001B34C9">
        <w:rPr>
          <w:sz w:val="24"/>
          <w:szCs w:val="24"/>
        </w:rPr>
        <w:t>these articles</w:t>
      </w:r>
      <w:r>
        <w:rPr>
          <w:sz w:val="24"/>
          <w:szCs w:val="24"/>
        </w:rPr>
        <w:t xml:space="preserve">, </w:t>
      </w:r>
      <w:r w:rsidR="00287EC4">
        <w:rPr>
          <w:sz w:val="24"/>
          <w:szCs w:val="24"/>
        </w:rPr>
        <w:t>tomorrow, the European Court of Human Rights will publish its decision on the request of an Advisory Opinion by the Committee on Bioethics of the Council of Europe</w:t>
      </w:r>
      <w:r w:rsidR="002F22E2">
        <w:rPr>
          <w:sz w:val="24"/>
          <w:szCs w:val="24"/>
        </w:rPr>
        <w:t>, which could be supportive of the process towards the adoption of the draft protocol. IDA, together with other organizations, submitted a third-party intervention to the European Court and stand ready to react.</w:t>
      </w:r>
    </w:p>
    <w:p w14:paraId="5894863A" w14:textId="54EE3E3A" w:rsidR="002F22E2" w:rsidRDefault="002F22E2" w:rsidP="002C53F1">
      <w:pPr>
        <w:spacing w:line="360" w:lineRule="auto"/>
        <w:jc w:val="both"/>
        <w:rPr>
          <w:sz w:val="24"/>
          <w:szCs w:val="24"/>
        </w:rPr>
      </w:pPr>
    </w:p>
    <w:p w14:paraId="52D62B22" w14:textId="75080983" w:rsidR="002F22E2" w:rsidRDefault="001B34C9" w:rsidP="002C53F1">
      <w:pPr>
        <w:spacing w:line="360" w:lineRule="auto"/>
        <w:jc w:val="both"/>
        <w:rPr>
          <w:sz w:val="24"/>
          <w:szCs w:val="24"/>
        </w:rPr>
      </w:pPr>
      <w:r>
        <w:rPr>
          <w:sz w:val="24"/>
          <w:szCs w:val="24"/>
        </w:rPr>
        <w:t xml:space="preserve">To face </w:t>
      </w:r>
      <w:r w:rsidR="006828CC">
        <w:rPr>
          <w:sz w:val="24"/>
          <w:szCs w:val="24"/>
        </w:rPr>
        <w:t>such</w:t>
      </w:r>
      <w:r>
        <w:rPr>
          <w:sz w:val="24"/>
          <w:szCs w:val="24"/>
        </w:rPr>
        <w:t xml:space="preserve"> negative trends, </w:t>
      </w:r>
      <w:r w:rsidR="002F22E2">
        <w:rPr>
          <w:sz w:val="24"/>
          <w:szCs w:val="24"/>
        </w:rPr>
        <w:t xml:space="preserve">IDA, as well as other partners organizations, believes that </w:t>
      </w:r>
      <w:r w:rsidR="00D275F4">
        <w:rPr>
          <w:sz w:val="24"/>
          <w:szCs w:val="24"/>
        </w:rPr>
        <w:t>the CRPD Committee’s forthcoming Guidelines on</w:t>
      </w:r>
      <w:r w:rsidR="002F22E2">
        <w:rPr>
          <w:sz w:val="24"/>
          <w:szCs w:val="24"/>
        </w:rPr>
        <w:t xml:space="preserve"> </w:t>
      </w:r>
      <w:r w:rsidR="00D275F4">
        <w:rPr>
          <w:sz w:val="24"/>
          <w:szCs w:val="24"/>
        </w:rPr>
        <w:t>deinstitutionalization should send a strong message to States on their obligations under the CRPD, while providing them with clear practical guidance. Those States with political will be thankful and try to move forward; those still reluctan</w:t>
      </w:r>
      <w:r>
        <w:rPr>
          <w:sz w:val="24"/>
          <w:szCs w:val="24"/>
        </w:rPr>
        <w:t>t</w:t>
      </w:r>
      <w:r w:rsidR="00D275F4">
        <w:rPr>
          <w:sz w:val="24"/>
          <w:szCs w:val="24"/>
        </w:rPr>
        <w:t xml:space="preserve"> to change will have </w:t>
      </w:r>
      <w:r>
        <w:rPr>
          <w:sz w:val="24"/>
          <w:szCs w:val="24"/>
        </w:rPr>
        <w:t>no</w:t>
      </w:r>
      <w:r w:rsidR="00D275F4">
        <w:rPr>
          <w:sz w:val="24"/>
          <w:szCs w:val="24"/>
        </w:rPr>
        <w:t xml:space="preserve"> excuses and continue to be held accountable for </w:t>
      </w:r>
      <w:r>
        <w:rPr>
          <w:sz w:val="24"/>
          <w:szCs w:val="24"/>
        </w:rPr>
        <w:t xml:space="preserve">willingly </w:t>
      </w:r>
      <w:r w:rsidR="00D275F4">
        <w:rPr>
          <w:sz w:val="24"/>
          <w:szCs w:val="24"/>
        </w:rPr>
        <w:t xml:space="preserve">perpetuating a systemic violation to the CRPD. </w:t>
      </w:r>
    </w:p>
    <w:p w14:paraId="550B1D84" w14:textId="717BAE71" w:rsidR="002C53F1" w:rsidRDefault="002C53F1" w:rsidP="002C53F1">
      <w:pPr>
        <w:spacing w:line="360" w:lineRule="auto"/>
        <w:jc w:val="both"/>
        <w:rPr>
          <w:sz w:val="24"/>
          <w:szCs w:val="24"/>
        </w:rPr>
      </w:pPr>
    </w:p>
    <w:p w14:paraId="30E011C6" w14:textId="1B23924E" w:rsidR="00287EC4" w:rsidRDefault="002F22E2" w:rsidP="002C53F1">
      <w:pPr>
        <w:spacing w:line="360" w:lineRule="auto"/>
        <w:jc w:val="both"/>
        <w:rPr>
          <w:sz w:val="24"/>
          <w:szCs w:val="24"/>
        </w:rPr>
      </w:pPr>
      <w:r>
        <w:rPr>
          <w:sz w:val="24"/>
          <w:szCs w:val="24"/>
        </w:rPr>
        <w:t xml:space="preserve">On the other side, </w:t>
      </w:r>
      <w:r w:rsidR="00D275F4">
        <w:rPr>
          <w:sz w:val="24"/>
          <w:szCs w:val="24"/>
        </w:rPr>
        <w:t>I would also like to share good news.</w:t>
      </w:r>
      <w:r>
        <w:rPr>
          <w:sz w:val="24"/>
          <w:szCs w:val="24"/>
        </w:rPr>
        <w:t xml:space="preserve"> </w:t>
      </w:r>
      <w:r w:rsidR="00D275F4">
        <w:rPr>
          <w:sz w:val="24"/>
          <w:szCs w:val="24"/>
        </w:rPr>
        <w:t>T</w:t>
      </w:r>
      <w:r>
        <w:rPr>
          <w:sz w:val="24"/>
          <w:szCs w:val="24"/>
        </w:rPr>
        <w:t>he legal capacity reform in Spain by its Act 8 of 2021 has entered in force on September the 3</w:t>
      </w:r>
      <w:r w:rsidRPr="002F22E2">
        <w:rPr>
          <w:sz w:val="24"/>
          <w:szCs w:val="24"/>
          <w:vertAlign w:val="superscript"/>
        </w:rPr>
        <w:t>rd</w:t>
      </w:r>
      <w:r>
        <w:rPr>
          <w:sz w:val="24"/>
          <w:szCs w:val="24"/>
        </w:rPr>
        <w:t xml:space="preserve">. Additional developments at the regional level within the country accompany providing for measures for formal support. Hopefully, this experience goes well and can shed some light and influence </w:t>
      </w:r>
      <w:r w:rsidR="005D4974">
        <w:rPr>
          <w:sz w:val="24"/>
          <w:szCs w:val="24"/>
        </w:rPr>
        <w:t>the region</w:t>
      </w:r>
      <w:r>
        <w:rPr>
          <w:sz w:val="24"/>
          <w:szCs w:val="24"/>
        </w:rPr>
        <w:t xml:space="preserve"> and beyond. </w:t>
      </w:r>
    </w:p>
    <w:p w14:paraId="42511E35" w14:textId="3D00B30B" w:rsidR="00287EC4" w:rsidRDefault="00287EC4" w:rsidP="002C53F1">
      <w:pPr>
        <w:spacing w:line="360" w:lineRule="auto"/>
        <w:jc w:val="both"/>
        <w:rPr>
          <w:sz w:val="24"/>
          <w:szCs w:val="24"/>
        </w:rPr>
      </w:pPr>
    </w:p>
    <w:p w14:paraId="51F4C282" w14:textId="22D9F7CB" w:rsidR="00D275F4" w:rsidRDefault="00D275F4" w:rsidP="002C53F1">
      <w:pPr>
        <w:spacing w:line="360" w:lineRule="auto"/>
        <w:jc w:val="both"/>
        <w:rPr>
          <w:sz w:val="24"/>
          <w:szCs w:val="24"/>
        </w:rPr>
      </w:pPr>
      <w:r>
        <w:rPr>
          <w:sz w:val="24"/>
          <w:szCs w:val="24"/>
        </w:rPr>
        <w:t>IDA</w:t>
      </w:r>
      <w:r w:rsidR="005912AE" w:rsidRPr="00030B59">
        <w:rPr>
          <w:sz w:val="24"/>
          <w:szCs w:val="24"/>
        </w:rPr>
        <w:t xml:space="preserve"> look</w:t>
      </w:r>
      <w:r>
        <w:rPr>
          <w:sz w:val="24"/>
          <w:szCs w:val="24"/>
        </w:rPr>
        <w:t>s</w:t>
      </w:r>
      <w:r w:rsidR="005912AE" w:rsidRPr="00030B59">
        <w:rPr>
          <w:sz w:val="24"/>
          <w:szCs w:val="24"/>
        </w:rPr>
        <w:t xml:space="preserve"> forward to the </w:t>
      </w:r>
      <w:r>
        <w:rPr>
          <w:sz w:val="24"/>
          <w:szCs w:val="24"/>
        </w:rPr>
        <w:t>draft</w:t>
      </w:r>
      <w:r w:rsidR="005912AE" w:rsidRPr="00030B59">
        <w:rPr>
          <w:sz w:val="24"/>
          <w:szCs w:val="24"/>
        </w:rPr>
        <w:t xml:space="preserve"> general comment no. 8</w:t>
      </w:r>
      <w:r>
        <w:rPr>
          <w:sz w:val="24"/>
          <w:szCs w:val="24"/>
        </w:rPr>
        <w:t xml:space="preserve"> on Article 27 of the CRPD</w:t>
      </w:r>
      <w:r w:rsidR="006828CC">
        <w:rPr>
          <w:sz w:val="24"/>
          <w:szCs w:val="24"/>
        </w:rPr>
        <w:t>,</w:t>
      </w:r>
      <w:r>
        <w:rPr>
          <w:sz w:val="24"/>
          <w:szCs w:val="24"/>
        </w:rPr>
        <w:t xml:space="preserve"> to analys</w:t>
      </w:r>
      <w:r w:rsidR="006828CC">
        <w:rPr>
          <w:sz w:val="24"/>
          <w:szCs w:val="24"/>
        </w:rPr>
        <w:t>e</w:t>
      </w:r>
      <w:r>
        <w:rPr>
          <w:sz w:val="24"/>
          <w:szCs w:val="24"/>
        </w:rPr>
        <w:t xml:space="preserve"> it</w:t>
      </w:r>
      <w:r w:rsidR="006828CC">
        <w:rPr>
          <w:sz w:val="24"/>
          <w:szCs w:val="24"/>
        </w:rPr>
        <w:t xml:space="preserve"> </w:t>
      </w:r>
      <w:r>
        <w:rPr>
          <w:sz w:val="24"/>
          <w:szCs w:val="24"/>
        </w:rPr>
        <w:t xml:space="preserve">and contribute further. Full inclusion requires inclusion in economic life and </w:t>
      </w:r>
      <w:r>
        <w:rPr>
          <w:sz w:val="24"/>
          <w:szCs w:val="24"/>
        </w:rPr>
        <w:lastRenderedPageBreak/>
        <w:t>the COVID19 pandemic has hit hard</w:t>
      </w:r>
      <w:r w:rsidR="006828CC">
        <w:rPr>
          <w:sz w:val="24"/>
          <w:szCs w:val="24"/>
        </w:rPr>
        <w:t>.</w:t>
      </w:r>
      <w:r>
        <w:rPr>
          <w:sz w:val="24"/>
          <w:szCs w:val="24"/>
        </w:rPr>
        <w:t xml:space="preserve"> </w:t>
      </w:r>
      <w:r w:rsidR="006828CC">
        <w:rPr>
          <w:sz w:val="24"/>
          <w:szCs w:val="24"/>
        </w:rPr>
        <w:t xml:space="preserve">Further, </w:t>
      </w:r>
      <w:r>
        <w:rPr>
          <w:sz w:val="24"/>
          <w:szCs w:val="24"/>
        </w:rPr>
        <w:t xml:space="preserve">outdated non-CRPD </w:t>
      </w:r>
      <w:r w:rsidR="006828CC">
        <w:rPr>
          <w:sz w:val="24"/>
          <w:szCs w:val="24"/>
        </w:rPr>
        <w:t>compliant</w:t>
      </w:r>
      <w:r>
        <w:rPr>
          <w:sz w:val="24"/>
          <w:szCs w:val="24"/>
        </w:rPr>
        <w:t xml:space="preserve"> structures or schemes, such a sheltered workshops and stereotyping ‘reserved posts’ continue to </w:t>
      </w:r>
      <w:r w:rsidR="001B34C9">
        <w:rPr>
          <w:sz w:val="24"/>
          <w:szCs w:val="24"/>
        </w:rPr>
        <w:t>be publicly supported and funded</w:t>
      </w:r>
      <w:r>
        <w:rPr>
          <w:sz w:val="24"/>
          <w:szCs w:val="24"/>
        </w:rPr>
        <w:t xml:space="preserve">. </w:t>
      </w:r>
    </w:p>
    <w:p w14:paraId="384382D5" w14:textId="218583AD" w:rsidR="00D275F4" w:rsidRDefault="00D275F4" w:rsidP="002C53F1">
      <w:pPr>
        <w:spacing w:line="360" w:lineRule="auto"/>
        <w:jc w:val="both"/>
        <w:rPr>
          <w:sz w:val="24"/>
          <w:szCs w:val="24"/>
        </w:rPr>
      </w:pPr>
    </w:p>
    <w:p w14:paraId="1A194AA8" w14:textId="13FB3902" w:rsidR="001B34C9" w:rsidRDefault="001B34C9" w:rsidP="002C53F1">
      <w:pPr>
        <w:spacing w:line="360" w:lineRule="auto"/>
        <w:jc w:val="both"/>
        <w:rPr>
          <w:sz w:val="24"/>
          <w:szCs w:val="24"/>
        </w:rPr>
      </w:pPr>
      <w:r>
        <w:rPr>
          <w:sz w:val="24"/>
          <w:szCs w:val="24"/>
        </w:rPr>
        <w:t xml:space="preserve">The #Wethe15 campaign has been launched and has been quite </w:t>
      </w:r>
      <w:r w:rsidR="006828CC">
        <w:rPr>
          <w:sz w:val="24"/>
          <w:szCs w:val="24"/>
        </w:rPr>
        <w:t>successful</w:t>
      </w:r>
      <w:r>
        <w:rPr>
          <w:sz w:val="24"/>
          <w:szCs w:val="24"/>
        </w:rPr>
        <w:t xml:space="preserve"> in its role of raising visibility</w:t>
      </w:r>
      <w:r w:rsidR="006828CC">
        <w:rPr>
          <w:sz w:val="24"/>
          <w:szCs w:val="24"/>
        </w:rPr>
        <w:t xml:space="preserve"> about</w:t>
      </w:r>
      <w:r>
        <w:rPr>
          <w:sz w:val="24"/>
          <w:szCs w:val="24"/>
        </w:rPr>
        <w:t xml:space="preserve"> persons with disabilities and CRPD values. This 10 years process will present new opportunities of which we will keep you updated.</w:t>
      </w:r>
    </w:p>
    <w:p w14:paraId="1C10A697" w14:textId="45D3BA29" w:rsidR="001B34C9" w:rsidRDefault="001B34C9" w:rsidP="002C53F1">
      <w:pPr>
        <w:spacing w:line="360" w:lineRule="auto"/>
        <w:jc w:val="both"/>
        <w:rPr>
          <w:sz w:val="24"/>
          <w:szCs w:val="24"/>
        </w:rPr>
      </w:pPr>
    </w:p>
    <w:p w14:paraId="66997F6C" w14:textId="0A975EC9" w:rsidR="001B34C9" w:rsidRDefault="001B34C9" w:rsidP="002C53F1">
      <w:pPr>
        <w:spacing w:line="360" w:lineRule="auto"/>
        <w:jc w:val="both"/>
        <w:rPr>
          <w:sz w:val="24"/>
          <w:szCs w:val="24"/>
        </w:rPr>
      </w:pPr>
      <w:r>
        <w:rPr>
          <w:sz w:val="24"/>
          <w:szCs w:val="24"/>
        </w:rPr>
        <w:t>Finally, IDA continues its work in the lead up to Global Disability Summit next year. We invite those committee members contact us soon in case you would like to engage and contribute.</w:t>
      </w:r>
    </w:p>
    <w:p w14:paraId="1DE9887B" w14:textId="77777777" w:rsidR="001B34C9" w:rsidRPr="00030B59" w:rsidRDefault="001B34C9" w:rsidP="002C53F1">
      <w:pPr>
        <w:spacing w:line="360" w:lineRule="auto"/>
        <w:jc w:val="both"/>
        <w:rPr>
          <w:sz w:val="24"/>
          <w:szCs w:val="24"/>
        </w:rPr>
      </w:pPr>
    </w:p>
    <w:p w14:paraId="310F191B" w14:textId="03349ABA" w:rsidR="00C91280" w:rsidRPr="00030B59" w:rsidRDefault="006828CC" w:rsidP="002C53F1">
      <w:pPr>
        <w:spacing w:line="360" w:lineRule="auto"/>
        <w:jc w:val="both"/>
        <w:rPr>
          <w:sz w:val="24"/>
          <w:szCs w:val="24"/>
        </w:rPr>
      </w:pPr>
      <w:r>
        <w:rPr>
          <w:sz w:val="24"/>
          <w:szCs w:val="24"/>
        </w:rPr>
        <w:t xml:space="preserve">We </w:t>
      </w:r>
      <w:r w:rsidR="00E50A60" w:rsidRPr="00030B59">
        <w:rPr>
          <w:sz w:val="24"/>
          <w:szCs w:val="24"/>
        </w:rPr>
        <w:t>remain fully committed to support the work of the Committee and its Secretariat</w:t>
      </w:r>
      <w:r w:rsidR="001B34C9">
        <w:rPr>
          <w:sz w:val="24"/>
          <w:szCs w:val="24"/>
        </w:rPr>
        <w:t xml:space="preserve">. </w:t>
      </w:r>
      <w:r w:rsidR="00E06F21" w:rsidRPr="00030B59">
        <w:rPr>
          <w:sz w:val="24"/>
          <w:szCs w:val="24"/>
        </w:rPr>
        <w:t xml:space="preserve">We thank you, members of the Committee, personal </w:t>
      </w:r>
      <w:proofErr w:type="gramStart"/>
      <w:r w:rsidR="00E06F21" w:rsidRPr="00030B59">
        <w:rPr>
          <w:sz w:val="24"/>
          <w:szCs w:val="24"/>
        </w:rPr>
        <w:t>assistants</w:t>
      </w:r>
      <w:proofErr w:type="gramEnd"/>
      <w:r w:rsidR="00E06F21" w:rsidRPr="00030B59">
        <w:rPr>
          <w:sz w:val="24"/>
          <w:szCs w:val="24"/>
        </w:rPr>
        <w:t xml:space="preserve"> and colleagues of the Secretariat, for your work, as well as interpreters and staff of conference management, for facilitating </w:t>
      </w:r>
      <w:r w:rsidR="003674A9" w:rsidRPr="00030B59">
        <w:rPr>
          <w:sz w:val="24"/>
          <w:szCs w:val="24"/>
        </w:rPr>
        <w:t xml:space="preserve">the </w:t>
      </w:r>
      <w:r w:rsidR="00E06F21" w:rsidRPr="00030B59">
        <w:rPr>
          <w:sz w:val="24"/>
          <w:szCs w:val="24"/>
        </w:rPr>
        <w:t xml:space="preserve">meetings.   </w:t>
      </w:r>
    </w:p>
    <w:p w14:paraId="5B07DF66" w14:textId="77777777" w:rsidR="00D275F4" w:rsidRDefault="00D275F4" w:rsidP="002C53F1">
      <w:pPr>
        <w:spacing w:line="360" w:lineRule="auto"/>
        <w:jc w:val="both"/>
        <w:rPr>
          <w:sz w:val="24"/>
          <w:szCs w:val="24"/>
        </w:rPr>
      </w:pPr>
    </w:p>
    <w:p w14:paraId="0000000B" w14:textId="51B2FFB0" w:rsidR="0025392E" w:rsidRPr="00030B59" w:rsidRDefault="00E06F21" w:rsidP="002C53F1">
      <w:pPr>
        <w:spacing w:line="360" w:lineRule="auto"/>
        <w:jc w:val="both"/>
        <w:rPr>
          <w:sz w:val="24"/>
          <w:szCs w:val="24"/>
        </w:rPr>
      </w:pPr>
      <w:r w:rsidRPr="00030B59">
        <w:rPr>
          <w:sz w:val="24"/>
          <w:szCs w:val="24"/>
        </w:rPr>
        <w:t xml:space="preserve">I thank you. </w:t>
      </w:r>
    </w:p>
    <w:p w14:paraId="0000000C" w14:textId="77777777" w:rsidR="0025392E" w:rsidRPr="00030B59" w:rsidRDefault="0025392E" w:rsidP="002C53F1">
      <w:pPr>
        <w:spacing w:line="360" w:lineRule="auto"/>
        <w:jc w:val="both"/>
        <w:rPr>
          <w:sz w:val="24"/>
          <w:szCs w:val="24"/>
        </w:rPr>
      </w:pPr>
    </w:p>
    <w:sectPr w:rsidR="0025392E" w:rsidRPr="00030B5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92E"/>
    <w:rsid w:val="00030B59"/>
    <w:rsid w:val="001B34C9"/>
    <w:rsid w:val="0025392E"/>
    <w:rsid w:val="00287EC4"/>
    <w:rsid w:val="002C114D"/>
    <w:rsid w:val="002C53F1"/>
    <w:rsid w:val="002F22E2"/>
    <w:rsid w:val="003674A9"/>
    <w:rsid w:val="00381B3F"/>
    <w:rsid w:val="0054698B"/>
    <w:rsid w:val="005912AE"/>
    <w:rsid w:val="005D4974"/>
    <w:rsid w:val="006828CC"/>
    <w:rsid w:val="007C1E45"/>
    <w:rsid w:val="00887F71"/>
    <w:rsid w:val="009A377B"/>
    <w:rsid w:val="009A7E4E"/>
    <w:rsid w:val="009E67EC"/>
    <w:rsid w:val="00B82FBE"/>
    <w:rsid w:val="00C011E6"/>
    <w:rsid w:val="00C91280"/>
    <w:rsid w:val="00D275F4"/>
    <w:rsid w:val="00DC1985"/>
    <w:rsid w:val="00E06F21"/>
    <w:rsid w:val="00E50A60"/>
    <w:rsid w:val="00E85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D7173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287EC4"/>
    <w:rPr>
      <w:color w:val="0000FF" w:themeColor="hyperlink"/>
      <w:u w:val="single"/>
    </w:rPr>
  </w:style>
  <w:style w:type="character" w:styleId="UnresolvedMention">
    <w:name w:val="Unresolved Mention"/>
    <w:basedOn w:val="DefaultParagraphFont"/>
    <w:uiPriority w:val="99"/>
    <w:rsid w:val="00287EC4"/>
    <w:rPr>
      <w:color w:val="605E5C"/>
      <w:shd w:val="clear" w:color="auto" w:fill="E1DFDD"/>
    </w:rPr>
  </w:style>
  <w:style w:type="character" w:styleId="FollowedHyperlink">
    <w:name w:val="FollowedHyperlink"/>
    <w:basedOn w:val="DefaultParagraphFont"/>
    <w:uiPriority w:val="99"/>
    <w:semiHidden/>
    <w:unhideWhenUsed/>
    <w:rsid w:val="002F22E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069994">
      <w:bodyDiv w:val="1"/>
      <w:marLeft w:val="0"/>
      <w:marRight w:val="0"/>
      <w:marTop w:val="0"/>
      <w:marBottom w:val="0"/>
      <w:divBdr>
        <w:top w:val="none" w:sz="0" w:space="0" w:color="auto"/>
        <w:left w:val="none" w:sz="0" w:space="0" w:color="auto"/>
        <w:bottom w:val="none" w:sz="0" w:space="0" w:color="auto"/>
        <w:right w:val="none" w:sz="0" w:space="0" w:color="auto"/>
      </w:divBdr>
      <w:divsChild>
        <w:div w:id="1381827460">
          <w:marLeft w:val="0"/>
          <w:marRight w:val="0"/>
          <w:marTop w:val="0"/>
          <w:marBottom w:val="0"/>
          <w:divBdr>
            <w:top w:val="none" w:sz="0" w:space="0" w:color="auto"/>
            <w:left w:val="none" w:sz="0" w:space="0" w:color="auto"/>
            <w:bottom w:val="none" w:sz="0" w:space="0" w:color="auto"/>
            <w:right w:val="none" w:sz="0" w:space="0" w:color="auto"/>
          </w:divBdr>
        </w:div>
        <w:div w:id="1459179927">
          <w:marLeft w:val="0"/>
          <w:marRight w:val="0"/>
          <w:marTop w:val="0"/>
          <w:marBottom w:val="0"/>
          <w:divBdr>
            <w:top w:val="none" w:sz="0" w:space="0" w:color="auto"/>
            <w:left w:val="none" w:sz="0" w:space="0" w:color="auto"/>
            <w:bottom w:val="none" w:sz="0" w:space="0" w:color="auto"/>
            <w:right w:val="none" w:sz="0" w:space="0" w:color="auto"/>
          </w:divBdr>
        </w:div>
        <w:div w:id="46782436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E43F96-7772-440D-8880-75B474580910}"/>
</file>

<file path=customXml/itemProps2.xml><?xml version="1.0" encoding="utf-8"?>
<ds:datastoreItem xmlns:ds="http://schemas.openxmlformats.org/officeDocument/2006/customXml" ds:itemID="{8B6FC1F5-26CC-427A-82B2-BBECFC19305C}"/>
</file>

<file path=customXml/itemProps3.xml><?xml version="1.0" encoding="utf-8"?>
<ds:datastoreItem xmlns:ds="http://schemas.openxmlformats.org/officeDocument/2006/customXml" ds:itemID="{22C3EB1E-EB13-4823-A1D5-D31C383C3671}"/>
</file>

<file path=docProps/app.xml><?xml version="1.0" encoding="utf-8"?>
<Properties xmlns="http://schemas.openxmlformats.org/officeDocument/2006/extended-properties" xmlns:vt="http://schemas.openxmlformats.org/officeDocument/2006/docPropsVTypes">
  <Template>Normal.dotm</Template>
  <TotalTime>50</TotalTime>
  <Pages>2</Pages>
  <Words>448</Words>
  <Characters>2559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IDA-JIPB</cp:lastModifiedBy>
  <cp:revision>4</cp:revision>
  <dcterms:created xsi:type="dcterms:W3CDTF">2021-09-14T08:18:00Z</dcterms:created>
  <dcterms:modified xsi:type="dcterms:W3CDTF">2021-09-14T09:17:00Z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