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2AF4992" w14:textId="77777777" w:rsidR="00FB6D09" w:rsidRPr="006B2963" w:rsidRDefault="00FB6D09" w:rsidP="00304D34">
      <w:pPr>
        <w:pStyle w:val="paragraph"/>
        <w:spacing w:before="0" w:beforeAutospacing="0" w:after="0" w:afterAutospacing="0"/>
        <w:jc w:val="center"/>
        <w:textAlignment w:val="baseline"/>
        <w:rPr>
          <w:rFonts w:asciiTheme="majorBidi" w:hAnsiTheme="majorBidi" w:cstheme="majorBidi"/>
          <w:b/>
          <w:bCs/>
          <w:shd w:val="clear" w:color="auto" w:fill="FFFFFF"/>
        </w:rPr>
      </w:pPr>
    </w:p>
    <w:p w14:paraId="55F21DF0" w14:textId="77777777" w:rsidR="00FB6D09" w:rsidRPr="006B2963" w:rsidRDefault="00FB6D09" w:rsidP="00304D34">
      <w:pPr>
        <w:pStyle w:val="paragraph"/>
        <w:spacing w:before="0" w:beforeAutospacing="0" w:after="0" w:afterAutospacing="0"/>
        <w:jc w:val="center"/>
        <w:textAlignment w:val="baseline"/>
        <w:rPr>
          <w:rFonts w:asciiTheme="majorBidi" w:hAnsiTheme="majorBidi" w:cstheme="majorBidi"/>
          <w:b/>
          <w:bCs/>
          <w:shd w:val="clear" w:color="auto" w:fill="FFFFFF"/>
        </w:rPr>
      </w:pPr>
    </w:p>
    <w:p w14:paraId="2A77AD4C" w14:textId="642B42CD" w:rsidR="00393FF1" w:rsidRDefault="00DA7B2A" w:rsidP="00304D34">
      <w:pPr>
        <w:pStyle w:val="paragraph"/>
        <w:spacing w:before="0" w:beforeAutospacing="0" w:after="0" w:afterAutospacing="0"/>
        <w:jc w:val="center"/>
        <w:textAlignment w:val="baseline"/>
        <w:rPr>
          <w:rFonts w:asciiTheme="majorBidi" w:hAnsiTheme="majorBidi" w:cstheme="majorBidi"/>
          <w:b/>
          <w:bCs/>
          <w:shd w:val="clear" w:color="auto" w:fill="FFFFFF"/>
        </w:rPr>
      </w:pPr>
      <w:r w:rsidRPr="006B2963">
        <w:rPr>
          <w:rFonts w:asciiTheme="majorBidi" w:hAnsiTheme="majorBidi" w:cstheme="majorBidi"/>
          <w:b/>
          <w:bCs/>
          <w:shd w:val="clear" w:color="auto" w:fill="FFFFFF"/>
        </w:rPr>
        <w:t>Mexico</w:t>
      </w:r>
      <w:r w:rsidR="00FF5A3C" w:rsidRPr="006B2963">
        <w:rPr>
          <w:rFonts w:asciiTheme="majorBidi" w:hAnsiTheme="majorBidi" w:cstheme="majorBidi"/>
          <w:b/>
          <w:bCs/>
          <w:shd w:val="clear" w:color="auto" w:fill="FFFFFF"/>
        </w:rPr>
        <w:t>’s</w:t>
      </w:r>
      <w:r w:rsidR="00771CDC" w:rsidRPr="006B2963">
        <w:rPr>
          <w:rFonts w:asciiTheme="majorBidi" w:hAnsiTheme="majorBidi" w:cstheme="majorBidi"/>
          <w:b/>
          <w:bCs/>
          <w:shd w:val="clear" w:color="auto" w:fill="FFFFFF"/>
        </w:rPr>
        <w:t xml:space="preserve"> Compliance with the International</w:t>
      </w:r>
      <w:r w:rsidR="00FF5A3C" w:rsidRPr="006B2963">
        <w:rPr>
          <w:rFonts w:asciiTheme="majorBidi" w:hAnsiTheme="majorBidi" w:cstheme="majorBidi"/>
          <w:b/>
          <w:bCs/>
          <w:shd w:val="clear" w:color="auto" w:fill="FFFFFF"/>
        </w:rPr>
        <w:t xml:space="preserve"> Covent of Economic, Social and Cultural Rights:</w:t>
      </w:r>
      <w:r w:rsidR="00A476A4" w:rsidRPr="006B2963">
        <w:rPr>
          <w:rFonts w:asciiTheme="majorBidi" w:hAnsiTheme="majorBidi" w:cstheme="majorBidi"/>
          <w:b/>
          <w:bCs/>
          <w:shd w:val="clear" w:color="auto" w:fill="FFFFFF"/>
        </w:rPr>
        <w:t xml:space="preserve"> List of Issues on</w:t>
      </w:r>
      <w:r w:rsidR="00FF5A3C" w:rsidRPr="006B2963">
        <w:rPr>
          <w:rFonts w:asciiTheme="majorBidi" w:hAnsiTheme="majorBidi" w:cstheme="majorBidi"/>
          <w:b/>
          <w:bCs/>
          <w:shd w:val="clear" w:color="auto" w:fill="FFFFFF"/>
        </w:rPr>
        <w:t xml:space="preserve"> </w:t>
      </w:r>
      <w:r w:rsidR="00E153D1">
        <w:rPr>
          <w:rFonts w:asciiTheme="majorBidi" w:hAnsiTheme="majorBidi" w:cstheme="majorBidi"/>
          <w:b/>
          <w:bCs/>
          <w:shd w:val="clear" w:color="auto" w:fill="FFFFFF"/>
        </w:rPr>
        <w:t>E</w:t>
      </w:r>
      <w:r w:rsidR="00E153D1" w:rsidRPr="00E153D1">
        <w:rPr>
          <w:rFonts w:asciiTheme="majorBidi" w:hAnsiTheme="majorBidi" w:cstheme="majorBidi"/>
          <w:b/>
          <w:bCs/>
          <w:shd w:val="clear" w:color="auto" w:fill="FFFFFF"/>
        </w:rPr>
        <w:t xml:space="preserve">quality and </w:t>
      </w:r>
      <w:r w:rsidR="00E153D1">
        <w:rPr>
          <w:rFonts w:asciiTheme="majorBidi" w:hAnsiTheme="majorBidi" w:cstheme="majorBidi"/>
          <w:b/>
          <w:bCs/>
          <w:shd w:val="clear" w:color="auto" w:fill="FFFFFF"/>
        </w:rPr>
        <w:t>N</w:t>
      </w:r>
      <w:r w:rsidR="00E153D1" w:rsidRPr="00E153D1">
        <w:rPr>
          <w:rFonts w:asciiTheme="majorBidi" w:hAnsiTheme="majorBidi" w:cstheme="majorBidi"/>
          <w:b/>
          <w:bCs/>
          <w:shd w:val="clear" w:color="auto" w:fill="FFFFFF"/>
        </w:rPr>
        <w:t>on-discrimination</w:t>
      </w:r>
      <w:r w:rsidR="00E153D1">
        <w:rPr>
          <w:rFonts w:asciiTheme="majorBidi" w:hAnsiTheme="majorBidi" w:cstheme="majorBidi"/>
          <w:b/>
          <w:bCs/>
          <w:shd w:val="clear" w:color="auto" w:fill="FFFFFF"/>
        </w:rPr>
        <w:t xml:space="preserve">, and </w:t>
      </w:r>
      <w:r w:rsidR="00E153D1" w:rsidRPr="006B2963">
        <w:rPr>
          <w:rFonts w:asciiTheme="majorBidi" w:hAnsiTheme="majorBidi" w:cstheme="majorBidi"/>
          <w:b/>
          <w:bCs/>
          <w:shd w:val="clear" w:color="auto" w:fill="FFFFFF"/>
        </w:rPr>
        <w:t>Gender-Based Violence against Women</w:t>
      </w:r>
    </w:p>
    <w:p w14:paraId="0F85C830" w14:textId="77777777" w:rsidR="009E2E1D" w:rsidRPr="006B2963" w:rsidRDefault="009E2E1D" w:rsidP="00304D34">
      <w:pPr>
        <w:pStyle w:val="paragraph"/>
        <w:spacing w:before="0" w:beforeAutospacing="0" w:after="0" w:afterAutospacing="0"/>
        <w:jc w:val="center"/>
        <w:textAlignment w:val="baseline"/>
        <w:rPr>
          <w:rFonts w:asciiTheme="majorBidi" w:hAnsiTheme="majorBidi" w:cstheme="majorBidi"/>
          <w:b/>
          <w:bCs/>
          <w:shd w:val="clear" w:color="auto" w:fill="FFFFFF"/>
        </w:rPr>
      </w:pPr>
    </w:p>
    <w:p w14:paraId="660B04AF" w14:textId="0068C4AB" w:rsidR="0000307E" w:rsidRPr="006B2963" w:rsidRDefault="00BC106E" w:rsidP="00304D34">
      <w:pPr>
        <w:pStyle w:val="paragraph"/>
        <w:spacing w:before="0" w:beforeAutospacing="0" w:after="0" w:afterAutospacing="0"/>
        <w:jc w:val="center"/>
        <w:textAlignment w:val="baseline"/>
        <w:rPr>
          <w:rStyle w:val="normaltextrun"/>
          <w:rFonts w:asciiTheme="majorBidi" w:hAnsiTheme="majorBidi" w:cstheme="majorBidi"/>
        </w:rPr>
      </w:pPr>
      <w:r w:rsidRPr="006B2963">
        <w:rPr>
          <w:rStyle w:val="normaltextrun"/>
          <w:rFonts w:asciiTheme="majorBidi" w:hAnsiTheme="majorBidi" w:cstheme="majorBidi"/>
        </w:rPr>
        <w:t xml:space="preserve">For the </w:t>
      </w:r>
      <w:r w:rsidRPr="006B2963">
        <w:rPr>
          <w:rStyle w:val="normaltextrun"/>
          <w:rFonts w:asciiTheme="majorBidi" w:hAnsiTheme="majorBidi" w:cstheme="majorBidi"/>
        </w:rPr>
        <w:t>74 Pre-Sessional Working Group</w:t>
      </w:r>
      <w:r w:rsidR="001302EA" w:rsidRPr="006B2963">
        <w:rPr>
          <w:rStyle w:val="normaltextrun"/>
          <w:rFonts w:asciiTheme="majorBidi" w:hAnsiTheme="majorBidi" w:cstheme="majorBidi"/>
        </w:rPr>
        <w:t xml:space="preserve"> of </w:t>
      </w:r>
      <w:r w:rsidR="001302EA" w:rsidRPr="006B2963">
        <w:rPr>
          <w:rStyle w:val="normaltextrun"/>
          <w:rFonts w:asciiTheme="majorBidi" w:hAnsiTheme="majorBidi" w:cstheme="majorBidi"/>
        </w:rPr>
        <w:t>the Committee on Economic, Social and Cultural Rights</w:t>
      </w:r>
    </w:p>
    <w:p w14:paraId="26BB374B" w14:textId="77777777" w:rsidR="006B2963" w:rsidRPr="006B2963" w:rsidRDefault="006B2963" w:rsidP="00304D34">
      <w:pPr>
        <w:pStyle w:val="paragraph"/>
        <w:spacing w:before="0" w:beforeAutospacing="0" w:after="0" w:afterAutospacing="0"/>
        <w:jc w:val="center"/>
        <w:textAlignment w:val="baseline"/>
        <w:rPr>
          <w:rStyle w:val="normaltextrun"/>
          <w:rFonts w:asciiTheme="majorBidi" w:hAnsiTheme="majorBidi" w:cstheme="majorBidi"/>
        </w:rPr>
      </w:pPr>
    </w:p>
    <w:p w14:paraId="15A85401" w14:textId="77777777" w:rsidR="009E2E1D" w:rsidRDefault="006B2963" w:rsidP="00304D34">
      <w:pPr>
        <w:pStyle w:val="paragraph"/>
        <w:spacing w:before="0" w:beforeAutospacing="0" w:after="0" w:afterAutospacing="0"/>
        <w:jc w:val="center"/>
        <w:textAlignment w:val="baseline"/>
        <w:rPr>
          <w:rFonts w:asciiTheme="majorBidi" w:hAnsiTheme="majorBidi" w:cstheme="majorBidi"/>
        </w:rPr>
      </w:pPr>
      <w:r w:rsidRPr="006B2963">
        <w:rPr>
          <w:rFonts w:asciiTheme="majorBidi" w:hAnsiTheme="majorBidi" w:cstheme="majorBidi"/>
        </w:rPr>
        <w:t>04 Mar 2024 - 08 Mar 2024</w:t>
      </w:r>
    </w:p>
    <w:p w14:paraId="4D552F15" w14:textId="77777777" w:rsidR="009E2E1D" w:rsidRDefault="009E2E1D" w:rsidP="00304D34">
      <w:pPr>
        <w:pStyle w:val="paragraph"/>
        <w:spacing w:before="0" w:beforeAutospacing="0" w:after="0" w:afterAutospacing="0"/>
        <w:jc w:val="center"/>
        <w:textAlignment w:val="baseline"/>
        <w:rPr>
          <w:rFonts w:asciiTheme="majorBidi" w:hAnsiTheme="majorBidi" w:cstheme="majorBidi"/>
        </w:rPr>
      </w:pPr>
    </w:p>
    <w:p w14:paraId="480FACD8" w14:textId="75AB7284" w:rsidR="004518B4" w:rsidRDefault="006B2963" w:rsidP="00304D34">
      <w:pPr>
        <w:pStyle w:val="paragraph"/>
        <w:spacing w:before="0" w:beforeAutospacing="0" w:after="0" w:afterAutospacing="0"/>
        <w:jc w:val="center"/>
        <w:textAlignment w:val="baseline"/>
        <w:rPr>
          <w:rStyle w:val="normaltextrun"/>
          <w:rFonts w:asciiTheme="majorBidi" w:hAnsiTheme="majorBidi" w:cstheme="majorBidi"/>
        </w:rPr>
      </w:pPr>
      <w:r w:rsidRPr="006B2963">
        <w:rPr>
          <w:rStyle w:val="normaltextrun"/>
          <w:rFonts w:asciiTheme="majorBidi" w:hAnsiTheme="majorBidi" w:cstheme="majorBidi"/>
        </w:rPr>
        <w:t>Submitted 08 January 2024</w:t>
      </w:r>
    </w:p>
    <w:p w14:paraId="2E796EAD" w14:textId="77777777" w:rsidR="00393FF1" w:rsidRPr="00422F8B" w:rsidRDefault="00393FF1" w:rsidP="00304D34">
      <w:pPr>
        <w:pStyle w:val="paragraph"/>
        <w:spacing w:before="0" w:beforeAutospacing="0" w:after="0" w:afterAutospacing="0"/>
        <w:jc w:val="center"/>
        <w:textAlignment w:val="baseline"/>
        <w:rPr>
          <w:rFonts w:ascii="Segoe UI" w:hAnsi="Segoe UI" w:cs="Segoe UI"/>
          <w:sz w:val="18"/>
          <w:szCs w:val="18"/>
        </w:rPr>
      </w:pPr>
    </w:p>
    <w:p w14:paraId="6934C6B6" w14:textId="7D62380E" w:rsidR="001C26D1" w:rsidRDefault="004518B4" w:rsidP="00304D34">
      <w:pPr>
        <w:pStyle w:val="paragraph"/>
        <w:spacing w:before="0" w:beforeAutospacing="0" w:after="0" w:afterAutospacing="0"/>
        <w:jc w:val="both"/>
        <w:textAlignment w:val="baseline"/>
        <w:rPr>
          <w:rFonts w:ascii="Segoe UI" w:hAnsi="Segoe UI" w:cs="Segoe UI"/>
          <w:sz w:val="18"/>
          <w:szCs w:val="18"/>
        </w:rPr>
      </w:pPr>
      <w:r w:rsidRPr="00422F8B">
        <w:rPr>
          <w:rStyle w:val="normaltextrun"/>
        </w:rPr>
        <w:t xml:space="preserve">Founded in 1983, </w:t>
      </w:r>
      <w:r w:rsidRPr="00422F8B">
        <w:rPr>
          <w:rStyle w:val="normaltextrun"/>
          <w:b/>
          <w:bCs/>
        </w:rPr>
        <w:t xml:space="preserve">The Advocates for Human Rights </w:t>
      </w:r>
      <w:r w:rsidRPr="00422F8B">
        <w:rPr>
          <w:rStyle w:val="normaltextrun"/>
        </w:rPr>
        <w:t xml:space="preserve">(“The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w:t>
      </w:r>
    </w:p>
    <w:p w14:paraId="6AD134DA" w14:textId="77777777" w:rsidR="002413F6" w:rsidRPr="002413F6" w:rsidRDefault="002413F6" w:rsidP="00304D34">
      <w:pPr>
        <w:pStyle w:val="paragraph"/>
        <w:spacing w:before="0" w:beforeAutospacing="0" w:after="0" w:afterAutospacing="0"/>
        <w:jc w:val="both"/>
        <w:textAlignment w:val="baseline"/>
        <w:rPr>
          <w:rStyle w:val="eop"/>
          <w:rFonts w:ascii="Segoe UI" w:hAnsi="Segoe UI" w:cs="Segoe UI"/>
          <w:sz w:val="18"/>
          <w:szCs w:val="18"/>
        </w:rPr>
      </w:pPr>
    </w:p>
    <w:p w14:paraId="5A7CEABD" w14:textId="1991F3D1" w:rsidR="004518B4" w:rsidRPr="00422F8B" w:rsidRDefault="004518B4" w:rsidP="00304D34">
      <w:pPr>
        <w:pStyle w:val="paragraph"/>
        <w:spacing w:before="0" w:beforeAutospacing="0" w:after="0" w:afterAutospacing="0"/>
        <w:jc w:val="both"/>
        <w:textAlignment w:val="baseline"/>
        <w:rPr>
          <w:rStyle w:val="eop"/>
        </w:rPr>
      </w:pPr>
      <w:r w:rsidRPr="00422F8B">
        <w:rPr>
          <w:rStyle w:val="normaltextrun"/>
        </w:rPr>
        <w:t xml:space="preserve">The Advocates is the primary provider of legal services to low-income asylum seekers in the Upper Midwest region of the United States. A growing number of victims fleeing </w:t>
      </w:r>
      <w:r w:rsidR="003736B8" w:rsidRPr="00422F8B">
        <w:rPr>
          <w:rStyle w:val="normaltextrun"/>
          <w:b/>
          <w:bCs/>
        </w:rPr>
        <w:t>systemic violence</w:t>
      </w:r>
      <w:r w:rsidR="00A7119B" w:rsidRPr="00422F8B">
        <w:rPr>
          <w:rStyle w:val="normaltextrun"/>
          <w:b/>
          <w:bCs/>
        </w:rPr>
        <w:t xml:space="preserve">, </w:t>
      </w:r>
      <w:r w:rsidR="00AE102C" w:rsidRPr="00422F8B">
        <w:rPr>
          <w:rStyle w:val="normaltextrun"/>
          <w:b/>
          <w:bCs/>
        </w:rPr>
        <w:t>persecution by drug cartels</w:t>
      </w:r>
      <w:r w:rsidR="00A7119B" w:rsidRPr="00422F8B">
        <w:rPr>
          <w:rStyle w:val="normaltextrun"/>
          <w:b/>
          <w:bCs/>
        </w:rPr>
        <w:t xml:space="preserve">, and impunity </w:t>
      </w:r>
      <w:r w:rsidRPr="00422F8B">
        <w:rPr>
          <w:rStyle w:val="normaltextrun"/>
        </w:rPr>
        <w:t xml:space="preserve">in </w:t>
      </w:r>
      <w:r w:rsidRPr="00422F8B">
        <w:rPr>
          <w:rStyle w:val="normaltextrun"/>
          <w:b/>
          <w:bCs/>
        </w:rPr>
        <w:t>Mexico</w:t>
      </w:r>
      <w:r w:rsidRPr="00422F8B">
        <w:rPr>
          <w:rStyle w:val="normaltextrun"/>
        </w:rPr>
        <w:t xml:space="preserve"> have requested legal assistance from The Advocates in applying for asylum in the United States. First-hand information from asylum-seekers about the human rights violations they experienced in Mexico has been used in this submission</w:t>
      </w:r>
      <w:r w:rsidRPr="00422F8B">
        <w:rPr>
          <w:rStyle w:val="normaltextrun"/>
          <w:b/>
          <w:bCs/>
        </w:rPr>
        <w:t>.</w:t>
      </w:r>
      <w:r w:rsidRPr="00422F8B">
        <w:rPr>
          <w:rStyle w:val="eop"/>
        </w:rPr>
        <w:t> </w:t>
      </w:r>
    </w:p>
    <w:p w14:paraId="6E1180A5" w14:textId="77777777" w:rsidR="00685609" w:rsidRPr="00422F8B" w:rsidRDefault="00685609" w:rsidP="00304D34">
      <w:pPr>
        <w:pStyle w:val="paragraph"/>
        <w:spacing w:before="0" w:beforeAutospacing="0" w:after="0" w:afterAutospacing="0"/>
        <w:jc w:val="both"/>
        <w:textAlignment w:val="baseline"/>
        <w:rPr>
          <w:rStyle w:val="eop"/>
        </w:rPr>
      </w:pPr>
    </w:p>
    <w:p w14:paraId="6478DF09" w14:textId="5421E004" w:rsidR="00685609" w:rsidRPr="00422F8B" w:rsidRDefault="00685609" w:rsidP="00304D34">
      <w:pPr>
        <w:pStyle w:val="paragraph"/>
        <w:spacing w:before="0" w:beforeAutospacing="0" w:after="0" w:afterAutospacing="0"/>
        <w:jc w:val="both"/>
        <w:textAlignment w:val="baseline"/>
        <w:rPr>
          <w:rFonts w:ascii="Segoe UI" w:hAnsi="Segoe UI" w:cs="Segoe UI"/>
          <w:sz w:val="18"/>
          <w:szCs w:val="18"/>
        </w:rPr>
      </w:pPr>
      <w:r w:rsidRPr="00422F8B">
        <w:rPr>
          <w:rStyle w:val="normaltextrun"/>
          <w:shd w:val="clear" w:color="auto" w:fill="FFFFFF"/>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003A6D5A" w:rsidRPr="00422F8B">
        <w:rPr>
          <w:rStyle w:val="normaltextrun"/>
          <w:shd w:val="clear" w:color="auto" w:fill="FFFFFF"/>
        </w:rPr>
        <w:t>.</w:t>
      </w:r>
    </w:p>
    <w:p w14:paraId="02EB378F" w14:textId="77777777" w:rsidR="007F60D7" w:rsidRPr="00422F8B" w:rsidRDefault="007F60D7" w:rsidP="00304D34">
      <w:pPr>
        <w:widowControl w:val="0"/>
        <w:autoSpaceDE w:val="0"/>
        <w:autoSpaceDN w:val="0"/>
        <w:adjustRightInd w:val="0"/>
        <w:spacing w:line="240" w:lineRule="auto"/>
        <w:jc w:val="both"/>
        <w:rPr>
          <w:rFonts w:ascii="Times New Roman" w:hAnsi="Times New Roman" w:cs="Times New Roman"/>
          <w:bCs/>
          <w:color w:val="auto"/>
          <w:sz w:val="24"/>
          <w:szCs w:val="24"/>
        </w:rPr>
      </w:pPr>
    </w:p>
    <w:p w14:paraId="05007FBF" w14:textId="689C5ABA" w:rsidR="007F60D7" w:rsidRPr="000D2692" w:rsidRDefault="000C70A5" w:rsidP="00304D34">
      <w:pPr>
        <w:pStyle w:val="ListParagraph"/>
        <w:spacing w:line="240" w:lineRule="auto"/>
        <w:ind w:left="1080"/>
        <w:contextualSpacing w:val="0"/>
        <w:jc w:val="center"/>
        <w:rPr>
          <w:rFonts w:ascii="Times New Roman" w:hAnsi="Times New Roman" w:cs="Times New Roman"/>
          <w:b/>
          <w:bCs/>
          <w:color w:val="auto"/>
          <w:sz w:val="24"/>
          <w:szCs w:val="24"/>
        </w:rPr>
      </w:pPr>
      <w:r w:rsidRPr="00422F8B">
        <w:rPr>
          <w:rFonts w:ascii="Times New Roman" w:hAnsi="Times New Roman" w:cs="Times New Roman"/>
          <w:color w:val="auto"/>
          <w:sz w:val="24"/>
          <w:szCs w:val="24"/>
        </w:rPr>
        <w:br w:type="page"/>
      </w:r>
      <w:r w:rsidR="007F60D7" w:rsidRPr="000D2692">
        <w:rPr>
          <w:rFonts w:ascii="Times New Roman" w:hAnsi="Times New Roman" w:cs="Times New Roman"/>
          <w:b/>
          <w:bCs/>
          <w:color w:val="auto"/>
          <w:sz w:val="24"/>
          <w:szCs w:val="24"/>
        </w:rPr>
        <w:lastRenderedPageBreak/>
        <w:t>EXECUTIVE SUMMARY</w:t>
      </w:r>
    </w:p>
    <w:p w14:paraId="4793892A" w14:textId="292878ED" w:rsidR="001F4A89" w:rsidRPr="000D2692" w:rsidRDefault="001F4A89" w:rsidP="00304D34">
      <w:pPr>
        <w:pStyle w:val="ListParagraph"/>
        <w:numPr>
          <w:ilvl w:val="0"/>
          <w:numId w:val="25"/>
        </w:numPr>
        <w:spacing w:line="240" w:lineRule="auto"/>
        <w:contextualSpacing w:val="0"/>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 xml:space="preserve">Widespread violence, particularly gender-based violence and violence targeting lesbian, gay, bisexual, </w:t>
      </w:r>
      <w:r w:rsidR="00B22320" w:rsidRPr="000D2692">
        <w:rPr>
          <w:rFonts w:ascii="Times New Roman" w:hAnsi="Times New Roman" w:cs="Times New Roman"/>
          <w:color w:val="auto"/>
          <w:sz w:val="24"/>
          <w:szCs w:val="24"/>
        </w:rPr>
        <w:t xml:space="preserve">and </w:t>
      </w:r>
      <w:r w:rsidRPr="000D2692">
        <w:rPr>
          <w:rFonts w:ascii="Times New Roman" w:hAnsi="Times New Roman" w:cs="Times New Roman"/>
          <w:color w:val="auto"/>
          <w:sz w:val="24"/>
          <w:szCs w:val="24"/>
        </w:rPr>
        <w:t>transgender</w:t>
      </w:r>
      <w:r w:rsidR="00B22320" w:rsidRPr="000D2692">
        <w:rPr>
          <w:rFonts w:ascii="Times New Roman" w:hAnsi="Times New Roman" w:cs="Times New Roman"/>
          <w:color w:val="auto"/>
          <w:sz w:val="24"/>
          <w:szCs w:val="24"/>
        </w:rPr>
        <w:t xml:space="preserve"> </w:t>
      </w:r>
      <w:r w:rsidRPr="000D2692">
        <w:rPr>
          <w:rFonts w:ascii="Times New Roman" w:hAnsi="Times New Roman" w:cs="Times New Roman"/>
          <w:color w:val="auto"/>
          <w:sz w:val="24"/>
          <w:szCs w:val="24"/>
        </w:rPr>
        <w:t xml:space="preserve">(LGBT) persons, continues to increase throughout Mexico. The problem is compounded by criminal gang activities, as well as the lack of a genuinely independent and impartial system for combatting impunity, fighting corruption, and carrying out independent and impartial criminal investigations. </w:t>
      </w:r>
    </w:p>
    <w:p w14:paraId="0201E7EE" w14:textId="2E93A3EF" w:rsidR="001F4A89" w:rsidRPr="000D2692" w:rsidRDefault="001F4A89" w:rsidP="00304D34">
      <w:pPr>
        <w:pStyle w:val="ListParagraph"/>
        <w:numPr>
          <w:ilvl w:val="0"/>
          <w:numId w:val="25"/>
        </w:numPr>
        <w:spacing w:line="240" w:lineRule="auto"/>
        <w:contextualSpacing w:val="0"/>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 xml:space="preserve">The 2007 General Law on Women’s Access to a Life Free of Violence has not been fully implemented across Mexico. Further, certain legal mechanisms introduced under the General Law have not proven to be effective, as violence against women remains a </w:t>
      </w:r>
      <w:r w:rsidR="00A875C4" w:rsidRPr="000D2692">
        <w:rPr>
          <w:rFonts w:ascii="Times New Roman" w:hAnsi="Times New Roman" w:cs="Times New Roman"/>
          <w:color w:val="auto"/>
          <w:sz w:val="24"/>
          <w:szCs w:val="24"/>
        </w:rPr>
        <w:t>significant</w:t>
      </w:r>
      <w:r w:rsidRPr="000D2692">
        <w:rPr>
          <w:rFonts w:ascii="Times New Roman" w:hAnsi="Times New Roman" w:cs="Times New Roman"/>
          <w:color w:val="auto"/>
          <w:sz w:val="24"/>
          <w:szCs w:val="24"/>
        </w:rPr>
        <w:t xml:space="preserve"> concern. </w:t>
      </w:r>
    </w:p>
    <w:p w14:paraId="7AD6D0AC" w14:textId="798BB35B" w:rsidR="001F4A89" w:rsidRPr="000D2692" w:rsidRDefault="001F4A89" w:rsidP="00304D34">
      <w:pPr>
        <w:pStyle w:val="ListParagraph"/>
        <w:numPr>
          <w:ilvl w:val="0"/>
          <w:numId w:val="25"/>
        </w:numPr>
        <w:spacing w:line="240" w:lineRule="auto"/>
        <w:contextualSpacing w:val="0"/>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 xml:space="preserve">Despite significant reforms to the criminal justice system, individuals continue to lack adequate protection from violence and human rights abuses to which law enforcement is complicit, if not directly involved. Even </w:t>
      </w:r>
      <w:r w:rsidR="00722D5E" w:rsidRPr="000D2692">
        <w:rPr>
          <w:rFonts w:ascii="Times New Roman" w:hAnsi="Times New Roman" w:cs="Times New Roman"/>
          <w:color w:val="auto"/>
          <w:sz w:val="24"/>
          <w:szCs w:val="24"/>
        </w:rPr>
        <w:t>when</w:t>
      </w:r>
      <w:r w:rsidRPr="000D2692">
        <w:rPr>
          <w:rFonts w:ascii="Times New Roman" w:hAnsi="Times New Roman" w:cs="Times New Roman"/>
          <w:color w:val="auto"/>
          <w:sz w:val="24"/>
          <w:szCs w:val="24"/>
        </w:rPr>
        <w:t xml:space="preserve"> cases are </w:t>
      </w:r>
      <w:r w:rsidR="00722D5E" w:rsidRPr="000D2692">
        <w:rPr>
          <w:rFonts w:ascii="Times New Roman" w:hAnsi="Times New Roman" w:cs="Times New Roman"/>
          <w:color w:val="auto"/>
          <w:sz w:val="24"/>
          <w:szCs w:val="24"/>
        </w:rPr>
        <w:t xml:space="preserve">investigated or </w:t>
      </w:r>
      <w:r w:rsidRPr="000D2692">
        <w:rPr>
          <w:rFonts w:ascii="Times New Roman" w:hAnsi="Times New Roman" w:cs="Times New Roman"/>
          <w:color w:val="auto"/>
          <w:sz w:val="24"/>
          <w:szCs w:val="24"/>
        </w:rPr>
        <w:t xml:space="preserve">brought to trial, there is significant pressure against the pursuit of justice </w:t>
      </w:r>
      <w:r w:rsidR="00722D5E" w:rsidRPr="000D2692">
        <w:rPr>
          <w:rFonts w:ascii="Times New Roman" w:hAnsi="Times New Roman" w:cs="Times New Roman"/>
          <w:color w:val="auto"/>
          <w:sz w:val="24"/>
          <w:szCs w:val="24"/>
        </w:rPr>
        <w:t>for</w:t>
      </w:r>
      <w:r w:rsidRPr="000D2692">
        <w:rPr>
          <w:rFonts w:ascii="Times New Roman" w:hAnsi="Times New Roman" w:cs="Times New Roman"/>
          <w:color w:val="auto"/>
          <w:sz w:val="24"/>
          <w:szCs w:val="24"/>
        </w:rPr>
        <w:t xml:space="preserve"> victims of human rights abuses.</w:t>
      </w:r>
    </w:p>
    <w:p w14:paraId="34656D05" w14:textId="7D275695" w:rsidR="001511E0" w:rsidRDefault="001F4A89" w:rsidP="00304D34">
      <w:pPr>
        <w:pStyle w:val="ListParagraph"/>
        <w:numPr>
          <w:ilvl w:val="0"/>
          <w:numId w:val="25"/>
        </w:numPr>
        <w:spacing w:line="240" w:lineRule="auto"/>
        <w:contextualSpacing w:val="0"/>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The Advocates for Human Rights</w:t>
      </w:r>
      <w:r w:rsidR="001456C9" w:rsidRPr="000D2692">
        <w:rPr>
          <w:rFonts w:ascii="Times New Roman" w:hAnsi="Times New Roman" w:cs="Times New Roman"/>
          <w:color w:val="auto"/>
          <w:sz w:val="24"/>
          <w:szCs w:val="24"/>
        </w:rPr>
        <w:t xml:space="preserve"> (“The Advocates”)</w:t>
      </w:r>
      <w:r w:rsidRPr="000D2692">
        <w:rPr>
          <w:rFonts w:ascii="Times New Roman" w:hAnsi="Times New Roman" w:cs="Times New Roman"/>
          <w:color w:val="auto"/>
          <w:sz w:val="24"/>
          <w:szCs w:val="24"/>
        </w:rPr>
        <w:t xml:space="preserve"> has received direct information about gender-based violence, and violence and ill-treatment targeting LGBTI persons in Mexico, as well as problems with impunity and police corruption, from survivors seeking asylum in the United States.</w:t>
      </w:r>
      <w:r w:rsidR="001511E0" w:rsidRPr="000D2692">
        <w:rPr>
          <w:rStyle w:val="FootnoteReference"/>
          <w:rFonts w:ascii="Times New Roman" w:hAnsi="Times New Roman" w:cs="Times New Roman"/>
          <w:color w:val="auto"/>
          <w:sz w:val="24"/>
          <w:szCs w:val="24"/>
        </w:rPr>
        <w:footnoteReference w:id="2"/>
      </w:r>
      <w:r w:rsidR="001511E0" w:rsidRPr="000D2692">
        <w:rPr>
          <w:rFonts w:ascii="Times New Roman" w:hAnsi="Times New Roman" w:cs="Times New Roman"/>
          <w:color w:val="auto"/>
          <w:sz w:val="24"/>
          <w:szCs w:val="24"/>
        </w:rPr>
        <w:t xml:space="preserve"> The firsthand experiences of The Advocates’ asylum clients confirm that the legal system and policies in Mexico fail to provide individuals with adequate protection from violence and human rights abuses to which law enforcement is complicit, if not directly involved.</w:t>
      </w:r>
    </w:p>
    <w:p w14:paraId="6A264773" w14:textId="77777777" w:rsidR="00960080" w:rsidRPr="000D2692" w:rsidRDefault="00960080" w:rsidP="00960080">
      <w:pPr>
        <w:pStyle w:val="ListParagraph"/>
        <w:spacing w:line="240" w:lineRule="auto"/>
        <w:contextualSpacing w:val="0"/>
        <w:jc w:val="both"/>
        <w:rPr>
          <w:rFonts w:ascii="Times New Roman" w:hAnsi="Times New Roman" w:cs="Times New Roman"/>
          <w:color w:val="auto"/>
          <w:sz w:val="24"/>
          <w:szCs w:val="24"/>
        </w:rPr>
      </w:pPr>
    </w:p>
    <w:p w14:paraId="6ABFEAF3" w14:textId="0FB5954F" w:rsidR="001511E0" w:rsidRDefault="009630B8" w:rsidP="00304D34">
      <w:pPr>
        <w:autoSpaceDE w:val="0"/>
        <w:autoSpaceDN w:val="0"/>
        <w:adjustRightInd w:val="0"/>
        <w:spacing w:line="24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Mexico </w:t>
      </w:r>
      <w:r w:rsidRPr="009630B8">
        <w:rPr>
          <w:rFonts w:ascii="Times New Roman" w:hAnsi="Times New Roman" w:cs="Times New Roman"/>
          <w:b/>
          <w:bCs/>
          <w:color w:val="auto"/>
          <w:sz w:val="24"/>
          <w:szCs w:val="24"/>
        </w:rPr>
        <w:t>fails to uphold its obligations under the International Covenant on Economic, Social and Cultural Rights (ICESCR)</w:t>
      </w:r>
    </w:p>
    <w:p w14:paraId="460965D4" w14:textId="77777777" w:rsidR="00960080" w:rsidRPr="000D2692" w:rsidRDefault="00960080" w:rsidP="00304D34">
      <w:pPr>
        <w:autoSpaceDE w:val="0"/>
        <w:autoSpaceDN w:val="0"/>
        <w:adjustRightInd w:val="0"/>
        <w:spacing w:line="240" w:lineRule="auto"/>
        <w:jc w:val="center"/>
        <w:rPr>
          <w:rFonts w:ascii="Times New Roman" w:hAnsi="Times New Roman" w:cs="Times New Roman"/>
          <w:b/>
          <w:bCs/>
          <w:color w:val="auto"/>
          <w:sz w:val="24"/>
          <w:szCs w:val="24"/>
        </w:rPr>
      </w:pPr>
    </w:p>
    <w:p w14:paraId="3E172D2E" w14:textId="4712D958" w:rsidR="009630B8" w:rsidRPr="00BD3057" w:rsidRDefault="009237B4" w:rsidP="00304D34">
      <w:pPr>
        <w:pStyle w:val="ListParagraph"/>
        <w:numPr>
          <w:ilvl w:val="0"/>
          <w:numId w:val="45"/>
        </w:numPr>
        <w:spacing w:line="240" w:lineRule="auto"/>
        <w:jc w:val="both"/>
        <w:rPr>
          <w:rFonts w:ascii="Times New Roman" w:eastAsia="Times New Roman" w:hAnsi="Times New Roman" w:cs="Times New Roman"/>
          <w:b/>
          <w:bCs/>
          <w:color w:val="auto"/>
          <w:sz w:val="24"/>
          <w:szCs w:val="24"/>
        </w:rPr>
      </w:pPr>
      <w:r w:rsidRPr="00BD3057">
        <w:rPr>
          <w:rFonts w:ascii="Times New Roman" w:eastAsia="Times New Roman" w:hAnsi="Times New Roman" w:cs="Times New Roman"/>
          <w:b/>
          <w:bCs/>
          <w:color w:val="auto"/>
          <w:sz w:val="24"/>
          <w:szCs w:val="24"/>
        </w:rPr>
        <w:t>Right to equality and non-discrimination</w:t>
      </w:r>
      <w:r w:rsidRPr="00BD3057">
        <w:rPr>
          <w:rFonts w:ascii="Times New Roman" w:eastAsia="Times New Roman" w:hAnsi="Times New Roman" w:cs="Times New Roman"/>
          <w:b/>
          <w:bCs/>
          <w:color w:val="auto"/>
          <w:sz w:val="24"/>
          <w:szCs w:val="24"/>
        </w:rPr>
        <w:t xml:space="preserve"> (Art. 2)</w:t>
      </w:r>
    </w:p>
    <w:p w14:paraId="7AB68131" w14:textId="050ECE0D" w:rsidR="00DF71C3" w:rsidRPr="00FF2822" w:rsidRDefault="00DF71C3" w:rsidP="00304D34">
      <w:pPr>
        <w:numPr>
          <w:ilvl w:val="0"/>
          <w:numId w:val="25"/>
        </w:numPr>
        <w:spacing w:line="240" w:lineRule="auto"/>
        <w:jc w:val="both"/>
        <w:rPr>
          <w:rFonts w:ascii="Times New Roman" w:eastAsia="Times New Roman" w:hAnsi="Times New Roman" w:cs="Times New Roman"/>
          <w:color w:val="auto"/>
          <w:sz w:val="24"/>
          <w:szCs w:val="24"/>
        </w:rPr>
      </w:pPr>
      <w:r w:rsidRPr="0087047D">
        <w:rPr>
          <w:rFonts w:ascii="Times New Roman" w:eastAsia="Times New Roman" w:hAnsi="Times New Roman" w:cs="Times New Roman"/>
          <w:color w:val="auto"/>
          <w:sz w:val="24"/>
          <w:szCs w:val="24"/>
        </w:rPr>
        <w:t xml:space="preserve">In its 2018 Concluding Observations, The Committee on Economic, Social and Cultural Rights (“The Committee”) </w:t>
      </w:r>
      <w:r w:rsidR="00BD53CE" w:rsidRPr="0087047D">
        <w:rPr>
          <w:rFonts w:ascii="Times New Roman" w:eastAsia="Times New Roman" w:hAnsi="Times New Roman" w:cs="Times New Roman"/>
          <w:color w:val="auto"/>
          <w:sz w:val="24"/>
          <w:szCs w:val="24"/>
        </w:rPr>
        <w:t xml:space="preserve">was concerned about the </w:t>
      </w:r>
      <w:r w:rsidR="003D64CF" w:rsidRPr="0087047D">
        <w:rPr>
          <w:rFonts w:ascii="Times New Roman" w:eastAsia="Times New Roman" w:hAnsi="Times New Roman" w:cs="Times New Roman"/>
          <w:color w:val="auto"/>
          <w:sz w:val="24"/>
          <w:szCs w:val="24"/>
        </w:rPr>
        <w:t>absence of legislative harmonization</w:t>
      </w:r>
      <w:r w:rsidR="000525C2">
        <w:rPr>
          <w:rFonts w:ascii="Times New Roman" w:eastAsia="Times New Roman" w:hAnsi="Times New Roman" w:cs="Times New Roman"/>
          <w:color w:val="auto"/>
          <w:sz w:val="24"/>
          <w:szCs w:val="24"/>
        </w:rPr>
        <w:t xml:space="preserve"> on antidiscrimination legislation among federative entities. The Committee noted </w:t>
      </w:r>
      <w:r w:rsidR="0072430F">
        <w:rPr>
          <w:rFonts w:ascii="Times New Roman" w:eastAsia="Times New Roman" w:hAnsi="Times New Roman" w:cs="Times New Roman"/>
          <w:color w:val="auto"/>
          <w:sz w:val="24"/>
          <w:szCs w:val="24"/>
        </w:rPr>
        <w:t>“</w:t>
      </w:r>
      <w:r w:rsidR="0072430F" w:rsidRPr="4037CD30">
        <w:rPr>
          <w:rFonts w:ascii="Times New Roman" w:eastAsia="Times New Roman" w:hAnsi="Times New Roman" w:cs="Times New Roman"/>
          <w:sz w:val="24"/>
          <w:szCs w:val="24"/>
        </w:rPr>
        <w:t>persistent discrimination faced by specific groups and the fact that there are no appropriate policies to combat the multiple discrimination faced by certain groups</w:t>
      </w:r>
      <w:r w:rsidR="0072430F">
        <w:rPr>
          <w:rFonts w:ascii="Times New Roman" w:eastAsia="Times New Roman" w:hAnsi="Times New Roman" w:cs="Times New Roman"/>
          <w:sz w:val="24"/>
          <w:szCs w:val="24"/>
        </w:rPr>
        <w:t>.”</w:t>
      </w:r>
      <w:r w:rsidR="0072430F">
        <w:rPr>
          <w:rStyle w:val="FootnoteReference"/>
          <w:rFonts w:ascii="Times New Roman" w:eastAsia="Times New Roman" w:hAnsi="Times New Roman" w:cs="Times New Roman"/>
          <w:sz w:val="24"/>
          <w:szCs w:val="24"/>
        </w:rPr>
        <w:footnoteReference w:id="3"/>
      </w:r>
      <w:r w:rsidR="001A4D90">
        <w:rPr>
          <w:rFonts w:ascii="Times New Roman" w:eastAsia="Times New Roman" w:hAnsi="Times New Roman" w:cs="Times New Roman"/>
          <w:sz w:val="24"/>
          <w:szCs w:val="24"/>
        </w:rPr>
        <w:t xml:space="preserve"> </w:t>
      </w:r>
    </w:p>
    <w:p w14:paraId="342AF6FA" w14:textId="1F7233A8" w:rsidR="00FF2822" w:rsidRPr="00F3366D" w:rsidRDefault="00425FCA" w:rsidP="00304D34">
      <w:pPr>
        <w:numPr>
          <w:ilvl w:val="0"/>
          <w:numId w:val="25"/>
        </w:numPr>
        <w:spacing w:line="240" w:lineRule="auto"/>
        <w:jc w:val="both"/>
        <w:rPr>
          <w:rFonts w:asciiTheme="majorBidi" w:eastAsia="Times New Roman" w:hAnsiTheme="majorBidi" w:cstheme="majorBidi"/>
          <w:color w:val="auto"/>
          <w:sz w:val="24"/>
          <w:szCs w:val="24"/>
        </w:rPr>
      </w:pPr>
      <w:r w:rsidRPr="00F3366D">
        <w:rPr>
          <w:rFonts w:asciiTheme="majorBidi" w:eastAsia="Times New Roman" w:hAnsiTheme="majorBidi" w:cstheme="majorBidi"/>
          <w:sz w:val="24"/>
          <w:szCs w:val="24"/>
        </w:rPr>
        <w:t>In its State Party Report, Mexico reported</w:t>
      </w:r>
      <w:r w:rsidR="0078078F" w:rsidRPr="00F3366D">
        <w:rPr>
          <w:rFonts w:asciiTheme="majorBidi" w:eastAsia="Times New Roman" w:hAnsiTheme="majorBidi" w:cstheme="majorBidi"/>
          <w:sz w:val="24"/>
          <w:szCs w:val="24"/>
        </w:rPr>
        <w:t>,</w:t>
      </w:r>
      <w:r w:rsidRPr="00F3366D">
        <w:rPr>
          <w:rFonts w:asciiTheme="majorBidi" w:eastAsia="Times New Roman" w:hAnsiTheme="majorBidi" w:cstheme="majorBidi"/>
          <w:sz w:val="24"/>
          <w:szCs w:val="24"/>
        </w:rPr>
        <w:t xml:space="preserve"> “</w:t>
      </w:r>
      <w:r w:rsidR="0078078F" w:rsidRPr="00F3366D">
        <w:rPr>
          <w:rFonts w:asciiTheme="majorBidi" w:hAnsiTheme="majorBidi" w:cstheme="majorBidi"/>
          <w:sz w:val="24"/>
          <w:szCs w:val="24"/>
        </w:rPr>
        <w:t>The 32 federative entities of Mexico have their own laws and institutions for preventing and combating discrimination.</w:t>
      </w:r>
      <w:r w:rsidR="0078078F" w:rsidRPr="00F3366D">
        <w:rPr>
          <w:rFonts w:asciiTheme="majorBidi" w:hAnsiTheme="majorBidi" w:cstheme="majorBidi"/>
          <w:sz w:val="24"/>
          <w:szCs w:val="24"/>
        </w:rPr>
        <w:t>”</w:t>
      </w:r>
      <w:r w:rsidR="0078078F" w:rsidRPr="00F3366D">
        <w:rPr>
          <w:rStyle w:val="FootnoteReference"/>
          <w:rFonts w:asciiTheme="majorBidi" w:hAnsiTheme="majorBidi" w:cstheme="majorBidi"/>
          <w:sz w:val="24"/>
          <w:szCs w:val="24"/>
        </w:rPr>
        <w:footnoteReference w:id="4"/>
      </w:r>
      <w:r w:rsidR="00E906F8" w:rsidRPr="00F3366D">
        <w:rPr>
          <w:rFonts w:asciiTheme="majorBidi" w:hAnsiTheme="majorBidi" w:cstheme="majorBidi"/>
          <w:sz w:val="24"/>
          <w:szCs w:val="24"/>
        </w:rPr>
        <w:t xml:space="preserve"> The State Party also </w:t>
      </w:r>
      <w:r w:rsidR="00F60332">
        <w:rPr>
          <w:rFonts w:asciiTheme="majorBidi" w:hAnsiTheme="majorBidi" w:cstheme="majorBidi"/>
          <w:sz w:val="24"/>
          <w:szCs w:val="24"/>
        </w:rPr>
        <w:t xml:space="preserve">stated, "The National Council for the Prevention of Discrimination is responsible for implementing anti-discrimination policy at the national level and </w:t>
      </w:r>
      <w:r w:rsidR="00F3366D" w:rsidRPr="00E153D1">
        <w:rPr>
          <w:rFonts w:asciiTheme="majorBidi" w:hAnsiTheme="majorBidi" w:cstheme="majorBidi"/>
          <w:sz w:val="24"/>
          <w:szCs w:val="24"/>
        </w:rPr>
        <w:t xml:space="preserve">coordinating and supervising the implementation of the National </w:t>
      </w:r>
      <w:proofErr w:type="spellStart"/>
      <w:r w:rsidR="00F3366D" w:rsidRPr="00E153D1">
        <w:rPr>
          <w:rFonts w:asciiTheme="majorBidi" w:hAnsiTheme="majorBidi" w:cstheme="majorBidi"/>
          <w:sz w:val="24"/>
          <w:szCs w:val="24"/>
        </w:rPr>
        <w:t>Programme</w:t>
      </w:r>
      <w:proofErr w:type="spellEnd"/>
      <w:r w:rsidR="00F3366D" w:rsidRPr="00E153D1">
        <w:rPr>
          <w:rFonts w:asciiTheme="majorBidi" w:hAnsiTheme="majorBidi" w:cstheme="majorBidi"/>
          <w:sz w:val="24"/>
          <w:szCs w:val="24"/>
        </w:rPr>
        <w:t xml:space="preserve"> for Equality and </w:t>
      </w:r>
      <w:r w:rsidR="00F3366D" w:rsidRPr="00E153D1">
        <w:rPr>
          <w:rFonts w:asciiTheme="majorBidi" w:hAnsiTheme="majorBidi" w:cstheme="majorBidi"/>
          <w:sz w:val="24"/>
          <w:szCs w:val="24"/>
        </w:rPr>
        <w:lastRenderedPageBreak/>
        <w:t>Non</w:t>
      </w:r>
      <w:r w:rsidR="00F3366D" w:rsidRPr="00E153D1">
        <w:rPr>
          <w:rFonts w:asciiTheme="majorBidi" w:hAnsiTheme="majorBidi" w:cstheme="majorBidi"/>
          <w:sz w:val="24"/>
          <w:szCs w:val="24"/>
        </w:rPr>
        <w:noBreakHyphen/>
        <w:t>Discrimination 2021–2024.9</w:t>
      </w:r>
      <w:r w:rsidR="00F3366D" w:rsidRPr="00E153D1">
        <w:rPr>
          <w:rFonts w:asciiTheme="majorBidi" w:hAnsiTheme="majorBidi" w:cstheme="majorBidi"/>
          <w:sz w:val="24"/>
          <w:szCs w:val="24"/>
        </w:rPr>
        <w:t>.”</w:t>
      </w:r>
      <w:r w:rsidR="00F3366D" w:rsidRPr="00E153D1">
        <w:rPr>
          <w:rStyle w:val="FootnoteReference"/>
          <w:rFonts w:asciiTheme="majorBidi" w:hAnsiTheme="majorBidi" w:cstheme="majorBidi"/>
          <w:sz w:val="24"/>
          <w:szCs w:val="24"/>
        </w:rPr>
        <w:footnoteReference w:id="5"/>
      </w:r>
      <w:r w:rsidR="001A4D90" w:rsidRPr="00E153D1">
        <w:rPr>
          <w:rFonts w:asciiTheme="majorBidi" w:hAnsiTheme="majorBidi" w:cstheme="majorBidi"/>
          <w:sz w:val="24"/>
          <w:szCs w:val="24"/>
        </w:rPr>
        <w:t xml:space="preserve"> </w:t>
      </w:r>
      <w:r w:rsidR="001A4D90" w:rsidRPr="00E153D1">
        <w:rPr>
          <w:rFonts w:asciiTheme="majorBidi" w:eastAsia="Times New Roman" w:hAnsiTheme="majorBidi" w:cstheme="majorBidi"/>
          <w:sz w:val="24"/>
          <w:szCs w:val="24"/>
        </w:rPr>
        <w:t>Regarding gender identity, the State Party rep</w:t>
      </w:r>
      <w:r w:rsidR="001A4D90" w:rsidRPr="00E153D1">
        <w:rPr>
          <w:rFonts w:asciiTheme="majorBidi" w:eastAsia="Times New Roman" w:hAnsiTheme="majorBidi" w:cstheme="majorBidi"/>
          <w:sz w:val="24"/>
          <w:szCs w:val="24"/>
        </w:rPr>
        <w:t>orted that “</w:t>
      </w:r>
      <w:r w:rsidR="00E153D1" w:rsidRPr="00E153D1">
        <w:rPr>
          <w:rFonts w:asciiTheme="majorBidi" w:hAnsiTheme="majorBidi" w:cstheme="majorBidi"/>
          <w:sz w:val="24"/>
          <w:szCs w:val="24"/>
        </w:rPr>
        <w:t>Eighteen of the 32 federative entities have recognized the right to gender identity through amendments to their civil codes, family codes, laws or civil registry regulations, or through the issuance of local administrative regulations.</w:t>
      </w:r>
      <w:r w:rsidR="00E153D1" w:rsidRPr="00E153D1">
        <w:rPr>
          <w:rFonts w:asciiTheme="majorBidi" w:hAnsiTheme="majorBidi" w:cstheme="majorBidi"/>
          <w:sz w:val="24"/>
          <w:szCs w:val="24"/>
        </w:rPr>
        <w:t>”</w:t>
      </w:r>
      <w:r w:rsidR="00E153D1" w:rsidRPr="00E153D1">
        <w:rPr>
          <w:rStyle w:val="FootnoteReference"/>
          <w:rFonts w:asciiTheme="majorBidi" w:hAnsiTheme="majorBidi" w:cstheme="majorBidi"/>
          <w:sz w:val="24"/>
          <w:szCs w:val="24"/>
        </w:rPr>
        <w:footnoteReference w:id="6"/>
      </w:r>
    </w:p>
    <w:p w14:paraId="44E9590D" w14:textId="77777777" w:rsidR="00E153D1" w:rsidRPr="00E153D1" w:rsidRDefault="31213226" w:rsidP="00304D34">
      <w:pPr>
        <w:numPr>
          <w:ilvl w:val="0"/>
          <w:numId w:val="25"/>
        </w:numPr>
        <w:spacing w:line="240" w:lineRule="auto"/>
        <w:jc w:val="both"/>
        <w:rPr>
          <w:rFonts w:ascii="Times New Roman" w:eastAsia="Times New Roman" w:hAnsi="Times New Roman" w:cs="Times New Roman"/>
          <w:color w:val="374151"/>
          <w:sz w:val="24"/>
          <w:szCs w:val="24"/>
        </w:rPr>
      </w:pPr>
      <w:r w:rsidRPr="00FF2822">
        <w:rPr>
          <w:rFonts w:asciiTheme="majorBidi" w:eastAsia="Times New Roman" w:hAnsiTheme="majorBidi" w:cstheme="majorBidi"/>
          <w:color w:val="auto"/>
          <w:sz w:val="24"/>
          <w:szCs w:val="24"/>
        </w:rPr>
        <w:t xml:space="preserve">Mexico has undertaken considerable steps towards enhancing the rights of </w:t>
      </w:r>
      <w:r w:rsidRPr="00FF2822">
        <w:rPr>
          <w:rFonts w:asciiTheme="majorBidi" w:hAnsiTheme="majorBidi" w:cstheme="majorBidi"/>
          <w:color w:val="auto"/>
          <w:sz w:val="24"/>
          <w:szCs w:val="24"/>
        </w:rPr>
        <w:t>LGBTI+</w:t>
      </w:r>
      <w:r w:rsidRPr="00FF2822">
        <w:rPr>
          <w:rFonts w:asciiTheme="majorBidi" w:eastAsia="Times New Roman" w:hAnsiTheme="majorBidi" w:cstheme="majorBidi"/>
          <w:color w:val="auto"/>
          <w:sz w:val="24"/>
          <w:szCs w:val="24"/>
        </w:rPr>
        <w:t xml:space="preserve"> people in the country. </w:t>
      </w:r>
      <w:r w:rsidR="002B3031" w:rsidRPr="00FF2822">
        <w:rPr>
          <w:rFonts w:asciiTheme="majorBidi" w:eastAsia="Times New Roman" w:hAnsiTheme="majorBidi" w:cstheme="majorBidi"/>
          <w:color w:val="auto"/>
          <w:sz w:val="24"/>
          <w:szCs w:val="24"/>
        </w:rPr>
        <w:t>Th</w:t>
      </w:r>
      <w:r w:rsidR="009D16B4" w:rsidRPr="00FF2822">
        <w:rPr>
          <w:rFonts w:asciiTheme="majorBidi" w:eastAsia="Times New Roman" w:hAnsiTheme="majorBidi" w:cstheme="majorBidi"/>
          <w:color w:val="auto"/>
          <w:sz w:val="24"/>
          <w:szCs w:val="24"/>
        </w:rPr>
        <w:t xml:space="preserve">e Mexican Supreme Court </w:t>
      </w:r>
      <w:r w:rsidR="00F31A03" w:rsidRPr="00FF2822">
        <w:rPr>
          <w:rFonts w:asciiTheme="majorBidi" w:eastAsia="Times New Roman" w:hAnsiTheme="majorBidi" w:cstheme="majorBidi"/>
          <w:color w:val="auto"/>
          <w:sz w:val="24"/>
          <w:szCs w:val="24"/>
        </w:rPr>
        <w:t xml:space="preserve">ruling of 2019 </w:t>
      </w:r>
      <w:r w:rsidR="00F31A03" w:rsidRPr="00FF2822">
        <w:rPr>
          <w:rFonts w:asciiTheme="majorBidi" w:eastAsia="Times New Roman" w:hAnsiTheme="majorBidi" w:cstheme="majorBidi"/>
          <w:color w:val="auto"/>
          <w:sz w:val="24"/>
          <w:szCs w:val="24"/>
        </w:rPr>
        <w:t>established specific instructions regarding the legal recognition of gender</w:t>
      </w:r>
      <w:r w:rsidR="002B3031" w:rsidRPr="00FF2822">
        <w:rPr>
          <w:rFonts w:asciiTheme="majorBidi" w:eastAsia="Times New Roman" w:hAnsiTheme="majorBidi" w:cstheme="majorBidi"/>
          <w:color w:val="auto"/>
          <w:sz w:val="24"/>
          <w:szCs w:val="24"/>
        </w:rPr>
        <w:t>, including meeting “</w:t>
      </w:r>
      <w:r w:rsidR="002B3031" w:rsidRPr="00FF2822">
        <w:rPr>
          <w:rFonts w:asciiTheme="majorBidi" w:hAnsiTheme="majorBidi" w:cstheme="majorBidi"/>
          <w:color w:val="auto"/>
          <w:sz w:val="24"/>
          <w:szCs w:val="24"/>
        </w:rPr>
        <w:t>standards of privacy, simplicity, expeditiousness, and adequate protection of gender identity</w:t>
      </w:r>
      <w:r w:rsidR="002B3031" w:rsidRPr="00FF2822">
        <w:rPr>
          <w:rFonts w:asciiTheme="majorBidi" w:hAnsiTheme="majorBidi" w:cstheme="majorBidi"/>
          <w:color w:val="auto"/>
          <w:sz w:val="24"/>
          <w:szCs w:val="24"/>
        </w:rPr>
        <w:t>.</w:t>
      </w:r>
      <w:r w:rsidR="002B3031" w:rsidRPr="00FF2822">
        <w:rPr>
          <w:rFonts w:asciiTheme="majorBidi" w:hAnsiTheme="majorBidi" w:cstheme="majorBidi"/>
          <w:color w:val="auto"/>
          <w:sz w:val="24"/>
          <w:szCs w:val="24"/>
        </w:rPr>
        <w:t>”</w:t>
      </w:r>
      <w:r w:rsidR="002B3031" w:rsidRPr="00FF2822">
        <w:rPr>
          <w:rStyle w:val="FootnoteReference"/>
          <w:rFonts w:asciiTheme="majorBidi" w:hAnsiTheme="majorBidi" w:cstheme="majorBidi"/>
          <w:color w:val="auto"/>
          <w:sz w:val="24"/>
          <w:szCs w:val="24"/>
        </w:rPr>
        <w:footnoteReference w:id="7"/>
      </w:r>
      <w:r w:rsidR="009D16B4" w:rsidRPr="00FF2822">
        <w:rPr>
          <w:rFonts w:asciiTheme="majorBidi" w:eastAsia="Times New Roman" w:hAnsiTheme="majorBidi" w:cstheme="majorBidi"/>
          <w:color w:val="auto"/>
          <w:sz w:val="24"/>
          <w:szCs w:val="24"/>
        </w:rPr>
        <w:t xml:space="preserve"> </w:t>
      </w:r>
    </w:p>
    <w:p w14:paraId="48CF0A50" w14:textId="65A17344" w:rsidR="00F60332" w:rsidRPr="00F60332" w:rsidRDefault="31213226" w:rsidP="00F60332">
      <w:pPr>
        <w:numPr>
          <w:ilvl w:val="0"/>
          <w:numId w:val="25"/>
        </w:numPr>
        <w:spacing w:line="240" w:lineRule="auto"/>
        <w:jc w:val="both"/>
        <w:rPr>
          <w:rFonts w:ascii="Times New Roman" w:eastAsia="Times New Roman" w:hAnsi="Times New Roman" w:cs="Times New Roman"/>
          <w:color w:val="374151"/>
          <w:sz w:val="24"/>
          <w:szCs w:val="24"/>
        </w:rPr>
      </w:pPr>
      <w:r w:rsidRPr="00FF2822">
        <w:rPr>
          <w:rFonts w:asciiTheme="majorBidi" w:eastAsia="Times New Roman" w:hAnsiTheme="majorBidi" w:cstheme="majorBidi"/>
          <w:color w:val="auto"/>
          <w:sz w:val="24"/>
          <w:szCs w:val="24"/>
        </w:rPr>
        <w:t xml:space="preserve">In 2022, </w:t>
      </w:r>
      <w:r w:rsidRPr="000D2692">
        <w:rPr>
          <w:rFonts w:ascii="Times New Roman" w:eastAsia="Times New Roman" w:hAnsi="Times New Roman" w:cs="Times New Roman"/>
          <w:color w:val="auto"/>
          <w:sz w:val="24"/>
          <w:szCs w:val="24"/>
        </w:rPr>
        <w:t>same-sex marriage was recognized in all states in Mexico.</w:t>
      </w:r>
      <w:r w:rsidR="001511E0" w:rsidRPr="000D2692">
        <w:rPr>
          <w:rStyle w:val="FootnoteReference"/>
          <w:rFonts w:ascii="Times New Roman" w:eastAsia="Times New Roman" w:hAnsi="Times New Roman" w:cs="Times New Roman"/>
          <w:color w:val="auto"/>
          <w:sz w:val="24"/>
          <w:szCs w:val="24"/>
        </w:rPr>
        <w:footnoteReference w:id="8"/>
      </w:r>
      <w:r w:rsidRPr="000D2692">
        <w:rPr>
          <w:rFonts w:ascii="Times New Roman" w:eastAsia="Times New Roman" w:hAnsi="Times New Roman" w:cs="Times New Roman"/>
          <w:color w:val="auto"/>
          <w:sz w:val="24"/>
          <w:szCs w:val="24"/>
        </w:rPr>
        <w:t xml:space="preserve"> Nevertheless, according to Human Rights Watch reports,</w:t>
      </w:r>
      <w:r w:rsidR="00AA756E">
        <w:rPr>
          <w:rFonts w:ascii="Times New Roman" w:eastAsia="Times New Roman" w:hAnsi="Times New Roman" w:cs="Times New Roman"/>
          <w:color w:val="auto"/>
          <w:sz w:val="24"/>
          <w:szCs w:val="24"/>
        </w:rPr>
        <w:t xml:space="preserve"> in states like as</w:t>
      </w:r>
      <w:r w:rsidRPr="000D2692">
        <w:rPr>
          <w:rFonts w:ascii="Times New Roman" w:hAnsi="Times New Roman" w:cs="Times New Roman"/>
          <w:color w:val="auto"/>
          <w:sz w:val="24"/>
          <w:szCs w:val="24"/>
        </w:rPr>
        <w:t xml:space="preserve"> Aguascalientes, Chiapas, Chihuahua, and Guanajuato</w:t>
      </w:r>
      <w:r w:rsidR="007050E9">
        <w:rPr>
          <w:rFonts w:ascii="Times New Roman" w:hAnsi="Times New Roman" w:cs="Times New Roman"/>
          <w:color w:val="auto"/>
          <w:sz w:val="24"/>
          <w:szCs w:val="24"/>
        </w:rPr>
        <w:t>, “</w:t>
      </w:r>
      <w:r w:rsidRPr="000D2692">
        <w:rPr>
          <w:rFonts w:ascii="Times New Roman" w:hAnsi="Times New Roman" w:cs="Times New Roman"/>
          <w:color w:val="auto"/>
          <w:sz w:val="24"/>
          <w:szCs w:val="24"/>
        </w:rPr>
        <w:t>the governor has decided officials should perform same-sex marriages although the state legislature has not reformed the civil code to recognize the practice.</w:t>
      </w:r>
      <w:r w:rsidR="007050E9">
        <w:rPr>
          <w:rFonts w:ascii="Times New Roman" w:hAnsi="Times New Roman" w:cs="Times New Roman"/>
          <w:color w:val="auto"/>
          <w:sz w:val="24"/>
          <w:szCs w:val="24"/>
        </w:rPr>
        <w:t>”</w:t>
      </w:r>
      <w:r w:rsidR="001511E0" w:rsidRPr="000D2692">
        <w:rPr>
          <w:rStyle w:val="FootnoteReference"/>
          <w:rFonts w:ascii="Times New Roman" w:hAnsi="Times New Roman" w:cs="Times New Roman"/>
          <w:color w:val="auto"/>
          <w:sz w:val="24"/>
          <w:szCs w:val="24"/>
        </w:rPr>
        <w:footnoteReference w:id="9"/>
      </w:r>
      <w:r w:rsidR="007050E9">
        <w:rPr>
          <w:rFonts w:ascii="Times New Roman" w:hAnsi="Times New Roman" w:cs="Times New Roman"/>
          <w:color w:val="auto"/>
          <w:sz w:val="24"/>
          <w:szCs w:val="24"/>
        </w:rPr>
        <w:t xml:space="preserve"> </w:t>
      </w:r>
      <w:r w:rsidR="00BD4C98">
        <w:rPr>
          <w:rFonts w:ascii="Times New Roman" w:hAnsi="Times New Roman" w:cs="Times New Roman"/>
          <w:color w:val="auto"/>
          <w:sz w:val="24"/>
          <w:szCs w:val="24"/>
        </w:rPr>
        <w:t>Nueva Leon</w:t>
      </w:r>
      <w:r w:rsidR="00A84BB6">
        <w:rPr>
          <w:rFonts w:ascii="Times New Roman" w:hAnsi="Times New Roman" w:cs="Times New Roman"/>
          <w:color w:val="auto"/>
          <w:sz w:val="24"/>
          <w:szCs w:val="24"/>
        </w:rPr>
        <w:t>’s Congress</w:t>
      </w:r>
      <w:r w:rsidR="00BD4C98">
        <w:rPr>
          <w:rFonts w:ascii="Times New Roman" w:hAnsi="Times New Roman" w:cs="Times New Roman"/>
          <w:color w:val="auto"/>
          <w:sz w:val="24"/>
          <w:szCs w:val="24"/>
        </w:rPr>
        <w:t xml:space="preserve"> </w:t>
      </w:r>
      <w:r w:rsidR="00A84BB6">
        <w:rPr>
          <w:rFonts w:ascii="Times New Roman" w:hAnsi="Times New Roman" w:cs="Times New Roman"/>
          <w:color w:val="auto"/>
          <w:sz w:val="24"/>
          <w:szCs w:val="24"/>
        </w:rPr>
        <w:t>approve</w:t>
      </w:r>
      <w:r w:rsidR="00BA2882">
        <w:rPr>
          <w:rFonts w:ascii="Times New Roman" w:hAnsi="Times New Roman" w:cs="Times New Roman"/>
          <w:color w:val="auto"/>
          <w:sz w:val="24"/>
          <w:szCs w:val="24"/>
        </w:rPr>
        <w:t>d</w:t>
      </w:r>
      <w:r w:rsidR="00A84BB6">
        <w:rPr>
          <w:rFonts w:ascii="Times New Roman" w:hAnsi="Times New Roman" w:cs="Times New Roman"/>
          <w:color w:val="auto"/>
          <w:sz w:val="24"/>
          <w:szCs w:val="24"/>
        </w:rPr>
        <w:t xml:space="preserve"> same-sex marriage </w:t>
      </w:r>
      <w:r w:rsidR="00AD1D78">
        <w:rPr>
          <w:rFonts w:ascii="Times New Roman" w:hAnsi="Times New Roman" w:cs="Times New Roman"/>
          <w:color w:val="auto"/>
          <w:sz w:val="24"/>
          <w:szCs w:val="24"/>
        </w:rPr>
        <w:t>in</w:t>
      </w:r>
      <w:r w:rsidR="00877084">
        <w:rPr>
          <w:rFonts w:ascii="Times New Roman" w:hAnsi="Times New Roman" w:cs="Times New Roman"/>
          <w:color w:val="auto"/>
          <w:sz w:val="24"/>
          <w:szCs w:val="24"/>
        </w:rPr>
        <w:t xml:space="preserve"> J</w:t>
      </w:r>
      <w:r w:rsidR="003C1EDA">
        <w:rPr>
          <w:rFonts w:ascii="Times New Roman" w:hAnsi="Times New Roman" w:cs="Times New Roman"/>
          <w:color w:val="auto"/>
          <w:sz w:val="24"/>
          <w:szCs w:val="24"/>
        </w:rPr>
        <w:t>une 2023.</w:t>
      </w:r>
      <w:r w:rsidR="003C1EDA">
        <w:rPr>
          <w:rStyle w:val="FootnoteReference"/>
          <w:rFonts w:ascii="Times New Roman" w:hAnsi="Times New Roman" w:cs="Times New Roman"/>
          <w:color w:val="auto"/>
          <w:sz w:val="24"/>
          <w:szCs w:val="24"/>
        </w:rPr>
        <w:footnoteReference w:id="10"/>
      </w:r>
      <w:r w:rsidR="00F60332">
        <w:rPr>
          <w:rFonts w:ascii="Times New Roman" w:eastAsia="Times New Roman" w:hAnsi="Times New Roman" w:cs="Times New Roman"/>
          <w:color w:val="374151"/>
          <w:sz w:val="24"/>
          <w:szCs w:val="24"/>
        </w:rPr>
        <w:t xml:space="preserve"> Likewise, s</w:t>
      </w:r>
      <w:r w:rsidR="1206EEA9" w:rsidRPr="00F60332">
        <w:rPr>
          <w:rFonts w:ascii="Times New Roman" w:eastAsia="Times New Roman" w:hAnsi="Times New Roman" w:cs="Times New Roman"/>
          <w:color w:val="auto"/>
          <w:sz w:val="24"/>
          <w:szCs w:val="24"/>
        </w:rPr>
        <w:t xml:space="preserve">ince 2022, the </w:t>
      </w:r>
      <w:r w:rsidR="00F60332" w:rsidRPr="00F60332">
        <w:rPr>
          <w:rFonts w:ascii="Times New Roman" w:eastAsia="Times New Roman" w:hAnsi="Times New Roman" w:cs="Times New Roman"/>
          <w:color w:val="auto"/>
          <w:sz w:val="24"/>
          <w:szCs w:val="24"/>
        </w:rPr>
        <w:t xml:space="preserve">Mexican </w:t>
      </w:r>
      <w:r w:rsidR="1206EEA9" w:rsidRPr="00F60332">
        <w:rPr>
          <w:rFonts w:ascii="Times New Roman" w:eastAsia="Times New Roman" w:hAnsi="Times New Roman" w:cs="Times New Roman"/>
          <w:color w:val="auto"/>
          <w:sz w:val="24"/>
          <w:szCs w:val="24"/>
        </w:rPr>
        <w:t>Senate approved the modification to the Federal Penal Code (</w:t>
      </w:r>
      <w:r w:rsidR="1206EEA9" w:rsidRPr="00F60332">
        <w:rPr>
          <w:rFonts w:ascii="Times New Roman" w:eastAsia="Times New Roman" w:hAnsi="Times New Roman" w:cs="Times New Roman"/>
          <w:i/>
          <w:iCs/>
          <w:color w:val="auto"/>
          <w:sz w:val="24"/>
          <w:szCs w:val="24"/>
        </w:rPr>
        <w:t>Código Penal Federal</w:t>
      </w:r>
      <w:r w:rsidR="1206EEA9" w:rsidRPr="00F60332">
        <w:rPr>
          <w:rFonts w:ascii="Times New Roman" w:eastAsia="Times New Roman" w:hAnsi="Times New Roman" w:cs="Times New Roman"/>
          <w:color w:val="auto"/>
          <w:sz w:val="24"/>
          <w:szCs w:val="24"/>
        </w:rPr>
        <w:t xml:space="preserve">) and the General Health Law (Ley General de Salud) to prohibit and </w:t>
      </w:r>
      <w:r w:rsidR="00F60332">
        <w:rPr>
          <w:rFonts w:ascii="Times New Roman" w:eastAsia="Times New Roman" w:hAnsi="Times New Roman" w:cs="Times New Roman"/>
          <w:color w:val="auto"/>
          <w:sz w:val="24"/>
          <w:szCs w:val="24"/>
        </w:rPr>
        <w:t>criminalize</w:t>
      </w:r>
      <w:r w:rsidR="1206EEA9" w:rsidRPr="00F60332">
        <w:rPr>
          <w:rFonts w:ascii="Times New Roman" w:eastAsia="Times New Roman" w:hAnsi="Times New Roman" w:cs="Times New Roman"/>
          <w:color w:val="auto"/>
          <w:sz w:val="24"/>
          <w:szCs w:val="24"/>
        </w:rPr>
        <w:t xml:space="preserve"> sexual conversion therapies</w:t>
      </w:r>
      <w:r w:rsidR="431D4AEF" w:rsidRPr="00F60332">
        <w:rPr>
          <w:rFonts w:ascii="Times New Roman" w:eastAsia="Times New Roman" w:hAnsi="Times New Roman" w:cs="Times New Roman"/>
          <w:color w:val="auto"/>
          <w:sz w:val="24"/>
          <w:szCs w:val="24"/>
        </w:rPr>
        <w:t>.</w:t>
      </w:r>
      <w:r w:rsidR="001511E0" w:rsidRPr="00F60332">
        <w:rPr>
          <w:rFonts w:ascii="Times New Roman" w:eastAsia="Times New Roman" w:hAnsi="Times New Roman" w:cs="Times New Roman"/>
          <w:color w:val="auto"/>
          <w:sz w:val="24"/>
          <w:szCs w:val="24"/>
          <w:vertAlign w:val="superscript"/>
        </w:rPr>
        <w:footnoteReference w:id="11"/>
      </w:r>
      <w:r w:rsidR="002B3031" w:rsidRPr="00F60332">
        <w:rPr>
          <w:rFonts w:ascii="Times New Roman" w:eastAsia="Times New Roman" w:hAnsi="Times New Roman" w:cs="Times New Roman"/>
          <w:color w:val="auto"/>
          <w:sz w:val="24"/>
          <w:szCs w:val="24"/>
        </w:rPr>
        <w:t xml:space="preserve"> </w:t>
      </w:r>
    </w:p>
    <w:p w14:paraId="1BDE0CBA" w14:textId="08BCA9E9" w:rsidR="001511E0" w:rsidRPr="00BD3057" w:rsidRDefault="31213226" w:rsidP="00304D34">
      <w:pPr>
        <w:numPr>
          <w:ilvl w:val="0"/>
          <w:numId w:val="25"/>
        </w:numPr>
        <w:spacing w:line="240" w:lineRule="auto"/>
        <w:jc w:val="both"/>
        <w:rPr>
          <w:rFonts w:ascii="Times New Roman" w:eastAsia="Times New Roman" w:hAnsi="Times New Roman" w:cs="Times New Roman"/>
          <w:color w:val="auto"/>
          <w:sz w:val="24"/>
          <w:szCs w:val="24"/>
        </w:rPr>
      </w:pPr>
      <w:r w:rsidRPr="00BD3057">
        <w:rPr>
          <w:rFonts w:ascii="Times New Roman" w:eastAsia="Times New Roman" w:hAnsi="Times New Roman" w:cs="Times New Roman"/>
          <w:color w:val="auto"/>
          <w:sz w:val="24"/>
          <w:szCs w:val="24"/>
        </w:rPr>
        <w:t xml:space="preserve">Despite </w:t>
      </w:r>
      <w:r w:rsidR="00AD1D78" w:rsidRPr="00BD3057">
        <w:rPr>
          <w:rFonts w:ascii="Times New Roman" w:eastAsia="Times New Roman" w:hAnsi="Times New Roman" w:cs="Times New Roman"/>
          <w:color w:val="auto"/>
          <w:sz w:val="24"/>
          <w:szCs w:val="24"/>
        </w:rPr>
        <w:t>these described</w:t>
      </w:r>
      <w:r w:rsidRPr="00BD3057">
        <w:rPr>
          <w:rFonts w:ascii="Times New Roman" w:eastAsia="Times New Roman" w:hAnsi="Times New Roman" w:cs="Times New Roman"/>
          <w:color w:val="auto"/>
          <w:sz w:val="24"/>
          <w:szCs w:val="24"/>
        </w:rPr>
        <w:t xml:space="preserve"> step</w:t>
      </w:r>
      <w:r w:rsidR="00AD1D78" w:rsidRPr="00BD3057">
        <w:rPr>
          <w:rFonts w:ascii="Times New Roman" w:eastAsia="Times New Roman" w:hAnsi="Times New Roman" w:cs="Times New Roman"/>
          <w:color w:val="auto"/>
          <w:sz w:val="24"/>
          <w:szCs w:val="24"/>
        </w:rPr>
        <w:t>s</w:t>
      </w:r>
      <w:r w:rsidRPr="00BD3057">
        <w:rPr>
          <w:rFonts w:ascii="Times New Roman" w:eastAsia="Times New Roman" w:hAnsi="Times New Roman" w:cs="Times New Roman"/>
          <w:color w:val="auto"/>
          <w:sz w:val="24"/>
          <w:szCs w:val="24"/>
        </w:rPr>
        <w:t>, lesbian, gay, bisexual, transgender, and intersex (LGBTI) persons in Mexico continue to experience discrimination, harassment, and the threat of violence, including police harassment.</w:t>
      </w:r>
      <w:r w:rsidR="001511E0" w:rsidRPr="00BD3057">
        <w:rPr>
          <w:rStyle w:val="FootnoteReference"/>
          <w:rFonts w:ascii="Times New Roman" w:eastAsia="Times New Roman" w:hAnsi="Times New Roman" w:cs="Times New Roman"/>
          <w:color w:val="auto"/>
          <w:sz w:val="24"/>
          <w:szCs w:val="24"/>
        </w:rPr>
        <w:footnoteReference w:id="12"/>
      </w:r>
      <w:r w:rsidRPr="00BD3057">
        <w:rPr>
          <w:rFonts w:ascii="Times New Roman" w:eastAsia="Times New Roman" w:hAnsi="Times New Roman" w:cs="Times New Roman"/>
          <w:color w:val="auto"/>
          <w:sz w:val="24"/>
          <w:szCs w:val="24"/>
        </w:rPr>
        <w:t xml:space="preserve"> </w:t>
      </w:r>
    </w:p>
    <w:p w14:paraId="019EF454" w14:textId="449D014C" w:rsidR="001511E0" w:rsidRPr="000D2692" w:rsidRDefault="31213226" w:rsidP="00304D34">
      <w:pPr>
        <w:numPr>
          <w:ilvl w:val="0"/>
          <w:numId w:val="25"/>
        </w:numPr>
        <w:spacing w:line="240" w:lineRule="auto"/>
        <w:jc w:val="both"/>
        <w:rPr>
          <w:rFonts w:ascii="Times New Roman" w:eastAsia="Times New Roman" w:hAnsi="Times New Roman" w:cs="Times New Roman"/>
          <w:color w:val="auto"/>
          <w:sz w:val="24"/>
          <w:szCs w:val="24"/>
        </w:rPr>
      </w:pPr>
      <w:r w:rsidRPr="000D2692">
        <w:rPr>
          <w:rFonts w:ascii="Times New Roman" w:eastAsia="Times New Roman" w:hAnsi="Times New Roman" w:cs="Times New Roman"/>
          <w:color w:val="auto"/>
          <w:sz w:val="24"/>
          <w:szCs w:val="24"/>
        </w:rPr>
        <w:t>Multiple clients of the Advocates have reported system discrimination from their family members and community due to their sexual orientation and gender expression.</w:t>
      </w:r>
      <w:r w:rsidR="001511E0" w:rsidRPr="000D2692">
        <w:rPr>
          <w:rStyle w:val="FootnoteReference"/>
          <w:rFonts w:ascii="Times New Roman" w:eastAsia="Times New Roman" w:hAnsi="Times New Roman" w:cs="Times New Roman"/>
          <w:color w:val="auto"/>
          <w:sz w:val="24"/>
          <w:szCs w:val="24"/>
        </w:rPr>
        <w:footnoteReference w:id="13"/>
      </w:r>
      <w:r w:rsidRPr="000D2692">
        <w:rPr>
          <w:rFonts w:ascii="Times New Roman" w:eastAsia="Times New Roman" w:hAnsi="Times New Roman" w:cs="Times New Roman"/>
          <w:color w:val="auto"/>
          <w:sz w:val="24"/>
          <w:szCs w:val="24"/>
        </w:rPr>
        <w:t xml:space="preserve"> In most cases, clients suffered discrimination and violence from a young age.</w:t>
      </w:r>
      <w:r w:rsidR="001511E0" w:rsidRPr="000D2692">
        <w:rPr>
          <w:rStyle w:val="FootnoteReference"/>
          <w:rFonts w:ascii="Times New Roman" w:eastAsia="Times New Roman" w:hAnsi="Times New Roman" w:cs="Times New Roman"/>
          <w:color w:val="auto"/>
          <w:sz w:val="24"/>
          <w:szCs w:val="24"/>
        </w:rPr>
        <w:footnoteReference w:id="14"/>
      </w:r>
      <w:r w:rsidRPr="000D2692">
        <w:rPr>
          <w:rFonts w:ascii="Times New Roman" w:eastAsia="Times New Roman" w:hAnsi="Times New Roman" w:cs="Times New Roman"/>
          <w:color w:val="auto"/>
          <w:sz w:val="24"/>
          <w:szCs w:val="24"/>
        </w:rPr>
        <w:t xml:space="preserve"> Our clients' reports highlight a concerning absence of accountability and protection when they experience this violence.</w:t>
      </w:r>
      <w:r w:rsidR="002B3031">
        <w:rPr>
          <w:rStyle w:val="FootnoteReference"/>
          <w:rFonts w:ascii="Times New Roman" w:eastAsia="Times New Roman" w:hAnsi="Times New Roman" w:cs="Times New Roman"/>
          <w:color w:val="auto"/>
          <w:sz w:val="24"/>
          <w:szCs w:val="24"/>
        </w:rPr>
        <w:footnoteReference w:id="15"/>
      </w:r>
    </w:p>
    <w:p w14:paraId="15C657C4" w14:textId="7DCFEA57" w:rsidR="001511E0" w:rsidRDefault="31213226" w:rsidP="00304D34">
      <w:pPr>
        <w:numPr>
          <w:ilvl w:val="0"/>
          <w:numId w:val="25"/>
        </w:numPr>
        <w:spacing w:line="240" w:lineRule="auto"/>
        <w:jc w:val="both"/>
        <w:rPr>
          <w:rFonts w:ascii="Times New Roman" w:eastAsia="Times New Roman" w:hAnsi="Times New Roman" w:cs="Times New Roman"/>
          <w:color w:val="auto"/>
          <w:sz w:val="24"/>
          <w:szCs w:val="24"/>
        </w:rPr>
      </w:pPr>
      <w:r w:rsidRPr="000D2692">
        <w:rPr>
          <w:rFonts w:ascii="Times New Roman" w:eastAsia="Times New Roman" w:hAnsi="Times New Roman" w:cs="Times New Roman"/>
          <w:color w:val="auto"/>
          <w:sz w:val="24"/>
          <w:szCs w:val="24"/>
        </w:rPr>
        <w:lastRenderedPageBreak/>
        <w:t xml:space="preserve">Credible secondary sources confirm the accounts made by our clients. National human rights organizations have denounced the absence of genuine official data on annual violent deaths of LGBTI+ people and informed that in </w:t>
      </w:r>
      <w:r w:rsidR="23481045" w:rsidRPr="000D2692">
        <w:rPr>
          <w:rFonts w:ascii="Times New Roman" w:eastAsia="Times New Roman" w:hAnsi="Times New Roman" w:cs="Times New Roman"/>
          <w:color w:val="auto"/>
          <w:sz w:val="24"/>
          <w:szCs w:val="24"/>
        </w:rPr>
        <w:t xml:space="preserve">2022 at least </w:t>
      </w:r>
      <w:r w:rsidR="002B3031" w:rsidRPr="000D2692">
        <w:rPr>
          <w:rFonts w:ascii="Times New Roman" w:eastAsia="Times New Roman" w:hAnsi="Times New Roman" w:cs="Times New Roman"/>
          <w:color w:val="auto"/>
          <w:sz w:val="24"/>
          <w:szCs w:val="24"/>
        </w:rPr>
        <w:t>87 violent</w:t>
      </w:r>
      <w:r w:rsidRPr="000D2692">
        <w:rPr>
          <w:rFonts w:ascii="Times New Roman" w:eastAsia="Times New Roman" w:hAnsi="Times New Roman" w:cs="Times New Roman"/>
          <w:color w:val="auto"/>
          <w:sz w:val="24"/>
          <w:szCs w:val="24"/>
        </w:rPr>
        <w:t xml:space="preserve"> deaths based on sexual orientation, gender identity, or gender expression were registered in Mexico.</w:t>
      </w:r>
      <w:r w:rsidR="001511E0" w:rsidRPr="000D2692">
        <w:rPr>
          <w:rStyle w:val="FootnoteReference"/>
          <w:rFonts w:ascii="Times New Roman" w:eastAsia="Times New Roman" w:hAnsi="Times New Roman" w:cs="Times New Roman"/>
          <w:color w:val="auto"/>
          <w:sz w:val="24"/>
          <w:szCs w:val="24"/>
        </w:rPr>
        <w:footnoteReference w:id="16"/>
      </w:r>
      <w:r w:rsidRPr="000D2692">
        <w:rPr>
          <w:rFonts w:ascii="Times New Roman" w:eastAsia="Times New Roman" w:hAnsi="Times New Roman" w:cs="Times New Roman"/>
          <w:color w:val="auto"/>
          <w:sz w:val="24"/>
          <w:szCs w:val="24"/>
        </w:rPr>
        <w:t xml:space="preserve"> Further, </w:t>
      </w:r>
      <w:r w:rsidRPr="000D2692">
        <w:rPr>
          <w:rFonts w:ascii="Times New Roman" w:hAnsi="Times New Roman" w:cs="Times New Roman"/>
          <w:color w:val="auto"/>
          <w:sz w:val="24"/>
          <w:szCs w:val="24"/>
        </w:rPr>
        <w:t>civil society organizations (</w:t>
      </w:r>
      <w:r w:rsidRPr="000D2692">
        <w:rPr>
          <w:rFonts w:ascii="Times New Roman" w:eastAsia="Times New Roman" w:hAnsi="Times New Roman" w:cs="Times New Roman"/>
          <w:color w:val="auto"/>
          <w:sz w:val="24"/>
          <w:szCs w:val="24"/>
        </w:rPr>
        <w:t xml:space="preserve">CSOs) have stated that the real number of murders of LGBTI+ people in 2021 reached </w:t>
      </w:r>
      <w:r w:rsidR="00A76626">
        <w:rPr>
          <w:rFonts w:ascii="Times New Roman" w:eastAsia="Times New Roman" w:hAnsi="Times New Roman" w:cs="Times New Roman"/>
          <w:color w:val="auto"/>
          <w:sz w:val="24"/>
          <w:szCs w:val="24"/>
        </w:rPr>
        <w:t>approx</w:t>
      </w:r>
      <w:r w:rsidR="000F59CE">
        <w:rPr>
          <w:rFonts w:ascii="Times New Roman" w:eastAsia="Times New Roman" w:hAnsi="Times New Roman" w:cs="Times New Roman"/>
          <w:color w:val="auto"/>
          <w:sz w:val="24"/>
          <w:szCs w:val="24"/>
        </w:rPr>
        <w:t xml:space="preserve">imately </w:t>
      </w:r>
      <w:r w:rsidR="3A82D250" w:rsidRPr="000D2692">
        <w:rPr>
          <w:rFonts w:ascii="Times New Roman" w:eastAsia="Times New Roman" w:hAnsi="Times New Roman" w:cs="Times New Roman"/>
          <w:color w:val="auto"/>
          <w:sz w:val="24"/>
          <w:szCs w:val="24"/>
        </w:rPr>
        <w:t>200</w:t>
      </w:r>
      <w:r w:rsidRPr="000D2692">
        <w:rPr>
          <w:rFonts w:ascii="Times New Roman" w:eastAsia="Times New Roman" w:hAnsi="Times New Roman" w:cs="Times New Roman"/>
          <w:color w:val="auto"/>
          <w:sz w:val="24"/>
          <w:szCs w:val="24"/>
        </w:rPr>
        <w:t xml:space="preserve"> homicides.</w:t>
      </w:r>
      <w:r w:rsidR="001511E0" w:rsidRPr="000D2692">
        <w:rPr>
          <w:rStyle w:val="FootnoteReference"/>
          <w:rFonts w:ascii="Times New Roman" w:eastAsia="Times New Roman" w:hAnsi="Times New Roman" w:cs="Times New Roman"/>
          <w:color w:val="auto"/>
          <w:sz w:val="24"/>
          <w:szCs w:val="24"/>
        </w:rPr>
        <w:footnoteReference w:id="17"/>
      </w:r>
    </w:p>
    <w:p w14:paraId="208C1DBE" w14:textId="77777777" w:rsidR="00304D34" w:rsidRDefault="00304D34" w:rsidP="00304D34">
      <w:pPr>
        <w:spacing w:line="240" w:lineRule="auto"/>
        <w:ind w:left="720"/>
        <w:jc w:val="both"/>
        <w:rPr>
          <w:rFonts w:ascii="Times New Roman" w:eastAsia="Times New Roman" w:hAnsi="Times New Roman" w:cs="Times New Roman"/>
          <w:color w:val="auto"/>
          <w:sz w:val="24"/>
          <w:szCs w:val="24"/>
        </w:rPr>
      </w:pPr>
    </w:p>
    <w:p w14:paraId="11F4EA59" w14:textId="3880B939" w:rsidR="00542EFA" w:rsidRDefault="00393FF1" w:rsidP="00304D34">
      <w:pPr>
        <w:pStyle w:val="ListParagraph"/>
        <w:numPr>
          <w:ilvl w:val="0"/>
          <w:numId w:val="45"/>
        </w:numPr>
        <w:spacing w:line="240" w:lineRule="auto"/>
        <w:jc w:val="both"/>
        <w:rPr>
          <w:rFonts w:ascii="Times New Roman" w:eastAsia="Times New Roman" w:hAnsi="Times New Roman" w:cs="Times New Roman"/>
          <w:b/>
          <w:bCs/>
          <w:color w:val="auto"/>
          <w:sz w:val="24"/>
          <w:szCs w:val="24"/>
        </w:rPr>
      </w:pPr>
      <w:r w:rsidRPr="00162584">
        <w:rPr>
          <w:rFonts w:ascii="Times New Roman" w:eastAsia="Times New Roman" w:hAnsi="Times New Roman" w:cs="Times New Roman"/>
          <w:b/>
          <w:bCs/>
          <w:color w:val="auto"/>
          <w:sz w:val="24"/>
          <w:szCs w:val="24"/>
        </w:rPr>
        <w:t>Gender equality</w:t>
      </w:r>
      <w:r w:rsidRPr="00162584">
        <w:rPr>
          <w:rFonts w:ascii="Times New Roman" w:eastAsia="Times New Roman" w:hAnsi="Times New Roman" w:cs="Times New Roman"/>
          <w:b/>
          <w:bCs/>
          <w:color w:val="auto"/>
          <w:sz w:val="24"/>
          <w:szCs w:val="24"/>
        </w:rPr>
        <w:t xml:space="preserve"> (Art. 3) </w:t>
      </w:r>
    </w:p>
    <w:p w14:paraId="37D7FA60" w14:textId="77777777" w:rsidR="00304D34" w:rsidRPr="00304D34" w:rsidRDefault="00304D34" w:rsidP="00304D34">
      <w:pPr>
        <w:spacing w:line="240" w:lineRule="auto"/>
        <w:jc w:val="both"/>
        <w:rPr>
          <w:rFonts w:ascii="Times New Roman" w:eastAsia="Times New Roman" w:hAnsi="Times New Roman" w:cs="Times New Roman"/>
          <w:b/>
          <w:bCs/>
          <w:color w:val="auto"/>
          <w:sz w:val="24"/>
          <w:szCs w:val="24"/>
        </w:rPr>
      </w:pPr>
    </w:p>
    <w:p w14:paraId="72C55640" w14:textId="5F204012" w:rsidR="001511E0" w:rsidRDefault="00542EFA" w:rsidP="00304D34">
      <w:pPr>
        <w:spacing w:line="240" w:lineRule="auto"/>
        <w:jc w:val="both"/>
        <w:rPr>
          <w:rFonts w:ascii="Times New Roman" w:eastAsia="Times New Roman" w:hAnsi="Times New Roman" w:cs="Times New Roman"/>
          <w:b/>
          <w:bCs/>
          <w:i/>
          <w:iCs/>
          <w:color w:val="auto"/>
          <w:sz w:val="24"/>
          <w:szCs w:val="24"/>
        </w:rPr>
      </w:pPr>
      <w:bookmarkStart w:id="0" w:name="_Hlk130297215"/>
      <w:r>
        <w:rPr>
          <w:rFonts w:ascii="Times New Roman" w:eastAsia="Times New Roman" w:hAnsi="Times New Roman" w:cs="Times New Roman"/>
          <w:b/>
          <w:bCs/>
          <w:i/>
          <w:iCs/>
          <w:color w:val="auto"/>
          <w:sz w:val="24"/>
          <w:szCs w:val="24"/>
        </w:rPr>
        <w:t>G</w:t>
      </w:r>
      <w:r w:rsidR="31213226" w:rsidRPr="1004895A">
        <w:rPr>
          <w:rFonts w:ascii="Times New Roman" w:eastAsia="Times New Roman" w:hAnsi="Times New Roman" w:cs="Times New Roman"/>
          <w:b/>
          <w:bCs/>
          <w:i/>
          <w:iCs/>
          <w:color w:val="auto"/>
          <w:sz w:val="24"/>
          <w:szCs w:val="24"/>
        </w:rPr>
        <w:t xml:space="preserve">ender-based </w:t>
      </w:r>
      <w:r>
        <w:rPr>
          <w:rFonts w:ascii="Times New Roman" w:eastAsia="Times New Roman" w:hAnsi="Times New Roman" w:cs="Times New Roman"/>
          <w:b/>
          <w:bCs/>
          <w:i/>
          <w:iCs/>
          <w:color w:val="auto"/>
          <w:sz w:val="24"/>
          <w:szCs w:val="24"/>
        </w:rPr>
        <w:t>V</w:t>
      </w:r>
      <w:r w:rsidR="31213226" w:rsidRPr="1004895A">
        <w:rPr>
          <w:rFonts w:ascii="Times New Roman" w:eastAsia="Times New Roman" w:hAnsi="Times New Roman" w:cs="Times New Roman"/>
          <w:b/>
          <w:bCs/>
          <w:i/>
          <w:iCs/>
          <w:color w:val="auto"/>
          <w:sz w:val="24"/>
          <w:szCs w:val="24"/>
        </w:rPr>
        <w:t>iolence</w:t>
      </w:r>
      <w:r>
        <w:rPr>
          <w:rFonts w:ascii="Times New Roman" w:eastAsia="Times New Roman" w:hAnsi="Times New Roman" w:cs="Times New Roman"/>
          <w:b/>
          <w:bCs/>
          <w:i/>
          <w:iCs/>
          <w:color w:val="auto"/>
          <w:sz w:val="24"/>
          <w:szCs w:val="24"/>
        </w:rPr>
        <w:t xml:space="preserve"> </w:t>
      </w:r>
      <w:r w:rsidR="001A4D90">
        <w:rPr>
          <w:rFonts w:ascii="Times New Roman" w:eastAsia="Times New Roman" w:hAnsi="Times New Roman" w:cs="Times New Roman"/>
          <w:b/>
          <w:bCs/>
          <w:i/>
          <w:iCs/>
          <w:color w:val="auto"/>
          <w:sz w:val="24"/>
          <w:szCs w:val="24"/>
        </w:rPr>
        <w:t>Against</w:t>
      </w:r>
      <w:r>
        <w:rPr>
          <w:rFonts w:ascii="Times New Roman" w:eastAsia="Times New Roman" w:hAnsi="Times New Roman" w:cs="Times New Roman"/>
          <w:b/>
          <w:bCs/>
          <w:i/>
          <w:iCs/>
          <w:color w:val="auto"/>
          <w:sz w:val="24"/>
          <w:szCs w:val="24"/>
        </w:rPr>
        <w:t xml:space="preserve"> Women</w:t>
      </w:r>
    </w:p>
    <w:p w14:paraId="2E739BE5" w14:textId="77777777" w:rsidR="00F60332" w:rsidRPr="000D2692" w:rsidRDefault="00F60332" w:rsidP="00304D34">
      <w:pPr>
        <w:spacing w:line="240" w:lineRule="auto"/>
        <w:jc w:val="both"/>
        <w:rPr>
          <w:rFonts w:ascii="Times New Roman" w:eastAsia="Times New Roman" w:hAnsi="Times New Roman" w:cs="Times New Roman"/>
          <w:b/>
          <w:bCs/>
          <w:i/>
          <w:iCs/>
          <w:color w:val="auto"/>
          <w:sz w:val="24"/>
          <w:szCs w:val="24"/>
        </w:rPr>
      </w:pPr>
    </w:p>
    <w:p w14:paraId="43B8E803" w14:textId="0510AD22" w:rsidR="00542EFA" w:rsidRDefault="00E75C1A" w:rsidP="00304D34">
      <w:pPr>
        <w:pStyle w:val="ListParagraph"/>
        <w:numPr>
          <w:ilvl w:val="0"/>
          <w:numId w:val="25"/>
        </w:numPr>
        <w:spacing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In its 2018 Concluding Observations, The Committee expressed its concern about </w:t>
      </w:r>
      <w:r w:rsidR="0056601F">
        <w:rPr>
          <w:rFonts w:ascii="Times New Roman" w:hAnsi="Times New Roman" w:cs="Times New Roman"/>
          <w:color w:val="auto"/>
          <w:sz w:val="24"/>
          <w:szCs w:val="24"/>
        </w:rPr>
        <w:t>the prevalent violence against women in all spheres, especially at home</w:t>
      </w:r>
      <w:r w:rsidR="00255979">
        <w:rPr>
          <w:rFonts w:ascii="Times New Roman" w:hAnsi="Times New Roman" w:cs="Times New Roman"/>
          <w:color w:val="auto"/>
          <w:sz w:val="24"/>
          <w:szCs w:val="24"/>
        </w:rPr>
        <w:t xml:space="preserve">. </w:t>
      </w:r>
      <w:r w:rsidR="00F459CE">
        <w:rPr>
          <w:rFonts w:ascii="Times New Roman" w:hAnsi="Times New Roman" w:cs="Times New Roman"/>
          <w:color w:val="auto"/>
          <w:sz w:val="24"/>
          <w:szCs w:val="24"/>
        </w:rPr>
        <w:t xml:space="preserve">The Committee was particularly alarmed about the significant occurrence of femicides and the elevated levels of impunity. </w:t>
      </w:r>
      <w:r w:rsidR="00F459CE">
        <w:rPr>
          <w:rStyle w:val="FootnoteReference"/>
          <w:rFonts w:ascii="Times New Roman" w:hAnsi="Times New Roman" w:cs="Times New Roman"/>
          <w:color w:val="auto"/>
          <w:sz w:val="24"/>
          <w:szCs w:val="24"/>
        </w:rPr>
        <w:footnoteReference w:id="18"/>
      </w:r>
    </w:p>
    <w:p w14:paraId="0D499FB4" w14:textId="4747218B" w:rsidR="00E153D1" w:rsidRPr="002B6221" w:rsidRDefault="001A4D90" w:rsidP="00304D34">
      <w:pPr>
        <w:pStyle w:val="ListParagraph"/>
        <w:numPr>
          <w:ilvl w:val="0"/>
          <w:numId w:val="25"/>
        </w:numPr>
        <w:spacing w:line="240" w:lineRule="auto"/>
        <w:jc w:val="both"/>
        <w:rPr>
          <w:rFonts w:asciiTheme="majorBidi" w:hAnsiTheme="majorBidi" w:cstheme="majorBidi"/>
          <w:color w:val="auto"/>
          <w:sz w:val="24"/>
          <w:szCs w:val="24"/>
        </w:rPr>
      </w:pPr>
      <w:r w:rsidRPr="002B6221">
        <w:rPr>
          <w:rFonts w:asciiTheme="majorBidi" w:hAnsiTheme="majorBidi" w:cstheme="majorBidi"/>
          <w:color w:val="auto"/>
          <w:sz w:val="24"/>
          <w:szCs w:val="24"/>
        </w:rPr>
        <w:t xml:space="preserve">In its </w:t>
      </w:r>
      <w:r w:rsidR="00E153D1" w:rsidRPr="002B6221">
        <w:rPr>
          <w:rFonts w:asciiTheme="majorBidi" w:hAnsiTheme="majorBidi" w:cstheme="majorBidi"/>
          <w:color w:val="auto"/>
          <w:sz w:val="24"/>
          <w:szCs w:val="24"/>
        </w:rPr>
        <w:t>State Party Report, Mexico described that “</w:t>
      </w:r>
      <w:r w:rsidR="00231F13">
        <w:rPr>
          <w:rFonts w:asciiTheme="majorBidi" w:hAnsiTheme="majorBidi" w:cstheme="majorBidi"/>
          <w:sz w:val="24"/>
          <w:szCs w:val="24"/>
        </w:rPr>
        <w:t>[t]</w:t>
      </w:r>
      <w:r w:rsidR="002B6221" w:rsidRPr="002B6221">
        <w:rPr>
          <w:rFonts w:asciiTheme="majorBidi" w:hAnsiTheme="majorBidi" w:cstheme="majorBidi"/>
          <w:sz w:val="24"/>
          <w:szCs w:val="24"/>
        </w:rPr>
        <w:t>he Supreme Court has clarified the content and scope of the obligation of gender</w:t>
      </w:r>
      <w:r w:rsidR="002B6221" w:rsidRPr="002B6221">
        <w:rPr>
          <w:rFonts w:asciiTheme="majorBidi" w:hAnsiTheme="majorBidi" w:cstheme="majorBidi"/>
          <w:sz w:val="24"/>
          <w:szCs w:val="24"/>
        </w:rPr>
        <w:noBreakHyphen/>
        <w:t xml:space="preserve">sensitive adjudication in a case law decision with binding effect on all judges. It has also developed materials to raise awareness and provide training both on this obligation, including a 2020 update of the gender-sensitive adjudication protocol and guidance for justice administrators in family, </w:t>
      </w:r>
      <w:proofErr w:type="gramStart"/>
      <w:r w:rsidR="002B6221" w:rsidRPr="002B6221">
        <w:rPr>
          <w:rFonts w:asciiTheme="majorBidi" w:hAnsiTheme="majorBidi" w:cstheme="majorBidi"/>
          <w:sz w:val="24"/>
          <w:szCs w:val="24"/>
        </w:rPr>
        <w:t>criminal</w:t>
      </w:r>
      <w:proofErr w:type="gramEnd"/>
      <w:r w:rsidR="002B6221" w:rsidRPr="002B6221">
        <w:rPr>
          <w:rFonts w:asciiTheme="majorBidi" w:hAnsiTheme="majorBidi" w:cstheme="majorBidi"/>
          <w:sz w:val="24"/>
          <w:szCs w:val="24"/>
        </w:rPr>
        <w:t xml:space="preserve"> and </w:t>
      </w:r>
      <w:proofErr w:type="spellStart"/>
      <w:r w:rsidR="002B6221" w:rsidRPr="002B6221">
        <w:rPr>
          <w:rFonts w:asciiTheme="majorBidi" w:hAnsiTheme="majorBidi" w:cstheme="majorBidi"/>
          <w:sz w:val="24"/>
          <w:szCs w:val="24"/>
        </w:rPr>
        <w:t>labour</w:t>
      </w:r>
      <w:proofErr w:type="spellEnd"/>
      <w:r w:rsidR="002B6221" w:rsidRPr="002B6221">
        <w:rPr>
          <w:rFonts w:asciiTheme="majorBidi" w:hAnsiTheme="majorBidi" w:cstheme="majorBidi"/>
          <w:sz w:val="24"/>
          <w:szCs w:val="24"/>
        </w:rPr>
        <w:t xml:space="preserve"> matters, and on the impact of stereotypes in the administration of justice</w:t>
      </w:r>
      <w:r w:rsidR="002B6221" w:rsidRPr="002B6221">
        <w:rPr>
          <w:rFonts w:asciiTheme="majorBidi" w:hAnsiTheme="majorBidi" w:cstheme="majorBidi"/>
          <w:sz w:val="24"/>
          <w:szCs w:val="24"/>
        </w:rPr>
        <w:t>.”</w:t>
      </w:r>
      <w:r w:rsidR="002B6221">
        <w:rPr>
          <w:rStyle w:val="FootnoteReference"/>
          <w:rFonts w:asciiTheme="majorBidi" w:hAnsiTheme="majorBidi" w:cstheme="majorBidi"/>
          <w:sz w:val="24"/>
          <w:szCs w:val="24"/>
        </w:rPr>
        <w:footnoteReference w:id="19"/>
      </w:r>
    </w:p>
    <w:p w14:paraId="52419705" w14:textId="53CA2711" w:rsidR="00011527" w:rsidRPr="00E153D1" w:rsidRDefault="31213226" w:rsidP="00304D34">
      <w:pPr>
        <w:pStyle w:val="ListParagraph"/>
        <w:numPr>
          <w:ilvl w:val="0"/>
          <w:numId w:val="25"/>
        </w:numPr>
        <w:spacing w:line="240" w:lineRule="auto"/>
        <w:jc w:val="both"/>
        <w:rPr>
          <w:rFonts w:ascii="Times New Roman" w:hAnsi="Times New Roman" w:cs="Times New Roman"/>
          <w:color w:val="auto"/>
          <w:sz w:val="24"/>
          <w:szCs w:val="24"/>
        </w:rPr>
      </w:pPr>
      <w:r w:rsidRPr="00E153D1">
        <w:rPr>
          <w:rFonts w:ascii="Times New Roman" w:hAnsi="Times New Roman" w:cs="Times New Roman"/>
          <w:color w:val="auto"/>
          <w:sz w:val="24"/>
          <w:szCs w:val="24"/>
        </w:rPr>
        <w:t xml:space="preserve">Violence against women remains a significant concern in Mexico. According to Amnesty </w:t>
      </w:r>
      <w:r w:rsidRPr="00E153D1">
        <w:rPr>
          <w:rFonts w:asciiTheme="majorBidi" w:hAnsiTheme="majorBidi" w:cstheme="majorBidi"/>
          <w:color w:val="auto"/>
          <w:sz w:val="24"/>
          <w:szCs w:val="24"/>
        </w:rPr>
        <w:t>International, in 2022 around “3,450 women were reported to have been killed; 858 of the killings were investigated as feminicides, equivalent to an average of 2.5 per day.”</w:t>
      </w:r>
      <w:r w:rsidR="001511E0" w:rsidRPr="004D388C">
        <w:rPr>
          <w:rStyle w:val="FootnoteReference"/>
          <w:rFonts w:asciiTheme="majorBidi" w:hAnsiTheme="majorBidi" w:cstheme="majorBidi"/>
          <w:color w:val="auto"/>
          <w:sz w:val="24"/>
          <w:szCs w:val="24"/>
        </w:rPr>
        <w:footnoteReference w:id="20"/>
      </w:r>
      <w:r w:rsidRPr="00E153D1">
        <w:rPr>
          <w:rFonts w:asciiTheme="majorBidi" w:hAnsiTheme="majorBidi" w:cstheme="majorBidi"/>
          <w:color w:val="auto"/>
          <w:sz w:val="24"/>
          <w:szCs w:val="24"/>
        </w:rPr>
        <w:t xml:space="preserve"> Regarding domestic violence</w:t>
      </w:r>
      <w:r w:rsidR="00011527" w:rsidRPr="00E153D1">
        <w:rPr>
          <w:rFonts w:asciiTheme="majorBidi" w:hAnsiTheme="majorBidi" w:cstheme="majorBidi"/>
          <w:color w:val="auto"/>
          <w:sz w:val="24"/>
          <w:szCs w:val="24"/>
        </w:rPr>
        <w:t>, data from 2018 presents that</w:t>
      </w:r>
      <w:r w:rsidRPr="00E153D1">
        <w:rPr>
          <w:rFonts w:asciiTheme="majorBidi" w:hAnsiTheme="majorBidi" w:cstheme="majorBidi"/>
          <w:color w:val="auto"/>
          <w:sz w:val="24"/>
          <w:szCs w:val="24"/>
        </w:rPr>
        <w:t xml:space="preserve"> </w:t>
      </w:r>
      <w:r w:rsidRPr="00E153D1">
        <w:rPr>
          <w:rStyle w:val="normaltextrun"/>
          <w:rFonts w:asciiTheme="majorBidi" w:hAnsiTheme="majorBidi" w:cstheme="majorBidi"/>
          <w:color w:val="auto"/>
          <w:sz w:val="24"/>
          <w:szCs w:val="24"/>
          <w:bdr w:val="none" w:sz="0" w:space="0" w:color="auto" w:frame="1"/>
        </w:rPr>
        <w:t>“the women who have faced violence from their husband or boyfriend throughout their relationships (19.1 million) [and] 64% of cases were severe and very severe violence.</w:t>
      </w:r>
      <w:r w:rsidRPr="00E153D1">
        <w:rPr>
          <w:rFonts w:asciiTheme="majorBidi" w:hAnsiTheme="majorBidi" w:cstheme="majorBidi"/>
          <w:color w:val="auto"/>
          <w:sz w:val="24"/>
          <w:szCs w:val="24"/>
        </w:rPr>
        <w:t>”</w:t>
      </w:r>
      <w:r w:rsidR="001511E0" w:rsidRPr="004D388C">
        <w:rPr>
          <w:rStyle w:val="FootnoteReference"/>
          <w:rFonts w:asciiTheme="majorBidi" w:hAnsiTheme="majorBidi" w:cstheme="majorBidi"/>
          <w:color w:val="auto"/>
          <w:sz w:val="24"/>
          <w:szCs w:val="24"/>
        </w:rPr>
        <w:footnoteReference w:id="21"/>
      </w:r>
      <w:r w:rsidRPr="00E153D1">
        <w:rPr>
          <w:rFonts w:asciiTheme="majorBidi" w:hAnsiTheme="majorBidi" w:cstheme="majorBidi"/>
          <w:color w:val="auto"/>
          <w:sz w:val="24"/>
          <w:szCs w:val="24"/>
        </w:rPr>
        <w:t xml:space="preserve"> </w:t>
      </w:r>
      <w:r w:rsidR="004D388C" w:rsidRPr="00E153D1">
        <w:rPr>
          <w:rFonts w:asciiTheme="majorBidi" w:hAnsiTheme="majorBidi" w:cstheme="majorBidi"/>
          <w:color w:val="auto"/>
          <w:sz w:val="24"/>
          <w:szCs w:val="24"/>
        </w:rPr>
        <w:t xml:space="preserve">According </w:t>
      </w:r>
      <w:r w:rsidR="004D388C" w:rsidRPr="00304D34">
        <w:rPr>
          <w:rFonts w:asciiTheme="majorBidi" w:hAnsiTheme="majorBidi" w:cstheme="majorBidi"/>
          <w:i/>
          <w:iCs/>
          <w:color w:val="auto"/>
          <w:sz w:val="24"/>
          <w:szCs w:val="24"/>
        </w:rPr>
        <w:t xml:space="preserve">to </w:t>
      </w:r>
      <w:r w:rsidR="004D388C" w:rsidRPr="00304D34">
        <w:rPr>
          <w:rFonts w:asciiTheme="majorBidi" w:hAnsiTheme="majorBidi" w:cstheme="majorBidi"/>
          <w:i/>
          <w:iCs/>
          <w:color w:val="auto"/>
          <w:sz w:val="24"/>
          <w:szCs w:val="24"/>
        </w:rPr>
        <w:t xml:space="preserve">Instituto Nacional de Estadística y </w:t>
      </w:r>
      <w:proofErr w:type="spellStart"/>
      <w:r w:rsidR="004D388C" w:rsidRPr="00304D34">
        <w:rPr>
          <w:rFonts w:asciiTheme="majorBidi" w:hAnsiTheme="majorBidi" w:cstheme="majorBidi"/>
          <w:i/>
          <w:iCs/>
          <w:color w:val="auto"/>
          <w:sz w:val="24"/>
          <w:szCs w:val="24"/>
        </w:rPr>
        <w:t>Geografía</w:t>
      </w:r>
      <w:proofErr w:type="spellEnd"/>
      <w:r w:rsidR="004D388C" w:rsidRPr="00E153D1">
        <w:rPr>
          <w:rFonts w:asciiTheme="majorBidi" w:hAnsiTheme="majorBidi" w:cstheme="majorBidi"/>
          <w:color w:val="auto"/>
          <w:sz w:val="24"/>
          <w:szCs w:val="24"/>
        </w:rPr>
        <w:t xml:space="preserve"> (INEGI) </w:t>
      </w:r>
      <w:r w:rsidR="00011527" w:rsidRPr="00E153D1">
        <w:rPr>
          <w:rFonts w:asciiTheme="majorBidi" w:hAnsiTheme="majorBidi" w:cstheme="majorBidi"/>
          <w:color w:val="auto"/>
          <w:sz w:val="24"/>
          <w:szCs w:val="24"/>
        </w:rPr>
        <w:t>for 2021</w:t>
      </w:r>
      <w:r w:rsidR="00AA78E3" w:rsidRPr="00E153D1">
        <w:rPr>
          <w:rFonts w:asciiTheme="majorBidi" w:hAnsiTheme="majorBidi" w:cstheme="majorBidi"/>
          <w:color w:val="auto"/>
          <w:sz w:val="24"/>
          <w:szCs w:val="24"/>
        </w:rPr>
        <w:t xml:space="preserve">, </w:t>
      </w:r>
      <w:r w:rsidR="00AA78E3" w:rsidRPr="00E153D1">
        <w:rPr>
          <w:rFonts w:asciiTheme="majorBidi" w:hAnsiTheme="majorBidi" w:cstheme="majorBidi"/>
          <w:color w:val="auto"/>
          <w:sz w:val="24"/>
          <w:szCs w:val="24"/>
        </w:rPr>
        <w:t xml:space="preserve">41.8% of women who were 15 </w:t>
      </w:r>
      <w:r w:rsidR="00AA78E3" w:rsidRPr="00E153D1">
        <w:rPr>
          <w:rFonts w:asciiTheme="majorBidi" w:hAnsiTheme="majorBidi" w:cstheme="majorBidi"/>
          <w:color w:val="auto"/>
          <w:sz w:val="24"/>
          <w:szCs w:val="24"/>
        </w:rPr>
        <w:lastRenderedPageBreak/>
        <w:t xml:space="preserve">years and older </w:t>
      </w:r>
      <w:r w:rsidR="00AA78E3" w:rsidRPr="00E153D1">
        <w:rPr>
          <w:rFonts w:asciiTheme="majorBidi" w:hAnsiTheme="majorBidi" w:cstheme="majorBidi"/>
          <w:color w:val="auto"/>
          <w:sz w:val="24"/>
          <w:szCs w:val="24"/>
        </w:rPr>
        <w:t>reported</w:t>
      </w:r>
      <w:r w:rsidR="00AA78E3" w:rsidRPr="00E153D1">
        <w:rPr>
          <w:rFonts w:asciiTheme="majorBidi" w:hAnsiTheme="majorBidi" w:cstheme="majorBidi"/>
          <w:color w:val="auto"/>
          <w:sz w:val="24"/>
          <w:szCs w:val="24"/>
        </w:rPr>
        <w:t xml:space="preserve"> that they had encountered some form of violence during their childhood, occurring before they reached the age of 15</w:t>
      </w:r>
      <w:r w:rsidR="00AA78E3" w:rsidRPr="00E153D1">
        <w:rPr>
          <w:rFonts w:asciiTheme="majorBidi" w:hAnsiTheme="majorBidi" w:cstheme="majorBidi"/>
          <w:color w:val="auto"/>
          <w:sz w:val="24"/>
          <w:szCs w:val="24"/>
        </w:rPr>
        <w:t>.</w:t>
      </w:r>
      <w:r w:rsidR="00AA78E3" w:rsidRPr="004D388C">
        <w:rPr>
          <w:rStyle w:val="FootnoteReference"/>
          <w:rFonts w:asciiTheme="majorBidi" w:hAnsiTheme="majorBidi" w:cstheme="majorBidi"/>
          <w:color w:val="auto"/>
          <w:sz w:val="24"/>
          <w:szCs w:val="24"/>
        </w:rPr>
        <w:footnoteReference w:id="22"/>
      </w:r>
    </w:p>
    <w:p w14:paraId="2E10E509" w14:textId="71490A21" w:rsidR="001511E0" w:rsidRPr="000D2692" w:rsidRDefault="31213226" w:rsidP="00304D34">
      <w:pPr>
        <w:pStyle w:val="ListParagraph"/>
        <w:numPr>
          <w:ilvl w:val="0"/>
          <w:numId w:val="25"/>
        </w:numPr>
        <w:spacing w:line="240" w:lineRule="auto"/>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Mexico must strengthen</w:t>
      </w:r>
      <w:r w:rsidR="00231F13">
        <w:rPr>
          <w:rFonts w:ascii="Times New Roman" w:hAnsi="Times New Roman" w:cs="Times New Roman"/>
          <w:color w:val="auto"/>
          <w:sz w:val="24"/>
          <w:szCs w:val="24"/>
        </w:rPr>
        <w:t xml:space="preserve"> </w:t>
      </w:r>
      <w:r w:rsidRPr="000D2692">
        <w:rPr>
          <w:rFonts w:ascii="Times New Roman" w:hAnsi="Times New Roman" w:cs="Times New Roman"/>
          <w:color w:val="auto"/>
          <w:sz w:val="24"/>
          <w:szCs w:val="24"/>
        </w:rPr>
        <w:t xml:space="preserve">measures to prevent and protect women from enduring violence, as well as make accountable perpetrators and provide remedies to the </w:t>
      </w:r>
      <w:r w:rsidR="00231F13">
        <w:rPr>
          <w:rFonts w:ascii="Times New Roman" w:hAnsi="Times New Roman" w:cs="Times New Roman"/>
          <w:color w:val="auto"/>
          <w:sz w:val="24"/>
          <w:szCs w:val="24"/>
        </w:rPr>
        <w:t>victim-survivors</w:t>
      </w:r>
      <w:r w:rsidRPr="000D2692">
        <w:rPr>
          <w:rFonts w:ascii="Times New Roman" w:hAnsi="Times New Roman" w:cs="Times New Roman"/>
          <w:color w:val="auto"/>
          <w:sz w:val="24"/>
          <w:szCs w:val="24"/>
        </w:rPr>
        <w:t>. In the following paragraphs of this report, The Advocates presents diverse information on how the Mexican State is falling short of fulfilling its human rights obligations regarding protecting women’s rights.</w:t>
      </w:r>
    </w:p>
    <w:p w14:paraId="689F3643" w14:textId="1A168728" w:rsidR="001511E0" w:rsidRPr="000D2692" w:rsidRDefault="31213226" w:rsidP="00304D34">
      <w:pPr>
        <w:numPr>
          <w:ilvl w:val="0"/>
          <w:numId w:val="25"/>
        </w:numPr>
        <w:spacing w:line="240" w:lineRule="auto"/>
        <w:jc w:val="both"/>
        <w:rPr>
          <w:rFonts w:ascii="Times New Roman" w:eastAsia="Times New Roman" w:hAnsi="Times New Roman" w:cs="Times New Roman"/>
          <w:color w:val="auto"/>
          <w:sz w:val="24"/>
          <w:szCs w:val="24"/>
        </w:rPr>
      </w:pPr>
      <w:r w:rsidRPr="000D2692">
        <w:rPr>
          <w:rFonts w:ascii="Times New Roman" w:eastAsia="Times New Roman" w:hAnsi="Times New Roman" w:cs="Times New Roman"/>
          <w:color w:val="auto"/>
          <w:sz w:val="24"/>
          <w:szCs w:val="24"/>
        </w:rPr>
        <w:t>The Inter-American Commission on Human Rights has expressed its concern about violence against women in Mexico</w:t>
      </w:r>
      <w:r w:rsidR="00231F13">
        <w:rPr>
          <w:rFonts w:ascii="Times New Roman" w:eastAsia="Times New Roman" w:hAnsi="Times New Roman" w:cs="Times New Roman"/>
          <w:color w:val="auto"/>
          <w:sz w:val="24"/>
          <w:szCs w:val="24"/>
        </w:rPr>
        <w:t>,</w:t>
      </w:r>
      <w:r w:rsidRPr="000D2692">
        <w:rPr>
          <w:rFonts w:ascii="Times New Roman" w:eastAsia="Times New Roman" w:hAnsi="Times New Roman" w:cs="Times New Roman"/>
          <w:color w:val="auto"/>
          <w:sz w:val="24"/>
          <w:szCs w:val="24"/>
        </w:rPr>
        <w:t xml:space="preserve"> with “24,600 women [that] have been reported missing […], 2,287 rapes and more than 50,000 cases of family or intimate partner violence […].” Further, the regional organization asserted, “</w:t>
      </w:r>
      <w:r w:rsidRPr="000D2692">
        <w:rPr>
          <w:rFonts w:ascii="Times New Roman" w:hAnsi="Times New Roman" w:cs="Times New Roman"/>
          <w:color w:val="333333"/>
          <w:sz w:val="24"/>
          <w:szCs w:val="24"/>
          <w:shd w:val="clear" w:color="auto" w:fill="FFFFFF"/>
        </w:rPr>
        <w:t>[t]he cases reported during 2022 should not be analyzed in isolation but should instead be interpreted in the current context of gender-based violence against women in the country, particularly acts of femicide and sexual and intimate partner violence. The IACHR once more stated that gender-based violence is part of an ongoing pattern of violence that derives from historical and structural discrimination that is rooted in the patriarchal, misogynist culture of the region's societies that conditions women, girls, and adolescents through stereotypical notions of inferiority.”</w:t>
      </w:r>
      <w:r w:rsidR="001511E0" w:rsidRPr="000D2692">
        <w:rPr>
          <w:rStyle w:val="FootnoteReference"/>
          <w:rFonts w:ascii="Times New Roman" w:hAnsi="Times New Roman" w:cs="Times New Roman"/>
          <w:color w:val="333333"/>
          <w:sz w:val="24"/>
          <w:szCs w:val="24"/>
          <w:shd w:val="clear" w:color="auto" w:fill="FFFFFF"/>
        </w:rPr>
        <w:footnoteReference w:id="23"/>
      </w:r>
    </w:p>
    <w:p w14:paraId="59D66F54" w14:textId="0715BA7E" w:rsidR="001511E0" w:rsidRPr="000D2692" w:rsidRDefault="31213226" w:rsidP="00304D34">
      <w:pPr>
        <w:numPr>
          <w:ilvl w:val="0"/>
          <w:numId w:val="25"/>
        </w:numPr>
        <w:spacing w:line="240" w:lineRule="auto"/>
        <w:jc w:val="both"/>
        <w:rPr>
          <w:rFonts w:ascii="Times New Roman" w:eastAsia="Times New Roman" w:hAnsi="Times New Roman" w:cs="Times New Roman"/>
          <w:color w:val="auto"/>
          <w:sz w:val="24"/>
          <w:szCs w:val="24"/>
        </w:rPr>
      </w:pPr>
      <w:r w:rsidRPr="000D2692">
        <w:rPr>
          <w:rFonts w:ascii="Times New Roman" w:eastAsia="Times New Roman" w:hAnsi="Times New Roman" w:cs="Times New Roman"/>
          <w:color w:val="auto"/>
          <w:sz w:val="24"/>
          <w:szCs w:val="24"/>
        </w:rPr>
        <w:t>In 2007, the Mexican Congress established a comprehensive state and federal framework “to ensure the right of women to live free from violence and discrimination.”</w:t>
      </w:r>
      <w:r w:rsidR="001511E0" w:rsidRPr="000D2692">
        <w:rPr>
          <w:rStyle w:val="FootnoteReference"/>
          <w:rFonts w:ascii="Times New Roman" w:eastAsia="Times New Roman" w:hAnsi="Times New Roman" w:cs="Times New Roman"/>
          <w:color w:val="auto"/>
          <w:sz w:val="24"/>
          <w:szCs w:val="24"/>
        </w:rPr>
        <w:footnoteReference w:id="24"/>
      </w:r>
      <w:r w:rsidRPr="000D2692">
        <w:rPr>
          <w:rFonts w:ascii="Times New Roman" w:eastAsia="Times New Roman" w:hAnsi="Times New Roman" w:cs="Times New Roman"/>
          <w:color w:val="auto"/>
          <w:sz w:val="24"/>
          <w:szCs w:val="24"/>
        </w:rPr>
        <w:t xml:space="preserve"> The 2007 law explicitly addresses femicide, and different types of violence: physical, psychological, patrimonial, economic, sexual, as well as “Any other analogous forms that harm or are likely to harm the dignity, integrity or freedom of women.” </w:t>
      </w:r>
      <w:r w:rsidR="001511E0" w:rsidRPr="000D2692">
        <w:rPr>
          <w:rFonts w:ascii="Times New Roman" w:eastAsia="Times New Roman" w:hAnsi="Times New Roman" w:cs="Times New Roman"/>
          <w:color w:val="auto"/>
          <w:sz w:val="24"/>
          <w:szCs w:val="24"/>
          <w:vertAlign w:val="superscript"/>
        </w:rPr>
        <w:footnoteReference w:id="25"/>
      </w:r>
      <w:r w:rsidRPr="000D2692">
        <w:rPr>
          <w:rFonts w:ascii="Times New Roman" w:eastAsia="Times New Roman" w:hAnsi="Times New Roman" w:cs="Times New Roman"/>
          <w:color w:val="auto"/>
          <w:sz w:val="24"/>
          <w:szCs w:val="24"/>
        </w:rPr>
        <w:t xml:space="preserve"> However, </w:t>
      </w:r>
      <w:r w:rsidR="00231F13">
        <w:rPr>
          <w:rFonts w:ascii="Times New Roman" w:eastAsia="Times New Roman" w:hAnsi="Times New Roman" w:cs="Times New Roman"/>
          <w:color w:val="auto"/>
          <w:sz w:val="24"/>
          <w:szCs w:val="24"/>
        </w:rPr>
        <w:t xml:space="preserve">research </w:t>
      </w:r>
      <w:r w:rsidR="009100D6">
        <w:rPr>
          <w:rFonts w:ascii="Times New Roman" w:eastAsia="Times New Roman" w:hAnsi="Times New Roman" w:cs="Times New Roman"/>
          <w:color w:val="auto"/>
          <w:sz w:val="24"/>
          <w:szCs w:val="24"/>
        </w:rPr>
        <w:t xml:space="preserve">asserted </w:t>
      </w:r>
      <w:r w:rsidR="00231F13">
        <w:rPr>
          <w:rFonts w:ascii="Times New Roman" w:eastAsia="Times New Roman" w:hAnsi="Times New Roman" w:cs="Times New Roman"/>
          <w:color w:val="auto"/>
          <w:sz w:val="24"/>
          <w:szCs w:val="24"/>
        </w:rPr>
        <w:t xml:space="preserve">that </w:t>
      </w:r>
      <w:r w:rsidRPr="000D2692">
        <w:rPr>
          <w:rFonts w:ascii="Times New Roman" w:eastAsia="Times New Roman" w:hAnsi="Times New Roman" w:cs="Times New Roman"/>
          <w:color w:val="auto"/>
          <w:sz w:val="24"/>
          <w:szCs w:val="24"/>
        </w:rPr>
        <w:t>this law has not been fully implemented across Mexico, and some legal mechanisms have proven ineffective,</w:t>
      </w:r>
      <w:r w:rsidR="001511E0" w:rsidRPr="000D2692">
        <w:rPr>
          <w:rFonts w:ascii="Times New Roman" w:eastAsia="Times New Roman" w:hAnsi="Times New Roman" w:cs="Times New Roman"/>
          <w:color w:val="auto"/>
          <w:sz w:val="24"/>
          <w:szCs w:val="24"/>
          <w:vertAlign w:val="superscript"/>
        </w:rPr>
        <w:footnoteReference w:id="26"/>
      </w:r>
      <w:r w:rsidRPr="000D2692">
        <w:rPr>
          <w:rFonts w:ascii="Times New Roman" w:eastAsia="Times New Roman" w:hAnsi="Times New Roman" w:cs="Times New Roman"/>
          <w:color w:val="auto"/>
          <w:sz w:val="24"/>
          <w:szCs w:val="24"/>
        </w:rPr>
        <w:t xml:space="preserve"> with inadequate protection for women and girls against domestic and sexual violence.</w:t>
      </w:r>
      <w:r w:rsidR="001511E0" w:rsidRPr="000D2692">
        <w:rPr>
          <w:rFonts w:ascii="Times New Roman" w:eastAsia="Times New Roman" w:hAnsi="Times New Roman" w:cs="Times New Roman"/>
          <w:color w:val="auto"/>
          <w:sz w:val="24"/>
          <w:szCs w:val="24"/>
          <w:vertAlign w:val="superscript"/>
        </w:rPr>
        <w:footnoteReference w:id="27"/>
      </w:r>
      <w:r w:rsidRPr="000D2692">
        <w:rPr>
          <w:rFonts w:ascii="Times New Roman" w:eastAsia="Times New Roman" w:hAnsi="Times New Roman" w:cs="Times New Roman"/>
          <w:color w:val="auto"/>
          <w:sz w:val="24"/>
          <w:szCs w:val="24"/>
        </w:rPr>
        <w:t xml:space="preserve"> </w:t>
      </w:r>
    </w:p>
    <w:p w14:paraId="089276F5" w14:textId="77777777" w:rsidR="009100D6" w:rsidRPr="009100D6" w:rsidRDefault="31213226" w:rsidP="00304D34">
      <w:pPr>
        <w:pStyle w:val="ListParagraph"/>
        <w:numPr>
          <w:ilvl w:val="0"/>
          <w:numId w:val="25"/>
        </w:numPr>
        <w:spacing w:line="240" w:lineRule="auto"/>
        <w:jc w:val="both"/>
        <w:rPr>
          <w:shd w:val="clear" w:color="auto" w:fill="FFFFFF"/>
        </w:rPr>
      </w:pPr>
      <w:r w:rsidRPr="000D2692">
        <w:rPr>
          <w:rFonts w:ascii="Times New Roman" w:hAnsi="Times New Roman" w:cs="Times New Roman"/>
          <w:b/>
          <w:bCs/>
          <w:color w:val="auto"/>
          <w:sz w:val="24"/>
          <w:szCs w:val="24"/>
          <w:shd w:val="clear" w:color="auto" w:fill="FFFFFF"/>
        </w:rPr>
        <w:t xml:space="preserve">In response to the failings of the current legislation, Mexican civil society has announced a bill that will be presented to Congress: </w:t>
      </w:r>
      <w:proofErr w:type="gramStart"/>
      <w:r w:rsidRPr="000D2692">
        <w:rPr>
          <w:rFonts w:ascii="Times New Roman" w:hAnsi="Times New Roman" w:cs="Times New Roman"/>
          <w:b/>
          <w:bCs/>
          <w:color w:val="auto"/>
          <w:sz w:val="24"/>
          <w:szCs w:val="24"/>
          <w:shd w:val="clear" w:color="auto" w:fill="FFFFFF"/>
        </w:rPr>
        <w:t>the</w:t>
      </w:r>
      <w:proofErr w:type="gramEnd"/>
      <w:r w:rsidRPr="000D2692">
        <w:rPr>
          <w:rFonts w:ascii="Times New Roman" w:hAnsi="Times New Roman" w:cs="Times New Roman"/>
          <w:b/>
          <w:bCs/>
          <w:color w:val="auto"/>
          <w:sz w:val="24"/>
          <w:szCs w:val="24"/>
          <w:shd w:val="clear" w:color="auto" w:fill="FFFFFF"/>
        </w:rPr>
        <w:t xml:space="preserve"> Bill </w:t>
      </w:r>
      <w:r w:rsidRPr="000D2692">
        <w:rPr>
          <w:rStyle w:val="Strong"/>
          <w:rFonts w:ascii="Times New Roman" w:hAnsi="Times New Roman" w:cs="Times New Roman"/>
          <w:color w:val="auto"/>
          <w:sz w:val="24"/>
          <w:szCs w:val="24"/>
          <w:shd w:val="clear" w:color="auto" w:fill="FFFFFF"/>
        </w:rPr>
        <w:t>“Mariana Lima Buendía.”</w:t>
      </w:r>
      <w:r w:rsidRPr="000D2692">
        <w:rPr>
          <w:rStyle w:val="Strong"/>
          <w:rFonts w:ascii="Times New Roman" w:hAnsi="Times New Roman" w:cs="Times New Roman"/>
          <w:b w:val="0"/>
          <w:bCs w:val="0"/>
          <w:color w:val="auto"/>
          <w:sz w:val="24"/>
          <w:szCs w:val="24"/>
          <w:shd w:val="clear" w:color="auto" w:fill="FFFFFF"/>
        </w:rPr>
        <w:t xml:space="preserve"> The bill aims to institute the crime of “denial to access to justice based on </w:t>
      </w:r>
      <w:r w:rsidRPr="000D2692">
        <w:rPr>
          <w:rStyle w:val="Strong"/>
          <w:rFonts w:ascii="Times New Roman" w:hAnsi="Times New Roman" w:cs="Times New Roman"/>
          <w:b w:val="0"/>
          <w:bCs w:val="0"/>
          <w:color w:val="auto"/>
          <w:sz w:val="24"/>
          <w:szCs w:val="24"/>
          <w:shd w:val="clear" w:color="auto" w:fill="FFFFFF"/>
        </w:rPr>
        <w:lastRenderedPageBreak/>
        <w:t>gender” (</w:t>
      </w:r>
      <w:proofErr w:type="spellStart"/>
      <w:r w:rsidRPr="1004895A">
        <w:rPr>
          <w:rStyle w:val="Strong"/>
          <w:rFonts w:ascii="Times New Roman" w:hAnsi="Times New Roman" w:cs="Times New Roman"/>
          <w:b w:val="0"/>
          <w:bCs w:val="0"/>
          <w:i/>
          <w:iCs/>
          <w:color w:val="auto"/>
          <w:sz w:val="24"/>
          <w:szCs w:val="24"/>
          <w:shd w:val="clear" w:color="auto" w:fill="FFFFFF"/>
        </w:rPr>
        <w:t>Negación</w:t>
      </w:r>
      <w:proofErr w:type="spellEnd"/>
      <w:r w:rsidRPr="1004895A">
        <w:rPr>
          <w:rStyle w:val="Strong"/>
          <w:rFonts w:ascii="Times New Roman" w:hAnsi="Times New Roman" w:cs="Times New Roman"/>
          <w:b w:val="0"/>
          <w:bCs w:val="0"/>
          <w:i/>
          <w:iCs/>
          <w:color w:val="auto"/>
          <w:sz w:val="24"/>
          <w:szCs w:val="24"/>
          <w:shd w:val="clear" w:color="auto" w:fill="FFFFFF"/>
        </w:rPr>
        <w:t xml:space="preserve"> de la </w:t>
      </w:r>
      <w:proofErr w:type="spellStart"/>
      <w:r w:rsidRPr="1004895A">
        <w:rPr>
          <w:rStyle w:val="Strong"/>
          <w:rFonts w:ascii="Times New Roman" w:hAnsi="Times New Roman" w:cs="Times New Roman"/>
          <w:b w:val="0"/>
          <w:bCs w:val="0"/>
          <w:i/>
          <w:iCs/>
          <w:color w:val="auto"/>
          <w:sz w:val="24"/>
          <w:szCs w:val="24"/>
          <w:shd w:val="clear" w:color="auto" w:fill="FFFFFF"/>
        </w:rPr>
        <w:t>justicia</w:t>
      </w:r>
      <w:proofErr w:type="spellEnd"/>
      <w:r w:rsidRPr="1004895A">
        <w:rPr>
          <w:rStyle w:val="Strong"/>
          <w:rFonts w:ascii="Times New Roman" w:hAnsi="Times New Roman" w:cs="Times New Roman"/>
          <w:b w:val="0"/>
          <w:bCs w:val="0"/>
          <w:i/>
          <w:iCs/>
          <w:color w:val="auto"/>
          <w:sz w:val="24"/>
          <w:szCs w:val="24"/>
          <w:shd w:val="clear" w:color="auto" w:fill="FFFFFF"/>
        </w:rPr>
        <w:t xml:space="preserve"> </w:t>
      </w:r>
      <w:proofErr w:type="spellStart"/>
      <w:r w:rsidRPr="1004895A">
        <w:rPr>
          <w:rStyle w:val="Strong"/>
          <w:rFonts w:ascii="Times New Roman" w:hAnsi="Times New Roman" w:cs="Times New Roman"/>
          <w:b w:val="0"/>
          <w:bCs w:val="0"/>
          <w:i/>
          <w:iCs/>
          <w:color w:val="auto"/>
          <w:sz w:val="24"/>
          <w:szCs w:val="24"/>
          <w:shd w:val="clear" w:color="auto" w:fill="FFFFFF"/>
        </w:rPr>
        <w:t>por</w:t>
      </w:r>
      <w:proofErr w:type="spellEnd"/>
      <w:r w:rsidRPr="1004895A">
        <w:rPr>
          <w:rStyle w:val="Strong"/>
          <w:rFonts w:ascii="Times New Roman" w:hAnsi="Times New Roman" w:cs="Times New Roman"/>
          <w:b w:val="0"/>
          <w:bCs w:val="0"/>
          <w:i/>
          <w:iCs/>
          <w:color w:val="auto"/>
          <w:sz w:val="24"/>
          <w:szCs w:val="24"/>
          <w:shd w:val="clear" w:color="auto" w:fill="FFFFFF"/>
        </w:rPr>
        <w:t xml:space="preserve"> </w:t>
      </w:r>
      <w:proofErr w:type="spellStart"/>
      <w:r w:rsidRPr="1004895A">
        <w:rPr>
          <w:rStyle w:val="Strong"/>
          <w:rFonts w:ascii="Times New Roman" w:hAnsi="Times New Roman" w:cs="Times New Roman"/>
          <w:b w:val="0"/>
          <w:bCs w:val="0"/>
          <w:i/>
          <w:iCs/>
          <w:color w:val="auto"/>
          <w:sz w:val="24"/>
          <w:szCs w:val="24"/>
          <w:shd w:val="clear" w:color="auto" w:fill="FFFFFF"/>
        </w:rPr>
        <w:t>razones</w:t>
      </w:r>
      <w:proofErr w:type="spellEnd"/>
      <w:r w:rsidRPr="1004895A">
        <w:rPr>
          <w:rStyle w:val="Strong"/>
          <w:rFonts w:ascii="Times New Roman" w:hAnsi="Times New Roman" w:cs="Times New Roman"/>
          <w:b w:val="0"/>
          <w:bCs w:val="0"/>
          <w:i/>
          <w:iCs/>
          <w:color w:val="auto"/>
          <w:sz w:val="24"/>
          <w:szCs w:val="24"/>
          <w:shd w:val="clear" w:color="auto" w:fill="FFFFFF"/>
        </w:rPr>
        <w:t xml:space="preserve"> de </w:t>
      </w:r>
      <w:proofErr w:type="spellStart"/>
      <w:r w:rsidRPr="1004895A">
        <w:rPr>
          <w:rStyle w:val="Strong"/>
          <w:rFonts w:ascii="Times New Roman" w:hAnsi="Times New Roman" w:cs="Times New Roman"/>
          <w:b w:val="0"/>
          <w:bCs w:val="0"/>
          <w:i/>
          <w:iCs/>
          <w:color w:val="auto"/>
          <w:sz w:val="24"/>
          <w:szCs w:val="24"/>
          <w:shd w:val="clear" w:color="auto" w:fill="FFFFFF"/>
        </w:rPr>
        <w:t>género</w:t>
      </w:r>
      <w:proofErr w:type="spellEnd"/>
      <w:r w:rsidRPr="000D2692">
        <w:rPr>
          <w:rStyle w:val="Strong"/>
          <w:rFonts w:ascii="Times New Roman" w:hAnsi="Times New Roman" w:cs="Times New Roman"/>
          <w:b w:val="0"/>
          <w:bCs w:val="0"/>
          <w:color w:val="auto"/>
          <w:sz w:val="24"/>
          <w:szCs w:val="24"/>
          <w:shd w:val="clear" w:color="auto" w:fill="FFFFFF"/>
        </w:rPr>
        <w:t>), which will “punish with up to six years in prison any public servant who incurs in omissions, corruption, negligence or obstruction in investigations of cases of violence against women.”</w:t>
      </w:r>
      <w:r w:rsidR="001511E0" w:rsidRPr="000D2692">
        <w:rPr>
          <w:rStyle w:val="FootnoteReference"/>
          <w:rFonts w:ascii="Times New Roman" w:hAnsi="Times New Roman" w:cs="Times New Roman"/>
          <w:color w:val="auto"/>
          <w:sz w:val="24"/>
          <w:szCs w:val="24"/>
          <w:shd w:val="clear" w:color="auto" w:fill="FFFFFF"/>
        </w:rPr>
        <w:footnoteReference w:id="28"/>
      </w:r>
      <w:r w:rsidRPr="000D2692">
        <w:rPr>
          <w:rFonts w:ascii="Times New Roman" w:hAnsi="Times New Roman" w:cs="Times New Roman"/>
          <w:color w:val="auto"/>
          <w:sz w:val="24"/>
          <w:szCs w:val="24"/>
          <w:shd w:val="clear" w:color="auto" w:fill="FFFFFF"/>
        </w:rPr>
        <w:t xml:space="preserve"> This bill responds to the Mexican Supreme Court of Mexico (</w:t>
      </w:r>
      <w:r w:rsidRPr="1004895A">
        <w:rPr>
          <w:rFonts w:ascii="Times New Roman" w:hAnsi="Times New Roman" w:cs="Times New Roman"/>
          <w:i/>
          <w:iCs/>
          <w:color w:val="auto"/>
          <w:sz w:val="24"/>
          <w:szCs w:val="24"/>
          <w:shd w:val="clear" w:color="auto" w:fill="FFFFFF"/>
        </w:rPr>
        <w:t xml:space="preserve">Suprema Corte de Justicia de la </w:t>
      </w:r>
      <w:proofErr w:type="spellStart"/>
      <w:r w:rsidRPr="1004895A">
        <w:rPr>
          <w:rFonts w:ascii="Times New Roman" w:hAnsi="Times New Roman" w:cs="Times New Roman"/>
          <w:i/>
          <w:iCs/>
          <w:color w:val="auto"/>
          <w:sz w:val="24"/>
          <w:szCs w:val="24"/>
          <w:shd w:val="clear" w:color="auto" w:fill="FFFFFF"/>
        </w:rPr>
        <w:t>Nación</w:t>
      </w:r>
      <w:proofErr w:type="spellEnd"/>
      <w:r w:rsidRPr="1004895A">
        <w:rPr>
          <w:rFonts w:ascii="Times New Roman" w:hAnsi="Times New Roman" w:cs="Times New Roman"/>
          <w:i/>
          <w:iCs/>
          <w:color w:val="auto"/>
          <w:sz w:val="24"/>
          <w:szCs w:val="24"/>
          <w:shd w:val="clear" w:color="auto" w:fill="FFFFFF"/>
        </w:rPr>
        <w:t>)</w:t>
      </w:r>
      <w:r w:rsidRPr="000D2692">
        <w:rPr>
          <w:rFonts w:ascii="Times New Roman" w:hAnsi="Times New Roman" w:cs="Times New Roman"/>
          <w:color w:val="auto"/>
          <w:sz w:val="24"/>
          <w:szCs w:val="24"/>
          <w:shd w:val="clear" w:color="auto" w:fill="FFFFFF"/>
        </w:rPr>
        <w:t xml:space="preserve"> judgment regarding the case of Marianna Lima Buendía. In this case, the Mexican Supreme Court highlighted the lack of gender lens in the judicial process of cases of violence against women.</w:t>
      </w:r>
      <w:r w:rsidR="001511E0" w:rsidRPr="000D2692">
        <w:rPr>
          <w:rStyle w:val="FootnoteReference"/>
          <w:rFonts w:ascii="Times New Roman" w:hAnsi="Times New Roman" w:cs="Times New Roman"/>
          <w:color w:val="auto"/>
          <w:sz w:val="24"/>
          <w:szCs w:val="24"/>
          <w:shd w:val="clear" w:color="auto" w:fill="FFFFFF"/>
        </w:rPr>
        <w:footnoteReference w:id="29"/>
      </w:r>
      <w:r w:rsidRPr="000D2692">
        <w:rPr>
          <w:rFonts w:ascii="Times New Roman" w:hAnsi="Times New Roman" w:cs="Times New Roman"/>
          <w:color w:val="auto"/>
          <w:sz w:val="24"/>
          <w:szCs w:val="24"/>
          <w:shd w:val="clear" w:color="auto" w:fill="FFFFFF"/>
        </w:rPr>
        <w:t xml:space="preserve"> </w:t>
      </w:r>
    </w:p>
    <w:p w14:paraId="1982F81F" w14:textId="31B6C9A0" w:rsidR="001511E0" w:rsidRPr="00304D34" w:rsidRDefault="31213226" w:rsidP="00304D34">
      <w:pPr>
        <w:pStyle w:val="ListParagraph"/>
        <w:numPr>
          <w:ilvl w:val="0"/>
          <w:numId w:val="25"/>
        </w:numPr>
        <w:spacing w:line="240" w:lineRule="auto"/>
        <w:jc w:val="both"/>
        <w:rPr>
          <w:shd w:val="clear" w:color="auto" w:fill="FFFFFF"/>
        </w:rPr>
      </w:pPr>
      <w:r w:rsidRPr="00D44E57">
        <w:rPr>
          <w:rFonts w:asciiTheme="majorBidi" w:eastAsia="Times New Roman" w:hAnsiTheme="majorBidi" w:cstheme="majorBidi"/>
          <w:color w:val="auto"/>
          <w:sz w:val="24"/>
          <w:szCs w:val="24"/>
        </w:rPr>
        <w:t>According to re</w:t>
      </w:r>
      <w:r w:rsidRPr="00D44E57">
        <w:rPr>
          <w:rFonts w:asciiTheme="majorBidi" w:eastAsia="Times" w:hAnsiTheme="majorBidi" w:cstheme="majorBidi"/>
          <w:color w:val="auto"/>
          <w:sz w:val="24"/>
          <w:szCs w:val="24"/>
        </w:rPr>
        <w:t xml:space="preserve">ports on the initiative, the Bill aims to reform the </w:t>
      </w:r>
      <w:r w:rsidR="00D44E57" w:rsidRPr="00D44E57">
        <w:rPr>
          <w:rFonts w:asciiTheme="majorBidi" w:eastAsia="Times" w:hAnsiTheme="majorBidi" w:cstheme="majorBidi"/>
          <w:color w:val="auto"/>
          <w:sz w:val="24"/>
          <w:szCs w:val="24"/>
        </w:rPr>
        <w:t>“</w:t>
      </w:r>
      <w:r w:rsidRPr="00D44E57">
        <w:rPr>
          <w:rFonts w:asciiTheme="majorBidi" w:eastAsia="Times" w:hAnsiTheme="majorBidi" w:cstheme="majorBidi"/>
          <w:i/>
          <w:iCs/>
          <w:color w:val="auto"/>
          <w:sz w:val="24"/>
          <w:szCs w:val="24"/>
        </w:rPr>
        <w:t>Código Penal Federal</w:t>
      </w:r>
      <w:r w:rsidRPr="00D44E57">
        <w:rPr>
          <w:rFonts w:asciiTheme="majorBidi" w:eastAsia="Times" w:hAnsiTheme="majorBidi" w:cstheme="majorBidi"/>
          <w:color w:val="auto"/>
          <w:sz w:val="24"/>
          <w:szCs w:val="24"/>
        </w:rPr>
        <w:t xml:space="preserve"> and the state of México</w:t>
      </w:r>
      <w:r w:rsidR="004D1255" w:rsidRPr="00D44E57">
        <w:rPr>
          <w:rFonts w:asciiTheme="majorBidi" w:eastAsia="Times" w:hAnsiTheme="majorBidi" w:cstheme="majorBidi"/>
          <w:color w:val="auto"/>
          <w:sz w:val="24"/>
          <w:szCs w:val="24"/>
        </w:rPr>
        <w:t xml:space="preserve"> </w:t>
      </w:r>
      <w:r w:rsidR="004D1255" w:rsidRPr="00D44E57">
        <w:rPr>
          <w:rFonts w:asciiTheme="majorBidi" w:eastAsia="Times" w:hAnsiTheme="majorBidi" w:cstheme="majorBidi"/>
          <w:i/>
          <w:iCs/>
          <w:color w:val="auto"/>
          <w:sz w:val="24"/>
          <w:szCs w:val="24"/>
        </w:rPr>
        <w:t>Código Penal</w:t>
      </w:r>
      <w:r w:rsidRPr="00D44E57">
        <w:rPr>
          <w:rFonts w:asciiTheme="majorBidi" w:eastAsia="Times" w:hAnsiTheme="majorBidi" w:cstheme="majorBidi"/>
          <w:color w:val="auto"/>
          <w:sz w:val="24"/>
          <w:szCs w:val="24"/>
        </w:rPr>
        <w:t xml:space="preserve">, the </w:t>
      </w:r>
      <w:r w:rsidRPr="00D44E57">
        <w:rPr>
          <w:rFonts w:asciiTheme="majorBidi" w:eastAsia="Times" w:hAnsiTheme="majorBidi" w:cstheme="majorBidi"/>
          <w:i/>
          <w:iCs/>
          <w:color w:val="auto"/>
          <w:sz w:val="24"/>
          <w:szCs w:val="24"/>
        </w:rPr>
        <w:t xml:space="preserve">Código Nacional de </w:t>
      </w:r>
      <w:proofErr w:type="spellStart"/>
      <w:r w:rsidRPr="00D44E57">
        <w:rPr>
          <w:rFonts w:asciiTheme="majorBidi" w:eastAsia="Times" w:hAnsiTheme="majorBidi" w:cstheme="majorBidi"/>
          <w:i/>
          <w:iCs/>
          <w:color w:val="auto"/>
          <w:sz w:val="24"/>
          <w:szCs w:val="24"/>
        </w:rPr>
        <w:t>Procedimientos</w:t>
      </w:r>
      <w:proofErr w:type="spellEnd"/>
      <w:r w:rsidRPr="00D44E57">
        <w:rPr>
          <w:rFonts w:asciiTheme="majorBidi" w:eastAsia="Times" w:hAnsiTheme="majorBidi" w:cstheme="majorBidi"/>
          <w:i/>
          <w:iCs/>
          <w:color w:val="auto"/>
          <w:sz w:val="24"/>
          <w:szCs w:val="24"/>
        </w:rPr>
        <w:t xml:space="preserve"> Penales</w:t>
      </w:r>
      <w:r w:rsidRPr="00D44E57">
        <w:rPr>
          <w:rFonts w:asciiTheme="majorBidi" w:eastAsia="Times" w:hAnsiTheme="majorBidi" w:cstheme="majorBidi"/>
          <w:color w:val="auto"/>
          <w:sz w:val="24"/>
          <w:szCs w:val="24"/>
        </w:rPr>
        <w:t xml:space="preserve">, the </w:t>
      </w:r>
      <w:r w:rsidRPr="00D44E57">
        <w:rPr>
          <w:rFonts w:asciiTheme="majorBidi" w:eastAsia="Times" w:hAnsiTheme="majorBidi" w:cstheme="majorBidi"/>
          <w:i/>
          <w:iCs/>
          <w:color w:val="auto"/>
          <w:sz w:val="24"/>
          <w:szCs w:val="24"/>
        </w:rPr>
        <w:t xml:space="preserve">Ley General de </w:t>
      </w:r>
      <w:proofErr w:type="spellStart"/>
      <w:r w:rsidRPr="00D44E57">
        <w:rPr>
          <w:rFonts w:asciiTheme="majorBidi" w:eastAsia="Times" w:hAnsiTheme="majorBidi" w:cstheme="majorBidi"/>
          <w:i/>
          <w:iCs/>
          <w:color w:val="auto"/>
          <w:sz w:val="24"/>
          <w:szCs w:val="24"/>
        </w:rPr>
        <w:t>Acceso</w:t>
      </w:r>
      <w:proofErr w:type="spellEnd"/>
      <w:r w:rsidRPr="00D44E57">
        <w:rPr>
          <w:rFonts w:asciiTheme="majorBidi" w:eastAsia="Times" w:hAnsiTheme="majorBidi" w:cstheme="majorBidi"/>
          <w:i/>
          <w:iCs/>
          <w:color w:val="auto"/>
          <w:sz w:val="24"/>
          <w:szCs w:val="24"/>
        </w:rPr>
        <w:t xml:space="preserve"> de las Mujeres a </w:t>
      </w:r>
      <w:proofErr w:type="spellStart"/>
      <w:r w:rsidRPr="00D44E57">
        <w:rPr>
          <w:rFonts w:asciiTheme="majorBidi" w:eastAsia="Times" w:hAnsiTheme="majorBidi" w:cstheme="majorBidi"/>
          <w:i/>
          <w:iCs/>
          <w:color w:val="auto"/>
          <w:sz w:val="24"/>
          <w:szCs w:val="24"/>
        </w:rPr>
        <w:t>una</w:t>
      </w:r>
      <w:proofErr w:type="spellEnd"/>
      <w:r w:rsidRPr="00D44E57">
        <w:rPr>
          <w:rFonts w:asciiTheme="majorBidi" w:eastAsia="Times" w:hAnsiTheme="majorBidi" w:cstheme="majorBidi"/>
          <w:i/>
          <w:iCs/>
          <w:color w:val="auto"/>
          <w:sz w:val="24"/>
          <w:szCs w:val="24"/>
        </w:rPr>
        <w:t xml:space="preserve"> Vida Libre de </w:t>
      </w:r>
      <w:proofErr w:type="spellStart"/>
      <w:r w:rsidRPr="00D44E57">
        <w:rPr>
          <w:rFonts w:asciiTheme="majorBidi" w:eastAsia="Times" w:hAnsiTheme="majorBidi" w:cstheme="majorBidi"/>
          <w:i/>
          <w:iCs/>
          <w:color w:val="auto"/>
          <w:sz w:val="24"/>
          <w:szCs w:val="24"/>
        </w:rPr>
        <w:t>Violencia</w:t>
      </w:r>
      <w:proofErr w:type="spellEnd"/>
      <w:r w:rsidR="004D1255" w:rsidRPr="00D44E57">
        <w:rPr>
          <w:rFonts w:asciiTheme="majorBidi" w:eastAsia="Times" w:hAnsiTheme="majorBidi" w:cstheme="majorBidi"/>
          <w:color w:val="auto"/>
          <w:sz w:val="24"/>
          <w:szCs w:val="24"/>
        </w:rPr>
        <w:t xml:space="preserve">, </w:t>
      </w:r>
      <w:r w:rsidRPr="00D44E57">
        <w:rPr>
          <w:rFonts w:asciiTheme="majorBidi" w:eastAsia="Times" w:hAnsiTheme="majorBidi" w:cstheme="majorBidi"/>
          <w:color w:val="auto"/>
          <w:sz w:val="24"/>
          <w:szCs w:val="24"/>
        </w:rPr>
        <w:t xml:space="preserve">and the </w:t>
      </w:r>
      <w:r w:rsidR="005D2360" w:rsidRPr="00D44E57">
        <w:rPr>
          <w:rFonts w:asciiTheme="majorBidi" w:eastAsia="Times" w:hAnsiTheme="majorBidi" w:cstheme="majorBidi"/>
          <w:i/>
          <w:iCs/>
          <w:color w:val="auto"/>
          <w:sz w:val="24"/>
          <w:szCs w:val="24"/>
        </w:rPr>
        <w:t>L</w:t>
      </w:r>
      <w:r w:rsidRPr="00D44E57">
        <w:rPr>
          <w:rFonts w:asciiTheme="majorBidi" w:eastAsia="Times" w:hAnsiTheme="majorBidi" w:cstheme="majorBidi"/>
          <w:i/>
          <w:iCs/>
          <w:color w:val="auto"/>
          <w:sz w:val="24"/>
          <w:szCs w:val="24"/>
        </w:rPr>
        <w:t xml:space="preserve">ey </w:t>
      </w:r>
      <w:proofErr w:type="spellStart"/>
      <w:r w:rsidRPr="00D44E57">
        <w:rPr>
          <w:rFonts w:asciiTheme="majorBidi" w:eastAsia="Times" w:hAnsiTheme="majorBidi" w:cstheme="majorBidi"/>
          <w:i/>
          <w:iCs/>
          <w:color w:val="auto"/>
          <w:sz w:val="24"/>
          <w:szCs w:val="24"/>
        </w:rPr>
        <w:t>en</w:t>
      </w:r>
      <w:proofErr w:type="spellEnd"/>
      <w:r w:rsidRPr="00D44E57">
        <w:rPr>
          <w:rFonts w:asciiTheme="majorBidi" w:eastAsia="Times" w:hAnsiTheme="majorBidi" w:cstheme="majorBidi"/>
          <w:i/>
          <w:iCs/>
          <w:color w:val="auto"/>
          <w:sz w:val="24"/>
          <w:szCs w:val="24"/>
        </w:rPr>
        <w:t xml:space="preserve"> la </w:t>
      </w:r>
      <w:proofErr w:type="spellStart"/>
      <w:r w:rsidRPr="00D44E57">
        <w:rPr>
          <w:rFonts w:asciiTheme="majorBidi" w:eastAsia="Times" w:hAnsiTheme="majorBidi" w:cstheme="majorBidi"/>
          <w:i/>
          <w:iCs/>
          <w:color w:val="auto"/>
          <w:sz w:val="24"/>
          <w:szCs w:val="24"/>
        </w:rPr>
        <w:t>materia</w:t>
      </w:r>
      <w:proofErr w:type="spellEnd"/>
      <w:r w:rsidRPr="00D44E57">
        <w:rPr>
          <w:rFonts w:asciiTheme="majorBidi" w:eastAsia="Times" w:hAnsiTheme="majorBidi" w:cstheme="majorBidi"/>
          <w:i/>
          <w:iCs/>
          <w:color w:val="auto"/>
          <w:sz w:val="24"/>
          <w:szCs w:val="24"/>
        </w:rPr>
        <w:t xml:space="preserve"> del </w:t>
      </w:r>
      <w:proofErr w:type="spellStart"/>
      <w:r w:rsidRPr="009100D6">
        <w:rPr>
          <w:rFonts w:asciiTheme="majorBidi" w:eastAsia="Times" w:hAnsiTheme="majorBidi" w:cstheme="majorBidi"/>
          <w:i/>
          <w:iCs/>
          <w:color w:val="auto"/>
          <w:sz w:val="24"/>
          <w:szCs w:val="24"/>
        </w:rPr>
        <w:t>Edomex</w:t>
      </w:r>
      <w:proofErr w:type="spellEnd"/>
      <w:r w:rsidR="00D44E57" w:rsidRPr="009100D6">
        <w:rPr>
          <w:rFonts w:asciiTheme="majorBidi" w:eastAsia="Times" w:hAnsiTheme="majorBidi" w:cstheme="majorBidi"/>
          <w:color w:val="auto"/>
          <w:sz w:val="24"/>
          <w:szCs w:val="24"/>
        </w:rPr>
        <w:t>.”</w:t>
      </w:r>
      <w:r w:rsidRPr="009100D6">
        <w:rPr>
          <w:rFonts w:asciiTheme="majorBidi" w:eastAsia="Times" w:hAnsiTheme="majorBidi" w:cstheme="majorBidi"/>
          <w:color w:val="auto"/>
          <w:sz w:val="24"/>
          <w:szCs w:val="24"/>
        </w:rPr>
        <w:t xml:space="preserve"> </w:t>
      </w:r>
      <w:r w:rsidR="001511E0" w:rsidRPr="009100D6">
        <w:rPr>
          <w:rFonts w:asciiTheme="majorBidi" w:hAnsiTheme="majorBidi" w:cstheme="majorBidi"/>
          <w:sz w:val="24"/>
          <w:szCs w:val="24"/>
          <w:vertAlign w:val="superscript"/>
        </w:rPr>
        <w:footnoteReference w:id="30"/>
      </w:r>
      <w:r w:rsidR="009100D6">
        <w:rPr>
          <w:rFonts w:asciiTheme="majorBidi" w:eastAsia="Times" w:hAnsiTheme="majorBidi" w:cstheme="majorBidi"/>
          <w:color w:val="auto"/>
          <w:sz w:val="24"/>
          <w:szCs w:val="24"/>
          <w:u w:val="single"/>
        </w:rPr>
        <w:t xml:space="preserve"> </w:t>
      </w:r>
      <w:r w:rsidR="009100D6" w:rsidRPr="00630FE5">
        <w:rPr>
          <w:rFonts w:asciiTheme="majorBidi" w:eastAsia="Times" w:hAnsiTheme="majorBidi" w:cstheme="majorBidi"/>
          <w:color w:val="auto"/>
          <w:sz w:val="24"/>
          <w:szCs w:val="24"/>
        </w:rPr>
        <w:t xml:space="preserve">To </w:t>
      </w:r>
      <w:r w:rsidR="00630FE5">
        <w:rPr>
          <w:rFonts w:asciiTheme="majorBidi" w:eastAsia="Times" w:hAnsiTheme="majorBidi" w:cstheme="majorBidi"/>
          <w:color w:val="auto"/>
          <w:sz w:val="24"/>
          <w:szCs w:val="24"/>
        </w:rPr>
        <w:t>the</w:t>
      </w:r>
      <w:r w:rsidR="009100D6" w:rsidRPr="00630FE5">
        <w:rPr>
          <w:rFonts w:asciiTheme="majorBidi" w:eastAsia="Times" w:hAnsiTheme="majorBidi" w:cstheme="majorBidi"/>
          <w:color w:val="auto"/>
          <w:sz w:val="24"/>
          <w:szCs w:val="24"/>
        </w:rPr>
        <w:t xml:space="preserve"> best of the</w:t>
      </w:r>
      <w:r w:rsidR="00630FE5" w:rsidRPr="00630FE5">
        <w:rPr>
          <w:rFonts w:asciiTheme="majorBidi" w:eastAsia="Times" w:hAnsiTheme="majorBidi" w:cstheme="majorBidi"/>
          <w:color w:val="auto"/>
          <w:sz w:val="24"/>
          <w:szCs w:val="24"/>
        </w:rPr>
        <w:t xml:space="preserve"> report</w:t>
      </w:r>
      <w:r w:rsidR="009100D6" w:rsidRPr="00630FE5">
        <w:rPr>
          <w:rFonts w:asciiTheme="majorBidi" w:eastAsia="Times" w:hAnsiTheme="majorBidi" w:cstheme="majorBidi"/>
          <w:color w:val="auto"/>
          <w:sz w:val="24"/>
          <w:szCs w:val="24"/>
        </w:rPr>
        <w:t xml:space="preserve"> authors</w:t>
      </w:r>
      <w:r w:rsidR="00630FE5" w:rsidRPr="00630FE5">
        <w:rPr>
          <w:rFonts w:asciiTheme="majorBidi" w:eastAsia="Times" w:hAnsiTheme="majorBidi" w:cstheme="majorBidi"/>
          <w:color w:val="auto"/>
          <w:sz w:val="24"/>
          <w:szCs w:val="24"/>
        </w:rPr>
        <w:t>’</w:t>
      </w:r>
      <w:r w:rsidR="009100D6" w:rsidRPr="00630FE5">
        <w:rPr>
          <w:rFonts w:asciiTheme="majorBidi" w:eastAsia="Times" w:hAnsiTheme="majorBidi" w:cstheme="majorBidi"/>
          <w:color w:val="auto"/>
          <w:sz w:val="24"/>
          <w:szCs w:val="24"/>
        </w:rPr>
        <w:t xml:space="preserve"> knowledge, </w:t>
      </w:r>
      <w:r w:rsidR="00492E82">
        <w:rPr>
          <w:rFonts w:asciiTheme="majorBidi" w:eastAsia="Times" w:hAnsiTheme="majorBidi" w:cstheme="majorBidi"/>
          <w:color w:val="auto"/>
          <w:sz w:val="24"/>
          <w:szCs w:val="24"/>
        </w:rPr>
        <w:t>Congress has not yet approved the bill</w:t>
      </w:r>
      <w:r w:rsidR="00630FE5">
        <w:rPr>
          <w:rFonts w:asciiTheme="majorBidi" w:eastAsia="Times" w:hAnsiTheme="majorBidi" w:cstheme="majorBidi"/>
          <w:color w:val="auto"/>
          <w:sz w:val="24"/>
          <w:szCs w:val="24"/>
        </w:rPr>
        <w:t>.</w:t>
      </w:r>
    </w:p>
    <w:p w14:paraId="2B581A52" w14:textId="77777777" w:rsidR="00304D34" w:rsidRPr="000D2692" w:rsidRDefault="00304D34" w:rsidP="00304D34">
      <w:pPr>
        <w:pStyle w:val="ListParagraph"/>
        <w:spacing w:line="240" w:lineRule="auto"/>
        <w:jc w:val="both"/>
        <w:rPr>
          <w:shd w:val="clear" w:color="auto" w:fill="FFFFFF"/>
        </w:rPr>
      </w:pPr>
    </w:p>
    <w:p w14:paraId="2DD44914" w14:textId="1F456E2C" w:rsidR="001511E0" w:rsidRDefault="001511E0" w:rsidP="00304D34">
      <w:pPr>
        <w:spacing w:line="240" w:lineRule="auto"/>
        <w:ind w:left="360"/>
        <w:jc w:val="both"/>
        <w:rPr>
          <w:rStyle w:val="normaltextrun"/>
          <w:rFonts w:ascii="Times New Roman" w:hAnsi="Times New Roman" w:cs="Times New Roman"/>
          <w:b/>
          <w:bCs/>
          <w:i/>
          <w:iCs/>
          <w:color w:val="auto"/>
          <w:sz w:val="24"/>
          <w:szCs w:val="24"/>
          <w:shd w:val="clear" w:color="auto" w:fill="FFFFFF"/>
        </w:rPr>
      </w:pPr>
      <w:r w:rsidRPr="333796CA">
        <w:rPr>
          <w:rFonts w:ascii="Times New Roman" w:hAnsi="Times New Roman" w:cs="Times New Roman"/>
          <w:b/>
          <w:bCs/>
          <w:i/>
          <w:iCs/>
          <w:color w:val="auto"/>
          <w:sz w:val="24"/>
          <w:szCs w:val="24"/>
        </w:rPr>
        <w:t xml:space="preserve">Impunity </w:t>
      </w:r>
      <w:r w:rsidR="00492E82">
        <w:rPr>
          <w:rFonts w:ascii="Times New Roman" w:hAnsi="Times New Roman" w:cs="Times New Roman"/>
          <w:b/>
          <w:bCs/>
          <w:i/>
          <w:iCs/>
          <w:color w:val="auto"/>
          <w:sz w:val="24"/>
          <w:szCs w:val="24"/>
        </w:rPr>
        <w:t xml:space="preserve">and Lack of Access to Justice on </w:t>
      </w:r>
      <w:r w:rsidRPr="333796CA">
        <w:rPr>
          <w:rStyle w:val="normaltextrun"/>
          <w:rFonts w:ascii="Times New Roman" w:hAnsi="Times New Roman" w:cs="Times New Roman"/>
          <w:b/>
          <w:bCs/>
          <w:i/>
          <w:iCs/>
          <w:color w:val="auto"/>
          <w:sz w:val="24"/>
          <w:szCs w:val="24"/>
          <w:shd w:val="clear" w:color="auto" w:fill="FFFFFF"/>
        </w:rPr>
        <w:t xml:space="preserve">Cases Related to Gender-Based Violence Against Women, </w:t>
      </w:r>
      <w:r w:rsidR="00E153D1">
        <w:rPr>
          <w:rStyle w:val="normaltextrun"/>
          <w:rFonts w:ascii="Times New Roman" w:hAnsi="Times New Roman" w:cs="Times New Roman"/>
          <w:b/>
          <w:bCs/>
          <w:i/>
          <w:iCs/>
          <w:color w:val="auto"/>
          <w:sz w:val="24"/>
          <w:szCs w:val="24"/>
          <w:shd w:val="clear" w:color="auto" w:fill="FFFFFF"/>
        </w:rPr>
        <w:t xml:space="preserve">including </w:t>
      </w:r>
      <w:r w:rsidRPr="333796CA">
        <w:rPr>
          <w:rStyle w:val="normaltextrun"/>
          <w:rFonts w:ascii="Times New Roman" w:hAnsi="Times New Roman" w:cs="Times New Roman"/>
          <w:b/>
          <w:bCs/>
          <w:i/>
          <w:iCs/>
          <w:color w:val="auto"/>
          <w:sz w:val="24"/>
          <w:szCs w:val="24"/>
          <w:shd w:val="clear" w:color="auto" w:fill="FFFFFF"/>
        </w:rPr>
        <w:t>Domestic Violence</w:t>
      </w:r>
    </w:p>
    <w:p w14:paraId="027A6B36" w14:textId="77777777" w:rsidR="00304D34" w:rsidRPr="00925536" w:rsidRDefault="00304D34" w:rsidP="00304D34">
      <w:pPr>
        <w:spacing w:line="240" w:lineRule="auto"/>
        <w:jc w:val="both"/>
        <w:rPr>
          <w:rFonts w:ascii="Times New Roman" w:hAnsi="Times New Roman" w:cs="Times New Roman"/>
          <w:b/>
          <w:bCs/>
          <w:i/>
          <w:iCs/>
          <w:color w:val="auto"/>
          <w:sz w:val="24"/>
          <w:szCs w:val="24"/>
          <w:shd w:val="clear" w:color="auto" w:fill="FFFFFF"/>
        </w:rPr>
      </w:pPr>
    </w:p>
    <w:p w14:paraId="584F2E7C" w14:textId="062A9C49" w:rsidR="00925536" w:rsidRPr="00925536" w:rsidRDefault="00630FE5" w:rsidP="00304D34">
      <w:pPr>
        <w:pStyle w:val="ListParagraph"/>
        <w:numPr>
          <w:ilvl w:val="0"/>
          <w:numId w:val="25"/>
        </w:numPr>
        <w:spacing w:line="240" w:lineRule="auto"/>
        <w:jc w:val="both"/>
        <w:rPr>
          <w:color w:val="auto"/>
        </w:rPr>
      </w:pPr>
      <w:r>
        <w:rPr>
          <w:rFonts w:ascii="Times New Roman" w:eastAsia="Times New Roman" w:hAnsi="Times New Roman" w:cs="Times New Roman"/>
          <w:color w:val="auto"/>
          <w:sz w:val="24"/>
          <w:szCs w:val="24"/>
        </w:rPr>
        <w:t xml:space="preserve">In its State Report, </w:t>
      </w:r>
      <w:r w:rsidR="31213226" w:rsidRPr="00925536">
        <w:rPr>
          <w:rFonts w:ascii="Times New Roman" w:eastAsia="Times New Roman" w:hAnsi="Times New Roman" w:cs="Times New Roman"/>
          <w:color w:val="auto"/>
          <w:sz w:val="24"/>
          <w:szCs w:val="24"/>
        </w:rPr>
        <w:t xml:space="preserve">Mexico expressed concern that 69.4 </w:t>
      </w:r>
      <w:r w:rsidR="00925536" w:rsidRPr="00925536">
        <w:rPr>
          <w:rFonts w:ascii="Times New Roman" w:eastAsia="Times New Roman" w:hAnsi="Times New Roman" w:cs="Times New Roman"/>
          <w:color w:val="auto"/>
          <w:sz w:val="24"/>
          <w:szCs w:val="24"/>
        </w:rPr>
        <w:t>%</w:t>
      </w:r>
      <w:r w:rsidR="31213226" w:rsidRPr="00925536">
        <w:rPr>
          <w:rFonts w:ascii="Times New Roman" w:eastAsia="Times New Roman" w:hAnsi="Times New Roman" w:cs="Times New Roman"/>
          <w:color w:val="auto"/>
          <w:sz w:val="24"/>
          <w:szCs w:val="24"/>
        </w:rPr>
        <w:t xml:space="preserve"> of women do not report their violent partners,</w:t>
      </w:r>
      <w:r>
        <w:rPr>
          <w:rFonts w:ascii="Times New Roman" w:eastAsia="Times New Roman" w:hAnsi="Times New Roman" w:cs="Times New Roman"/>
          <w:color w:val="auto"/>
          <w:sz w:val="24"/>
          <w:szCs w:val="24"/>
        </w:rPr>
        <w:t xml:space="preserve"> explaining further that </w:t>
      </w:r>
      <w:r w:rsidR="31213226" w:rsidRPr="00925536">
        <w:rPr>
          <w:rFonts w:ascii="Times New Roman" w:eastAsia="Times New Roman" w:hAnsi="Times New Roman" w:cs="Times New Roman"/>
          <w:color w:val="auto"/>
          <w:sz w:val="24"/>
          <w:szCs w:val="24"/>
          <w:vertAlign w:val="superscript"/>
        </w:rPr>
        <w:t>“</w:t>
      </w:r>
      <w:r w:rsidR="31213226" w:rsidRPr="00925536">
        <w:rPr>
          <w:rFonts w:ascii="Times New Roman" w:eastAsia="Times New Roman" w:hAnsi="Times New Roman" w:cs="Times New Roman"/>
          <w:color w:val="auto"/>
          <w:sz w:val="24"/>
          <w:szCs w:val="24"/>
        </w:rPr>
        <w:t>26.9 per cent [</w:t>
      </w:r>
      <w:r w:rsidR="00492E82">
        <w:rPr>
          <w:rFonts w:ascii="Times New Roman" w:eastAsia="Times New Roman" w:hAnsi="Times New Roman" w:cs="Times New Roman"/>
          <w:color w:val="auto"/>
          <w:sz w:val="24"/>
          <w:szCs w:val="24"/>
        </w:rPr>
        <w:t xml:space="preserve">of </w:t>
      </w:r>
      <w:r w:rsidR="31213226" w:rsidRPr="00925536">
        <w:rPr>
          <w:rFonts w:ascii="Times New Roman" w:eastAsia="Times New Roman" w:hAnsi="Times New Roman" w:cs="Times New Roman"/>
          <w:color w:val="auto"/>
          <w:sz w:val="24"/>
          <w:szCs w:val="24"/>
        </w:rPr>
        <w:t>this is] because they think that it is unimportant, 25.2 per cent because they are afraid, 21.4 per cent because of their children, 19 per cent owing to shame, 14.5 per cent because they did not know they could</w:t>
      </w:r>
      <w:r w:rsidR="00492E82">
        <w:rPr>
          <w:rFonts w:ascii="Times New Roman" w:eastAsia="Times New Roman" w:hAnsi="Times New Roman" w:cs="Times New Roman"/>
          <w:color w:val="auto"/>
          <w:sz w:val="24"/>
          <w:szCs w:val="24"/>
        </w:rPr>
        <w:t>[,]</w:t>
      </w:r>
      <w:r w:rsidR="31213226" w:rsidRPr="00925536">
        <w:rPr>
          <w:rFonts w:ascii="Times New Roman" w:eastAsia="Times New Roman" w:hAnsi="Times New Roman" w:cs="Times New Roman"/>
          <w:color w:val="auto"/>
          <w:sz w:val="24"/>
          <w:szCs w:val="24"/>
        </w:rPr>
        <w:t xml:space="preserve"> and 11 per cent because they do not trust the authorities.”</w:t>
      </w:r>
      <w:r w:rsidR="001511E0" w:rsidRPr="00925536">
        <w:rPr>
          <w:color w:val="auto"/>
          <w:vertAlign w:val="superscript"/>
        </w:rPr>
        <w:footnoteReference w:id="31"/>
      </w:r>
    </w:p>
    <w:p w14:paraId="2A448393" w14:textId="585207C1" w:rsidR="001511E0" w:rsidRPr="000D2692" w:rsidRDefault="31213226" w:rsidP="00304D34">
      <w:pPr>
        <w:pStyle w:val="ListParagraph"/>
        <w:numPr>
          <w:ilvl w:val="0"/>
          <w:numId w:val="25"/>
        </w:numPr>
        <w:spacing w:line="240" w:lineRule="auto"/>
        <w:contextualSpacing w:val="0"/>
        <w:jc w:val="both"/>
        <w:rPr>
          <w:rFonts w:ascii="Times New Roman" w:hAnsi="Times New Roman" w:cs="Times New Roman"/>
          <w:color w:val="auto"/>
          <w:sz w:val="24"/>
          <w:szCs w:val="24"/>
        </w:rPr>
      </w:pPr>
      <w:r w:rsidRPr="00925536">
        <w:rPr>
          <w:rFonts w:ascii="Times New Roman" w:hAnsi="Times New Roman" w:cs="Times New Roman"/>
          <w:color w:val="auto"/>
          <w:sz w:val="24"/>
          <w:szCs w:val="24"/>
        </w:rPr>
        <w:t xml:space="preserve">The Advocates has received information from different cisgender and transgender </w:t>
      </w:r>
      <w:r w:rsidRPr="000D2692">
        <w:rPr>
          <w:rFonts w:ascii="Times New Roman" w:hAnsi="Times New Roman" w:cs="Times New Roman"/>
          <w:color w:val="auto"/>
          <w:sz w:val="24"/>
          <w:szCs w:val="24"/>
        </w:rPr>
        <w:t>women clients who have endured systemic lack of protection. Transgender women clients have recalled that they suffered from intrafamilial violence based on their gender from an early age, including physical and sexual violence, without the opportunity to access resources for protection.</w:t>
      </w:r>
      <w:r w:rsidR="001511E0" w:rsidRPr="000D2692">
        <w:rPr>
          <w:rStyle w:val="FootnoteReference"/>
          <w:rFonts w:ascii="Times New Roman" w:hAnsi="Times New Roman" w:cs="Times New Roman"/>
          <w:color w:val="auto"/>
          <w:sz w:val="24"/>
          <w:szCs w:val="24"/>
        </w:rPr>
        <w:footnoteReference w:id="32"/>
      </w:r>
      <w:r w:rsidRPr="000D2692">
        <w:rPr>
          <w:rFonts w:ascii="Times New Roman" w:hAnsi="Times New Roman" w:cs="Times New Roman"/>
          <w:color w:val="auto"/>
          <w:sz w:val="24"/>
          <w:szCs w:val="24"/>
        </w:rPr>
        <w:t xml:space="preserve"> </w:t>
      </w:r>
    </w:p>
    <w:p w14:paraId="07626E47" w14:textId="4C61C3AF" w:rsidR="001511E0" w:rsidRPr="000D2692" w:rsidRDefault="31213226" w:rsidP="00304D34">
      <w:pPr>
        <w:pStyle w:val="ListParagraph"/>
        <w:numPr>
          <w:ilvl w:val="0"/>
          <w:numId w:val="25"/>
        </w:numPr>
        <w:spacing w:line="240" w:lineRule="auto"/>
        <w:contextualSpacing w:val="0"/>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Multiple testimonies from clients also report a lack of protection from intimate partner violence, often including impunity of perpetrators</w:t>
      </w:r>
      <w:r w:rsidRPr="000D2692">
        <w:rPr>
          <w:rFonts w:ascii="Times New Roman" w:eastAsia="Times New Roman" w:hAnsi="Times New Roman" w:cs="Times New Roman"/>
          <w:color w:val="auto"/>
          <w:sz w:val="24"/>
          <w:szCs w:val="24"/>
        </w:rPr>
        <w:t xml:space="preserve"> when they are members of criminal organizations, such as drug cartels. One client fled to the United States out of fear of being </w:t>
      </w:r>
      <w:r w:rsidRPr="000D2692">
        <w:rPr>
          <w:rFonts w:ascii="Times New Roman" w:eastAsia="Times New Roman" w:hAnsi="Times New Roman" w:cs="Times New Roman"/>
          <w:color w:val="auto"/>
          <w:sz w:val="24"/>
          <w:szCs w:val="24"/>
        </w:rPr>
        <w:lastRenderedPageBreak/>
        <w:t xml:space="preserve">killed by her former partner, a member of a Mexican drug cartel. The police told her that they were unable to do anything about her partner’s violent abuse and his threats to her family. The client reported the lack of police intervention </w:t>
      </w:r>
      <w:r w:rsidR="00492E82">
        <w:rPr>
          <w:rFonts w:ascii="Times New Roman" w:eastAsia="Times New Roman" w:hAnsi="Times New Roman" w:cs="Times New Roman"/>
          <w:color w:val="auto"/>
          <w:sz w:val="24"/>
          <w:szCs w:val="24"/>
        </w:rPr>
        <w:t xml:space="preserve">due </w:t>
      </w:r>
      <w:r w:rsidRPr="000D2692">
        <w:rPr>
          <w:rFonts w:ascii="Times New Roman" w:eastAsia="Times New Roman" w:hAnsi="Times New Roman" w:cs="Times New Roman"/>
          <w:color w:val="auto"/>
          <w:sz w:val="24"/>
          <w:szCs w:val="24"/>
        </w:rPr>
        <w:t>to known complicity between the cartels and the police. In her words, she explained that the cartel “had the police.”</w:t>
      </w:r>
      <w:r w:rsidR="001511E0" w:rsidRPr="000D2692">
        <w:rPr>
          <w:rFonts w:ascii="Times New Roman" w:hAnsi="Times New Roman" w:cs="Times New Roman"/>
          <w:color w:val="auto"/>
          <w:sz w:val="24"/>
          <w:szCs w:val="24"/>
          <w:vertAlign w:val="superscript"/>
        </w:rPr>
        <w:footnoteReference w:id="33"/>
      </w:r>
      <w:r w:rsidRPr="000D2692">
        <w:rPr>
          <w:rFonts w:ascii="Times New Roman" w:eastAsia="Times New Roman" w:hAnsi="Times New Roman" w:cs="Times New Roman"/>
          <w:color w:val="auto"/>
          <w:sz w:val="24"/>
          <w:szCs w:val="24"/>
        </w:rPr>
        <w:t xml:space="preserve"> </w:t>
      </w:r>
    </w:p>
    <w:p w14:paraId="626FE8C4" w14:textId="2DFBA483" w:rsidR="001511E0" w:rsidRPr="000D2692" w:rsidRDefault="31213226" w:rsidP="00304D34">
      <w:pPr>
        <w:pStyle w:val="ListParagraph"/>
        <w:numPr>
          <w:ilvl w:val="0"/>
          <w:numId w:val="25"/>
        </w:numPr>
        <w:spacing w:line="240" w:lineRule="auto"/>
        <w:contextualSpacing w:val="0"/>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Another client of The Advocates reported that she suffered physical and sexual violence from her husband; the violence included being locked with her daughter in the house every day by her husband. When the mother and daughter finally escaped, our client reported did not go to the police because she affirmed that “the police never help.”</w:t>
      </w:r>
      <w:r w:rsidR="001511E0" w:rsidRPr="000D2692">
        <w:rPr>
          <w:rStyle w:val="FootnoteReference"/>
          <w:rFonts w:ascii="Times New Roman" w:hAnsi="Times New Roman" w:cs="Times New Roman"/>
          <w:color w:val="auto"/>
          <w:sz w:val="24"/>
          <w:szCs w:val="24"/>
        </w:rPr>
        <w:footnoteReference w:id="34"/>
      </w:r>
      <w:r w:rsidRPr="000D2692">
        <w:rPr>
          <w:rFonts w:ascii="Times New Roman" w:hAnsi="Times New Roman" w:cs="Times New Roman"/>
          <w:color w:val="auto"/>
          <w:sz w:val="24"/>
          <w:szCs w:val="24"/>
        </w:rPr>
        <w:t xml:space="preserve"> </w:t>
      </w:r>
    </w:p>
    <w:p w14:paraId="70341186" w14:textId="261DA6DD" w:rsidR="001511E0" w:rsidRPr="00A26FD5" w:rsidRDefault="31213226" w:rsidP="00304D34">
      <w:pPr>
        <w:numPr>
          <w:ilvl w:val="0"/>
          <w:numId w:val="25"/>
        </w:numPr>
        <w:spacing w:line="240" w:lineRule="auto"/>
        <w:jc w:val="both"/>
        <w:rPr>
          <w:rFonts w:ascii="Times New Roman" w:eastAsia="Times New Roman" w:hAnsi="Times New Roman" w:cs="Times New Roman"/>
          <w:color w:val="auto"/>
          <w:sz w:val="24"/>
          <w:szCs w:val="24"/>
        </w:rPr>
      </w:pPr>
      <w:r w:rsidRPr="00A26FD5">
        <w:rPr>
          <w:rFonts w:ascii="Times New Roman" w:eastAsia="Times New Roman" w:hAnsi="Times New Roman" w:cs="Times New Roman"/>
          <w:color w:val="auto"/>
          <w:sz w:val="24"/>
          <w:szCs w:val="24"/>
        </w:rPr>
        <w:t xml:space="preserve">Multiple testimonies from clients also report a lack of protection from intimate partner violence, often including impunity of perpetrators when they are members of criminal organizations, such as drug cartels. One client fled to the United States out of fear of being killed by her former partner, a member of a Mexican drug cartel. The police told her that they were unable to do anything about her partner’s violent abuse and his threats to her family. The client reported the lack of police intervention to known complicity between the cartels and the police. In her words, she explained that the cartel “had the police.” </w:t>
      </w:r>
      <w:r w:rsidR="001511E0" w:rsidRPr="00A26FD5">
        <w:rPr>
          <w:rFonts w:ascii="Times New Roman" w:eastAsia="Times New Roman" w:hAnsi="Times New Roman" w:cs="Times New Roman"/>
          <w:color w:val="auto"/>
          <w:sz w:val="24"/>
          <w:szCs w:val="24"/>
          <w:vertAlign w:val="superscript"/>
        </w:rPr>
        <w:footnoteReference w:id="35"/>
      </w:r>
    </w:p>
    <w:p w14:paraId="60B77DA7" w14:textId="3AAF1ECE" w:rsidR="001511E0" w:rsidRPr="000D2692" w:rsidRDefault="31213226" w:rsidP="00304D34">
      <w:pPr>
        <w:numPr>
          <w:ilvl w:val="0"/>
          <w:numId w:val="25"/>
        </w:numPr>
        <w:spacing w:line="240" w:lineRule="auto"/>
        <w:jc w:val="both"/>
        <w:rPr>
          <w:rFonts w:ascii="Times New Roman" w:eastAsia="Times New Roman" w:hAnsi="Times New Roman" w:cs="Times New Roman"/>
          <w:color w:val="auto"/>
          <w:sz w:val="24"/>
          <w:szCs w:val="24"/>
        </w:rPr>
      </w:pPr>
      <w:r w:rsidRPr="000D2692">
        <w:rPr>
          <w:rFonts w:ascii="Times New Roman" w:eastAsia="Times New Roman" w:hAnsi="Times New Roman" w:cs="Times New Roman"/>
          <w:color w:val="auto"/>
          <w:sz w:val="24"/>
          <w:szCs w:val="24"/>
        </w:rPr>
        <w:t xml:space="preserve">Testimonies revealed potential cases of harassment by police. One of The Advocates’ clients reported that, when seeking assistance from the captain of the local police station, she was told that she would only receive help in return for sexual favors. When she threatened to report the sexual harassment, the police captain replied, “something worse would happen to her.” The client also reported that following the incident, the police </w:t>
      </w:r>
      <w:proofErr w:type="gramStart"/>
      <w:r w:rsidRPr="000D2692">
        <w:rPr>
          <w:rFonts w:ascii="Times New Roman" w:eastAsia="Times New Roman" w:hAnsi="Times New Roman" w:cs="Times New Roman"/>
          <w:color w:val="auto"/>
          <w:sz w:val="24"/>
          <w:szCs w:val="24"/>
        </w:rPr>
        <w:t>officer</w:t>
      </w:r>
      <w:proofErr w:type="gramEnd"/>
      <w:r w:rsidRPr="000D2692">
        <w:rPr>
          <w:rFonts w:ascii="Times New Roman" w:eastAsia="Times New Roman" w:hAnsi="Times New Roman" w:cs="Times New Roman"/>
          <w:color w:val="auto"/>
          <w:sz w:val="24"/>
          <w:szCs w:val="24"/>
        </w:rPr>
        <w:t xml:space="preserve"> and fellow officers frequently harassed and threatened her when patrolling in her neighborhood.</w:t>
      </w:r>
      <w:r w:rsidR="001511E0" w:rsidRPr="000D2692">
        <w:rPr>
          <w:rFonts w:ascii="Times New Roman" w:eastAsia="Times New Roman" w:hAnsi="Times New Roman" w:cs="Times New Roman"/>
          <w:color w:val="auto"/>
          <w:sz w:val="24"/>
          <w:szCs w:val="24"/>
          <w:vertAlign w:val="superscript"/>
        </w:rPr>
        <w:footnoteReference w:id="36"/>
      </w:r>
      <w:r w:rsidRPr="000D2692">
        <w:rPr>
          <w:rFonts w:ascii="Times New Roman" w:eastAsia="Times New Roman" w:hAnsi="Times New Roman" w:cs="Times New Roman"/>
          <w:color w:val="auto"/>
          <w:sz w:val="24"/>
          <w:szCs w:val="24"/>
        </w:rPr>
        <w:t xml:space="preserve"> This kind of conduct by law enforcement in Mexico has also been reported by civil society organizations, highlighting the targeted violence on women’s rights defenders.</w:t>
      </w:r>
      <w:r w:rsidR="001511E0" w:rsidRPr="000D2692">
        <w:rPr>
          <w:rStyle w:val="FootnoteReference"/>
          <w:rFonts w:ascii="Times New Roman" w:eastAsia="Times New Roman" w:hAnsi="Times New Roman" w:cs="Times New Roman"/>
          <w:color w:val="auto"/>
          <w:sz w:val="24"/>
          <w:szCs w:val="24"/>
        </w:rPr>
        <w:footnoteReference w:id="37"/>
      </w:r>
    </w:p>
    <w:p w14:paraId="5FDEE69A" w14:textId="40ED317C" w:rsidR="001511E0" w:rsidRPr="000D2692" w:rsidRDefault="31213226" w:rsidP="00304D34">
      <w:pPr>
        <w:pStyle w:val="ListParagraph"/>
        <w:numPr>
          <w:ilvl w:val="0"/>
          <w:numId w:val="25"/>
        </w:numPr>
        <w:spacing w:line="240" w:lineRule="auto"/>
        <w:contextualSpacing w:val="0"/>
        <w:jc w:val="both"/>
        <w:rPr>
          <w:rFonts w:ascii="Times New Roman" w:hAnsi="Times New Roman" w:cs="Times New Roman"/>
          <w:color w:val="auto"/>
          <w:sz w:val="24"/>
          <w:szCs w:val="24"/>
          <w:shd w:val="clear" w:color="auto" w:fill="FFFFFF"/>
        </w:rPr>
      </w:pPr>
      <w:r w:rsidRPr="000D2692">
        <w:rPr>
          <w:rFonts w:ascii="Times New Roman" w:eastAsia="Times New Roman" w:hAnsi="Times New Roman" w:cs="Times New Roman"/>
          <w:color w:val="auto"/>
          <w:sz w:val="24"/>
          <w:szCs w:val="24"/>
        </w:rPr>
        <w:t>Credible secondary sources confirm that the problem of violence perpetrated by organized crime is compounded by a lack of accountability for its members. Amnesty International has reported that “</w:t>
      </w:r>
      <w:r w:rsidRPr="000D2692">
        <w:rPr>
          <w:rFonts w:ascii="Times New Roman" w:hAnsi="Times New Roman" w:cs="Times New Roman"/>
          <w:color w:val="auto"/>
          <w:sz w:val="24"/>
          <w:szCs w:val="24"/>
        </w:rPr>
        <w:t>Investigations by the State of Mexico Attorney General’s Office into feminicides preceded by disappearances are seriously flawed due to the inaction and negligence of the authorities leading to evidence being lost, all lines of inquiry not being investigated, and a gender perspective not being applied correctly. These shortcomings hamper the judicial process and increase the likelihood that cases will remain unpunished.”</w:t>
      </w:r>
      <w:r w:rsidR="001511E0" w:rsidRPr="000D2692">
        <w:rPr>
          <w:rStyle w:val="FootnoteReference"/>
          <w:rFonts w:ascii="Times New Roman" w:hAnsi="Times New Roman" w:cs="Times New Roman"/>
          <w:color w:val="auto"/>
          <w:sz w:val="24"/>
          <w:szCs w:val="24"/>
        </w:rPr>
        <w:footnoteReference w:id="38"/>
      </w:r>
    </w:p>
    <w:p w14:paraId="562FEC6B" w14:textId="743748EE" w:rsidR="001511E0" w:rsidRPr="00492E82" w:rsidRDefault="31213226" w:rsidP="00304D34">
      <w:pPr>
        <w:pStyle w:val="ListParagraph"/>
        <w:numPr>
          <w:ilvl w:val="0"/>
          <w:numId w:val="25"/>
        </w:numPr>
        <w:spacing w:line="240" w:lineRule="auto"/>
        <w:contextualSpacing w:val="0"/>
        <w:jc w:val="both"/>
        <w:rPr>
          <w:rFonts w:ascii="Times New Roman" w:hAnsi="Times New Roman" w:cs="Times New Roman"/>
          <w:color w:val="auto"/>
          <w:sz w:val="24"/>
          <w:szCs w:val="24"/>
          <w:shd w:val="clear" w:color="auto" w:fill="FFFFFF"/>
        </w:rPr>
      </w:pPr>
      <w:r w:rsidRPr="000D2692">
        <w:rPr>
          <w:rFonts w:ascii="Times New Roman" w:eastAsia="Times New Roman" w:hAnsi="Times New Roman" w:cs="Times New Roman"/>
          <w:color w:val="auto"/>
          <w:sz w:val="24"/>
          <w:szCs w:val="24"/>
        </w:rPr>
        <w:t>Further, research has exposed the connection between organized crime and gender-based violence in the country, arguing that “</w:t>
      </w:r>
      <w:r w:rsidRPr="000D2692">
        <w:rPr>
          <w:rFonts w:ascii="Times New Roman" w:hAnsi="Times New Roman" w:cs="Times New Roman"/>
          <w:color w:val="auto"/>
          <w:sz w:val="24"/>
          <w:szCs w:val="24"/>
          <w:shd w:val="clear" w:color="auto" w:fill="FFFFFF"/>
        </w:rPr>
        <w:t>[o]</w:t>
      </w:r>
      <w:proofErr w:type="spellStart"/>
      <w:r w:rsidRPr="000D2692">
        <w:rPr>
          <w:rFonts w:ascii="Times New Roman" w:hAnsi="Times New Roman" w:cs="Times New Roman"/>
          <w:color w:val="auto"/>
          <w:sz w:val="24"/>
          <w:szCs w:val="24"/>
          <w:shd w:val="clear" w:color="auto" w:fill="FFFFFF"/>
        </w:rPr>
        <w:t>rganized</w:t>
      </w:r>
      <w:proofErr w:type="spellEnd"/>
      <w:r w:rsidRPr="000D2692">
        <w:rPr>
          <w:rFonts w:ascii="Times New Roman" w:hAnsi="Times New Roman" w:cs="Times New Roman"/>
          <w:color w:val="auto"/>
          <w:sz w:val="24"/>
          <w:szCs w:val="24"/>
          <w:shd w:val="clear" w:color="auto" w:fill="FFFFFF"/>
        </w:rPr>
        <w:t xml:space="preserve"> crime also plays a significant role in the </w:t>
      </w:r>
      <w:r w:rsidRPr="000D2692">
        <w:rPr>
          <w:rFonts w:ascii="Times New Roman" w:hAnsi="Times New Roman" w:cs="Times New Roman"/>
          <w:color w:val="auto"/>
          <w:sz w:val="24"/>
          <w:szCs w:val="24"/>
          <w:shd w:val="clear" w:color="auto" w:fill="FFFFFF"/>
        </w:rPr>
        <w:lastRenderedPageBreak/>
        <w:t>high rates of violence against women in Mexico. Violence is directed towards women in gangs and between gangs.”</w:t>
      </w:r>
      <w:r w:rsidR="001511E0" w:rsidRPr="000D2692">
        <w:rPr>
          <w:rStyle w:val="FootnoteReference"/>
          <w:rFonts w:ascii="Times New Roman" w:hAnsi="Times New Roman" w:cs="Times New Roman"/>
          <w:color w:val="auto"/>
          <w:sz w:val="24"/>
          <w:szCs w:val="24"/>
          <w:shd w:val="clear" w:color="auto" w:fill="FFFFFF"/>
        </w:rPr>
        <w:footnoteReference w:id="39"/>
      </w:r>
      <w:r w:rsidRPr="000D2692">
        <w:rPr>
          <w:rFonts w:ascii="Times New Roman" w:hAnsi="Times New Roman" w:cs="Times New Roman"/>
          <w:color w:val="auto"/>
          <w:sz w:val="24"/>
          <w:szCs w:val="24"/>
          <w:shd w:val="clear" w:color="auto" w:fill="FFFFFF"/>
        </w:rPr>
        <w:t xml:space="preserve"> Moreover, CSOs have reported that “</w:t>
      </w:r>
      <w:r w:rsidRPr="000D2692">
        <w:rPr>
          <w:rFonts w:ascii="Times New Roman" w:hAnsi="Times New Roman" w:cs="Times New Roman"/>
          <w:color w:val="1F1F1F"/>
          <w:sz w:val="24"/>
          <w:szCs w:val="24"/>
          <w:shd w:val="clear" w:color="auto" w:fill="FFFFFF"/>
        </w:rPr>
        <w:t>the rise in femicides and female homicides is directly related to organized crime and Mexico’s security policies, which have become more focused on militarization during this period and have changed the ways and spaces in which gender-based violence occurs.”</w:t>
      </w:r>
      <w:r w:rsidR="001511E0" w:rsidRPr="000D2692">
        <w:rPr>
          <w:rStyle w:val="FootnoteReference"/>
          <w:rFonts w:ascii="Times New Roman" w:hAnsi="Times New Roman" w:cs="Times New Roman"/>
          <w:color w:val="1F1F1F"/>
          <w:sz w:val="24"/>
          <w:szCs w:val="24"/>
          <w:shd w:val="clear" w:color="auto" w:fill="FFFFFF"/>
        </w:rPr>
        <w:footnoteReference w:id="40"/>
      </w:r>
    </w:p>
    <w:p w14:paraId="6901C8DB" w14:textId="77777777" w:rsidR="00492E82" w:rsidRPr="00393FF1" w:rsidRDefault="00492E82" w:rsidP="00492E82">
      <w:pPr>
        <w:pStyle w:val="ListParagraph"/>
        <w:spacing w:line="240" w:lineRule="auto"/>
        <w:contextualSpacing w:val="0"/>
        <w:jc w:val="both"/>
        <w:rPr>
          <w:rFonts w:ascii="Times New Roman" w:hAnsi="Times New Roman" w:cs="Times New Roman"/>
          <w:color w:val="auto"/>
          <w:sz w:val="24"/>
          <w:szCs w:val="24"/>
          <w:shd w:val="clear" w:color="auto" w:fill="FFFFFF"/>
        </w:rPr>
      </w:pPr>
    </w:p>
    <w:p w14:paraId="0F8FF30B" w14:textId="77777777" w:rsidR="00393FF1" w:rsidRDefault="00393FF1" w:rsidP="00304D34">
      <w:pPr>
        <w:spacing w:line="240" w:lineRule="auto"/>
        <w:ind w:firstLine="360"/>
        <w:jc w:val="both"/>
        <w:rPr>
          <w:rStyle w:val="eop"/>
          <w:rFonts w:ascii="Times New Roman" w:hAnsi="Times New Roman" w:cs="Times New Roman"/>
          <w:b/>
          <w:bCs/>
          <w:i/>
          <w:iCs/>
          <w:color w:val="auto"/>
          <w:sz w:val="24"/>
          <w:szCs w:val="24"/>
        </w:rPr>
      </w:pPr>
      <w:r w:rsidRPr="000D2692">
        <w:rPr>
          <w:rStyle w:val="eop"/>
          <w:rFonts w:ascii="Times New Roman" w:hAnsi="Times New Roman" w:cs="Times New Roman"/>
          <w:b/>
          <w:bCs/>
          <w:i/>
          <w:iCs/>
          <w:color w:val="auto"/>
          <w:sz w:val="24"/>
          <w:szCs w:val="24"/>
        </w:rPr>
        <w:t>Access to services and shelters</w:t>
      </w:r>
    </w:p>
    <w:p w14:paraId="4272E48E" w14:textId="77777777" w:rsidR="00492E82" w:rsidRPr="000D2692" w:rsidRDefault="00492E82" w:rsidP="00304D34">
      <w:pPr>
        <w:spacing w:line="240" w:lineRule="auto"/>
        <w:ind w:firstLine="360"/>
        <w:jc w:val="both"/>
        <w:rPr>
          <w:rFonts w:ascii="Times New Roman" w:hAnsi="Times New Roman" w:cs="Times New Roman"/>
          <w:b/>
          <w:bCs/>
          <w:i/>
          <w:iCs/>
          <w:color w:val="auto"/>
          <w:sz w:val="24"/>
          <w:szCs w:val="24"/>
        </w:rPr>
      </w:pPr>
    </w:p>
    <w:p w14:paraId="206BA6C5" w14:textId="77777777" w:rsidR="00393FF1" w:rsidRPr="000D2692" w:rsidRDefault="00393FF1" w:rsidP="00304D34">
      <w:pPr>
        <w:pStyle w:val="ListParagraph"/>
        <w:numPr>
          <w:ilvl w:val="0"/>
          <w:numId w:val="25"/>
        </w:numPr>
        <w:spacing w:line="240" w:lineRule="auto"/>
        <w:contextualSpacing w:val="0"/>
        <w:jc w:val="both"/>
        <w:rPr>
          <w:rStyle w:val="eop"/>
          <w:rFonts w:ascii="Times New Roman" w:hAnsi="Times New Roman" w:cs="Times New Roman"/>
          <w:color w:val="auto"/>
          <w:sz w:val="24"/>
          <w:szCs w:val="24"/>
        </w:rPr>
      </w:pPr>
      <w:r w:rsidRPr="000D2692">
        <w:rPr>
          <w:rFonts w:ascii="Times New Roman" w:hAnsi="Times New Roman" w:cs="Times New Roman"/>
          <w:color w:val="auto"/>
          <w:sz w:val="24"/>
          <w:szCs w:val="24"/>
        </w:rPr>
        <w:t>Reports present that despite systemic violence based on gender still being a critical human rights issue in the country, currently, the federal government has decreased the funding of CSOs that both provide services and advocate in issues such as “</w:t>
      </w:r>
      <w:r w:rsidRPr="000D2692">
        <w:rPr>
          <w:rStyle w:val="normaltextrun"/>
          <w:rFonts w:ascii="Times New Roman" w:hAnsi="Times New Roman" w:cs="Times New Roman"/>
          <w:color w:val="auto"/>
          <w:sz w:val="24"/>
          <w:szCs w:val="24"/>
          <w:shd w:val="clear" w:color="auto" w:fill="FFFFFF"/>
        </w:rPr>
        <w:t>health, women’s rights, human rights, Indigenous advocacy, social welfare, science, and culture fields– indeed, causing many to seek funding from outside of Mexico to continue to stay afloat.”</w:t>
      </w:r>
      <w:r w:rsidRPr="000D2692">
        <w:rPr>
          <w:rStyle w:val="FootnoteReference"/>
          <w:rFonts w:ascii="Times New Roman" w:hAnsi="Times New Roman" w:cs="Times New Roman"/>
          <w:color w:val="auto"/>
          <w:sz w:val="24"/>
          <w:szCs w:val="24"/>
          <w:shd w:val="clear" w:color="auto" w:fill="FFFFFF"/>
        </w:rPr>
        <w:footnoteReference w:id="41"/>
      </w:r>
    </w:p>
    <w:p w14:paraId="5CE988C4" w14:textId="7AC54650" w:rsidR="00393FF1" w:rsidRPr="000D2692" w:rsidRDefault="00393FF1" w:rsidP="00304D34">
      <w:pPr>
        <w:pStyle w:val="ListParagraph"/>
        <w:numPr>
          <w:ilvl w:val="0"/>
          <w:numId w:val="25"/>
        </w:numPr>
        <w:spacing w:line="240" w:lineRule="auto"/>
        <w:contextualSpacing w:val="0"/>
        <w:jc w:val="both"/>
        <w:rPr>
          <w:rStyle w:val="eop"/>
          <w:rFonts w:ascii="Times New Roman" w:hAnsi="Times New Roman" w:cs="Times New Roman"/>
          <w:color w:val="auto"/>
          <w:sz w:val="24"/>
          <w:szCs w:val="24"/>
        </w:rPr>
      </w:pPr>
      <w:r w:rsidRPr="000D2692">
        <w:rPr>
          <w:rStyle w:val="eop"/>
          <w:rFonts w:ascii="Times New Roman" w:hAnsi="Times New Roman" w:cs="Times New Roman"/>
          <w:color w:val="auto"/>
          <w:sz w:val="24"/>
          <w:szCs w:val="24"/>
        </w:rPr>
        <w:t>Women encounter barriers to accessing shelters.</w:t>
      </w:r>
      <w:r w:rsidRPr="000D2692">
        <w:rPr>
          <w:rStyle w:val="FootnoteReference"/>
          <w:rFonts w:ascii="Times New Roman" w:hAnsi="Times New Roman" w:cs="Times New Roman"/>
          <w:color w:val="auto"/>
          <w:sz w:val="24"/>
          <w:szCs w:val="24"/>
        </w:rPr>
        <w:footnoteReference w:id="42"/>
      </w:r>
      <w:r w:rsidRPr="000D2692">
        <w:rPr>
          <w:rStyle w:val="eop"/>
          <w:rFonts w:ascii="Times New Roman" w:hAnsi="Times New Roman" w:cs="Times New Roman"/>
          <w:color w:val="auto"/>
          <w:sz w:val="24"/>
          <w:szCs w:val="24"/>
        </w:rPr>
        <w:t xml:space="preserve"> Mexico does not count with enough shelters available for women, there are approximately 70 institutions mostly administered by CSOs in the country,</w:t>
      </w:r>
      <w:r w:rsidRPr="000D2692">
        <w:rPr>
          <w:rStyle w:val="FootnoteReference"/>
          <w:rFonts w:ascii="Times New Roman" w:hAnsi="Times New Roman" w:cs="Times New Roman"/>
          <w:color w:val="auto"/>
          <w:sz w:val="24"/>
          <w:szCs w:val="24"/>
          <w:shd w:val="clear" w:color="auto" w:fill="FFFFFF"/>
        </w:rPr>
        <w:footnoteReference w:id="43"/>
      </w:r>
      <w:r w:rsidRPr="000D2692">
        <w:rPr>
          <w:rStyle w:val="eop"/>
          <w:rFonts w:ascii="Times New Roman" w:hAnsi="Times New Roman" w:cs="Times New Roman"/>
          <w:color w:val="auto"/>
          <w:sz w:val="24"/>
          <w:szCs w:val="24"/>
        </w:rPr>
        <w:t xml:space="preserve"> </w:t>
      </w:r>
      <w:r w:rsidR="00FF2822">
        <w:rPr>
          <w:rStyle w:val="eop"/>
          <w:rFonts w:ascii="Times New Roman" w:hAnsi="Times New Roman" w:cs="Times New Roman"/>
          <w:color w:val="auto"/>
          <w:sz w:val="24"/>
          <w:szCs w:val="24"/>
        </w:rPr>
        <w:t xml:space="preserve">and </w:t>
      </w:r>
      <w:r w:rsidRPr="000D2692">
        <w:rPr>
          <w:rStyle w:val="eop"/>
          <w:rFonts w:ascii="Times New Roman" w:hAnsi="Times New Roman" w:cs="Times New Roman"/>
          <w:color w:val="auto"/>
          <w:sz w:val="24"/>
          <w:szCs w:val="24"/>
        </w:rPr>
        <w:t>the current number of shelters in the country means that one shelter is available per 900,000 women.</w:t>
      </w:r>
      <w:r w:rsidRPr="000D2692">
        <w:rPr>
          <w:rStyle w:val="FootnoteReference"/>
          <w:rFonts w:ascii="Times New Roman" w:hAnsi="Times New Roman" w:cs="Times New Roman"/>
          <w:color w:val="auto"/>
          <w:sz w:val="24"/>
          <w:szCs w:val="24"/>
        </w:rPr>
        <w:footnoteReference w:id="44"/>
      </w:r>
      <w:r w:rsidRPr="000D2692">
        <w:rPr>
          <w:rStyle w:val="eop"/>
          <w:rFonts w:ascii="Times New Roman" w:hAnsi="Times New Roman" w:cs="Times New Roman"/>
          <w:color w:val="auto"/>
          <w:sz w:val="24"/>
          <w:szCs w:val="24"/>
        </w:rPr>
        <w:t xml:space="preserve"> </w:t>
      </w:r>
    </w:p>
    <w:p w14:paraId="06309FB3" w14:textId="77777777" w:rsidR="00393FF1" w:rsidRPr="000D2692" w:rsidRDefault="00393FF1" w:rsidP="00304D34">
      <w:pPr>
        <w:pStyle w:val="ListParagraph"/>
        <w:numPr>
          <w:ilvl w:val="0"/>
          <w:numId w:val="25"/>
        </w:numPr>
        <w:spacing w:line="240" w:lineRule="auto"/>
        <w:contextualSpacing w:val="0"/>
        <w:jc w:val="both"/>
        <w:rPr>
          <w:rFonts w:ascii="Times New Roman" w:hAnsi="Times New Roman" w:cs="Times New Roman"/>
          <w:color w:val="auto"/>
          <w:sz w:val="24"/>
          <w:szCs w:val="24"/>
        </w:rPr>
      </w:pPr>
      <w:r w:rsidRPr="000D2692">
        <w:rPr>
          <w:rStyle w:val="eop"/>
          <w:rFonts w:ascii="Times New Roman" w:hAnsi="Times New Roman" w:cs="Times New Roman"/>
          <w:color w:val="auto"/>
          <w:sz w:val="24"/>
          <w:szCs w:val="24"/>
        </w:rPr>
        <w:t xml:space="preserve">Further, organizations administering shelters encounter significant funding challenges. Research has reported that the mandate of having shelters to protect women by the </w:t>
      </w:r>
      <w:r w:rsidRPr="000D2692">
        <w:rPr>
          <w:rFonts w:ascii="Times New Roman" w:hAnsi="Times New Roman" w:cs="Times New Roman"/>
          <w:color w:val="auto"/>
          <w:sz w:val="24"/>
          <w:szCs w:val="24"/>
        </w:rPr>
        <w:t>2007 General Law on Women’s Access to a Life Free of Violence</w:t>
      </w:r>
      <w:r w:rsidRPr="000D2692">
        <w:rPr>
          <w:rStyle w:val="eop"/>
          <w:rFonts w:ascii="Times New Roman" w:hAnsi="Times New Roman" w:cs="Times New Roman"/>
          <w:color w:val="auto"/>
          <w:sz w:val="24"/>
          <w:szCs w:val="24"/>
        </w:rPr>
        <w:t xml:space="preserve"> has not been carried out on the state level.</w:t>
      </w:r>
      <w:r w:rsidRPr="000D2692">
        <w:rPr>
          <w:rStyle w:val="FootnoteReference"/>
          <w:rFonts w:ascii="Times New Roman" w:hAnsi="Times New Roman" w:cs="Times New Roman"/>
          <w:color w:val="auto"/>
          <w:sz w:val="24"/>
          <w:szCs w:val="24"/>
        </w:rPr>
        <w:footnoteReference w:id="45"/>
      </w:r>
      <w:r w:rsidRPr="000D2692">
        <w:rPr>
          <w:rStyle w:val="eop"/>
          <w:rFonts w:ascii="Times New Roman" w:hAnsi="Times New Roman" w:cs="Times New Roman"/>
          <w:color w:val="auto"/>
          <w:sz w:val="24"/>
          <w:szCs w:val="24"/>
        </w:rPr>
        <w:t xml:space="preserve"> Likewise, the federal government has allegedly attempted to cancel shelters’ existing funding. It is reported that “</w:t>
      </w:r>
      <w:r w:rsidRPr="000D2692">
        <w:rPr>
          <w:rFonts w:ascii="Times New Roman" w:eastAsia="Times New Roman" w:hAnsi="Times New Roman" w:cs="Times New Roman"/>
          <w:color w:val="auto"/>
          <w:sz w:val="24"/>
          <w:szCs w:val="24"/>
        </w:rPr>
        <w:t xml:space="preserve">in early 2019, again under the argument of tackling corruption, the López Obrador administration sought to cancel subsidies for shelters that provide services for women and children fleeing violence. Again, direct cash transfers were the proposed alternative. After a significant backlash from NGOs, the media and some public officials—who argued, using the hashtag </w:t>
      </w:r>
      <w:hyperlink r:id="rId12">
        <w:r w:rsidRPr="1004895A">
          <w:rPr>
            <w:rStyle w:val="Hyperlink"/>
            <w:rFonts w:ascii="Times New Roman" w:eastAsia="Times New Roman" w:hAnsi="Times New Roman" w:cs="Times New Roman"/>
            <w:i/>
            <w:iCs/>
            <w:color w:val="auto"/>
            <w:sz w:val="24"/>
            <w:szCs w:val="24"/>
          </w:rPr>
          <w:t>#AusteridadMachista</w:t>
        </w:r>
      </w:hyperlink>
      <w:r w:rsidRPr="1004895A">
        <w:rPr>
          <w:rFonts w:ascii="Times New Roman" w:eastAsia="Times New Roman" w:hAnsi="Times New Roman" w:cs="Times New Roman"/>
          <w:i/>
          <w:iCs/>
          <w:color w:val="auto"/>
          <w:sz w:val="24"/>
          <w:szCs w:val="24"/>
        </w:rPr>
        <w:t xml:space="preserve">, </w:t>
      </w:r>
      <w:r w:rsidRPr="000D2692">
        <w:rPr>
          <w:rFonts w:ascii="Times New Roman" w:eastAsia="Times New Roman" w:hAnsi="Times New Roman" w:cs="Times New Roman"/>
          <w:color w:val="auto"/>
          <w:sz w:val="24"/>
          <w:szCs w:val="24"/>
        </w:rPr>
        <w:t xml:space="preserve">that </w:t>
      </w:r>
      <w:r w:rsidRPr="000D2692">
        <w:rPr>
          <w:rFonts w:ascii="Times New Roman" w:eastAsia="Times New Roman" w:hAnsi="Times New Roman" w:cs="Times New Roman"/>
          <w:color w:val="auto"/>
          <w:sz w:val="24"/>
          <w:szCs w:val="24"/>
        </w:rPr>
        <w:lastRenderedPageBreak/>
        <w:t>women fleeing violence required a safe space instead of cash—the government backtracked. But the proposal itself delayed funding and led to the closure of several shelters all the same.”</w:t>
      </w:r>
      <w:r w:rsidRPr="000D2692">
        <w:rPr>
          <w:rStyle w:val="FootnoteReference"/>
          <w:rFonts w:ascii="Times New Roman" w:eastAsia="Times New Roman" w:hAnsi="Times New Roman" w:cs="Times New Roman"/>
          <w:color w:val="auto"/>
          <w:sz w:val="24"/>
          <w:szCs w:val="24"/>
        </w:rPr>
        <w:footnoteReference w:id="46"/>
      </w:r>
      <w:r w:rsidRPr="000D2692">
        <w:rPr>
          <w:rFonts w:ascii="Times New Roman" w:eastAsia="Times New Roman" w:hAnsi="Times New Roman" w:cs="Times New Roman"/>
          <w:color w:val="auto"/>
          <w:sz w:val="24"/>
          <w:szCs w:val="24"/>
        </w:rPr>
        <w:t xml:space="preserve"> </w:t>
      </w:r>
    </w:p>
    <w:p w14:paraId="126B3700" w14:textId="77777777" w:rsidR="00393FF1" w:rsidRPr="000D2692" w:rsidRDefault="00393FF1" w:rsidP="00304D34">
      <w:pPr>
        <w:pStyle w:val="ListParagraph"/>
        <w:numPr>
          <w:ilvl w:val="0"/>
          <w:numId w:val="25"/>
        </w:numPr>
        <w:spacing w:line="240" w:lineRule="auto"/>
        <w:contextualSpacing w:val="0"/>
        <w:jc w:val="both"/>
        <w:rPr>
          <w:rFonts w:ascii="Times New Roman" w:hAnsi="Times New Roman" w:cs="Times New Roman"/>
          <w:color w:val="auto"/>
          <w:sz w:val="24"/>
          <w:szCs w:val="24"/>
        </w:rPr>
      </w:pPr>
      <w:r w:rsidRPr="000D2692">
        <w:rPr>
          <w:rFonts w:ascii="Times New Roman" w:eastAsia="Times New Roman" w:hAnsi="Times New Roman" w:cs="Times New Roman"/>
          <w:color w:val="auto"/>
          <w:sz w:val="24"/>
          <w:szCs w:val="24"/>
        </w:rPr>
        <w:t>The current service availability falls short of providing the necessary services and resources to women victim-survivors, as “prior to budget cuts and COVID-19, domestic violence shelters in Mexico were already operating at 80% capacity.”</w:t>
      </w:r>
      <w:r w:rsidRPr="000D2692">
        <w:rPr>
          <w:rStyle w:val="FootnoteReference"/>
          <w:rFonts w:ascii="Times New Roman" w:eastAsia="Times New Roman" w:hAnsi="Times New Roman" w:cs="Times New Roman"/>
          <w:color w:val="auto"/>
          <w:sz w:val="24"/>
          <w:szCs w:val="24"/>
        </w:rPr>
        <w:footnoteReference w:id="47"/>
      </w:r>
    </w:p>
    <w:p w14:paraId="51436E01" w14:textId="1EAB3585" w:rsidR="00393FF1" w:rsidRDefault="00393FF1" w:rsidP="00304D34">
      <w:pPr>
        <w:pStyle w:val="ListParagraph"/>
        <w:numPr>
          <w:ilvl w:val="0"/>
          <w:numId w:val="25"/>
        </w:numPr>
        <w:spacing w:line="240" w:lineRule="auto"/>
        <w:contextualSpacing w:val="0"/>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Shelters lack protection and safety for victim-survivors, and even for staff members. Reports reveal that on many occasions, aggressors know shelters’ locations and have threatened the residents and staff. Further, testimonies affirm that due to such circumstances, the shelter staff must prioritize the safety of everyone by allowing some women to leave with their aggressors. Workers’ testimonies describe the challenging conditions of their job, including limited resources, low salaries, and vicarious trauma from hearing the stories of the women they serve. Additionally, the report on this issue mentions the testimony of staff members who claimed that the presence of death threats leads to burnout among the staff and causes some to leave their positions.</w:t>
      </w:r>
      <w:r w:rsidRPr="000D2692">
        <w:rPr>
          <w:rStyle w:val="FootnoteReference"/>
          <w:rFonts w:ascii="Times New Roman" w:hAnsi="Times New Roman" w:cs="Times New Roman"/>
          <w:color w:val="auto"/>
          <w:sz w:val="24"/>
          <w:szCs w:val="24"/>
        </w:rPr>
        <w:footnoteReference w:id="48"/>
      </w:r>
    </w:p>
    <w:p w14:paraId="3DEC02F9" w14:textId="77777777" w:rsidR="00304D34" w:rsidRPr="00393FF1" w:rsidRDefault="00304D34" w:rsidP="00304D34">
      <w:pPr>
        <w:pStyle w:val="ListParagraph"/>
        <w:spacing w:line="240" w:lineRule="auto"/>
        <w:contextualSpacing w:val="0"/>
        <w:jc w:val="both"/>
        <w:rPr>
          <w:rFonts w:ascii="Times New Roman" w:hAnsi="Times New Roman" w:cs="Times New Roman"/>
          <w:color w:val="auto"/>
          <w:sz w:val="24"/>
          <w:szCs w:val="24"/>
        </w:rPr>
      </w:pPr>
    </w:p>
    <w:bookmarkEnd w:id="0"/>
    <w:p w14:paraId="7EF59014" w14:textId="62C79FC9" w:rsidR="00304D34" w:rsidRDefault="001245CD" w:rsidP="00304D34">
      <w:pPr>
        <w:pStyle w:val="ListParagraph"/>
        <w:keepNext/>
        <w:numPr>
          <w:ilvl w:val="0"/>
          <w:numId w:val="35"/>
        </w:numPr>
        <w:autoSpaceDE w:val="0"/>
        <w:autoSpaceDN w:val="0"/>
        <w:adjustRightInd w:val="0"/>
        <w:spacing w:line="240" w:lineRule="auto"/>
        <w:contextualSpacing w:val="0"/>
        <w:jc w:val="center"/>
        <w:rPr>
          <w:rFonts w:ascii="Times New Roman" w:hAnsi="Times New Roman" w:cs="Times New Roman"/>
          <w:b/>
          <w:color w:val="auto"/>
          <w:sz w:val="24"/>
          <w:szCs w:val="24"/>
        </w:rPr>
      </w:pPr>
      <w:r>
        <w:rPr>
          <w:rFonts w:ascii="Times New Roman" w:hAnsi="Times New Roman" w:cs="Times New Roman"/>
          <w:b/>
          <w:color w:val="auto"/>
          <w:sz w:val="24"/>
          <w:szCs w:val="24"/>
        </w:rPr>
        <w:t>RECOMMENDED LIST OF ISSUES</w:t>
      </w:r>
    </w:p>
    <w:p w14:paraId="6B179453" w14:textId="77777777" w:rsidR="00304D34" w:rsidRPr="00304D34" w:rsidRDefault="00304D34" w:rsidP="00304D34"/>
    <w:p w14:paraId="5033AD97" w14:textId="6BF63BA2" w:rsidR="001C0471" w:rsidRPr="000D2692" w:rsidRDefault="739DD042" w:rsidP="00304D34">
      <w:pPr>
        <w:numPr>
          <w:ilvl w:val="0"/>
          <w:numId w:val="25"/>
        </w:numPr>
        <w:autoSpaceDE w:val="0"/>
        <w:autoSpaceDN w:val="0"/>
        <w:adjustRightInd w:val="0"/>
        <w:spacing w:line="240" w:lineRule="auto"/>
        <w:jc w:val="both"/>
        <w:rPr>
          <w:rFonts w:ascii="Times New Roman" w:hAnsi="Times New Roman" w:cs="Times New Roman"/>
          <w:color w:val="auto"/>
          <w:sz w:val="24"/>
          <w:szCs w:val="24"/>
        </w:rPr>
      </w:pPr>
      <w:r w:rsidRPr="1004895A">
        <w:rPr>
          <w:rFonts w:ascii="Times New Roman" w:hAnsi="Times New Roman" w:cs="Times New Roman"/>
          <w:color w:val="auto"/>
          <w:sz w:val="24"/>
          <w:szCs w:val="24"/>
        </w:rPr>
        <w:t>This report suggests the following recommendatio</w:t>
      </w:r>
      <w:r w:rsidR="0D48105F" w:rsidRPr="1004895A">
        <w:rPr>
          <w:rFonts w:ascii="Times New Roman" w:hAnsi="Times New Roman" w:cs="Times New Roman"/>
          <w:color w:val="auto"/>
          <w:sz w:val="24"/>
          <w:szCs w:val="24"/>
        </w:rPr>
        <w:t xml:space="preserve">ns for the Government of </w:t>
      </w:r>
      <w:r w:rsidR="29DEA580" w:rsidRPr="1004895A">
        <w:rPr>
          <w:rFonts w:ascii="Times New Roman" w:hAnsi="Times New Roman" w:cs="Times New Roman"/>
          <w:color w:val="auto"/>
          <w:sz w:val="24"/>
          <w:szCs w:val="24"/>
        </w:rPr>
        <w:t>Mexico</w:t>
      </w:r>
      <w:r w:rsidRPr="1004895A">
        <w:rPr>
          <w:rFonts w:ascii="Times New Roman" w:hAnsi="Times New Roman" w:cs="Times New Roman"/>
          <w:color w:val="auto"/>
          <w:sz w:val="24"/>
          <w:szCs w:val="24"/>
        </w:rPr>
        <w:t xml:space="preserve">: </w:t>
      </w:r>
    </w:p>
    <w:p w14:paraId="73ACC4E2" w14:textId="75314B26" w:rsidR="006F68A4" w:rsidRPr="000D2692" w:rsidRDefault="00C54A63" w:rsidP="00A806EC">
      <w:pPr>
        <w:pStyle w:val="ListParagraph"/>
        <w:numPr>
          <w:ilvl w:val="0"/>
          <w:numId w:val="39"/>
        </w:numPr>
        <w:spacing w:line="240" w:lineRule="auto"/>
        <w:ind w:left="1530"/>
        <w:contextualSpacing w:val="0"/>
        <w:rPr>
          <w:rFonts w:ascii="Times New Roman" w:hAnsi="Times New Roman" w:cs="Times New Roman"/>
          <w:color w:val="auto"/>
          <w:sz w:val="24"/>
          <w:szCs w:val="24"/>
        </w:rPr>
      </w:pPr>
      <w:r>
        <w:rPr>
          <w:rFonts w:ascii="Times New Roman" w:hAnsi="Times New Roman" w:cs="Times New Roman"/>
          <w:color w:val="auto"/>
          <w:sz w:val="24"/>
          <w:szCs w:val="24"/>
        </w:rPr>
        <w:t xml:space="preserve">What measures </w:t>
      </w:r>
      <w:r w:rsidR="000A5772">
        <w:rPr>
          <w:rFonts w:ascii="Times New Roman" w:hAnsi="Times New Roman" w:cs="Times New Roman"/>
          <w:color w:val="auto"/>
          <w:sz w:val="24"/>
          <w:szCs w:val="24"/>
        </w:rPr>
        <w:t>has</w:t>
      </w:r>
      <w:r>
        <w:rPr>
          <w:rFonts w:ascii="Times New Roman" w:hAnsi="Times New Roman" w:cs="Times New Roman"/>
          <w:color w:val="auto"/>
          <w:sz w:val="24"/>
          <w:szCs w:val="24"/>
        </w:rPr>
        <w:t xml:space="preserve"> Mexico taken to c</w:t>
      </w:r>
      <w:r w:rsidR="006F68A4" w:rsidRPr="000D2692">
        <w:rPr>
          <w:rFonts w:ascii="Times New Roman" w:hAnsi="Times New Roman" w:cs="Times New Roman"/>
          <w:color w:val="auto"/>
          <w:sz w:val="24"/>
          <w:szCs w:val="24"/>
        </w:rPr>
        <w:t>ombat impunity</w:t>
      </w:r>
      <w:r w:rsidR="00FF2822">
        <w:rPr>
          <w:rFonts w:ascii="Times New Roman" w:hAnsi="Times New Roman" w:cs="Times New Roman"/>
          <w:color w:val="auto"/>
          <w:sz w:val="24"/>
          <w:szCs w:val="24"/>
        </w:rPr>
        <w:t xml:space="preserve"> and ensure</w:t>
      </w:r>
      <w:r w:rsidR="006F68A4" w:rsidRPr="000D2692">
        <w:rPr>
          <w:rFonts w:ascii="Times New Roman" w:hAnsi="Times New Roman" w:cs="Times New Roman"/>
          <w:color w:val="auto"/>
          <w:sz w:val="24"/>
          <w:szCs w:val="24"/>
        </w:rPr>
        <w:t xml:space="preserve"> oversight and accountability of Mexico’s state and municipal police forces</w:t>
      </w:r>
      <w:r w:rsidR="00FF2822">
        <w:rPr>
          <w:rFonts w:ascii="Times New Roman" w:hAnsi="Times New Roman" w:cs="Times New Roman"/>
          <w:color w:val="auto"/>
          <w:sz w:val="24"/>
          <w:szCs w:val="24"/>
        </w:rPr>
        <w:t xml:space="preserve"> in cases of gender-based violence against women</w:t>
      </w:r>
      <w:r>
        <w:rPr>
          <w:rFonts w:ascii="Times New Roman" w:hAnsi="Times New Roman" w:cs="Times New Roman"/>
          <w:color w:val="auto"/>
          <w:sz w:val="24"/>
          <w:szCs w:val="24"/>
        </w:rPr>
        <w:t>?</w:t>
      </w:r>
    </w:p>
    <w:p w14:paraId="12A2AF50" w14:textId="6B8D9D75" w:rsidR="006260A1" w:rsidRPr="00304D34" w:rsidRDefault="00C54A63" w:rsidP="00A806EC">
      <w:pPr>
        <w:numPr>
          <w:ilvl w:val="0"/>
          <w:numId w:val="39"/>
        </w:numPr>
        <w:tabs>
          <w:tab w:val="left" w:pos="360"/>
        </w:tabs>
        <w:spacing w:line="240" w:lineRule="auto"/>
        <w:ind w:left="1530"/>
        <w:jc w:val="both"/>
        <w:rPr>
          <w:rFonts w:ascii="Times New Roman" w:hAnsi="Times New Roman" w:cs="Times New Roman"/>
          <w:color w:val="auto"/>
          <w:sz w:val="24"/>
          <w:szCs w:val="24"/>
        </w:rPr>
      </w:pPr>
      <w:r>
        <w:rPr>
          <w:rFonts w:ascii="Times New Roman" w:hAnsi="Times New Roman" w:cs="Times New Roman"/>
          <w:color w:val="auto"/>
          <w:spacing w:val="4"/>
          <w:sz w:val="24"/>
          <w:szCs w:val="24"/>
        </w:rPr>
        <w:t xml:space="preserve">How </w:t>
      </w:r>
      <w:r w:rsidR="00FF2822">
        <w:rPr>
          <w:rFonts w:ascii="Times New Roman" w:hAnsi="Times New Roman" w:cs="Times New Roman"/>
          <w:color w:val="auto"/>
          <w:spacing w:val="4"/>
          <w:sz w:val="24"/>
          <w:szCs w:val="24"/>
        </w:rPr>
        <w:t xml:space="preserve">is Mexico strengthening mechanisms of police accountability in cases of potential complicity of law enforcement with drug cartels, as well as </w:t>
      </w:r>
      <w:r w:rsidR="00AF2F5A" w:rsidRPr="000D2692">
        <w:rPr>
          <w:rFonts w:ascii="Times New Roman" w:hAnsi="Times New Roman" w:cs="Times New Roman"/>
          <w:color w:val="auto"/>
          <w:spacing w:val="4"/>
          <w:sz w:val="24"/>
          <w:szCs w:val="24"/>
        </w:rPr>
        <w:t xml:space="preserve">in gender-based violence </w:t>
      </w:r>
      <w:r w:rsidR="00F84D95" w:rsidRPr="000D2692">
        <w:rPr>
          <w:rFonts w:ascii="Times New Roman" w:hAnsi="Times New Roman" w:cs="Times New Roman"/>
          <w:color w:val="auto"/>
          <w:spacing w:val="4"/>
          <w:sz w:val="24"/>
          <w:szCs w:val="24"/>
        </w:rPr>
        <w:t>cases</w:t>
      </w:r>
      <w:r w:rsidR="00F84D95">
        <w:rPr>
          <w:rFonts w:ascii="Times New Roman" w:hAnsi="Times New Roman" w:cs="Times New Roman"/>
          <w:color w:val="auto"/>
          <w:spacing w:val="4"/>
          <w:sz w:val="24"/>
          <w:szCs w:val="24"/>
        </w:rPr>
        <w:t>?</w:t>
      </w:r>
      <w:r w:rsidR="006260A1" w:rsidRPr="00304D34">
        <w:rPr>
          <w:rStyle w:val="eop"/>
          <w:rFonts w:ascii="Times New Roman" w:hAnsi="Times New Roman" w:cs="Times New Roman"/>
          <w:sz w:val="24"/>
          <w:szCs w:val="24"/>
        </w:rPr>
        <w:t> </w:t>
      </w:r>
    </w:p>
    <w:p w14:paraId="729F2166" w14:textId="0615FE09" w:rsidR="00FA415E" w:rsidRPr="000D2692" w:rsidRDefault="00753600" w:rsidP="00A806EC">
      <w:pPr>
        <w:pStyle w:val="paragraph"/>
        <w:numPr>
          <w:ilvl w:val="0"/>
          <w:numId w:val="38"/>
        </w:numPr>
        <w:spacing w:before="0" w:beforeAutospacing="0" w:after="0" w:afterAutospacing="0"/>
        <w:ind w:left="1530"/>
        <w:jc w:val="both"/>
        <w:textAlignment w:val="baseline"/>
      </w:pPr>
      <w:r>
        <w:t>What</w:t>
      </w:r>
      <w:r w:rsidR="00FA415E" w:rsidRPr="000D2692">
        <w:t xml:space="preserve"> steps</w:t>
      </w:r>
      <w:r>
        <w:t xml:space="preserve"> has Mexico taken</w:t>
      </w:r>
      <w:r w:rsidR="00FA415E" w:rsidRPr="000D2692">
        <w:t xml:space="preserve"> to remove the stigma and barriers to accessing institutional protection and the right to justice for victims of domestic violence </w:t>
      </w:r>
      <w:r w:rsidR="002872F8">
        <w:t>and, in general,</w:t>
      </w:r>
      <w:r w:rsidR="00F84D95">
        <w:t xml:space="preserve"> gender-based violence against women</w:t>
      </w:r>
      <w:r>
        <w:t>?</w:t>
      </w:r>
    </w:p>
    <w:p w14:paraId="013287D6" w14:textId="6345B0CF" w:rsidR="00E20B28" w:rsidRPr="000D2692" w:rsidRDefault="00753600" w:rsidP="00A806EC">
      <w:pPr>
        <w:pStyle w:val="paragraph"/>
        <w:numPr>
          <w:ilvl w:val="0"/>
          <w:numId w:val="38"/>
        </w:numPr>
        <w:spacing w:before="0" w:beforeAutospacing="0" w:after="0" w:afterAutospacing="0"/>
        <w:ind w:left="1530"/>
        <w:jc w:val="both"/>
        <w:textAlignment w:val="baseline"/>
        <w:rPr>
          <w:rStyle w:val="eop"/>
        </w:rPr>
      </w:pPr>
      <w:r>
        <w:rPr>
          <w:rStyle w:val="normaltextrun"/>
        </w:rPr>
        <w:t xml:space="preserve">Please provide information about the measures and </w:t>
      </w:r>
      <w:r w:rsidR="00BD3057">
        <w:rPr>
          <w:rStyle w:val="normaltextrun"/>
        </w:rPr>
        <w:t>resources undertaken to c</w:t>
      </w:r>
      <w:r w:rsidR="00862DEF" w:rsidRPr="000D2692">
        <w:rPr>
          <w:rStyle w:val="normaltextrun"/>
        </w:rPr>
        <w:t>onduct awareness-raising campaigns about the nature of domestic violence and the power dynamics associated with gender</w:t>
      </w:r>
      <w:r w:rsidR="00E153D1">
        <w:rPr>
          <w:rStyle w:val="normaltextrun"/>
        </w:rPr>
        <w:t>.</w:t>
      </w:r>
    </w:p>
    <w:p w14:paraId="01E29F17" w14:textId="33D62C40" w:rsidR="0025156B" w:rsidRPr="000D2692" w:rsidRDefault="00BD3057" w:rsidP="00A806EC">
      <w:pPr>
        <w:pStyle w:val="paragraph"/>
        <w:numPr>
          <w:ilvl w:val="0"/>
          <w:numId w:val="38"/>
        </w:numPr>
        <w:spacing w:before="0" w:beforeAutospacing="0" w:after="0" w:afterAutospacing="0"/>
        <w:ind w:left="1530"/>
        <w:jc w:val="both"/>
        <w:textAlignment w:val="baseline"/>
      </w:pPr>
      <w:r>
        <w:t>Please provide information about how Mexico is s</w:t>
      </w:r>
      <w:r w:rsidR="00E20B28" w:rsidRPr="000D2692">
        <w:t>trengthen</w:t>
      </w:r>
      <w:r>
        <w:t>ing</w:t>
      </w:r>
      <w:r w:rsidR="00E20B28" w:rsidRPr="000D2692">
        <w:t xml:space="preserve"> judicial mechanisms to ensure trauma-based, victim-based, and gender-based lenses to the investigation and sanctions of violence against women, such as the crimes of femicide and domestic violence</w:t>
      </w:r>
      <w:r w:rsidR="00E153D1">
        <w:t>.</w:t>
      </w:r>
    </w:p>
    <w:p w14:paraId="7DA86A20" w14:textId="0E65E7CE" w:rsidR="00C85F93" w:rsidRPr="00E153D1" w:rsidRDefault="00BD3057" w:rsidP="00A806EC">
      <w:pPr>
        <w:pStyle w:val="paragraph"/>
        <w:numPr>
          <w:ilvl w:val="0"/>
          <w:numId w:val="38"/>
        </w:numPr>
        <w:spacing w:before="0" w:beforeAutospacing="0" w:after="0" w:afterAutospacing="0"/>
        <w:ind w:left="1530"/>
        <w:jc w:val="both"/>
        <w:textAlignment w:val="baseline"/>
        <w:rPr>
          <w:rStyle w:val="normaltextrun"/>
        </w:rPr>
      </w:pPr>
      <w:r>
        <w:rPr>
          <w:rStyle w:val="normaltextrun"/>
          <w:bdr w:val="none" w:sz="0" w:space="0" w:color="auto" w:frame="1"/>
        </w:rPr>
        <w:lastRenderedPageBreak/>
        <w:t>What steps has Mexico taken to d</w:t>
      </w:r>
      <w:r w:rsidR="00C85F93" w:rsidRPr="000D2692">
        <w:rPr>
          <w:rStyle w:val="normaltextrun"/>
          <w:bdr w:val="none" w:sz="0" w:space="0" w:color="auto" w:frame="1"/>
        </w:rPr>
        <w:t>evelop comprehensive tools to estimate the risk of serious harm, escalation of violence and homicide in domestic violence cases, and put in place procedures to minimize this risk</w:t>
      </w:r>
      <w:r>
        <w:rPr>
          <w:rStyle w:val="normaltextrun"/>
          <w:bdr w:val="none" w:sz="0" w:space="0" w:color="auto" w:frame="1"/>
        </w:rPr>
        <w:t>?</w:t>
      </w:r>
    </w:p>
    <w:p w14:paraId="5F498E31" w14:textId="0D124153" w:rsidR="00E153D1" w:rsidRPr="00304D34" w:rsidRDefault="00E153D1" w:rsidP="00A806EC">
      <w:pPr>
        <w:pStyle w:val="paragraph"/>
        <w:numPr>
          <w:ilvl w:val="0"/>
          <w:numId w:val="38"/>
        </w:numPr>
        <w:spacing w:before="0" w:beforeAutospacing="0" w:after="0" w:afterAutospacing="0"/>
        <w:ind w:left="1530"/>
        <w:jc w:val="both"/>
        <w:textAlignment w:val="baseline"/>
      </w:pPr>
      <w:r>
        <w:rPr>
          <w:rStyle w:val="normaltextrun"/>
          <w:bdr w:val="none" w:sz="0" w:space="0" w:color="auto" w:frame="1"/>
        </w:rPr>
        <w:t xml:space="preserve">What steps </w:t>
      </w:r>
      <w:r w:rsidR="002872F8">
        <w:rPr>
          <w:rStyle w:val="normaltextrun"/>
          <w:bdr w:val="none" w:sz="0" w:space="0" w:color="auto" w:frame="1"/>
        </w:rPr>
        <w:t>has</w:t>
      </w:r>
      <w:r>
        <w:rPr>
          <w:rStyle w:val="normaltextrun"/>
          <w:bdr w:val="none" w:sz="0" w:space="0" w:color="auto" w:frame="1"/>
        </w:rPr>
        <w:t xml:space="preserve"> Mexico taken to ensure that all states recognize gender identity in their legislation and procedures, especially regarding </w:t>
      </w:r>
      <w:r w:rsidRPr="00FF2822">
        <w:rPr>
          <w:rFonts w:asciiTheme="majorBidi" w:hAnsiTheme="majorBidi" w:cstheme="majorBidi"/>
        </w:rPr>
        <w:t>legal recognition of gender</w:t>
      </w:r>
      <w:r>
        <w:rPr>
          <w:rFonts w:asciiTheme="majorBidi" w:hAnsiTheme="majorBidi" w:cstheme="majorBidi"/>
        </w:rPr>
        <w:t>?</w:t>
      </w:r>
    </w:p>
    <w:p w14:paraId="1B10C784" w14:textId="150D66CE" w:rsidR="00304D34" w:rsidRDefault="00304D34" w:rsidP="00A806EC">
      <w:pPr>
        <w:numPr>
          <w:ilvl w:val="0"/>
          <w:numId w:val="39"/>
        </w:numPr>
        <w:tabs>
          <w:tab w:val="left" w:pos="360"/>
        </w:tabs>
        <w:spacing w:line="240" w:lineRule="auto"/>
        <w:ind w:left="153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What </w:t>
      </w:r>
      <w:r w:rsidRPr="000D2692">
        <w:rPr>
          <w:rFonts w:ascii="Times New Roman" w:hAnsi="Times New Roman" w:cs="Times New Roman"/>
          <w:color w:val="auto"/>
          <w:sz w:val="24"/>
          <w:szCs w:val="24"/>
        </w:rPr>
        <w:t>steps</w:t>
      </w:r>
      <w:r>
        <w:rPr>
          <w:rFonts w:ascii="Times New Roman" w:hAnsi="Times New Roman" w:cs="Times New Roman"/>
          <w:color w:val="auto"/>
          <w:sz w:val="24"/>
          <w:szCs w:val="24"/>
        </w:rPr>
        <w:t xml:space="preserve"> has Mexico taken to</w:t>
      </w:r>
      <w:r w:rsidRPr="000D2692">
        <w:rPr>
          <w:rFonts w:ascii="Times New Roman" w:hAnsi="Times New Roman" w:cs="Times New Roman"/>
          <w:color w:val="auto"/>
          <w:sz w:val="24"/>
          <w:szCs w:val="24"/>
        </w:rPr>
        <w:t xml:space="preserve"> provide all the maximum available resources to ensure that victims have access to specialized assistance and services that fulfill the specific needs of women victims of violence. </w:t>
      </w:r>
      <w:r>
        <w:rPr>
          <w:rFonts w:ascii="Times New Roman" w:hAnsi="Times New Roman" w:cs="Times New Roman"/>
          <w:color w:val="auto"/>
          <w:sz w:val="24"/>
          <w:szCs w:val="24"/>
        </w:rPr>
        <w:t>Particularly, please provide information about</w:t>
      </w:r>
      <w:r w:rsidRPr="000D2692">
        <w:rPr>
          <w:rFonts w:ascii="Times New Roman" w:hAnsi="Times New Roman" w:cs="Times New Roman"/>
          <w:color w:val="auto"/>
          <w:sz w:val="24"/>
          <w:szCs w:val="24"/>
        </w:rPr>
        <w:t>:</w:t>
      </w:r>
    </w:p>
    <w:p w14:paraId="6DC2C933" w14:textId="77777777" w:rsidR="00304D34" w:rsidRDefault="00304D34" w:rsidP="00A806EC">
      <w:pPr>
        <w:numPr>
          <w:ilvl w:val="1"/>
          <w:numId w:val="46"/>
        </w:numPr>
        <w:tabs>
          <w:tab w:val="left" w:pos="360"/>
        </w:tabs>
        <w:spacing w:line="240" w:lineRule="auto"/>
        <w:ind w:left="2160" w:firstLine="0"/>
        <w:jc w:val="both"/>
        <w:rPr>
          <w:rFonts w:ascii="Times New Roman" w:hAnsi="Times New Roman" w:cs="Times New Roman"/>
          <w:color w:val="auto"/>
          <w:sz w:val="24"/>
          <w:szCs w:val="24"/>
        </w:rPr>
      </w:pPr>
      <w:r>
        <w:rPr>
          <w:rFonts w:ascii="Times New Roman" w:hAnsi="Times New Roman" w:cs="Times New Roman"/>
          <w:color w:val="auto"/>
          <w:sz w:val="24"/>
          <w:szCs w:val="24"/>
        </w:rPr>
        <w:t>The</w:t>
      </w:r>
      <w:r w:rsidRPr="004B19DD">
        <w:rPr>
          <w:rFonts w:ascii="Times New Roman" w:hAnsi="Times New Roman" w:cs="Times New Roman"/>
          <w:color w:val="auto"/>
          <w:sz w:val="24"/>
          <w:szCs w:val="24"/>
        </w:rPr>
        <w:t xml:space="preserve"> measures </w:t>
      </w:r>
      <w:r>
        <w:rPr>
          <w:rFonts w:ascii="Times New Roman" w:hAnsi="Times New Roman" w:cs="Times New Roman"/>
          <w:color w:val="auto"/>
          <w:sz w:val="24"/>
          <w:szCs w:val="24"/>
        </w:rPr>
        <w:t xml:space="preserve">taken </w:t>
      </w:r>
      <w:r w:rsidRPr="004B19DD">
        <w:rPr>
          <w:rFonts w:ascii="Times New Roman" w:hAnsi="Times New Roman" w:cs="Times New Roman"/>
          <w:color w:val="auto"/>
          <w:sz w:val="24"/>
          <w:szCs w:val="24"/>
        </w:rPr>
        <w:t xml:space="preserve">to strengthen the service for women experiencing mental health concerns, both to prevent and address violence. This includes access to long-term counseling, affordable housing, childcare </w:t>
      </w:r>
      <w:proofErr w:type="gramStart"/>
      <w:r w:rsidRPr="004B19DD">
        <w:rPr>
          <w:rFonts w:ascii="Times New Roman" w:hAnsi="Times New Roman" w:cs="Times New Roman"/>
          <w:color w:val="auto"/>
          <w:sz w:val="24"/>
          <w:szCs w:val="24"/>
        </w:rPr>
        <w:t>supports</w:t>
      </w:r>
      <w:proofErr w:type="gramEnd"/>
      <w:r w:rsidRPr="004B19DD">
        <w:rPr>
          <w:rFonts w:ascii="Times New Roman" w:hAnsi="Times New Roman" w:cs="Times New Roman"/>
          <w:color w:val="auto"/>
          <w:sz w:val="24"/>
          <w:szCs w:val="24"/>
        </w:rPr>
        <w:t>, better legal assistance, and employment opportunities.</w:t>
      </w:r>
    </w:p>
    <w:p w14:paraId="3B35FC5C" w14:textId="560C625D" w:rsidR="00A806EC" w:rsidRDefault="00A806EC" w:rsidP="00A806EC">
      <w:pPr>
        <w:numPr>
          <w:ilvl w:val="1"/>
          <w:numId w:val="46"/>
        </w:numPr>
        <w:tabs>
          <w:tab w:val="left" w:pos="360"/>
        </w:tabs>
        <w:spacing w:line="240" w:lineRule="auto"/>
        <w:ind w:left="2160" w:firstLine="0"/>
        <w:jc w:val="both"/>
        <w:rPr>
          <w:rFonts w:ascii="Times New Roman" w:hAnsi="Times New Roman" w:cs="Times New Roman"/>
          <w:color w:val="auto"/>
          <w:sz w:val="24"/>
          <w:szCs w:val="24"/>
        </w:rPr>
      </w:pPr>
      <w:r>
        <w:rPr>
          <w:rFonts w:ascii="Times New Roman" w:hAnsi="Times New Roman" w:cs="Times New Roman"/>
          <w:color w:val="auto"/>
          <w:sz w:val="24"/>
          <w:szCs w:val="24"/>
        </w:rPr>
        <w:t>Measures taken to e</w:t>
      </w:r>
      <w:r w:rsidR="00304D34">
        <w:rPr>
          <w:rFonts w:ascii="Times New Roman" w:hAnsi="Times New Roman" w:cs="Times New Roman"/>
          <w:color w:val="auto"/>
          <w:sz w:val="24"/>
          <w:szCs w:val="24"/>
        </w:rPr>
        <w:t xml:space="preserve">nsure </w:t>
      </w:r>
      <w:r>
        <w:rPr>
          <w:rFonts w:ascii="Times New Roman" w:hAnsi="Times New Roman" w:cs="Times New Roman"/>
          <w:color w:val="auto"/>
          <w:sz w:val="24"/>
          <w:szCs w:val="24"/>
        </w:rPr>
        <w:t>funding</w:t>
      </w:r>
      <w:r w:rsidR="00304D34" w:rsidRPr="004B19DD">
        <w:rPr>
          <w:rFonts w:ascii="Times New Roman" w:hAnsi="Times New Roman" w:cs="Times New Roman"/>
          <w:color w:val="auto"/>
          <w:sz w:val="24"/>
          <w:szCs w:val="24"/>
        </w:rPr>
        <w:t xml:space="preserve"> </w:t>
      </w:r>
      <w:proofErr w:type="gramStart"/>
      <w:r w:rsidR="00304D34" w:rsidRPr="004B19DD">
        <w:rPr>
          <w:rFonts w:ascii="Times New Roman" w:hAnsi="Times New Roman" w:cs="Times New Roman"/>
          <w:color w:val="auto"/>
          <w:sz w:val="24"/>
          <w:szCs w:val="24"/>
        </w:rPr>
        <w:t>to</w:t>
      </w:r>
      <w:proofErr w:type="gramEnd"/>
      <w:r w:rsidR="00304D34" w:rsidRPr="004B19DD">
        <w:rPr>
          <w:rFonts w:ascii="Times New Roman" w:hAnsi="Times New Roman" w:cs="Times New Roman"/>
          <w:color w:val="auto"/>
          <w:sz w:val="24"/>
          <w:szCs w:val="24"/>
        </w:rPr>
        <w:t xml:space="preserve"> NGOs that provide services and legal assistance to victims.</w:t>
      </w:r>
    </w:p>
    <w:p w14:paraId="1E0759E7" w14:textId="3EE88CE2" w:rsidR="00304D34" w:rsidRPr="00A806EC" w:rsidRDefault="00A806EC" w:rsidP="00A806EC">
      <w:pPr>
        <w:numPr>
          <w:ilvl w:val="1"/>
          <w:numId w:val="46"/>
        </w:numPr>
        <w:tabs>
          <w:tab w:val="left" w:pos="360"/>
        </w:tabs>
        <w:spacing w:line="240" w:lineRule="auto"/>
        <w:ind w:left="2160" w:firstLine="0"/>
        <w:jc w:val="both"/>
        <w:rPr>
          <w:rFonts w:ascii="Times New Roman" w:hAnsi="Times New Roman" w:cs="Times New Roman"/>
          <w:color w:val="auto"/>
          <w:sz w:val="24"/>
          <w:szCs w:val="24"/>
        </w:rPr>
      </w:pPr>
      <w:r>
        <w:rPr>
          <w:rStyle w:val="normaltextrun"/>
          <w:rFonts w:ascii="Times New Roman" w:hAnsi="Times New Roman" w:cs="Times New Roman"/>
          <w:sz w:val="24"/>
          <w:szCs w:val="24"/>
        </w:rPr>
        <w:t>Measures taken to e</w:t>
      </w:r>
      <w:r w:rsidR="00304D34" w:rsidRPr="000D2692">
        <w:rPr>
          <w:rStyle w:val="normaltextrun"/>
          <w:rFonts w:ascii="Times New Roman" w:hAnsi="Times New Roman" w:cs="Times New Roman"/>
          <w:sz w:val="24"/>
          <w:szCs w:val="24"/>
        </w:rPr>
        <w:t>nsure assistance and services are specialized and meet the specific needs of women victims of violence</w:t>
      </w:r>
      <w:r>
        <w:rPr>
          <w:rStyle w:val="normaltextrun"/>
          <w:rFonts w:ascii="Times New Roman" w:hAnsi="Times New Roman" w:cs="Times New Roman"/>
          <w:sz w:val="24"/>
          <w:szCs w:val="24"/>
        </w:rPr>
        <w:t>.</w:t>
      </w:r>
    </w:p>
    <w:sectPr w:rsidR="00304D34" w:rsidRPr="00A806EC" w:rsidSect="00235125">
      <w:headerReference w:type="even" r:id="rId13"/>
      <w:headerReference w:type="default" r:id="rId14"/>
      <w:footerReference w:type="default" r:id="rId15"/>
      <w:headerReference w:type="first" r:id="rId16"/>
      <w:footerReference w:type="first" r:id="rId17"/>
      <w:footnotePr>
        <w:pos w:val="beneathText"/>
      </w:footnotePr>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685D8" w14:textId="77777777" w:rsidR="006075E8" w:rsidRDefault="006075E8" w:rsidP="00521403">
      <w:pPr>
        <w:spacing w:line="240" w:lineRule="auto"/>
      </w:pPr>
      <w:r>
        <w:separator/>
      </w:r>
    </w:p>
  </w:endnote>
  <w:endnote w:type="continuationSeparator" w:id="0">
    <w:p w14:paraId="71901533" w14:textId="77777777" w:rsidR="006075E8" w:rsidRDefault="006075E8" w:rsidP="00521403">
      <w:pPr>
        <w:spacing w:line="240" w:lineRule="auto"/>
      </w:pPr>
      <w:r>
        <w:continuationSeparator/>
      </w:r>
    </w:p>
  </w:endnote>
  <w:endnote w:type="continuationNotice" w:id="1">
    <w:p w14:paraId="370F23C4" w14:textId="77777777" w:rsidR="006075E8" w:rsidRDefault="006075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8B581" w14:textId="77777777" w:rsidR="009B13D9" w:rsidRPr="00651CBA" w:rsidRDefault="009B13D9" w:rsidP="00085DB6">
    <w:pPr>
      <w:pStyle w:val="Footer"/>
      <w:jc w:val="center"/>
      <w:rPr>
        <w:rFonts w:ascii="Times New Roman" w:hAnsi="Times New Roman" w:cs="Times New Roman"/>
        <w:sz w:val="20"/>
        <w:szCs w:val="20"/>
      </w:rPr>
    </w:pPr>
    <w:r w:rsidRPr="00651CBA">
      <w:rPr>
        <w:rFonts w:ascii="Times New Roman" w:hAnsi="Times New Roman" w:cs="Times New Roman"/>
        <w:sz w:val="20"/>
        <w:szCs w:val="20"/>
      </w:rPr>
      <w:fldChar w:fldCharType="begin"/>
    </w:r>
    <w:r w:rsidRPr="00651CBA">
      <w:rPr>
        <w:rFonts w:ascii="Times New Roman" w:hAnsi="Times New Roman" w:cs="Times New Roman"/>
        <w:sz w:val="20"/>
        <w:szCs w:val="20"/>
      </w:rPr>
      <w:instrText xml:space="preserve"> PAGE   \* MERGEFORMAT </w:instrText>
    </w:r>
    <w:r w:rsidRPr="00651CBA">
      <w:rPr>
        <w:rFonts w:ascii="Times New Roman" w:hAnsi="Times New Roman" w:cs="Times New Roman"/>
        <w:sz w:val="20"/>
        <w:szCs w:val="20"/>
      </w:rPr>
      <w:fldChar w:fldCharType="separate"/>
    </w:r>
    <w:r w:rsidR="00353C2C">
      <w:rPr>
        <w:rFonts w:ascii="Times New Roman" w:hAnsi="Times New Roman" w:cs="Times New Roman"/>
        <w:noProof/>
        <w:sz w:val="20"/>
        <w:szCs w:val="20"/>
      </w:rPr>
      <w:t>9</w:t>
    </w:r>
    <w:r w:rsidRPr="00651CBA">
      <w:rPr>
        <w:rFonts w:ascii="Times New Roman" w:hAnsi="Times New Roman" w:cs="Times New Roman"/>
        <w:noProof/>
        <w:sz w:val="20"/>
        <w:szCs w:val="20"/>
      </w:rPr>
      <w:fldChar w:fldCharType="end"/>
    </w:r>
  </w:p>
  <w:p w14:paraId="049F31CB" w14:textId="77777777" w:rsidR="009B13D9" w:rsidRPr="008D2E4C" w:rsidRDefault="009B13D9">
    <w:pPr>
      <w:pStyle w:val="Footer"/>
      <w:rPr>
        <w:rFonts w:ascii="Verdana" w:hAnsi="Verdana"/>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61E4C" w14:textId="77777777" w:rsidR="00235125" w:rsidRDefault="00235125" w:rsidP="00235125">
    <w:pPr>
      <w:pStyle w:val="Footer"/>
      <w:pBdr>
        <w:bottom w:val="single" w:sz="12" w:space="1" w:color="auto"/>
      </w:pBdr>
    </w:pPr>
  </w:p>
  <w:p w14:paraId="66BCD64B" w14:textId="77777777" w:rsidR="00235125" w:rsidRPr="00235125" w:rsidRDefault="00235125" w:rsidP="00235125">
    <w:pPr>
      <w:pStyle w:val="Footer"/>
      <w:jc w:val="center"/>
      <w:rPr>
        <w:sz w:val="18"/>
      </w:rPr>
    </w:pPr>
    <w:r w:rsidRPr="00235125">
      <w:rPr>
        <w:sz w:val="18"/>
      </w:rPr>
      <w:t>The Advocates for Human Rights • 330 Second Avenue South • Suite 800 • Minneapolis, MN 55401 • USA</w:t>
    </w:r>
  </w:p>
  <w:p w14:paraId="42950F35" w14:textId="77777777" w:rsidR="00235125" w:rsidRPr="00235125" w:rsidRDefault="00235125"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ABEA0" w14:textId="77777777" w:rsidR="006075E8" w:rsidRDefault="006075E8" w:rsidP="00521403">
      <w:pPr>
        <w:spacing w:line="240" w:lineRule="auto"/>
      </w:pPr>
      <w:r>
        <w:separator/>
      </w:r>
    </w:p>
  </w:footnote>
  <w:footnote w:type="continuationSeparator" w:id="0">
    <w:p w14:paraId="2C1FF714" w14:textId="77777777" w:rsidR="006075E8" w:rsidRDefault="006075E8" w:rsidP="00521403">
      <w:pPr>
        <w:spacing w:line="240" w:lineRule="auto"/>
      </w:pPr>
      <w:r>
        <w:continuationSeparator/>
      </w:r>
    </w:p>
  </w:footnote>
  <w:footnote w:type="continuationNotice" w:id="1">
    <w:p w14:paraId="4EB3C18D" w14:textId="77777777" w:rsidR="006075E8" w:rsidRDefault="006075E8">
      <w:pPr>
        <w:spacing w:line="240" w:lineRule="auto"/>
      </w:pPr>
    </w:p>
  </w:footnote>
  <w:footnote w:id="2">
    <w:p w14:paraId="73EE8EDA" w14:textId="62BCFDEB" w:rsidR="001511E0" w:rsidRPr="000A2EB5" w:rsidRDefault="001511E0" w:rsidP="001F4A89">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The case information presented in this submission is compiled from intake and other interviews conducted by The Advocates for Human Rights with asylum seekers from Mexico from 2018 to 2023 (hereinafter referred to as “Interviews conducted by The Advocates 2018 to 2023”) Some details have been removed to maintain confidentiality and to protect the identities of clients and their families. Information has been used with permission of the impacted individuals.</w:t>
      </w:r>
    </w:p>
  </w:footnote>
  <w:footnote w:id="3">
    <w:p w14:paraId="4C06DB64" w14:textId="41270831" w:rsidR="0072430F" w:rsidRPr="000A2EB5" w:rsidRDefault="0072430F">
      <w:pPr>
        <w:pStyle w:val="FootnoteText"/>
        <w:rPr>
          <w:rFonts w:asciiTheme="majorBidi" w:hAnsiTheme="majorBidi" w:cstheme="majorBidi"/>
          <w:lang w:val="es-CO"/>
        </w:rPr>
      </w:pPr>
      <w:r w:rsidRPr="000A2EB5">
        <w:rPr>
          <w:rStyle w:val="FootnoteReference"/>
          <w:rFonts w:asciiTheme="majorBidi" w:hAnsiTheme="majorBidi" w:cstheme="majorBidi"/>
        </w:rPr>
        <w:footnoteRef/>
      </w:r>
      <w:r w:rsidRPr="000A2EB5">
        <w:rPr>
          <w:rFonts w:asciiTheme="majorBidi" w:hAnsiTheme="majorBidi" w:cstheme="majorBidi"/>
        </w:rPr>
        <w:t xml:space="preserve"> </w:t>
      </w:r>
      <w:r w:rsidR="00162584" w:rsidRPr="000A2EB5">
        <w:rPr>
          <w:rFonts w:asciiTheme="majorBidi" w:eastAsia="Times New Roman" w:hAnsiTheme="majorBidi" w:cstheme="majorBidi"/>
        </w:rPr>
        <w:t xml:space="preserve">Committee on Economic, Social and Cultural Rights, </w:t>
      </w:r>
      <w:r w:rsidR="00162584" w:rsidRPr="000A2EB5">
        <w:rPr>
          <w:rFonts w:asciiTheme="majorBidi" w:eastAsia="Times New Roman" w:hAnsiTheme="majorBidi" w:cstheme="majorBidi"/>
          <w:i/>
          <w:iCs/>
        </w:rPr>
        <w:t>Concluding observations on the combined fifth and sixth periodic reports of Mexico,</w:t>
      </w:r>
      <w:r w:rsidR="00162584" w:rsidRPr="000A2EB5">
        <w:rPr>
          <w:rFonts w:asciiTheme="majorBidi" w:eastAsia="Times New Roman" w:hAnsiTheme="majorBidi" w:cstheme="majorBidi"/>
        </w:rPr>
        <w:t xml:space="preserve"> (Apr. 17, 2018), U.N. Doc. </w:t>
      </w:r>
      <w:r w:rsidR="00162584" w:rsidRPr="000A2EB5">
        <w:rPr>
          <w:rFonts w:asciiTheme="majorBidi" w:eastAsia="Times New Roman" w:hAnsiTheme="majorBidi" w:cstheme="majorBidi"/>
          <w:color w:val="000000" w:themeColor="text1"/>
          <w:lang w:val="es-CO"/>
        </w:rPr>
        <w:t>E/C.12/MEX/CO/5-6 ¶</w:t>
      </w:r>
      <w:proofErr w:type="gramStart"/>
      <w:r w:rsidR="00162584" w:rsidRPr="000A2EB5">
        <w:rPr>
          <w:rFonts w:asciiTheme="majorBidi" w:eastAsia="Times New Roman" w:hAnsiTheme="majorBidi" w:cstheme="majorBidi"/>
          <w:color w:val="000000" w:themeColor="text1"/>
          <w:lang w:val="es-CO"/>
        </w:rPr>
        <w:t>18</w:t>
      </w:r>
      <w:proofErr w:type="gramEnd"/>
    </w:p>
  </w:footnote>
  <w:footnote w:id="4">
    <w:p w14:paraId="28125E56" w14:textId="28E9AFBE" w:rsidR="0078078F" w:rsidRPr="000A2EB5" w:rsidRDefault="0078078F">
      <w:pPr>
        <w:pStyle w:val="FootnoteText"/>
        <w:rPr>
          <w:rFonts w:asciiTheme="majorBidi" w:hAnsiTheme="majorBidi" w:cstheme="majorBidi"/>
        </w:rPr>
      </w:pPr>
      <w:r w:rsidRPr="000A2EB5">
        <w:rPr>
          <w:rStyle w:val="FootnoteReference"/>
          <w:rFonts w:asciiTheme="majorBidi" w:hAnsiTheme="majorBidi" w:cstheme="majorBidi"/>
        </w:rPr>
        <w:footnoteRef/>
      </w:r>
      <w:r w:rsidRPr="000A2EB5">
        <w:rPr>
          <w:rFonts w:asciiTheme="majorBidi" w:hAnsiTheme="majorBidi" w:cstheme="majorBidi"/>
        </w:rPr>
        <w:t xml:space="preserve"> </w:t>
      </w:r>
      <w:r w:rsidRPr="000A2EB5">
        <w:rPr>
          <w:rFonts w:asciiTheme="majorBidi" w:eastAsia="Times New Roman" w:hAnsiTheme="majorBidi" w:cstheme="majorBidi"/>
        </w:rPr>
        <w:t>Committee on Economic, Social and Cultural Rights,</w:t>
      </w:r>
      <w:r w:rsidR="006E207D" w:rsidRPr="000A2EB5">
        <w:rPr>
          <w:rFonts w:asciiTheme="majorBidi" w:hAnsiTheme="majorBidi" w:cstheme="majorBidi"/>
        </w:rPr>
        <w:t xml:space="preserve"> </w:t>
      </w:r>
      <w:proofErr w:type="gramStart"/>
      <w:r w:rsidR="006E207D" w:rsidRPr="000A2EB5">
        <w:rPr>
          <w:rFonts w:asciiTheme="majorBidi" w:eastAsia="Times New Roman" w:hAnsiTheme="majorBidi" w:cstheme="majorBidi"/>
        </w:rPr>
        <w:t>Seventh</w:t>
      </w:r>
      <w:proofErr w:type="gramEnd"/>
      <w:r w:rsidR="006E207D" w:rsidRPr="000A2EB5">
        <w:rPr>
          <w:rFonts w:asciiTheme="majorBidi" w:eastAsia="Times New Roman" w:hAnsiTheme="majorBidi" w:cstheme="majorBidi"/>
        </w:rPr>
        <w:t xml:space="preserve"> periodic report submitted by Mexico under articles 16 and 17 of the Covenant, due in 202</w:t>
      </w:r>
      <w:r w:rsidR="006E207D" w:rsidRPr="000A2EB5">
        <w:rPr>
          <w:rFonts w:asciiTheme="majorBidi" w:eastAsia="Times New Roman" w:hAnsiTheme="majorBidi" w:cstheme="majorBidi"/>
        </w:rPr>
        <w:t>3, (</w:t>
      </w:r>
      <w:r w:rsidR="006E207D" w:rsidRPr="000A2EB5">
        <w:rPr>
          <w:rFonts w:asciiTheme="majorBidi" w:eastAsia="Times New Roman" w:hAnsiTheme="majorBidi" w:cstheme="majorBidi"/>
        </w:rPr>
        <w:t>Oct</w:t>
      </w:r>
      <w:r w:rsidR="006E207D" w:rsidRPr="000A2EB5">
        <w:rPr>
          <w:rFonts w:asciiTheme="majorBidi" w:eastAsia="Times New Roman" w:hAnsiTheme="majorBidi" w:cstheme="majorBidi"/>
        </w:rPr>
        <w:t>. 17</w:t>
      </w:r>
      <w:r w:rsidR="006E207D" w:rsidRPr="000A2EB5">
        <w:rPr>
          <w:rFonts w:asciiTheme="majorBidi" w:eastAsia="Times New Roman" w:hAnsiTheme="majorBidi" w:cstheme="majorBidi"/>
        </w:rPr>
        <w:t xml:space="preserve"> 2023</w:t>
      </w:r>
      <w:r w:rsidR="006E207D" w:rsidRPr="000A2EB5">
        <w:rPr>
          <w:rFonts w:asciiTheme="majorBidi" w:eastAsia="Times New Roman" w:hAnsiTheme="majorBidi" w:cstheme="majorBidi"/>
        </w:rPr>
        <w:t xml:space="preserve">), U.N. Doc </w:t>
      </w:r>
      <w:r w:rsidR="00E906F8" w:rsidRPr="000A2EB5">
        <w:rPr>
          <w:rFonts w:asciiTheme="majorBidi" w:eastAsia="Times New Roman" w:hAnsiTheme="majorBidi" w:cstheme="majorBidi"/>
        </w:rPr>
        <w:t>E/C.12/MEX/7</w:t>
      </w:r>
      <w:r w:rsidRPr="000A2EB5">
        <w:rPr>
          <w:rFonts w:asciiTheme="majorBidi" w:eastAsia="Times New Roman" w:hAnsiTheme="majorBidi" w:cstheme="majorBidi"/>
          <w:color w:val="000000" w:themeColor="text1"/>
        </w:rPr>
        <w:t xml:space="preserve"> </w:t>
      </w:r>
      <w:r w:rsidRPr="000A2EB5">
        <w:rPr>
          <w:rFonts w:asciiTheme="majorBidi" w:eastAsia="Times New Roman" w:hAnsiTheme="majorBidi" w:cstheme="majorBidi"/>
          <w:color w:val="000000" w:themeColor="text1"/>
        </w:rPr>
        <w:t>¶</w:t>
      </w:r>
      <w:r w:rsidRPr="000A2EB5">
        <w:rPr>
          <w:rFonts w:asciiTheme="majorBidi" w:eastAsia="Times New Roman" w:hAnsiTheme="majorBidi" w:cstheme="majorBidi"/>
          <w:color w:val="000000" w:themeColor="text1"/>
        </w:rPr>
        <w:t>11.</w:t>
      </w:r>
    </w:p>
  </w:footnote>
  <w:footnote w:id="5">
    <w:p w14:paraId="7EB911CC" w14:textId="329CB574" w:rsidR="00F3366D" w:rsidRPr="00E153D1" w:rsidRDefault="00F3366D" w:rsidP="000A2EB5">
      <w:pPr>
        <w:pStyle w:val="FootnoteText"/>
        <w:spacing w:line="240" w:lineRule="auto"/>
        <w:rPr>
          <w:rFonts w:asciiTheme="majorBidi" w:hAnsiTheme="majorBidi" w:cstheme="majorBidi"/>
        </w:rPr>
      </w:pPr>
      <w:r w:rsidRPr="00E153D1">
        <w:rPr>
          <w:rStyle w:val="FootnoteReference"/>
          <w:rFonts w:asciiTheme="majorBidi" w:hAnsiTheme="majorBidi" w:cstheme="majorBidi"/>
        </w:rPr>
        <w:footnoteRef/>
      </w:r>
      <w:r w:rsidRPr="00E153D1">
        <w:rPr>
          <w:rFonts w:asciiTheme="majorBidi" w:hAnsiTheme="majorBidi" w:cstheme="majorBidi"/>
        </w:rPr>
        <w:t xml:space="preserve"> </w:t>
      </w:r>
      <w:r w:rsidRPr="00E153D1">
        <w:rPr>
          <w:rFonts w:asciiTheme="majorBidi" w:eastAsia="Times New Roman" w:hAnsiTheme="majorBidi" w:cstheme="majorBidi"/>
        </w:rPr>
        <w:t>Committee on Economic, Social and Cultural Rights,</w:t>
      </w:r>
      <w:r w:rsidRPr="00E153D1">
        <w:rPr>
          <w:rFonts w:asciiTheme="majorBidi" w:hAnsiTheme="majorBidi" w:cstheme="majorBidi"/>
        </w:rPr>
        <w:t xml:space="preserve"> </w:t>
      </w:r>
      <w:proofErr w:type="gramStart"/>
      <w:r w:rsidRPr="00E153D1">
        <w:rPr>
          <w:rFonts w:asciiTheme="majorBidi" w:eastAsia="Times New Roman" w:hAnsiTheme="majorBidi" w:cstheme="majorBidi"/>
        </w:rPr>
        <w:t>Seventh</w:t>
      </w:r>
      <w:proofErr w:type="gramEnd"/>
      <w:r w:rsidRPr="00E153D1">
        <w:rPr>
          <w:rFonts w:asciiTheme="majorBidi" w:eastAsia="Times New Roman" w:hAnsiTheme="majorBidi" w:cstheme="majorBidi"/>
        </w:rPr>
        <w:t xml:space="preserve"> periodic report submitted by Mexico under articles 16 and 17 of the Covenant, due in 2023, (Oct. 17 2023), U.N. Doc E/C.12/MEX/7</w:t>
      </w:r>
      <w:r w:rsidRPr="00E153D1">
        <w:rPr>
          <w:rFonts w:asciiTheme="majorBidi" w:eastAsia="Times New Roman" w:hAnsiTheme="majorBidi" w:cstheme="majorBidi"/>
          <w:color w:val="000000" w:themeColor="text1"/>
        </w:rPr>
        <w:t xml:space="preserve"> ¶</w:t>
      </w:r>
      <w:r w:rsidRPr="00E153D1">
        <w:rPr>
          <w:rFonts w:asciiTheme="majorBidi" w:eastAsia="Times New Roman" w:hAnsiTheme="majorBidi" w:cstheme="majorBidi"/>
          <w:color w:val="000000" w:themeColor="text1"/>
        </w:rPr>
        <w:t xml:space="preserve"> 16.</w:t>
      </w:r>
    </w:p>
  </w:footnote>
  <w:footnote w:id="6">
    <w:p w14:paraId="0CC9E855" w14:textId="4B27C6A2" w:rsidR="00E153D1" w:rsidRDefault="00E153D1">
      <w:pPr>
        <w:pStyle w:val="FootnoteText"/>
      </w:pPr>
      <w:r w:rsidRPr="00E153D1">
        <w:rPr>
          <w:rStyle w:val="FootnoteReference"/>
          <w:rFonts w:asciiTheme="majorBidi" w:hAnsiTheme="majorBidi" w:cstheme="majorBidi"/>
        </w:rPr>
        <w:footnoteRef/>
      </w:r>
      <w:r w:rsidRPr="00E153D1">
        <w:rPr>
          <w:rFonts w:asciiTheme="majorBidi" w:hAnsiTheme="majorBidi" w:cstheme="majorBidi"/>
        </w:rPr>
        <w:t xml:space="preserve"> </w:t>
      </w:r>
      <w:r w:rsidRPr="00E153D1">
        <w:rPr>
          <w:rFonts w:asciiTheme="majorBidi" w:eastAsia="Times New Roman" w:hAnsiTheme="majorBidi" w:cstheme="majorBidi"/>
        </w:rPr>
        <w:t>Committee on Economic, Social and Cultural Rights,</w:t>
      </w:r>
      <w:r w:rsidRPr="00E153D1">
        <w:rPr>
          <w:rFonts w:asciiTheme="majorBidi" w:hAnsiTheme="majorBidi" w:cstheme="majorBidi"/>
        </w:rPr>
        <w:t xml:space="preserve"> </w:t>
      </w:r>
      <w:proofErr w:type="gramStart"/>
      <w:r w:rsidRPr="00E153D1">
        <w:rPr>
          <w:rFonts w:asciiTheme="majorBidi" w:eastAsia="Times New Roman" w:hAnsiTheme="majorBidi" w:cstheme="majorBidi"/>
        </w:rPr>
        <w:t>Seventh</w:t>
      </w:r>
      <w:proofErr w:type="gramEnd"/>
      <w:r w:rsidRPr="00E153D1">
        <w:rPr>
          <w:rFonts w:asciiTheme="majorBidi" w:eastAsia="Times New Roman" w:hAnsiTheme="majorBidi" w:cstheme="majorBidi"/>
        </w:rPr>
        <w:t xml:space="preserve"> periodic report submitted by Mexico under articles 16 and 17 of the Covenant, due in 2023, (Oct. 17 2023), U.N. Doc E/C.12/MEX/7</w:t>
      </w:r>
      <w:r w:rsidRPr="00E153D1">
        <w:rPr>
          <w:rFonts w:asciiTheme="majorBidi" w:eastAsia="Times New Roman" w:hAnsiTheme="majorBidi" w:cstheme="majorBidi"/>
          <w:color w:val="000000" w:themeColor="text1"/>
        </w:rPr>
        <w:t xml:space="preserve"> ¶</w:t>
      </w:r>
      <w:r w:rsidRPr="00E153D1">
        <w:rPr>
          <w:rFonts w:asciiTheme="majorBidi" w:eastAsia="Times New Roman" w:hAnsiTheme="majorBidi" w:cstheme="majorBidi"/>
          <w:color w:val="000000" w:themeColor="text1"/>
        </w:rPr>
        <w:t xml:space="preserve"> 19</w:t>
      </w:r>
    </w:p>
  </w:footnote>
  <w:footnote w:id="7">
    <w:p w14:paraId="6685E012" w14:textId="1C4D391D" w:rsidR="002B3031" w:rsidRPr="000A2EB5" w:rsidRDefault="002B3031" w:rsidP="000A2EB5">
      <w:pPr>
        <w:pStyle w:val="FootnoteText"/>
        <w:spacing w:line="240" w:lineRule="auto"/>
        <w:rPr>
          <w:rFonts w:asciiTheme="majorBidi" w:hAnsiTheme="majorBidi" w:cstheme="majorBidi"/>
        </w:rPr>
      </w:pPr>
      <w:r w:rsidRPr="000A2EB5">
        <w:rPr>
          <w:rStyle w:val="FootnoteReference"/>
          <w:rFonts w:asciiTheme="majorBidi" w:hAnsiTheme="majorBidi" w:cstheme="majorBidi"/>
        </w:rPr>
        <w:footnoteRef/>
      </w:r>
      <w:r w:rsidRPr="000A2EB5">
        <w:rPr>
          <w:rFonts w:asciiTheme="majorBidi" w:hAnsiTheme="majorBidi" w:cstheme="majorBidi"/>
        </w:rPr>
        <w:t xml:space="preserve"> </w:t>
      </w:r>
      <w:r w:rsidRPr="000A2EB5">
        <w:rPr>
          <w:rFonts w:asciiTheme="majorBidi" w:hAnsiTheme="majorBidi" w:cstheme="majorBidi"/>
          <w:color w:val="auto"/>
        </w:rPr>
        <w:t xml:space="preserve">Human Rights Watch, </w:t>
      </w:r>
      <w:r w:rsidRPr="000A2EB5">
        <w:rPr>
          <w:rFonts w:asciiTheme="majorBidi" w:hAnsiTheme="majorBidi" w:cstheme="majorBidi"/>
          <w:i/>
          <w:iCs/>
          <w:color w:val="auto"/>
        </w:rPr>
        <w:t>World Report 2023: Mexico events 2022, also available at: https://www.hrw.org/world-report/2023/country-chapters/mexico</w:t>
      </w:r>
    </w:p>
  </w:footnote>
  <w:footnote w:id="8">
    <w:p w14:paraId="2A3C8643" w14:textId="2D8AE439" w:rsidR="001511E0" w:rsidRPr="000A2EB5" w:rsidRDefault="001511E0" w:rsidP="000A2EB5">
      <w:pPr>
        <w:pStyle w:val="FootnoteText"/>
        <w:spacing w:line="240" w:lineRule="auto"/>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w:t>
      </w:r>
      <w:r w:rsidR="00C901DA" w:rsidRPr="000A2EB5">
        <w:rPr>
          <w:rFonts w:asciiTheme="majorBidi" w:hAnsiTheme="majorBidi" w:cstheme="majorBidi"/>
          <w:color w:val="auto"/>
        </w:rPr>
        <w:t xml:space="preserve">Amnesty International, “Mexico 2022”, Accessed 12 December 2023, </w:t>
      </w:r>
      <w:r w:rsidRPr="000A2EB5">
        <w:rPr>
          <w:rFonts w:asciiTheme="majorBidi" w:hAnsiTheme="majorBidi" w:cstheme="majorBidi"/>
          <w:color w:val="auto"/>
        </w:rPr>
        <w:t>https://www.amnesty.org/en/location/americas/north-america/mexico/report-mexico/</w:t>
      </w:r>
    </w:p>
  </w:footnote>
  <w:footnote w:id="9">
    <w:p w14:paraId="04B17AD8" w14:textId="512BA33D" w:rsidR="001511E0" w:rsidRPr="000A2EB5" w:rsidRDefault="001511E0" w:rsidP="000A2EB5">
      <w:pPr>
        <w:pStyle w:val="FootnoteText"/>
        <w:spacing w:line="240" w:lineRule="auto"/>
        <w:jc w:val="both"/>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Human Rights Watch, </w:t>
      </w:r>
      <w:r w:rsidRPr="000A2EB5">
        <w:rPr>
          <w:rFonts w:asciiTheme="majorBidi" w:hAnsiTheme="majorBidi" w:cstheme="majorBidi"/>
          <w:i/>
          <w:iCs/>
          <w:color w:val="auto"/>
        </w:rPr>
        <w:t>World Report 2023: Mexico events 2022, also available at: https://www.hrw.org/world-report/2023/country-chapters/mexico</w:t>
      </w:r>
    </w:p>
  </w:footnote>
  <w:footnote w:id="10">
    <w:p w14:paraId="07BD5267" w14:textId="171070C0" w:rsidR="003C1EDA" w:rsidRPr="000A2EB5" w:rsidRDefault="003C1EDA" w:rsidP="000A2EB5">
      <w:pPr>
        <w:pStyle w:val="FootnoteText"/>
        <w:spacing w:line="240" w:lineRule="auto"/>
        <w:jc w:val="both"/>
        <w:rPr>
          <w:rFonts w:asciiTheme="majorBidi" w:hAnsiTheme="majorBidi" w:cstheme="majorBidi"/>
          <w:lang w:val="es-CO"/>
        </w:rPr>
      </w:pPr>
      <w:r w:rsidRPr="000A2EB5">
        <w:rPr>
          <w:rStyle w:val="FootnoteReference"/>
          <w:rFonts w:asciiTheme="majorBidi" w:hAnsiTheme="majorBidi" w:cstheme="majorBidi"/>
        </w:rPr>
        <w:footnoteRef/>
      </w:r>
      <w:r w:rsidRPr="000A2EB5">
        <w:rPr>
          <w:rFonts w:asciiTheme="majorBidi" w:hAnsiTheme="majorBidi" w:cstheme="majorBidi"/>
          <w:lang w:val="es-CO"/>
        </w:rPr>
        <w:t xml:space="preserve"> </w:t>
      </w:r>
      <w:proofErr w:type="spellStart"/>
      <w:r w:rsidR="004E7600" w:rsidRPr="000A2EB5">
        <w:rPr>
          <w:rFonts w:asciiTheme="majorBidi" w:hAnsiTheme="majorBidi" w:cstheme="majorBidi"/>
          <w:lang w:val="es-CO"/>
        </w:rPr>
        <w:t>Expansion</w:t>
      </w:r>
      <w:proofErr w:type="spellEnd"/>
      <w:r w:rsidR="004E7600" w:rsidRPr="000A2EB5">
        <w:rPr>
          <w:rFonts w:asciiTheme="majorBidi" w:hAnsiTheme="majorBidi" w:cstheme="majorBidi"/>
          <w:lang w:val="es-CO"/>
        </w:rPr>
        <w:t xml:space="preserve"> </w:t>
      </w:r>
      <w:proofErr w:type="spellStart"/>
      <w:r w:rsidR="004E7600" w:rsidRPr="000A2EB5">
        <w:rPr>
          <w:rFonts w:asciiTheme="majorBidi" w:hAnsiTheme="majorBidi" w:cstheme="majorBidi"/>
          <w:lang w:val="es-CO"/>
        </w:rPr>
        <w:t>Politica</w:t>
      </w:r>
      <w:proofErr w:type="spellEnd"/>
      <w:r w:rsidR="004E7600" w:rsidRPr="000A2EB5">
        <w:rPr>
          <w:rFonts w:asciiTheme="majorBidi" w:hAnsiTheme="majorBidi" w:cstheme="majorBidi"/>
          <w:lang w:val="es-CO"/>
        </w:rPr>
        <w:t>, “</w:t>
      </w:r>
      <w:r w:rsidR="004E7600" w:rsidRPr="000A2EB5">
        <w:rPr>
          <w:rFonts w:asciiTheme="majorBidi" w:hAnsiTheme="majorBidi" w:cstheme="majorBidi"/>
          <w:lang w:val="es-CO"/>
        </w:rPr>
        <w:t>Congreso de Nuevo León aprueba el matrimonio igualitario</w:t>
      </w:r>
      <w:r w:rsidR="004E7600" w:rsidRPr="000A2EB5">
        <w:rPr>
          <w:rFonts w:asciiTheme="majorBidi" w:hAnsiTheme="majorBidi" w:cstheme="majorBidi"/>
          <w:lang w:val="es-CO"/>
        </w:rPr>
        <w:t xml:space="preserve">” </w:t>
      </w:r>
      <w:r w:rsidR="009C034B" w:rsidRPr="000A2EB5">
        <w:rPr>
          <w:rFonts w:asciiTheme="majorBidi" w:hAnsiTheme="majorBidi" w:cstheme="majorBidi"/>
          <w:lang w:val="es-CO"/>
        </w:rPr>
        <w:t xml:space="preserve">(14 june 2023), </w:t>
      </w:r>
      <w:r w:rsidR="009C034B" w:rsidRPr="000A2EB5">
        <w:rPr>
          <w:rFonts w:asciiTheme="majorBidi" w:hAnsiTheme="majorBidi" w:cstheme="majorBidi"/>
          <w:lang w:val="es-CO"/>
        </w:rPr>
        <w:t>https://politica.expansion.mx/estados/2023/06/14/congreso-de-nuevo-leon-aprueba-el-matrimonio-igualitario</w:t>
      </w:r>
    </w:p>
  </w:footnote>
  <w:footnote w:id="11">
    <w:p w14:paraId="124DD39D" w14:textId="1B0473B5" w:rsidR="1004895A" w:rsidRPr="000A2EB5" w:rsidRDefault="1004895A" w:rsidP="000A2EB5">
      <w:pPr>
        <w:pStyle w:val="FootnoteText"/>
        <w:spacing w:line="240" w:lineRule="auto"/>
        <w:jc w:val="both"/>
        <w:rPr>
          <w:rFonts w:asciiTheme="majorBidi" w:hAnsiTheme="majorBidi" w:cstheme="majorBidi"/>
        </w:rPr>
      </w:pPr>
      <w:r w:rsidRPr="000A2EB5">
        <w:rPr>
          <w:rFonts w:asciiTheme="majorBidi" w:hAnsiTheme="majorBidi" w:cstheme="majorBidi"/>
        </w:rPr>
        <w:footnoteRef/>
      </w:r>
      <w:r w:rsidR="002123A3" w:rsidRPr="000A2EB5">
        <w:rPr>
          <w:rFonts w:asciiTheme="majorBidi" w:hAnsiTheme="majorBidi" w:cstheme="majorBidi"/>
          <w:lang w:val="es-CO"/>
        </w:rPr>
        <w:t xml:space="preserve"> Senado de la </w:t>
      </w:r>
      <w:proofErr w:type="spellStart"/>
      <w:r w:rsidR="002123A3" w:rsidRPr="000A2EB5">
        <w:rPr>
          <w:rFonts w:asciiTheme="majorBidi" w:hAnsiTheme="majorBidi" w:cstheme="majorBidi"/>
          <w:lang w:val="es-CO"/>
        </w:rPr>
        <w:t>Republica</w:t>
      </w:r>
      <w:proofErr w:type="spellEnd"/>
      <w:r w:rsidR="002123A3" w:rsidRPr="000A2EB5">
        <w:rPr>
          <w:rFonts w:asciiTheme="majorBidi" w:hAnsiTheme="majorBidi" w:cstheme="majorBidi"/>
          <w:lang w:val="es-CO"/>
        </w:rPr>
        <w:t xml:space="preserve"> Mexicana, </w:t>
      </w:r>
      <w:r w:rsidR="002123A3" w:rsidRPr="000A2EB5">
        <w:rPr>
          <w:rFonts w:asciiTheme="majorBidi" w:hAnsiTheme="majorBidi" w:cstheme="majorBidi"/>
          <w:i/>
          <w:iCs/>
          <w:lang w:val="es-CO"/>
        </w:rPr>
        <w:t xml:space="preserve">Dictamen de las Comisiones Unidas De Justicia Y De Estudios Legislativos, Segunda, Por El Que Se Pronuncian Respecto A La Iniciativa Con Proyecto De Decreto Que Adiciona Un Artículo </w:t>
      </w:r>
      <w:r w:rsidR="002123A3" w:rsidRPr="000A2EB5">
        <w:rPr>
          <w:rFonts w:asciiTheme="majorBidi" w:hAnsiTheme="majorBidi" w:cstheme="majorBidi"/>
        </w:rPr>
        <w:t xml:space="preserve">149 </w:t>
      </w:r>
      <w:proofErr w:type="spellStart"/>
      <w:r w:rsidR="002123A3" w:rsidRPr="000A2EB5">
        <w:rPr>
          <w:rFonts w:asciiTheme="majorBidi" w:hAnsiTheme="majorBidi" w:cstheme="majorBidi"/>
        </w:rPr>
        <w:t>Quáter</w:t>
      </w:r>
      <w:proofErr w:type="spellEnd"/>
      <w:r w:rsidR="002123A3" w:rsidRPr="000A2EB5">
        <w:rPr>
          <w:rFonts w:asciiTheme="majorBidi" w:hAnsiTheme="majorBidi" w:cstheme="majorBidi"/>
        </w:rPr>
        <w:t xml:space="preserve"> Al Código Penal Federal Y Un </w:t>
      </w:r>
      <w:proofErr w:type="spellStart"/>
      <w:r w:rsidR="002123A3" w:rsidRPr="000A2EB5">
        <w:rPr>
          <w:rFonts w:asciiTheme="majorBidi" w:hAnsiTheme="majorBidi" w:cstheme="majorBidi"/>
        </w:rPr>
        <w:t>Artículo</w:t>
      </w:r>
      <w:proofErr w:type="spellEnd"/>
      <w:r w:rsidR="002123A3" w:rsidRPr="000A2EB5">
        <w:rPr>
          <w:rFonts w:asciiTheme="majorBidi" w:hAnsiTheme="majorBidi" w:cstheme="majorBidi"/>
        </w:rPr>
        <w:t xml:space="preserve"> 465 Bis A La Ley General De Salud</w:t>
      </w:r>
      <w:r w:rsidR="00D13056" w:rsidRPr="000A2EB5">
        <w:rPr>
          <w:rFonts w:asciiTheme="majorBidi" w:hAnsiTheme="majorBidi" w:cstheme="majorBidi"/>
        </w:rPr>
        <w:t xml:space="preserve">, (27 </w:t>
      </w:r>
      <w:proofErr w:type="gramStart"/>
      <w:r w:rsidR="00D13056" w:rsidRPr="000A2EB5">
        <w:rPr>
          <w:rFonts w:asciiTheme="majorBidi" w:hAnsiTheme="majorBidi" w:cstheme="majorBidi"/>
        </w:rPr>
        <w:t>Nov.</w:t>
      </w:r>
      <w:proofErr w:type="gramEnd"/>
      <w:r w:rsidR="00D13056" w:rsidRPr="000A2EB5">
        <w:rPr>
          <w:rFonts w:asciiTheme="majorBidi" w:hAnsiTheme="majorBidi" w:cstheme="majorBidi"/>
        </w:rPr>
        <w:t xml:space="preserve"> 2019). </w:t>
      </w:r>
      <w:r w:rsidR="002123A3" w:rsidRPr="000A2EB5">
        <w:rPr>
          <w:rFonts w:asciiTheme="majorBidi" w:hAnsiTheme="majorBidi" w:cstheme="majorBidi"/>
        </w:rPr>
        <w:t xml:space="preserve"> </w:t>
      </w:r>
      <w:r w:rsidR="00D77C21" w:rsidRPr="000A2EB5">
        <w:rPr>
          <w:rFonts w:asciiTheme="majorBidi" w:hAnsiTheme="majorBidi" w:cstheme="majorBidi"/>
        </w:rPr>
        <w:t xml:space="preserve">Also available online at </w:t>
      </w:r>
    </w:p>
    <w:p w14:paraId="29EBDF06" w14:textId="58D7AEF0" w:rsidR="00292BFB" w:rsidRPr="000A2EB5" w:rsidRDefault="00292BFB" w:rsidP="000A2EB5">
      <w:pPr>
        <w:pStyle w:val="FootnoteText"/>
        <w:spacing w:line="240" w:lineRule="auto"/>
        <w:jc w:val="both"/>
        <w:rPr>
          <w:rFonts w:asciiTheme="majorBidi" w:hAnsiTheme="majorBidi" w:cstheme="majorBidi"/>
        </w:rPr>
      </w:pPr>
      <w:r w:rsidRPr="000A2EB5">
        <w:rPr>
          <w:rFonts w:asciiTheme="majorBidi" w:hAnsiTheme="majorBidi" w:cstheme="majorBidi"/>
        </w:rPr>
        <w:t>http://sil.gobernacion.gob.mx/Archivos/Documentos/2022/10/asun_4409937_20221011_1665521905.pdf</w:t>
      </w:r>
    </w:p>
  </w:footnote>
  <w:footnote w:id="12">
    <w:p w14:paraId="05E80AC9" w14:textId="705520BA" w:rsidR="001511E0" w:rsidRPr="000A2EB5" w:rsidRDefault="001511E0" w:rsidP="000A2EB5">
      <w:pPr>
        <w:pStyle w:val="FootnoteText"/>
        <w:spacing w:line="240" w:lineRule="auto"/>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U4 Anti-Corruption Resource Centre, U4 Helpdesk Answer: The Impact of Corruption on LGBTQI+ Rights, by Guilherme France (France: Transparency International, Sep. 15, 2022), 11.  Available at: https://knowledgehub.transparency.org/assets/uploads/helpdesk/Impact-of-corruption-on-LGBTQI-people_2022_PR.pdf</w:t>
      </w:r>
    </w:p>
  </w:footnote>
  <w:footnote w:id="13">
    <w:p w14:paraId="65613C62" w14:textId="52E554C4" w:rsidR="001511E0" w:rsidRPr="000A2EB5" w:rsidRDefault="001511E0" w:rsidP="000A2EB5">
      <w:pPr>
        <w:pStyle w:val="FootnoteText"/>
        <w:spacing w:line="240" w:lineRule="auto"/>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Interviews conducted by The Advocates (2018 to 2023).</w:t>
      </w:r>
    </w:p>
  </w:footnote>
  <w:footnote w:id="14">
    <w:p w14:paraId="6A15F8DE" w14:textId="4CFF7340" w:rsidR="001511E0" w:rsidRPr="000A2EB5" w:rsidRDefault="001511E0" w:rsidP="000A2EB5">
      <w:pPr>
        <w:pStyle w:val="FootnoteText"/>
        <w:spacing w:line="240" w:lineRule="auto"/>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Interviews conducted by The Advocates (2018 to 2023).</w:t>
      </w:r>
    </w:p>
  </w:footnote>
  <w:footnote w:id="15">
    <w:p w14:paraId="56478CCF" w14:textId="11339308" w:rsidR="002B3031" w:rsidRPr="000A2EB5" w:rsidRDefault="002B3031" w:rsidP="000A2EB5">
      <w:pPr>
        <w:pStyle w:val="FootnoteText"/>
        <w:spacing w:line="240" w:lineRule="auto"/>
        <w:rPr>
          <w:rFonts w:asciiTheme="majorBidi" w:hAnsiTheme="majorBidi" w:cstheme="majorBidi"/>
        </w:rPr>
      </w:pPr>
      <w:r w:rsidRPr="000A2EB5">
        <w:rPr>
          <w:rStyle w:val="FootnoteReference"/>
          <w:rFonts w:asciiTheme="majorBidi" w:hAnsiTheme="majorBidi" w:cstheme="majorBidi"/>
        </w:rPr>
        <w:footnoteRef/>
      </w:r>
      <w:r w:rsidRPr="000A2EB5">
        <w:rPr>
          <w:rFonts w:asciiTheme="majorBidi" w:hAnsiTheme="majorBidi" w:cstheme="majorBidi"/>
        </w:rPr>
        <w:t xml:space="preserve"> </w:t>
      </w:r>
      <w:r w:rsidRPr="000A2EB5">
        <w:rPr>
          <w:rFonts w:asciiTheme="majorBidi" w:hAnsiTheme="majorBidi" w:cstheme="majorBidi"/>
          <w:color w:val="auto"/>
        </w:rPr>
        <w:t>Interviews conducted by The Advocates (2018 to 2023).</w:t>
      </w:r>
    </w:p>
  </w:footnote>
  <w:footnote w:id="16">
    <w:p w14:paraId="5A518021" w14:textId="76CFB5AF" w:rsidR="001511E0" w:rsidRPr="000A2EB5" w:rsidRDefault="001511E0" w:rsidP="1004895A">
      <w:pPr>
        <w:pStyle w:val="FootnoteText"/>
        <w:rPr>
          <w:rFonts w:asciiTheme="majorBidi" w:eastAsia="Times New Roman" w:hAnsiTheme="majorBidi" w:cstheme="majorBidi"/>
          <w:color w:val="000000" w:themeColor="text1"/>
        </w:rPr>
      </w:pPr>
      <w:r w:rsidRPr="000A2EB5">
        <w:rPr>
          <w:rStyle w:val="FootnoteReference"/>
          <w:rFonts w:asciiTheme="majorBidi" w:hAnsiTheme="majorBidi" w:cstheme="majorBidi"/>
          <w:color w:val="auto"/>
        </w:rPr>
        <w:footnoteRef/>
      </w:r>
      <w:r w:rsidR="1004895A" w:rsidRPr="000A2EB5">
        <w:rPr>
          <w:rFonts w:asciiTheme="majorBidi" w:hAnsiTheme="majorBidi" w:cstheme="majorBidi"/>
          <w:color w:val="auto"/>
          <w:lang w:val="es-CO"/>
        </w:rPr>
        <w:t xml:space="preserve"> </w:t>
      </w:r>
      <w:r w:rsidR="1004895A" w:rsidRPr="000A2EB5">
        <w:rPr>
          <w:rFonts w:asciiTheme="majorBidi" w:eastAsia="Times New Roman" w:hAnsiTheme="majorBidi" w:cstheme="majorBidi"/>
          <w:color w:val="000000" w:themeColor="text1"/>
          <w:lang w:val="es-CO"/>
        </w:rPr>
        <w:t xml:space="preserve"> Letra S, Sida, Cultura y Vida Cotidiana AC; </w:t>
      </w:r>
      <w:r w:rsidR="1004895A" w:rsidRPr="000A2EB5">
        <w:rPr>
          <w:rFonts w:asciiTheme="majorBidi" w:eastAsia="Times New Roman" w:hAnsiTheme="majorBidi" w:cstheme="majorBidi"/>
          <w:i/>
          <w:iCs/>
          <w:color w:val="000000" w:themeColor="text1"/>
          <w:lang w:val="es-CO"/>
        </w:rPr>
        <w:t xml:space="preserve">Los rastros de la violencia por prejuicio: violencia letal y no letal contra personas LBGT+ en México. </w:t>
      </w:r>
      <w:r w:rsidR="1004895A" w:rsidRPr="000A2EB5">
        <w:rPr>
          <w:rFonts w:asciiTheme="majorBidi" w:eastAsia="Times New Roman" w:hAnsiTheme="majorBidi" w:cstheme="majorBidi"/>
          <w:i/>
          <w:iCs/>
          <w:color w:val="000000" w:themeColor="text1"/>
        </w:rPr>
        <w:t>Informe 2022, (May 2023)</w:t>
      </w:r>
      <w:r w:rsidR="1004895A" w:rsidRPr="000A2EB5">
        <w:rPr>
          <w:rFonts w:asciiTheme="majorBidi" w:eastAsia="Times New Roman" w:hAnsiTheme="majorBidi" w:cstheme="majorBidi"/>
          <w:color w:val="000000" w:themeColor="text1"/>
        </w:rPr>
        <w:t xml:space="preserve">, Arcus Foundation, </w:t>
      </w:r>
      <w:proofErr w:type="spellStart"/>
      <w:r w:rsidR="1004895A" w:rsidRPr="000A2EB5">
        <w:rPr>
          <w:rFonts w:asciiTheme="majorBidi" w:eastAsia="Times New Roman" w:hAnsiTheme="majorBidi" w:cstheme="majorBidi"/>
          <w:color w:val="000000" w:themeColor="text1"/>
        </w:rPr>
        <w:t>Letra</w:t>
      </w:r>
      <w:proofErr w:type="spellEnd"/>
      <w:r w:rsidR="1004895A" w:rsidRPr="000A2EB5">
        <w:rPr>
          <w:rFonts w:asciiTheme="majorBidi" w:eastAsia="Times New Roman" w:hAnsiTheme="majorBidi" w:cstheme="majorBidi"/>
          <w:color w:val="000000" w:themeColor="text1"/>
        </w:rPr>
        <w:t xml:space="preserve"> S &amp; Sin </w:t>
      </w:r>
      <w:proofErr w:type="spellStart"/>
      <w:r w:rsidR="1004895A" w:rsidRPr="000A2EB5">
        <w:rPr>
          <w:rFonts w:asciiTheme="majorBidi" w:eastAsia="Times New Roman" w:hAnsiTheme="majorBidi" w:cstheme="majorBidi"/>
          <w:color w:val="000000" w:themeColor="text1"/>
        </w:rPr>
        <w:t>Violencia</w:t>
      </w:r>
      <w:proofErr w:type="spellEnd"/>
      <w:r w:rsidR="1004895A" w:rsidRPr="000A2EB5">
        <w:rPr>
          <w:rFonts w:asciiTheme="majorBidi" w:eastAsia="Times New Roman" w:hAnsiTheme="majorBidi" w:cstheme="majorBidi"/>
          <w:color w:val="000000" w:themeColor="text1"/>
        </w:rPr>
        <w:t xml:space="preserve"> LGBTI, 30. Also available at: </w:t>
      </w:r>
      <w:r w:rsidR="1004895A" w:rsidRPr="000A2EB5">
        <w:rPr>
          <w:rFonts w:asciiTheme="majorBidi" w:eastAsia="Times New Roman" w:hAnsiTheme="majorBidi" w:cstheme="majorBidi"/>
          <w:color w:val="0078D4"/>
          <w:u w:val="single"/>
        </w:rPr>
        <w:t>https://letraese.org.mx/wp-content/uploads/2023/05/Informe-crimenes-2022.pdf</w:t>
      </w:r>
    </w:p>
  </w:footnote>
  <w:footnote w:id="17">
    <w:p w14:paraId="5D3613C0" w14:textId="64F1F31D" w:rsidR="001511E0" w:rsidRPr="000A2EB5" w:rsidRDefault="001511E0" w:rsidP="1004895A">
      <w:pPr>
        <w:pStyle w:val="FootnoteText"/>
        <w:rPr>
          <w:rFonts w:asciiTheme="majorBidi" w:eastAsia="Times New Roman" w:hAnsiTheme="majorBidi" w:cstheme="majorBidi"/>
          <w:color w:val="000000" w:themeColor="text1"/>
        </w:rPr>
      </w:pPr>
      <w:r w:rsidRPr="000A2EB5">
        <w:rPr>
          <w:rStyle w:val="FootnoteReference"/>
          <w:rFonts w:asciiTheme="majorBidi" w:hAnsiTheme="majorBidi" w:cstheme="majorBidi"/>
          <w:color w:val="auto"/>
        </w:rPr>
        <w:footnoteRef/>
      </w:r>
      <w:r w:rsidR="1004895A" w:rsidRPr="000A2EB5">
        <w:rPr>
          <w:rFonts w:asciiTheme="majorBidi" w:hAnsiTheme="majorBidi" w:cstheme="majorBidi"/>
          <w:color w:val="auto"/>
          <w:lang w:val="es-CO"/>
        </w:rPr>
        <w:t xml:space="preserve"> </w:t>
      </w:r>
      <w:r w:rsidR="1004895A" w:rsidRPr="000A2EB5">
        <w:rPr>
          <w:rFonts w:asciiTheme="majorBidi" w:eastAsia="Times New Roman" w:hAnsiTheme="majorBidi" w:cstheme="majorBidi"/>
          <w:color w:val="000000" w:themeColor="text1"/>
          <w:lang w:val="es-CO"/>
        </w:rPr>
        <w:t xml:space="preserve"> Letra S, Sida, Cultura y Vida Cotidiana AC; </w:t>
      </w:r>
      <w:r w:rsidR="1004895A" w:rsidRPr="000A2EB5">
        <w:rPr>
          <w:rFonts w:asciiTheme="majorBidi" w:eastAsia="Times New Roman" w:hAnsiTheme="majorBidi" w:cstheme="majorBidi"/>
          <w:i/>
          <w:iCs/>
          <w:color w:val="000000" w:themeColor="text1"/>
          <w:lang w:val="es-CO"/>
        </w:rPr>
        <w:t xml:space="preserve">Los rastros de la violencia por prejuicio: violencia letal y no letal contra personas LBGT+ en México. </w:t>
      </w:r>
      <w:r w:rsidR="1004895A" w:rsidRPr="000A2EB5">
        <w:rPr>
          <w:rFonts w:asciiTheme="majorBidi" w:eastAsia="Times New Roman" w:hAnsiTheme="majorBidi" w:cstheme="majorBidi"/>
          <w:i/>
          <w:iCs/>
          <w:color w:val="000000" w:themeColor="text1"/>
        </w:rPr>
        <w:t>Informe 2022, (May 2023)</w:t>
      </w:r>
      <w:r w:rsidR="1004895A" w:rsidRPr="000A2EB5">
        <w:rPr>
          <w:rFonts w:asciiTheme="majorBidi" w:eastAsia="Times New Roman" w:hAnsiTheme="majorBidi" w:cstheme="majorBidi"/>
          <w:color w:val="000000" w:themeColor="text1"/>
        </w:rPr>
        <w:t xml:space="preserve">, Arcus Foundation, </w:t>
      </w:r>
      <w:proofErr w:type="spellStart"/>
      <w:r w:rsidR="1004895A" w:rsidRPr="000A2EB5">
        <w:rPr>
          <w:rFonts w:asciiTheme="majorBidi" w:eastAsia="Times New Roman" w:hAnsiTheme="majorBidi" w:cstheme="majorBidi"/>
          <w:color w:val="000000" w:themeColor="text1"/>
        </w:rPr>
        <w:t>Letra</w:t>
      </w:r>
      <w:proofErr w:type="spellEnd"/>
      <w:r w:rsidR="1004895A" w:rsidRPr="000A2EB5">
        <w:rPr>
          <w:rFonts w:asciiTheme="majorBidi" w:eastAsia="Times New Roman" w:hAnsiTheme="majorBidi" w:cstheme="majorBidi"/>
          <w:color w:val="000000" w:themeColor="text1"/>
        </w:rPr>
        <w:t xml:space="preserve"> S &amp; Sin </w:t>
      </w:r>
      <w:proofErr w:type="spellStart"/>
      <w:r w:rsidR="1004895A" w:rsidRPr="000A2EB5">
        <w:rPr>
          <w:rFonts w:asciiTheme="majorBidi" w:eastAsia="Times New Roman" w:hAnsiTheme="majorBidi" w:cstheme="majorBidi"/>
          <w:color w:val="000000" w:themeColor="text1"/>
        </w:rPr>
        <w:t>Violencia</w:t>
      </w:r>
      <w:proofErr w:type="spellEnd"/>
      <w:r w:rsidR="1004895A" w:rsidRPr="000A2EB5">
        <w:rPr>
          <w:rFonts w:asciiTheme="majorBidi" w:eastAsia="Times New Roman" w:hAnsiTheme="majorBidi" w:cstheme="majorBidi"/>
          <w:color w:val="000000" w:themeColor="text1"/>
        </w:rPr>
        <w:t xml:space="preserve"> LGBTI, 30. Also available at: </w:t>
      </w:r>
      <w:r w:rsidR="1004895A" w:rsidRPr="000A2EB5">
        <w:rPr>
          <w:rFonts w:asciiTheme="majorBidi" w:eastAsia="Times New Roman" w:hAnsiTheme="majorBidi" w:cstheme="majorBidi"/>
          <w:color w:val="0078D4"/>
          <w:u w:val="single"/>
        </w:rPr>
        <w:t>https://letraese.org.mx/wp-content/uploads/2023/05/Informe-crimenes-2022.pdf</w:t>
      </w:r>
    </w:p>
  </w:footnote>
  <w:footnote w:id="18">
    <w:p w14:paraId="6BCEB010" w14:textId="42E10886" w:rsidR="00F459CE" w:rsidRPr="000A2EB5" w:rsidRDefault="00F459CE">
      <w:pPr>
        <w:pStyle w:val="FootnoteText"/>
        <w:rPr>
          <w:rFonts w:asciiTheme="majorBidi" w:hAnsiTheme="majorBidi" w:cstheme="majorBidi"/>
        </w:rPr>
      </w:pPr>
      <w:r w:rsidRPr="000A2EB5">
        <w:rPr>
          <w:rStyle w:val="FootnoteReference"/>
          <w:rFonts w:asciiTheme="majorBidi" w:hAnsiTheme="majorBidi" w:cstheme="majorBidi"/>
        </w:rPr>
        <w:footnoteRef/>
      </w:r>
      <w:r w:rsidRPr="000A2EB5">
        <w:rPr>
          <w:rFonts w:asciiTheme="majorBidi" w:hAnsiTheme="majorBidi" w:cstheme="majorBidi"/>
        </w:rPr>
        <w:t xml:space="preserve"> </w:t>
      </w:r>
      <w:r w:rsidR="00904F2F" w:rsidRPr="000A2EB5">
        <w:rPr>
          <w:rFonts w:asciiTheme="majorBidi" w:hAnsiTheme="majorBidi" w:cstheme="majorBidi"/>
        </w:rPr>
        <w:t xml:space="preserve">Committee on Economic, Social and Cultural Rights, Concluding observations on the combined fifth and sixth periodic reports of Mexico, (Apr. 17, 2018), U.N. Doc. E/C.12/MEX/CO/5-6 ¶ </w:t>
      </w:r>
      <w:proofErr w:type="gramStart"/>
      <w:r w:rsidRPr="000A2EB5">
        <w:rPr>
          <w:rFonts w:asciiTheme="majorBidi" w:hAnsiTheme="majorBidi" w:cstheme="majorBidi"/>
        </w:rPr>
        <w:t>30</w:t>
      </w:r>
      <w:proofErr w:type="gramEnd"/>
    </w:p>
  </w:footnote>
  <w:footnote w:id="19">
    <w:p w14:paraId="7E2FF09E" w14:textId="59612DA6" w:rsidR="002B6221" w:rsidRDefault="002B6221">
      <w:pPr>
        <w:pStyle w:val="FootnoteText"/>
      </w:pPr>
      <w:r>
        <w:rPr>
          <w:rStyle w:val="FootnoteReference"/>
        </w:rPr>
        <w:footnoteRef/>
      </w:r>
      <w:r>
        <w:t xml:space="preserve"> </w:t>
      </w:r>
      <w:r w:rsidRPr="00E153D1">
        <w:rPr>
          <w:rFonts w:asciiTheme="majorBidi" w:eastAsia="Times New Roman" w:hAnsiTheme="majorBidi" w:cstheme="majorBidi"/>
        </w:rPr>
        <w:t>Committee on Economic, Social and Cultural Rights,</w:t>
      </w:r>
      <w:r w:rsidRPr="00E153D1">
        <w:rPr>
          <w:rFonts w:asciiTheme="majorBidi" w:hAnsiTheme="majorBidi" w:cstheme="majorBidi"/>
        </w:rPr>
        <w:t xml:space="preserve"> </w:t>
      </w:r>
      <w:proofErr w:type="gramStart"/>
      <w:r w:rsidRPr="00E153D1">
        <w:rPr>
          <w:rFonts w:asciiTheme="majorBidi" w:eastAsia="Times New Roman" w:hAnsiTheme="majorBidi" w:cstheme="majorBidi"/>
        </w:rPr>
        <w:t>Seventh</w:t>
      </w:r>
      <w:proofErr w:type="gramEnd"/>
      <w:r w:rsidRPr="00E153D1">
        <w:rPr>
          <w:rFonts w:asciiTheme="majorBidi" w:eastAsia="Times New Roman" w:hAnsiTheme="majorBidi" w:cstheme="majorBidi"/>
        </w:rPr>
        <w:t xml:space="preserve"> periodic report submitted by Mexico under articles 16 and 17 of the Covenant, due in 2023, (Oct. 17 2023), U.N. Doc E/C.12/MEX/7</w:t>
      </w:r>
      <w:r w:rsidRPr="00E153D1">
        <w:rPr>
          <w:rFonts w:asciiTheme="majorBidi" w:eastAsia="Times New Roman" w:hAnsiTheme="majorBidi" w:cstheme="majorBidi"/>
          <w:color w:val="000000" w:themeColor="text1"/>
        </w:rPr>
        <w:t xml:space="preserve"> ¶</w:t>
      </w:r>
      <w:r>
        <w:rPr>
          <w:rFonts w:asciiTheme="majorBidi" w:eastAsia="Times New Roman" w:hAnsiTheme="majorBidi" w:cstheme="majorBidi"/>
          <w:color w:val="000000" w:themeColor="text1"/>
        </w:rPr>
        <w:t xml:space="preserve"> 72</w:t>
      </w:r>
      <w:r w:rsidR="00C80CDE">
        <w:rPr>
          <w:rFonts w:asciiTheme="majorBidi" w:eastAsia="Times New Roman" w:hAnsiTheme="majorBidi" w:cstheme="majorBidi"/>
          <w:color w:val="000000" w:themeColor="text1"/>
        </w:rPr>
        <w:t>.</w:t>
      </w:r>
    </w:p>
  </w:footnote>
  <w:footnote w:id="20">
    <w:p w14:paraId="715AD3B8" w14:textId="1A9A458F" w:rsidR="001511E0" w:rsidRPr="000A2EB5" w:rsidRDefault="001511E0">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Amnesty International, </w:t>
      </w:r>
      <w:r w:rsidRPr="000A2EB5">
        <w:rPr>
          <w:rFonts w:asciiTheme="majorBidi" w:hAnsiTheme="majorBidi" w:cstheme="majorBidi"/>
          <w:i/>
          <w:iCs/>
          <w:color w:val="auto"/>
        </w:rPr>
        <w:t xml:space="preserve">Mexico 2022, in Amnesty International Report 2022/23. </w:t>
      </w:r>
      <w:r w:rsidRPr="000A2EB5">
        <w:rPr>
          <w:rFonts w:asciiTheme="majorBidi" w:hAnsiTheme="majorBidi" w:cstheme="majorBidi"/>
          <w:color w:val="auto"/>
        </w:rPr>
        <w:t>Also available at https://www.amnesty.org/en/location/americas/north-america/mexico/report-mexico/</w:t>
      </w:r>
    </w:p>
  </w:footnote>
  <w:footnote w:id="21">
    <w:p w14:paraId="3619CBB2" w14:textId="6060B818" w:rsidR="001511E0" w:rsidRPr="000A2EB5" w:rsidRDefault="001511E0" w:rsidP="0047461F">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lang w:val="es-ES"/>
        </w:rPr>
        <w:t xml:space="preserve"> Instituto Nacional de Estadística y Geografía, Estadísticas a Propósito del Dia </w:t>
      </w:r>
      <w:proofErr w:type="spellStart"/>
      <w:r w:rsidRPr="000A2EB5">
        <w:rPr>
          <w:rFonts w:asciiTheme="majorBidi" w:hAnsiTheme="majorBidi" w:cstheme="majorBidi"/>
          <w:color w:val="auto"/>
          <w:lang w:val="es-ES"/>
        </w:rPr>
        <w:t>Internaciona</w:t>
      </w:r>
      <w:proofErr w:type="spellEnd"/>
      <w:r w:rsidRPr="000A2EB5">
        <w:rPr>
          <w:rFonts w:asciiTheme="majorBidi" w:hAnsiTheme="majorBidi" w:cstheme="majorBidi"/>
          <w:color w:val="auto"/>
          <w:lang w:val="es-CO"/>
        </w:rPr>
        <w:t>l de la Eliminación de la Violencia Contra La Mujer (</w:t>
      </w:r>
      <w:proofErr w:type="spellStart"/>
      <w:r w:rsidRPr="000A2EB5">
        <w:rPr>
          <w:rFonts w:asciiTheme="majorBidi" w:hAnsiTheme="majorBidi" w:cstheme="majorBidi"/>
          <w:color w:val="auto"/>
          <w:lang w:val="es-CO"/>
        </w:rPr>
        <w:t>Mexico</w:t>
      </w:r>
      <w:proofErr w:type="spellEnd"/>
      <w:r w:rsidRPr="000A2EB5">
        <w:rPr>
          <w:rFonts w:asciiTheme="majorBidi" w:hAnsiTheme="majorBidi" w:cstheme="majorBidi"/>
          <w:color w:val="auto"/>
          <w:lang w:val="es-CO"/>
        </w:rPr>
        <w:t xml:space="preserve">: INEGI Informa, </w:t>
      </w:r>
      <w:proofErr w:type="gramStart"/>
      <w:r w:rsidRPr="000A2EB5">
        <w:rPr>
          <w:rFonts w:asciiTheme="majorBidi" w:hAnsiTheme="majorBidi" w:cstheme="majorBidi"/>
          <w:color w:val="auto"/>
          <w:lang w:val="es-CO"/>
        </w:rPr>
        <w:t>Nov.</w:t>
      </w:r>
      <w:proofErr w:type="gramEnd"/>
      <w:r w:rsidRPr="000A2EB5">
        <w:rPr>
          <w:rFonts w:asciiTheme="majorBidi" w:hAnsiTheme="majorBidi" w:cstheme="majorBidi"/>
          <w:color w:val="auto"/>
          <w:lang w:val="es-CO"/>
        </w:rPr>
        <w:t xml:space="preserve"> 2018), ¶ 1. </w:t>
      </w:r>
      <w:r w:rsidRPr="000A2EB5">
        <w:rPr>
          <w:rFonts w:asciiTheme="majorBidi" w:hAnsiTheme="majorBidi" w:cstheme="majorBidi"/>
          <w:color w:val="auto"/>
        </w:rPr>
        <w:t xml:space="preserve">Available at:  https://www.inegi.org.mx/contenidos/saladeprensa/aproposito/2018/violencia2018_Nal.pdf  </w:t>
      </w:r>
    </w:p>
  </w:footnote>
  <w:footnote w:id="22">
    <w:p w14:paraId="56031D9C" w14:textId="4AED808A" w:rsidR="00AA78E3" w:rsidRPr="000A2EB5" w:rsidRDefault="00AA78E3" w:rsidP="007003B7">
      <w:pPr>
        <w:pStyle w:val="FootnoteText"/>
        <w:rPr>
          <w:rFonts w:asciiTheme="majorBidi" w:hAnsiTheme="majorBidi" w:cstheme="majorBidi"/>
          <w:lang w:val="es-CO"/>
        </w:rPr>
      </w:pPr>
      <w:r w:rsidRPr="000A2EB5">
        <w:rPr>
          <w:rStyle w:val="FootnoteReference"/>
          <w:rFonts w:asciiTheme="majorBidi" w:hAnsiTheme="majorBidi" w:cstheme="majorBidi"/>
        </w:rPr>
        <w:footnoteRef/>
      </w:r>
      <w:r w:rsidRPr="000A2EB5">
        <w:rPr>
          <w:rFonts w:asciiTheme="majorBidi" w:hAnsiTheme="majorBidi" w:cstheme="majorBidi"/>
          <w:lang w:val="es-CO"/>
        </w:rPr>
        <w:t xml:space="preserve"> </w:t>
      </w:r>
      <w:proofErr w:type="spellStart"/>
      <w:r w:rsidR="007003B7" w:rsidRPr="000A2EB5">
        <w:rPr>
          <w:rFonts w:asciiTheme="majorBidi" w:hAnsiTheme="majorBidi" w:cstheme="majorBidi"/>
          <w:lang w:val="es-CO"/>
        </w:rPr>
        <w:t>Press</w:t>
      </w:r>
      <w:proofErr w:type="spellEnd"/>
      <w:r w:rsidR="007003B7" w:rsidRPr="000A2EB5">
        <w:rPr>
          <w:rFonts w:asciiTheme="majorBidi" w:hAnsiTheme="majorBidi" w:cstheme="majorBidi"/>
          <w:lang w:val="es-CO"/>
        </w:rPr>
        <w:t xml:space="preserve"> </w:t>
      </w:r>
      <w:proofErr w:type="spellStart"/>
      <w:r w:rsidR="007003B7" w:rsidRPr="000A2EB5">
        <w:rPr>
          <w:rFonts w:asciiTheme="majorBidi" w:hAnsiTheme="majorBidi" w:cstheme="majorBidi"/>
          <w:lang w:val="es-CO"/>
        </w:rPr>
        <w:t>release</w:t>
      </w:r>
      <w:proofErr w:type="spellEnd"/>
      <w:r w:rsidR="007003B7" w:rsidRPr="000A2EB5">
        <w:rPr>
          <w:rFonts w:asciiTheme="majorBidi" w:hAnsiTheme="majorBidi" w:cstheme="majorBidi"/>
          <w:lang w:val="es-CO"/>
        </w:rPr>
        <w:t xml:space="preserve">. </w:t>
      </w:r>
      <w:r w:rsidR="00C8578D" w:rsidRPr="000A2EB5">
        <w:rPr>
          <w:rFonts w:asciiTheme="majorBidi" w:hAnsiTheme="majorBidi" w:cstheme="majorBidi"/>
          <w:lang w:val="es-CO"/>
        </w:rPr>
        <w:t>INEGI</w:t>
      </w:r>
      <w:r w:rsidR="007003B7" w:rsidRPr="000A2EB5">
        <w:rPr>
          <w:rFonts w:asciiTheme="majorBidi" w:hAnsiTheme="majorBidi" w:cstheme="majorBidi"/>
          <w:lang w:val="es-CO"/>
        </w:rPr>
        <w:t xml:space="preserve">, “Estadísticas a Propósito del Día Internacional De La Eliminación De La Violencia Contra La Mujer. Comunicado de Prensa número 706” (23 </w:t>
      </w:r>
      <w:proofErr w:type="gramStart"/>
      <w:r w:rsidR="007003B7" w:rsidRPr="000A2EB5">
        <w:rPr>
          <w:rFonts w:asciiTheme="majorBidi" w:hAnsiTheme="majorBidi" w:cstheme="majorBidi"/>
          <w:lang w:val="es-CO"/>
        </w:rPr>
        <w:t>Nov.</w:t>
      </w:r>
      <w:proofErr w:type="gramEnd"/>
      <w:r w:rsidR="007003B7" w:rsidRPr="000A2EB5">
        <w:rPr>
          <w:rFonts w:asciiTheme="majorBidi" w:hAnsiTheme="majorBidi" w:cstheme="majorBidi"/>
          <w:lang w:val="es-CO"/>
        </w:rPr>
        <w:t xml:space="preserve"> 2023). </w:t>
      </w:r>
      <w:proofErr w:type="spellStart"/>
      <w:r w:rsidR="007003B7" w:rsidRPr="000A2EB5">
        <w:rPr>
          <w:rFonts w:asciiTheme="majorBidi" w:hAnsiTheme="majorBidi" w:cstheme="majorBidi"/>
          <w:lang w:val="es-CO"/>
        </w:rPr>
        <w:t>Also</w:t>
      </w:r>
      <w:proofErr w:type="spellEnd"/>
      <w:r w:rsidR="007003B7" w:rsidRPr="000A2EB5">
        <w:rPr>
          <w:rFonts w:asciiTheme="majorBidi" w:hAnsiTheme="majorBidi" w:cstheme="majorBidi"/>
          <w:lang w:val="es-CO"/>
        </w:rPr>
        <w:t xml:space="preserve"> </w:t>
      </w:r>
      <w:proofErr w:type="spellStart"/>
      <w:r w:rsidR="007003B7" w:rsidRPr="000A2EB5">
        <w:rPr>
          <w:rFonts w:asciiTheme="majorBidi" w:hAnsiTheme="majorBidi" w:cstheme="majorBidi"/>
          <w:lang w:val="es-CO"/>
        </w:rPr>
        <w:t>available</w:t>
      </w:r>
      <w:proofErr w:type="spellEnd"/>
      <w:r w:rsidR="007003B7" w:rsidRPr="000A2EB5">
        <w:rPr>
          <w:rFonts w:asciiTheme="majorBidi" w:hAnsiTheme="majorBidi" w:cstheme="majorBidi"/>
          <w:lang w:val="es-CO"/>
        </w:rPr>
        <w:t xml:space="preserve"> at: </w:t>
      </w:r>
      <w:r w:rsidR="00753600" w:rsidRPr="000A2EB5">
        <w:rPr>
          <w:rFonts w:asciiTheme="majorBidi" w:hAnsiTheme="majorBidi" w:cstheme="majorBidi"/>
          <w:lang w:val="es-CO"/>
        </w:rPr>
        <w:t>https://www.inegi.org.mx/contenidos/saladeprensa/aproposito/2023/EAP_VCM_23.pdf</w:t>
      </w:r>
    </w:p>
  </w:footnote>
  <w:footnote w:id="23">
    <w:p w14:paraId="393553BB" w14:textId="2643B047" w:rsidR="001511E0" w:rsidRPr="000A2EB5" w:rsidRDefault="00CB61FA">
      <w:pPr>
        <w:pStyle w:val="FootnoteText"/>
        <w:rPr>
          <w:rFonts w:asciiTheme="majorBidi" w:hAnsiTheme="majorBidi" w:cstheme="majorBidi"/>
          <w:color w:val="auto"/>
        </w:rPr>
      </w:pPr>
      <w:r w:rsidRPr="000A2EB5">
        <w:rPr>
          <w:rStyle w:val="FootnoteReference"/>
          <w:rFonts w:asciiTheme="majorBidi" w:hAnsiTheme="majorBidi" w:cstheme="majorBidi"/>
        </w:rPr>
        <w:footnoteRef/>
      </w:r>
      <w:r w:rsidR="000A2EB5" w:rsidRPr="000A2EB5">
        <w:rPr>
          <w:rFonts w:asciiTheme="majorBidi" w:hAnsiTheme="majorBidi" w:cstheme="majorBidi"/>
          <w:color w:val="auto"/>
        </w:rPr>
        <w:t xml:space="preserve"> </w:t>
      </w:r>
      <w:r w:rsidR="001511E0" w:rsidRPr="000A2EB5">
        <w:rPr>
          <w:rFonts w:asciiTheme="majorBidi" w:hAnsiTheme="majorBidi" w:cstheme="majorBidi"/>
          <w:color w:val="auto"/>
        </w:rPr>
        <w:t xml:space="preserve">Inter-American Commission on Human Rights, </w:t>
      </w:r>
      <w:r w:rsidR="001511E0" w:rsidRPr="000A2EB5">
        <w:rPr>
          <w:rFonts w:asciiTheme="majorBidi" w:hAnsiTheme="majorBidi" w:cstheme="majorBidi"/>
          <w:i/>
          <w:iCs/>
          <w:color w:val="auto"/>
        </w:rPr>
        <w:t xml:space="preserve">Mexico Must Take Urgent Measures to Eradicate Violence Against Women, </w:t>
      </w:r>
      <w:r w:rsidR="001511E0" w:rsidRPr="000A2EB5">
        <w:rPr>
          <w:rFonts w:asciiTheme="majorBidi" w:hAnsiTheme="majorBidi" w:cstheme="majorBidi"/>
          <w:color w:val="auto"/>
        </w:rPr>
        <w:t>press release, 10 May 2022, available online at: https://www.oas.org/en/iachr/jsForm/?File=/en/iachr/media_center/preleases/2022/097.asp.</w:t>
      </w:r>
    </w:p>
  </w:footnote>
  <w:footnote w:id="24">
    <w:p w14:paraId="34B836DE" w14:textId="46EABD9E" w:rsidR="001511E0" w:rsidRPr="000A2EB5" w:rsidRDefault="001511E0">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lang w:val="es-CO"/>
        </w:rPr>
        <w:t xml:space="preserve"> Congreso General de los Estados Mexicanos, Ley General de Acceso de las Mujeres a una Vida Libre de Violencia (Última Reforma DOF 08-05-2023), Diario Oficial de la federación, art.1. </w:t>
      </w:r>
      <w:r w:rsidRPr="000A2EB5">
        <w:rPr>
          <w:rFonts w:asciiTheme="majorBidi" w:hAnsiTheme="majorBidi" w:cstheme="majorBidi"/>
          <w:color w:val="auto"/>
        </w:rPr>
        <w:t>Also available at: https://www.diputados.gob.mx/LeyesBiblio/pdf/LGAMVLV.pdf</w:t>
      </w:r>
    </w:p>
  </w:footnote>
  <w:footnote w:id="25">
    <w:p w14:paraId="6FDD7528" w14:textId="5AB0C2D3" w:rsidR="001511E0" w:rsidRPr="000A2EB5" w:rsidRDefault="001511E0" w:rsidP="00DF734F">
      <w:pPr>
        <w:pStyle w:val="FootnoteText"/>
        <w:rPr>
          <w:rFonts w:asciiTheme="majorBidi" w:hAnsiTheme="majorBidi" w:cstheme="majorBidi"/>
          <w:color w:val="auto"/>
          <w:shd w:val="clear" w:color="auto" w:fill="F9F9F9"/>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shd w:val="clear" w:color="auto" w:fill="F9F9F9"/>
          <w:lang w:val="es-CO"/>
        </w:rPr>
        <w:t xml:space="preserve"> </w:t>
      </w:r>
      <w:r w:rsidRPr="000A2EB5">
        <w:rPr>
          <w:rFonts w:asciiTheme="majorBidi" w:hAnsiTheme="majorBidi" w:cstheme="majorBidi"/>
          <w:color w:val="auto"/>
          <w:lang w:val="es-CO"/>
        </w:rPr>
        <w:t xml:space="preserve">Congreso General de los Estados Mexicanos, Ley General de Acceso de las Mujeres a una Vida Libre de Violencia (Última Reforma DOF 08-05-2023), Diario Oficial de la federación, art.6. </w:t>
      </w:r>
      <w:r w:rsidRPr="000A2EB5">
        <w:rPr>
          <w:rFonts w:asciiTheme="majorBidi" w:hAnsiTheme="majorBidi" w:cstheme="majorBidi"/>
          <w:color w:val="auto"/>
        </w:rPr>
        <w:t>Available online at: https://www.diputados.gob.mx/LeyesBiblio/pdf/LGAMVLV.pdf</w:t>
      </w:r>
    </w:p>
  </w:footnote>
  <w:footnote w:id="26">
    <w:p w14:paraId="0FEB6CCE" w14:textId="2F4D2560" w:rsidR="001511E0" w:rsidRPr="000A2EB5" w:rsidRDefault="001511E0" w:rsidP="00DF734F">
      <w:pPr>
        <w:spacing w:line="240" w:lineRule="auto"/>
        <w:rPr>
          <w:rFonts w:asciiTheme="majorBidi" w:eastAsia="Times New Roman" w:hAnsiTheme="majorBidi" w:cstheme="majorBidi"/>
          <w:color w:val="auto"/>
          <w:sz w:val="20"/>
          <w:szCs w:val="20"/>
        </w:rPr>
      </w:pPr>
      <w:r w:rsidRPr="000A2EB5">
        <w:rPr>
          <w:rFonts w:asciiTheme="majorBidi" w:hAnsiTheme="majorBidi" w:cstheme="majorBidi"/>
          <w:color w:val="auto"/>
          <w:sz w:val="20"/>
          <w:szCs w:val="20"/>
          <w:vertAlign w:val="superscript"/>
        </w:rPr>
        <w:footnoteRef/>
      </w:r>
      <w:r w:rsidRPr="000A2EB5">
        <w:rPr>
          <w:rFonts w:asciiTheme="majorBidi" w:eastAsia="Times New Roman" w:hAnsiTheme="majorBidi" w:cstheme="majorBidi"/>
          <w:color w:val="auto"/>
          <w:sz w:val="20"/>
          <w:szCs w:val="20"/>
        </w:rPr>
        <w:t xml:space="preserve"> For example, the “Alerts of gender-based violence against women”, on Office of the High Commissioner for Human Rights Mexico Office’s </w:t>
      </w:r>
      <w:proofErr w:type="spellStart"/>
      <w:r w:rsidRPr="000A2EB5">
        <w:rPr>
          <w:rFonts w:asciiTheme="majorBidi" w:eastAsia="Times New Roman" w:hAnsiTheme="majorBidi" w:cstheme="majorBidi"/>
          <w:color w:val="auto"/>
          <w:sz w:val="20"/>
          <w:szCs w:val="20"/>
        </w:rPr>
        <w:t>Iniciativa</w:t>
      </w:r>
      <w:proofErr w:type="spellEnd"/>
      <w:r w:rsidRPr="000A2EB5">
        <w:rPr>
          <w:rFonts w:asciiTheme="majorBidi" w:eastAsia="Times New Roman" w:hAnsiTheme="majorBidi" w:cstheme="majorBidi"/>
          <w:color w:val="auto"/>
          <w:sz w:val="20"/>
          <w:szCs w:val="20"/>
        </w:rPr>
        <w:t xml:space="preserve"> Spotlight, </w:t>
      </w:r>
      <w:proofErr w:type="spellStart"/>
      <w:r w:rsidRPr="000A2EB5">
        <w:rPr>
          <w:rFonts w:asciiTheme="majorBidi" w:hAnsiTheme="majorBidi" w:cstheme="majorBidi"/>
          <w:i/>
          <w:iCs/>
          <w:color w:val="auto"/>
          <w:sz w:val="20"/>
          <w:szCs w:val="20"/>
        </w:rPr>
        <w:t>Análisis</w:t>
      </w:r>
      <w:proofErr w:type="spellEnd"/>
      <w:r w:rsidRPr="000A2EB5">
        <w:rPr>
          <w:rFonts w:asciiTheme="majorBidi" w:hAnsiTheme="majorBidi" w:cstheme="majorBidi"/>
          <w:i/>
          <w:iCs/>
          <w:color w:val="auto"/>
          <w:sz w:val="20"/>
          <w:szCs w:val="20"/>
        </w:rPr>
        <w:t xml:space="preserve"> del </w:t>
      </w:r>
      <w:proofErr w:type="spellStart"/>
      <w:r w:rsidRPr="000A2EB5">
        <w:rPr>
          <w:rFonts w:asciiTheme="majorBidi" w:hAnsiTheme="majorBidi" w:cstheme="majorBidi"/>
          <w:i/>
          <w:iCs/>
          <w:color w:val="auto"/>
          <w:sz w:val="20"/>
          <w:szCs w:val="20"/>
        </w:rPr>
        <w:t>Mecanismo</w:t>
      </w:r>
      <w:proofErr w:type="spellEnd"/>
      <w:r w:rsidRPr="000A2EB5">
        <w:rPr>
          <w:rFonts w:asciiTheme="majorBidi" w:hAnsiTheme="majorBidi" w:cstheme="majorBidi"/>
          <w:i/>
          <w:iCs/>
          <w:color w:val="auto"/>
          <w:sz w:val="20"/>
          <w:szCs w:val="20"/>
        </w:rPr>
        <w:t xml:space="preserve"> de </w:t>
      </w:r>
      <w:proofErr w:type="spellStart"/>
      <w:r w:rsidRPr="000A2EB5">
        <w:rPr>
          <w:rFonts w:asciiTheme="majorBidi" w:hAnsiTheme="majorBidi" w:cstheme="majorBidi"/>
          <w:i/>
          <w:iCs/>
          <w:color w:val="auto"/>
          <w:sz w:val="20"/>
          <w:szCs w:val="20"/>
        </w:rPr>
        <w:t>Alerta</w:t>
      </w:r>
      <w:proofErr w:type="spellEnd"/>
      <w:r w:rsidRPr="000A2EB5">
        <w:rPr>
          <w:rFonts w:asciiTheme="majorBidi" w:hAnsiTheme="majorBidi" w:cstheme="majorBidi"/>
          <w:i/>
          <w:iCs/>
          <w:color w:val="auto"/>
          <w:sz w:val="20"/>
          <w:szCs w:val="20"/>
        </w:rPr>
        <w:t xml:space="preserve"> de </w:t>
      </w:r>
      <w:proofErr w:type="spellStart"/>
      <w:r w:rsidRPr="000A2EB5">
        <w:rPr>
          <w:rFonts w:asciiTheme="majorBidi" w:hAnsiTheme="majorBidi" w:cstheme="majorBidi"/>
          <w:i/>
          <w:iCs/>
          <w:color w:val="auto"/>
          <w:sz w:val="20"/>
          <w:szCs w:val="20"/>
        </w:rPr>
        <w:t>Violencia</w:t>
      </w:r>
      <w:proofErr w:type="spellEnd"/>
      <w:r w:rsidRPr="000A2EB5">
        <w:rPr>
          <w:rFonts w:asciiTheme="majorBidi" w:hAnsiTheme="majorBidi" w:cstheme="majorBidi"/>
          <w:i/>
          <w:iCs/>
          <w:color w:val="auto"/>
          <w:sz w:val="20"/>
          <w:szCs w:val="20"/>
        </w:rPr>
        <w:t xml:space="preserve"> De </w:t>
      </w:r>
      <w:proofErr w:type="spellStart"/>
      <w:r w:rsidRPr="000A2EB5">
        <w:rPr>
          <w:rFonts w:asciiTheme="majorBidi" w:hAnsiTheme="majorBidi" w:cstheme="majorBidi"/>
          <w:i/>
          <w:iCs/>
          <w:color w:val="auto"/>
          <w:sz w:val="20"/>
          <w:szCs w:val="20"/>
        </w:rPr>
        <w:t>Género</w:t>
      </w:r>
      <w:proofErr w:type="spellEnd"/>
      <w:r w:rsidRPr="000A2EB5">
        <w:rPr>
          <w:rFonts w:asciiTheme="majorBidi" w:hAnsiTheme="majorBidi" w:cstheme="majorBidi"/>
          <w:i/>
          <w:iCs/>
          <w:color w:val="auto"/>
          <w:sz w:val="20"/>
          <w:szCs w:val="20"/>
        </w:rPr>
        <w:t xml:space="preserve"> Contra Las Mujeres (</w:t>
      </w:r>
      <w:proofErr w:type="spellStart"/>
      <w:r w:rsidRPr="000A2EB5">
        <w:rPr>
          <w:rFonts w:asciiTheme="majorBidi" w:hAnsiTheme="majorBidi" w:cstheme="majorBidi"/>
          <w:i/>
          <w:iCs/>
          <w:color w:val="auto"/>
          <w:sz w:val="20"/>
          <w:szCs w:val="20"/>
        </w:rPr>
        <w:t>Avgm</w:t>
      </w:r>
      <w:proofErr w:type="spellEnd"/>
      <w:r w:rsidRPr="000A2EB5">
        <w:rPr>
          <w:rFonts w:asciiTheme="majorBidi" w:hAnsiTheme="majorBidi" w:cstheme="majorBidi"/>
          <w:i/>
          <w:iCs/>
          <w:color w:val="auto"/>
          <w:sz w:val="20"/>
          <w:szCs w:val="20"/>
        </w:rPr>
        <w:t xml:space="preserve">), </w:t>
      </w:r>
      <w:proofErr w:type="spellStart"/>
      <w:r w:rsidRPr="000A2EB5">
        <w:rPr>
          <w:rFonts w:asciiTheme="majorBidi" w:hAnsiTheme="majorBidi" w:cstheme="majorBidi"/>
          <w:color w:val="auto"/>
          <w:sz w:val="20"/>
          <w:szCs w:val="20"/>
        </w:rPr>
        <w:t>Dic</w:t>
      </w:r>
      <w:proofErr w:type="spellEnd"/>
      <w:r w:rsidRPr="000A2EB5">
        <w:rPr>
          <w:rFonts w:asciiTheme="majorBidi" w:hAnsiTheme="majorBidi" w:cstheme="majorBidi"/>
          <w:color w:val="auto"/>
          <w:sz w:val="20"/>
          <w:szCs w:val="20"/>
        </w:rPr>
        <w:t>. 2021, also available online at: https://hchr.org.mx/wp/wp-content/uploads/2022/04/ANALISIS_Mecanismo_AVGM_Spotlight.pdf.</w:t>
      </w:r>
    </w:p>
  </w:footnote>
  <w:footnote w:id="27">
    <w:p w14:paraId="5EF4646C" w14:textId="30AD249A" w:rsidR="001511E0" w:rsidRPr="000A2EB5" w:rsidRDefault="001511E0" w:rsidP="00DF734F">
      <w:pPr>
        <w:spacing w:line="240" w:lineRule="auto"/>
        <w:rPr>
          <w:rFonts w:asciiTheme="majorBidi" w:eastAsia="Times New Roman" w:hAnsiTheme="majorBidi" w:cstheme="majorBidi"/>
          <w:color w:val="auto"/>
          <w:sz w:val="20"/>
          <w:szCs w:val="20"/>
          <w:lang w:val="es-CO"/>
        </w:rPr>
      </w:pPr>
      <w:r w:rsidRPr="000A2EB5">
        <w:rPr>
          <w:rFonts w:asciiTheme="majorBidi" w:hAnsiTheme="majorBidi" w:cstheme="majorBidi"/>
          <w:color w:val="auto"/>
          <w:sz w:val="20"/>
          <w:szCs w:val="20"/>
          <w:vertAlign w:val="superscript"/>
        </w:rPr>
        <w:footnoteRef/>
      </w:r>
      <w:r w:rsidRPr="000A2EB5">
        <w:rPr>
          <w:rFonts w:asciiTheme="majorBidi" w:hAnsiTheme="majorBidi" w:cstheme="majorBidi"/>
          <w:color w:val="auto"/>
          <w:sz w:val="20"/>
          <w:szCs w:val="20"/>
          <w:lang w:val="es-CO"/>
        </w:rPr>
        <w:t xml:space="preserve"> Alan Jair García-Flores, El </w:t>
      </w:r>
      <w:r w:rsidRPr="000A2EB5">
        <w:rPr>
          <w:rFonts w:asciiTheme="majorBidi" w:hAnsiTheme="majorBidi" w:cstheme="majorBidi"/>
          <w:i/>
          <w:iCs/>
          <w:color w:val="auto"/>
          <w:sz w:val="20"/>
          <w:szCs w:val="20"/>
          <w:lang w:val="es-CO"/>
        </w:rPr>
        <w:t xml:space="preserve">mecanismo de alerta de violencia de género en México: ¿reminiscencia de un diseño normativo </w:t>
      </w:r>
      <w:proofErr w:type="gramStart"/>
      <w:r w:rsidRPr="000A2EB5">
        <w:rPr>
          <w:rFonts w:asciiTheme="majorBidi" w:hAnsiTheme="majorBidi" w:cstheme="majorBidi"/>
          <w:i/>
          <w:iCs/>
          <w:color w:val="auto"/>
          <w:sz w:val="20"/>
          <w:szCs w:val="20"/>
          <w:lang w:val="es-CO"/>
        </w:rPr>
        <w:t>garantista?.</w:t>
      </w:r>
      <w:proofErr w:type="gramEnd"/>
      <w:r w:rsidRPr="000A2EB5">
        <w:rPr>
          <w:rFonts w:asciiTheme="majorBidi" w:hAnsiTheme="majorBidi" w:cstheme="majorBidi"/>
          <w:color w:val="auto"/>
          <w:sz w:val="20"/>
          <w:szCs w:val="20"/>
          <w:lang w:val="es-CO"/>
        </w:rPr>
        <w:t> </w:t>
      </w:r>
      <w:r w:rsidRPr="000A2EB5">
        <w:rPr>
          <w:rFonts w:asciiTheme="majorBidi" w:hAnsiTheme="majorBidi" w:cstheme="majorBidi"/>
          <w:i/>
          <w:iCs/>
          <w:color w:val="auto"/>
          <w:sz w:val="20"/>
          <w:szCs w:val="20"/>
          <w:lang w:val="es-CO"/>
        </w:rPr>
        <w:t xml:space="preserve">Nova </w:t>
      </w:r>
      <w:proofErr w:type="spellStart"/>
      <w:r w:rsidRPr="000A2EB5">
        <w:rPr>
          <w:rFonts w:asciiTheme="majorBidi" w:hAnsiTheme="majorBidi" w:cstheme="majorBidi"/>
          <w:i/>
          <w:iCs/>
          <w:color w:val="auto"/>
          <w:sz w:val="20"/>
          <w:szCs w:val="20"/>
          <w:lang w:val="es-CO"/>
        </w:rPr>
        <w:t>scientia</w:t>
      </w:r>
      <w:proofErr w:type="spellEnd"/>
      <w:r w:rsidRPr="000A2EB5">
        <w:rPr>
          <w:rFonts w:asciiTheme="majorBidi" w:hAnsiTheme="majorBidi" w:cstheme="majorBidi"/>
          <w:color w:val="auto"/>
          <w:sz w:val="20"/>
          <w:szCs w:val="20"/>
          <w:lang w:val="es-CO"/>
        </w:rPr>
        <w:t>, </w:t>
      </w:r>
      <w:r w:rsidRPr="000A2EB5">
        <w:rPr>
          <w:rFonts w:asciiTheme="majorBidi" w:hAnsiTheme="majorBidi" w:cstheme="majorBidi"/>
          <w:i/>
          <w:iCs/>
          <w:color w:val="auto"/>
          <w:sz w:val="20"/>
          <w:szCs w:val="20"/>
          <w:lang w:val="es-CO"/>
        </w:rPr>
        <w:t>12</w:t>
      </w:r>
      <w:r w:rsidRPr="000A2EB5">
        <w:rPr>
          <w:rFonts w:asciiTheme="majorBidi" w:hAnsiTheme="majorBidi" w:cstheme="majorBidi"/>
          <w:color w:val="auto"/>
          <w:sz w:val="20"/>
          <w:szCs w:val="20"/>
          <w:lang w:val="es-CO"/>
        </w:rPr>
        <w:t xml:space="preserve">(25), 00016. </w:t>
      </w:r>
      <w:proofErr w:type="spellStart"/>
      <w:r w:rsidRPr="000A2EB5">
        <w:rPr>
          <w:rFonts w:asciiTheme="majorBidi" w:hAnsiTheme="majorBidi" w:cstheme="majorBidi"/>
          <w:color w:val="auto"/>
          <w:sz w:val="20"/>
          <w:szCs w:val="20"/>
          <w:lang w:val="es-CO"/>
        </w:rPr>
        <w:t>Epub</w:t>
      </w:r>
      <w:proofErr w:type="spellEnd"/>
      <w:r w:rsidRPr="000A2EB5">
        <w:rPr>
          <w:rFonts w:asciiTheme="majorBidi" w:hAnsiTheme="majorBidi" w:cstheme="majorBidi"/>
          <w:color w:val="auto"/>
          <w:sz w:val="20"/>
          <w:szCs w:val="20"/>
          <w:lang w:val="es-CO"/>
        </w:rPr>
        <w:t xml:space="preserve"> 17 de febrero de 2021, </w:t>
      </w:r>
      <w:proofErr w:type="spellStart"/>
      <w:r w:rsidRPr="000A2EB5">
        <w:rPr>
          <w:rFonts w:asciiTheme="majorBidi" w:hAnsiTheme="majorBidi" w:cstheme="majorBidi"/>
          <w:color w:val="auto"/>
          <w:sz w:val="20"/>
          <w:szCs w:val="20"/>
          <w:lang w:val="es-CO"/>
        </w:rPr>
        <w:t>also</w:t>
      </w:r>
      <w:proofErr w:type="spellEnd"/>
      <w:r w:rsidRPr="000A2EB5">
        <w:rPr>
          <w:rFonts w:asciiTheme="majorBidi" w:hAnsiTheme="majorBidi" w:cstheme="majorBidi"/>
          <w:color w:val="auto"/>
          <w:sz w:val="20"/>
          <w:szCs w:val="20"/>
          <w:lang w:val="es-CO"/>
        </w:rPr>
        <w:t xml:space="preserve"> </w:t>
      </w:r>
      <w:proofErr w:type="spellStart"/>
      <w:r w:rsidRPr="000A2EB5">
        <w:rPr>
          <w:rFonts w:asciiTheme="majorBidi" w:hAnsiTheme="majorBidi" w:cstheme="majorBidi"/>
          <w:color w:val="auto"/>
          <w:sz w:val="20"/>
          <w:szCs w:val="20"/>
          <w:lang w:val="es-CO"/>
        </w:rPr>
        <w:t>available</w:t>
      </w:r>
      <w:proofErr w:type="spellEnd"/>
      <w:r w:rsidRPr="000A2EB5">
        <w:rPr>
          <w:rFonts w:asciiTheme="majorBidi" w:hAnsiTheme="majorBidi" w:cstheme="majorBidi"/>
          <w:color w:val="auto"/>
          <w:sz w:val="20"/>
          <w:szCs w:val="20"/>
          <w:lang w:val="es-CO"/>
        </w:rPr>
        <w:t xml:space="preserve"> online at: https://www.scielo.org.mx/scielo.php?script=sci_arttext&amp;pid=S2007-07052020000200126</w:t>
      </w:r>
    </w:p>
  </w:footnote>
  <w:footnote w:id="28">
    <w:p w14:paraId="0F8993AD" w14:textId="425ED7D6" w:rsidR="001511E0" w:rsidRPr="000A2EB5" w:rsidRDefault="001511E0" w:rsidP="00104267">
      <w:pPr>
        <w:pStyle w:val="FootnoteText"/>
        <w:rPr>
          <w:rFonts w:asciiTheme="majorBidi" w:hAnsiTheme="majorBidi" w:cstheme="majorBidi"/>
          <w:color w:val="auto"/>
          <w:lang w:val="es-C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lang w:val="es-CO"/>
        </w:rPr>
        <w:t xml:space="preserve"> Berenice </w:t>
      </w:r>
      <w:proofErr w:type="spellStart"/>
      <w:r w:rsidRPr="000A2EB5">
        <w:rPr>
          <w:rFonts w:asciiTheme="majorBidi" w:hAnsiTheme="majorBidi" w:cstheme="majorBidi"/>
          <w:color w:val="auto"/>
          <w:lang w:val="es-CO"/>
        </w:rPr>
        <w:t>Chavarria</w:t>
      </w:r>
      <w:proofErr w:type="spellEnd"/>
      <w:r w:rsidRPr="000A2EB5">
        <w:rPr>
          <w:rFonts w:asciiTheme="majorBidi" w:hAnsiTheme="majorBidi" w:cstheme="majorBidi"/>
          <w:color w:val="auto"/>
          <w:lang w:val="es-CO"/>
        </w:rPr>
        <w:t xml:space="preserve"> Toro, </w:t>
      </w:r>
      <w:r w:rsidRPr="000A2EB5">
        <w:rPr>
          <w:rFonts w:asciiTheme="majorBidi" w:hAnsiTheme="majorBidi" w:cstheme="majorBidi"/>
          <w:i/>
          <w:iCs/>
          <w:color w:val="auto"/>
          <w:lang w:val="es-CO"/>
        </w:rPr>
        <w:t>Llevarán a Congreso Edomex iniciativa de ley «Mariana Lima Buendía»,</w:t>
      </w:r>
      <w:r w:rsidRPr="000A2EB5">
        <w:rPr>
          <w:rFonts w:asciiTheme="majorBidi" w:hAnsiTheme="majorBidi" w:cstheme="majorBidi"/>
          <w:color w:val="auto"/>
          <w:lang w:val="es-CO"/>
        </w:rPr>
        <w:t xml:space="preserve"> 17 Jul. 2023, CIMAC NOTICIAS</w:t>
      </w:r>
      <w:r w:rsidRPr="000A2EB5">
        <w:rPr>
          <w:rFonts w:asciiTheme="majorBidi" w:hAnsiTheme="majorBidi" w:cstheme="majorBidi"/>
          <w:i/>
          <w:iCs/>
          <w:color w:val="auto"/>
          <w:lang w:val="es-CO"/>
        </w:rPr>
        <w:t xml:space="preserve">, </w:t>
      </w:r>
      <w:proofErr w:type="spellStart"/>
      <w:r w:rsidRPr="000A2EB5">
        <w:rPr>
          <w:rFonts w:asciiTheme="majorBidi" w:hAnsiTheme="majorBidi" w:cstheme="majorBidi"/>
          <w:color w:val="auto"/>
          <w:lang w:val="es-CO"/>
        </w:rPr>
        <w:t>also</w:t>
      </w:r>
      <w:proofErr w:type="spellEnd"/>
      <w:r w:rsidRPr="000A2EB5">
        <w:rPr>
          <w:rFonts w:asciiTheme="majorBidi" w:hAnsiTheme="majorBidi" w:cstheme="majorBidi"/>
          <w:color w:val="auto"/>
          <w:lang w:val="es-CO"/>
        </w:rPr>
        <w:t xml:space="preserve"> </w:t>
      </w:r>
      <w:proofErr w:type="spellStart"/>
      <w:r w:rsidRPr="000A2EB5">
        <w:rPr>
          <w:rFonts w:asciiTheme="majorBidi" w:hAnsiTheme="majorBidi" w:cstheme="majorBidi"/>
          <w:color w:val="auto"/>
          <w:lang w:val="es-CO"/>
        </w:rPr>
        <w:t>available</w:t>
      </w:r>
      <w:proofErr w:type="spellEnd"/>
      <w:r w:rsidRPr="000A2EB5">
        <w:rPr>
          <w:rFonts w:asciiTheme="majorBidi" w:hAnsiTheme="majorBidi" w:cstheme="majorBidi"/>
          <w:color w:val="auto"/>
          <w:lang w:val="es-CO"/>
        </w:rPr>
        <w:t xml:space="preserve"> online at: https://cimacnoticias.com.mx/2023/07/17/llevaran-a-congreso-edomex-iniciativa-de-ley-mariana-lima-buendia/#gsc.tab=0; Alex Morales, </w:t>
      </w:r>
      <w:r w:rsidRPr="000A2EB5">
        <w:rPr>
          <w:rFonts w:asciiTheme="majorBidi" w:hAnsiTheme="majorBidi" w:cstheme="majorBidi"/>
          <w:i/>
          <w:iCs/>
          <w:color w:val="auto"/>
          <w:lang w:val="es-CO"/>
        </w:rPr>
        <w:t xml:space="preserve">Sentencia ‘Mariana Lima’ podría convertirse en Ley nacional, </w:t>
      </w:r>
      <w:r w:rsidRPr="000A2EB5">
        <w:rPr>
          <w:rFonts w:asciiTheme="majorBidi" w:hAnsiTheme="majorBidi" w:cstheme="majorBidi"/>
          <w:color w:val="auto"/>
          <w:lang w:val="es-CO"/>
        </w:rPr>
        <w:t xml:space="preserve">16 Sept. 2023, Noroeste Noticias, </w:t>
      </w:r>
      <w:proofErr w:type="spellStart"/>
      <w:r w:rsidRPr="000A2EB5">
        <w:rPr>
          <w:rFonts w:asciiTheme="majorBidi" w:hAnsiTheme="majorBidi" w:cstheme="majorBidi"/>
          <w:color w:val="auto"/>
          <w:lang w:val="es-CO"/>
        </w:rPr>
        <w:t>also</w:t>
      </w:r>
      <w:proofErr w:type="spellEnd"/>
      <w:r w:rsidRPr="000A2EB5">
        <w:rPr>
          <w:rFonts w:asciiTheme="majorBidi" w:hAnsiTheme="majorBidi" w:cstheme="majorBidi"/>
          <w:color w:val="auto"/>
          <w:lang w:val="es-CO"/>
        </w:rPr>
        <w:t xml:space="preserve"> </w:t>
      </w:r>
      <w:proofErr w:type="spellStart"/>
      <w:r w:rsidRPr="000A2EB5">
        <w:rPr>
          <w:rFonts w:asciiTheme="majorBidi" w:hAnsiTheme="majorBidi" w:cstheme="majorBidi"/>
          <w:color w:val="auto"/>
          <w:lang w:val="es-CO"/>
        </w:rPr>
        <w:t>available</w:t>
      </w:r>
      <w:proofErr w:type="spellEnd"/>
      <w:r w:rsidRPr="000A2EB5">
        <w:rPr>
          <w:rFonts w:asciiTheme="majorBidi" w:hAnsiTheme="majorBidi" w:cstheme="majorBidi"/>
          <w:color w:val="auto"/>
          <w:lang w:val="es-CO"/>
        </w:rPr>
        <w:t xml:space="preserve"> at:</w:t>
      </w:r>
      <w:r w:rsidRPr="000A2EB5">
        <w:rPr>
          <w:rFonts w:asciiTheme="majorBidi" w:hAnsiTheme="majorBidi" w:cstheme="majorBidi"/>
          <w:i/>
          <w:iCs/>
          <w:color w:val="auto"/>
          <w:lang w:val="es-CO"/>
        </w:rPr>
        <w:t xml:space="preserve"> </w:t>
      </w:r>
      <w:r w:rsidRPr="000A2EB5">
        <w:rPr>
          <w:rFonts w:asciiTheme="majorBidi" w:hAnsiTheme="majorBidi" w:cstheme="majorBidi"/>
          <w:color w:val="auto"/>
          <w:lang w:val="es-CO"/>
        </w:rPr>
        <w:t>https://www.noroeste.com.mx/culiacan/sentencia-mariana-lima-podria-convertirse-en-ley-nacional-CA3992589</w:t>
      </w:r>
    </w:p>
  </w:footnote>
  <w:footnote w:id="29">
    <w:p w14:paraId="05D78A9D" w14:textId="37CB0F6A" w:rsidR="001511E0" w:rsidRPr="000A2EB5" w:rsidRDefault="001511E0">
      <w:pPr>
        <w:pStyle w:val="FootnoteText"/>
        <w:rPr>
          <w:rFonts w:asciiTheme="majorBidi" w:hAnsiTheme="majorBidi" w:cstheme="majorBidi"/>
          <w:color w:val="auto"/>
          <w:lang w:val="es-ES"/>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lang w:val="es-ES"/>
        </w:rPr>
        <w:t xml:space="preserve"> Senado de los Estados Unidos Mexicanos, </w:t>
      </w:r>
      <w:r w:rsidRPr="000A2EB5">
        <w:rPr>
          <w:rFonts w:asciiTheme="majorBidi" w:hAnsiTheme="majorBidi" w:cstheme="majorBidi"/>
          <w:i/>
          <w:color w:val="auto"/>
          <w:lang w:val="es-ES"/>
        </w:rPr>
        <w:t xml:space="preserve">Proposiciones de ciudadanos legisladores: con punto de acuerdo, por el que se exhorta a la Primera Sala De La </w:t>
      </w:r>
      <w:proofErr w:type="spellStart"/>
      <w:r w:rsidRPr="000A2EB5">
        <w:rPr>
          <w:rFonts w:asciiTheme="majorBidi" w:hAnsiTheme="majorBidi" w:cstheme="majorBidi"/>
          <w:i/>
          <w:color w:val="auto"/>
          <w:lang w:val="es-ES"/>
        </w:rPr>
        <w:t>Scjn</w:t>
      </w:r>
      <w:proofErr w:type="spellEnd"/>
      <w:r w:rsidRPr="000A2EB5">
        <w:rPr>
          <w:rFonts w:asciiTheme="majorBidi" w:hAnsiTheme="majorBidi" w:cstheme="majorBidi"/>
          <w:i/>
          <w:color w:val="auto"/>
          <w:lang w:val="es-ES"/>
        </w:rPr>
        <w:t xml:space="preserve"> a informar el cumplimiento de la resolución emitida del amparo directo 534/2013 y al gobernador el estado de </w:t>
      </w:r>
      <w:proofErr w:type="spellStart"/>
      <w:r w:rsidRPr="000A2EB5">
        <w:rPr>
          <w:rFonts w:asciiTheme="majorBidi" w:hAnsiTheme="majorBidi" w:cstheme="majorBidi"/>
          <w:i/>
          <w:color w:val="auto"/>
          <w:lang w:val="es-ES"/>
        </w:rPr>
        <w:t>méxico</w:t>
      </w:r>
      <w:proofErr w:type="spellEnd"/>
      <w:r w:rsidRPr="000A2EB5">
        <w:rPr>
          <w:rFonts w:asciiTheme="majorBidi" w:hAnsiTheme="majorBidi" w:cstheme="majorBidi"/>
          <w:i/>
          <w:color w:val="auto"/>
          <w:lang w:val="es-ES"/>
        </w:rPr>
        <w:t xml:space="preserve"> a atender dicha resolución, respecto al feminicidio de Mariana Lima Buendía; que presenta el Senador Luis Sánchez Jiménez a nombre de la Diputada Roxana Luna </w:t>
      </w:r>
      <w:proofErr w:type="spellStart"/>
      <w:r w:rsidRPr="000A2EB5">
        <w:rPr>
          <w:rFonts w:asciiTheme="majorBidi" w:hAnsiTheme="majorBidi" w:cstheme="majorBidi"/>
          <w:i/>
          <w:color w:val="auto"/>
          <w:lang w:val="es-ES"/>
        </w:rPr>
        <w:t>Porquillo</w:t>
      </w:r>
      <w:proofErr w:type="spellEnd"/>
      <w:r w:rsidRPr="000A2EB5">
        <w:rPr>
          <w:rFonts w:asciiTheme="majorBidi" w:hAnsiTheme="majorBidi" w:cstheme="majorBidi"/>
          <w:i/>
          <w:color w:val="auto"/>
          <w:lang w:val="es-ES"/>
        </w:rPr>
        <w:t xml:space="preserve">, del grupo parlamentario del PRD, 24 Jun. </w:t>
      </w:r>
      <w:r w:rsidRPr="000A2EB5">
        <w:rPr>
          <w:rFonts w:asciiTheme="majorBidi" w:hAnsiTheme="majorBidi" w:cstheme="majorBidi"/>
          <w:i/>
          <w:iCs/>
          <w:color w:val="auto"/>
          <w:lang w:val="es-ES"/>
        </w:rPr>
        <w:t>2015 (</w:t>
      </w:r>
      <w:r w:rsidRPr="000A2EB5">
        <w:rPr>
          <w:rFonts w:asciiTheme="majorBidi" w:hAnsiTheme="majorBidi" w:cstheme="majorBidi"/>
          <w:color w:val="auto"/>
          <w:lang w:val="es-ES"/>
        </w:rPr>
        <w:t xml:space="preserve">Gaceta Parlamentaria, LXII/3SPR-10-1743/55703, </w:t>
      </w:r>
      <w:proofErr w:type="spellStart"/>
      <w:r w:rsidRPr="000A2EB5">
        <w:rPr>
          <w:rFonts w:asciiTheme="majorBidi" w:hAnsiTheme="majorBidi" w:cstheme="majorBidi"/>
          <w:color w:val="auto"/>
          <w:lang w:val="es-ES"/>
        </w:rPr>
        <w:t>also</w:t>
      </w:r>
      <w:proofErr w:type="spellEnd"/>
      <w:r w:rsidRPr="000A2EB5">
        <w:rPr>
          <w:rFonts w:asciiTheme="majorBidi" w:hAnsiTheme="majorBidi" w:cstheme="majorBidi"/>
          <w:color w:val="auto"/>
          <w:lang w:val="es-ES"/>
        </w:rPr>
        <w:t xml:space="preserve"> </w:t>
      </w:r>
      <w:proofErr w:type="spellStart"/>
      <w:r w:rsidRPr="000A2EB5">
        <w:rPr>
          <w:rFonts w:asciiTheme="majorBidi" w:hAnsiTheme="majorBidi" w:cstheme="majorBidi"/>
          <w:color w:val="auto"/>
          <w:lang w:val="es-ES"/>
        </w:rPr>
        <w:t>available</w:t>
      </w:r>
      <w:proofErr w:type="spellEnd"/>
      <w:r w:rsidRPr="000A2EB5">
        <w:rPr>
          <w:rFonts w:asciiTheme="majorBidi" w:hAnsiTheme="majorBidi" w:cstheme="majorBidi"/>
          <w:color w:val="auto"/>
          <w:lang w:val="es-ES"/>
        </w:rPr>
        <w:t xml:space="preserve"> online at https://www.senado.gob.mx/65/gaceta_comision_permanente/documento/55703.</w:t>
      </w:r>
    </w:p>
  </w:footnote>
  <w:footnote w:id="30">
    <w:p w14:paraId="51DD4FEB" w14:textId="5C2248D7" w:rsidR="001511E0" w:rsidRPr="000A2EB5" w:rsidRDefault="001511E0" w:rsidP="00C54A63">
      <w:pPr>
        <w:pStyle w:val="FootnoteText"/>
        <w:rPr>
          <w:rFonts w:asciiTheme="majorBidi" w:hAnsiTheme="majorBidi" w:cstheme="majorBidi"/>
          <w:lang w:val="es-CO"/>
        </w:rPr>
      </w:pPr>
      <w:r w:rsidRPr="000A2EB5">
        <w:rPr>
          <w:rFonts w:asciiTheme="majorBidi" w:hAnsiTheme="majorBidi" w:cstheme="majorBidi"/>
        </w:rPr>
        <w:footnoteRef/>
      </w:r>
      <w:r w:rsidRPr="000A2EB5">
        <w:rPr>
          <w:rFonts w:asciiTheme="majorBidi" w:hAnsiTheme="majorBidi" w:cstheme="majorBidi"/>
          <w:lang w:val="es-CO"/>
        </w:rPr>
        <w:t xml:space="preserve"> </w:t>
      </w:r>
      <w:proofErr w:type="spellStart"/>
      <w:r w:rsidRPr="000A2EB5">
        <w:rPr>
          <w:rFonts w:asciiTheme="majorBidi" w:eastAsia="Times" w:hAnsiTheme="majorBidi" w:cstheme="majorBidi"/>
          <w:color w:val="000000" w:themeColor="text1"/>
          <w:lang w:val="es"/>
        </w:rPr>
        <w:t>Expansion</w:t>
      </w:r>
      <w:proofErr w:type="spellEnd"/>
      <w:r w:rsidRPr="000A2EB5">
        <w:rPr>
          <w:rFonts w:asciiTheme="majorBidi" w:eastAsia="Times" w:hAnsiTheme="majorBidi" w:cstheme="majorBidi"/>
          <w:color w:val="000000" w:themeColor="text1"/>
          <w:lang w:val="es"/>
        </w:rPr>
        <w:t xml:space="preserve"> </w:t>
      </w:r>
      <w:proofErr w:type="spellStart"/>
      <w:r w:rsidRPr="000A2EB5">
        <w:rPr>
          <w:rFonts w:asciiTheme="majorBidi" w:eastAsia="Times" w:hAnsiTheme="majorBidi" w:cstheme="majorBidi"/>
          <w:color w:val="000000" w:themeColor="text1"/>
          <w:lang w:val="es"/>
        </w:rPr>
        <w:t>Politica</w:t>
      </w:r>
      <w:proofErr w:type="spellEnd"/>
      <w:r w:rsidRPr="000A2EB5">
        <w:rPr>
          <w:rFonts w:asciiTheme="majorBidi" w:eastAsia="Times" w:hAnsiTheme="majorBidi" w:cstheme="majorBidi"/>
          <w:color w:val="000000" w:themeColor="text1"/>
          <w:lang w:val="es"/>
        </w:rPr>
        <w:t xml:space="preserve">, Ley Mariana Lima: </w:t>
      </w:r>
      <w:proofErr w:type="spellStart"/>
      <w:r w:rsidRPr="000A2EB5">
        <w:rPr>
          <w:rFonts w:asciiTheme="majorBidi" w:eastAsia="Times" w:hAnsiTheme="majorBidi" w:cstheme="majorBidi"/>
          <w:color w:val="000000" w:themeColor="text1"/>
          <w:lang w:val="es"/>
        </w:rPr>
        <w:t>Irinea</w:t>
      </w:r>
      <w:proofErr w:type="spellEnd"/>
      <w:r w:rsidRPr="000A2EB5">
        <w:rPr>
          <w:rFonts w:asciiTheme="majorBidi" w:eastAsia="Times" w:hAnsiTheme="majorBidi" w:cstheme="majorBidi"/>
          <w:color w:val="000000" w:themeColor="text1"/>
          <w:lang w:val="es"/>
        </w:rPr>
        <w:t xml:space="preserve"> Buendía presenta iniciativa ante el Congreso del Edomex (09 </w:t>
      </w:r>
      <w:proofErr w:type="spellStart"/>
      <w:r w:rsidRPr="000A2EB5">
        <w:rPr>
          <w:rFonts w:asciiTheme="majorBidi" w:eastAsia="Times" w:hAnsiTheme="majorBidi" w:cstheme="majorBidi"/>
          <w:color w:val="000000" w:themeColor="text1"/>
          <w:lang w:val="es"/>
        </w:rPr>
        <w:t>Aug</w:t>
      </w:r>
      <w:proofErr w:type="spellEnd"/>
      <w:r w:rsidRPr="000A2EB5">
        <w:rPr>
          <w:rFonts w:asciiTheme="majorBidi" w:eastAsia="Times" w:hAnsiTheme="majorBidi" w:cstheme="majorBidi"/>
          <w:color w:val="000000" w:themeColor="text1"/>
          <w:lang w:val="es"/>
        </w:rPr>
        <w:t xml:space="preserve">. 2023), </w:t>
      </w:r>
      <w:proofErr w:type="spellStart"/>
      <w:r w:rsidRPr="000A2EB5">
        <w:rPr>
          <w:rFonts w:asciiTheme="majorBidi" w:eastAsia="Times" w:hAnsiTheme="majorBidi" w:cstheme="majorBidi"/>
          <w:color w:val="000000" w:themeColor="text1"/>
          <w:lang w:val="es"/>
        </w:rPr>
        <w:t>available</w:t>
      </w:r>
      <w:proofErr w:type="spellEnd"/>
      <w:r w:rsidRPr="000A2EB5">
        <w:rPr>
          <w:rFonts w:asciiTheme="majorBidi" w:eastAsia="Times" w:hAnsiTheme="majorBidi" w:cstheme="majorBidi"/>
          <w:color w:val="000000" w:themeColor="text1"/>
          <w:lang w:val="es"/>
        </w:rPr>
        <w:t xml:space="preserve"> online at: https://politica.expansion.mx/mexico/2023/08/09/ley-mariana-lima-irinea-buendia-iniciativa-edomex</w:t>
      </w:r>
    </w:p>
  </w:footnote>
  <w:footnote w:id="31">
    <w:p w14:paraId="3655BCBD" w14:textId="19611CCE" w:rsidR="001511E0" w:rsidRPr="000A2EB5" w:rsidRDefault="001511E0" w:rsidP="00A26FD5">
      <w:pPr>
        <w:rPr>
          <w:rFonts w:asciiTheme="majorBidi" w:hAnsiTheme="majorBidi" w:cstheme="majorBidi"/>
          <w:sz w:val="20"/>
          <w:szCs w:val="20"/>
        </w:rPr>
      </w:pPr>
      <w:r w:rsidRPr="000A2EB5">
        <w:rPr>
          <w:rFonts w:asciiTheme="majorBidi" w:hAnsiTheme="majorBidi" w:cstheme="majorBidi"/>
          <w:sz w:val="20"/>
          <w:szCs w:val="20"/>
          <w:vertAlign w:val="superscript"/>
        </w:rPr>
        <w:footnoteRef/>
      </w:r>
      <w:r w:rsidRPr="000A2EB5">
        <w:rPr>
          <w:rFonts w:asciiTheme="majorBidi" w:hAnsiTheme="majorBidi" w:cstheme="majorBidi"/>
          <w:sz w:val="20"/>
          <w:szCs w:val="20"/>
          <w:vertAlign w:val="superscript"/>
        </w:rPr>
        <w:t xml:space="preserve"> </w:t>
      </w:r>
      <w:r w:rsidRPr="000A2EB5">
        <w:rPr>
          <w:rFonts w:asciiTheme="majorBidi" w:eastAsia="Times" w:hAnsiTheme="majorBidi" w:cstheme="majorBidi"/>
          <w:color w:val="000000" w:themeColor="text1"/>
          <w:sz w:val="20"/>
          <w:szCs w:val="20"/>
        </w:rPr>
        <w:t xml:space="preserve">Committee on the Elimination of Discrimination against Women, </w:t>
      </w:r>
      <w:proofErr w:type="gramStart"/>
      <w:r w:rsidRPr="000A2EB5">
        <w:rPr>
          <w:rFonts w:asciiTheme="majorBidi" w:eastAsia="Times" w:hAnsiTheme="majorBidi" w:cstheme="majorBidi"/>
          <w:i/>
          <w:iCs/>
          <w:color w:val="000000" w:themeColor="text1"/>
          <w:sz w:val="20"/>
          <w:szCs w:val="20"/>
        </w:rPr>
        <w:t>Ninth</w:t>
      </w:r>
      <w:proofErr w:type="gramEnd"/>
      <w:r w:rsidRPr="000A2EB5">
        <w:rPr>
          <w:rFonts w:asciiTheme="majorBidi" w:eastAsia="Times" w:hAnsiTheme="majorBidi" w:cstheme="majorBidi"/>
          <w:i/>
          <w:iCs/>
          <w:color w:val="000000" w:themeColor="text1"/>
          <w:sz w:val="20"/>
          <w:szCs w:val="20"/>
        </w:rPr>
        <w:t xml:space="preserve"> periodic report submitted by Mexico under article 18 of the Convention, </w:t>
      </w:r>
      <w:r w:rsidRPr="000A2EB5">
        <w:rPr>
          <w:rFonts w:asciiTheme="majorBidi" w:eastAsia="Times" w:hAnsiTheme="majorBidi" w:cstheme="majorBidi"/>
          <w:color w:val="000000" w:themeColor="text1"/>
          <w:sz w:val="20"/>
          <w:szCs w:val="20"/>
        </w:rPr>
        <w:t>(2 February 2017), U.N. Doc. CEDAW/C/MEX/9, ¶ 87.</w:t>
      </w:r>
    </w:p>
  </w:footnote>
  <w:footnote w:id="32">
    <w:p w14:paraId="09CD54F8" w14:textId="3DD6F6E5" w:rsidR="001511E0" w:rsidRPr="000A2EB5" w:rsidRDefault="001511E0" w:rsidP="003944FE">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Interviews conducted by The Advocates (2018-2023). </w:t>
      </w:r>
    </w:p>
  </w:footnote>
  <w:footnote w:id="33">
    <w:p w14:paraId="731CA02F" w14:textId="14650576" w:rsidR="001511E0" w:rsidRPr="000A2EB5" w:rsidRDefault="001511E0" w:rsidP="001731B6">
      <w:pPr>
        <w:spacing w:line="240" w:lineRule="auto"/>
        <w:rPr>
          <w:rFonts w:asciiTheme="majorBidi" w:eastAsia="Times New Roman" w:hAnsiTheme="majorBidi" w:cstheme="majorBidi"/>
          <w:color w:val="auto"/>
          <w:sz w:val="20"/>
          <w:szCs w:val="20"/>
        </w:rPr>
      </w:pPr>
      <w:r w:rsidRPr="000A2EB5">
        <w:rPr>
          <w:rFonts w:asciiTheme="majorBidi" w:hAnsiTheme="majorBidi" w:cstheme="majorBidi"/>
          <w:color w:val="auto"/>
          <w:sz w:val="20"/>
          <w:szCs w:val="20"/>
          <w:vertAlign w:val="superscript"/>
        </w:rPr>
        <w:footnoteRef/>
      </w:r>
      <w:r w:rsidRPr="000A2EB5">
        <w:rPr>
          <w:rFonts w:asciiTheme="majorBidi" w:eastAsia="Times New Roman" w:hAnsiTheme="majorBidi" w:cstheme="majorBidi"/>
          <w:color w:val="auto"/>
          <w:sz w:val="20"/>
          <w:szCs w:val="20"/>
        </w:rPr>
        <w:t xml:space="preserve"> Interviews conducted by The Advocates (</w:t>
      </w:r>
      <w:r w:rsidRPr="000A2EB5">
        <w:rPr>
          <w:rFonts w:asciiTheme="majorBidi" w:hAnsiTheme="majorBidi" w:cstheme="majorBidi"/>
          <w:color w:val="auto"/>
          <w:sz w:val="20"/>
          <w:szCs w:val="20"/>
        </w:rPr>
        <w:t>2018-2023</w:t>
      </w:r>
      <w:r w:rsidRPr="000A2EB5">
        <w:rPr>
          <w:rFonts w:asciiTheme="majorBidi" w:eastAsia="Times New Roman" w:hAnsiTheme="majorBidi" w:cstheme="majorBidi"/>
          <w:color w:val="auto"/>
          <w:sz w:val="20"/>
          <w:szCs w:val="20"/>
        </w:rPr>
        <w:t xml:space="preserve">). </w:t>
      </w:r>
    </w:p>
  </w:footnote>
  <w:footnote w:id="34">
    <w:p w14:paraId="7BFE581E" w14:textId="58890CC9" w:rsidR="001511E0" w:rsidRPr="000A2EB5" w:rsidRDefault="001511E0" w:rsidP="00DA7135">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Interviews conducted by The Advocates (2018-2023).</w:t>
      </w:r>
    </w:p>
  </w:footnote>
  <w:footnote w:id="35">
    <w:p w14:paraId="0B2F5C6E" w14:textId="1B9A8615" w:rsidR="001511E0" w:rsidRPr="000A2EB5" w:rsidRDefault="001511E0" w:rsidP="00A26FD5">
      <w:pPr>
        <w:pStyle w:val="FootnoteText"/>
        <w:rPr>
          <w:rFonts w:asciiTheme="majorBidi" w:eastAsia="Times" w:hAnsiTheme="majorBidi" w:cstheme="majorBidi"/>
        </w:rPr>
      </w:pPr>
      <w:r w:rsidRPr="000A2EB5">
        <w:rPr>
          <w:rFonts w:asciiTheme="majorBidi" w:hAnsiTheme="majorBidi" w:cstheme="majorBidi"/>
          <w:vertAlign w:val="superscript"/>
        </w:rPr>
        <w:footnoteRef/>
      </w:r>
      <w:r w:rsidRPr="000A2EB5">
        <w:rPr>
          <w:rFonts w:asciiTheme="majorBidi" w:hAnsiTheme="majorBidi" w:cstheme="majorBidi"/>
        </w:rPr>
        <w:t xml:space="preserve"> </w:t>
      </w:r>
      <w:r w:rsidRPr="000A2EB5">
        <w:rPr>
          <w:rFonts w:asciiTheme="majorBidi" w:eastAsia="Times" w:hAnsiTheme="majorBidi" w:cstheme="majorBidi"/>
        </w:rPr>
        <w:t>Interviews conducted by The Advocates (2018-2023).</w:t>
      </w:r>
    </w:p>
  </w:footnote>
  <w:footnote w:id="36">
    <w:p w14:paraId="024C4532" w14:textId="7D1EB879" w:rsidR="001511E0" w:rsidRPr="000A2EB5" w:rsidRDefault="001511E0" w:rsidP="003D3920">
      <w:pPr>
        <w:spacing w:line="240" w:lineRule="auto"/>
        <w:rPr>
          <w:rFonts w:asciiTheme="majorBidi" w:eastAsia="Times New Roman" w:hAnsiTheme="majorBidi" w:cstheme="majorBidi"/>
          <w:color w:val="auto"/>
          <w:sz w:val="20"/>
          <w:szCs w:val="20"/>
        </w:rPr>
      </w:pPr>
      <w:r w:rsidRPr="000A2EB5">
        <w:rPr>
          <w:rFonts w:asciiTheme="majorBidi" w:hAnsiTheme="majorBidi" w:cstheme="majorBidi"/>
          <w:color w:val="auto"/>
          <w:sz w:val="20"/>
          <w:szCs w:val="20"/>
          <w:vertAlign w:val="superscript"/>
        </w:rPr>
        <w:footnoteRef/>
      </w:r>
      <w:r w:rsidRPr="000A2EB5">
        <w:rPr>
          <w:rFonts w:asciiTheme="majorBidi" w:hAnsiTheme="majorBidi" w:cstheme="majorBidi"/>
          <w:color w:val="auto"/>
          <w:sz w:val="20"/>
          <w:szCs w:val="20"/>
        </w:rPr>
        <w:t xml:space="preserve"> </w:t>
      </w:r>
      <w:r w:rsidRPr="000A2EB5">
        <w:rPr>
          <w:rFonts w:asciiTheme="majorBidi" w:eastAsia="Times New Roman" w:hAnsiTheme="majorBidi" w:cstheme="majorBidi"/>
          <w:color w:val="auto"/>
          <w:sz w:val="20"/>
          <w:szCs w:val="20"/>
        </w:rPr>
        <w:t xml:space="preserve">Interviews conducted by The Advocates (2018-2023). </w:t>
      </w:r>
    </w:p>
  </w:footnote>
  <w:footnote w:id="37">
    <w:p w14:paraId="77A8D27A" w14:textId="33EADC32" w:rsidR="001511E0" w:rsidRPr="000A2EB5" w:rsidRDefault="001511E0">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Paulina García-Del Moral, </w:t>
      </w:r>
      <w:r w:rsidRPr="000A2EB5">
        <w:rPr>
          <w:rFonts w:asciiTheme="majorBidi" w:hAnsiTheme="majorBidi" w:cstheme="majorBidi"/>
          <w:i/>
          <w:iCs/>
          <w:color w:val="auto"/>
        </w:rPr>
        <w:t xml:space="preserve">“Police Do Not Protect Me, My Female Friends Do”: Police Repression against Feminists in Mexico </w:t>
      </w:r>
      <w:r w:rsidRPr="000A2EB5">
        <w:rPr>
          <w:rFonts w:asciiTheme="majorBidi" w:hAnsiTheme="majorBidi" w:cstheme="majorBidi"/>
          <w:color w:val="auto"/>
        </w:rPr>
        <w:t>17 Febr. 2021, (Georgetown Journal of International Affairs), also available online at: https://gjia.georgetown.edu/2021/02/17/police-do-not-protect-me-my-female-friends-do-police-repression-against-feminists-in-mexico/.</w:t>
      </w:r>
    </w:p>
  </w:footnote>
  <w:footnote w:id="38">
    <w:p w14:paraId="7C163398" w14:textId="24A18235" w:rsidR="001511E0" w:rsidRPr="000A2EB5" w:rsidRDefault="001511E0">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Amnesty International, “Mexico: State Failings in Investigations of Feminicides in the State of Mexico Violate Women’s Right to Life, Physical Safety and Access to Justice,” accessed Jun. 7, 2023, https://www.amnesty.org/en/latest/news/2021/09/mexico-failings-investigations-feminicides-state-mexico-violate-womens-rights-life-physical-safety-access-justice/.</w:t>
      </w:r>
    </w:p>
  </w:footnote>
  <w:footnote w:id="39">
    <w:p w14:paraId="1F77DBF6" w14:textId="572027AD" w:rsidR="001511E0" w:rsidRPr="000A2EB5" w:rsidRDefault="001511E0">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Denver Journal of International Law and Policy, Discarded Women: Gender Based Violence in Mexico, by Kirsten Fetrow (Denver: Dec. 2022), available also online at: </w:t>
      </w:r>
      <w:proofErr w:type="gramStart"/>
      <w:r w:rsidRPr="000A2EB5">
        <w:rPr>
          <w:rFonts w:asciiTheme="majorBidi" w:hAnsiTheme="majorBidi" w:cstheme="majorBidi"/>
          <w:color w:val="auto"/>
        </w:rPr>
        <w:t>https://djilp.org/discarded-women-gender-based-violence-in-mexico/</w:t>
      </w:r>
      <w:proofErr w:type="gramEnd"/>
    </w:p>
  </w:footnote>
  <w:footnote w:id="40">
    <w:p w14:paraId="4E46030D" w14:textId="2B07ECFD" w:rsidR="001511E0" w:rsidRPr="000A2EB5" w:rsidRDefault="001511E0">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Lara Loiza, </w:t>
      </w:r>
      <w:r w:rsidRPr="000A2EB5">
        <w:rPr>
          <w:rFonts w:asciiTheme="majorBidi" w:hAnsiTheme="majorBidi" w:cstheme="majorBidi"/>
          <w:i/>
          <w:color w:val="auto"/>
        </w:rPr>
        <w:t xml:space="preserve">Mexico's Rising Femicides Linked to Organized Crime, </w:t>
      </w:r>
      <w:r w:rsidRPr="000A2EB5">
        <w:rPr>
          <w:rFonts w:asciiTheme="majorBidi" w:hAnsiTheme="majorBidi" w:cstheme="majorBidi"/>
          <w:color w:val="auto"/>
        </w:rPr>
        <w:t>11 Jul. 2023, Insight Crime, also available at: https://insightcrime.org/news/mexicos-rising-femicides-linked-organized-crime-study-says/.</w:t>
      </w:r>
    </w:p>
  </w:footnote>
  <w:footnote w:id="41">
    <w:p w14:paraId="77A4552A" w14:textId="77777777" w:rsidR="00393FF1" w:rsidRPr="000A2EB5" w:rsidRDefault="00393FF1" w:rsidP="00393FF1">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Ann Deslandes, </w:t>
      </w:r>
      <w:proofErr w:type="gramStart"/>
      <w:r w:rsidRPr="000A2EB5">
        <w:rPr>
          <w:rFonts w:asciiTheme="majorBidi" w:hAnsiTheme="majorBidi" w:cstheme="majorBidi"/>
          <w:i/>
          <w:iCs/>
          <w:color w:val="auto"/>
        </w:rPr>
        <w:t>Why</w:t>
      </w:r>
      <w:proofErr w:type="gramEnd"/>
      <w:r w:rsidRPr="000A2EB5">
        <w:rPr>
          <w:rFonts w:asciiTheme="majorBidi" w:hAnsiTheme="majorBidi" w:cstheme="majorBidi"/>
          <w:i/>
          <w:iCs/>
          <w:color w:val="auto"/>
        </w:rPr>
        <w:t xml:space="preserve"> has AMLO Accuses USAID of a “Coup Against Mexico?”</w:t>
      </w:r>
      <w:r w:rsidRPr="000A2EB5">
        <w:rPr>
          <w:rFonts w:asciiTheme="majorBidi" w:hAnsiTheme="majorBidi" w:cstheme="majorBidi"/>
          <w:color w:val="auto"/>
        </w:rPr>
        <w:t>, Foreign Policy, Jun. 5, 2021, also available online at: https://foreignpolicy.com/2021/06/05/why-has-amlo-accused-usaid-of-a-coup-against-mexico-elections/. </w:t>
      </w:r>
    </w:p>
  </w:footnote>
  <w:footnote w:id="42">
    <w:p w14:paraId="76641109" w14:textId="77777777" w:rsidR="00393FF1" w:rsidRPr="000A2EB5" w:rsidRDefault="00393FF1" w:rsidP="00393FF1">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Human Rights Watch, Better to Make Yourself Invisible: family violence against people with disabilities in Mexico, (New York: Human Rights Watch, June 2020), also available online at: </w:t>
      </w:r>
      <w:proofErr w:type="gramStart"/>
      <w:r w:rsidRPr="000A2EB5">
        <w:rPr>
          <w:rFonts w:asciiTheme="majorBidi" w:hAnsiTheme="majorBidi" w:cstheme="majorBidi"/>
          <w:color w:val="auto"/>
        </w:rPr>
        <w:t>https://www.hrw.org/report/2020/06/04/better-make-yourself-invisible/family-violence-against-people-disabilities-mexico</w:t>
      </w:r>
      <w:proofErr w:type="gramEnd"/>
    </w:p>
  </w:footnote>
  <w:footnote w:id="43">
    <w:p w14:paraId="77EE6BF2" w14:textId="08BC1963" w:rsidR="00393FF1" w:rsidRPr="000A2EB5" w:rsidRDefault="00393FF1" w:rsidP="00393FF1">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w:t>
      </w:r>
      <w:r w:rsidR="00833685" w:rsidRPr="000A2EB5">
        <w:rPr>
          <w:rFonts w:asciiTheme="majorBidi" w:hAnsiTheme="majorBidi" w:cstheme="majorBidi"/>
          <w:color w:val="auto"/>
        </w:rPr>
        <w:t>El Universal</w:t>
      </w:r>
      <w:r w:rsidRPr="000A2EB5">
        <w:rPr>
          <w:rFonts w:asciiTheme="majorBidi" w:hAnsiTheme="majorBidi" w:cstheme="majorBidi"/>
          <w:color w:val="auto"/>
        </w:rPr>
        <w:t xml:space="preserve">, </w:t>
      </w:r>
      <w:r w:rsidRPr="00833685">
        <w:rPr>
          <w:rFonts w:asciiTheme="majorBidi" w:hAnsiTheme="majorBidi" w:cstheme="majorBidi"/>
          <w:i/>
          <w:iCs/>
          <w:color w:val="auto"/>
        </w:rPr>
        <w:t>The Invisibility of Women Displaced by Violence</w:t>
      </w:r>
      <w:r w:rsidR="00833685">
        <w:rPr>
          <w:rFonts w:asciiTheme="majorBidi" w:hAnsiTheme="majorBidi" w:cstheme="majorBidi"/>
          <w:color w:val="auto"/>
        </w:rPr>
        <w:t xml:space="preserve"> by </w:t>
      </w:r>
      <w:r w:rsidR="00833685" w:rsidRPr="00833685">
        <w:rPr>
          <w:rFonts w:asciiTheme="majorBidi" w:hAnsiTheme="majorBidi" w:cstheme="majorBidi"/>
          <w:color w:val="auto"/>
        </w:rPr>
        <w:t>Alexis Ortiz</w:t>
      </w:r>
      <w:r w:rsidR="00833685" w:rsidRPr="00833685">
        <w:rPr>
          <w:rFonts w:asciiTheme="majorBidi" w:hAnsiTheme="majorBidi" w:cstheme="majorBidi"/>
          <w:color w:val="auto"/>
        </w:rPr>
        <w:t xml:space="preserve"> </w:t>
      </w:r>
      <w:r w:rsidR="00833685">
        <w:rPr>
          <w:rFonts w:asciiTheme="majorBidi" w:hAnsiTheme="majorBidi" w:cstheme="majorBidi"/>
          <w:color w:val="auto"/>
        </w:rPr>
        <w:t>(</w:t>
      </w:r>
      <w:r w:rsidRPr="000A2EB5">
        <w:rPr>
          <w:rFonts w:asciiTheme="majorBidi" w:hAnsiTheme="majorBidi" w:cstheme="majorBidi"/>
          <w:color w:val="auto"/>
        </w:rPr>
        <w:t>Jul. 27,2019</w:t>
      </w:r>
      <w:proofErr w:type="gramStart"/>
      <w:r w:rsidR="00833685">
        <w:rPr>
          <w:rFonts w:asciiTheme="majorBidi" w:hAnsiTheme="majorBidi" w:cstheme="majorBidi"/>
          <w:color w:val="auto"/>
        </w:rPr>
        <w:t>)</w:t>
      </w:r>
      <w:r w:rsidRPr="000A2EB5">
        <w:rPr>
          <w:rFonts w:asciiTheme="majorBidi" w:hAnsiTheme="majorBidi" w:cstheme="majorBidi"/>
          <w:color w:val="auto"/>
        </w:rPr>
        <w:t>, </w:t>
      </w:r>
      <w:r w:rsidR="00833685">
        <w:rPr>
          <w:rFonts w:asciiTheme="majorBidi" w:hAnsiTheme="majorBidi" w:cstheme="majorBidi"/>
          <w:color w:val="auto"/>
        </w:rPr>
        <w:t xml:space="preserve"> </w:t>
      </w:r>
      <w:r w:rsidRPr="000A2EB5">
        <w:rPr>
          <w:rFonts w:asciiTheme="majorBidi" w:hAnsiTheme="majorBidi" w:cstheme="majorBidi"/>
          <w:color w:val="auto"/>
        </w:rPr>
        <w:t>https://www.eluniversal.com.mx/english/invisibility-women-displaced-violence/</w:t>
      </w:r>
      <w:proofErr w:type="gramEnd"/>
      <w:r w:rsidRPr="000A2EB5">
        <w:rPr>
          <w:rFonts w:asciiTheme="majorBidi" w:hAnsiTheme="majorBidi" w:cstheme="majorBidi"/>
          <w:color w:val="auto"/>
        </w:rPr>
        <w:t xml:space="preserve">  </w:t>
      </w:r>
    </w:p>
  </w:footnote>
  <w:footnote w:id="44">
    <w:p w14:paraId="10B00F7D" w14:textId="77777777" w:rsidR="00393FF1" w:rsidRPr="000A2EB5" w:rsidRDefault="00393FF1" w:rsidP="00393FF1">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St. Andrews Law Review, “Evaluating Mexico's General Law for Women’s Access to a Life Free of Violence,” accessed Jul.14, 2023, https://www.standrewslawreview.com/post/evaluating-mexico-s-general-law-for-women-s-access-to-a-life-free-of-violence.</w:t>
      </w:r>
    </w:p>
  </w:footnote>
  <w:footnote w:id="45">
    <w:p w14:paraId="4D4EE987" w14:textId="77777777" w:rsidR="00393FF1" w:rsidRPr="000A2EB5" w:rsidRDefault="00393FF1" w:rsidP="00393FF1">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St. Andrews Law Review, “Evaluating Mexico's General Law for Women’s Access to a Life Free of Violence,” accessed Jul.14, 2023, https://www.standrewslawreview.com/post/evaluating-mexico-s-general-law-for-women-s-access-to-a-life-free-of-violence.</w:t>
      </w:r>
    </w:p>
  </w:footnote>
  <w:footnote w:id="46">
    <w:p w14:paraId="6761C5F2" w14:textId="77777777" w:rsidR="00393FF1" w:rsidRPr="000A2EB5" w:rsidRDefault="00393FF1" w:rsidP="00393FF1">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Cecilia </w:t>
      </w:r>
      <w:proofErr w:type="spellStart"/>
      <w:r w:rsidRPr="000A2EB5">
        <w:rPr>
          <w:rFonts w:asciiTheme="majorBidi" w:hAnsiTheme="majorBidi" w:cstheme="majorBidi"/>
          <w:color w:val="auto"/>
        </w:rPr>
        <w:t>Farfán</w:t>
      </w:r>
      <w:proofErr w:type="spellEnd"/>
      <w:r w:rsidRPr="000A2EB5">
        <w:rPr>
          <w:rFonts w:asciiTheme="majorBidi" w:hAnsiTheme="majorBidi" w:cstheme="majorBidi"/>
          <w:color w:val="auto"/>
        </w:rPr>
        <w:t xml:space="preserve">-Méndez, </w:t>
      </w:r>
      <w:r w:rsidRPr="000A2EB5">
        <w:rPr>
          <w:rFonts w:asciiTheme="majorBidi" w:hAnsiTheme="majorBidi" w:cstheme="majorBidi"/>
          <w:i/>
          <w:color w:val="auto"/>
        </w:rPr>
        <w:t>Why Gender Violence in Mexico Persists- and How to Stop It</w:t>
      </w:r>
      <w:r w:rsidRPr="000A2EB5">
        <w:rPr>
          <w:rFonts w:asciiTheme="majorBidi" w:hAnsiTheme="majorBidi" w:cstheme="majorBidi"/>
          <w:color w:val="auto"/>
        </w:rPr>
        <w:t>, Americas Quarterly, May 17, 2022, https://americasquarterly.org/article/why-gender-violence-in-mexico-persists-and-how-to-stop-it/.</w:t>
      </w:r>
    </w:p>
  </w:footnote>
  <w:footnote w:id="47">
    <w:p w14:paraId="2CF3AFF4" w14:textId="77777777" w:rsidR="00393FF1" w:rsidRPr="000A2EB5" w:rsidRDefault="00393FF1" w:rsidP="00393FF1">
      <w:pPr>
        <w:pStyle w:val="FootnoteText"/>
        <w:rPr>
          <w:rFonts w:asciiTheme="majorBidi" w:hAnsiTheme="majorBidi" w:cstheme="majorBidi"/>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Science Matters, COVID-</w:t>
      </w:r>
      <w:proofErr w:type="gramStart"/>
      <w:r w:rsidRPr="000A2EB5">
        <w:rPr>
          <w:rFonts w:asciiTheme="majorBidi" w:hAnsiTheme="majorBidi" w:cstheme="majorBidi"/>
          <w:color w:val="auto"/>
        </w:rPr>
        <w:t>19</w:t>
      </w:r>
      <w:proofErr w:type="gramEnd"/>
      <w:r w:rsidRPr="000A2EB5">
        <w:rPr>
          <w:rFonts w:asciiTheme="majorBidi" w:hAnsiTheme="majorBidi" w:cstheme="majorBidi"/>
          <w:color w:val="auto"/>
        </w:rPr>
        <w:t xml:space="preserve"> and Mexico’s Domestic Violence Crisis: almost half of all women in Mexico experience domestic abuse and the global COVID-19 pandemic has made the situation even worse, by Carolina Mayen Huerta (Melbourne: The University of Melbourne, August and 2020). https://pursuit.unimelb.edu.au/articles/covid-19-and-mexico-s-domestic-violence-crisis</w:t>
      </w:r>
    </w:p>
  </w:footnote>
  <w:footnote w:id="48">
    <w:p w14:paraId="1BB1F1B8" w14:textId="77777777" w:rsidR="00393FF1" w:rsidRPr="00A54E2E" w:rsidRDefault="00393FF1" w:rsidP="00393FF1">
      <w:pPr>
        <w:pStyle w:val="FootnoteText"/>
        <w:rPr>
          <w:rFonts w:ascii="Times New Roman" w:hAnsi="Times New Roman" w:cs="Times New Roman"/>
          <w:color w:val="auto"/>
        </w:rPr>
      </w:pPr>
      <w:r w:rsidRPr="000A2EB5">
        <w:rPr>
          <w:rStyle w:val="FootnoteReference"/>
          <w:rFonts w:asciiTheme="majorBidi" w:hAnsiTheme="majorBidi" w:cstheme="majorBidi"/>
          <w:color w:val="auto"/>
        </w:rPr>
        <w:footnoteRef/>
      </w:r>
      <w:r w:rsidRPr="000A2EB5">
        <w:rPr>
          <w:rFonts w:asciiTheme="majorBidi" w:hAnsiTheme="majorBidi" w:cstheme="majorBidi"/>
          <w:color w:val="auto"/>
        </w:rPr>
        <w:t xml:space="preserve"> International Crisis Group, </w:t>
      </w:r>
      <w:r w:rsidRPr="000A2EB5">
        <w:rPr>
          <w:rFonts w:asciiTheme="majorBidi" w:hAnsiTheme="majorBidi" w:cstheme="majorBidi"/>
          <w:i/>
          <w:iCs/>
          <w:color w:val="auto"/>
        </w:rPr>
        <w:t>I Don’t Want to Disappear: how violence reshapes women’s lives</w:t>
      </w:r>
      <w:r w:rsidRPr="000A2EB5">
        <w:rPr>
          <w:rFonts w:asciiTheme="majorBidi" w:hAnsiTheme="majorBidi" w:cstheme="majorBidi"/>
          <w:color w:val="auto"/>
        </w:rPr>
        <w:t>, by Angélica Ospina-Escobar (Mexico: International Crisis Group, April and 2023), https://www.crisisgroup.org/latin-america-caribbean/mexico/i-dont-want-disappear-how-mexicos-criminal-violence-reshapes-womens-lives.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81E0" w14:textId="77777777" w:rsidR="00B13D32" w:rsidRDefault="00B13D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7B00A" w14:textId="77777777" w:rsidR="009B13D9" w:rsidRPr="00FE67AF" w:rsidRDefault="009B13D9" w:rsidP="00D7768A">
    <w:pPr>
      <w:pStyle w:val="Header"/>
      <w:jc w:val="center"/>
      <w:rPr>
        <w:rFonts w:ascii="Verdana" w:hAnsi="Verdana"/>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5DD7A" w14:textId="6E072786" w:rsidR="00FB6D09" w:rsidRDefault="00FB6D09" w:rsidP="00235125">
    <w:pPr>
      <w:pStyle w:val="Header"/>
      <w:jc w:val="center"/>
    </w:pPr>
    <w:r>
      <w:rPr>
        <w:noProof/>
      </w:rPr>
      <w:drawing>
        <wp:anchor distT="0" distB="0" distL="114300" distR="114300" simplePos="0" relativeHeight="251658240" behindDoc="1" locked="0" layoutInCell="1" allowOverlap="1" wp14:anchorId="3B1155AE" wp14:editId="6317B3D9">
          <wp:simplePos x="0" y="0"/>
          <wp:positionH relativeFrom="column">
            <wp:posOffset>1696140</wp:posOffset>
          </wp:positionH>
          <wp:positionV relativeFrom="paragraph">
            <wp:posOffset>-269875</wp:posOffset>
          </wp:positionV>
          <wp:extent cx="2305685" cy="875030"/>
          <wp:effectExtent l="0" t="0" r="5715" b="1270"/>
          <wp:wrapSquare wrapText="bothSides"/>
          <wp:docPr id="424274791" name="Picture 42427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305685" cy="875030"/>
                  </a:xfrm>
                  <a:prstGeom prst="rect">
                    <a:avLst/>
                  </a:prstGeom>
                </pic:spPr>
              </pic:pic>
            </a:graphicData>
          </a:graphic>
          <wp14:sizeRelH relativeFrom="page">
            <wp14:pctWidth>0</wp14:pctWidth>
          </wp14:sizeRelH>
          <wp14:sizeRelV relativeFrom="page">
            <wp14:pctHeight>0</wp14:pctHeight>
          </wp14:sizeRelV>
        </wp:anchor>
      </w:drawing>
    </w:r>
  </w:p>
  <w:p w14:paraId="44EAFD9C" w14:textId="4F57954A" w:rsidR="00235125" w:rsidRDefault="003D2A19" w:rsidP="00235125">
    <w:pPr>
      <w:pStyle w:val="Header"/>
      <w:jc w:val="center"/>
    </w:pPr>
    <w:r w:rsidRPr="003D2A19">
      <w:t xml:space="preserve"> </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1948A7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A4A33"/>
    <w:multiLevelType w:val="hybridMultilevel"/>
    <w:tmpl w:val="17F0CA1C"/>
    <w:lvl w:ilvl="0" w:tplc="1AE2B922">
      <w:start w:val="1"/>
      <w:numFmt w:val="upp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77652F"/>
    <w:multiLevelType w:val="hybridMultilevel"/>
    <w:tmpl w:val="5F92F1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7461DEF"/>
    <w:multiLevelType w:val="multilevel"/>
    <w:tmpl w:val="02189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676EB1"/>
    <w:multiLevelType w:val="hybridMultilevel"/>
    <w:tmpl w:val="9EAA90B2"/>
    <w:lvl w:ilvl="0" w:tplc="EC8AEA12">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EF0553"/>
    <w:multiLevelType w:val="hybridMultilevel"/>
    <w:tmpl w:val="2F60E43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B247851"/>
    <w:multiLevelType w:val="hybridMultilevel"/>
    <w:tmpl w:val="3838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B5193A"/>
    <w:multiLevelType w:val="hybridMultilevel"/>
    <w:tmpl w:val="05B0A8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6774AF"/>
    <w:multiLevelType w:val="hybridMultilevel"/>
    <w:tmpl w:val="AC7C7E54"/>
    <w:lvl w:ilvl="0" w:tplc="93A22916">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9B16D2"/>
    <w:multiLevelType w:val="hybridMultilevel"/>
    <w:tmpl w:val="CD28F37E"/>
    <w:lvl w:ilvl="0" w:tplc="5A920700">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B432C9"/>
    <w:multiLevelType w:val="hybridMultilevel"/>
    <w:tmpl w:val="43AEE40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2B23D1B"/>
    <w:multiLevelType w:val="hybridMultilevel"/>
    <w:tmpl w:val="D22C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A4152E"/>
    <w:multiLevelType w:val="multilevel"/>
    <w:tmpl w:val="5B6CC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6816337"/>
    <w:multiLevelType w:val="hybridMultilevel"/>
    <w:tmpl w:val="170C8C88"/>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A2C1575"/>
    <w:multiLevelType w:val="hybridMultilevel"/>
    <w:tmpl w:val="2C88C026"/>
    <w:lvl w:ilvl="0" w:tplc="E912054A">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8C0A09"/>
    <w:multiLevelType w:val="hybridMultilevel"/>
    <w:tmpl w:val="58FC495C"/>
    <w:lvl w:ilvl="0" w:tplc="C590C0AE">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D02791"/>
    <w:multiLevelType w:val="hybridMultilevel"/>
    <w:tmpl w:val="AA7240D6"/>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C365B00"/>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E720FFC"/>
    <w:multiLevelType w:val="hybridMultilevel"/>
    <w:tmpl w:val="C16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85350"/>
    <w:multiLevelType w:val="hybridMultilevel"/>
    <w:tmpl w:val="F224E620"/>
    <w:lvl w:ilvl="0" w:tplc="7AE8B39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BD639A"/>
    <w:multiLevelType w:val="multilevel"/>
    <w:tmpl w:val="CD386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BD765AD"/>
    <w:multiLevelType w:val="multilevel"/>
    <w:tmpl w:val="D6D0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0E7F4A"/>
    <w:multiLevelType w:val="hybridMultilevel"/>
    <w:tmpl w:val="FC7E20B2"/>
    <w:lvl w:ilvl="0" w:tplc="3E98C448">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D10736"/>
    <w:multiLevelType w:val="hybridMultilevel"/>
    <w:tmpl w:val="6D6C3940"/>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5005461"/>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66718AD"/>
    <w:multiLevelType w:val="multilevel"/>
    <w:tmpl w:val="D7BE5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8B92113"/>
    <w:multiLevelType w:val="hybridMultilevel"/>
    <w:tmpl w:val="B18A9100"/>
    <w:lvl w:ilvl="0" w:tplc="3946C292">
      <w:start w:val="1"/>
      <w:numFmt w:val="decimal"/>
      <w:lvlText w:val="%1."/>
      <w:lvlJc w:val="left"/>
      <w:pPr>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A600A97"/>
    <w:multiLevelType w:val="hybridMultilevel"/>
    <w:tmpl w:val="09D0F6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AFA2365"/>
    <w:multiLevelType w:val="hybridMultilevel"/>
    <w:tmpl w:val="41EE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6DD29F2"/>
    <w:multiLevelType w:val="hybridMultilevel"/>
    <w:tmpl w:val="D2942F36"/>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B03524B"/>
    <w:multiLevelType w:val="hybridMultilevel"/>
    <w:tmpl w:val="FF309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C3527F"/>
    <w:multiLevelType w:val="hybridMultilevel"/>
    <w:tmpl w:val="FA7C302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1135DDD"/>
    <w:multiLevelType w:val="multilevel"/>
    <w:tmpl w:val="5C1C0F0A"/>
    <w:lvl w:ilvl="0">
      <w:start w:val="1"/>
      <w:numFmt w:val="decimal"/>
      <w:lvlText w:val="%1."/>
      <w:lvlJc w:val="left"/>
      <w:pPr>
        <w:ind w:left="720" w:hanging="360"/>
      </w:pPr>
      <w:rPr>
        <w:b w:val="0"/>
        <w:i w:val="0"/>
        <w:color w:val="auto"/>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8F13718"/>
    <w:multiLevelType w:val="hybridMultilevel"/>
    <w:tmpl w:val="C14C1DB6"/>
    <w:lvl w:ilvl="0" w:tplc="31A61A58">
      <w:start w:val="1"/>
      <w:numFmt w:val="upperRoman"/>
      <w:lvlText w:val="%1."/>
      <w:lvlJc w:val="left"/>
      <w:pPr>
        <w:ind w:left="1080" w:hanging="72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0F3E26"/>
    <w:multiLevelType w:val="multilevel"/>
    <w:tmpl w:val="D55CD5BE"/>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016F26"/>
    <w:multiLevelType w:val="hybridMultilevel"/>
    <w:tmpl w:val="83B43772"/>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AFB7B52"/>
    <w:multiLevelType w:val="hybridMultilevel"/>
    <w:tmpl w:val="21948A7E"/>
    <w:lvl w:ilvl="0" w:tplc="FFFFFFFF">
      <w:start w:val="1"/>
      <w:numFmt w:val="decimal"/>
      <w:lvlText w:val="%1."/>
      <w:lvlJc w:val="left"/>
      <w:pPr>
        <w:ind w:left="720" w:hanging="360"/>
      </w:pPr>
      <w:rPr>
        <w:rFonts w:ascii="Times New Roman" w:hAnsi="Times New Roman" w:cs="Times New Roman" w:hint="default"/>
        <w:b w:val="0"/>
        <w:sz w:val="24"/>
        <w:szCs w:val="24"/>
      </w:rPr>
    </w:lvl>
    <w:lvl w:ilvl="1" w:tplc="FFFFFFF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C344E8D"/>
    <w:multiLevelType w:val="hybridMultilevel"/>
    <w:tmpl w:val="FB6053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BC575D"/>
    <w:multiLevelType w:val="hybridMultilevel"/>
    <w:tmpl w:val="36E6A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C741E0"/>
    <w:multiLevelType w:val="hybridMultilevel"/>
    <w:tmpl w:val="EF1A3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C0BCCB"/>
    <w:multiLevelType w:val="hybridMultilevel"/>
    <w:tmpl w:val="FFFFFFFF"/>
    <w:lvl w:ilvl="0" w:tplc="991680FE">
      <w:start w:val="1"/>
      <w:numFmt w:val="bullet"/>
      <w:lvlText w:val=""/>
      <w:lvlJc w:val="left"/>
      <w:pPr>
        <w:ind w:left="720" w:hanging="360"/>
      </w:pPr>
      <w:rPr>
        <w:rFonts w:ascii="Symbol" w:hAnsi="Symbol" w:hint="default"/>
      </w:rPr>
    </w:lvl>
    <w:lvl w:ilvl="1" w:tplc="1BE80876">
      <w:start w:val="1"/>
      <w:numFmt w:val="bullet"/>
      <w:lvlText w:val="o"/>
      <w:lvlJc w:val="left"/>
      <w:pPr>
        <w:ind w:left="1440" w:hanging="360"/>
      </w:pPr>
      <w:rPr>
        <w:rFonts w:ascii="Courier New" w:hAnsi="Courier New" w:hint="default"/>
      </w:rPr>
    </w:lvl>
    <w:lvl w:ilvl="2" w:tplc="FCB09D06">
      <w:start w:val="1"/>
      <w:numFmt w:val="bullet"/>
      <w:lvlText w:val=""/>
      <w:lvlJc w:val="left"/>
      <w:pPr>
        <w:ind w:left="2160" w:hanging="360"/>
      </w:pPr>
      <w:rPr>
        <w:rFonts w:ascii="Wingdings" w:hAnsi="Wingdings" w:hint="default"/>
      </w:rPr>
    </w:lvl>
    <w:lvl w:ilvl="3" w:tplc="65DC2EF8">
      <w:start w:val="1"/>
      <w:numFmt w:val="bullet"/>
      <w:lvlText w:val=""/>
      <w:lvlJc w:val="left"/>
      <w:pPr>
        <w:ind w:left="2880" w:hanging="360"/>
      </w:pPr>
      <w:rPr>
        <w:rFonts w:ascii="Symbol" w:hAnsi="Symbol" w:hint="default"/>
      </w:rPr>
    </w:lvl>
    <w:lvl w:ilvl="4" w:tplc="4EBE46C4">
      <w:start w:val="1"/>
      <w:numFmt w:val="bullet"/>
      <w:lvlText w:val="o"/>
      <w:lvlJc w:val="left"/>
      <w:pPr>
        <w:ind w:left="3600" w:hanging="360"/>
      </w:pPr>
      <w:rPr>
        <w:rFonts w:ascii="Courier New" w:hAnsi="Courier New" w:hint="default"/>
      </w:rPr>
    </w:lvl>
    <w:lvl w:ilvl="5" w:tplc="5A26F79C">
      <w:start w:val="1"/>
      <w:numFmt w:val="bullet"/>
      <w:lvlText w:val=""/>
      <w:lvlJc w:val="left"/>
      <w:pPr>
        <w:ind w:left="4320" w:hanging="360"/>
      </w:pPr>
      <w:rPr>
        <w:rFonts w:ascii="Wingdings" w:hAnsi="Wingdings" w:hint="default"/>
      </w:rPr>
    </w:lvl>
    <w:lvl w:ilvl="6" w:tplc="DF0083BE">
      <w:start w:val="1"/>
      <w:numFmt w:val="bullet"/>
      <w:lvlText w:val=""/>
      <w:lvlJc w:val="left"/>
      <w:pPr>
        <w:ind w:left="5040" w:hanging="360"/>
      </w:pPr>
      <w:rPr>
        <w:rFonts w:ascii="Symbol" w:hAnsi="Symbol" w:hint="default"/>
      </w:rPr>
    </w:lvl>
    <w:lvl w:ilvl="7" w:tplc="AEF8D70A">
      <w:start w:val="1"/>
      <w:numFmt w:val="bullet"/>
      <w:lvlText w:val="o"/>
      <w:lvlJc w:val="left"/>
      <w:pPr>
        <w:ind w:left="5760" w:hanging="360"/>
      </w:pPr>
      <w:rPr>
        <w:rFonts w:ascii="Courier New" w:hAnsi="Courier New" w:hint="default"/>
      </w:rPr>
    </w:lvl>
    <w:lvl w:ilvl="8" w:tplc="4768E7FA">
      <w:start w:val="1"/>
      <w:numFmt w:val="bullet"/>
      <w:lvlText w:val=""/>
      <w:lvlJc w:val="left"/>
      <w:pPr>
        <w:ind w:left="6480" w:hanging="360"/>
      </w:pPr>
      <w:rPr>
        <w:rFonts w:ascii="Wingdings" w:hAnsi="Wingdings" w:hint="default"/>
      </w:rPr>
    </w:lvl>
  </w:abstractNum>
  <w:abstractNum w:abstractNumId="42" w15:restartNumberingAfterBreak="0">
    <w:nsid w:val="7A1A0A06"/>
    <w:multiLevelType w:val="hybridMultilevel"/>
    <w:tmpl w:val="FF60AC5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A793830"/>
    <w:multiLevelType w:val="hybridMultilevel"/>
    <w:tmpl w:val="E19261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7D2BD5"/>
    <w:multiLevelType w:val="hybridMultilevel"/>
    <w:tmpl w:val="BF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2088377">
    <w:abstractNumId w:val="0"/>
  </w:num>
  <w:num w:numId="2" w16cid:durableId="1906986815">
    <w:abstractNumId w:val="20"/>
  </w:num>
  <w:num w:numId="3" w16cid:durableId="712269925">
    <w:abstractNumId w:val="27"/>
  </w:num>
  <w:num w:numId="4" w16cid:durableId="1034422687">
    <w:abstractNumId w:val="8"/>
  </w:num>
  <w:num w:numId="5" w16cid:durableId="1681469662">
    <w:abstractNumId w:val="12"/>
  </w:num>
  <w:num w:numId="6" w16cid:durableId="1843004176">
    <w:abstractNumId w:val="1"/>
  </w:num>
  <w:num w:numId="7" w16cid:durableId="777607221">
    <w:abstractNumId w:val="44"/>
  </w:num>
  <w:num w:numId="8" w16cid:durableId="1231382583">
    <w:abstractNumId w:val="6"/>
  </w:num>
  <w:num w:numId="9" w16cid:durableId="270356913">
    <w:abstractNumId w:val="45"/>
  </w:num>
  <w:num w:numId="10" w16cid:durableId="897320834">
    <w:abstractNumId w:val="9"/>
  </w:num>
  <w:num w:numId="11" w16cid:durableId="520167181">
    <w:abstractNumId w:val="4"/>
  </w:num>
  <w:num w:numId="12" w16cid:durableId="2116705254">
    <w:abstractNumId w:val="16"/>
  </w:num>
  <w:num w:numId="13" w16cid:durableId="951714439">
    <w:abstractNumId w:val="29"/>
  </w:num>
  <w:num w:numId="14" w16cid:durableId="1603951540">
    <w:abstractNumId w:val="11"/>
  </w:num>
  <w:num w:numId="15" w16cid:durableId="1282957168">
    <w:abstractNumId w:val="19"/>
  </w:num>
  <w:num w:numId="16" w16cid:durableId="1743868197">
    <w:abstractNumId w:val="23"/>
  </w:num>
  <w:num w:numId="17" w16cid:durableId="2021083723">
    <w:abstractNumId w:val="28"/>
  </w:num>
  <w:num w:numId="18" w16cid:durableId="1535658670">
    <w:abstractNumId w:val="2"/>
  </w:num>
  <w:num w:numId="19" w16cid:durableId="916481070">
    <w:abstractNumId w:val="7"/>
  </w:num>
  <w:num w:numId="20" w16cid:durableId="724836583">
    <w:abstractNumId w:val="3"/>
  </w:num>
  <w:num w:numId="21" w16cid:durableId="92167812">
    <w:abstractNumId w:val="26"/>
  </w:num>
  <w:num w:numId="22" w16cid:durableId="1044477353">
    <w:abstractNumId w:val="21"/>
  </w:num>
  <w:num w:numId="23" w16cid:durableId="1889099610">
    <w:abstractNumId w:val="13"/>
  </w:num>
  <w:num w:numId="24" w16cid:durableId="149097418">
    <w:abstractNumId w:val="31"/>
  </w:num>
  <w:num w:numId="25" w16cid:durableId="1991859613">
    <w:abstractNumId w:val="33"/>
  </w:num>
  <w:num w:numId="26" w16cid:durableId="688458611">
    <w:abstractNumId w:val="40"/>
  </w:num>
  <w:num w:numId="27" w16cid:durableId="1952011917">
    <w:abstractNumId w:val="38"/>
  </w:num>
  <w:num w:numId="28" w16cid:durableId="1363483061">
    <w:abstractNumId w:val="18"/>
  </w:num>
  <w:num w:numId="29" w16cid:durableId="932855017">
    <w:abstractNumId w:val="39"/>
  </w:num>
  <w:num w:numId="30" w16cid:durableId="1199395155">
    <w:abstractNumId w:val="41"/>
  </w:num>
  <w:num w:numId="31" w16cid:durableId="409542658">
    <w:abstractNumId w:val="37"/>
  </w:num>
  <w:num w:numId="32" w16cid:durableId="418063271">
    <w:abstractNumId w:val="35"/>
  </w:num>
  <w:num w:numId="33" w16cid:durableId="2090299390">
    <w:abstractNumId w:val="22"/>
  </w:num>
  <w:num w:numId="34" w16cid:durableId="1406951281">
    <w:abstractNumId w:val="25"/>
  </w:num>
  <w:num w:numId="35" w16cid:durableId="511578259">
    <w:abstractNumId w:val="34"/>
  </w:num>
  <w:num w:numId="36" w16cid:durableId="75445805">
    <w:abstractNumId w:val="10"/>
  </w:num>
  <w:num w:numId="37" w16cid:durableId="653534086">
    <w:abstractNumId w:val="32"/>
  </w:num>
  <w:num w:numId="38" w16cid:durableId="1164399280">
    <w:abstractNumId w:val="43"/>
  </w:num>
  <w:num w:numId="39" w16cid:durableId="54360299">
    <w:abstractNumId w:val="5"/>
  </w:num>
  <w:num w:numId="40" w16cid:durableId="230777173">
    <w:abstractNumId w:val="17"/>
  </w:num>
  <w:num w:numId="41" w16cid:durableId="1865556767">
    <w:abstractNumId w:val="14"/>
  </w:num>
  <w:num w:numId="42" w16cid:durableId="1916624721">
    <w:abstractNumId w:val="30"/>
  </w:num>
  <w:num w:numId="43" w16cid:durableId="1371342832">
    <w:abstractNumId w:val="24"/>
  </w:num>
  <w:num w:numId="44" w16cid:durableId="1283683515">
    <w:abstractNumId w:val="42"/>
  </w:num>
  <w:num w:numId="45" w16cid:durableId="1646201920">
    <w:abstractNumId w:val="15"/>
  </w:num>
  <w:num w:numId="46" w16cid:durableId="1496459588">
    <w:abstractNumId w:val="3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pos w:val="beneathTex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93D"/>
    <w:rsid w:val="00000196"/>
    <w:rsid w:val="00000D9A"/>
    <w:rsid w:val="00000DEA"/>
    <w:rsid w:val="00000F6D"/>
    <w:rsid w:val="00001498"/>
    <w:rsid w:val="00002265"/>
    <w:rsid w:val="00002968"/>
    <w:rsid w:val="00002CA2"/>
    <w:rsid w:val="0000307E"/>
    <w:rsid w:val="000031D3"/>
    <w:rsid w:val="000033D7"/>
    <w:rsid w:val="00003997"/>
    <w:rsid w:val="000039E4"/>
    <w:rsid w:val="00004313"/>
    <w:rsid w:val="000044EA"/>
    <w:rsid w:val="00004B4F"/>
    <w:rsid w:val="00004E6D"/>
    <w:rsid w:val="00004FB2"/>
    <w:rsid w:val="00005591"/>
    <w:rsid w:val="00005E2E"/>
    <w:rsid w:val="00010003"/>
    <w:rsid w:val="00010576"/>
    <w:rsid w:val="000114F3"/>
    <w:rsid w:val="00011527"/>
    <w:rsid w:val="00011981"/>
    <w:rsid w:val="000119CA"/>
    <w:rsid w:val="00011A18"/>
    <w:rsid w:val="00011B8E"/>
    <w:rsid w:val="000121B3"/>
    <w:rsid w:val="00013626"/>
    <w:rsid w:val="00013CF2"/>
    <w:rsid w:val="0001431A"/>
    <w:rsid w:val="00014890"/>
    <w:rsid w:val="00014A79"/>
    <w:rsid w:val="00015EBA"/>
    <w:rsid w:val="00016674"/>
    <w:rsid w:val="00016CA2"/>
    <w:rsid w:val="00017009"/>
    <w:rsid w:val="00017B15"/>
    <w:rsid w:val="00017F79"/>
    <w:rsid w:val="000205AD"/>
    <w:rsid w:val="000205B8"/>
    <w:rsid w:val="00020C70"/>
    <w:rsid w:val="00021622"/>
    <w:rsid w:val="00021984"/>
    <w:rsid w:val="00023567"/>
    <w:rsid w:val="00023682"/>
    <w:rsid w:val="00024E48"/>
    <w:rsid w:val="00026696"/>
    <w:rsid w:val="000270E8"/>
    <w:rsid w:val="000271B5"/>
    <w:rsid w:val="0002750D"/>
    <w:rsid w:val="00027E50"/>
    <w:rsid w:val="00030F26"/>
    <w:rsid w:val="00031445"/>
    <w:rsid w:val="00031653"/>
    <w:rsid w:val="00031B2D"/>
    <w:rsid w:val="00031BBC"/>
    <w:rsid w:val="000326D1"/>
    <w:rsid w:val="0003318E"/>
    <w:rsid w:val="00033385"/>
    <w:rsid w:val="00033D56"/>
    <w:rsid w:val="0003451A"/>
    <w:rsid w:val="00035E2E"/>
    <w:rsid w:val="00036174"/>
    <w:rsid w:val="00036339"/>
    <w:rsid w:val="00037B18"/>
    <w:rsid w:val="00040865"/>
    <w:rsid w:val="00040C3E"/>
    <w:rsid w:val="00040D93"/>
    <w:rsid w:val="0004161F"/>
    <w:rsid w:val="00043224"/>
    <w:rsid w:val="00043C2E"/>
    <w:rsid w:val="00043ECF"/>
    <w:rsid w:val="00044A27"/>
    <w:rsid w:val="00044C2F"/>
    <w:rsid w:val="00045C82"/>
    <w:rsid w:val="00045CA6"/>
    <w:rsid w:val="00045EF7"/>
    <w:rsid w:val="00050D23"/>
    <w:rsid w:val="00051292"/>
    <w:rsid w:val="000513D0"/>
    <w:rsid w:val="000524DC"/>
    <w:rsid w:val="000525A1"/>
    <w:rsid w:val="000525C2"/>
    <w:rsid w:val="000529BD"/>
    <w:rsid w:val="000546E6"/>
    <w:rsid w:val="000550C9"/>
    <w:rsid w:val="00057C5A"/>
    <w:rsid w:val="00057D6C"/>
    <w:rsid w:val="00057EB5"/>
    <w:rsid w:val="000607E5"/>
    <w:rsid w:val="00060AA8"/>
    <w:rsid w:val="00060F47"/>
    <w:rsid w:val="000614AC"/>
    <w:rsid w:val="000616F4"/>
    <w:rsid w:val="00064177"/>
    <w:rsid w:val="0006482B"/>
    <w:rsid w:val="000654EB"/>
    <w:rsid w:val="00065CE3"/>
    <w:rsid w:val="00066303"/>
    <w:rsid w:val="00066671"/>
    <w:rsid w:val="000667C7"/>
    <w:rsid w:val="0006682E"/>
    <w:rsid w:val="00066B4A"/>
    <w:rsid w:val="00067BD6"/>
    <w:rsid w:val="0007095C"/>
    <w:rsid w:val="00071760"/>
    <w:rsid w:val="00072727"/>
    <w:rsid w:val="00073EC1"/>
    <w:rsid w:val="00074262"/>
    <w:rsid w:val="000745B3"/>
    <w:rsid w:val="00074F4C"/>
    <w:rsid w:val="00076481"/>
    <w:rsid w:val="00076FA6"/>
    <w:rsid w:val="000776A8"/>
    <w:rsid w:val="00077A3F"/>
    <w:rsid w:val="00077DD6"/>
    <w:rsid w:val="00077F6F"/>
    <w:rsid w:val="0008059D"/>
    <w:rsid w:val="00080E0C"/>
    <w:rsid w:val="000818E4"/>
    <w:rsid w:val="00081C34"/>
    <w:rsid w:val="0008209B"/>
    <w:rsid w:val="000826A3"/>
    <w:rsid w:val="0008330A"/>
    <w:rsid w:val="00083AFC"/>
    <w:rsid w:val="000842A2"/>
    <w:rsid w:val="000842EA"/>
    <w:rsid w:val="00084EA1"/>
    <w:rsid w:val="00085DB6"/>
    <w:rsid w:val="00087E10"/>
    <w:rsid w:val="00091A30"/>
    <w:rsid w:val="00091A62"/>
    <w:rsid w:val="000926F1"/>
    <w:rsid w:val="000929D8"/>
    <w:rsid w:val="000929F5"/>
    <w:rsid w:val="00094A59"/>
    <w:rsid w:val="00094D56"/>
    <w:rsid w:val="00094DE4"/>
    <w:rsid w:val="00094F07"/>
    <w:rsid w:val="00097193"/>
    <w:rsid w:val="00097C06"/>
    <w:rsid w:val="000A0193"/>
    <w:rsid w:val="000A2EB5"/>
    <w:rsid w:val="000A3553"/>
    <w:rsid w:val="000A3CFC"/>
    <w:rsid w:val="000A4998"/>
    <w:rsid w:val="000A49A7"/>
    <w:rsid w:val="000A4E9D"/>
    <w:rsid w:val="000A525A"/>
    <w:rsid w:val="000A5651"/>
    <w:rsid w:val="000A5772"/>
    <w:rsid w:val="000A73BB"/>
    <w:rsid w:val="000A7640"/>
    <w:rsid w:val="000B0A7F"/>
    <w:rsid w:val="000B2E67"/>
    <w:rsid w:val="000B34F4"/>
    <w:rsid w:val="000B3573"/>
    <w:rsid w:val="000B3917"/>
    <w:rsid w:val="000B3A6B"/>
    <w:rsid w:val="000B4B09"/>
    <w:rsid w:val="000B5401"/>
    <w:rsid w:val="000B6060"/>
    <w:rsid w:val="000B61C4"/>
    <w:rsid w:val="000B6F19"/>
    <w:rsid w:val="000B75F6"/>
    <w:rsid w:val="000C06B1"/>
    <w:rsid w:val="000C14BA"/>
    <w:rsid w:val="000C14E0"/>
    <w:rsid w:val="000C3BB6"/>
    <w:rsid w:val="000C3E6C"/>
    <w:rsid w:val="000C492E"/>
    <w:rsid w:val="000C4D17"/>
    <w:rsid w:val="000C5ECA"/>
    <w:rsid w:val="000C6303"/>
    <w:rsid w:val="000C6BBA"/>
    <w:rsid w:val="000C6E95"/>
    <w:rsid w:val="000C70A5"/>
    <w:rsid w:val="000C72D4"/>
    <w:rsid w:val="000C77A4"/>
    <w:rsid w:val="000C7E5B"/>
    <w:rsid w:val="000D05BB"/>
    <w:rsid w:val="000D0D95"/>
    <w:rsid w:val="000D2613"/>
    <w:rsid w:val="000D2692"/>
    <w:rsid w:val="000D275E"/>
    <w:rsid w:val="000D275F"/>
    <w:rsid w:val="000D2905"/>
    <w:rsid w:val="000D2A7C"/>
    <w:rsid w:val="000D371B"/>
    <w:rsid w:val="000D38BE"/>
    <w:rsid w:val="000D4048"/>
    <w:rsid w:val="000D45CC"/>
    <w:rsid w:val="000D531A"/>
    <w:rsid w:val="000D5BE0"/>
    <w:rsid w:val="000D708D"/>
    <w:rsid w:val="000D7E9A"/>
    <w:rsid w:val="000E0AAD"/>
    <w:rsid w:val="000E0E22"/>
    <w:rsid w:val="000E0EC1"/>
    <w:rsid w:val="000E252C"/>
    <w:rsid w:val="000E2670"/>
    <w:rsid w:val="000E2F0E"/>
    <w:rsid w:val="000E44CE"/>
    <w:rsid w:val="000E4526"/>
    <w:rsid w:val="000E4793"/>
    <w:rsid w:val="000E5850"/>
    <w:rsid w:val="000E5F58"/>
    <w:rsid w:val="000EA8C1"/>
    <w:rsid w:val="000F12C3"/>
    <w:rsid w:val="000F17F6"/>
    <w:rsid w:val="000F2781"/>
    <w:rsid w:val="000F59CE"/>
    <w:rsid w:val="000F5CCC"/>
    <w:rsid w:val="000F71D7"/>
    <w:rsid w:val="000F760F"/>
    <w:rsid w:val="000F7861"/>
    <w:rsid w:val="000F7A45"/>
    <w:rsid w:val="000F7EE8"/>
    <w:rsid w:val="000F7FB7"/>
    <w:rsid w:val="00100341"/>
    <w:rsid w:val="00100358"/>
    <w:rsid w:val="001022A7"/>
    <w:rsid w:val="001024BE"/>
    <w:rsid w:val="0010271C"/>
    <w:rsid w:val="00102E75"/>
    <w:rsid w:val="00104267"/>
    <w:rsid w:val="00105399"/>
    <w:rsid w:val="00105583"/>
    <w:rsid w:val="0010605A"/>
    <w:rsid w:val="00106A05"/>
    <w:rsid w:val="00106FFA"/>
    <w:rsid w:val="001077FE"/>
    <w:rsid w:val="00107C21"/>
    <w:rsid w:val="00107ECB"/>
    <w:rsid w:val="0011153E"/>
    <w:rsid w:val="00111D17"/>
    <w:rsid w:val="00112546"/>
    <w:rsid w:val="00112DF2"/>
    <w:rsid w:val="001131E8"/>
    <w:rsid w:val="001137E7"/>
    <w:rsid w:val="001142C2"/>
    <w:rsid w:val="00114D0A"/>
    <w:rsid w:val="00115A11"/>
    <w:rsid w:val="00115B73"/>
    <w:rsid w:val="001161BD"/>
    <w:rsid w:val="00116974"/>
    <w:rsid w:val="0011773C"/>
    <w:rsid w:val="0012021B"/>
    <w:rsid w:val="001215FE"/>
    <w:rsid w:val="00122005"/>
    <w:rsid w:val="00122F39"/>
    <w:rsid w:val="00123260"/>
    <w:rsid w:val="00123D4C"/>
    <w:rsid w:val="001245CD"/>
    <w:rsid w:val="00127D8C"/>
    <w:rsid w:val="001302EA"/>
    <w:rsid w:val="001308EF"/>
    <w:rsid w:val="001309B1"/>
    <w:rsid w:val="00131584"/>
    <w:rsid w:val="00131D92"/>
    <w:rsid w:val="00133210"/>
    <w:rsid w:val="00133BE7"/>
    <w:rsid w:val="00134034"/>
    <w:rsid w:val="001351FF"/>
    <w:rsid w:val="0013578A"/>
    <w:rsid w:val="00135B4D"/>
    <w:rsid w:val="00135F05"/>
    <w:rsid w:val="00136B8B"/>
    <w:rsid w:val="00136F2C"/>
    <w:rsid w:val="001403A2"/>
    <w:rsid w:val="0014074E"/>
    <w:rsid w:val="00140AF3"/>
    <w:rsid w:val="00141855"/>
    <w:rsid w:val="00142929"/>
    <w:rsid w:val="00143D3B"/>
    <w:rsid w:val="001442EA"/>
    <w:rsid w:val="00144D85"/>
    <w:rsid w:val="001456C9"/>
    <w:rsid w:val="00145F11"/>
    <w:rsid w:val="001461A1"/>
    <w:rsid w:val="00146206"/>
    <w:rsid w:val="001467E0"/>
    <w:rsid w:val="00150389"/>
    <w:rsid w:val="0015070A"/>
    <w:rsid w:val="001511E0"/>
    <w:rsid w:val="00152034"/>
    <w:rsid w:val="001522A1"/>
    <w:rsid w:val="00154312"/>
    <w:rsid w:val="00154FF2"/>
    <w:rsid w:val="00155C40"/>
    <w:rsid w:val="001576F5"/>
    <w:rsid w:val="001621F0"/>
    <w:rsid w:val="00162584"/>
    <w:rsid w:val="001656A7"/>
    <w:rsid w:val="00165C68"/>
    <w:rsid w:val="00166242"/>
    <w:rsid w:val="00166426"/>
    <w:rsid w:val="0016767F"/>
    <w:rsid w:val="00167A4B"/>
    <w:rsid w:val="00167D41"/>
    <w:rsid w:val="00167F17"/>
    <w:rsid w:val="00170139"/>
    <w:rsid w:val="0017132A"/>
    <w:rsid w:val="001731B6"/>
    <w:rsid w:val="00173472"/>
    <w:rsid w:val="00173502"/>
    <w:rsid w:val="00173F9E"/>
    <w:rsid w:val="001744EB"/>
    <w:rsid w:val="00174678"/>
    <w:rsid w:val="00174C8F"/>
    <w:rsid w:val="001762FF"/>
    <w:rsid w:val="00177271"/>
    <w:rsid w:val="00180300"/>
    <w:rsid w:val="00181B0A"/>
    <w:rsid w:val="00182DA3"/>
    <w:rsid w:val="00183D8C"/>
    <w:rsid w:val="0018408C"/>
    <w:rsid w:val="001850A2"/>
    <w:rsid w:val="00185855"/>
    <w:rsid w:val="0018729D"/>
    <w:rsid w:val="0018772F"/>
    <w:rsid w:val="00187812"/>
    <w:rsid w:val="0019005B"/>
    <w:rsid w:val="0019085C"/>
    <w:rsid w:val="001918ED"/>
    <w:rsid w:val="00193ADE"/>
    <w:rsid w:val="00196276"/>
    <w:rsid w:val="001A0139"/>
    <w:rsid w:val="001A03A8"/>
    <w:rsid w:val="001A0804"/>
    <w:rsid w:val="001A0D5E"/>
    <w:rsid w:val="001A13E8"/>
    <w:rsid w:val="001A144F"/>
    <w:rsid w:val="001A16F6"/>
    <w:rsid w:val="001A23C3"/>
    <w:rsid w:val="001A3848"/>
    <w:rsid w:val="001A4D90"/>
    <w:rsid w:val="001A5476"/>
    <w:rsid w:val="001A6E87"/>
    <w:rsid w:val="001A76A8"/>
    <w:rsid w:val="001A778B"/>
    <w:rsid w:val="001B0431"/>
    <w:rsid w:val="001B099F"/>
    <w:rsid w:val="001B0C2A"/>
    <w:rsid w:val="001B102C"/>
    <w:rsid w:val="001B1235"/>
    <w:rsid w:val="001B1288"/>
    <w:rsid w:val="001B15B9"/>
    <w:rsid w:val="001B1A7F"/>
    <w:rsid w:val="001B1DAA"/>
    <w:rsid w:val="001B1F66"/>
    <w:rsid w:val="001B2072"/>
    <w:rsid w:val="001B4203"/>
    <w:rsid w:val="001B42E5"/>
    <w:rsid w:val="001B4D5F"/>
    <w:rsid w:val="001B51F1"/>
    <w:rsid w:val="001B541C"/>
    <w:rsid w:val="001B5BFA"/>
    <w:rsid w:val="001C0240"/>
    <w:rsid w:val="001C0471"/>
    <w:rsid w:val="001C1A34"/>
    <w:rsid w:val="001C26D1"/>
    <w:rsid w:val="001C293D"/>
    <w:rsid w:val="001C31BA"/>
    <w:rsid w:val="001C6290"/>
    <w:rsid w:val="001C6720"/>
    <w:rsid w:val="001C6729"/>
    <w:rsid w:val="001C683A"/>
    <w:rsid w:val="001C72EE"/>
    <w:rsid w:val="001C74B9"/>
    <w:rsid w:val="001C7D2F"/>
    <w:rsid w:val="001D083A"/>
    <w:rsid w:val="001D2341"/>
    <w:rsid w:val="001D2A0F"/>
    <w:rsid w:val="001D376C"/>
    <w:rsid w:val="001D4394"/>
    <w:rsid w:val="001D4A00"/>
    <w:rsid w:val="001D50AC"/>
    <w:rsid w:val="001D5719"/>
    <w:rsid w:val="001D5B63"/>
    <w:rsid w:val="001D66F0"/>
    <w:rsid w:val="001D67BD"/>
    <w:rsid w:val="001D6C94"/>
    <w:rsid w:val="001D755F"/>
    <w:rsid w:val="001E0441"/>
    <w:rsid w:val="001E18ED"/>
    <w:rsid w:val="001E22E1"/>
    <w:rsid w:val="001E3C76"/>
    <w:rsid w:val="001E3E59"/>
    <w:rsid w:val="001E427F"/>
    <w:rsid w:val="001E6D97"/>
    <w:rsid w:val="001E7550"/>
    <w:rsid w:val="001E760F"/>
    <w:rsid w:val="001E7E63"/>
    <w:rsid w:val="001F0B67"/>
    <w:rsid w:val="001F1041"/>
    <w:rsid w:val="001F31F6"/>
    <w:rsid w:val="001F34B4"/>
    <w:rsid w:val="001F41F3"/>
    <w:rsid w:val="001F48E9"/>
    <w:rsid w:val="001F4A89"/>
    <w:rsid w:val="001F5A81"/>
    <w:rsid w:val="001F5D99"/>
    <w:rsid w:val="001F5F87"/>
    <w:rsid w:val="001F6BDC"/>
    <w:rsid w:val="001F6F04"/>
    <w:rsid w:val="0020023D"/>
    <w:rsid w:val="0020033A"/>
    <w:rsid w:val="00200564"/>
    <w:rsid w:val="00200AE5"/>
    <w:rsid w:val="0020105C"/>
    <w:rsid w:val="0020124D"/>
    <w:rsid w:val="002014F5"/>
    <w:rsid w:val="002018A8"/>
    <w:rsid w:val="00202834"/>
    <w:rsid w:val="0020456B"/>
    <w:rsid w:val="00205E3D"/>
    <w:rsid w:val="00207581"/>
    <w:rsid w:val="00211B7A"/>
    <w:rsid w:val="00211FB3"/>
    <w:rsid w:val="002123A3"/>
    <w:rsid w:val="0021317A"/>
    <w:rsid w:val="002139DD"/>
    <w:rsid w:val="00213E86"/>
    <w:rsid w:val="0021468A"/>
    <w:rsid w:val="00214EAA"/>
    <w:rsid w:val="00215B6C"/>
    <w:rsid w:val="00215C0A"/>
    <w:rsid w:val="0021706F"/>
    <w:rsid w:val="00220E45"/>
    <w:rsid w:val="00220F96"/>
    <w:rsid w:val="00221247"/>
    <w:rsid w:val="00221635"/>
    <w:rsid w:val="00221E9D"/>
    <w:rsid w:val="002229E6"/>
    <w:rsid w:val="00222B2B"/>
    <w:rsid w:val="00222BB8"/>
    <w:rsid w:val="00222BDC"/>
    <w:rsid w:val="00222EAD"/>
    <w:rsid w:val="0022326C"/>
    <w:rsid w:val="00223A83"/>
    <w:rsid w:val="00223BAD"/>
    <w:rsid w:val="00223C59"/>
    <w:rsid w:val="002241C6"/>
    <w:rsid w:val="00224A7B"/>
    <w:rsid w:val="002255C2"/>
    <w:rsid w:val="0022570B"/>
    <w:rsid w:val="002258BE"/>
    <w:rsid w:val="00226224"/>
    <w:rsid w:val="002267FD"/>
    <w:rsid w:val="00226F74"/>
    <w:rsid w:val="00230216"/>
    <w:rsid w:val="00230492"/>
    <w:rsid w:val="00231F13"/>
    <w:rsid w:val="00233C20"/>
    <w:rsid w:val="00233E2B"/>
    <w:rsid w:val="00234EE3"/>
    <w:rsid w:val="00235125"/>
    <w:rsid w:val="0023535D"/>
    <w:rsid w:val="00236263"/>
    <w:rsid w:val="00237192"/>
    <w:rsid w:val="002372F4"/>
    <w:rsid w:val="0023747C"/>
    <w:rsid w:val="002379EB"/>
    <w:rsid w:val="00237F5C"/>
    <w:rsid w:val="002413F6"/>
    <w:rsid w:val="002426BA"/>
    <w:rsid w:val="00242AF3"/>
    <w:rsid w:val="002442F0"/>
    <w:rsid w:val="0024565C"/>
    <w:rsid w:val="00246978"/>
    <w:rsid w:val="00246CA3"/>
    <w:rsid w:val="0024754F"/>
    <w:rsid w:val="002503A6"/>
    <w:rsid w:val="0025091E"/>
    <w:rsid w:val="002513B5"/>
    <w:rsid w:val="0025156B"/>
    <w:rsid w:val="00252904"/>
    <w:rsid w:val="00252B5B"/>
    <w:rsid w:val="002530C0"/>
    <w:rsid w:val="002534BD"/>
    <w:rsid w:val="002538DE"/>
    <w:rsid w:val="00253DC6"/>
    <w:rsid w:val="00254278"/>
    <w:rsid w:val="00255979"/>
    <w:rsid w:val="0025643E"/>
    <w:rsid w:val="00256644"/>
    <w:rsid w:val="002575F5"/>
    <w:rsid w:val="00260B4A"/>
    <w:rsid w:val="00261282"/>
    <w:rsid w:val="002619DF"/>
    <w:rsid w:val="002624FF"/>
    <w:rsid w:val="002631F9"/>
    <w:rsid w:val="00263322"/>
    <w:rsid w:val="00263961"/>
    <w:rsid w:val="00263D74"/>
    <w:rsid w:val="00263D9C"/>
    <w:rsid w:val="00264F78"/>
    <w:rsid w:val="0026551D"/>
    <w:rsid w:val="0026578A"/>
    <w:rsid w:val="002662B2"/>
    <w:rsid w:val="00266884"/>
    <w:rsid w:val="0026698A"/>
    <w:rsid w:val="00266A7E"/>
    <w:rsid w:val="00266E93"/>
    <w:rsid w:val="00271234"/>
    <w:rsid w:val="0027221E"/>
    <w:rsid w:val="00272E3B"/>
    <w:rsid w:val="00273446"/>
    <w:rsid w:val="00273773"/>
    <w:rsid w:val="002739C4"/>
    <w:rsid w:val="002755FC"/>
    <w:rsid w:val="0027623A"/>
    <w:rsid w:val="00276DD0"/>
    <w:rsid w:val="00277233"/>
    <w:rsid w:val="00277394"/>
    <w:rsid w:val="002805FA"/>
    <w:rsid w:val="00280C83"/>
    <w:rsid w:val="00281825"/>
    <w:rsid w:val="00282AA2"/>
    <w:rsid w:val="00282CE8"/>
    <w:rsid w:val="002832F9"/>
    <w:rsid w:val="00283699"/>
    <w:rsid w:val="00284D10"/>
    <w:rsid w:val="0028523A"/>
    <w:rsid w:val="002856EA"/>
    <w:rsid w:val="00285F3A"/>
    <w:rsid w:val="002872F8"/>
    <w:rsid w:val="0028772E"/>
    <w:rsid w:val="00287E90"/>
    <w:rsid w:val="00287EA3"/>
    <w:rsid w:val="00290808"/>
    <w:rsid w:val="00290D8A"/>
    <w:rsid w:val="002913B1"/>
    <w:rsid w:val="00291567"/>
    <w:rsid w:val="0029277A"/>
    <w:rsid w:val="00292BFB"/>
    <w:rsid w:val="00292FC4"/>
    <w:rsid w:val="002938E8"/>
    <w:rsid w:val="00293D4A"/>
    <w:rsid w:val="00293F98"/>
    <w:rsid w:val="0029502A"/>
    <w:rsid w:val="0029576C"/>
    <w:rsid w:val="002959EB"/>
    <w:rsid w:val="002966AA"/>
    <w:rsid w:val="00296E0D"/>
    <w:rsid w:val="00297158"/>
    <w:rsid w:val="002971AE"/>
    <w:rsid w:val="002A122F"/>
    <w:rsid w:val="002A26E6"/>
    <w:rsid w:val="002A2735"/>
    <w:rsid w:val="002A2A15"/>
    <w:rsid w:val="002A2A18"/>
    <w:rsid w:val="002A316E"/>
    <w:rsid w:val="002A419E"/>
    <w:rsid w:val="002A4CED"/>
    <w:rsid w:val="002A5342"/>
    <w:rsid w:val="002A5FEF"/>
    <w:rsid w:val="002A64E4"/>
    <w:rsid w:val="002A6DE6"/>
    <w:rsid w:val="002A7168"/>
    <w:rsid w:val="002A792D"/>
    <w:rsid w:val="002B09C1"/>
    <w:rsid w:val="002B0CCE"/>
    <w:rsid w:val="002B16E1"/>
    <w:rsid w:val="002B1BBE"/>
    <w:rsid w:val="002B2D8E"/>
    <w:rsid w:val="002B3031"/>
    <w:rsid w:val="002B3512"/>
    <w:rsid w:val="002B3B4D"/>
    <w:rsid w:val="002B3D0D"/>
    <w:rsid w:val="002B4B1A"/>
    <w:rsid w:val="002B5A7E"/>
    <w:rsid w:val="002B6221"/>
    <w:rsid w:val="002B650A"/>
    <w:rsid w:val="002B6B85"/>
    <w:rsid w:val="002B7197"/>
    <w:rsid w:val="002B7F12"/>
    <w:rsid w:val="002C1028"/>
    <w:rsid w:val="002C1864"/>
    <w:rsid w:val="002C1C7C"/>
    <w:rsid w:val="002C2105"/>
    <w:rsid w:val="002C212C"/>
    <w:rsid w:val="002C2543"/>
    <w:rsid w:val="002C2D28"/>
    <w:rsid w:val="002C3A52"/>
    <w:rsid w:val="002C6776"/>
    <w:rsid w:val="002D1546"/>
    <w:rsid w:val="002D1761"/>
    <w:rsid w:val="002D1BD2"/>
    <w:rsid w:val="002D27C2"/>
    <w:rsid w:val="002D2C95"/>
    <w:rsid w:val="002D2CE7"/>
    <w:rsid w:val="002D32C1"/>
    <w:rsid w:val="002D3F0C"/>
    <w:rsid w:val="002D4EBB"/>
    <w:rsid w:val="002D50C2"/>
    <w:rsid w:val="002D52CB"/>
    <w:rsid w:val="002D5CED"/>
    <w:rsid w:val="002D6A2A"/>
    <w:rsid w:val="002D6EBA"/>
    <w:rsid w:val="002D7526"/>
    <w:rsid w:val="002D7F86"/>
    <w:rsid w:val="002E0012"/>
    <w:rsid w:val="002E02F0"/>
    <w:rsid w:val="002E070E"/>
    <w:rsid w:val="002E1CE9"/>
    <w:rsid w:val="002E225A"/>
    <w:rsid w:val="002E2CB2"/>
    <w:rsid w:val="002E33DA"/>
    <w:rsid w:val="002E4839"/>
    <w:rsid w:val="002E5D28"/>
    <w:rsid w:val="002E5EE0"/>
    <w:rsid w:val="002E6169"/>
    <w:rsid w:val="002E6BE7"/>
    <w:rsid w:val="002E7292"/>
    <w:rsid w:val="002E7377"/>
    <w:rsid w:val="002F02FB"/>
    <w:rsid w:val="002F0441"/>
    <w:rsid w:val="002F103B"/>
    <w:rsid w:val="002F2A4C"/>
    <w:rsid w:val="002F4B8D"/>
    <w:rsid w:val="002F5444"/>
    <w:rsid w:val="002F78B0"/>
    <w:rsid w:val="002F7D28"/>
    <w:rsid w:val="0030090B"/>
    <w:rsid w:val="00301E78"/>
    <w:rsid w:val="003027DE"/>
    <w:rsid w:val="0030282F"/>
    <w:rsid w:val="00303847"/>
    <w:rsid w:val="0030388D"/>
    <w:rsid w:val="00303CE3"/>
    <w:rsid w:val="00304050"/>
    <w:rsid w:val="00304309"/>
    <w:rsid w:val="00304655"/>
    <w:rsid w:val="00304D34"/>
    <w:rsid w:val="0030543A"/>
    <w:rsid w:val="00305B23"/>
    <w:rsid w:val="00305F37"/>
    <w:rsid w:val="0030724B"/>
    <w:rsid w:val="0030779E"/>
    <w:rsid w:val="00307B9F"/>
    <w:rsid w:val="00307BF8"/>
    <w:rsid w:val="003103EB"/>
    <w:rsid w:val="00311F2C"/>
    <w:rsid w:val="00312F27"/>
    <w:rsid w:val="00314156"/>
    <w:rsid w:val="00314D6E"/>
    <w:rsid w:val="0031510E"/>
    <w:rsid w:val="00316089"/>
    <w:rsid w:val="00316113"/>
    <w:rsid w:val="0031765F"/>
    <w:rsid w:val="00322291"/>
    <w:rsid w:val="00322827"/>
    <w:rsid w:val="00322D8F"/>
    <w:rsid w:val="00323927"/>
    <w:rsid w:val="00325D6A"/>
    <w:rsid w:val="003267E0"/>
    <w:rsid w:val="00326D1B"/>
    <w:rsid w:val="0032720D"/>
    <w:rsid w:val="003275F6"/>
    <w:rsid w:val="00327695"/>
    <w:rsid w:val="00327796"/>
    <w:rsid w:val="00330482"/>
    <w:rsid w:val="00332C16"/>
    <w:rsid w:val="00333619"/>
    <w:rsid w:val="0033370F"/>
    <w:rsid w:val="00335223"/>
    <w:rsid w:val="00335A68"/>
    <w:rsid w:val="00336529"/>
    <w:rsid w:val="0033744E"/>
    <w:rsid w:val="0033765B"/>
    <w:rsid w:val="0034144C"/>
    <w:rsid w:val="0034387B"/>
    <w:rsid w:val="003438A1"/>
    <w:rsid w:val="003439C1"/>
    <w:rsid w:val="003449AD"/>
    <w:rsid w:val="00344DF0"/>
    <w:rsid w:val="00345D99"/>
    <w:rsid w:val="00347DCB"/>
    <w:rsid w:val="00350C59"/>
    <w:rsid w:val="00351B4E"/>
    <w:rsid w:val="00352297"/>
    <w:rsid w:val="00353C2C"/>
    <w:rsid w:val="00353C9C"/>
    <w:rsid w:val="003549DE"/>
    <w:rsid w:val="00354C25"/>
    <w:rsid w:val="00355203"/>
    <w:rsid w:val="0035554B"/>
    <w:rsid w:val="00356F66"/>
    <w:rsid w:val="00356FF3"/>
    <w:rsid w:val="0035731A"/>
    <w:rsid w:val="00357B28"/>
    <w:rsid w:val="003617DE"/>
    <w:rsid w:val="0036199B"/>
    <w:rsid w:val="00362117"/>
    <w:rsid w:val="00362543"/>
    <w:rsid w:val="00362EF3"/>
    <w:rsid w:val="00363262"/>
    <w:rsid w:val="003635DE"/>
    <w:rsid w:val="0036546B"/>
    <w:rsid w:val="00365841"/>
    <w:rsid w:val="00366BFF"/>
    <w:rsid w:val="00366E8B"/>
    <w:rsid w:val="00366F18"/>
    <w:rsid w:val="00367B1C"/>
    <w:rsid w:val="00367D16"/>
    <w:rsid w:val="0037065C"/>
    <w:rsid w:val="00370682"/>
    <w:rsid w:val="00370F4B"/>
    <w:rsid w:val="003719F5"/>
    <w:rsid w:val="00373106"/>
    <w:rsid w:val="003735AD"/>
    <w:rsid w:val="003736B8"/>
    <w:rsid w:val="003743A7"/>
    <w:rsid w:val="00374826"/>
    <w:rsid w:val="003748DC"/>
    <w:rsid w:val="00374959"/>
    <w:rsid w:val="00374A56"/>
    <w:rsid w:val="00374C8C"/>
    <w:rsid w:val="00376299"/>
    <w:rsid w:val="003763FD"/>
    <w:rsid w:val="0037734E"/>
    <w:rsid w:val="00380920"/>
    <w:rsid w:val="003819D5"/>
    <w:rsid w:val="00381EA7"/>
    <w:rsid w:val="00382962"/>
    <w:rsid w:val="003829E3"/>
    <w:rsid w:val="00382EB8"/>
    <w:rsid w:val="00384753"/>
    <w:rsid w:val="00384E67"/>
    <w:rsid w:val="003902F8"/>
    <w:rsid w:val="00390651"/>
    <w:rsid w:val="003906AD"/>
    <w:rsid w:val="003909DF"/>
    <w:rsid w:val="0039142A"/>
    <w:rsid w:val="00391CD0"/>
    <w:rsid w:val="00391D2F"/>
    <w:rsid w:val="00392273"/>
    <w:rsid w:val="00393CCC"/>
    <w:rsid w:val="00393F19"/>
    <w:rsid w:val="00393FF1"/>
    <w:rsid w:val="003944FE"/>
    <w:rsid w:val="003957B5"/>
    <w:rsid w:val="00396525"/>
    <w:rsid w:val="00397461"/>
    <w:rsid w:val="003A20BA"/>
    <w:rsid w:val="003A244D"/>
    <w:rsid w:val="003A268E"/>
    <w:rsid w:val="003A3AB4"/>
    <w:rsid w:val="003A4741"/>
    <w:rsid w:val="003A599D"/>
    <w:rsid w:val="003A6CEE"/>
    <w:rsid w:val="003A6D5A"/>
    <w:rsid w:val="003B03BE"/>
    <w:rsid w:val="003B1A33"/>
    <w:rsid w:val="003B2358"/>
    <w:rsid w:val="003B23EF"/>
    <w:rsid w:val="003B504B"/>
    <w:rsid w:val="003B5CE3"/>
    <w:rsid w:val="003B64F2"/>
    <w:rsid w:val="003B6838"/>
    <w:rsid w:val="003B6AB1"/>
    <w:rsid w:val="003B7592"/>
    <w:rsid w:val="003B7F84"/>
    <w:rsid w:val="003C1440"/>
    <w:rsid w:val="003C1594"/>
    <w:rsid w:val="003C1EDA"/>
    <w:rsid w:val="003C2DF5"/>
    <w:rsid w:val="003C2FE5"/>
    <w:rsid w:val="003C3E6D"/>
    <w:rsid w:val="003C3EF9"/>
    <w:rsid w:val="003C4512"/>
    <w:rsid w:val="003C4A25"/>
    <w:rsid w:val="003C56B8"/>
    <w:rsid w:val="003C7D1D"/>
    <w:rsid w:val="003C7F05"/>
    <w:rsid w:val="003D0487"/>
    <w:rsid w:val="003D0B97"/>
    <w:rsid w:val="003D120B"/>
    <w:rsid w:val="003D21A8"/>
    <w:rsid w:val="003D2753"/>
    <w:rsid w:val="003D2A19"/>
    <w:rsid w:val="003D3920"/>
    <w:rsid w:val="003D4060"/>
    <w:rsid w:val="003D476E"/>
    <w:rsid w:val="003D4788"/>
    <w:rsid w:val="003D49E5"/>
    <w:rsid w:val="003D5932"/>
    <w:rsid w:val="003D64CF"/>
    <w:rsid w:val="003E033A"/>
    <w:rsid w:val="003E1110"/>
    <w:rsid w:val="003E1376"/>
    <w:rsid w:val="003E13A9"/>
    <w:rsid w:val="003E4140"/>
    <w:rsid w:val="003E4FF6"/>
    <w:rsid w:val="003E6C19"/>
    <w:rsid w:val="003E7CA0"/>
    <w:rsid w:val="003EDBD4"/>
    <w:rsid w:val="003F007A"/>
    <w:rsid w:val="003F027B"/>
    <w:rsid w:val="003F118F"/>
    <w:rsid w:val="003F13EC"/>
    <w:rsid w:val="003F1532"/>
    <w:rsid w:val="003F17BA"/>
    <w:rsid w:val="003F217D"/>
    <w:rsid w:val="003F25CC"/>
    <w:rsid w:val="003F31FE"/>
    <w:rsid w:val="003F4152"/>
    <w:rsid w:val="003F4BB4"/>
    <w:rsid w:val="003F68FB"/>
    <w:rsid w:val="003F698F"/>
    <w:rsid w:val="003F6C1C"/>
    <w:rsid w:val="003F7586"/>
    <w:rsid w:val="003F7F21"/>
    <w:rsid w:val="0040008A"/>
    <w:rsid w:val="00401E05"/>
    <w:rsid w:val="00402295"/>
    <w:rsid w:val="004053B1"/>
    <w:rsid w:val="004055E7"/>
    <w:rsid w:val="004073AD"/>
    <w:rsid w:val="004076EC"/>
    <w:rsid w:val="00410C7E"/>
    <w:rsid w:val="00410D80"/>
    <w:rsid w:val="004149AD"/>
    <w:rsid w:val="004150D2"/>
    <w:rsid w:val="00415FF1"/>
    <w:rsid w:val="00417AE0"/>
    <w:rsid w:val="00417C86"/>
    <w:rsid w:val="00417F7B"/>
    <w:rsid w:val="0042078F"/>
    <w:rsid w:val="00420C2E"/>
    <w:rsid w:val="00420E9E"/>
    <w:rsid w:val="004213BD"/>
    <w:rsid w:val="00421D1A"/>
    <w:rsid w:val="00421F68"/>
    <w:rsid w:val="004222B6"/>
    <w:rsid w:val="00422DA7"/>
    <w:rsid w:val="00422F8B"/>
    <w:rsid w:val="0042378A"/>
    <w:rsid w:val="00424BF0"/>
    <w:rsid w:val="00425F80"/>
    <w:rsid w:val="00425FCA"/>
    <w:rsid w:val="00427378"/>
    <w:rsid w:val="00427FB0"/>
    <w:rsid w:val="00430575"/>
    <w:rsid w:val="0043058D"/>
    <w:rsid w:val="0043071C"/>
    <w:rsid w:val="00431139"/>
    <w:rsid w:val="00431784"/>
    <w:rsid w:val="00432665"/>
    <w:rsid w:val="00433DAD"/>
    <w:rsid w:val="00433EB6"/>
    <w:rsid w:val="00434D7D"/>
    <w:rsid w:val="0043638C"/>
    <w:rsid w:val="00437769"/>
    <w:rsid w:val="00437DD4"/>
    <w:rsid w:val="00441218"/>
    <w:rsid w:val="004415B3"/>
    <w:rsid w:val="0044169F"/>
    <w:rsid w:val="00442381"/>
    <w:rsid w:val="0044259C"/>
    <w:rsid w:val="00442814"/>
    <w:rsid w:val="0044283B"/>
    <w:rsid w:val="004428AB"/>
    <w:rsid w:val="00442C46"/>
    <w:rsid w:val="004433E3"/>
    <w:rsid w:val="00443A6D"/>
    <w:rsid w:val="0044475D"/>
    <w:rsid w:val="0044619D"/>
    <w:rsid w:val="00446522"/>
    <w:rsid w:val="00446E61"/>
    <w:rsid w:val="00447D9A"/>
    <w:rsid w:val="004518B4"/>
    <w:rsid w:val="0045274F"/>
    <w:rsid w:val="00452D42"/>
    <w:rsid w:val="00454145"/>
    <w:rsid w:val="0045447E"/>
    <w:rsid w:val="004554BE"/>
    <w:rsid w:val="00455560"/>
    <w:rsid w:val="004555CF"/>
    <w:rsid w:val="004564DE"/>
    <w:rsid w:val="004564F1"/>
    <w:rsid w:val="00461F6E"/>
    <w:rsid w:val="0046225A"/>
    <w:rsid w:val="004639F4"/>
    <w:rsid w:val="00463AE1"/>
    <w:rsid w:val="004643DD"/>
    <w:rsid w:val="00464F6B"/>
    <w:rsid w:val="00465BDD"/>
    <w:rsid w:val="00466DFF"/>
    <w:rsid w:val="00467536"/>
    <w:rsid w:val="00467916"/>
    <w:rsid w:val="00470405"/>
    <w:rsid w:val="00471B36"/>
    <w:rsid w:val="00471B88"/>
    <w:rsid w:val="00473FDB"/>
    <w:rsid w:val="004744C6"/>
    <w:rsid w:val="0047461F"/>
    <w:rsid w:val="004754A9"/>
    <w:rsid w:val="004761C9"/>
    <w:rsid w:val="004769C3"/>
    <w:rsid w:val="004769E0"/>
    <w:rsid w:val="00476A1D"/>
    <w:rsid w:val="00480D89"/>
    <w:rsid w:val="00481348"/>
    <w:rsid w:val="00481825"/>
    <w:rsid w:val="00483239"/>
    <w:rsid w:val="004841A5"/>
    <w:rsid w:val="00484A8C"/>
    <w:rsid w:val="00487103"/>
    <w:rsid w:val="004873F1"/>
    <w:rsid w:val="00487BE4"/>
    <w:rsid w:val="00487CE5"/>
    <w:rsid w:val="004911DC"/>
    <w:rsid w:val="00491C18"/>
    <w:rsid w:val="00492341"/>
    <w:rsid w:val="004927DB"/>
    <w:rsid w:val="00492C0F"/>
    <w:rsid w:val="00492E82"/>
    <w:rsid w:val="0049330F"/>
    <w:rsid w:val="00493C7D"/>
    <w:rsid w:val="0049443F"/>
    <w:rsid w:val="00496539"/>
    <w:rsid w:val="00496F7F"/>
    <w:rsid w:val="00497192"/>
    <w:rsid w:val="004A0955"/>
    <w:rsid w:val="004A0CF4"/>
    <w:rsid w:val="004A143F"/>
    <w:rsid w:val="004A1A3E"/>
    <w:rsid w:val="004A2EBE"/>
    <w:rsid w:val="004A3612"/>
    <w:rsid w:val="004A3B39"/>
    <w:rsid w:val="004A4778"/>
    <w:rsid w:val="004A6CE1"/>
    <w:rsid w:val="004B1503"/>
    <w:rsid w:val="004B1654"/>
    <w:rsid w:val="004B19DD"/>
    <w:rsid w:val="004B1DD6"/>
    <w:rsid w:val="004B1E1B"/>
    <w:rsid w:val="004B31B6"/>
    <w:rsid w:val="004B3996"/>
    <w:rsid w:val="004B3E1F"/>
    <w:rsid w:val="004B4B39"/>
    <w:rsid w:val="004B5052"/>
    <w:rsid w:val="004B5343"/>
    <w:rsid w:val="004B641B"/>
    <w:rsid w:val="004B735A"/>
    <w:rsid w:val="004C0D5C"/>
    <w:rsid w:val="004C10BF"/>
    <w:rsid w:val="004C3E45"/>
    <w:rsid w:val="004C470F"/>
    <w:rsid w:val="004C4A12"/>
    <w:rsid w:val="004C5098"/>
    <w:rsid w:val="004C56A3"/>
    <w:rsid w:val="004C5F61"/>
    <w:rsid w:val="004C6124"/>
    <w:rsid w:val="004C66AA"/>
    <w:rsid w:val="004C71DF"/>
    <w:rsid w:val="004C724F"/>
    <w:rsid w:val="004D0008"/>
    <w:rsid w:val="004D02C1"/>
    <w:rsid w:val="004D0646"/>
    <w:rsid w:val="004D078F"/>
    <w:rsid w:val="004D0F6B"/>
    <w:rsid w:val="004D1255"/>
    <w:rsid w:val="004D12B0"/>
    <w:rsid w:val="004D17EE"/>
    <w:rsid w:val="004D17F4"/>
    <w:rsid w:val="004D21C6"/>
    <w:rsid w:val="004D388C"/>
    <w:rsid w:val="004D44E4"/>
    <w:rsid w:val="004D75A8"/>
    <w:rsid w:val="004D75C8"/>
    <w:rsid w:val="004D7A20"/>
    <w:rsid w:val="004E012E"/>
    <w:rsid w:val="004E03CB"/>
    <w:rsid w:val="004E04CE"/>
    <w:rsid w:val="004E097F"/>
    <w:rsid w:val="004E4390"/>
    <w:rsid w:val="004E48F1"/>
    <w:rsid w:val="004E50BF"/>
    <w:rsid w:val="004E68E5"/>
    <w:rsid w:val="004E6949"/>
    <w:rsid w:val="004E7600"/>
    <w:rsid w:val="004E766F"/>
    <w:rsid w:val="004E76B7"/>
    <w:rsid w:val="004E7ADB"/>
    <w:rsid w:val="004F033C"/>
    <w:rsid w:val="004F0C38"/>
    <w:rsid w:val="004F0ED5"/>
    <w:rsid w:val="004F105C"/>
    <w:rsid w:val="004F1A8D"/>
    <w:rsid w:val="004F29EA"/>
    <w:rsid w:val="004F2FB7"/>
    <w:rsid w:val="004F35AF"/>
    <w:rsid w:val="004F3F5A"/>
    <w:rsid w:val="004F41AF"/>
    <w:rsid w:val="004F4A86"/>
    <w:rsid w:val="004F4EDA"/>
    <w:rsid w:val="004F5951"/>
    <w:rsid w:val="004F5FF0"/>
    <w:rsid w:val="004F65D1"/>
    <w:rsid w:val="004F6A30"/>
    <w:rsid w:val="00500274"/>
    <w:rsid w:val="0050064E"/>
    <w:rsid w:val="005018F0"/>
    <w:rsid w:val="00503774"/>
    <w:rsid w:val="00503ACE"/>
    <w:rsid w:val="00503C0B"/>
    <w:rsid w:val="00504399"/>
    <w:rsid w:val="005048BC"/>
    <w:rsid w:val="00504DF2"/>
    <w:rsid w:val="005056C6"/>
    <w:rsid w:val="0050582F"/>
    <w:rsid w:val="00506801"/>
    <w:rsid w:val="00507395"/>
    <w:rsid w:val="00510268"/>
    <w:rsid w:val="005103AF"/>
    <w:rsid w:val="005114E2"/>
    <w:rsid w:val="00511581"/>
    <w:rsid w:val="005123F3"/>
    <w:rsid w:val="00514286"/>
    <w:rsid w:val="005142F9"/>
    <w:rsid w:val="00515CA1"/>
    <w:rsid w:val="00516081"/>
    <w:rsid w:val="005168D0"/>
    <w:rsid w:val="00517183"/>
    <w:rsid w:val="005171F3"/>
    <w:rsid w:val="005176AE"/>
    <w:rsid w:val="005179EC"/>
    <w:rsid w:val="00520632"/>
    <w:rsid w:val="00520BB1"/>
    <w:rsid w:val="0052112E"/>
    <w:rsid w:val="00521388"/>
    <w:rsid w:val="00521403"/>
    <w:rsid w:val="0052190B"/>
    <w:rsid w:val="00523263"/>
    <w:rsid w:val="00523691"/>
    <w:rsid w:val="00523C00"/>
    <w:rsid w:val="005242A6"/>
    <w:rsid w:val="00524965"/>
    <w:rsid w:val="00526000"/>
    <w:rsid w:val="00526ED7"/>
    <w:rsid w:val="00527271"/>
    <w:rsid w:val="00527D9D"/>
    <w:rsid w:val="005301F5"/>
    <w:rsid w:val="00532602"/>
    <w:rsid w:val="005326F2"/>
    <w:rsid w:val="005327B3"/>
    <w:rsid w:val="00532B14"/>
    <w:rsid w:val="00532E93"/>
    <w:rsid w:val="00537138"/>
    <w:rsid w:val="0054172D"/>
    <w:rsid w:val="00541909"/>
    <w:rsid w:val="005428EF"/>
    <w:rsid w:val="00542DFE"/>
    <w:rsid w:val="00542E49"/>
    <w:rsid w:val="00542EFA"/>
    <w:rsid w:val="00543933"/>
    <w:rsid w:val="005460E1"/>
    <w:rsid w:val="005507E7"/>
    <w:rsid w:val="00551F8F"/>
    <w:rsid w:val="00552B03"/>
    <w:rsid w:val="00554E06"/>
    <w:rsid w:val="0055526C"/>
    <w:rsid w:val="00560538"/>
    <w:rsid w:val="0056090F"/>
    <w:rsid w:val="00560B22"/>
    <w:rsid w:val="00562E2D"/>
    <w:rsid w:val="0056361C"/>
    <w:rsid w:val="00563CCE"/>
    <w:rsid w:val="00565923"/>
    <w:rsid w:val="00565BBD"/>
    <w:rsid w:val="00565C1E"/>
    <w:rsid w:val="00565C30"/>
    <w:rsid w:val="0056601F"/>
    <w:rsid w:val="0056682F"/>
    <w:rsid w:val="0056687A"/>
    <w:rsid w:val="00570E59"/>
    <w:rsid w:val="0057255B"/>
    <w:rsid w:val="0057319B"/>
    <w:rsid w:val="00573BAA"/>
    <w:rsid w:val="00573DE6"/>
    <w:rsid w:val="00573EAC"/>
    <w:rsid w:val="00574447"/>
    <w:rsid w:val="0057519A"/>
    <w:rsid w:val="00576884"/>
    <w:rsid w:val="005802B6"/>
    <w:rsid w:val="00580501"/>
    <w:rsid w:val="0058060A"/>
    <w:rsid w:val="00581446"/>
    <w:rsid w:val="00581F41"/>
    <w:rsid w:val="00582293"/>
    <w:rsid w:val="00582355"/>
    <w:rsid w:val="00582902"/>
    <w:rsid w:val="00582CF8"/>
    <w:rsid w:val="00583857"/>
    <w:rsid w:val="00584142"/>
    <w:rsid w:val="0058506A"/>
    <w:rsid w:val="00586F95"/>
    <w:rsid w:val="0058745F"/>
    <w:rsid w:val="00590C97"/>
    <w:rsid w:val="005912A3"/>
    <w:rsid w:val="00592FA2"/>
    <w:rsid w:val="0059316E"/>
    <w:rsid w:val="00593852"/>
    <w:rsid w:val="005944F7"/>
    <w:rsid w:val="00595F23"/>
    <w:rsid w:val="005963D8"/>
    <w:rsid w:val="00596A21"/>
    <w:rsid w:val="00596B04"/>
    <w:rsid w:val="0059753E"/>
    <w:rsid w:val="00597B3E"/>
    <w:rsid w:val="00597EB8"/>
    <w:rsid w:val="005A0839"/>
    <w:rsid w:val="005A1D4C"/>
    <w:rsid w:val="005A3029"/>
    <w:rsid w:val="005A31EC"/>
    <w:rsid w:val="005A33B5"/>
    <w:rsid w:val="005A4223"/>
    <w:rsid w:val="005A4B3F"/>
    <w:rsid w:val="005A51C8"/>
    <w:rsid w:val="005A5712"/>
    <w:rsid w:val="005A6507"/>
    <w:rsid w:val="005A74BC"/>
    <w:rsid w:val="005A7C3E"/>
    <w:rsid w:val="005A7D33"/>
    <w:rsid w:val="005A7EB5"/>
    <w:rsid w:val="005B0203"/>
    <w:rsid w:val="005B12E0"/>
    <w:rsid w:val="005B19D0"/>
    <w:rsid w:val="005B27A2"/>
    <w:rsid w:val="005B2DE5"/>
    <w:rsid w:val="005B344C"/>
    <w:rsid w:val="005B36BA"/>
    <w:rsid w:val="005B44AC"/>
    <w:rsid w:val="005B476C"/>
    <w:rsid w:val="005B4AC4"/>
    <w:rsid w:val="005B4E5C"/>
    <w:rsid w:val="005B4E9A"/>
    <w:rsid w:val="005C04AF"/>
    <w:rsid w:val="005C0618"/>
    <w:rsid w:val="005C077F"/>
    <w:rsid w:val="005C0B4D"/>
    <w:rsid w:val="005C0D5A"/>
    <w:rsid w:val="005C22C1"/>
    <w:rsid w:val="005C23B0"/>
    <w:rsid w:val="005C32FD"/>
    <w:rsid w:val="005C38D8"/>
    <w:rsid w:val="005C4093"/>
    <w:rsid w:val="005C57FF"/>
    <w:rsid w:val="005C62A4"/>
    <w:rsid w:val="005C6857"/>
    <w:rsid w:val="005D035E"/>
    <w:rsid w:val="005D20E6"/>
    <w:rsid w:val="005D2360"/>
    <w:rsid w:val="005D2E8D"/>
    <w:rsid w:val="005D32F0"/>
    <w:rsid w:val="005D4209"/>
    <w:rsid w:val="005D44E0"/>
    <w:rsid w:val="005D470D"/>
    <w:rsid w:val="005D668E"/>
    <w:rsid w:val="005D6A63"/>
    <w:rsid w:val="005D6B34"/>
    <w:rsid w:val="005D741E"/>
    <w:rsid w:val="005E0752"/>
    <w:rsid w:val="005E1462"/>
    <w:rsid w:val="005E1966"/>
    <w:rsid w:val="005E19A3"/>
    <w:rsid w:val="005E1B15"/>
    <w:rsid w:val="005E2021"/>
    <w:rsid w:val="005E226C"/>
    <w:rsid w:val="005E2551"/>
    <w:rsid w:val="005E4342"/>
    <w:rsid w:val="005E4508"/>
    <w:rsid w:val="005E4916"/>
    <w:rsid w:val="005E4B8D"/>
    <w:rsid w:val="005E55A5"/>
    <w:rsid w:val="005E5EC3"/>
    <w:rsid w:val="005E713C"/>
    <w:rsid w:val="005E75BC"/>
    <w:rsid w:val="005E7A3D"/>
    <w:rsid w:val="005F0592"/>
    <w:rsid w:val="005F1C3E"/>
    <w:rsid w:val="005F2516"/>
    <w:rsid w:val="005F2F23"/>
    <w:rsid w:val="005F30F8"/>
    <w:rsid w:val="005F4B4E"/>
    <w:rsid w:val="005F6241"/>
    <w:rsid w:val="005F7D71"/>
    <w:rsid w:val="00600461"/>
    <w:rsid w:val="0060059E"/>
    <w:rsid w:val="0060109A"/>
    <w:rsid w:val="006011CE"/>
    <w:rsid w:val="00601367"/>
    <w:rsid w:val="00601661"/>
    <w:rsid w:val="0060288F"/>
    <w:rsid w:val="00604046"/>
    <w:rsid w:val="0060447A"/>
    <w:rsid w:val="00604C8F"/>
    <w:rsid w:val="00605340"/>
    <w:rsid w:val="00605E00"/>
    <w:rsid w:val="006062AD"/>
    <w:rsid w:val="0060630B"/>
    <w:rsid w:val="0060663B"/>
    <w:rsid w:val="00606CA5"/>
    <w:rsid w:val="00606CC2"/>
    <w:rsid w:val="006071DF"/>
    <w:rsid w:val="006075E8"/>
    <w:rsid w:val="00607A5F"/>
    <w:rsid w:val="006100E2"/>
    <w:rsid w:val="00610546"/>
    <w:rsid w:val="0061068D"/>
    <w:rsid w:val="00610943"/>
    <w:rsid w:val="00610AB7"/>
    <w:rsid w:val="00610D55"/>
    <w:rsid w:val="00610F01"/>
    <w:rsid w:val="00610F48"/>
    <w:rsid w:val="00610FB1"/>
    <w:rsid w:val="00611571"/>
    <w:rsid w:val="00611DD4"/>
    <w:rsid w:val="00611FDB"/>
    <w:rsid w:val="00613303"/>
    <w:rsid w:val="00613CA5"/>
    <w:rsid w:val="0061457D"/>
    <w:rsid w:val="00615790"/>
    <w:rsid w:val="00615B5E"/>
    <w:rsid w:val="00615E4D"/>
    <w:rsid w:val="00615FFB"/>
    <w:rsid w:val="00617391"/>
    <w:rsid w:val="00620ABF"/>
    <w:rsid w:val="00620E7D"/>
    <w:rsid w:val="00621794"/>
    <w:rsid w:val="00622AEE"/>
    <w:rsid w:val="00622B2C"/>
    <w:rsid w:val="00622CDF"/>
    <w:rsid w:val="00622D9A"/>
    <w:rsid w:val="00623F94"/>
    <w:rsid w:val="00624009"/>
    <w:rsid w:val="0062488E"/>
    <w:rsid w:val="006260A1"/>
    <w:rsid w:val="00627D11"/>
    <w:rsid w:val="00627E48"/>
    <w:rsid w:val="00630001"/>
    <w:rsid w:val="00630204"/>
    <w:rsid w:val="00630B90"/>
    <w:rsid w:val="00630FE5"/>
    <w:rsid w:val="006311B2"/>
    <w:rsid w:val="00631D32"/>
    <w:rsid w:val="00632542"/>
    <w:rsid w:val="00632963"/>
    <w:rsid w:val="0063469E"/>
    <w:rsid w:val="00634BA3"/>
    <w:rsid w:val="006356DB"/>
    <w:rsid w:val="00635D99"/>
    <w:rsid w:val="00636E91"/>
    <w:rsid w:val="00637AB4"/>
    <w:rsid w:val="00637F98"/>
    <w:rsid w:val="006423D9"/>
    <w:rsid w:val="00643885"/>
    <w:rsid w:val="006441E4"/>
    <w:rsid w:val="00645C75"/>
    <w:rsid w:val="006466C1"/>
    <w:rsid w:val="00646935"/>
    <w:rsid w:val="00646964"/>
    <w:rsid w:val="00647784"/>
    <w:rsid w:val="00650DC7"/>
    <w:rsid w:val="00651CBA"/>
    <w:rsid w:val="0065383E"/>
    <w:rsid w:val="006539CD"/>
    <w:rsid w:val="00653A2F"/>
    <w:rsid w:val="006545BD"/>
    <w:rsid w:val="00654F55"/>
    <w:rsid w:val="0065557E"/>
    <w:rsid w:val="00656B8E"/>
    <w:rsid w:val="00657BB7"/>
    <w:rsid w:val="00660449"/>
    <w:rsid w:val="00660737"/>
    <w:rsid w:val="00660BA7"/>
    <w:rsid w:val="00662F5F"/>
    <w:rsid w:val="0066320F"/>
    <w:rsid w:val="00663F8A"/>
    <w:rsid w:val="006657B9"/>
    <w:rsid w:val="00665E91"/>
    <w:rsid w:val="00666BC2"/>
    <w:rsid w:val="006715AE"/>
    <w:rsid w:val="006756CE"/>
    <w:rsid w:val="006764DE"/>
    <w:rsid w:val="00676CFC"/>
    <w:rsid w:val="0067772C"/>
    <w:rsid w:val="006800B9"/>
    <w:rsid w:val="00680207"/>
    <w:rsid w:val="0068159E"/>
    <w:rsid w:val="00681803"/>
    <w:rsid w:val="00681BB8"/>
    <w:rsid w:val="00681DA5"/>
    <w:rsid w:val="00681E63"/>
    <w:rsid w:val="006820E5"/>
    <w:rsid w:val="00682A19"/>
    <w:rsid w:val="006841EF"/>
    <w:rsid w:val="00684818"/>
    <w:rsid w:val="006849A5"/>
    <w:rsid w:val="00684CD4"/>
    <w:rsid w:val="00685303"/>
    <w:rsid w:val="00685609"/>
    <w:rsid w:val="00686904"/>
    <w:rsid w:val="00686AB2"/>
    <w:rsid w:val="00691C3F"/>
    <w:rsid w:val="00691DEF"/>
    <w:rsid w:val="0069263A"/>
    <w:rsid w:val="00693F0A"/>
    <w:rsid w:val="00694A7C"/>
    <w:rsid w:val="006A09BF"/>
    <w:rsid w:val="006A0DD2"/>
    <w:rsid w:val="006A18A2"/>
    <w:rsid w:val="006A1D6C"/>
    <w:rsid w:val="006A1EC9"/>
    <w:rsid w:val="006A2A4B"/>
    <w:rsid w:val="006A2BAA"/>
    <w:rsid w:val="006A425D"/>
    <w:rsid w:val="006A4282"/>
    <w:rsid w:val="006A5DA9"/>
    <w:rsid w:val="006A70D9"/>
    <w:rsid w:val="006A793E"/>
    <w:rsid w:val="006A7986"/>
    <w:rsid w:val="006B0469"/>
    <w:rsid w:val="006B08D7"/>
    <w:rsid w:val="006B1C17"/>
    <w:rsid w:val="006B1ED1"/>
    <w:rsid w:val="006B2963"/>
    <w:rsid w:val="006B43EA"/>
    <w:rsid w:val="006B49FD"/>
    <w:rsid w:val="006B5602"/>
    <w:rsid w:val="006B6312"/>
    <w:rsid w:val="006B6843"/>
    <w:rsid w:val="006B6CC3"/>
    <w:rsid w:val="006B72FB"/>
    <w:rsid w:val="006B755F"/>
    <w:rsid w:val="006B7822"/>
    <w:rsid w:val="006B79C8"/>
    <w:rsid w:val="006B7B6D"/>
    <w:rsid w:val="006C074E"/>
    <w:rsid w:val="006C0A56"/>
    <w:rsid w:val="006C0AF2"/>
    <w:rsid w:val="006C0BB1"/>
    <w:rsid w:val="006C31C0"/>
    <w:rsid w:val="006C3650"/>
    <w:rsid w:val="006C383E"/>
    <w:rsid w:val="006C3CB3"/>
    <w:rsid w:val="006C4544"/>
    <w:rsid w:val="006C51A0"/>
    <w:rsid w:val="006C5286"/>
    <w:rsid w:val="006C63AF"/>
    <w:rsid w:val="006C6E7C"/>
    <w:rsid w:val="006C7765"/>
    <w:rsid w:val="006C77A2"/>
    <w:rsid w:val="006C7876"/>
    <w:rsid w:val="006D048A"/>
    <w:rsid w:val="006D0D97"/>
    <w:rsid w:val="006D0DC3"/>
    <w:rsid w:val="006D23CB"/>
    <w:rsid w:val="006D3367"/>
    <w:rsid w:val="006D343A"/>
    <w:rsid w:val="006D5683"/>
    <w:rsid w:val="006D56DD"/>
    <w:rsid w:val="006D5BC1"/>
    <w:rsid w:val="006D5E6D"/>
    <w:rsid w:val="006D5FE9"/>
    <w:rsid w:val="006D6C4B"/>
    <w:rsid w:val="006D73AA"/>
    <w:rsid w:val="006E0460"/>
    <w:rsid w:val="006E05A9"/>
    <w:rsid w:val="006E1534"/>
    <w:rsid w:val="006E1D68"/>
    <w:rsid w:val="006E207D"/>
    <w:rsid w:val="006E383E"/>
    <w:rsid w:val="006E45D5"/>
    <w:rsid w:val="006E5AED"/>
    <w:rsid w:val="006E642A"/>
    <w:rsid w:val="006F0542"/>
    <w:rsid w:val="006F07DD"/>
    <w:rsid w:val="006F36E8"/>
    <w:rsid w:val="006F5541"/>
    <w:rsid w:val="006F5939"/>
    <w:rsid w:val="006F68A4"/>
    <w:rsid w:val="006F7585"/>
    <w:rsid w:val="006F760F"/>
    <w:rsid w:val="007003B7"/>
    <w:rsid w:val="00700E8E"/>
    <w:rsid w:val="0070142A"/>
    <w:rsid w:val="00702FE3"/>
    <w:rsid w:val="007045AB"/>
    <w:rsid w:val="007049E9"/>
    <w:rsid w:val="00704D1D"/>
    <w:rsid w:val="00704E64"/>
    <w:rsid w:val="007050E9"/>
    <w:rsid w:val="00706972"/>
    <w:rsid w:val="00707B03"/>
    <w:rsid w:val="0071107A"/>
    <w:rsid w:val="0071130D"/>
    <w:rsid w:val="00711C4E"/>
    <w:rsid w:val="00712C80"/>
    <w:rsid w:val="0071650E"/>
    <w:rsid w:val="007174F7"/>
    <w:rsid w:val="007178A9"/>
    <w:rsid w:val="0072005E"/>
    <w:rsid w:val="0072021A"/>
    <w:rsid w:val="007203F1"/>
    <w:rsid w:val="00720443"/>
    <w:rsid w:val="00721A97"/>
    <w:rsid w:val="00722360"/>
    <w:rsid w:val="00722D5E"/>
    <w:rsid w:val="007235D8"/>
    <w:rsid w:val="00723AB2"/>
    <w:rsid w:val="0072430F"/>
    <w:rsid w:val="007259A7"/>
    <w:rsid w:val="007275E8"/>
    <w:rsid w:val="00727D28"/>
    <w:rsid w:val="00727DA2"/>
    <w:rsid w:val="00730891"/>
    <w:rsid w:val="00731ACE"/>
    <w:rsid w:val="0073218A"/>
    <w:rsid w:val="00733BA1"/>
    <w:rsid w:val="00733EBC"/>
    <w:rsid w:val="00734C70"/>
    <w:rsid w:val="007356E8"/>
    <w:rsid w:val="00735944"/>
    <w:rsid w:val="00735D72"/>
    <w:rsid w:val="007360AA"/>
    <w:rsid w:val="0073620D"/>
    <w:rsid w:val="007370D2"/>
    <w:rsid w:val="00737A60"/>
    <w:rsid w:val="0074004C"/>
    <w:rsid w:val="00740816"/>
    <w:rsid w:val="007411CD"/>
    <w:rsid w:val="007412D7"/>
    <w:rsid w:val="00742701"/>
    <w:rsid w:val="00742934"/>
    <w:rsid w:val="00743370"/>
    <w:rsid w:val="00743823"/>
    <w:rsid w:val="007454D8"/>
    <w:rsid w:val="0074555D"/>
    <w:rsid w:val="007460F7"/>
    <w:rsid w:val="007463DE"/>
    <w:rsid w:val="00746B96"/>
    <w:rsid w:val="00747438"/>
    <w:rsid w:val="0075022C"/>
    <w:rsid w:val="007515E2"/>
    <w:rsid w:val="00752F61"/>
    <w:rsid w:val="0075323B"/>
    <w:rsid w:val="00753576"/>
    <w:rsid w:val="00753600"/>
    <w:rsid w:val="00753EF2"/>
    <w:rsid w:val="007541E2"/>
    <w:rsid w:val="00754361"/>
    <w:rsid w:val="00754801"/>
    <w:rsid w:val="007549EC"/>
    <w:rsid w:val="00754EE9"/>
    <w:rsid w:val="00755AB5"/>
    <w:rsid w:val="00755F00"/>
    <w:rsid w:val="007563AC"/>
    <w:rsid w:val="00756B65"/>
    <w:rsid w:val="00756EEC"/>
    <w:rsid w:val="007579E4"/>
    <w:rsid w:val="00757AB2"/>
    <w:rsid w:val="007602C4"/>
    <w:rsid w:val="00760479"/>
    <w:rsid w:val="00760AAF"/>
    <w:rsid w:val="00761C57"/>
    <w:rsid w:val="00762005"/>
    <w:rsid w:val="007624AE"/>
    <w:rsid w:val="00762F1F"/>
    <w:rsid w:val="00763FDC"/>
    <w:rsid w:val="00764B1E"/>
    <w:rsid w:val="00764E6F"/>
    <w:rsid w:val="007659DD"/>
    <w:rsid w:val="00765A55"/>
    <w:rsid w:val="00765F4A"/>
    <w:rsid w:val="00766076"/>
    <w:rsid w:val="007661E2"/>
    <w:rsid w:val="00766B69"/>
    <w:rsid w:val="00766B8F"/>
    <w:rsid w:val="007679B8"/>
    <w:rsid w:val="00767B1C"/>
    <w:rsid w:val="00767FBC"/>
    <w:rsid w:val="0077014B"/>
    <w:rsid w:val="007706C7"/>
    <w:rsid w:val="00771336"/>
    <w:rsid w:val="00771CDC"/>
    <w:rsid w:val="00772F4B"/>
    <w:rsid w:val="00773A43"/>
    <w:rsid w:val="007755F5"/>
    <w:rsid w:val="00775BD8"/>
    <w:rsid w:val="007760FF"/>
    <w:rsid w:val="00776596"/>
    <w:rsid w:val="00777054"/>
    <w:rsid w:val="0078037A"/>
    <w:rsid w:val="0078078F"/>
    <w:rsid w:val="007822CA"/>
    <w:rsid w:val="00782410"/>
    <w:rsid w:val="00782CC3"/>
    <w:rsid w:val="00783F08"/>
    <w:rsid w:val="00787E4B"/>
    <w:rsid w:val="00790395"/>
    <w:rsid w:val="0079158E"/>
    <w:rsid w:val="00792247"/>
    <w:rsid w:val="00792BCD"/>
    <w:rsid w:val="00793D91"/>
    <w:rsid w:val="00793FA8"/>
    <w:rsid w:val="007941F1"/>
    <w:rsid w:val="00794632"/>
    <w:rsid w:val="00795181"/>
    <w:rsid w:val="00796DEF"/>
    <w:rsid w:val="00797217"/>
    <w:rsid w:val="00797CA5"/>
    <w:rsid w:val="00797E42"/>
    <w:rsid w:val="007A02B2"/>
    <w:rsid w:val="007A198B"/>
    <w:rsid w:val="007A24E8"/>
    <w:rsid w:val="007A3957"/>
    <w:rsid w:val="007A416A"/>
    <w:rsid w:val="007A4367"/>
    <w:rsid w:val="007A532A"/>
    <w:rsid w:val="007A542D"/>
    <w:rsid w:val="007A5594"/>
    <w:rsid w:val="007A592D"/>
    <w:rsid w:val="007A644F"/>
    <w:rsid w:val="007B06DE"/>
    <w:rsid w:val="007B07EE"/>
    <w:rsid w:val="007B1569"/>
    <w:rsid w:val="007B1A75"/>
    <w:rsid w:val="007B255E"/>
    <w:rsid w:val="007B30FF"/>
    <w:rsid w:val="007B3EBC"/>
    <w:rsid w:val="007B4271"/>
    <w:rsid w:val="007B497E"/>
    <w:rsid w:val="007B53F6"/>
    <w:rsid w:val="007B5FB0"/>
    <w:rsid w:val="007B66C7"/>
    <w:rsid w:val="007B7201"/>
    <w:rsid w:val="007C1581"/>
    <w:rsid w:val="007C2927"/>
    <w:rsid w:val="007C4D5D"/>
    <w:rsid w:val="007C5226"/>
    <w:rsid w:val="007C5794"/>
    <w:rsid w:val="007C5821"/>
    <w:rsid w:val="007C5954"/>
    <w:rsid w:val="007C7125"/>
    <w:rsid w:val="007C72E6"/>
    <w:rsid w:val="007C7C89"/>
    <w:rsid w:val="007D0D81"/>
    <w:rsid w:val="007D0FA7"/>
    <w:rsid w:val="007D1DAE"/>
    <w:rsid w:val="007D2F24"/>
    <w:rsid w:val="007D3496"/>
    <w:rsid w:val="007D4C94"/>
    <w:rsid w:val="007D572D"/>
    <w:rsid w:val="007D60DE"/>
    <w:rsid w:val="007D673C"/>
    <w:rsid w:val="007D6A2F"/>
    <w:rsid w:val="007D703C"/>
    <w:rsid w:val="007D780A"/>
    <w:rsid w:val="007E155B"/>
    <w:rsid w:val="007E242C"/>
    <w:rsid w:val="007E29E1"/>
    <w:rsid w:val="007E42EB"/>
    <w:rsid w:val="007E447C"/>
    <w:rsid w:val="007E47D5"/>
    <w:rsid w:val="007E4894"/>
    <w:rsid w:val="007E4C55"/>
    <w:rsid w:val="007E4F5E"/>
    <w:rsid w:val="007E5131"/>
    <w:rsid w:val="007E5462"/>
    <w:rsid w:val="007E5578"/>
    <w:rsid w:val="007E562D"/>
    <w:rsid w:val="007E5AE2"/>
    <w:rsid w:val="007E6A5B"/>
    <w:rsid w:val="007E7A9B"/>
    <w:rsid w:val="007E7FA5"/>
    <w:rsid w:val="007F0249"/>
    <w:rsid w:val="007F1C66"/>
    <w:rsid w:val="007F2553"/>
    <w:rsid w:val="007F2811"/>
    <w:rsid w:val="007F2DF2"/>
    <w:rsid w:val="007F32C9"/>
    <w:rsid w:val="007F34DB"/>
    <w:rsid w:val="007F352B"/>
    <w:rsid w:val="007F3E70"/>
    <w:rsid w:val="007F40E9"/>
    <w:rsid w:val="007F4805"/>
    <w:rsid w:val="007F51FF"/>
    <w:rsid w:val="007F528E"/>
    <w:rsid w:val="007F5F98"/>
    <w:rsid w:val="007F60D7"/>
    <w:rsid w:val="007F6128"/>
    <w:rsid w:val="007F6E60"/>
    <w:rsid w:val="007F7032"/>
    <w:rsid w:val="007F7B17"/>
    <w:rsid w:val="007F7F75"/>
    <w:rsid w:val="007F7FAB"/>
    <w:rsid w:val="008005C0"/>
    <w:rsid w:val="00800778"/>
    <w:rsid w:val="00800A9D"/>
    <w:rsid w:val="0080176F"/>
    <w:rsid w:val="0080307A"/>
    <w:rsid w:val="008033CD"/>
    <w:rsid w:val="00803A1A"/>
    <w:rsid w:val="00803BE2"/>
    <w:rsid w:val="00803D8B"/>
    <w:rsid w:val="00804525"/>
    <w:rsid w:val="00804B2F"/>
    <w:rsid w:val="00804D79"/>
    <w:rsid w:val="00806E00"/>
    <w:rsid w:val="008074CC"/>
    <w:rsid w:val="00807502"/>
    <w:rsid w:val="00807582"/>
    <w:rsid w:val="00807B9C"/>
    <w:rsid w:val="0081051B"/>
    <w:rsid w:val="008108D3"/>
    <w:rsid w:val="008111D4"/>
    <w:rsid w:val="0081256E"/>
    <w:rsid w:val="0081283A"/>
    <w:rsid w:val="00812901"/>
    <w:rsid w:val="00812952"/>
    <w:rsid w:val="00812D4A"/>
    <w:rsid w:val="00812E94"/>
    <w:rsid w:val="00814585"/>
    <w:rsid w:val="0081543C"/>
    <w:rsid w:val="00815F86"/>
    <w:rsid w:val="00816132"/>
    <w:rsid w:val="00816645"/>
    <w:rsid w:val="0081710F"/>
    <w:rsid w:val="008172E9"/>
    <w:rsid w:val="0081739C"/>
    <w:rsid w:val="0081798F"/>
    <w:rsid w:val="008209B9"/>
    <w:rsid w:val="00820D3B"/>
    <w:rsid w:val="008217A9"/>
    <w:rsid w:val="00821C8C"/>
    <w:rsid w:val="00823DF1"/>
    <w:rsid w:val="00826692"/>
    <w:rsid w:val="00826ABD"/>
    <w:rsid w:val="00826B84"/>
    <w:rsid w:val="00827BD1"/>
    <w:rsid w:val="008301D0"/>
    <w:rsid w:val="008318A5"/>
    <w:rsid w:val="008328B5"/>
    <w:rsid w:val="00832EB5"/>
    <w:rsid w:val="00832EDD"/>
    <w:rsid w:val="0083318E"/>
    <w:rsid w:val="00833430"/>
    <w:rsid w:val="00833685"/>
    <w:rsid w:val="00833FB2"/>
    <w:rsid w:val="00834EB8"/>
    <w:rsid w:val="008353D2"/>
    <w:rsid w:val="008360EF"/>
    <w:rsid w:val="0083761B"/>
    <w:rsid w:val="00837951"/>
    <w:rsid w:val="00837B96"/>
    <w:rsid w:val="00837D0B"/>
    <w:rsid w:val="00840AD2"/>
    <w:rsid w:val="00840BB9"/>
    <w:rsid w:val="00841340"/>
    <w:rsid w:val="00841871"/>
    <w:rsid w:val="00841CA1"/>
    <w:rsid w:val="0084312C"/>
    <w:rsid w:val="00843449"/>
    <w:rsid w:val="008445B8"/>
    <w:rsid w:val="008447DE"/>
    <w:rsid w:val="00844848"/>
    <w:rsid w:val="00844982"/>
    <w:rsid w:val="008452E2"/>
    <w:rsid w:val="008452EE"/>
    <w:rsid w:val="0084588B"/>
    <w:rsid w:val="0084660F"/>
    <w:rsid w:val="008501C6"/>
    <w:rsid w:val="0085032F"/>
    <w:rsid w:val="00851E48"/>
    <w:rsid w:val="008528C1"/>
    <w:rsid w:val="00857384"/>
    <w:rsid w:val="00857553"/>
    <w:rsid w:val="00857780"/>
    <w:rsid w:val="00860044"/>
    <w:rsid w:val="008605F8"/>
    <w:rsid w:val="00860C47"/>
    <w:rsid w:val="0086157B"/>
    <w:rsid w:val="0086288B"/>
    <w:rsid w:val="00862DEF"/>
    <w:rsid w:val="008634AF"/>
    <w:rsid w:val="00863DC5"/>
    <w:rsid w:val="008642FC"/>
    <w:rsid w:val="0086477E"/>
    <w:rsid w:val="008647F6"/>
    <w:rsid w:val="00864A11"/>
    <w:rsid w:val="00864A89"/>
    <w:rsid w:val="00864B59"/>
    <w:rsid w:val="00865224"/>
    <w:rsid w:val="00865CE4"/>
    <w:rsid w:val="00867291"/>
    <w:rsid w:val="008673D0"/>
    <w:rsid w:val="0087047D"/>
    <w:rsid w:val="00870596"/>
    <w:rsid w:val="00870D28"/>
    <w:rsid w:val="008715FF"/>
    <w:rsid w:val="00871B16"/>
    <w:rsid w:val="00872C2A"/>
    <w:rsid w:val="00872D3C"/>
    <w:rsid w:val="008743D5"/>
    <w:rsid w:val="00874BCC"/>
    <w:rsid w:val="00876498"/>
    <w:rsid w:val="00876738"/>
    <w:rsid w:val="00876B47"/>
    <w:rsid w:val="00877084"/>
    <w:rsid w:val="00877512"/>
    <w:rsid w:val="00880C1C"/>
    <w:rsid w:val="00881FE9"/>
    <w:rsid w:val="0088260F"/>
    <w:rsid w:val="00882D20"/>
    <w:rsid w:val="008863F8"/>
    <w:rsid w:val="00886998"/>
    <w:rsid w:val="00886D70"/>
    <w:rsid w:val="00886DB5"/>
    <w:rsid w:val="008876A6"/>
    <w:rsid w:val="0089116F"/>
    <w:rsid w:val="008928EA"/>
    <w:rsid w:val="00892FDC"/>
    <w:rsid w:val="00893817"/>
    <w:rsid w:val="00894E38"/>
    <w:rsid w:val="008955D9"/>
    <w:rsid w:val="008957B0"/>
    <w:rsid w:val="00895DD7"/>
    <w:rsid w:val="0089695A"/>
    <w:rsid w:val="00896EB0"/>
    <w:rsid w:val="008975F8"/>
    <w:rsid w:val="008977B5"/>
    <w:rsid w:val="00897A6F"/>
    <w:rsid w:val="00897D89"/>
    <w:rsid w:val="00897F05"/>
    <w:rsid w:val="008A005A"/>
    <w:rsid w:val="008A0B3C"/>
    <w:rsid w:val="008A0B45"/>
    <w:rsid w:val="008A0DC3"/>
    <w:rsid w:val="008A0F71"/>
    <w:rsid w:val="008A13C0"/>
    <w:rsid w:val="008A42F1"/>
    <w:rsid w:val="008A43C3"/>
    <w:rsid w:val="008A4656"/>
    <w:rsid w:val="008A5655"/>
    <w:rsid w:val="008A6D4A"/>
    <w:rsid w:val="008B13CC"/>
    <w:rsid w:val="008B152D"/>
    <w:rsid w:val="008B2605"/>
    <w:rsid w:val="008B3F3B"/>
    <w:rsid w:val="008B6034"/>
    <w:rsid w:val="008B6940"/>
    <w:rsid w:val="008B6A96"/>
    <w:rsid w:val="008B6D0A"/>
    <w:rsid w:val="008B74BF"/>
    <w:rsid w:val="008C0807"/>
    <w:rsid w:val="008C16F4"/>
    <w:rsid w:val="008C2504"/>
    <w:rsid w:val="008C2689"/>
    <w:rsid w:val="008C2BB1"/>
    <w:rsid w:val="008C2C53"/>
    <w:rsid w:val="008C5823"/>
    <w:rsid w:val="008C640A"/>
    <w:rsid w:val="008C79A5"/>
    <w:rsid w:val="008C7A96"/>
    <w:rsid w:val="008C7C64"/>
    <w:rsid w:val="008D1461"/>
    <w:rsid w:val="008D2BEC"/>
    <w:rsid w:val="008D2E4C"/>
    <w:rsid w:val="008D3255"/>
    <w:rsid w:val="008D394D"/>
    <w:rsid w:val="008D3BB2"/>
    <w:rsid w:val="008D4B44"/>
    <w:rsid w:val="008D50EE"/>
    <w:rsid w:val="008D5C70"/>
    <w:rsid w:val="008D6492"/>
    <w:rsid w:val="008D6CE8"/>
    <w:rsid w:val="008D6F39"/>
    <w:rsid w:val="008D71B5"/>
    <w:rsid w:val="008D78FC"/>
    <w:rsid w:val="008E0272"/>
    <w:rsid w:val="008E0930"/>
    <w:rsid w:val="008E1F03"/>
    <w:rsid w:val="008E243D"/>
    <w:rsid w:val="008E29B8"/>
    <w:rsid w:val="008E2ECD"/>
    <w:rsid w:val="008E35EF"/>
    <w:rsid w:val="008E3886"/>
    <w:rsid w:val="008E3D66"/>
    <w:rsid w:val="008E4529"/>
    <w:rsid w:val="008E46EE"/>
    <w:rsid w:val="008E574F"/>
    <w:rsid w:val="008E603E"/>
    <w:rsid w:val="008E60E2"/>
    <w:rsid w:val="008E62D8"/>
    <w:rsid w:val="008E63F1"/>
    <w:rsid w:val="008E68D3"/>
    <w:rsid w:val="008E7F9A"/>
    <w:rsid w:val="008F1634"/>
    <w:rsid w:val="008F23C9"/>
    <w:rsid w:val="008F2E3A"/>
    <w:rsid w:val="008F308F"/>
    <w:rsid w:val="008F3E63"/>
    <w:rsid w:val="008F44B5"/>
    <w:rsid w:val="008F4CA5"/>
    <w:rsid w:val="008F4EC1"/>
    <w:rsid w:val="008F4FB3"/>
    <w:rsid w:val="008F5A53"/>
    <w:rsid w:val="008F5F0E"/>
    <w:rsid w:val="008F7212"/>
    <w:rsid w:val="008F72DA"/>
    <w:rsid w:val="008F7D3E"/>
    <w:rsid w:val="008F7E0C"/>
    <w:rsid w:val="0090044D"/>
    <w:rsid w:val="009006AD"/>
    <w:rsid w:val="00900C57"/>
    <w:rsid w:val="00901AE3"/>
    <w:rsid w:val="00901FCC"/>
    <w:rsid w:val="009028AD"/>
    <w:rsid w:val="00902CBF"/>
    <w:rsid w:val="009039A6"/>
    <w:rsid w:val="00904F2F"/>
    <w:rsid w:val="0091006D"/>
    <w:rsid w:val="009100D6"/>
    <w:rsid w:val="00910A31"/>
    <w:rsid w:val="009119F4"/>
    <w:rsid w:val="00912B68"/>
    <w:rsid w:val="00912C83"/>
    <w:rsid w:val="00913352"/>
    <w:rsid w:val="00913520"/>
    <w:rsid w:val="0091359F"/>
    <w:rsid w:val="0091425B"/>
    <w:rsid w:val="0091481A"/>
    <w:rsid w:val="00914962"/>
    <w:rsid w:val="00914EB8"/>
    <w:rsid w:val="00914F10"/>
    <w:rsid w:val="00915F45"/>
    <w:rsid w:val="009160A0"/>
    <w:rsid w:val="009169BD"/>
    <w:rsid w:val="00916FA3"/>
    <w:rsid w:val="00917523"/>
    <w:rsid w:val="009178A0"/>
    <w:rsid w:val="009179BC"/>
    <w:rsid w:val="00921DD0"/>
    <w:rsid w:val="009237B4"/>
    <w:rsid w:val="00923FFE"/>
    <w:rsid w:val="00924C26"/>
    <w:rsid w:val="00924CDA"/>
    <w:rsid w:val="00925536"/>
    <w:rsid w:val="00925715"/>
    <w:rsid w:val="00925E1F"/>
    <w:rsid w:val="0092615E"/>
    <w:rsid w:val="0092626E"/>
    <w:rsid w:val="00926EE7"/>
    <w:rsid w:val="009270A3"/>
    <w:rsid w:val="0092712D"/>
    <w:rsid w:val="00927708"/>
    <w:rsid w:val="00930882"/>
    <w:rsid w:val="00932703"/>
    <w:rsid w:val="009328AE"/>
    <w:rsid w:val="00932EDC"/>
    <w:rsid w:val="009348C7"/>
    <w:rsid w:val="009351B2"/>
    <w:rsid w:val="009354E7"/>
    <w:rsid w:val="0093590E"/>
    <w:rsid w:val="00935CC3"/>
    <w:rsid w:val="00936C59"/>
    <w:rsid w:val="00936D3E"/>
    <w:rsid w:val="009371CC"/>
    <w:rsid w:val="0094089F"/>
    <w:rsid w:val="0094128A"/>
    <w:rsid w:val="0094189D"/>
    <w:rsid w:val="00941C02"/>
    <w:rsid w:val="00941D7C"/>
    <w:rsid w:val="0094322D"/>
    <w:rsid w:val="00944540"/>
    <w:rsid w:val="00945E08"/>
    <w:rsid w:val="00947D68"/>
    <w:rsid w:val="00950613"/>
    <w:rsid w:val="00950B09"/>
    <w:rsid w:val="00953B59"/>
    <w:rsid w:val="009542B7"/>
    <w:rsid w:val="009552DF"/>
    <w:rsid w:val="00957FFA"/>
    <w:rsid w:val="00960080"/>
    <w:rsid w:val="009606BB"/>
    <w:rsid w:val="0096197C"/>
    <w:rsid w:val="00961BE6"/>
    <w:rsid w:val="009630B8"/>
    <w:rsid w:val="00963445"/>
    <w:rsid w:val="00963BB1"/>
    <w:rsid w:val="00963CC0"/>
    <w:rsid w:val="00963E17"/>
    <w:rsid w:val="00963EE8"/>
    <w:rsid w:val="00964748"/>
    <w:rsid w:val="00964987"/>
    <w:rsid w:val="00964B2E"/>
    <w:rsid w:val="009650FE"/>
    <w:rsid w:val="00965425"/>
    <w:rsid w:val="00967699"/>
    <w:rsid w:val="00970394"/>
    <w:rsid w:val="00970842"/>
    <w:rsid w:val="00971AE9"/>
    <w:rsid w:val="00971E3C"/>
    <w:rsid w:val="00973A13"/>
    <w:rsid w:val="00973B90"/>
    <w:rsid w:val="0097441E"/>
    <w:rsid w:val="009745E1"/>
    <w:rsid w:val="00974AB2"/>
    <w:rsid w:val="00975A55"/>
    <w:rsid w:val="009776F8"/>
    <w:rsid w:val="0097786B"/>
    <w:rsid w:val="00977D98"/>
    <w:rsid w:val="00977E9B"/>
    <w:rsid w:val="00980DC4"/>
    <w:rsid w:val="00980E19"/>
    <w:rsid w:val="00981162"/>
    <w:rsid w:val="00981304"/>
    <w:rsid w:val="00981CFD"/>
    <w:rsid w:val="0098304D"/>
    <w:rsid w:val="00983CAC"/>
    <w:rsid w:val="009840CF"/>
    <w:rsid w:val="00986842"/>
    <w:rsid w:val="00986C76"/>
    <w:rsid w:val="00986D42"/>
    <w:rsid w:val="0099074B"/>
    <w:rsid w:val="00990E3C"/>
    <w:rsid w:val="009917CD"/>
    <w:rsid w:val="0099259C"/>
    <w:rsid w:val="0099274B"/>
    <w:rsid w:val="009937C2"/>
    <w:rsid w:val="00995757"/>
    <w:rsid w:val="009976F5"/>
    <w:rsid w:val="00997F83"/>
    <w:rsid w:val="009A0740"/>
    <w:rsid w:val="009A0B19"/>
    <w:rsid w:val="009A1C0D"/>
    <w:rsid w:val="009A3B63"/>
    <w:rsid w:val="009A3C96"/>
    <w:rsid w:val="009A3D03"/>
    <w:rsid w:val="009A3DBB"/>
    <w:rsid w:val="009A4883"/>
    <w:rsid w:val="009A6A96"/>
    <w:rsid w:val="009A738E"/>
    <w:rsid w:val="009A7B98"/>
    <w:rsid w:val="009B0537"/>
    <w:rsid w:val="009B13D9"/>
    <w:rsid w:val="009B19F5"/>
    <w:rsid w:val="009B2417"/>
    <w:rsid w:val="009B25AE"/>
    <w:rsid w:val="009B422C"/>
    <w:rsid w:val="009B444B"/>
    <w:rsid w:val="009B50E0"/>
    <w:rsid w:val="009B5FE0"/>
    <w:rsid w:val="009B681A"/>
    <w:rsid w:val="009B7822"/>
    <w:rsid w:val="009C034B"/>
    <w:rsid w:val="009C0F17"/>
    <w:rsid w:val="009C12EA"/>
    <w:rsid w:val="009C1921"/>
    <w:rsid w:val="009C2304"/>
    <w:rsid w:val="009C2ACD"/>
    <w:rsid w:val="009C319C"/>
    <w:rsid w:val="009C31A8"/>
    <w:rsid w:val="009C39D9"/>
    <w:rsid w:val="009C56FC"/>
    <w:rsid w:val="009C61DE"/>
    <w:rsid w:val="009C7C44"/>
    <w:rsid w:val="009D022D"/>
    <w:rsid w:val="009D0935"/>
    <w:rsid w:val="009D0DE6"/>
    <w:rsid w:val="009D16B4"/>
    <w:rsid w:val="009D1916"/>
    <w:rsid w:val="009D2395"/>
    <w:rsid w:val="009D2C72"/>
    <w:rsid w:val="009D2D9B"/>
    <w:rsid w:val="009D7751"/>
    <w:rsid w:val="009D7CCB"/>
    <w:rsid w:val="009E23F6"/>
    <w:rsid w:val="009E29F0"/>
    <w:rsid w:val="009E2E1D"/>
    <w:rsid w:val="009E370A"/>
    <w:rsid w:val="009E4434"/>
    <w:rsid w:val="009E48F8"/>
    <w:rsid w:val="009E4C1E"/>
    <w:rsid w:val="009E4F3C"/>
    <w:rsid w:val="009E527D"/>
    <w:rsid w:val="009E5BB4"/>
    <w:rsid w:val="009E687C"/>
    <w:rsid w:val="009E745F"/>
    <w:rsid w:val="009E7A18"/>
    <w:rsid w:val="009F0D86"/>
    <w:rsid w:val="009F0F28"/>
    <w:rsid w:val="009F12B4"/>
    <w:rsid w:val="009F15C7"/>
    <w:rsid w:val="009F2156"/>
    <w:rsid w:val="009F3BF5"/>
    <w:rsid w:val="009F5892"/>
    <w:rsid w:val="009F5A1E"/>
    <w:rsid w:val="00A010A3"/>
    <w:rsid w:val="00A01405"/>
    <w:rsid w:val="00A01667"/>
    <w:rsid w:val="00A016AC"/>
    <w:rsid w:val="00A01B36"/>
    <w:rsid w:val="00A0273C"/>
    <w:rsid w:val="00A02CBD"/>
    <w:rsid w:val="00A03DAB"/>
    <w:rsid w:val="00A04BEE"/>
    <w:rsid w:val="00A05405"/>
    <w:rsid w:val="00A06180"/>
    <w:rsid w:val="00A0655A"/>
    <w:rsid w:val="00A066CB"/>
    <w:rsid w:val="00A06F5B"/>
    <w:rsid w:val="00A077AE"/>
    <w:rsid w:val="00A1057C"/>
    <w:rsid w:val="00A106FE"/>
    <w:rsid w:val="00A11F82"/>
    <w:rsid w:val="00A12084"/>
    <w:rsid w:val="00A122A3"/>
    <w:rsid w:val="00A165EC"/>
    <w:rsid w:val="00A16A60"/>
    <w:rsid w:val="00A16D7F"/>
    <w:rsid w:val="00A17470"/>
    <w:rsid w:val="00A2162A"/>
    <w:rsid w:val="00A217CC"/>
    <w:rsid w:val="00A21ACF"/>
    <w:rsid w:val="00A223D3"/>
    <w:rsid w:val="00A22C9D"/>
    <w:rsid w:val="00A23826"/>
    <w:rsid w:val="00A24340"/>
    <w:rsid w:val="00A2436B"/>
    <w:rsid w:val="00A245F4"/>
    <w:rsid w:val="00A25153"/>
    <w:rsid w:val="00A26FD5"/>
    <w:rsid w:val="00A30AA3"/>
    <w:rsid w:val="00A3143A"/>
    <w:rsid w:val="00A31768"/>
    <w:rsid w:val="00A31F49"/>
    <w:rsid w:val="00A32A74"/>
    <w:rsid w:val="00A33906"/>
    <w:rsid w:val="00A33F41"/>
    <w:rsid w:val="00A34715"/>
    <w:rsid w:val="00A34C2D"/>
    <w:rsid w:val="00A34DF7"/>
    <w:rsid w:val="00A357C6"/>
    <w:rsid w:val="00A35D05"/>
    <w:rsid w:val="00A36453"/>
    <w:rsid w:val="00A366CA"/>
    <w:rsid w:val="00A368CE"/>
    <w:rsid w:val="00A36C89"/>
    <w:rsid w:val="00A40B58"/>
    <w:rsid w:val="00A40DEF"/>
    <w:rsid w:val="00A4151E"/>
    <w:rsid w:val="00A416E2"/>
    <w:rsid w:val="00A41C5B"/>
    <w:rsid w:val="00A41F2C"/>
    <w:rsid w:val="00A41F9E"/>
    <w:rsid w:val="00A424F8"/>
    <w:rsid w:val="00A4308C"/>
    <w:rsid w:val="00A439BB"/>
    <w:rsid w:val="00A43AB0"/>
    <w:rsid w:val="00A43E22"/>
    <w:rsid w:val="00A46222"/>
    <w:rsid w:val="00A46410"/>
    <w:rsid w:val="00A467E2"/>
    <w:rsid w:val="00A473B6"/>
    <w:rsid w:val="00A476A4"/>
    <w:rsid w:val="00A50540"/>
    <w:rsid w:val="00A535C8"/>
    <w:rsid w:val="00A53670"/>
    <w:rsid w:val="00A53FB9"/>
    <w:rsid w:val="00A5465B"/>
    <w:rsid w:val="00A54E2E"/>
    <w:rsid w:val="00A54F7F"/>
    <w:rsid w:val="00A558E5"/>
    <w:rsid w:val="00A574A1"/>
    <w:rsid w:val="00A6071F"/>
    <w:rsid w:val="00A60E6C"/>
    <w:rsid w:val="00A6126F"/>
    <w:rsid w:val="00A61B82"/>
    <w:rsid w:val="00A62655"/>
    <w:rsid w:val="00A6283F"/>
    <w:rsid w:val="00A6286A"/>
    <w:rsid w:val="00A62EDA"/>
    <w:rsid w:val="00A63D38"/>
    <w:rsid w:val="00A64E62"/>
    <w:rsid w:val="00A6535C"/>
    <w:rsid w:val="00A655F4"/>
    <w:rsid w:val="00A65C31"/>
    <w:rsid w:val="00A67041"/>
    <w:rsid w:val="00A67DEF"/>
    <w:rsid w:val="00A70FE8"/>
    <w:rsid w:val="00A71178"/>
    <w:rsid w:val="00A7119B"/>
    <w:rsid w:val="00A718D7"/>
    <w:rsid w:val="00A7209F"/>
    <w:rsid w:val="00A722A2"/>
    <w:rsid w:val="00A73121"/>
    <w:rsid w:val="00A73B5A"/>
    <w:rsid w:val="00A74102"/>
    <w:rsid w:val="00A74360"/>
    <w:rsid w:val="00A744E1"/>
    <w:rsid w:val="00A74685"/>
    <w:rsid w:val="00A74DE3"/>
    <w:rsid w:val="00A75772"/>
    <w:rsid w:val="00A76626"/>
    <w:rsid w:val="00A769DB"/>
    <w:rsid w:val="00A76BD7"/>
    <w:rsid w:val="00A76CA6"/>
    <w:rsid w:val="00A7710C"/>
    <w:rsid w:val="00A774EE"/>
    <w:rsid w:val="00A7799E"/>
    <w:rsid w:val="00A77AE8"/>
    <w:rsid w:val="00A77E9F"/>
    <w:rsid w:val="00A806EC"/>
    <w:rsid w:val="00A81287"/>
    <w:rsid w:val="00A8143D"/>
    <w:rsid w:val="00A82FAE"/>
    <w:rsid w:val="00A83638"/>
    <w:rsid w:val="00A83EF8"/>
    <w:rsid w:val="00A8445C"/>
    <w:rsid w:val="00A84BB6"/>
    <w:rsid w:val="00A85779"/>
    <w:rsid w:val="00A85EEB"/>
    <w:rsid w:val="00A8606E"/>
    <w:rsid w:val="00A866F2"/>
    <w:rsid w:val="00A875C4"/>
    <w:rsid w:val="00A87BE4"/>
    <w:rsid w:val="00A9043D"/>
    <w:rsid w:val="00A90C71"/>
    <w:rsid w:val="00A9230B"/>
    <w:rsid w:val="00A92573"/>
    <w:rsid w:val="00A933BD"/>
    <w:rsid w:val="00A93BA7"/>
    <w:rsid w:val="00A94114"/>
    <w:rsid w:val="00A948E5"/>
    <w:rsid w:val="00A955F1"/>
    <w:rsid w:val="00A96C9A"/>
    <w:rsid w:val="00A96E03"/>
    <w:rsid w:val="00A97624"/>
    <w:rsid w:val="00AA11F7"/>
    <w:rsid w:val="00AA1786"/>
    <w:rsid w:val="00AA181A"/>
    <w:rsid w:val="00AA1BD2"/>
    <w:rsid w:val="00AA26D6"/>
    <w:rsid w:val="00AA2F6C"/>
    <w:rsid w:val="00AA33DF"/>
    <w:rsid w:val="00AA3485"/>
    <w:rsid w:val="00AA393E"/>
    <w:rsid w:val="00AA521C"/>
    <w:rsid w:val="00AA5506"/>
    <w:rsid w:val="00AA55D3"/>
    <w:rsid w:val="00AA5F1D"/>
    <w:rsid w:val="00AA6A8D"/>
    <w:rsid w:val="00AA6AA9"/>
    <w:rsid w:val="00AA707C"/>
    <w:rsid w:val="00AA710E"/>
    <w:rsid w:val="00AA756E"/>
    <w:rsid w:val="00AA78E3"/>
    <w:rsid w:val="00AB1401"/>
    <w:rsid w:val="00AB1D82"/>
    <w:rsid w:val="00AB1FDB"/>
    <w:rsid w:val="00AB36C7"/>
    <w:rsid w:val="00AB394C"/>
    <w:rsid w:val="00AB4429"/>
    <w:rsid w:val="00AB4488"/>
    <w:rsid w:val="00AB5A6D"/>
    <w:rsid w:val="00AB6B8A"/>
    <w:rsid w:val="00AB76F5"/>
    <w:rsid w:val="00AB7849"/>
    <w:rsid w:val="00AB7E14"/>
    <w:rsid w:val="00AC09B7"/>
    <w:rsid w:val="00AC0C53"/>
    <w:rsid w:val="00AC144F"/>
    <w:rsid w:val="00AC2815"/>
    <w:rsid w:val="00AC2842"/>
    <w:rsid w:val="00AC3C96"/>
    <w:rsid w:val="00AC4E2B"/>
    <w:rsid w:val="00AC5334"/>
    <w:rsid w:val="00AC68B1"/>
    <w:rsid w:val="00AC6AF0"/>
    <w:rsid w:val="00AC6CA6"/>
    <w:rsid w:val="00AC6EC1"/>
    <w:rsid w:val="00AC7D19"/>
    <w:rsid w:val="00AD02CD"/>
    <w:rsid w:val="00AD0780"/>
    <w:rsid w:val="00AD079A"/>
    <w:rsid w:val="00AD19E2"/>
    <w:rsid w:val="00AD1A42"/>
    <w:rsid w:val="00AD1D78"/>
    <w:rsid w:val="00AD3A66"/>
    <w:rsid w:val="00AD3B6E"/>
    <w:rsid w:val="00AD4822"/>
    <w:rsid w:val="00AD5374"/>
    <w:rsid w:val="00AD5EC6"/>
    <w:rsid w:val="00AD694D"/>
    <w:rsid w:val="00AD6C3C"/>
    <w:rsid w:val="00AD6DDB"/>
    <w:rsid w:val="00AD7D62"/>
    <w:rsid w:val="00AE102C"/>
    <w:rsid w:val="00AE1076"/>
    <w:rsid w:val="00AE1105"/>
    <w:rsid w:val="00AE1AD3"/>
    <w:rsid w:val="00AE2341"/>
    <w:rsid w:val="00AE3DD7"/>
    <w:rsid w:val="00AE3E42"/>
    <w:rsid w:val="00AE439D"/>
    <w:rsid w:val="00AE5735"/>
    <w:rsid w:val="00AE5B2A"/>
    <w:rsid w:val="00AE707B"/>
    <w:rsid w:val="00AE7BBB"/>
    <w:rsid w:val="00AF01A8"/>
    <w:rsid w:val="00AF059A"/>
    <w:rsid w:val="00AF2198"/>
    <w:rsid w:val="00AF25E5"/>
    <w:rsid w:val="00AF273A"/>
    <w:rsid w:val="00AF2F5A"/>
    <w:rsid w:val="00AF35D9"/>
    <w:rsid w:val="00AF3B35"/>
    <w:rsid w:val="00AF3B5E"/>
    <w:rsid w:val="00AF3D46"/>
    <w:rsid w:val="00AF4866"/>
    <w:rsid w:val="00AF50C3"/>
    <w:rsid w:val="00AF5120"/>
    <w:rsid w:val="00AF5C5A"/>
    <w:rsid w:val="00AF6A86"/>
    <w:rsid w:val="00AF6DD0"/>
    <w:rsid w:val="00AF707B"/>
    <w:rsid w:val="00AF73C5"/>
    <w:rsid w:val="00AF7733"/>
    <w:rsid w:val="00B00134"/>
    <w:rsid w:val="00B00CDF"/>
    <w:rsid w:val="00B00CFD"/>
    <w:rsid w:val="00B021A1"/>
    <w:rsid w:val="00B03195"/>
    <w:rsid w:val="00B04322"/>
    <w:rsid w:val="00B04A23"/>
    <w:rsid w:val="00B0553C"/>
    <w:rsid w:val="00B062A1"/>
    <w:rsid w:val="00B07092"/>
    <w:rsid w:val="00B072F2"/>
    <w:rsid w:val="00B07491"/>
    <w:rsid w:val="00B101E7"/>
    <w:rsid w:val="00B10F83"/>
    <w:rsid w:val="00B13815"/>
    <w:rsid w:val="00B13D32"/>
    <w:rsid w:val="00B1491F"/>
    <w:rsid w:val="00B155EF"/>
    <w:rsid w:val="00B156C6"/>
    <w:rsid w:val="00B15B2F"/>
    <w:rsid w:val="00B15BE5"/>
    <w:rsid w:val="00B165A4"/>
    <w:rsid w:val="00B16DEE"/>
    <w:rsid w:val="00B16E09"/>
    <w:rsid w:val="00B22320"/>
    <w:rsid w:val="00B22B13"/>
    <w:rsid w:val="00B24767"/>
    <w:rsid w:val="00B2478C"/>
    <w:rsid w:val="00B254A1"/>
    <w:rsid w:val="00B25695"/>
    <w:rsid w:val="00B256D0"/>
    <w:rsid w:val="00B27DF2"/>
    <w:rsid w:val="00B303C0"/>
    <w:rsid w:val="00B30C0A"/>
    <w:rsid w:val="00B31E5F"/>
    <w:rsid w:val="00B32285"/>
    <w:rsid w:val="00B32629"/>
    <w:rsid w:val="00B328DA"/>
    <w:rsid w:val="00B34B89"/>
    <w:rsid w:val="00B3574C"/>
    <w:rsid w:val="00B35A7A"/>
    <w:rsid w:val="00B37AED"/>
    <w:rsid w:val="00B40863"/>
    <w:rsid w:val="00B40CE0"/>
    <w:rsid w:val="00B43464"/>
    <w:rsid w:val="00B44549"/>
    <w:rsid w:val="00B44C58"/>
    <w:rsid w:val="00B45186"/>
    <w:rsid w:val="00B45615"/>
    <w:rsid w:val="00B46C14"/>
    <w:rsid w:val="00B46C36"/>
    <w:rsid w:val="00B47B41"/>
    <w:rsid w:val="00B47DBA"/>
    <w:rsid w:val="00B5004B"/>
    <w:rsid w:val="00B50926"/>
    <w:rsid w:val="00B5155D"/>
    <w:rsid w:val="00B5167C"/>
    <w:rsid w:val="00B519ED"/>
    <w:rsid w:val="00B51DE1"/>
    <w:rsid w:val="00B52257"/>
    <w:rsid w:val="00B52EE1"/>
    <w:rsid w:val="00B537A5"/>
    <w:rsid w:val="00B53E8F"/>
    <w:rsid w:val="00B554C0"/>
    <w:rsid w:val="00B55F6C"/>
    <w:rsid w:val="00B57151"/>
    <w:rsid w:val="00B57B2E"/>
    <w:rsid w:val="00B57F21"/>
    <w:rsid w:val="00B60793"/>
    <w:rsid w:val="00B61276"/>
    <w:rsid w:val="00B6192D"/>
    <w:rsid w:val="00B61A6B"/>
    <w:rsid w:val="00B627F7"/>
    <w:rsid w:val="00B63B6E"/>
    <w:rsid w:val="00B64815"/>
    <w:rsid w:val="00B64A3D"/>
    <w:rsid w:val="00B65B4C"/>
    <w:rsid w:val="00B65B85"/>
    <w:rsid w:val="00B65C85"/>
    <w:rsid w:val="00B66459"/>
    <w:rsid w:val="00B66907"/>
    <w:rsid w:val="00B66998"/>
    <w:rsid w:val="00B66C51"/>
    <w:rsid w:val="00B67EB1"/>
    <w:rsid w:val="00B67FFA"/>
    <w:rsid w:val="00B701A6"/>
    <w:rsid w:val="00B705D5"/>
    <w:rsid w:val="00B709BD"/>
    <w:rsid w:val="00B717B1"/>
    <w:rsid w:val="00B722A7"/>
    <w:rsid w:val="00B72C54"/>
    <w:rsid w:val="00B755A2"/>
    <w:rsid w:val="00B766AE"/>
    <w:rsid w:val="00B77AB8"/>
    <w:rsid w:val="00B77DA0"/>
    <w:rsid w:val="00B77E52"/>
    <w:rsid w:val="00B77EC0"/>
    <w:rsid w:val="00B80D55"/>
    <w:rsid w:val="00B8130C"/>
    <w:rsid w:val="00B8385D"/>
    <w:rsid w:val="00B83935"/>
    <w:rsid w:val="00B83FF5"/>
    <w:rsid w:val="00B842B4"/>
    <w:rsid w:val="00B84A1B"/>
    <w:rsid w:val="00B85A95"/>
    <w:rsid w:val="00B87ED1"/>
    <w:rsid w:val="00B90687"/>
    <w:rsid w:val="00B91DE6"/>
    <w:rsid w:val="00B92159"/>
    <w:rsid w:val="00B92600"/>
    <w:rsid w:val="00B92FEE"/>
    <w:rsid w:val="00B93A9B"/>
    <w:rsid w:val="00B94398"/>
    <w:rsid w:val="00B9584D"/>
    <w:rsid w:val="00B97299"/>
    <w:rsid w:val="00B97DAC"/>
    <w:rsid w:val="00BA029C"/>
    <w:rsid w:val="00BA0503"/>
    <w:rsid w:val="00BA210B"/>
    <w:rsid w:val="00BA2882"/>
    <w:rsid w:val="00BA2D69"/>
    <w:rsid w:val="00BA3051"/>
    <w:rsid w:val="00BA3513"/>
    <w:rsid w:val="00BA3701"/>
    <w:rsid w:val="00BA3B54"/>
    <w:rsid w:val="00BA4B60"/>
    <w:rsid w:val="00BA4F11"/>
    <w:rsid w:val="00BA5941"/>
    <w:rsid w:val="00BA6D88"/>
    <w:rsid w:val="00BB072F"/>
    <w:rsid w:val="00BB0CF5"/>
    <w:rsid w:val="00BB27BB"/>
    <w:rsid w:val="00BB3301"/>
    <w:rsid w:val="00BB6670"/>
    <w:rsid w:val="00BB712D"/>
    <w:rsid w:val="00BB7549"/>
    <w:rsid w:val="00BC027F"/>
    <w:rsid w:val="00BC0650"/>
    <w:rsid w:val="00BC0694"/>
    <w:rsid w:val="00BC0E8B"/>
    <w:rsid w:val="00BC106E"/>
    <w:rsid w:val="00BC2B35"/>
    <w:rsid w:val="00BC2D9C"/>
    <w:rsid w:val="00BC2FD6"/>
    <w:rsid w:val="00BC3B47"/>
    <w:rsid w:val="00BC42A3"/>
    <w:rsid w:val="00BC532B"/>
    <w:rsid w:val="00BC5EB7"/>
    <w:rsid w:val="00BC6746"/>
    <w:rsid w:val="00BC68B0"/>
    <w:rsid w:val="00BD0641"/>
    <w:rsid w:val="00BD141D"/>
    <w:rsid w:val="00BD1C43"/>
    <w:rsid w:val="00BD21EA"/>
    <w:rsid w:val="00BD21EE"/>
    <w:rsid w:val="00BD2DF9"/>
    <w:rsid w:val="00BD3057"/>
    <w:rsid w:val="00BD38A7"/>
    <w:rsid w:val="00BD4C98"/>
    <w:rsid w:val="00BD50F0"/>
    <w:rsid w:val="00BD53CE"/>
    <w:rsid w:val="00BD5644"/>
    <w:rsid w:val="00BD5718"/>
    <w:rsid w:val="00BD5ED9"/>
    <w:rsid w:val="00BD68C4"/>
    <w:rsid w:val="00BD7DB1"/>
    <w:rsid w:val="00BE58ED"/>
    <w:rsid w:val="00BE61B9"/>
    <w:rsid w:val="00BE6D2D"/>
    <w:rsid w:val="00BF0C87"/>
    <w:rsid w:val="00BF2403"/>
    <w:rsid w:val="00BF32B7"/>
    <w:rsid w:val="00BF42D2"/>
    <w:rsid w:val="00BF4426"/>
    <w:rsid w:val="00BF48B5"/>
    <w:rsid w:val="00BF4E34"/>
    <w:rsid w:val="00BF60D1"/>
    <w:rsid w:val="00BF6498"/>
    <w:rsid w:val="00BF662D"/>
    <w:rsid w:val="00BF6CA7"/>
    <w:rsid w:val="00BF6E9E"/>
    <w:rsid w:val="00BF71C7"/>
    <w:rsid w:val="00BF7845"/>
    <w:rsid w:val="00C001CD"/>
    <w:rsid w:val="00C00F2D"/>
    <w:rsid w:val="00C0135A"/>
    <w:rsid w:val="00C0185B"/>
    <w:rsid w:val="00C0231A"/>
    <w:rsid w:val="00C03D8A"/>
    <w:rsid w:val="00C0432E"/>
    <w:rsid w:val="00C049CD"/>
    <w:rsid w:val="00C0503C"/>
    <w:rsid w:val="00C062CE"/>
    <w:rsid w:val="00C0712E"/>
    <w:rsid w:val="00C10B25"/>
    <w:rsid w:val="00C11E69"/>
    <w:rsid w:val="00C12337"/>
    <w:rsid w:val="00C127C1"/>
    <w:rsid w:val="00C13760"/>
    <w:rsid w:val="00C13888"/>
    <w:rsid w:val="00C13B06"/>
    <w:rsid w:val="00C14320"/>
    <w:rsid w:val="00C17BF0"/>
    <w:rsid w:val="00C204B5"/>
    <w:rsid w:val="00C2076A"/>
    <w:rsid w:val="00C20B16"/>
    <w:rsid w:val="00C23520"/>
    <w:rsid w:val="00C23827"/>
    <w:rsid w:val="00C23C10"/>
    <w:rsid w:val="00C23C6D"/>
    <w:rsid w:val="00C247EA"/>
    <w:rsid w:val="00C2481D"/>
    <w:rsid w:val="00C249BA"/>
    <w:rsid w:val="00C24AF0"/>
    <w:rsid w:val="00C24EF1"/>
    <w:rsid w:val="00C252FD"/>
    <w:rsid w:val="00C25928"/>
    <w:rsid w:val="00C271D1"/>
    <w:rsid w:val="00C278DC"/>
    <w:rsid w:val="00C27D86"/>
    <w:rsid w:val="00C3042A"/>
    <w:rsid w:val="00C30FB3"/>
    <w:rsid w:val="00C31F77"/>
    <w:rsid w:val="00C32190"/>
    <w:rsid w:val="00C3219B"/>
    <w:rsid w:val="00C334E0"/>
    <w:rsid w:val="00C33E01"/>
    <w:rsid w:val="00C3464E"/>
    <w:rsid w:val="00C34B43"/>
    <w:rsid w:val="00C34EF8"/>
    <w:rsid w:val="00C36B6B"/>
    <w:rsid w:val="00C36DC7"/>
    <w:rsid w:val="00C36DFC"/>
    <w:rsid w:val="00C375F5"/>
    <w:rsid w:val="00C376B0"/>
    <w:rsid w:val="00C378A1"/>
    <w:rsid w:val="00C40E98"/>
    <w:rsid w:val="00C41289"/>
    <w:rsid w:val="00C41809"/>
    <w:rsid w:val="00C430F7"/>
    <w:rsid w:val="00C43C1E"/>
    <w:rsid w:val="00C43EB8"/>
    <w:rsid w:val="00C447CF"/>
    <w:rsid w:val="00C46C28"/>
    <w:rsid w:val="00C46D90"/>
    <w:rsid w:val="00C4720F"/>
    <w:rsid w:val="00C473F9"/>
    <w:rsid w:val="00C477F9"/>
    <w:rsid w:val="00C4787D"/>
    <w:rsid w:val="00C47CD3"/>
    <w:rsid w:val="00C50269"/>
    <w:rsid w:val="00C50997"/>
    <w:rsid w:val="00C50B1F"/>
    <w:rsid w:val="00C52625"/>
    <w:rsid w:val="00C53029"/>
    <w:rsid w:val="00C53146"/>
    <w:rsid w:val="00C5327E"/>
    <w:rsid w:val="00C544F1"/>
    <w:rsid w:val="00C54A63"/>
    <w:rsid w:val="00C54C18"/>
    <w:rsid w:val="00C5736D"/>
    <w:rsid w:val="00C57D71"/>
    <w:rsid w:val="00C60204"/>
    <w:rsid w:val="00C6020B"/>
    <w:rsid w:val="00C627B0"/>
    <w:rsid w:val="00C62CBE"/>
    <w:rsid w:val="00C631D1"/>
    <w:rsid w:val="00C63E38"/>
    <w:rsid w:val="00C6446B"/>
    <w:rsid w:val="00C65030"/>
    <w:rsid w:val="00C65804"/>
    <w:rsid w:val="00C65D60"/>
    <w:rsid w:val="00C664AF"/>
    <w:rsid w:val="00C679EF"/>
    <w:rsid w:val="00C67BB5"/>
    <w:rsid w:val="00C715AB"/>
    <w:rsid w:val="00C719A7"/>
    <w:rsid w:val="00C72B2C"/>
    <w:rsid w:val="00C73AF3"/>
    <w:rsid w:val="00C73D74"/>
    <w:rsid w:val="00C742C1"/>
    <w:rsid w:val="00C75263"/>
    <w:rsid w:val="00C75E37"/>
    <w:rsid w:val="00C75FE2"/>
    <w:rsid w:val="00C76B35"/>
    <w:rsid w:val="00C76BAE"/>
    <w:rsid w:val="00C76EC5"/>
    <w:rsid w:val="00C77556"/>
    <w:rsid w:val="00C77CBD"/>
    <w:rsid w:val="00C80649"/>
    <w:rsid w:val="00C80CDE"/>
    <w:rsid w:val="00C82DCF"/>
    <w:rsid w:val="00C83C34"/>
    <w:rsid w:val="00C83C7C"/>
    <w:rsid w:val="00C842B9"/>
    <w:rsid w:val="00C8578D"/>
    <w:rsid w:val="00C85F93"/>
    <w:rsid w:val="00C87567"/>
    <w:rsid w:val="00C877BB"/>
    <w:rsid w:val="00C87B3F"/>
    <w:rsid w:val="00C87C3D"/>
    <w:rsid w:val="00C87C9C"/>
    <w:rsid w:val="00C901DA"/>
    <w:rsid w:val="00C91266"/>
    <w:rsid w:val="00C915AB"/>
    <w:rsid w:val="00C918CD"/>
    <w:rsid w:val="00C91BC6"/>
    <w:rsid w:val="00C91DC2"/>
    <w:rsid w:val="00C9228D"/>
    <w:rsid w:val="00C92E5B"/>
    <w:rsid w:val="00C92FC9"/>
    <w:rsid w:val="00C944D6"/>
    <w:rsid w:val="00C946DC"/>
    <w:rsid w:val="00C9520B"/>
    <w:rsid w:val="00C959D4"/>
    <w:rsid w:val="00C95BDE"/>
    <w:rsid w:val="00C97748"/>
    <w:rsid w:val="00CA1160"/>
    <w:rsid w:val="00CA2957"/>
    <w:rsid w:val="00CA2F47"/>
    <w:rsid w:val="00CA3B19"/>
    <w:rsid w:val="00CA3E70"/>
    <w:rsid w:val="00CA466F"/>
    <w:rsid w:val="00CA6321"/>
    <w:rsid w:val="00CA637B"/>
    <w:rsid w:val="00CA73BC"/>
    <w:rsid w:val="00CA775F"/>
    <w:rsid w:val="00CA7A34"/>
    <w:rsid w:val="00CB084A"/>
    <w:rsid w:val="00CB0962"/>
    <w:rsid w:val="00CB0CA1"/>
    <w:rsid w:val="00CB0DFE"/>
    <w:rsid w:val="00CB10BD"/>
    <w:rsid w:val="00CB192F"/>
    <w:rsid w:val="00CB2CFF"/>
    <w:rsid w:val="00CB34E6"/>
    <w:rsid w:val="00CB4034"/>
    <w:rsid w:val="00CB43DC"/>
    <w:rsid w:val="00CB43FA"/>
    <w:rsid w:val="00CB4615"/>
    <w:rsid w:val="00CB61FA"/>
    <w:rsid w:val="00CB69D8"/>
    <w:rsid w:val="00CB7443"/>
    <w:rsid w:val="00CC0CC3"/>
    <w:rsid w:val="00CC144D"/>
    <w:rsid w:val="00CC1976"/>
    <w:rsid w:val="00CC21D4"/>
    <w:rsid w:val="00CC2D7E"/>
    <w:rsid w:val="00CC344E"/>
    <w:rsid w:val="00CC3728"/>
    <w:rsid w:val="00CC3865"/>
    <w:rsid w:val="00CC38B5"/>
    <w:rsid w:val="00CC4248"/>
    <w:rsid w:val="00CC4CE5"/>
    <w:rsid w:val="00CC4F46"/>
    <w:rsid w:val="00CC5B14"/>
    <w:rsid w:val="00CC69F4"/>
    <w:rsid w:val="00CC707C"/>
    <w:rsid w:val="00CD1DE8"/>
    <w:rsid w:val="00CD263B"/>
    <w:rsid w:val="00CD26C3"/>
    <w:rsid w:val="00CD2AB1"/>
    <w:rsid w:val="00CD3648"/>
    <w:rsid w:val="00CD3D7D"/>
    <w:rsid w:val="00CD4369"/>
    <w:rsid w:val="00CD46A0"/>
    <w:rsid w:val="00CD46C0"/>
    <w:rsid w:val="00CD5116"/>
    <w:rsid w:val="00CD5E31"/>
    <w:rsid w:val="00CD63E2"/>
    <w:rsid w:val="00CD68D0"/>
    <w:rsid w:val="00CD6FCD"/>
    <w:rsid w:val="00CD77F6"/>
    <w:rsid w:val="00CD7D43"/>
    <w:rsid w:val="00CE0645"/>
    <w:rsid w:val="00CE2596"/>
    <w:rsid w:val="00CE27B3"/>
    <w:rsid w:val="00CE2B3B"/>
    <w:rsid w:val="00CE3EE3"/>
    <w:rsid w:val="00CE4973"/>
    <w:rsid w:val="00CE531C"/>
    <w:rsid w:val="00CE7148"/>
    <w:rsid w:val="00CE73FA"/>
    <w:rsid w:val="00CE7548"/>
    <w:rsid w:val="00CE7D87"/>
    <w:rsid w:val="00CF0574"/>
    <w:rsid w:val="00CF098C"/>
    <w:rsid w:val="00CF0A09"/>
    <w:rsid w:val="00CF1AE3"/>
    <w:rsid w:val="00CF1BDF"/>
    <w:rsid w:val="00CF249B"/>
    <w:rsid w:val="00CF24B5"/>
    <w:rsid w:val="00CF2F65"/>
    <w:rsid w:val="00CF3064"/>
    <w:rsid w:val="00CF315A"/>
    <w:rsid w:val="00CF3656"/>
    <w:rsid w:val="00CF3D51"/>
    <w:rsid w:val="00CF4FBA"/>
    <w:rsid w:val="00CF5153"/>
    <w:rsid w:val="00CF56BE"/>
    <w:rsid w:val="00CF7811"/>
    <w:rsid w:val="00D006A4"/>
    <w:rsid w:val="00D01B89"/>
    <w:rsid w:val="00D01D62"/>
    <w:rsid w:val="00D032C6"/>
    <w:rsid w:val="00D03CBB"/>
    <w:rsid w:val="00D04764"/>
    <w:rsid w:val="00D04DE3"/>
    <w:rsid w:val="00D0523A"/>
    <w:rsid w:val="00D05728"/>
    <w:rsid w:val="00D0572D"/>
    <w:rsid w:val="00D05C5E"/>
    <w:rsid w:val="00D0679A"/>
    <w:rsid w:val="00D07813"/>
    <w:rsid w:val="00D07DE6"/>
    <w:rsid w:val="00D07ED7"/>
    <w:rsid w:val="00D107B0"/>
    <w:rsid w:val="00D11D6D"/>
    <w:rsid w:val="00D1225D"/>
    <w:rsid w:val="00D12C54"/>
    <w:rsid w:val="00D12FCD"/>
    <w:rsid w:val="00D13056"/>
    <w:rsid w:val="00D13708"/>
    <w:rsid w:val="00D14617"/>
    <w:rsid w:val="00D149FA"/>
    <w:rsid w:val="00D14B81"/>
    <w:rsid w:val="00D15C03"/>
    <w:rsid w:val="00D1620D"/>
    <w:rsid w:val="00D16412"/>
    <w:rsid w:val="00D17EFF"/>
    <w:rsid w:val="00D226A4"/>
    <w:rsid w:val="00D231DA"/>
    <w:rsid w:val="00D24A64"/>
    <w:rsid w:val="00D24C53"/>
    <w:rsid w:val="00D260CA"/>
    <w:rsid w:val="00D263F6"/>
    <w:rsid w:val="00D26EDB"/>
    <w:rsid w:val="00D27618"/>
    <w:rsid w:val="00D3039B"/>
    <w:rsid w:val="00D31505"/>
    <w:rsid w:val="00D31FF0"/>
    <w:rsid w:val="00D32214"/>
    <w:rsid w:val="00D322FD"/>
    <w:rsid w:val="00D329DD"/>
    <w:rsid w:val="00D32E31"/>
    <w:rsid w:val="00D338F9"/>
    <w:rsid w:val="00D33DA6"/>
    <w:rsid w:val="00D341AB"/>
    <w:rsid w:val="00D34A89"/>
    <w:rsid w:val="00D34E21"/>
    <w:rsid w:val="00D36254"/>
    <w:rsid w:val="00D3756F"/>
    <w:rsid w:val="00D37B31"/>
    <w:rsid w:val="00D4106A"/>
    <w:rsid w:val="00D4281F"/>
    <w:rsid w:val="00D43B67"/>
    <w:rsid w:val="00D44186"/>
    <w:rsid w:val="00D44E57"/>
    <w:rsid w:val="00D46775"/>
    <w:rsid w:val="00D46A88"/>
    <w:rsid w:val="00D46EA2"/>
    <w:rsid w:val="00D50A1D"/>
    <w:rsid w:val="00D5116A"/>
    <w:rsid w:val="00D5260A"/>
    <w:rsid w:val="00D5316E"/>
    <w:rsid w:val="00D539B8"/>
    <w:rsid w:val="00D53A8C"/>
    <w:rsid w:val="00D53D29"/>
    <w:rsid w:val="00D545EC"/>
    <w:rsid w:val="00D54843"/>
    <w:rsid w:val="00D549F1"/>
    <w:rsid w:val="00D60059"/>
    <w:rsid w:val="00D60BB1"/>
    <w:rsid w:val="00D61717"/>
    <w:rsid w:val="00D617FA"/>
    <w:rsid w:val="00D61BCB"/>
    <w:rsid w:val="00D6238B"/>
    <w:rsid w:val="00D62C45"/>
    <w:rsid w:val="00D62DD1"/>
    <w:rsid w:val="00D636DE"/>
    <w:rsid w:val="00D64403"/>
    <w:rsid w:val="00D644BB"/>
    <w:rsid w:val="00D64B3F"/>
    <w:rsid w:val="00D65AD5"/>
    <w:rsid w:val="00D661BF"/>
    <w:rsid w:val="00D6736F"/>
    <w:rsid w:val="00D674E9"/>
    <w:rsid w:val="00D70695"/>
    <w:rsid w:val="00D70849"/>
    <w:rsid w:val="00D70B1E"/>
    <w:rsid w:val="00D7226D"/>
    <w:rsid w:val="00D748CF"/>
    <w:rsid w:val="00D74920"/>
    <w:rsid w:val="00D75D1C"/>
    <w:rsid w:val="00D7768A"/>
    <w:rsid w:val="00D77AA5"/>
    <w:rsid w:val="00D77C21"/>
    <w:rsid w:val="00D80A71"/>
    <w:rsid w:val="00D81281"/>
    <w:rsid w:val="00D815BE"/>
    <w:rsid w:val="00D81B84"/>
    <w:rsid w:val="00D823F2"/>
    <w:rsid w:val="00D825A7"/>
    <w:rsid w:val="00D834FF"/>
    <w:rsid w:val="00D83713"/>
    <w:rsid w:val="00D83D5F"/>
    <w:rsid w:val="00D86015"/>
    <w:rsid w:val="00D86C38"/>
    <w:rsid w:val="00D87030"/>
    <w:rsid w:val="00D8710A"/>
    <w:rsid w:val="00D87409"/>
    <w:rsid w:val="00D8765B"/>
    <w:rsid w:val="00D87772"/>
    <w:rsid w:val="00D90318"/>
    <w:rsid w:val="00D92085"/>
    <w:rsid w:val="00D92FC6"/>
    <w:rsid w:val="00D93366"/>
    <w:rsid w:val="00D93D61"/>
    <w:rsid w:val="00D95786"/>
    <w:rsid w:val="00D95B4A"/>
    <w:rsid w:val="00D9683B"/>
    <w:rsid w:val="00D9693F"/>
    <w:rsid w:val="00D96F05"/>
    <w:rsid w:val="00D9796D"/>
    <w:rsid w:val="00DA12D4"/>
    <w:rsid w:val="00DA2314"/>
    <w:rsid w:val="00DA2D26"/>
    <w:rsid w:val="00DA3004"/>
    <w:rsid w:val="00DA491A"/>
    <w:rsid w:val="00DA4BCD"/>
    <w:rsid w:val="00DA67C6"/>
    <w:rsid w:val="00DA7135"/>
    <w:rsid w:val="00DA72D8"/>
    <w:rsid w:val="00DA7B2A"/>
    <w:rsid w:val="00DB16B4"/>
    <w:rsid w:val="00DB19BD"/>
    <w:rsid w:val="00DB19FD"/>
    <w:rsid w:val="00DB1D80"/>
    <w:rsid w:val="00DB22EE"/>
    <w:rsid w:val="00DB23C8"/>
    <w:rsid w:val="00DB25E9"/>
    <w:rsid w:val="00DB2786"/>
    <w:rsid w:val="00DB3798"/>
    <w:rsid w:val="00DB49A4"/>
    <w:rsid w:val="00DB5155"/>
    <w:rsid w:val="00DB54AC"/>
    <w:rsid w:val="00DB7D8F"/>
    <w:rsid w:val="00DC045F"/>
    <w:rsid w:val="00DC081E"/>
    <w:rsid w:val="00DC0C39"/>
    <w:rsid w:val="00DC0FF9"/>
    <w:rsid w:val="00DC1A84"/>
    <w:rsid w:val="00DC1B0E"/>
    <w:rsid w:val="00DC1D50"/>
    <w:rsid w:val="00DC22C7"/>
    <w:rsid w:val="00DC2935"/>
    <w:rsid w:val="00DC4B94"/>
    <w:rsid w:val="00DC5898"/>
    <w:rsid w:val="00DC6481"/>
    <w:rsid w:val="00DC6821"/>
    <w:rsid w:val="00DC6B3F"/>
    <w:rsid w:val="00DC6E36"/>
    <w:rsid w:val="00DC71C1"/>
    <w:rsid w:val="00DC7598"/>
    <w:rsid w:val="00DD002F"/>
    <w:rsid w:val="00DD01ED"/>
    <w:rsid w:val="00DD1F0D"/>
    <w:rsid w:val="00DD26EA"/>
    <w:rsid w:val="00DD37E4"/>
    <w:rsid w:val="00DD4451"/>
    <w:rsid w:val="00DD4615"/>
    <w:rsid w:val="00DD5B21"/>
    <w:rsid w:val="00DD78BC"/>
    <w:rsid w:val="00DD7D08"/>
    <w:rsid w:val="00DE0B25"/>
    <w:rsid w:val="00DE0C9D"/>
    <w:rsid w:val="00DE1191"/>
    <w:rsid w:val="00DE11FC"/>
    <w:rsid w:val="00DE1F56"/>
    <w:rsid w:val="00DE208B"/>
    <w:rsid w:val="00DE2417"/>
    <w:rsid w:val="00DE4595"/>
    <w:rsid w:val="00DE46CE"/>
    <w:rsid w:val="00DE57EC"/>
    <w:rsid w:val="00DE645B"/>
    <w:rsid w:val="00DE75AC"/>
    <w:rsid w:val="00DE78F4"/>
    <w:rsid w:val="00DE7B24"/>
    <w:rsid w:val="00DE7F2A"/>
    <w:rsid w:val="00DF1C95"/>
    <w:rsid w:val="00DF1FB5"/>
    <w:rsid w:val="00DF31B9"/>
    <w:rsid w:val="00DF3B7F"/>
    <w:rsid w:val="00DF4132"/>
    <w:rsid w:val="00DF4312"/>
    <w:rsid w:val="00DF444A"/>
    <w:rsid w:val="00DF4532"/>
    <w:rsid w:val="00DF4FDB"/>
    <w:rsid w:val="00DF583B"/>
    <w:rsid w:val="00DF6F58"/>
    <w:rsid w:val="00DF71C3"/>
    <w:rsid w:val="00DF734F"/>
    <w:rsid w:val="00DF7615"/>
    <w:rsid w:val="00DF7991"/>
    <w:rsid w:val="00DF7F02"/>
    <w:rsid w:val="00E0005E"/>
    <w:rsid w:val="00E005A2"/>
    <w:rsid w:val="00E018AC"/>
    <w:rsid w:val="00E01A28"/>
    <w:rsid w:val="00E02280"/>
    <w:rsid w:val="00E0338D"/>
    <w:rsid w:val="00E0356E"/>
    <w:rsid w:val="00E0395D"/>
    <w:rsid w:val="00E04418"/>
    <w:rsid w:val="00E0443E"/>
    <w:rsid w:val="00E05724"/>
    <w:rsid w:val="00E078D3"/>
    <w:rsid w:val="00E12A19"/>
    <w:rsid w:val="00E12F4D"/>
    <w:rsid w:val="00E13641"/>
    <w:rsid w:val="00E14CFF"/>
    <w:rsid w:val="00E14D66"/>
    <w:rsid w:val="00E15154"/>
    <w:rsid w:val="00E153D1"/>
    <w:rsid w:val="00E15528"/>
    <w:rsid w:val="00E15E3C"/>
    <w:rsid w:val="00E15FBF"/>
    <w:rsid w:val="00E164B0"/>
    <w:rsid w:val="00E165C7"/>
    <w:rsid w:val="00E165EF"/>
    <w:rsid w:val="00E1667E"/>
    <w:rsid w:val="00E168B9"/>
    <w:rsid w:val="00E20187"/>
    <w:rsid w:val="00E2079B"/>
    <w:rsid w:val="00E20B28"/>
    <w:rsid w:val="00E21334"/>
    <w:rsid w:val="00E2143C"/>
    <w:rsid w:val="00E21874"/>
    <w:rsid w:val="00E21F27"/>
    <w:rsid w:val="00E22A32"/>
    <w:rsid w:val="00E22D49"/>
    <w:rsid w:val="00E23492"/>
    <w:rsid w:val="00E24E42"/>
    <w:rsid w:val="00E2560D"/>
    <w:rsid w:val="00E26A40"/>
    <w:rsid w:val="00E275D6"/>
    <w:rsid w:val="00E307AD"/>
    <w:rsid w:val="00E3198F"/>
    <w:rsid w:val="00E31C46"/>
    <w:rsid w:val="00E33202"/>
    <w:rsid w:val="00E36093"/>
    <w:rsid w:val="00E3691F"/>
    <w:rsid w:val="00E36943"/>
    <w:rsid w:val="00E36CCC"/>
    <w:rsid w:val="00E4049B"/>
    <w:rsid w:val="00E4075B"/>
    <w:rsid w:val="00E40834"/>
    <w:rsid w:val="00E40D87"/>
    <w:rsid w:val="00E40EF1"/>
    <w:rsid w:val="00E41973"/>
    <w:rsid w:val="00E41F5C"/>
    <w:rsid w:val="00E43A2C"/>
    <w:rsid w:val="00E43AEC"/>
    <w:rsid w:val="00E4443D"/>
    <w:rsid w:val="00E4463C"/>
    <w:rsid w:val="00E44E4F"/>
    <w:rsid w:val="00E44EF8"/>
    <w:rsid w:val="00E4537A"/>
    <w:rsid w:val="00E45784"/>
    <w:rsid w:val="00E459AD"/>
    <w:rsid w:val="00E46EFC"/>
    <w:rsid w:val="00E505E7"/>
    <w:rsid w:val="00E52DCF"/>
    <w:rsid w:val="00E5366E"/>
    <w:rsid w:val="00E537E7"/>
    <w:rsid w:val="00E54104"/>
    <w:rsid w:val="00E54338"/>
    <w:rsid w:val="00E55164"/>
    <w:rsid w:val="00E55660"/>
    <w:rsid w:val="00E55D8A"/>
    <w:rsid w:val="00E55FFF"/>
    <w:rsid w:val="00E56C59"/>
    <w:rsid w:val="00E60241"/>
    <w:rsid w:val="00E611C1"/>
    <w:rsid w:val="00E625A2"/>
    <w:rsid w:val="00E62F2E"/>
    <w:rsid w:val="00E63A0D"/>
    <w:rsid w:val="00E63D3D"/>
    <w:rsid w:val="00E63EEF"/>
    <w:rsid w:val="00E667C0"/>
    <w:rsid w:val="00E677EE"/>
    <w:rsid w:val="00E67987"/>
    <w:rsid w:val="00E71004"/>
    <w:rsid w:val="00E71227"/>
    <w:rsid w:val="00E7188E"/>
    <w:rsid w:val="00E71B5F"/>
    <w:rsid w:val="00E72B37"/>
    <w:rsid w:val="00E72F3F"/>
    <w:rsid w:val="00E734D1"/>
    <w:rsid w:val="00E7373A"/>
    <w:rsid w:val="00E73FA8"/>
    <w:rsid w:val="00E74DC3"/>
    <w:rsid w:val="00E75C1A"/>
    <w:rsid w:val="00E77149"/>
    <w:rsid w:val="00E773BE"/>
    <w:rsid w:val="00E77544"/>
    <w:rsid w:val="00E77C3A"/>
    <w:rsid w:val="00E77FD1"/>
    <w:rsid w:val="00E81007"/>
    <w:rsid w:val="00E81F68"/>
    <w:rsid w:val="00E82C88"/>
    <w:rsid w:val="00E8327F"/>
    <w:rsid w:val="00E83B90"/>
    <w:rsid w:val="00E84197"/>
    <w:rsid w:val="00E85093"/>
    <w:rsid w:val="00E8561C"/>
    <w:rsid w:val="00E8790A"/>
    <w:rsid w:val="00E901A4"/>
    <w:rsid w:val="00E90390"/>
    <w:rsid w:val="00E905B1"/>
    <w:rsid w:val="00E906F8"/>
    <w:rsid w:val="00E917D5"/>
    <w:rsid w:val="00E92BE1"/>
    <w:rsid w:val="00E92F17"/>
    <w:rsid w:val="00E93C97"/>
    <w:rsid w:val="00E94431"/>
    <w:rsid w:val="00E94573"/>
    <w:rsid w:val="00E95893"/>
    <w:rsid w:val="00E96CB5"/>
    <w:rsid w:val="00E96CBE"/>
    <w:rsid w:val="00E971DB"/>
    <w:rsid w:val="00E978C3"/>
    <w:rsid w:val="00E9794F"/>
    <w:rsid w:val="00E97AFA"/>
    <w:rsid w:val="00EA1310"/>
    <w:rsid w:val="00EA17FD"/>
    <w:rsid w:val="00EA2A58"/>
    <w:rsid w:val="00EA3723"/>
    <w:rsid w:val="00EA3C77"/>
    <w:rsid w:val="00EA4254"/>
    <w:rsid w:val="00EA4DF4"/>
    <w:rsid w:val="00EA54C6"/>
    <w:rsid w:val="00EA550D"/>
    <w:rsid w:val="00EA5C75"/>
    <w:rsid w:val="00EA663A"/>
    <w:rsid w:val="00EA6E99"/>
    <w:rsid w:val="00EA7132"/>
    <w:rsid w:val="00EA7149"/>
    <w:rsid w:val="00EA74CC"/>
    <w:rsid w:val="00EB0AE8"/>
    <w:rsid w:val="00EB0B19"/>
    <w:rsid w:val="00EB117E"/>
    <w:rsid w:val="00EB1753"/>
    <w:rsid w:val="00EB23B7"/>
    <w:rsid w:val="00EB4002"/>
    <w:rsid w:val="00EB48BE"/>
    <w:rsid w:val="00EB4EE9"/>
    <w:rsid w:val="00EB593A"/>
    <w:rsid w:val="00EB5B42"/>
    <w:rsid w:val="00EB6341"/>
    <w:rsid w:val="00EB648D"/>
    <w:rsid w:val="00EC09D0"/>
    <w:rsid w:val="00EC16C7"/>
    <w:rsid w:val="00EC2391"/>
    <w:rsid w:val="00EC2411"/>
    <w:rsid w:val="00EC254B"/>
    <w:rsid w:val="00EC299E"/>
    <w:rsid w:val="00EC3767"/>
    <w:rsid w:val="00EC3C74"/>
    <w:rsid w:val="00EC3D19"/>
    <w:rsid w:val="00EC3FA8"/>
    <w:rsid w:val="00EC4E9B"/>
    <w:rsid w:val="00ED05B5"/>
    <w:rsid w:val="00ED0A9D"/>
    <w:rsid w:val="00ED13A3"/>
    <w:rsid w:val="00ED18D0"/>
    <w:rsid w:val="00ED205E"/>
    <w:rsid w:val="00ED23E5"/>
    <w:rsid w:val="00ED3DB0"/>
    <w:rsid w:val="00ED3E2E"/>
    <w:rsid w:val="00ED40B5"/>
    <w:rsid w:val="00ED657C"/>
    <w:rsid w:val="00ED6923"/>
    <w:rsid w:val="00ED6A42"/>
    <w:rsid w:val="00ED6E63"/>
    <w:rsid w:val="00ED7197"/>
    <w:rsid w:val="00ED7573"/>
    <w:rsid w:val="00EE0621"/>
    <w:rsid w:val="00EE1ECD"/>
    <w:rsid w:val="00EE22E8"/>
    <w:rsid w:val="00EE2F40"/>
    <w:rsid w:val="00EE4D40"/>
    <w:rsid w:val="00EE4E29"/>
    <w:rsid w:val="00EE52A8"/>
    <w:rsid w:val="00EE556B"/>
    <w:rsid w:val="00EE595F"/>
    <w:rsid w:val="00EE62C9"/>
    <w:rsid w:val="00EE62DA"/>
    <w:rsid w:val="00EE684A"/>
    <w:rsid w:val="00EE6981"/>
    <w:rsid w:val="00EE6E25"/>
    <w:rsid w:val="00EF0A43"/>
    <w:rsid w:val="00EF27E2"/>
    <w:rsid w:val="00EF2D5D"/>
    <w:rsid w:val="00EF3087"/>
    <w:rsid w:val="00EF3991"/>
    <w:rsid w:val="00EF521F"/>
    <w:rsid w:val="00EF7121"/>
    <w:rsid w:val="00EF7E9A"/>
    <w:rsid w:val="00F00DFD"/>
    <w:rsid w:val="00F00E64"/>
    <w:rsid w:val="00F00F77"/>
    <w:rsid w:val="00F01057"/>
    <w:rsid w:val="00F01B36"/>
    <w:rsid w:val="00F03534"/>
    <w:rsid w:val="00F053C1"/>
    <w:rsid w:val="00F056A3"/>
    <w:rsid w:val="00F062C3"/>
    <w:rsid w:val="00F0661F"/>
    <w:rsid w:val="00F07A80"/>
    <w:rsid w:val="00F07F85"/>
    <w:rsid w:val="00F100D8"/>
    <w:rsid w:val="00F10909"/>
    <w:rsid w:val="00F10BB1"/>
    <w:rsid w:val="00F1238C"/>
    <w:rsid w:val="00F131E3"/>
    <w:rsid w:val="00F13A0F"/>
    <w:rsid w:val="00F13F42"/>
    <w:rsid w:val="00F13FCE"/>
    <w:rsid w:val="00F13FDC"/>
    <w:rsid w:val="00F15755"/>
    <w:rsid w:val="00F17176"/>
    <w:rsid w:val="00F1717B"/>
    <w:rsid w:val="00F2043C"/>
    <w:rsid w:val="00F204D5"/>
    <w:rsid w:val="00F209B2"/>
    <w:rsid w:val="00F223EB"/>
    <w:rsid w:val="00F22B03"/>
    <w:rsid w:val="00F22C03"/>
    <w:rsid w:val="00F23500"/>
    <w:rsid w:val="00F237E8"/>
    <w:rsid w:val="00F26146"/>
    <w:rsid w:val="00F263FB"/>
    <w:rsid w:val="00F26996"/>
    <w:rsid w:val="00F30C57"/>
    <w:rsid w:val="00F31A03"/>
    <w:rsid w:val="00F31D23"/>
    <w:rsid w:val="00F320EC"/>
    <w:rsid w:val="00F3366D"/>
    <w:rsid w:val="00F3371D"/>
    <w:rsid w:val="00F3442D"/>
    <w:rsid w:val="00F35706"/>
    <w:rsid w:val="00F36835"/>
    <w:rsid w:val="00F37464"/>
    <w:rsid w:val="00F37BD8"/>
    <w:rsid w:val="00F406BD"/>
    <w:rsid w:val="00F411EF"/>
    <w:rsid w:val="00F4130D"/>
    <w:rsid w:val="00F427A0"/>
    <w:rsid w:val="00F42D24"/>
    <w:rsid w:val="00F44022"/>
    <w:rsid w:val="00F44346"/>
    <w:rsid w:val="00F459CE"/>
    <w:rsid w:val="00F45F7C"/>
    <w:rsid w:val="00F4637A"/>
    <w:rsid w:val="00F5261B"/>
    <w:rsid w:val="00F52883"/>
    <w:rsid w:val="00F528B5"/>
    <w:rsid w:val="00F5334D"/>
    <w:rsid w:val="00F53ACA"/>
    <w:rsid w:val="00F54F84"/>
    <w:rsid w:val="00F55158"/>
    <w:rsid w:val="00F5557B"/>
    <w:rsid w:val="00F56C8D"/>
    <w:rsid w:val="00F571DC"/>
    <w:rsid w:val="00F579D5"/>
    <w:rsid w:val="00F60332"/>
    <w:rsid w:val="00F6062B"/>
    <w:rsid w:val="00F62132"/>
    <w:rsid w:val="00F62457"/>
    <w:rsid w:val="00F62840"/>
    <w:rsid w:val="00F633B0"/>
    <w:rsid w:val="00F63D5C"/>
    <w:rsid w:val="00F64D05"/>
    <w:rsid w:val="00F6734E"/>
    <w:rsid w:val="00F67FF3"/>
    <w:rsid w:val="00F719B2"/>
    <w:rsid w:val="00F729C3"/>
    <w:rsid w:val="00F80B37"/>
    <w:rsid w:val="00F817FD"/>
    <w:rsid w:val="00F81CB3"/>
    <w:rsid w:val="00F828A6"/>
    <w:rsid w:val="00F8298A"/>
    <w:rsid w:val="00F839E0"/>
    <w:rsid w:val="00F83E59"/>
    <w:rsid w:val="00F8422B"/>
    <w:rsid w:val="00F8423E"/>
    <w:rsid w:val="00F84D95"/>
    <w:rsid w:val="00F85356"/>
    <w:rsid w:val="00F86C08"/>
    <w:rsid w:val="00F900EC"/>
    <w:rsid w:val="00F914CB"/>
    <w:rsid w:val="00F916FC"/>
    <w:rsid w:val="00F92047"/>
    <w:rsid w:val="00F92163"/>
    <w:rsid w:val="00F92832"/>
    <w:rsid w:val="00F93A73"/>
    <w:rsid w:val="00F93E9F"/>
    <w:rsid w:val="00F95093"/>
    <w:rsid w:val="00F953AD"/>
    <w:rsid w:val="00F95769"/>
    <w:rsid w:val="00F95978"/>
    <w:rsid w:val="00F97246"/>
    <w:rsid w:val="00F9750C"/>
    <w:rsid w:val="00F97885"/>
    <w:rsid w:val="00F97D12"/>
    <w:rsid w:val="00FA01F7"/>
    <w:rsid w:val="00FA0912"/>
    <w:rsid w:val="00FA0C38"/>
    <w:rsid w:val="00FA0C52"/>
    <w:rsid w:val="00FA0E89"/>
    <w:rsid w:val="00FA161A"/>
    <w:rsid w:val="00FA1A0C"/>
    <w:rsid w:val="00FA1DF3"/>
    <w:rsid w:val="00FA236B"/>
    <w:rsid w:val="00FA243C"/>
    <w:rsid w:val="00FA325D"/>
    <w:rsid w:val="00FA3433"/>
    <w:rsid w:val="00FA393D"/>
    <w:rsid w:val="00FA39D5"/>
    <w:rsid w:val="00FA415E"/>
    <w:rsid w:val="00FA50D6"/>
    <w:rsid w:val="00FA5DFF"/>
    <w:rsid w:val="00FA66DF"/>
    <w:rsid w:val="00FA72D8"/>
    <w:rsid w:val="00FA73F2"/>
    <w:rsid w:val="00FB00E6"/>
    <w:rsid w:val="00FB019A"/>
    <w:rsid w:val="00FB026C"/>
    <w:rsid w:val="00FB0539"/>
    <w:rsid w:val="00FB0A5A"/>
    <w:rsid w:val="00FB1A72"/>
    <w:rsid w:val="00FB1EAC"/>
    <w:rsid w:val="00FB27C8"/>
    <w:rsid w:val="00FB2A1B"/>
    <w:rsid w:val="00FB3DD5"/>
    <w:rsid w:val="00FB4995"/>
    <w:rsid w:val="00FB6048"/>
    <w:rsid w:val="00FB6903"/>
    <w:rsid w:val="00FB6BDB"/>
    <w:rsid w:val="00FB6D09"/>
    <w:rsid w:val="00FB780D"/>
    <w:rsid w:val="00FC0EFD"/>
    <w:rsid w:val="00FC1603"/>
    <w:rsid w:val="00FC20E1"/>
    <w:rsid w:val="00FC21BE"/>
    <w:rsid w:val="00FC2EB4"/>
    <w:rsid w:val="00FC34B0"/>
    <w:rsid w:val="00FC4E21"/>
    <w:rsid w:val="00FC5C84"/>
    <w:rsid w:val="00FC618F"/>
    <w:rsid w:val="00FC6A9C"/>
    <w:rsid w:val="00FC6CAA"/>
    <w:rsid w:val="00FD08E5"/>
    <w:rsid w:val="00FD20F4"/>
    <w:rsid w:val="00FD3099"/>
    <w:rsid w:val="00FD3847"/>
    <w:rsid w:val="00FD450C"/>
    <w:rsid w:val="00FD59D9"/>
    <w:rsid w:val="00FD5B87"/>
    <w:rsid w:val="00FD5EEC"/>
    <w:rsid w:val="00FD7694"/>
    <w:rsid w:val="00FD7B32"/>
    <w:rsid w:val="00FE09FD"/>
    <w:rsid w:val="00FE0B42"/>
    <w:rsid w:val="00FE0DA0"/>
    <w:rsid w:val="00FE11D8"/>
    <w:rsid w:val="00FE17C4"/>
    <w:rsid w:val="00FE1A56"/>
    <w:rsid w:val="00FE2078"/>
    <w:rsid w:val="00FE286D"/>
    <w:rsid w:val="00FE3106"/>
    <w:rsid w:val="00FE33F0"/>
    <w:rsid w:val="00FE3406"/>
    <w:rsid w:val="00FE437C"/>
    <w:rsid w:val="00FE4CDB"/>
    <w:rsid w:val="00FE4ED3"/>
    <w:rsid w:val="00FE5E26"/>
    <w:rsid w:val="00FE6269"/>
    <w:rsid w:val="00FE6797"/>
    <w:rsid w:val="00FE67AF"/>
    <w:rsid w:val="00FE7BDA"/>
    <w:rsid w:val="00FF1648"/>
    <w:rsid w:val="00FF18D6"/>
    <w:rsid w:val="00FF2131"/>
    <w:rsid w:val="00FF2719"/>
    <w:rsid w:val="00FF2822"/>
    <w:rsid w:val="00FF43DD"/>
    <w:rsid w:val="00FF4A9A"/>
    <w:rsid w:val="00FF5094"/>
    <w:rsid w:val="00FF5385"/>
    <w:rsid w:val="00FF5A07"/>
    <w:rsid w:val="00FF5A3C"/>
    <w:rsid w:val="00FF5AD2"/>
    <w:rsid w:val="00FF5B3D"/>
    <w:rsid w:val="00FF6B96"/>
    <w:rsid w:val="00FF76B0"/>
    <w:rsid w:val="0152B64B"/>
    <w:rsid w:val="01C751EE"/>
    <w:rsid w:val="01D90D62"/>
    <w:rsid w:val="0314790C"/>
    <w:rsid w:val="0355267A"/>
    <w:rsid w:val="035EE827"/>
    <w:rsid w:val="0363224F"/>
    <w:rsid w:val="0394AA69"/>
    <w:rsid w:val="03AE73B1"/>
    <w:rsid w:val="03DF584C"/>
    <w:rsid w:val="046ECD54"/>
    <w:rsid w:val="053B0D36"/>
    <w:rsid w:val="0576B900"/>
    <w:rsid w:val="058F8DC9"/>
    <w:rsid w:val="05D98D46"/>
    <w:rsid w:val="067DEA45"/>
    <w:rsid w:val="068D7E81"/>
    <w:rsid w:val="0696E7A0"/>
    <w:rsid w:val="069AC311"/>
    <w:rsid w:val="06C0C910"/>
    <w:rsid w:val="072D4413"/>
    <w:rsid w:val="08F7EFDC"/>
    <w:rsid w:val="09D1B580"/>
    <w:rsid w:val="0A45EEB0"/>
    <w:rsid w:val="0AD61FF5"/>
    <w:rsid w:val="0ADDD2D7"/>
    <w:rsid w:val="0AEB4C2D"/>
    <w:rsid w:val="0B515B68"/>
    <w:rsid w:val="0BEFF34C"/>
    <w:rsid w:val="0C3B8A3A"/>
    <w:rsid w:val="0C50BC50"/>
    <w:rsid w:val="0C8F561C"/>
    <w:rsid w:val="0CF5F064"/>
    <w:rsid w:val="0D48105F"/>
    <w:rsid w:val="0E162745"/>
    <w:rsid w:val="0E1D9D20"/>
    <w:rsid w:val="0F02C080"/>
    <w:rsid w:val="10040B05"/>
    <w:rsid w:val="1004895A"/>
    <w:rsid w:val="100BA42E"/>
    <w:rsid w:val="10DA2DF6"/>
    <w:rsid w:val="110B0516"/>
    <w:rsid w:val="11163157"/>
    <w:rsid w:val="11D76769"/>
    <w:rsid w:val="1206EEA9"/>
    <w:rsid w:val="12833E15"/>
    <w:rsid w:val="12F10E43"/>
    <w:rsid w:val="137EE2FB"/>
    <w:rsid w:val="13DD43D5"/>
    <w:rsid w:val="1404067C"/>
    <w:rsid w:val="14469C1F"/>
    <w:rsid w:val="152C3634"/>
    <w:rsid w:val="15BE22AB"/>
    <w:rsid w:val="162461A1"/>
    <w:rsid w:val="1626240F"/>
    <w:rsid w:val="16528B4B"/>
    <w:rsid w:val="166AD9CB"/>
    <w:rsid w:val="1697102B"/>
    <w:rsid w:val="169B6649"/>
    <w:rsid w:val="16C4C793"/>
    <w:rsid w:val="17309AB1"/>
    <w:rsid w:val="17862A67"/>
    <w:rsid w:val="178B8171"/>
    <w:rsid w:val="1806AA2C"/>
    <w:rsid w:val="18E53FDB"/>
    <w:rsid w:val="18E68C67"/>
    <w:rsid w:val="196FF08C"/>
    <w:rsid w:val="19D4FC22"/>
    <w:rsid w:val="1B33CD75"/>
    <w:rsid w:val="1BA4A541"/>
    <w:rsid w:val="1C0072C2"/>
    <w:rsid w:val="1C4DB7BD"/>
    <w:rsid w:val="1C6D95C1"/>
    <w:rsid w:val="1E3BB518"/>
    <w:rsid w:val="1E7788E9"/>
    <w:rsid w:val="1EB6B11B"/>
    <w:rsid w:val="1EF2CC13"/>
    <w:rsid w:val="1F3141E9"/>
    <w:rsid w:val="1F42F010"/>
    <w:rsid w:val="1F512D28"/>
    <w:rsid w:val="1FD917B2"/>
    <w:rsid w:val="20154B0D"/>
    <w:rsid w:val="201F05E3"/>
    <w:rsid w:val="202C058A"/>
    <w:rsid w:val="2074C14F"/>
    <w:rsid w:val="20D77CF7"/>
    <w:rsid w:val="20E5262E"/>
    <w:rsid w:val="21511D63"/>
    <w:rsid w:val="2163EBD1"/>
    <w:rsid w:val="21D462D6"/>
    <w:rsid w:val="22565540"/>
    <w:rsid w:val="23481045"/>
    <w:rsid w:val="234FF330"/>
    <w:rsid w:val="23615640"/>
    <w:rsid w:val="23995E28"/>
    <w:rsid w:val="251C91C7"/>
    <w:rsid w:val="257FE07F"/>
    <w:rsid w:val="26D4897A"/>
    <w:rsid w:val="26E06F70"/>
    <w:rsid w:val="26EA89AE"/>
    <w:rsid w:val="272D961E"/>
    <w:rsid w:val="2757CEED"/>
    <w:rsid w:val="27715E1D"/>
    <w:rsid w:val="280B2503"/>
    <w:rsid w:val="281B9F06"/>
    <w:rsid w:val="2830AAD2"/>
    <w:rsid w:val="29543B81"/>
    <w:rsid w:val="299AA605"/>
    <w:rsid w:val="29B76F67"/>
    <w:rsid w:val="29D55406"/>
    <w:rsid w:val="29DEA580"/>
    <w:rsid w:val="29F2801F"/>
    <w:rsid w:val="2A04A677"/>
    <w:rsid w:val="2A0DBCC9"/>
    <w:rsid w:val="2A31C794"/>
    <w:rsid w:val="2A6536E0"/>
    <w:rsid w:val="2AC80B26"/>
    <w:rsid w:val="2AE13383"/>
    <w:rsid w:val="2B5D285A"/>
    <w:rsid w:val="2B83CBBA"/>
    <w:rsid w:val="2B8AACD4"/>
    <w:rsid w:val="2C3817C0"/>
    <w:rsid w:val="2CB91E6A"/>
    <w:rsid w:val="2D9CD7A2"/>
    <w:rsid w:val="2DDAE596"/>
    <w:rsid w:val="2DFAFB03"/>
    <w:rsid w:val="2E2C728C"/>
    <w:rsid w:val="2E429049"/>
    <w:rsid w:val="2E6425A7"/>
    <w:rsid w:val="2EB974CA"/>
    <w:rsid w:val="2EDA467E"/>
    <w:rsid w:val="2F672F7A"/>
    <w:rsid w:val="31018719"/>
    <w:rsid w:val="310D1D4B"/>
    <w:rsid w:val="31213226"/>
    <w:rsid w:val="3135CA8E"/>
    <w:rsid w:val="316F2EB3"/>
    <w:rsid w:val="319431B1"/>
    <w:rsid w:val="319444BD"/>
    <w:rsid w:val="31C3BEBE"/>
    <w:rsid w:val="31C7E7C3"/>
    <w:rsid w:val="31F5190C"/>
    <w:rsid w:val="32CED750"/>
    <w:rsid w:val="32D31D0B"/>
    <w:rsid w:val="330423D8"/>
    <w:rsid w:val="332067A6"/>
    <w:rsid w:val="333796CA"/>
    <w:rsid w:val="3337A4C4"/>
    <w:rsid w:val="338E9B96"/>
    <w:rsid w:val="33ADB7A1"/>
    <w:rsid w:val="33B4A019"/>
    <w:rsid w:val="340506F5"/>
    <w:rsid w:val="343A1B33"/>
    <w:rsid w:val="356CF5F8"/>
    <w:rsid w:val="3593C0CE"/>
    <w:rsid w:val="365A6999"/>
    <w:rsid w:val="366EA848"/>
    <w:rsid w:val="37850BB0"/>
    <w:rsid w:val="37B271FB"/>
    <w:rsid w:val="37E6DADC"/>
    <w:rsid w:val="3840AB5A"/>
    <w:rsid w:val="388128C4"/>
    <w:rsid w:val="388E2973"/>
    <w:rsid w:val="3891B548"/>
    <w:rsid w:val="389BE0F4"/>
    <w:rsid w:val="3944F0E9"/>
    <w:rsid w:val="396D0993"/>
    <w:rsid w:val="39A46756"/>
    <w:rsid w:val="39D44634"/>
    <w:rsid w:val="39FFE01B"/>
    <w:rsid w:val="3A1CF925"/>
    <w:rsid w:val="3A82D250"/>
    <w:rsid w:val="3AB6A689"/>
    <w:rsid w:val="3AC15624"/>
    <w:rsid w:val="3AC7802A"/>
    <w:rsid w:val="3AEEC1EF"/>
    <w:rsid w:val="3AFCE89C"/>
    <w:rsid w:val="3B39A300"/>
    <w:rsid w:val="3B6ECA09"/>
    <w:rsid w:val="3B701695"/>
    <w:rsid w:val="3B868F82"/>
    <w:rsid w:val="3B869296"/>
    <w:rsid w:val="3C261D8F"/>
    <w:rsid w:val="3C6CBAC1"/>
    <w:rsid w:val="3CA1D93B"/>
    <w:rsid w:val="3CEE1F0C"/>
    <w:rsid w:val="3D425A02"/>
    <w:rsid w:val="3D5499E7"/>
    <w:rsid w:val="3D6DC244"/>
    <w:rsid w:val="3D8499FD"/>
    <w:rsid w:val="3DAF2AA2"/>
    <w:rsid w:val="3E15CFB2"/>
    <w:rsid w:val="3E2CB3BB"/>
    <w:rsid w:val="3E796D49"/>
    <w:rsid w:val="3EF33D32"/>
    <w:rsid w:val="3F074201"/>
    <w:rsid w:val="3FDD194C"/>
    <w:rsid w:val="3FE42D3B"/>
    <w:rsid w:val="3FF27E42"/>
    <w:rsid w:val="404C2D79"/>
    <w:rsid w:val="408C3AA9"/>
    <w:rsid w:val="409DB58D"/>
    <w:rsid w:val="413097A8"/>
    <w:rsid w:val="41434B3C"/>
    <w:rsid w:val="41815F01"/>
    <w:rsid w:val="41B10E0B"/>
    <w:rsid w:val="420E270D"/>
    <w:rsid w:val="42D2AAD2"/>
    <w:rsid w:val="42ECE8A0"/>
    <w:rsid w:val="431D4AEF"/>
    <w:rsid w:val="43B696DB"/>
    <w:rsid w:val="44D0C6BB"/>
    <w:rsid w:val="450189A4"/>
    <w:rsid w:val="455FABCC"/>
    <w:rsid w:val="4574CBD7"/>
    <w:rsid w:val="46096F42"/>
    <w:rsid w:val="465C735F"/>
    <w:rsid w:val="4667A3BE"/>
    <w:rsid w:val="46BE037C"/>
    <w:rsid w:val="46F709FA"/>
    <w:rsid w:val="47462CA4"/>
    <w:rsid w:val="47D1EA5D"/>
    <w:rsid w:val="4892619C"/>
    <w:rsid w:val="496416AF"/>
    <w:rsid w:val="49B8A51A"/>
    <w:rsid w:val="49CE300F"/>
    <w:rsid w:val="4A15DEF3"/>
    <w:rsid w:val="4A25D85F"/>
    <w:rsid w:val="4A9A2BA6"/>
    <w:rsid w:val="4B199B52"/>
    <w:rsid w:val="4B1B1243"/>
    <w:rsid w:val="4B2DC85A"/>
    <w:rsid w:val="4B8CDB59"/>
    <w:rsid w:val="4BC1A8C0"/>
    <w:rsid w:val="4BD6DAD6"/>
    <w:rsid w:val="4C7E699B"/>
    <w:rsid w:val="4CA9C02A"/>
    <w:rsid w:val="4D6A35A1"/>
    <w:rsid w:val="4D983945"/>
    <w:rsid w:val="4DB56E28"/>
    <w:rsid w:val="4E55308B"/>
    <w:rsid w:val="4ED9A95F"/>
    <w:rsid w:val="4F08441A"/>
    <w:rsid w:val="4F1FB66F"/>
    <w:rsid w:val="4F5BD0F5"/>
    <w:rsid w:val="4FC3FBB4"/>
    <w:rsid w:val="507139CD"/>
    <w:rsid w:val="5090BE99"/>
    <w:rsid w:val="509519E3"/>
    <w:rsid w:val="50BE192A"/>
    <w:rsid w:val="5183E181"/>
    <w:rsid w:val="51E34814"/>
    <w:rsid w:val="523E2ED4"/>
    <w:rsid w:val="524FEA48"/>
    <w:rsid w:val="528EC473"/>
    <w:rsid w:val="52F95650"/>
    <w:rsid w:val="531FB1E2"/>
    <w:rsid w:val="555F7547"/>
    <w:rsid w:val="556398A0"/>
    <w:rsid w:val="5570788C"/>
    <w:rsid w:val="557861F0"/>
    <w:rsid w:val="5610B70B"/>
    <w:rsid w:val="56B44300"/>
    <w:rsid w:val="56B6B937"/>
    <w:rsid w:val="56C6829A"/>
    <w:rsid w:val="56FF6901"/>
    <w:rsid w:val="575A3EB1"/>
    <w:rsid w:val="57C1362E"/>
    <w:rsid w:val="57C5BC37"/>
    <w:rsid w:val="58BF781C"/>
    <w:rsid w:val="58F69545"/>
    <w:rsid w:val="592F2F70"/>
    <w:rsid w:val="59510E66"/>
    <w:rsid w:val="59AD1718"/>
    <w:rsid w:val="59B72E8E"/>
    <w:rsid w:val="5A050463"/>
    <w:rsid w:val="5A489266"/>
    <w:rsid w:val="5ACAFFD1"/>
    <w:rsid w:val="5AD58221"/>
    <w:rsid w:val="5BDFBA10"/>
    <w:rsid w:val="5C03D659"/>
    <w:rsid w:val="5C1252C3"/>
    <w:rsid w:val="5C7177D3"/>
    <w:rsid w:val="5CD4CBBB"/>
    <w:rsid w:val="5D7B8A71"/>
    <w:rsid w:val="5E348BAB"/>
    <w:rsid w:val="5EC9E751"/>
    <w:rsid w:val="5EEEC6D9"/>
    <w:rsid w:val="5F1C0389"/>
    <w:rsid w:val="5F249F62"/>
    <w:rsid w:val="5F3B771B"/>
    <w:rsid w:val="5F693DD9"/>
    <w:rsid w:val="5F6B5439"/>
    <w:rsid w:val="5F774CA4"/>
    <w:rsid w:val="5F8A903C"/>
    <w:rsid w:val="60B7D3EA"/>
    <w:rsid w:val="6126609D"/>
    <w:rsid w:val="6236F019"/>
    <w:rsid w:val="6259EF80"/>
    <w:rsid w:val="625C72DF"/>
    <w:rsid w:val="62F2AFB4"/>
    <w:rsid w:val="6367E4AE"/>
    <w:rsid w:val="6367EB29"/>
    <w:rsid w:val="63AFC036"/>
    <w:rsid w:val="63C4DB85"/>
    <w:rsid w:val="63EACBF5"/>
    <w:rsid w:val="63F5BFE1"/>
    <w:rsid w:val="63FAA2DF"/>
    <w:rsid w:val="64921D69"/>
    <w:rsid w:val="64B982BE"/>
    <w:rsid w:val="64F0AFA7"/>
    <w:rsid w:val="65156E0C"/>
    <w:rsid w:val="658F25C5"/>
    <w:rsid w:val="65C56900"/>
    <w:rsid w:val="65EF90F7"/>
    <w:rsid w:val="6655531F"/>
    <w:rsid w:val="66B79458"/>
    <w:rsid w:val="66F66828"/>
    <w:rsid w:val="673BA479"/>
    <w:rsid w:val="6771BB08"/>
    <w:rsid w:val="678C91FB"/>
    <w:rsid w:val="67B1E619"/>
    <w:rsid w:val="67C04C60"/>
    <w:rsid w:val="67E3530B"/>
    <w:rsid w:val="6807BBCB"/>
    <w:rsid w:val="680E4224"/>
    <w:rsid w:val="68E23BC5"/>
    <w:rsid w:val="69079C2E"/>
    <w:rsid w:val="690B4155"/>
    <w:rsid w:val="69807F62"/>
    <w:rsid w:val="69B536C8"/>
    <w:rsid w:val="69EF474D"/>
    <w:rsid w:val="6A2444A5"/>
    <w:rsid w:val="6BCCBC11"/>
    <w:rsid w:val="6C4FF09C"/>
    <w:rsid w:val="6C8CFC1B"/>
    <w:rsid w:val="6CAF5E5C"/>
    <w:rsid w:val="6CD07870"/>
    <w:rsid w:val="6CD861D4"/>
    <w:rsid w:val="6CF29FA2"/>
    <w:rsid w:val="6D1E6E34"/>
    <w:rsid w:val="6D6B7045"/>
    <w:rsid w:val="6D70B6EF"/>
    <w:rsid w:val="6D8184B3"/>
    <w:rsid w:val="6DFFC426"/>
    <w:rsid w:val="6E2F8DE4"/>
    <w:rsid w:val="6E39D349"/>
    <w:rsid w:val="6EC7047C"/>
    <w:rsid w:val="6F1D5514"/>
    <w:rsid w:val="70081932"/>
    <w:rsid w:val="70360F82"/>
    <w:rsid w:val="703BD0FE"/>
    <w:rsid w:val="7090867D"/>
    <w:rsid w:val="70A24CF3"/>
    <w:rsid w:val="70C3AA22"/>
    <w:rsid w:val="714471ED"/>
    <w:rsid w:val="71949CAF"/>
    <w:rsid w:val="71A0F476"/>
    <w:rsid w:val="72E0424E"/>
    <w:rsid w:val="735718C2"/>
    <w:rsid w:val="7377874B"/>
    <w:rsid w:val="739DD042"/>
    <w:rsid w:val="73C66F9F"/>
    <w:rsid w:val="73D88B5A"/>
    <w:rsid w:val="73E2D4A0"/>
    <w:rsid w:val="7419C8A5"/>
    <w:rsid w:val="74548EA8"/>
    <w:rsid w:val="74CFA688"/>
    <w:rsid w:val="74EA3090"/>
    <w:rsid w:val="754A0842"/>
    <w:rsid w:val="759FD219"/>
    <w:rsid w:val="760D02AE"/>
    <w:rsid w:val="76156D3F"/>
    <w:rsid w:val="763001FE"/>
    <w:rsid w:val="774B6660"/>
    <w:rsid w:val="776DEBFF"/>
    <w:rsid w:val="77CEABD3"/>
    <w:rsid w:val="7881A671"/>
    <w:rsid w:val="78FF0084"/>
    <w:rsid w:val="7953009F"/>
    <w:rsid w:val="797CEA41"/>
    <w:rsid w:val="7A4519F1"/>
    <w:rsid w:val="7A67500A"/>
    <w:rsid w:val="7AB46A6C"/>
    <w:rsid w:val="7ADCDBF5"/>
    <w:rsid w:val="7B581069"/>
    <w:rsid w:val="7B891736"/>
    <w:rsid w:val="7C03206B"/>
    <w:rsid w:val="7C50EA43"/>
    <w:rsid w:val="7DA7828E"/>
    <w:rsid w:val="7DD563D8"/>
    <w:rsid w:val="7E18B42C"/>
    <w:rsid w:val="7EA0DD71"/>
    <w:rsid w:val="7EDE904A"/>
    <w:rsid w:val="7F94AA23"/>
    <w:rsid w:val="7F94EF02"/>
    <w:rsid w:val="7FC42552"/>
    <w:rsid w:val="7FFC22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F648F1"/>
  <w15:docId w15:val="{2A46A662-B323-4A16-99B6-EDC389880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B4D"/>
    <w:pPr>
      <w:spacing w:line="276" w:lineRule="auto"/>
    </w:pPr>
    <w:rPr>
      <w:color w:val="000000"/>
      <w:sz w:val="22"/>
      <w:szCs w:val="22"/>
      <w:lang w:eastAsia="en-US"/>
    </w:rPr>
  </w:style>
  <w:style w:type="paragraph" w:styleId="Heading1">
    <w:name w:val="heading 1"/>
    <w:basedOn w:val="Normal"/>
    <w:next w:val="Normal"/>
    <w:qFormat/>
    <w:pPr>
      <w:keepNext/>
      <w:keepLines/>
      <w:spacing w:before="400" w:after="120"/>
      <w:contextualSpacing/>
      <w:outlineLvl w:val="0"/>
    </w:pPr>
    <w:rPr>
      <w:sz w:val="40"/>
      <w:szCs w:val="40"/>
    </w:rPr>
  </w:style>
  <w:style w:type="paragraph" w:styleId="Heading2">
    <w:name w:val="heading 2"/>
    <w:basedOn w:val="Normal"/>
    <w:next w:val="Normal"/>
    <w:qFormat/>
    <w:pPr>
      <w:keepNext/>
      <w:keepLines/>
      <w:spacing w:before="360" w:after="120"/>
      <w:contextualSpacing/>
      <w:outlineLvl w:val="1"/>
    </w:pPr>
    <w:rPr>
      <w:sz w:val="32"/>
      <w:szCs w:val="32"/>
    </w:rPr>
  </w:style>
  <w:style w:type="paragraph" w:styleId="Heading3">
    <w:name w:val="heading 3"/>
    <w:basedOn w:val="Normal"/>
    <w:next w:val="Normal"/>
    <w:qFormat/>
    <w:pPr>
      <w:keepNext/>
      <w:keepLines/>
      <w:spacing w:before="320" w:after="80"/>
      <w:contextualSpacing/>
      <w:outlineLvl w:val="2"/>
    </w:pPr>
    <w:rPr>
      <w:color w:val="434343"/>
      <w:sz w:val="28"/>
      <w:szCs w:val="28"/>
    </w:rPr>
  </w:style>
  <w:style w:type="paragraph" w:styleId="Heading4">
    <w:name w:val="heading 4"/>
    <w:basedOn w:val="Normal"/>
    <w:next w:val="Normal"/>
    <w:qFormat/>
    <w:pPr>
      <w:keepNext/>
      <w:keepLines/>
      <w:spacing w:before="280" w:after="80"/>
      <w:contextualSpacing/>
      <w:outlineLvl w:val="3"/>
    </w:pPr>
    <w:rPr>
      <w:color w:val="666666"/>
      <w:sz w:val="24"/>
      <w:szCs w:val="24"/>
    </w:rPr>
  </w:style>
  <w:style w:type="paragraph" w:styleId="Heading5">
    <w:name w:val="heading 5"/>
    <w:basedOn w:val="Normal"/>
    <w:next w:val="Normal"/>
    <w:qFormat/>
    <w:pPr>
      <w:keepNext/>
      <w:keepLines/>
      <w:spacing w:before="240" w:after="80"/>
      <w:contextualSpacing/>
      <w:outlineLvl w:val="4"/>
    </w:pPr>
    <w:rPr>
      <w:color w:val="666666"/>
    </w:rPr>
  </w:style>
  <w:style w:type="paragraph" w:styleId="Heading6">
    <w:name w:val="heading 6"/>
    <w:basedOn w:val="Normal"/>
    <w:next w:val="Normal"/>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contextualSpacing/>
    </w:pPr>
    <w:rPr>
      <w:sz w:val="52"/>
      <w:szCs w:val="52"/>
    </w:rPr>
  </w:style>
  <w:style w:type="paragraph" w:styleId="Subtitle">
    <w:name w:val="Subtitle"/>
    <w:basedOn w:val="Normal"/>
    <w:next w:val="Normal"/>
    <w:qFormat/>
    <w:pPr>
      <w:keepNext/>
      <w:keepLines/>
      <w:spacing w:after="320"/>
      <w:contextualSpacing/>
    </w:pPr>
    <w:rPr>
      <w:color w:val="666666"/>
      <w:sz w:val="30"/>
      <w:szCs w:val="30"/>
    </w:rPr>
  </w:style>
  <w:style w:type="paragraph" w:styleId="Header">
    <w:name w:val="header"/>
    <w:aliases w:val="6_G"/>
    <w:basedOn w:val="Normal"/>
    <w:link w:val="HeaderChar"/>
    <w:unhideWhenUsed/>
    <w:rsid w:val="00521403"/>
    <w:pPr>
      <w:tabs>
        <w:tab w:val="center" w:pos="4680"/>
        <w:tab w:val="right" w:pos="9360"/>
      </w:tabs>
    </w:p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p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iPriority w:val="99"/>
    <w:unhideWhenUsed/>
    <w:rsid w:val="00060F47"/>
    <w:rPr>
      <w:sz w:val="20"/>
      <w:szCs w:val="20"/>
    </w:rPr>
  </w:style>
  <w:style w:type="character" w:customStyle="1" w:styleId="FootnoteTextChar">
    <w:name w:val="Footnote Text Char"/>
    <w:link w:val="FootnoteText"/>
    <w:uiPriority w:val="99"/>
    <w:rsid w:val="00060F47"/>
    <w:rPr>
      <w:color w:val="00000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
    <w:unhideWhenUsed/>
    <w:rsid w:val="00060F47"/>
    <w:rPr>
      <w:vertAlign w:val="superscript"/>
    </w:rPr>
  </w:style>
  <w:style w:type="character" w:styleId="Hyperlink">
    <w:name w:val="Hyperlink"/>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rPr>
      <w:sz w:val="20"/>
      <w:szCs w:val="20"/>
    </w:rPr>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ascii="Times New Roman" w:eastAsia="SimSun" w:hAnsi="Times New Roman" w:cs="Times New Roman"/>
      <w:color w:val="auto"/>
      <w:sz w:val="20"/>
      <w:szCs w:val="20"/>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unhideWhenUsed/>
    <w:rsid w:val="00E55D8A"/>
    <w:rPr>
      <w:sz w:val="20"/>
      <w:szCs w:val="20"/>
    </w:rPr>
  </w:style>
  <w:style w:type="character" w:customStyle="1" w:styleId="CommentTextChar">
    <w:name w:val="Comment Text Char"/>
    <w:link w:val="CommentText"/>
    <w:uiPriority w:val="99"/>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eastAsia="Times New Roman" w:hAnsi="Cambria" w:cs="Times New Roman"/>
      <w:b/>
      <w:bCs/>
      <w:color w:val="365F91"/>
      <w:sz w:val="28"/>
      <w:szCs w:val="28"/>
      <w:lang w:eastAsia="ja-JP"/>
    </w:rPr>
  </w:style>
  <w:style w:type="paragraph" w:styleId="TOC1">
    <w:name w:val="toc 1"/>
    <w:basedOn w:val="Normal"/>
    <w:next w:val="Normal"/>
    <w:autoRedefine/>
    <w:uiPriority w:val="39"/>
    <w:unhideWhenUsed/>
    <w:rsid w:val="00986842"/>
    <w:pPr>
      <w:spacing w:after="100"/>
    </w:pPr>
  </w:style>
  <w:style w:type="paragraph" w:styleId="TOC2">
    <w:name w:val="toc 2"/>
    <w:basedOn w:val="Normal"/>
    <w:next w:val="Normal"/>
    <w:autoRedefine/>
    <w:uiPriority w:val="39"/>
    <w:unhideWhenUsed/>
    <w:rsid w:val="00986842"/>
    <w:pPr>
      <w:spacing w:after="100"/>
      <w:ind w:left="220"/>
    </w:pPr>
  </w:style>
  <w:style w:type="paragraph" w:styleId="TOC3">
    <w:name w:val="toc 3"/>
    <w:basedOn w:val="Normal"/>
    <w:next w:val="Normal"/>
    <w:autoRedefine/>
    <w:uiPriority w:val="39"/>
    <w:unhideWhenUsed/>
    <w:rsid w:val="00986842"/>
    <w:pPr>
      <w:spacing w:after="100"/>
      <w:ind w:left="440"/>
    </w:pPr>
  </w:style>
  <w:style w:type="paragraph" w:customStyle="1" w:styleId="LightGrid-Accent31">
    <w:name w:val="Light Grid - Accent 31"/>
    <w:basedOn w:val="Normal"/>
    <w:uiPriority w:val="34"/>
    <w:qFormat/>
    <w:rsid w:val="00986842"/>
    <w:pPr>
      <w:ind w:left="720"/>
      <w:contextualSpacing/>
    </w:pPr>
  </w:style>
  <w:style w:type="paragraph" w:customStyle="1" w:styleId="paragraph">
    <w:name w:val="paragraph"/>
    <w:basedOn w:val="Normal"/>
    <w:rsid w:val="00102E75"/>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102E75"/>
  </w:style>
  <w:style w:type="character" w:customStyle="1" w:styleId="eop">
    <w:name w:val="eop"/>
    <w:basedOn w:val="DefaultParagraphFont"/>
    <w:rsid w:val="00102E75"/>
  </w:style>
  <w:style w:type="paragraph" w:styleId="ListParagraph">
    <w:name w:val="List Paragraph"/>
    <w:basedOn w:val="Normal"/>
    <w:uiPriority w:val="34"/>
    <w:qFormat/>
    <w:rsid w:val="00455560"/>
    <w:pPr>
      <w:ind w:left="720"/>
      <w:contextualSpacing/>
    </w:pPr>
  </w:style>
  <w:style w:type="character" w:styleId="UnresolvedMention">
    <w:name w:val="Unresolved Mention"/>
    <w:basedOn w:val="DefaultParagraphFont"/>
    <w:uiPriority w:val="99"/>
    <w:semiHidden/>
    <w:unhideWhenUsed/>
    <w:rsid w:val="002B3D0D"/>
    <w:rPr>
      <w:color w:val="605E5C"/>
      <w:shd w:val="clear" w:color="auto" w:fill="E1DFDD"/>
    </w:rPr>
  </w:style>
  <w:style w:type="paragraph" w:styleId="NormalWeb">
    <w:name w:val="Normal (Web)"/>
    <w:basedOn w:val="Normal"/>
    <w:uiPriority w:val="99"/>
    <w:unhideWhenUsed/>
    <w:rsid w:val="00C57D71"/>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Revision">
    <w:name w:val="Revision"/>
    <w:hidden/>
    <w:uiPriority w:val="99"/>
    <w:unhideWhenUsed/>
    <w:rsid w:val="00A76CA6"/>
    <w:rPr>
      <w:color w:val="000000"/>
      <w:sz w:val="22"/>
      <w:szCs w:val="22"/>
      <w:lang w:eastAsia="en-US"/>
    </w:rPr>
  </w:style>
  <w:style w:type="character" w:customStyle="1" w:styleId="findhit">
    <w:name w:val="findhit"/>
    <w:basedOn w:val="DefaultParagraphFont"/>
    <w:rsid w:val="007C7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236957">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150147202">
      <w:bodyDiv w:val="1"/>
      <w:marLeft w:val="0"/>
      <w:marRight w:val="0"/>
      <w:marTop w:val="0"/>
      <w:marBottom w:val="0"/>
      <w:divBdr>
        <w:top w:val="none" w:sz="0" w:space="0" w:color="auto"/>
        <w:left w:val="none" w:sz="0" w:space="0" w:color="auto"/>
        <w:bottom w:val="none" w:sz="0" w:space="0" w:color="auto"/>
        <w:right w:val="none" w:sz="0" w:space="0" w:color="auto"/>
      </w:divBdr>
    </w:div>
    <w:div w:id="159928577">
      <w:bodyDiv w:val="1"/>
      <w:marLeft w:val="0"/>
      <w:marRight w:val="0"/>
      <w:marTop w:val="0"/>
      <w:marBottom w:val="0"/>
      <w:divBdr>
        <w:top w:val="none" w:sz="0" w:space="0" w:color="auto"/>
        <w:left w:val="none" w:sz="0" w:space="0" w:color="auto"/>
        <w:bottom w:val="none" w:sz="0" w:space="0" w:color="auto"/>
        <w:right w:val="none" w:sz="0" w:space="0" w:color="auto"/>
      </w:divBdr>
    </w:div>
    <w:div w:id="180515505">
      <w:bodyDiv w:val="1"/>
      <w:marLeft w:val="0"/>
      <w:marRight w:val="0"/>
      <w:marTop w:val="0"/>
      <w:marBottom w:val="0"/>
      <w:divBdr>
        <w:top w:val="none" w:sz="0" w:space="0" w:color="auto"/>
        <w:left w:val="none" w:sz="0" w:space="0" w:color="auto"/>
        <w:bottom w:val="none" w:sz="0" w:space="0" w:color="auto"/>
        <w:right w:val="none" w:sz="0" w:space="0" w:color="auto"/>
      </w:divBdr>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252662565">
      <w:bodyDiv w:val="1"/>
      <w:marLeft w:val="0"/>
      <w:marRight w:val="0"/>
      <w:marTop w:val="0"/>
      <w:marBottom w:val="0"/>
      <w:divBdr>
        <w:top w:val="none" w:sz="0" w:space="0" w:color="auto"/>
        <w:left w:val="none" w:sz="0" w:space="0" w:color="auto"/>
        <w:bottom w:val="none" w:sz="0" w:space="0" w:color="auto"/>
        <w:right w:val="none" w:sz="0" w:space="0" w:color="auto"/>
      </w:divBdr>
      <w:divsChild>
        <w:div w:id="123930758">
          <w:marLeft w:val="0"/>
          <w:marRight w:val="0"/>
          <w:marTop w:val="0"/>
          <w:marBottom w:val="0"/>
          <w:divBdr>
            <w:top w:val="none" w:sz="0" w:space="0" w:color="auto"/>
            <w:left w:val="none" w:sz="0" w:space="0" w:color="auto"/>
            <w:bottom w:val="none" w:sz="0" w:space="0" w:color="auto"/>
            <w:right w:val="none" w:sz="0" w:space="0" w:color="auto"/>
          </w:divBdr>
        </w:div>
        <w:div w:id="273830881">
          <w:marLeft w:val="0"/>
          <w:marRight w:val="0"/>
          <w:marTop w:val="0"/>
          <w:marBottom w:val="0"/>
          <w:divBdr>
            <w:top w:val="none" w:sz="0" w:space="0" w:color="auto"/>
            <w:left w:val="none" w:sz="0" w:space="0" w:color="auto"/>
            <w:bottom w:val="none" w:sz="0" w:space="0" w:color="auto"/>
            <w:right w:val="none" w:sz="0" w:space="0" w:color="auto"/>
          </w:divBdr>
        </w:div>
      </w:divsChild>
    </w:div>
    <w:div w:id="337003546">
      <w:bodyDiv w:val="1"/>
      <w:marLeft w:val="0"/>
      <w:marRight w:val="0"/>
      <w:marTop w:val="0"/>
      <w:marBottom w:val="0"/>
      <w:divBdr>
        <w:top w:val="none" w:sz="0" w:space="0" w:color="auto"/>
        <w:left w:val="none" w:sz="0" w:space="0" w:color="auto"/>
        <w:bottom w:val="none" w:sz="0" w:space="0" w:color="auto"/>
        <w:right w:val="none" w:sz="0" w:space="0" w:color="auto"/>
      </w:divBdr>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25082079">
      <w:bodyDiv w:val="1"/>
      <w:marLeft w:val="0"/>
      <w:marRight w:val="0"/>
      <w:marTop w:val="0"/>
      <w:marBottom w:val="0"/>
      <w:divBdr>
        <w:top w:val="none" w:sz="0" w:space="0" w:color="auto"/>
        <w:left w:val="none" w:sz="0" w:space="0" w:color="auto"/>
        <w:bottom w:val="none" w:sz="0" w:space="0" w:color="auto"/>
        <w:right w:val="none" w:sz="0" w:space="0" w:color="auto"/>
      </w:divBdr>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520316526">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54194292">
      <w:bodyDiv w:val="1"/>
      <w:marLeft w:val="0"/>
      <w:marRight w:val="0"/>
      <w:marTop w:val="0"/>
      <w:marBottom w:val="0"/>
      <w:divBdr>
        <w:top w:val="none" w:sz="0" w:space="0" w:color="auto"/>
        <w:left w:val="none" w:sz="0" w:space="0" w:color="auto"/>
        <w:bottom w:val="none" w:sz="0" w:space="0" w:color="auto"/>
        <w:right w:val="none" w:sz="0" w:space="0" w:color="auto"/>
      </w:divBdr>
    </w:div>
    <w:div w:id="557595430">
      <w:bodyDiv w:val="1"/>
      <w:marLeft w:val="0"/>
      <w:marRight w:val="0"/>
      <w:marTop w:val="0"/>
      <w:marBottom w:val="0"/>
      <w:divBdr>
        <w:top w:val="none" w:sz="0" w:space="0" w:color="auto"/>
        <w:left w:val="none" w:sz="0" w:space="0" w:color="auto"/>
        <w:bottom w:val="none" w:sz="0" w:space="0" w:color="auto"/>
        <w:right w:val="none" w:sz="0" w:space="0" w:color="auto"/>
      </w:divBdr>
    </w:div>
    <w:div w:id="570309947">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74826476">
      <w:bodyDiv w:val="1"/>
      <w:marLeft w:val="0"/>
      <w:marRight w:val="0"/>
      <w:marTop w:val="0"/>
      <w:marBottom w:val="0"/>
      <w:divBdr>
        <w:top w:val="none" w:sz="0" w:space="0" w:color="auto"/>
        <w:left w:val="none" w:sz="0" w:space="0" w:color="auto"/>
        <w:bottom w:val="none" w:sz="0" w:space="0" w:color="auto"/>
        <w:right w:val="none" w:sz="0" w:space="0" w:color="auto"/>
      </w:divBdr>
      <w:divsChild>
        <w:div w:id="291710039">
          <w:marLeft w:val="0"/>
          <w:marRight w:val="0"/>
          <w:marTop w:val="0"/>
          <w:marBottom w:val="0"/>
          <w:divBdr>
            <w:top w:val="none" w:sz="0" w:space="0" w:color="auto"/>
            <w:left w:val="none" w:sz="0" w:space="0" w:color="auto"/>
            <w:bottom w:val="none" w:sz="0" w:space="0" w:color="auto"/>
            <w:right w:val="none" w:sz="0" w:space="0" w:color="auto"/>
          </w:divBdr>
        </w:div>
        <w:div w:id="439380685">
          <w:marLeft w:val="0"/>
          <w:marRight w:val="0"/>
          <w:marTop w:val="0"/>
          <w:marBottom w:val="0"/>
          <w:divBdr>
            <w:top w:val="none" w:sz="0" w:space="0" w:color="auto"/>
            <w:left w:val="none" w:sz="0" w:space="0" w:color="auto"/>
            <w:bottom w:val="none" w:sz="0" w:space="0" w:color="auto"/>
            <w:right w:val="none" w:sz="0" w:space="0" w:color="auto"/>
          </w:divBdr>
        </w:div>
        <w:div w:id="571619964">
          <w:marLeft w:val="0"/>
          <w:marRight w:val="0"/>
          <w:marTop w:val="0"/>
          <w:marBottom w:val="0"/>
          <w:divBdr>
            <w:top w:val="none" w:sz="0" w:space="0" w:color="auto"/>
            <w:left w:val="none" w:sz="0" w:space="0" w:color="auto"/>
            <w:bottom w:val="none" w:sz="0" w:space="0" w:color="auto"/>
            <w:right w:val="none" w:sz="0" w:space="0" w:color="auto"/>
          </w:divBdr>
        </w:div>
        <w:div w:id="883450174">
          <w:marLeft w:val="0"/>
          <w:marRight w:val="0"/>
          <w:marTop w:val="0"/>
          <w:marBottom w:val="0"/>
          <w:divBdr>
            <w:top w:val="none" w:sz="0" w:space="0" w:color="auto"/>
            <w:left w:val="none" w:sz="0" w:space="0" w:color="auto"/>
            <w:bottom w:val="none" w:sz="0" w:space="0" w:color="auto"/>
            <w:right w:val="none" w:sz="0" w:space="0" w:color="auto"/>
          </w:divBdr>
        </w:div>
        <w:div w:id="1329407804">
          <w:marLeft w:val="0"/>
          <w:marRight w:val="0"/>
          <w:marTop w:val="0"/>
          <w:marBottom w:val="0"/>
          <w:divBdr>
            <w:top w:val="none" w:sz="0" w:space="0" w:color="auto"/>
            <w:left w:val="none" w:sz="0" w:space="0" w:color="auto"/>
            <w:bottom w:val="none" w:sz="0" w:space="0" w:color="auto"/>
            <w:right w:val="none" w:sz="0" w:space="0" w:color="auto"/>
          </w:divBdr>
        </w:div>
        <w:div w:id="1637759768">
          <w:marLeft w:val="0"/>
          <w:marRight w:val="0"/>
          <w:marTop w:val="0"/>
          <w:marBottom w:val="0"/>
          <w:divBdr>
            <w:top w:val="none" w:sz="0" w:space="0" w:color="auto"/>
            <w:left w:val="none" w:sz="0" w:space="0" w:color="auto"/>
            <w:bottom w:val="none" w:sz="0" w:space="0" w:color="auto"/>
            <w:right w:val="none" w:sz="0" w:space="0" w:color="auto"/>
          </w:divBdr>
        </w:div>
        <w:div w:id="1760366436">
          <w:marLeft w:val="0"/>
          <w:marRight w:val="0"/>
          <w:marTop w:val="0"/>
          <w:marBottom w:val="0"/>
          <w:divBdr>
            <w:top w:val="none" w:sz="0" w:space="0" w:color="auto"/>
            <w:left w:val="none" w:sz="0" w:space="0" w:color="auto"/>
            <w:bottom w:val="none" w:sz="0" w:space="0" w:color="auto"/>
            <w:right w:val="none" w:sz="0" w:space="0" w:color="auto"/>
          </w:divBdr>
        </w:div>
        <w:div w:id="1941402152">
          <w:marLeft w:val="0"/>
          <w:marRight w:val="0"/>
          <w:marTop w:val="0"/>
          <w:marBottom w:val="0"/>
          <w:divBdr>
            <w:top w:val="none" w:sz="0" w:space="0" w:color="auto"/>
            <w:left w:val="none" w:sz="0" w:space="0" w:color="auto"/>
            <w:bottom w:val="none" w:sz="0" w:space="0" w:color="auto"/>
            <w:right w:val="none" w:sz="0" w:space="0" w:color="auto"/>
          </w:divBdr>
        </w:div>
      </w:divsChild>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05966281">
      <w:bodyDiv w:val="1"/>
      <w:marLeft w:val="0"/>
      <w:marRight w:val="0"/>
      <w:marTop w:val="0"/>
      <w:marBottom w:val="0"/>
      <w:divBdr>
        <w:top w:val="none" w:sz="0" w:space="0" w:color="auto"/>
        <w:left w:val="none" w:sz="0" w:space="0" w:color="auto"/>
        <w:bottom w:val="none" w:sz="0" w:space="0" w:color="auto"/>
        <w:right w:val="none" w:sz="0" w:space="0" w:color="auto"/>
      </w:divBdr>
      <w:divsChild>
        <w:div w:id="542206928">
          <w:blockQuote w:val="1"/>
          <w:marLeft w:val="0"/>
          <w:marRight w:val="0"/>
          <w:marTop w:val="0"/>
          <w:marBottom w:val="420"/>
          <w:divBdr>
            <w:top w:val="none" w:sz="0" w:space="0" w:color="auto"/>
            <w:left w:val="single" w:sz="24" w:space="12" w:color="auto"/>
            <w:bottom w:val="none" w:sz="0" w:space="0" w:color="auto"/>
            <w:right w:val="none" w:sz="0" w:space="0" w:color="auto"/>
          </w:divBdr>
        </w:div>
        <w:div w:id="1367831007">
          <w:blockQuote w:val="1"/>
          <w:marLeft w:val="0"/>
          <w:marRight w:val="0"/>
          <w:marTop w:val="0"/>
          <w:marBottom w:val="420"/>
          <w:divBdr>
            <w:top w:val="none" w:sz="0" w:space="0" w:color="auto"/>
            <w:left w:val="single" w:sz="24" w:space="12" w:color="auto"/>
            <w:bottom w:val="none" w:sz="0" w:space="0" w:color="auto"/>
            <w:right w:val="none" w:sz="0" w:space="0" w:color="auto"/>
          </w:divBdr>
        </w:div>
      </w:divsChild>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70328029">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06636578">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798499943">
      <w:bodyDiv w:val="1"/>
      <w:marLeft w:val="0"/>
      <w:marRight w:val="0"/>
      <w:marTop w:val="0"/>
      <w:marBottom w:val="0"/>
      <w:divBdr>
        <w:top w:val="none" w:sz="0" w:space="0" w:color="auto"/>
        <w:left w:val="none" w:sz="0" w:space="0" w:color="auto"/>
        <w:bottom w:val="none" w:sz="0" w:space="0" w:color="auto"/>
        <w:right w:val="none" w:sz="0" w:space="0" w:color="auto"/>
      </w:divBdr>
    </w:div>
    <w:div w:id="823204965">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854853018">
      <w:bodyDiv w:val="1"/>
      <w:marLeft w:val="0"/>
      <w:marRight w:val="0"/>
      <w:marTop w:val="0"/>
      <w:marBottom w:val="0"/>
      <w:divBdr>
        <w:top w:val="none" w:sz="0" w:space="0" w:color="auto"/>
        <w:left w:val="none" w:sz="0" w:space="0" w:color="auto"/>
        <w:bottom w:val="none" w:sz="0" w:space="0" w:color="auto"/>
        <w:right w:val="none" w:sz="0" w:space="0" w:color="auto"/>
      </w:divBdr>
    </w:div>
    <w:div w:id="926619130">
      <w:bodyDiv w:val="1"/>
      <w:marLeft w:val="0"/>
      <w:marRight w:val="0"/>
      <w:marTop w:val="0"/>
      <w:marBottom w:val="0"/>
      <w:divBdr>
        <w:top w:val="none" w:sz="0" w:space="0" w:color="auto"/>
        <w:left w:val="none" w:sz="0" w:space="0" w:color="auto"/>
        <w:bottom w:val="none" w:sz="0" w:space="0" w:color="auto"/>
        <w:right w:val="none" w:sz="0" w:space="0" w:color="auto"/>
      </w:divBdr>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1033386916">
      <w:bodyDiv w:val="1"/>
      <w:marLeft w:val="0"/>
      <w:marRight w:val="0"/>
      <w:marTop w:val="0"/>
      <w:marBottom w:val="0"/>
      <w:divBdr>
        <w:top w:val="none" w:sz="0" w:space="0" w:color="auto"/>
        <w:left w:val="none" w:sz="0" w:space="0" w:color="auto"/>
        <w:bottom w:val="none" w:sz="0" w:space="0" w:color="auto"/>
        <w:right w:val="none" w:sz="0" w:space="0" w:color="auto"/>
      </w:divBdr>
    </w:div>
    <w:div w:id="1042091252">
      <w:bodyDiv w:val="1"/>
      <w:marLeft w:val="0"/>
      <w:marRight w:val="0"/>
      <w:marTop w:val="0"/>
      <w:marBottom w:val="0"/>
      <w:divBdr>
        <w:top w:val="none" w:sz="0" w:space="0" w:color="auto"/>
        <w:left w:val="none" w:sz="0" w:space="0" w:color="auto"/>
        <w:bottom w:val="none" w:sz="0" w:space="0" w:color="auto"/>
        <w:right w:val="none" w:sz="0" w:space="0" w:color="auto"/>
      </w:divBdr>
      <w:divsChild>
        <w:div w:id="1249651394">
          <w:marLeft w:val="0"/>
          <w:marRight w:val="0"/>
          <w:marTop w:val="0"/>
          <w:marBottom w:val="0"/>
          <w:divBdr>
            <w:top w:val="none" w:sz="0" w:space="0" w:color="auto"/>
            <w:left w:val="none" w:sz="0" w:space="0" w:color="auto"/>
            <w:bottom w:val="none" w:sz="0" w:space="0" w:color="auto"/>
            <w:right w:val="none" w:sz="0" w:space="0" w:color="auto"/>
          </w:divBdr>
        </w:div>
        <w:div w:id="1995329895">
          <w:marLeft w:val="0"/>
          <w:marRight w:val="0"/>
          <w:marTop w:val="0"/>
          <w:marBottom w:val="0"/>
          <w:divBdr>
            <w:top w:val="none" w:sz="0" w:space="0" w:color="auto"/>
            <w:left w:val="none" w:sz="0" w:space="0" w:color="auto"/>
            <w:bottom w:val="none" w:sz="0" w:space="0" w:color="auto"/>
            <w:right w:val="none" w:sz="0" w:space="0" w:color="auto"/>
          </w:divBdr>
        </w:div>
        <w:div w:id="2028170856">
          <w:marLeft w:val="0"/>
          <w:marRight w:val="0"/>
          <w:marTop w:val="0"/>
          <w:marBottom w:val="0"/>
          <w:divBdr>
            <w:top w:val="none" w:sz="0" w:space="0" w:color="auto"/>
            <w:left w:val="none" w:sz="0" w:space="0" w:color="auto"/>
            <w:bottom w:val="none" w:sz="0" w:space="0" w:color="auto"/>
            <w:right w:val="none" w:sz="0" w:space="0" w:color="auto"/>
          </w:divBdr>
        </w:div>
      </w:divsChild>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29208960">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165045858">
      <w:bodyDiv w:val="1"/>
      <w:marLeft w:val="0"/>
      <w:marRight w:val="0"/>
      <w:marTop w:val="0"/>
      <w:marBottom w:val="0"/>
      <w:divBdr>
        <w:top w:val="none" w:sz="0" w:space="0" w:color="auto"/>
        <w:left w:val="none" w:sz="0" w:space="0" w:color="auto"/>
        <w:bottom w:val="none" w:sz="0" w:space="0" w:color="auto"/>
        <w:right w:val="none" w:sz="0" w:space="0" w:color="auto"/>
      </w:divBdr>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55171069">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78700570">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462839947">
      <w:bodyDiv w:val="1"/>
      <w:marLeft w:val="0"/>
      <w:marRight w:val="0"/>
      <w:marTop w:val="0"/>
      <w:marBottom w:val="0"/>
      <w:divBdr>
        <w:top w:val="none" w:sz="0" w:space="0" w:color="auto"/>
        <w:left w:val="none" w:sz="0" w:space="0" w:color="auto"/>
        <w:bottom w:val="none" w:sz="0" w:space="0" w:color="auto"/>
        <w:right w:val="none" w:sz="0" w:space="0" w:color="auto"/>
      </w:divBdr>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59628865">
      <w:bodyDiv w:val="1"/>
      <w:marLeft w:val="0"/>
      <w:marRight w:val="0"/>
      <w:marTop w:val="0"/>
      <w:marBottom w:val="0"/>
      <w:divBdr>
        <w:top w:val="none" w:sz="0" w:space="0" w:color="auto"/>
        <w:left w:val="none" w:sz="0" w:space="0" w:color="auto"/>
        <w:bottom w:val="none" w:sz="0" w:space="0" w:color="auto"/>
        <w:right w:val="none" w:sz="0" w:space="0" w:color="auto"/>
      </w:divBdr>
    </w:div>
    <w:div w:id="1567257701">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593319911">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36064247">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725642889">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78519090">
      <w:bodyDiv w:val="1"/>
      <w:marLeft w:val="0"/>
      <w:marRight w:val="0"/>
      <w:marTop w:val="0"/>
      <w:marBottom w:val="0"/>
      <w:divBdr>
        <w:top w:val="none" w:sz="0" w:space="0" w:color="auto"/>
        <w:left w:val="none" w:sz="0" w:space="0" w:color="auto"/>
        <w:bottom w:val="none" w:sz="0" w:space="0" w:color="auto"/>
        <w:right w:val="none" w:sz="0" w:space="0" w:color="auto"/>
      </w:divBdr>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1926841477">
      <w:bodyDiv w:val="1"/>
      <w:marLeft w:val="0"/>
      <w:marRight w:val="0"/>
      <w:marTop w:val="0"/>
      <w:marBottom w:val="0"/>
      <w:divBdr>
        <w:top w:val="none" w:sz="0" w:space="0" w:color="auto"/>
        <w:left w:val="none" w:sz="0" w:space="0" w:color="auto"/>
        <w:bottom w:val="none" w:sz="0" w:space="0" w:color="auto"/>
        <w:right w:val="none" w:sz="0" w:space="0" w:color="auto"/>
      </w:divBdr>
      <w:divsChild>
        <w:div w:id="440927559">
          <w:marLeft w:val="0"/>
          <w:marRight w:val="0"/>
          <w:marTop w:val="0"/>
          <w:marBottom w:val="0"/>
          <w:divBdr>
            <w:top w:val="none" w:sz="0" w:space="0" w:color="auto"/>
            <w:left w:val="none" w:sz="0" w:space="0" w:color="auto"/>
            <w:bottom w:val="none" w:sz="0" w:space="0" w:color="auto"/>
            <w:right w:val="none" w:sz="0" w:space="0" w:color="auto"/>
          </w:divBdr>
        </w:div>
        <w:div w:id="757019981">
          <w:marLeft w:val="0"/>
          <w:marRight w:val="0"/>
          <w:marTop w:val="0"/>
          <w:marBottom w:val="0"/>
          <w:divBdr>
            <w:top w:val="none" w:sz="0" w:space="0" w:color="auto"/>
            <w:left w:val="none" w:sz="0" w:space="0" w:color="auto"/>
            <w:bottom w:val="none" w:sz="0" w:space="0" w:color="auto"/>
            <w:right w:val="none" w:sz="0" w:space="0" w:color="auto"/>
          </w:divBdr>
        </w:div>
        <w:div w:id="1074818984">
          <w:marLeft w:val="0"/>
          <w:marRight w:val="0"/>
          <w:marTop w:val="0"/>
          <w:marBottom w:val="0"/>
          <w:divBdr>
            <w:top w:val="none" w:sz="0" w:space="0" w:color="auto"/>
            <w:left w:val="none" w:sz="0" w:space="0" w:color="auto"/>
            <w:bottom w:val="none" w:sz="0" w:space="0" w:color="auto"/>
            <w:right w:val="none" w:sz="0" w:space="0" w:color="auto"/>
          </w:divBdr>
        </w:div>
        <w:div w:id="1773894686">
          <w:marLeft w:val="0"/>
          <w:marRight w:val="0"/>
          <w:marTop w:val="0"/>
          <w:marBottom w:val="0"/>
          <w:divBdr>
            <w:top w:val="none" w:sz="0" w:space="0" w:color="auto"/>
            <w:left w:val="none" w:sz="0" w:space="0" w:color="auto"/>
            <w:bottom w:val="none" w:sz="0" w:space="0" w:color="auto"/>
            <w:right w:val="none" w:sz="0" w:space="0" w:color="auto"/>
          </w:divBdr>
        </w:div>
        <w:div w:id="1829587425">
          <w:marLeft w:val="0"/>
          <w:marRight w:val="0"/>
          <w:marTop w:val="0"/>
          <w:marBottom w:val="0"/>
          <w:divBdr>
            <w:top w:val="none" w:sz="0" w:space="0" w:color="auto"/>
            <w:left w:val="none" w:sz="0" w:space="0" w:color="auto"/>
            <w:bottom w:val="none" w:sz="0" w:space="0" w:color="auto"/>
            <w:right w:val="none" w:sz="0" w:space="0" w:color="auto"/>
          </w:divBdr>
        </w:div>
      </w:divsChild>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19497891">
      <w:bodyDiv w:val="1"/>
      <w:marLeft w:val="0"/>
      <w:marRight w:val="0"/>
      <w:marTop w:val="0"/>
      <w:marBottom w:val="0"/>
      <w:divBdr>
        <w:top w:val="none" w:sz="0" w:space="0" w:color="auto"/>
        <w:left w:val="none" w:sz="0" w:space="0" w:color="auto"/>
        <w:bottom w:val="none" w:sz="0" w:space="0" w:color="auto"/>
        <w:right w:val="none" w:sz="0" w:space="0" w:color="auto"/>
      </w:divBdr>
      <w:divsChild>
        <w:div w:id="1469591658">
          <w:marLeft w:val="0"/>
          <w:marRight w:val="0"/>
          <w:marTop w:val="0"/>
          <w:marBottom w:val="0"/>
          <w:divBdr>
            <w:top w:val="none" w:sz="0" w:space="0" w:color="auto"/>
            <w:left w:val="none" w:sz="0" w:space="0" w:color="auto"/>
            <w:bottom w:val="none" w:sz="0" w:space="0" w:color="auto"/>
            <w:right w:val="none" w:sz="0" w:space="0" w:color="auto"/>
          </w:divBdr>
        </w:div>
        <w:div w:id="1654531320">
          <w:marLeft w:val="0"/>
          <w:marRight w:val="0"/>
          <w:marTop w:val="345"/>
          <w:marBottom w:val="210"/>
          <w:divBdr>
            <w:top w:val="single" w:sz="6" w:space="11" w:color="E2E2E2"/>
            <w:left w:val="none" w:sz="0" w:space="0" w:color="auto"/>
            <w:bottom w:val="single" w:sz="6" w:space="29" w:color="E2E2E2"/>
            <w:right w:val="none" w:sz="0" w:space="0" w:color="auto"/>
          </w:divBdr>
        </w:div>
      </w:divsChild>
    </w:div>
    <w:div w:id="2040160818">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 w:id="2117406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twitter.com/hashtag/AusteridadMachista?src=hash"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Trafficking</DisplayName>
        <AccountId>43</AccountId>
        <AccountType/>
      </UserInfo>
      <UserInfo>
        <DisplayName>Kaarin Long</DisplayName>
        <AccountId>51</AccountId>
        <AccountType/>
      </UserInfo>
      <UserInfo>
        <DisplayName>Jennifer Prestholdt</DisplayName>
        <AccountId>41</AccountId>
        <AccountType/>
      </UserInfo>
      <UserInfo>
        <DisplayName>Richnetta Parker</DisplayName>
        <AccountId>540</AccountId>
        <AccountType/>
      </UserInfo>
      <UserInfo>
        <DisplayName>Nathan Madson</DisplayName>
        <AccountId>293</AccountId>
        <AccountType/>
      </UserInfo>
      <UserInfo>
        <DisplayName>Katia Galambos</DisplayName>
        <AccountId>268</AccountId>
        <AccountType/>
      </UserInfo>
    </SharedWithUsers>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28D028-2197-4D6C-85BC-9771F7C0F6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7A329E-C9C7-4E4F-A140-A0614B2F8AD1}">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1DF17AB1-BD15-4C69-92F4-4C8EC0BAF476}">
  <ds:schemaRefs>
    <ds:schemaRef ds:uri="http://schemas.microsoft.com/office/2006/metadata/longProperties"/>
  </ds:schemaRefs>
</ds:datastoreItem>
</file>

<file path=customXml/itemProps4.xml><?xml version="1.0" encoding="utf-8"?>
<ds:datastoreItem xmlns:ds="http://schemas.openxmlformats.org/officeDocument/2006/customXml" ds:itemID="{2048ECD0-7873-4FEA-9C39-9D1ABAA06BCC}">
  <ds:schemaRefs>
    <ds:schemaRef ds:uri="http://schemas.openxmlformats.org/officeDocument/2006/bibliography"/>
  </ds:schemaRefs>
</ds:datastoreItem>
</file>

<file path=customXml/itemProps5.xml><?xml version="1.0" encoding="utf-8"?>
<ds:datastoreItem xmlns:ds="http://schemas.openxmlformats.org/officeDocument/2006/customXml" ds:itemID="{157C50E5-CEFB-4364-BEAF-6B68D70E53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3149</Words>
  <Characters>17924</Characters>
  <Application>Microsoft Office Word</Application>
  <DocSecurity>0</DocSecurity>
  <Lines>293</Lines>
  <Paragraphs>69</Paragraphs>
  <ScaleCrop>false</ScaleCrop>
  <Company>Hewlett-Packard Company</Company>
  <LinksUpToDate>false</LinksUpToDate>
  <CharactersWithSpaces>21004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dc:description/>
  <cp:lastModifiedBy>Verónica Cadavid González</cp:lastModifiedBy>
  <cp:revision>5</cp:revision>
  <cp:lastPrinted>2023-07-18T21:55:00Z</cp:lastPrinted>
  <dcterms:created xsi:type="dcterms:W3CDTF">2024-01-08T18:23:00Z</dcterms:created>
  <dcterms:modified xsi:type="dcterms:W3CDTF">2024-01-08T18:28:00Z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Jennifer Prestholdt</vt:lpwstr>
  </property>
  <property fmtid="{D5CDD505-2E9C-101B-9397-08002B2CF9AE}" pid="3" name="Order">
    <vt:lpwstr>28400.0000000000</vt:lpwstr>
  </property>
  <property fmtid="{D5CDD505-2E9C-101B-9397-08002B2CF9AE}" pid="4" name="display_urn:schemas-microsoft-com:office:office#Author">
    <vt:lpwstr>Jennifer Prestholdt</vt:lpwstr>
  </property>
  <property fmtid="{D5CDD505-2E9C-101B-9397-08002B2CF9AE}" pid="5" name="ContentTypeId">
    <vt:lpwstr>0x010100452BDADA77824941B327CDF72849C9BE</vt:lpwstr>
  </property>
  <property fmtid="{D5CDD505-2E9C-101B-9397-08002B2CF9AE}" pid="6" name="MediaServiceImageTags">
    <vt:lpwstr/>
  </property>
  <property fmtid="{D5CDD505-2E9C-101B-9397-08002B2CF9AE}" pid="7" name="Document Number">
    <vt:lpwstr>78735127 v4 </vt:lpwstr>
  </property>
  <property fmtid="{D5CDD505-2E9C-101B-9397-08002B2CF9AE}" pid="8" name="GrammarlyDocumentId">
    <vt:lpwstr>b83d79e667f51cc6121f6ab115d8670f90188843a4b8ec847e11da9e542810a5</vt:lpwstr>
  </property>
</Properties>
</file>