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253" w:rsidRPr="002E5C68" w:rsidRDefault="00141253" w:rsidP="000D5294">
      <w:pPr>
        <w:pStyle w:val="BodyText"/>
        <w:jc w:val="both"/>
        <w:rPr>
          <w:sz w:val="20"/>
        </w:rPr>
      </w:pPr>
      <w:bookmarkStart w:id="0" w:name="_GoBack"/>
      <w:bookmarkEnd w:id="0"/>
    </w:p>
    <w:p w:rsidR="00141253" w:rsidRPr="002E5C68" w:rsidRDefault="00141253" w:rsidP="000D5294">
      <w:pPr>
        <w:pStyle w:val="BodyText"/>
        <w:spacing w:before="11"/>
        <w:jc w:val="center"/>
        <w:rPr>
          <w:sz w:val="21"/>
        </w:rPr>
      </w:pPr>
    </w:p>
    <w:p w:rsidR="008125DE" w:rsidRPr="002E5C68" w:rsidRDefault="005D44A4" w:rsidP="000D5294">
      <w:pPr>
        <w:pStyle w:val="Heading1"/>
        <w:spacing w:line="271" w:lineRule="auto"/>
        <w:ind w:left="0"/>
        <w:jc w:val="center"/>
      </w:pPr>
      <w:r w:rsidRPr="002E5C68">
        <w:t>The Development of Human Rights</w:t>
      </w:r>
    </w:p>
    <w:p w:rsidR="00141253" w:rsidRPr="002E5C68" w:rsidRDefault="005D44A4" w:rsidP="000D5294">
      <w:pPr>
        <w:pStyle w:val="Heading1"/>
        <w:spacing w:line="271" w:lineRule="auto"/>
        <w:ind w:left="0"/>
        <w:jc w:val="center"/>
      </w:pPr>
      <w:r w:rsidRPr="002E5C68">
        <w:t>in the Macao SAR Government</w:t>
      </w:r>
    </w:p>
    <w:p w:rsidR="00141253" w:rsidRPr="002E5C68" w:rsidRDefault="005D44A4" w:rsidP="000D5294">
      <w:pPr>
        <w:spacing w:before="1" w:line="271" w:lineRule="auto"/>
        <w:jc w:val="center"/>
        <w:rPr>
          <w:b/>
          <w:sz w:val="24"/>
        </w:rPr>
      </w:pPr>
      <w:r w:rsidRPr="002E5C68">
        <w:rPr>
          <w:b/>
          <w:sz w:val="24"/>
        </w:rPr>
        <w:t>-From the perspectives of Freedom of the Press, LGBT Rights, Right to Privacy and Freedom of Assembly</w:t>
      </w:r>
    </w:p>
    <w:p w:rsidR="008125DE" w:rsidRPr="002E5C68" w:rsidRDefault="005D44A4" w:rsidP="000D5294">
      <w:pPr>
        <w:spacing w:before="1" w:line="271" w:lineRule="auto"/>
        <w:jc w:val="center"/>
        <w:rPr>
          <w:b/>
          <w:sz w:val="24"/>
        </w:rPr>
      </w:pPr>
      <w:r w:rsidRPr="002E5C68">
        <w:rPr>
          <w:b/>
          <w:sz w:val="24"/>
        </w:rPr>
        <w:t>(Submission to the Human Rights Committee</w:t>
      </w:r>
    </w:p>
    <w:p w:rsidR="00141253" w:rsidRPr="002E5C68" w:rsidRDefault="005D44A4" w:rsidP="000D5294">
      <w:pPr>
        <w:spacing w:before="1" w:line="271" w:lineRule="auto"/>
        <w:jc w:val="center"/>
        <w:rPr>
          <w:b/>
          <w:sz w:val="24"/>
        </w:rPr>
      </w:pPr>
      <w:r w:rsidRPr="002E5C68">
        <w:rPr>
          <w:b/>
          <w:sz w:val="24"/>
        </w:rPr>
        <w:t>for the adoption of List of Issues on Macao, China)</w:t>
      </w:r>
    </w:p>
    <w:p w:rsidR="00141253" w:rsidRPr="002E5C68" w:rsidRDefault="00141253" w:rsidP="000D5294">
      <w:pPr>
        <w:pStyle w:val="BodyText"/>
        <w:spacing w:before="3"/>
        <w:jc w:val="both"/>
        <w:rPr>
          <w:b/>
          <w:sz w:val="27"/>
        </w:rPr>
      </w:pPr>
    </w:p>
    <w:p w:rsidR="00141253" w:rsidRPr="002E5C68" w:rsidRDefault="005D44A4" w:rsidP="000D5294">
      <w:pPr>
        <w:pStyle w:val="BodyText"/>
        <w:ind w:firstLine="38"/>
        <w:jc w:val="both"/>
      </w:pPr>
      <w:r w:rsidRPr="002E5C68">
        <w:t xml:space="preserve">Submitted by: </w:t>
      </w:r>
      <w:r w:rsidR="009B4D13" w:rsidRPr="002E5C68">
        <w:t>TONG Io Cheng, Professor of Law, University of Macau</w:t>
      </w:r>
    </w:p>
    <w:p w:rsidR="00141253" w:rsidRPr="002E5C68" w:rsidRDefault="00141253" w:rsidP="000D5294">
      <w:pPr>
        <w:pStyle w:val="BodyText"/>
        <w:jc w:val="both"/>
        <w:rPr>
          <w:sz w:val="26"/>
        </w:rPr>
      </w:pPr>
    </w:p>
    <w:p w:rsidR="00141253" w:rsidRPr="002E5C68" w:rsidRDefault="00141253" w:rsidP="000D5294">
      <w:pPr>
        <w:pStyle w:val="BodyText"/>
        <w:spacing w:before="4"/>
        <w:jc w:val="both"/>
        <w:rPr>
          <w:sz w:val="31"/>
        </w:rPr>
      </w:pPr>
    </w:p>
    <w:p w:rsidR="00141253" w:rsidRPr="002E5C68" w:rsidRDefault="005D44A4" w:rsidP="000D5294">
      <w:pPr>
        <w:pStyle w:val="BodyText"/>
        <w:spacing w:line="271" w:lineRule="auto"/>
        <w:jc w:val="both"/>
      </w:pPr>
      <w:r w:rsidRPr="002E5C68">
        <w:t xml:space="preserve">This report provides information of Macao’s implementation of </w:t>
      </w:r>
      <w:r w:rsidRPr="002E5C68">
        <w:rPr>
          <w:i/>
        </w:rPr>
        <w:t xml:space="preserve">the International Covenant on Civil and Political Rights </w:t>
      </w:r>
      <w:r w:rsidRPr="002E5C68">
        <w:t>for the Committee’s reference, with a focus on Freedom of the Press, LGBT Rights, Right to Privacy and Freedom of Assembly.</w:t>
      </w:r>
    </w:p>
    <w:p w:rsidR="00141253" w:rsidRPr="002E5C68" w:rsidRDefault="00141253" w:rsidP="000D5294">
      <w:pPr>
        <w:pStyle w:val="BodyText"/>
        <w:spacing w:before="3"/>
        <w:jc w:val="both"/>
        <w:rPr>
          <w:sz w:val="27"/>
        </w:rPr>
      </w:pPr>
    </w:p>
    <w:p w:rsidR="00141253" w:rsidRPr="002E5C68" w:rsidRDefault="005D44A4" w:rsidP="000D5294">
      <w:pPr>
        <w:pStyle w:val="Heading1"/>
        <w:ind w:left="0"/>
      </w:pPr>
      <w:r w:rsidRPr="002E5C68">
        <w:t>I. Freedom of the Press (Article 19 of ICCPR)</w:t>
      </w:r>
    </w:p>
    <w:p w:rsidR="00141253" w:rsidRPr="002E5C68" w:rsidRDefault="00141253" w:rsidP="000D5294">
      <w:pPr>
        <w:pStyle w:val="BodyText"/>
        <w:spacing w:before="3"/>
        <w:jc w:val="both"/>
        <w:rPr>
          <w:b/>
          <w:sz w:val="30"/>
        </w:rPr>
      </w:pPr>
    </w:p>
    <w:p w:rsidR="00141253" w:rsidRPr="002E5C68" w:rsidRDefault="005D44A4" w:rsidP="000D5294">
      <w:pPr>
        <w:pStyle w:val="BodyText"/>
        <w:spacing w:line="271" w:lineRule="auto"/>
        <w:jc w:val="both"/>
      </w:pPr>
      <w:r w:rsidRPr="002E5C68">
        <w:t>The freedom of the press is an expression of the freedom of speech, as well as the protection of the residents in seeking, receiving and imparting information and idea through media. To achieve the goal, it would require a well-established system as well as the proactive actions from the participants. Systemically, as stipulated in the Macau Basic Law, Article 27, the Macao residents are entitled to the freedom of speech, the freedom of the press, and the freedom to publish. This freedom has been deeply implemented and accomplished.</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lastRenderedPageBreak/>
        <w:t xml:space="preserve">The geographical area of Macao is small but the media industry is relatively </w:t>
      </w:r>
      <w:r w:rsidR="008125DE" w:rsidRPr="002E5C68">
        <w:t>well developed</w:t>
      </w:r>
      <w:r w:rsidRPr="002E5C68">
        <w:t xml:space="preserve">. There are seven digital media in Macao, including one TV station, two radio stations, one cable TV station, and three Macau-based satellite TV stations. Moreover, there are thirteen Chinese printed media in Macao, which accounted more than 100,000 prints every </w:t>
      </w:r>
      <w:r w:rsidRPr="002E5C68">
        <w:rPr>
          <w:spacing w:val="-4"/>
        </w:rPr>
        <w:t xml:space="preserve">day. </w:t>
      </w:r>
      <w:r w:rsidRPr="002E5C68">
        <w:t xml:space="preserve">The existence of Portuguese and English media plays an important role in </w:t>
      </w:r>
      <w:r w:rsidR="008125DE" w:rsidRPr="002E5C68">
        <w:t>promoting the</w:t>
      </w:r>
      <w:r w:rsidRPr="002E5C68">
        <w:t xml:space="preserve"> harmony and stability of multi-ethnic groups </w:t>
      </w:r>
      <w:r w:rsidR="008125DE" w:rsidRPr="002E5C68">
        <w:t>in the</w:t>
      </w:r>
      <w:r w:rsidRPr="002E5C68">
        <w:t xml:space="preserve"> local community, and acts as the pivot of Macau connecting to the world. As a result, their contributions to the community is very significant. </w:t>
      </w:r>
      <w:r w:rsidRPr="002E5C68">
        <w:rPr>
          <w:lang w:val="pt-PT"/>
        </w:rPr>
        <w:t xml:space="preserve">Nowadays, there are three Portuguese printed media, Ponto Final, Jornal Tribuna de Macau, and Hoje Macau. </w:t>
      </w:r>
      <w:r w:rsidRPr="002E5C68">
        <w:t xml:space="preserve">The weekly Portuguese newspaper are O Clarim and Plataforma Macau (Chinese and Portuguese bilingual). For English media, there are Macau Daily Times and Macau Post </w:t>
      </w:r>
      <w:r w:rsidRPr="002E5C68">
        <w:rPr>
          <w:spacing w:val="-3"/>
        </w:rPr>
        <w:t>Daily.</w:t>
      </w:r>
    </w:p>
    <w:p w:rsidR="00141253" w:rsidRPr="002E5C68" w:rsidRDefault="00141253" w:rsidP="000D5294">
      <w:pPr>
        <w:spacing w:line="271" w:lineRule="auto"/>
        <w:jc w:val="both"/>
        <w:sectPr w:rsidR="00141253" w:rsidRPr="002E5C68" w:rsidSect="008125DE">
          <w:footerReference w:type="default" r:id="rId8"/>
          <w:type w:val="continuous"/>
          <w:pgSz w:w="11910" w:h="16840"/>
          <w:pgMar w:top="1582" w:right="1871" w:bottom="1134" w:left="1871" w:header="720" w:footer="992" w:gutter="0"/>
          <w:pgNumType w:start="1"/>
          <w:cols w:space="720"/>
        </w:sectPr>
      </w:pPr>
    </w:p>
    <w:p w:rsidR="00141253" w:rsidRPr="002E5C68" w:rsidRDefault="005D44A4" w:rsidP="000D5294">
      <w:pPr>
        <w:pStyle w:val="BodyText"/>
        <w:tabs>
          <w:tab w:val="left" w:pos="1991"/>
          <w:tab w:val="left" w:pos="2795"/>
          <w:tab w:val="left" w:pos="5723"/>
          <w:tab w:val="left" w:pos="7888"/>
        </w:tabs>
        <w:spacing w:before="79" w:line="271" w:lineRule="auto"/>
        <w:jc w:val="both"/>
      </w:pPr>
      <w:r w:rsidRPr="002E5C68">
        <w:lastRenderedPageBreak/>
        <w:t xml:space="preserve">Definitely, communications are the key element in the process of civilization. Therefore, the modern government values the important role of the media. For the Macau government, increasing the transparency of the work of the government and strengthening the communication with the media, will effectively enhance the effectiveness and accuracy of the information circulating to the public. At the same time, the media can fulfill their supervisory function to urge government to improve their </w:t>
      </w:r>
      <w:r w:rsidR="00AB135C" w:rsidRPr="002E5C68">
        <w:t>work,</w:t>
      </w:r>
      <w:r w:rsidRPr="002E5C68">
        <w:t xml:space="preserve"> which subsequently guarantees a better quality of service to the residents. As there are specific regulations protecting the rights of journalists of interviewing, reporting, and receiving information, the in</w:t>
      </w:r>
      <w:r w:rsidR="00AB135C" w:rsidRPr="002E5C68">
        <w:t>dependence of the journalists</w:t>
      </w:r>
      <w:r w:rsidRPr="002E5C68">
        <w:t xml:space="preserve"> obviously assured. In recent years, with the development of the Big Data and new technologies</w:t>
      </w:r>
      <w:r w:rsidR="00AB135C" w:rsidRPr="002E5C68">
        <w:t>, a</w:t>
      </w:r>
      <w:r w:rsidRPr="002E5C68">
        <w:rPr>
          <w:spacing w:val="23"/>
        </w:rPr>
        <w:t xml:space="preserve"> </w:t>
      </w:r>
      <w:r w:rsidRPr="002E5C68">
        <w:t>variety</w:t>
      </w:r>
      <w:r w:rsidRPr="002E5C68">
        <w:rPr>
          <w:spacing w:val="24"/>
        </w:rPr>
        <w:t xml:space="preserve"> </w:t>
      </w:r>
      <w:r w:rsidRPr="002E5C68">
        <w:t>of</w:t>
      </w:r>
      <w:r w:rsidRPr="002E5C68">
        <w:rPr>
          <w:spacing w:val="23"/>
        </w:rPr>
        <w:t xml:space="preserve"> </w:t>
      </w:r>
      <w:r w:rsidRPr="002E5C68">
        <w:t>new</w:t>
      </w:r>
      <w:r w:rsidRPr="002E5C68">
        <w:rPr>
          <w:spacing w:val="23"/>
        </w:rPr>
        <w:t xml:space="preserve"> </w:t>
      </w:r>
      <w:r w:rsidRPr="002E5C68">
        <w:t>media</w:t>
      </w:r>
      <w:r w:rsidRPr="002E5C68">
        <w:rPr>
          <w:spacing w:val="23"/>
        </w:rPr>
        <w:t xml:space="preserve"> </w:t>
      </w:r>
      <w:r w:rsidRPr="002E5C68">
        <w:t>becomes</w:t>
      </w:r>
      <w:r w:rsidRPr="002E5C68">
        <w:rPr>
          <w:spacing w:val="27"/>
        </w:rPr>
        <w:t xml:space="preserve"> </w:t>
      </w:r>
      <w:r w:rsidRPr="002E5C68">
        <w:t>more</w:t>
      </w:r>
      <w:r w:rsidRPr="002E5C68">
        <w:rPr>
          <w:spacing w:val="23"/>
        </w:rPr>
        <w:t xml:space="preserve"> </w:t>
      </w:r>
      <w:r w:rsidRPr="002E5C68">
        <w:t>popular,</w:t>
      </w:r>
      <w:r w:rsidRPr="002E5C68">
        <w:rPr>
          <w:spacing w:val="19"/>
        </w:rPr>
        <w:t xml:space="preserve"> </w:t>
      </w:r>
      <w:r w:rsidRPr="002E5C68">
        <w:t>which</w:t>
      </w:r>
      <w:r w:rsidRPr="002E5C68">
        <w:rPr>
          <w:spacing w:val="24"/>
        </w:rPr>
        <w:t xml:space="preserve"> </w:t>
      </w:r>
      <w:r w:rsidRPr="002E5C68">
        <w:t>has</w:t>
      </w:r>
      <w:r w:rsidRPr="002E5C68">
        <w:rPr>
          <w:spacing w:val="24"/>
        </w:rPr>
        <w:t xml:space="preserve"> </w:t>
      </w:r>
      <w:r w:rsidRPr="002E5C68">
        <w:t>a</w:t>
      </w:r>
      <w:r w:rsidRPr="002E5C68">
        <w:rPr>
          <w:spacing w:val="23"/>
        </w:rPr>
        <w:t xml:space="preserve"> </w:t>
      </w:r>
      <w:r w:rsidRPr="002E5C68">
        <w:t>vast</w:t>
      </w:r>
      <w:r w:rsidRPr="002E5C68">
        <w:rPr>
          <w:spacing w:val="25"/>
        </w:rPr>
        <w:t xml:space="preserve"> </w:t>
      </w:r>
      <w:r w:rsidRPr="002E5C68">
        <w:t>impact</w:t>
      </w:r>
      <w:r w:rsidRPr="002E5C68">
        <w:rPr>
          <w:spacing w:val="22"/>
        </w:rPr>
        <w:t xml:space="preserve"> </w:t>
      </w:r>
      <w:r w:rsidRPr="002E5C68">
        <w:t>on</w:t>
      </w:r>
      <w:r w:rsidR="00AB135C" w:rsidRPr="002E5C68">
        <w:t xml:space="preserve"> </w:t>
      </w:r>
      <w:r w:rsidRPr="002E5C68">
        <w:t>social lives.</w:t>
      </w:r>
      <w:r w:rsidR="00AB135C" w:rsidRPr="002E5C68">
        <w:t xml:space="preserve"> </w:t>
      </w:r>
      <w:r w:rsidRPr="002E5C68">
        <w:t>Without</w:t>
      </w:r>
      <w:r w:rsidRPr="002E5C68">
        <w:tab/>
        <w:t>doubt</w:t>
      </w:r>
      <w:r w:rsidR="00AB135C" w:rsidRPr="002E5C68">
        <w:t>, it enriches the informative</w:t>
      </w:r>
      <w:r w:rsidRPr="002E5C68">
        <w:t xml:space="preserve"> service to the</w:t>
      </w:r>
      <w:r w:rsidR="00AB135C" w:rsidRPr="002E5C68">
        <w:t xml:space="preserve"> </w:t>
      </w:r>
      <w:r w:rsidRPr="002E5C68">
        <w:t>public and simultaneously creates new opportunities and challenges to the government and the media industry. (On one hand, the</w:t>
      </w:r>
      <w:r w:rsidRPr="002E5C68">
        <w:rPr>
          <w:spacing w:val="40"/>
        </w:rPr>
        <w:t xml:space="preserve"> </w:t>
      </w:r>
      <w:r w:rsidRPr="002E5C68">
        <w:t>government</w:t>
      </w:r>
      <w:r w:rsidRPr="002E5C68">
        <w:rPr>
          <w:spacing w:val="8"/>
        </w:rPr>
        <w:t xml:space="preserve"> </w:t>
      </w:r>
      <w:r w:rsidRPr="002E5C68">
        <w:t>policies</w:t>
      </w:r>
      <w:r w:rsidR="00AB135C" w:rsidRPr="002E5C68">
        <w:t xml:space="preserve"> </w:t>
      </w:r>
      <w:r w:rsidRPr="002E5C68">
        <w:t>tend to be</w:t>
      </w:r>
      <w:r w:rsidRPr="002E5C68">
        <w:rPr>
          <w:spacing w:val="23"/>
        </w:rPr>
        <w:t xml:space="preserve"> </w:t>
      </w:r>
      <w:r w:rsidRPr="002E5C68">
        <w:t>more</w:t>
      </w:r>
      <w:r w:rsidRPr="002E5C68">
        <w:rPr>
          <w:spacing w:val="9"/>
        </w:rPr>
        <w:t xml:space="preserve"> </w:t>
      </w:r>
      <w:r w:rsidRPr="002E5C68">
        <w:t xml:space="preserve">transparent. </w:t>
      </w:r>
      <w:r w:rsidR="00AB135C" w:rsidRPr="002E5C68">
        <w:t>On the</w:t>
      </w:r>
      <w:r w:rsidRPr="002E5C68">
        <w:t xml:space="preserve"> other</w:t>
      </w:r>
      <w:r w:rsidRPr="002E5C68">
        <w:rPr>
          <w:spacing w:val="23"/>
        </w:rPr>
        <w:t xml:space="preserve"> </w:t>
      </w:r>
      <w:r w:rsidRPr="002E5C68">
        <w:t>hand,</w:t>
      </w:r>
      <w:r w:rsidRPr="002E5C68">
        <w:rPr>
          <w:spacing w:val="49"/>
        </w:rPr>
        <w:t xml:space="preserve"> </w:t>
      </w:r>
      <w:r w:rsidRPr="002E5C68">
        <w:t>the</w:t>
      </w:r>
      <w:r w:rsidR="00AB135C" w:rsidRPr="002E5C68">
        <w:t xml:space="preserve"> advanced information technology</w:t>
      </w:r>
      <w:r w:rsidRPr="002E5C68">
        <w:t xml:space="preserve"> will also</w:t>
      </w:r>
      <w:r w:rsidRPr="002E5C68">
        <w:rPr>
          <w:spacing w:val="-8"/>
        </w:rPr>
        <w:t xml:space="preserve"> </w:t>
      </w:r>
      <w:r w:rsidRPr="002E5C68">
        <w:t>intensify</w:t>
      </w:r>
      <w:r w:rsidRPr="002E5C68">
        <w:rPr>
          <w:spacing w:val="45"/>
        </w:rPr>
        <w:t xml:space="preserve"> </w:t>
      </w:r>
      <w:r w:rsidRPr="002E5C68">
        <w:t>the</w:t>
      </w:r>
      <w:r w:rsidRPr="002E5C68">
        <w:rPr>
          <w:w w:val="99"/>
        </w:rPr>
        <w:t xml:space="preserve"> </w:t>
      </w:r>
      <w:r w:rsidRPr="002E5C68">
        <w:t>competitiveness within the media</w:t>
      </w:r>
      <w:r w:rsidRPr="002E5C68">
        <w:rPr>
          <w:spacing w:val="-18"/>
        </w:rPr>
        <w:t xml:space="preserve"> </w:t>
      </w:r>
      <w:r w:rsidRPr="002E5C68">
        <w:t>industry).</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rPr>
          <w:b/>
        </w:rPr>
        <w:t xml:space="preserve">Recommendation: </w:t>
      </w:r>
      <w:r w:rsidRPr="002E5C68">
        <w:t>In recent years, new media, especially online and social media</w:t>
      </w:r>
      <w:r w:rsidR="00AB135C" w:rsidRPr="002E5C68">
        <w:t>, are emerging</w:t>
      </w:r>
      <w:r w:rsidRPr="002E5C68">
        <w:t>. It is recommended that the Macao SAR Government adopt legislative and other measures to further strengthen the protection of the rights and freedom of new media and its</w:t>
      </w:r>
      <w:r w:rsidRPr="002E5C68">
        <w:rPr>
          <w:spacing w:val="-10"/>
        </w:rPr>
        <w:t xml:space="preserve"> </w:t>
      </w:r>
      <w:r w:rsidRPr="002E5C68">
        <w:t>employees.</w:t>
      </w:r>
    </w:p>
    <w:p w:rsidR="00141253" w:rsidRPr="002E5C68" w:rsidRDefault="00141253" w:rsidP="000D5294">
      <w:pPr>
        <w:pStyle w:val="BodyText"/>
        <w:spacing w:before="3"/>
        <w:jc w:val="both"/>
        <w:rPr>
          <w:sz w:val="27"/>
        </w:rPr>
      </w:pPr>
    </w:p>
    <w:p w:rsidR="00141253" w:rsidRPr="002E5C68" w:rsidRDefault="005D44A4" w:rsidP="000D5294">
      <w:pPr>
        <w:pStyle w:val="Heading1"/>
        <w:numPr>
          <w:ilvl w:val="0"/>
          <w:numId w:val="1"/>
        </w:numPr>
        <w:tabs>
          <w:tab w:val="left" w:pos="521"/>
        </w:tabs>
        <w:ind w:left="0" w:firstLine="0"/>
        <w:jc w:val="both"/>
      </w:pPr>
      <w:r w:rsidRPr="002E5C68">
        <w:t>LGBT Rights (Article 24 of</w:t>
      </w:r>
      <w:r w:rsidRPr="002E5C68">
        <w:rPr>
          <w:spacing w:val="-20"/>
        </w:rPr>
        <w:t xml:space="preserve"> </w:t>
      </w:r>
      <w:r w:rsidRPr="002E5C68">
        <w:t>ICCPR)</w:t>
      </w:r>
    </w:p>
    <w:p w:rsidR="00141253" w:rsidRPr="002E5C68" w:rsidRDefault="00141253" w:rsidP="000D5294">
      <w:pPr>
        <w:pStyle w:val="BodyText"/>
        <w:spacing w:before="3"/>
        <w:jc w:val="both"/>
        <w:rPr>
          <w:b/>
          <w:sz w:val="30"/>
        </w:rPr>
      </w:pPr>
    </w:p>
    <w:p w:rsidR="00141253" w:rsidRPr="002E5C68" w:rsidRDefault="005D44A4" w:rsidP="000D5294">
      <w:pPr>
        <w:pStyle w:val="BodyText"/>
        <w:spacing w:line="271" w:lineRule="auto"/>
        <w:jc w:val="both"/>
      </w:pPr>
      <w:r w:rsidRPr="002E5C68">
        <w:t xml:space="preserve">Recently, the issues related to sexual orientation and gender identity tend to becoming one of the human right’ topics. Indeed, certain groups in Macau ever attempted to promote the legislation of same-sex marriage. However, it eventually failed </w:t>
      </w:r>
      <w:r w:rsidR="000073AF" w:rsidRPr="002E5C68">
        <w:t>because of</w:t>
      </w:r>
      <w:r w:rsidRPr="002E5C68">
        <w:t xml:space="preserve"> the absence of the social</w:t>
      </w:r>
      <w:r w:rsidRPr="002E5C68">
        <w:rPr>
          <w:spacing w:val="-11"/>
        </w:rPr>
        <w:t xml:space="preserve"> </w:t>
      </w:r>
      <w:r w:rsidRPr="002E5C68">
        <w:t>consensus.</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t xml:space="preserve">Nevertheless, the Macau society generally understands and accepts lesbians, gays, bisexuals and transgender (herein after called LGBT). Actually, there is no case </w:t>
      </w:r>
      <w:r w:rsidR="000073AF" w:rsidRPr="002E5C68">
        <w:t xml:space="preserve">reported to the public </w:t>
      </w:r>
      <w:r w:rsidRPr="002E5C68">
        <w:t>of discrimination against LGBT groups in Macau. This reflects that the society highly respects the life-style of the LGBT .</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rPr>
          <w:b/>
        </w:rPr>
        <w:t xml:space="preserve">Recommendation: </w:t>
      </w:r>
      <w:r w:rsidRPr="002E5C68">
        <w:t>It is suggested that the Macao SAR government conduct more researches and dialogues in an inclusive manner, in order to reach broad consensus among residents, and protect the rights of LGBT groups more effectively.</w:t>
      </w:r>
    </w:p>
    <w:p w:rsidR="00141253" w:rsidRPr="002E5C68" w:rsidRDefault="00141253" w:rsidP="000D5294">
      <w:pPr>
        <w:pStyle w:val="BodyText"/>
        <w:spacing w:before="3"/>
        <w:jc w:val="both"/>
        <w:rPr>
          <w:sz w:val="27"/>
        </w:rPr>
      </w:pPr>
    </w:p>
    <w:p w:rsidR="00141253" w:rsidRPr="002E5C68" w:rsidRDefault="005D44A4" w:rsidP="000D5294">
      <w:pPr>
        <w:pStyle w:val="Heading1"/>
        <w:numPr>
          <w:ilvl w:val="0"/>
          <w:numId w:val="1"/>
        </w:numPr>
        <w:tabs>
          <w:tab w:val="left" w:pos="476"/>
        </w:tabs>
        <w:ind w:left="0" w:firstLine="0"/>
        <w:jc w:val="both"/>
      </w:pPr>
      <w:r w:rsidRPr="002E5C68">
        <w:t>Right to Privacy (Article 17 of</w:t>
      </w:r>
      <w:r w:rsidRPr="002E5C68">
        <w:rPr>
          <w:spacing w:val="-12"/>
        </w:rPr>
        <w:t xml:space="preserve"> </w:t>
      </w:r>
      <w:r w:rsidRPr="002E5C68">
        <w:t>ICCPR)</w:t>
      </w:r>
    </w:p>
    <w:p w:rsidR="00141253" w:rsidRPr="002E5C68" w:rsidRDefault="00141253" w:rsidP="000D5294">
      <w:pPr>
        <w:pStyle w:val="BodyText"/>
        <w:spacing w:before="3"/>
        <w:jc w:val="both"/>
        <w:rPr>
          <w:b/>
          <w:sz w:val="30"/>
        </w:rPr>
      </w:pPr>
    </w:p>
    <w:p w:rsidR="00141253" w:rsidRPr="002E5C68" w:rsidRDefault="005D44A4" w:rsidP="00B541D8">
      <w:pPr>
        <w:pStyle w:val="BodyText"/>
        <w:spacing w:line="271" w:lineRule="auto"/>
        <w:jc w:val="both"/>
      </w:pPr>
      <w:r w:rsidRPr="002E5C68">
        <w:t xml:space="preserve">The recognition of human rights and personality rights is the core principle of the Macao Civil Code, along with this, the right to privacy is regulated by Macao Basic Law and other laws and </w:t>
      </w:r>
      <w:r w:rsidR="00B541D8" w:rsidRPr="002E5C68">
        <w:t xml:space="preserve">regulations. </w:t>
      </w:r>
      <w:r w:rsidRPr="002E5C68">
        <w:t>According to the Macao Basic Law Article 30, paragraph 2, Macao residents are endowed with the rights of personal</w:t>
      </w:r>
      <w:r w:rsidR="00B541D8" w:rsidRPr="002E5C68">
        <w:t xml:space="preserve"> </w:t>
      </w:r>
      <w:r w:rsidRPr="002E5C68">
        <w:t>reputation,</w:t>
      </w:r>
      <w:r w:rsidR="00B541D8" w:rsidRPr="002E5C68">
        <w:t xml:space="preserve"> </w:t>
      </w:r>
      <w:r w:rsidRPr="002E5C68">
        <w:t>privacy in private life and family life. Besides, Macao Civil Code Article 74, paragraph 1 stipulates that no one should disclose matters that are within the scope of the privacy of others’ private lives. In addition, the Macao Government realized the importance of the protection of personal data, the Personal Data Protection Law (Law No. 8/2005) was formulated as early as 2005. For the sake of implementing the personal data protection systematically and proactively, Office for Personal Data Protection</w:t>
      </w:r>
      <w:r w:rsidR="00B541D8" w:rsidRPr="002E5C68">
        <w:t xml:space="preserve"> </w:t>
      </w:r>
      <w:r w:rsidRPr="002E5C68">
        <w:t>was officially established in</w:t>
      </w:r>
      <w:r w:rsidRPr="002E5C68">
        <w:rPr>
          <w:spacing w:val="-19"/>
        </w:rPr>
        <w:t xml:space="preserve"> </w:t>
      </w:r>
      <w:r w:rsidRPr="002E5C68">
        <w:t>2007.</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t>The Personal Data Protection Law regulates some crimes and penalties. It is also a subsidiary criminal law and a special criminal law. Together with Law No. 11/2009 Law on Combating Computer Crimes, it</w:t>
      </w:r>
      <w:r w:rsidR="002C3BFD" w:rsidRPr="002E5C68">
        <w:t xml:space="preserve"> </w:t>
      </w:r>
      <w:r w:rsidRPr="002E5C68">
        <w:t>would</w:t>
      </w:r>
      <w:r w:rsidR="002C3BFD" w:rsidRPr="002E5C68">
        <w:t xml:space="preserve"> </w:t>
      </w:r>
      <w:r w:rsidRPr="002E5C68">
        <w:t>be</w:t>
      </w:r>
      <w:r w:rsidR="002C3BFD" w:rsidRPr="002E5C68">
        <w:t xml:space="preserve"> </w:t>
      </w:r>
      <w:r w:rsidRPr="002E5C68">
        <w:t>considered that residents’ personal information is protected thoughtfully.</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t xml:space="preserve">In 2012, the Macao SAR Government also formulated Law No. 2/2012, the Law of </w:t>
      </w:r>
      <w:r w:rsidRPr="002E5C68">
        <w:rPr>
          <w:spacing w:val="-4"/>
        </w:rPr>
        <w:t xml:space="preserve">Video </w:t>
      </w:r>
      <w:r w:rsidRPr="002E5C68">
        <w:t>Surveillance in Public Places, which stipulates the purpose of the video surveillance system. It applies new technologies to prevent and combat crimes, and coordinate with privacy rights (including the protection of personal data). Reviewing the entire legislative process, the legislator always upholds the spirit and the</w:t>
      </w:r>
      <w:r w:rsidR="002C3BFD" w:rsidRPr="002E5C68">
        <w:t xml:space="preserve"> </w:t>
      </w:r>
      <w:r w:rsidRPr="002E5C68">
        <w:t xml:space="preserve">principles of the Personal Data Protection </w:t>
      </w:r>
      <w:r w:rsidRPr="002E5C68">
        <w:rPr>
          <w:spacing w:val="-4"/>
        </w:rPr>
        <w:t xml:space="preserve">Law. </w:t>
      </w:r>
      <w:r w:rsidRPr="002E5C68">
        <w:t>It indicates that everyone must strictly abide by Law No. 8/2005 on the Regulation of Personal Data Protection and Information Security “</w:t>
      </w:r>
      <w:r w:rsidRPr="002E5C68">
        <w:rPr>
          <w:i/>
        </w:rPr>
        <w:t>when it is to collect, process, register, and preserve the data collected in this Act</w:t>
      </w:r>
      <w:r w:rsidRPr="002E5C68">
        <w:t xml:space="preserve">”, and it is to ensure the balance between the two opposing legal interests. In this regard, the Law of </w:t>
      </w:r>
      <w:r w:rsidRPr="002E5C68">
        <w:rPr>
          <w:spacing w:val="-4"/>
        </w:rPr>
        <w:t xml:space="preserve">Video </w:t>
      </w:r>
      <w:r w:rsidRPr="002E5C68">
        <w:t>Surveillance in Public Places stipulates that when the law is applied in particular matters concerning the processing and protection of personal data, it shall be complied with the right to privacy in private life, and respects the basic rights protection set out in   the Basic Law and other applicable   laws (Article 2, paragraph 2). The law also adopts measures such as “</w:t>
      </w:r>
      <w:r w:rsidRPr="002E5C68">
        <w:rPr>
          <w:i/>
        </w:rPr>
        <w:t xml:space="preserve">Security Forces and Security Departments shall take necessary measures to destroy records and personal </w:t>
      </w:r>
      <w:r w:rsidR="00640EB6" w:rsidRPr="002E5C68">
        <w:rPr>
          <w:i/>
        </w:rPr>
        <w:t>data</w:t>
      </w:r>
      <w:r w:rsidRPr="002E5C68">
        <w:rPr>
          <w:i/>
        </w:rPr>
        <w:t xml:space="preserve"> that apparently go beyond the legal purpose or do not contribute to</w:t>
      </w:r>
      <w:r w:rsidR="00640EB6" w:rsidRPr="002E5C68">
        <w:rPr>
          <w:i/>
        </w:rPr>
        <w:t xml:space="preserve"> </w:t>
      </w:r>
      <w:r w:rsidRPr="002E5C68">
        <w:rPr>
          <w:i/>
        </w:rPr>
        <w:t>their purposes</w:t>
      </w:r>
      <w:r w:rsidRPr="002E5C68">
        <w:t>" (Article 6, paragraph 2), etc., to protect the rights to privacy of residents.</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rPr>
          <w:b/>
        </w:rPr>
        <w:t xml:space="preserve">Recommendation: </w:t>
      </w:r>
      <w:r w:rsidRPr="002E5C68">
        <w:t>As is reported, the Macao SAR Government is promoting the CCTV Surveillance System (</w:t>
      </w:r>
      <w:r w:rsidR="00640EB6" w:rsidRPr="002E5C68">
        <w:t>known</w:t>
      </w:r>
      <w:r w:rsidRPr="002E5C68">
        <w:t xml:space="preserve"> as “Sky Eye”), and a</w:t>
      </w:r>
      <w:r w:rsidR="00640EB6" w:rsidRPr="002E5C68">
        <w:t xml:space="preserve"> </w:t>
      </w:r>
      <w:r w:rsidRPr="002E5C68">
        <w:t>total</w:t>
      </w:r>
      <w:r w:rsidR="00C40837" w:rsidRPr="002E5C68">
        <w:t xml:space="preserve"> </w:t>
      </w:r>
      <w:r w:rsidRPr="002E5C68">
        <w:t>of</w:t>
      </w:r>
      <w:r w:rsidR="00640EB6" w:rsidRPr="002E5C68">
        <w:t xml:space="preserve"> </w:t>
      </w:r>
      <w:r w:rsidRPr="002E5C68">
        <w:t>1,620 cameras</w:t>
      </w:r>
      <w:r w:rsidR="00640EB6" w:rsidRPr="002E5C68">
        <w:t xml:space="preserve"> </w:t>
      </w:r>
      <w:r w:rsidRPr="002E5C68">
        <w:t xml:space="preserve">will be installed in public places by 2020. </w:t>
      </w:r>
      <w:r w:rsidR="00217CFD" w:rsidRPr="002E5C68">
        <w:t xml:space="preserve">It is recommended that the Macao SAR Government further clarify to the public the principles that must be strictly followed when using “Sky Eye” in accordance with Law No. 2/2012, </w:t>
      </w:r>
      <w:r w:rsidRPr="002E5C68">
        <w:t xml:space="preserve">the Law of </w:t>
      </w:r>
      <w:r w:rsidRPr="002E5C68">
        <w:rPr>
          <w:spacing w:val="-4"/>
        </w:rPr>
        <w:t xml:space="preserve">Video </w:t>
      </w:r>
      <w:r w:rsidRPr="002E5C68">
        <w:t>Surveillance in Public Places, and the specific measures taken by the SAR Government in the processing and protection of personal</w:t>
      </w:r>
      <w:r w:rsidRPr="002E5C68">
        <w:rPr>
          <w:spacing w:val="-15"/>
        </w:rPr>
        <w:t xml:space="preserve"> </w:t>
      </w:r>
      <w:r w:rsidR="00640EB6" w:rsidRPr="002E5C68">
        <w:t>data</w:t>
      </w:r>
      <w:r w:rsidRPr="002E5C68">
        <w:t>.</w:t>
      </w:r>
    </w:p>
    <w:p w:rsidR="00141253" w:rsidRPr="002E5C68" w:rsidRDefault="00141253" w:rsidP="000D5294">
      <w:pPr>
        <w:pStyle w:val="BodyText"/>
        <w:spacing w:before="3"/>
        <w:jc w:val="both"/>
        <w:rPr>
          <w:sz w:val="27"/>
        </w:rPr>
      </w:pPr>
    </w:p>
    <w:p w:rsidR="00141253" w:rsidRPr="002E5C68" w:rsidRDefault="005D44A4" w:rsidP="000D5294">
      <w:pPr>
        <w:pStyle w:val="Heading1"/>
        <w:numPr>
          <w:ilvl w:val="0"/>
          <w:numId w:val="1"/>
        </w:numPr>
        <w:tabs>
          <w:tab w:val="left" w:pos="382"/>
        </w:tabs>
        <w:ind w:left="0" w:firstLine="0"/>
        <w:jc w:val="both"/>
      </w:pPr>
      <w:r w:rsidRPr="002E5C68">
        <w:lastRenderedPageBreak/>
        <w:t>Freedom of Assembly (Article 21 of</w:t>
      </w:r>
      <w:r w:rsidRPr="002E5C68">
        <w:rPr>
          <w:spacing w:val="-32"/>
        </w:rPr>
        <w:t xml:space="preserve"> </w:t>
      </w:r>
      <w:r w:rsidRPr="002E5C68">
        <w:t>ICCPR)</w:t>
      </w:r>
    </w:p>
    <w:p w:rsidR="00141253" w:rsidRPr="002E5C68" w:rsidRDefault="00141253" w:rsidP="000D5294">
      <w:pPr>
        <w:pStyle w:val="BodyText"/>
        <w:spacing w:before="3"/>
        <w:jc w:val="both"/>
        <w:rPr>
          <w:b/>
          <w:sz w:val="30"/>
        </w:rPr>
      </w:pPr>
    </w:p>
    <w:p w:rsidR="00141253" w:rsidRPr="002E5C68" w:rsidRDefault="005D44A4" w:rsidP="00C40837">
      <w:pPr>
        <w:pStyle w:val="BodyText"/>
        <w:spacing w:line="271" w:lineRule="auto"/>
        <w:jc w:val="both"/>
      </w:pPr>
      <w:r w:rsidRPr="002E5C68">
        <w:t>Freedom of assembly is an important manifestation of civil rights. The freedom of assembly of Macao residents is guaranteed by Article 27 of the Macao Basic Law</w:t>
      </w:r>
      <w:r w:rsidRPr="002E5C68">
        <w:rPr>
          <w:spacing w:val="57"/>
        </w:rPr>
        <w:t xml:space="preserve"> </w:t>
      </w:r>
      <w:r w:rsidRPr="002E5C68">
        <w:t>and</w:t>
      </w:r>
      <w:r w:rsidR="00C40837" w:rsidRPr="002E5C68">
        <w:t xml:space="preserve"> </w:t>
      </w:r>
      <w:r w:rsidRPr="002E5C68">
        <w:t>regulated by Law No. 2/93/M as amended by Law No. 7/96/M and Law No. 16/2008. The main feature of the law is, under certain conditions, peaceful gatherings and demonstrations in public, open or private places do not require any prior permission, and all that is required is advance notice to set out the relevant purpose.</w:t>
      </w:r>
    </w:p>
    <w:p w:rsidR="00141253" w:rsidRPr="002E5C68" w:rsidRDefault="00141253" w:rsidP="000D5294">
      <w:pPr>
        <w:pStyle w:val="BodyText"/>
        <w:spacing w:before="3"/>
        <w:jc w:val="both"/>
        <w:rPr>
          <w:sz w:val="27"/>
        </w:rPr>
      </w:pPr>
    </w:p>
    <w:p w:rsidR="00795C7D" w:rsidRPr="002E5C68" w:rsidRDefault="005D44A4" w:rsidP="000D5294">
      <w:pPr>
        <w:pStyle w:val="BodyText"/>
        <w:spacing w:line="271" w:lineRule="auto"/>
        <w:jc w:val="both"/>
      </w:pPr>
      <w:r w:rsidRPr="002E5C68">
        <w:t>In recent years, the rate of rejection of applications for assembly and demonstrations</w:t>
      </w:r>
      <w:r w:rsidR="00230464" w:rsidRPr="002E5C68">
        <w:t xml:space="preserve"> </w:t>
      </w:r>
      <w:r w:rsidRPr="002E5C68">
        <w:t xml:space="preserve">is </w:t>
      </w:r>
      <w:r w:rsidRPr="002E5C68">
        <w:rPr>
          <w:spacing w:val="-4"/>
        </w:rPr>
        <w:t xml:space="preserve">low. </w:t>
      </w:r>
      <w:r w:rsidRPr="002E5C68">
        <w:t>The main reasons for rejection include failure to provide advance notice to the Municipal Affairs Bureau (IAM) (Law No. 2/93/M, Article 5, paragraphs 1 and 2 ), or does not specify the subject, purpose, date, time, place or route (Law No. 2/93/M, Article 5, paragraph 3), etc. There are</w:t>
      </w:r>
      <w:r w:rsidR="00230464" w:rsidRPr="002E5C68">
        <w:t xml:space="preserve"> </w:t>
      </w:r>
      <w:r w:rsidRPr="002E5C68">
        <w:t xml:space="preserve">few events </w:t>
      </w:r>
      <w:r w:rsidR="00230464" w:rsidRPr="002E5C68">
        <w:t xml:space="preserve">that </w:t>
      </w:r>
      <w:r w:rsidRPr="002E5C68">
        <w:t>changed course because of the maintenance of public order and</w:t>
      </w:r>
      <w:r w:rsidRPr="002E5C68">
        <w:rPr>
          <w:spacing w:val="-22"/>
        </w:rPr>
        <w:t xml:space="preserve"> </w:t>
      </w:r>
      <w:r w:rsidRPr="002E5C68">
        <w:t>safety</w:t>
      </w:r>
      <w:r w:rsidR="002E5C68" w:rsidRPr="002E5C68">
        <w:t>.</w:t>
      </w:r>
    </w:p>
    <w:p w:rsidR="00141253" w:rsidRPr="002E5C68" w:rsidRDefault="00141253" w:rsidP="000D5294">
      <w:pPr>
        <w:pStyle w:val="BodyText"/>
        <w:spacing w:before="3"/>
        <w:jc w:val="both"/>
        <w:rPr>
          <w:sz w:val="27"/>
        </w:rPr>
      </w:pPr>
    </w:p>
    <w:p w:rsidR="00141253" w:rsidRPr="002E5C68" w:rsidRDefault="005D44A4" w:rsidP="000D5294">
      <w:pPr>
        <w:pStyle w:val="BodyText"/>
        <w:spacing w:line="271" w:lineRule="auto"/>
        <w:jc w:val="both"/>
      </w:pPr>
      <w:r w:rsidRPr="002E5C68">
        <w:t xml:space="preserve">In recent years, there are several rulings made by the Macao Court of Final Appeal regarding the right of assembly, many of them keen on protecting the freedom of </w:t>
      </w:r>
      <w:r w:rsidRPr="002E5C68">
        <w:rPr>
          <w:spacing w:val="-3"/>
        </w:rPr>
        <w:t xml:space="preserve">assembly. </w:t>
      </w:r>
      <w:r w:rsidRPr="002E5C68">
        <w:t xml:space="preserve">Although the right </w:t>
      </w:r>
      <w:r w:rsidR="00D03C20" w:rsidRPr="002E5C68">
        <w:t>of</w:t>
      </w:r>
      <w:r w:rsidR="00230464" w:rsidRPr="002E5C68">
        <w:t xml:space="preserve"> </w:t>
      </w:r>
      <w:r w:rsidRPr="002E5C68">
        <w:t>freedom</w:t>
      </w:r>
      <w:r w:rsidR="00230464" w:rsidRPr="002E5C68">
        <w:t xml:space="preserve"> </w:t>
      </w:r>
      <w:r w:rsidRPr="002E5C68">
        <w:t>of assembly is protected by the law</w:t>
      </w:r>
      <w:r w:rsidR="002E5C68" w:rsidRPr="002E5C68">
        <w:t>,</w:t>
      </w:r>
      <w:r w:rsidR="002E5C68" w:rsidRPr="002E5C68">
        <w:rPr>
          <w:strike/>
        </w:rPr>
        <w:t xml:space="preserve"> </w:t>
      </w:r>
      <w:r w:rsidRPr="002E5C68">
        <w:t>this freedom shall have its limitations. As same as in other jurisdictions, the laws include chapters regarding the activities that endanger the</w:t>
      </w:r>
      <w:r w:rsidR="00230464" w:rsidRPr="002E5C68">
        <w:t xml:space="preserve"> </w:t>
      </w:r>
      <w:r w:rsidRPr="002E5C68">
        <w:t>Macao</w:t>
      </w:r>
      <w:r w:rsidR="00230464" w:rsidRPr="002E5C68">
        <w:t xml:space="preserve"> </w:t>
      </w:r>
      <w:r w:rsidRPr="002E5C68">
        <w:t>SAR</w:t>
      </w:r>
      <w:r w:rsidR="002129AD" w:rsidRPr="002E5C68">
        <w:t xml:space="preserve"> </w:t>
      </w:r>
      <w:r w:rsidRPr="002E5C68">
        <w:t>(including</w:t>
      </w:r>
      <w:r w:rsidR="002129AD" w:rsidRPr="002E5C68">
        <w:t xml:space="preserve"> </w:t>
      </w:r>
      <w:r w:rsidRPr="002E5C68">
        <w:t>incitement to violently change established political and economic and the</w:t>
      </w:r>
      <w:r w:rsidR="00230464" w:rsidRPr="002E5C68">
        <w:t xml:space="preserve"> </w:t>
      </w:r>
      <w:r w:rsidRPr="002E5C68">
        <w:t>social system, and incitement to collective violations are regulated in Articles 298 and 300</w:t>
      </w:r>
      <w:r w:rsidR="00230464" w:rsidRPr="002E5C68">
        <w:t xml:space="preserve"> </w:t>
      </w:r>
      <w:r w:rsidRPr="002E5C68">
        <w:t>of the Macao Criminal Code). Despite this, although there have been several reports</w:t>
      </w:r>
      <w:r w:rsidR="00230464" w:rsidRPr="002E5C68">
        <w:t xml:space="preserve"> </w:t>
      </w:r>
      <w:r w:rsidRPr="002E5C68">
        <w:t>of investigations of this nature, none have been</w:t>
      </w:r>
      <w:r w:rsidRPr="002E5C68">
        <w:rPr>
          <w:spacing w:val="-17"/>
        </w:rPr>
        <w:t xml:space="preserve"> </w:t>
      </w:r>
      <w:r w:rsidRPr="002E5C68">
        <w:t>prosecuted.</w:t>
      </w:r>
    </w:p>
    <w:sectPr w:rsidR="00141253" w:rsidRPr="002E5C68">
      <w:pgSz w:w="11910" w:h="16840"/>
      <w:pgMar w:top="1360" w:right="1660" w:bottom="1180" w:left="1680"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4A4" w:rsidRDefault="005D44A4">
      <w:r>
        <w:separator/>
      </w:r>
    </w:p>
  </w:endnote>
  <w:endnote w:type="continuationSeparator" w:id="0">
    <w:p w:rsidR="005D44A4" w:rsidRDefault="005D4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253" w:rsidRDefault="00282D93">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3726815</wp:posOffset>
              </wp:positionH>
              <wp:positionV relativeFrom="page">
                <wp:posOffset>9921875</wp:posOffset>
              </wp:positionV>
              <wp:extent cx="107950" cy="152400"/>
              <wp:effectExtent l="2540" t="0" r="381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253" w:rsidRDefault="005D44A4">
                          <w:pPr>
                            <w:spacing w:before="12"/>
                            <w:ind w:left="40"/>
                            <w:rPr>
                              <w:sz w:val="18"/>
                            </w:rPr>
                          </w:pPr>
                          <w:r>
                            <w:fldChar w:fldCharType="begin"/>
                          </w:r>
                          <w:r>
                            <w:rPr>
                              <w:sz w:val="18"/>
                            </w:rPr>
                            <w:instrText xml:space="preserve"> PAGE </w:instrText>
                          </w:r>
                          <w:r>
                            <w:fldChar w:fldCharType="separate"/>
                          </w:r>
                          <w:r w:rsidR="00282D93">
                            <w:rPr>
                              <w:noProof/>
                              <w:sz w:val="1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45pt;margin-top:781.25pt;width:8.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" filled="f" stroked="f">
              <v:textbox inset="0,0,0,0">
                <w:txbxContent>
                  <w:p w:rsidR="00141253" w:rsidRDefault="005D44A4">
                    <w:pPr>
                      <w:spacing w:before="12"/>
                      <w:ind w:left="40"/>
                      <w:rPr>
                        <w:sz w:val="18"/>
                      </w:rPr>
                    </w:pPr>
                    <w:r>
                      <w:fldChar w:fldCharType="begin"/>
                    </w:r>
                    <w:r>
                      <w:rPr>
                        <w:sz w:val="18"/>
                      </w:rPr>
                      <w:instrText xml:space="preserve"> PAGE </w:instrText>
                    </w:r>
                    <w:r>
                      <w:fldChar w:fldCharType="separate"/>
                    </w:r>
                    <w:r w:rsidR="00282D93">
                      <w:rPr>
                        <w:noProof/>
                        <w:sz w:val="18"/>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4A4" w:rsidRDefault="005D44A4">
      <w:r>
        <w:separator/>
      </w:r>
    </w:p>
  </w:footnote>
  <w:footnote w:type="continuationSeparator" w:id="0">
    <w:p w:rsidR="005D44A4" w:rsidRDefault="005D44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341AD"/>
    <w:multiLevelType w:val="hybridMultilevel"/>
    <w:tmpl w:val="7C7C418E"/>
    <w:lvl w:ilvl="0" w:tplc="6E0AF332">
      <w:start w:val="3"/>
      <w:numFmt w:val="upperRoman"/>
      <w:lvlText w:val="%1."/>
      <w:lvlJc w:val="left"/>
      <w:pPr>
        <w:ind w:left="520" w:hanging="401"/>
        <w:jc w:val="left"/>
      </w:pPr>
      <w:rPr>
        <w:rFonts w:ascii="Times New Roman" w:eastAsia="Times New Roman" w:hAnsi="Times New Roman" w:cs="Times New Roman" w:hint="default"/>
        <w:b/>
        <w:bCs/>
        <w:spacing w:val="-7"/>
        <w:w w:val="99"/>
        <w:sz w:val="24"/>
        <w:szCs w:val="24"/>
      </w:rPr>
    </w:lvl>
    <w:lvl w:ilvl="1" w:tplc="5A1A0AF0">
      <w:numFmt w:val="bullet"/>
      <w:lvlText w:val="•"/>
      <w:lvlJc w:val="left"/>
      <w:pPr>
        <w:ind w:left="1324" w:hanging="401"/>
      </w:pPr>
      <w:rPr>
        <w:rFonts w:hint="default"/>
      </w:rPr>
    </w:lvl>
    <w:lvl w:ilvl="2" w:tplc="1C066FD2">
      <w:numFmt w:val="bullet"/>
      <w:lvlText w:val="•"/>
      <w:lvlJc w:val="left"/>
      <w:pPr>
        <w:ind w:left="2129" w:hanging="401"/>
      </w:pPr>
      <w:rPr>
        <w:rFonts w:hint="default"/>
      </w:rPr>
    </w:lvl>
    <w:lvl w:ilvl="3" w:tplc="577EE5C8">
      <w:numFmt w:val="bullet"/>
      <w:lvlText w:val="•"/>
      <w:lvlJc w:val="left"/>
      <w:pPr>
        <w:ind w:left="2933" w:hanging="401"/>
      </w:pPr>
      <w:rPr>
        <w:rFonts w:hint="default"/>
      </w:rPr>
    </w:lvl>
    <w:lvl w:ilvl="4" w:tplc="B7D85FCC">
      <w:numFmt w:val="bullet"/>
      <w:lvlText w:val="•"/>
      <w:lvlJc w:val="left"/>
      <w:pPr>
        <w:ind w:left="3738" w:hanging="401"/>
      </w:pPr>
      <w:rPr>
        <w:rFonts w:hint="default"/>
      </w:rPr>
    </w:lvl>
    <w:lvl w:ilvl="5" w:tplc="8B60852E">
      <w:numFmt w:val="bullet"/>
      <w:lvlText w:val="•"/>
      <w:lvlJc w:val="left"/>
      <w:pPr>
        <w:ind w:left="4543" w:hanging="401"/>
      </w:pPr>
      <w:rPr>
        <w:rFonts w:hint="default"/>
      </w:rPr>
    </w:lvl>
    <w:lvl w:ilvl="6" w:tplc="A01CBFCC">
      <w:numFmt w:val="bullet"/>
      <w:lvlText w:val="•"/>
      <w:lvlJc w:val="left"/>
      <w:pPr>
        <w:ind w:left="5347" w:hanging="401"/>
      </w:pPr>
      <w:rPr>
        <w:rFonts w:hint="default"/>
      </w:rPr>
    </w:lvl>
    <w:lvl w:ilvl="7" w:tplc="989C4216">
      <w:numFmt w:val="bullet"/>
      <w:lvlText w:val="•"/>
      <w:lvlJc w:val="left"/>
      <w:pPr>
        <w:ind w:left="6152" w:hanging="401"/>
      </w:pPr>
      <w:rPr>
        <w:rFonts w:hint="default"/>
      </w:rPr>
    </w:lvl>
    <w:lvl w:ilvl="8" w:tplc="A4DCFBEE">
      <w:numFmt w:val="bullet"/>
      <w:lvlText w:val="•"/>
      <w:lvlJc w:val="left"/>
      <w:pPr>
        <w:ind w:left="6956" w:hanging="40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253"/>
    <w:rsid w:val="000073AF"/>
    <w:rsid w:val="000D5294"/>
    <w:rsid w:val="00141253"/>
    <w:rsid w:val="002129AD"/>
    <w:rsid w:val="00217CFD"/>
    <w:rsid w:val="00230464"/>
    <w:rsid w:val="00282D93"/>
    <w:rsid w:val="002C3BFD"/>
    <w:rsid w:val="002E5C68"/>
    <w:rsid w:val="005D44A4"/>
    <w:rsid w:val="006248D0"/>
    <w:rsid w:val="00640EB6"/>
    <w:rsid w:val="00795C7D"/>
    <w:rsid w:val="008125DE"/>
    <w:rsid w:val="009B4D13"/>
    <w:rsid w:val="00A37A87"/>
    <w:rsid w:val="00A663A5"/>
    <w:rsid w:val="00AB135C"/>
    <w:rsid w:val="00AD15DD"/>
    <w:rsid w:val="00B541D8"/>
    <w:rsid w:val="00C40837"/>
    <w:rsid w:val="00C42F6C"/>
    <w:rsid w:val="00D03C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1426D2DE-01CF-44AB-93F5-7E277673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2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81" w:hanging="40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B4D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D1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0337E-E559-4585-9BE9-373BB07773A9}">
  <ds:schemaRefs>
    <ds:schemaRef ds:uri="http://schemas.openxmlformats.org/officeDocument/2006/bibliography"/>
  </ds:schemaRefs>
</ds:datastoreItem>
</file>

<file path=customXml/itemProps2.xml><?xml version="1.0" encoding="utf-8"?>
<ds:datastoreItem xmlns:ds="http://schemas.openxmlformats.org/officeDocument/2006/customXml" ds:itemID="{C2CA2590-0FB7-4DFC-B969-2D4C47996E16}"/>
</file>

<file path=customXml/itemProps3.xml><?xml version="1.0" encoding="utf-8"?>
<ds:datastoreItem xmlns:ds="http://schemas.openxmlformats.org/officeDocument/2006/customXml" ds:itemID="{5C427936-0667-4500-A265-EB641E9B831B}"/>
</file>

<file path=customXml/itemProps4.xml><?xml version="1.0" encoding="utf-8"?>
<ds:datastoreItem xmlns:ds="http://schemas.openxmlformats.org/officeDocument/2006/customXml" ds:itemID="{79280096-8D80-4D7F-9CBC-C66A8335EC97}"/>
</file>

<file path=docProps/app.xml><?xml version="1.0" encoding="utf-8"?>
<Properties xmlns="http://schemas.openxmlformats.org/officeDocument/2006/extended-properties" xmlns:vt="http://schemas.openxmlformats.org/officeDocument/2006/docPropsVTypes">
  <Template>Normal.dotm</Template>
  <TotalTime>1</TotalTime>
  <Pages>4</Pages>
  <Words>1434</Words>
  <Characters>7950</Characters>
  <Application>Microsoft Office Word</Application>
  <DocSecurity>4</DocSecurity>
  <Lines>137</Lines>
  <Paragraphs>43</Paragraphs>
  <ScaleCrop>false</ScaleCrop>
  <HeadingPairs>
    <vt:vector size="2" baseType="variant">
      <vt:variant>
        <vt:lpstr>Title</vt:lpstr>
      </vt:variant>
      <vt:variant>
        <vt:i4>1</vt:i4>
      </vt:variant>
    </vt:vector>
  </HeadingPairs>
  <TitlesOfParts>
    <vt:vector size="1" baseType="lpstr">
      <vt:lpstr>The Development of Human Rights</vt:lpstr>
    </vt:vector>
  </TitlesOfParts>
  <Company>UM</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Development of Human Rights</dc:title>
  <dc:creator>ShiYongRen</dc:creator>
  <cp:lastModifiedBy>ROSNIANSKY Cherry Lou</cp:lastModifiedBy>
  <cp:revision>2</cp:revision>
  <cp:lastPrinted>2020-05-25T07:25:00Z</cp:lastPrinted>
  <dcterms:created xsi:type="dcterms:W3CDTF">2020-05-26T14:21:00Z</dcterms:created>
  <dcterms:modified xsi:type="dcterms:W3CDTF">2020-05-26T14:21:00Z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2020-05-25T00:00:00Z</vt:filetime>
  </property>
  <property fmtid="{D5CDD505-2E9C-101B-9397-08002B2CF9AE}" pid="3" name="Creator">
    <vt:lpwstr>WPS Office 专业版</vt:lpwstr>
  </property>
  <property fmtid="{D5CDD505-2E9C-101B-9397-08002B2CF9AE}" pid="4" name="LastSaved">
    <vt:filetime>2020-05-25T00:00:00Z</vt:filetime>
  </property>
  <property fmtid="{D5CDD505-2E9C-101B-9397-08002B2CF9AE}" pid="5" name="ContentTypeId">
    <vt:lpwstr>0x0101001095AF07E9D52746B60E2F270CE938D2</vt:lpwstr>
  </property>
</Properties>
</file>