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26F1A" w14:textId="77777777" w:rsidR="009C4456" w:rsidRPr="009C4456" w:rsidRDefault="009C4456" w:rsidP="009C4456">
      <w:pPr>
        <w:spacing w:line="276" w:lineRule="auto"/>
        <w:jc w:val="center"/>
        <w:rPr>
          <w:rFonts w:eastAsia="Times New Roman"/>
          <w:b/>
          <w:bCs/>
          <w:sz w:val="24"/>
          <w:szCs w:val="24"/>
          <w:lang w:val="en-GB" w:eastAsia="en-GB"/>
        </w:rPr>
      </w:pPr>
      <w:r w:rsidRPr="009C4456">
        <w:rPr>
          <w:rFonts w:eastAsia="Times New Roman"/>
          <w:b/>
          <w:bCs/>
          <w:sz w:val="24"/>
          <w:szCs w:val="24"/>
          <w:lang w:val="en-GB" w:eastAsia="en-GB"/>
        </w:rPr>
        <w:t>References</w:t>
      </w:r>
    </w:p>
    <w:p w14:paraId="43ED05FF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770BE166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Caribbean Community (CARICOM). (2021).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OECS Model Family Law Bills.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Castries, Saint Lucia: OECS Commission.</w:t>
      </w:r>
    </w:p>
    <w:p w14:paraId="1DD2F720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415F3DD9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Caribbean Development Bank (CDB). (2022).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Gender Equality Policy and Operational Strategy (GEPOS).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Bridgetown, Barbados: CDB.</w:t>
      </w:r>
    </w:p>
    <w:p w14:paraId="7DD482A6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5CA50BD2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Committee on the Elimination of Discrimination against Women (CEDAW). (2012).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Concluding Observations on the Combined Fourth and Fifth Periodic Reports of Grenada (CEDAW/C/GRD/CO/4-5).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New York: United Nations.</w:t>
      </w:r>
    </w:p>
    <w:p w14:paraId="42C35852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5B20243E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European Union &amp; United Nations. (2024).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Final Cumulative Report: Grenada – Spotlight Initiative to End Violence Against Women and Girls (Final draft, June 2024).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Ministry of Social and Community Development, Housing and Gender Affairs.</w:t>
      </w:r>
    </w:p>
    <w:p w14:paraId="7B1B5249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6230ACB5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(1999).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Employment Act (Cap 89).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Government Printery.</w:t>
      </w:r>
    </w:p>
    <w:p w14:paraId="005E9511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47896393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(2002/2024).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Education Act (Cap 86, as amended 2024).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Government Printery.</w:t>
      </w:r>
    </w:p>
    <w:p w14:paraId="7CBDD34B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195FEB1F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(2010).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Domestic Violence Act 2010.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Government Printery.</w:t>
      </w:r>
    </w:p>
    <w:p w14:paraId="0FCBB5F1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150FA270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(2012).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Criminal Code (Amendment) Act (Cap 72A).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Government Printery.</w:t>
      </w:r>
    </w:p>
    <w:p w14:paraId="13D76BE5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4A52F56D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(2012).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Maternity Leave Act (Cap 187).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Government Printery.</w:t>
      </w:r>
    </w:p>
    <w:p w14:paraId="6B9E2A24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2DC39539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(2013).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Electronic Crimes Act 2013.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Government Printery.</w:t>
      </w:r>
    </w:p>
    <w:p w14:paraId="43408625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1D671C80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(2014).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Prevention of Trafficking in Persons Act 2014.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Government Printery.</w:t>
      </w:r>
    </w:p>
    <w:p w14:paraId="17BD12EC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4B8BB8F5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(2014).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National Gender Equality Policy and Action Plan (GEPAP) 2014–2024.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St George’s: Division of Gender and Family Affairs.</w:t>
      </w:r>
    </w:p>
    <w:p w14:paraId="4A4364F2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16847EDE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(2019).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National TVET Policy for Grenada.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Ministry of Education and National Training Agency.</w:t>
      </w:r>
    </w:p>
    <w:p w14:paraId="7403D426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51EEBD46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(2021).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Living Conditions in Grenada 2021.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Central Statistical Office and World Bank.</w:t>
      </w:r>
    </w:p>
    <w:p w14:paraId="4EE00FDA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04CD0DD8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(2022).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Grenada Education Statistical Digest 2022.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Ministry of Education, Youth, Sports &amp; Culture.</w:t>
      </w:r>
    </w:p>
    <w:p w14:paraId="4998BD4F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03A34F21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lastRenderedPageBreak/>
        <w:t xml:space="preserve">Government of Grenada. (2023).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Labour Force Survey Basic Tables (Q4 2023).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Central Statistical Office.</w:t>
      </w:r>
    </w:p>
    <w:p w14:paraId="2B1F46C8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69EB3D6C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(2023).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S.R.O. 42 of 2023 – Minimum Wages Order.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Government Printery.</w:t>
      </w:r>
    </w:p>
    <w:p w14:paraId="00A03F1D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1EA1FE13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(2023).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National Insurance Scheme Annual Report 2023.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St George’s: NIS.</w:t>
      </w:r>
    </w:p>
    <w:p w14:paraId="479CDDC5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67F49CC1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(2024).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Policy to Guide Legislative Reform on Gender-Based Violence.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Cabinet Office Policy Unit, Ministry of Legal Affairs, and UNICEF (EU–UN Spotlight Initiative).</w:t>
      </w:r>
    </w:p>
    <w:p w14:paraId="2E2E7387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4712CC99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(2024).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Draft National Gender Equality Policy and Action Plan (GEPAP) 2025–2035 – Consultation Draft.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Division of Gender and Family Affairs.</w:t>
      </w:r>
    </w:p>
    <w:p w14:paraId="373FD928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277AA9A0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(2024).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Grenada National Report on the Montevideo Strategy (Final Draft).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Ministry of Social and Community Development, Housing and Gender Affairs.</w:t>
      </w:r>
    </w:p>
    <w:p w14:paraId="27CA2DA7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124620EF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(2024).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Health Sector Strategic Plan 2016–2025.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Ministry of Health and Social Security.</w:t>
      </w:r>
    </w:p>
    <w:p w14:paraId="276A2C52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2F3301CF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Government of Grenada. (2024).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Revised Grenada Comprehensive National Review – Beijing +30.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Division of Gender and Family Affairs.</w:t>
      </w:r>
    </w:p>
    <w:p w14:paraId="52D928A2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6FF89ECC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Grenada National Organisation of Women (GNOW). (2023).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Advancing Women’s Leadership and Political Participation: Activity Report 2023.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St George’s: GNOW.</w:t>
      </w:r>
    </w:p>
    <w:p w14:paraId="2FF0F10C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495C136E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Grenada Network of Rural Women Producers (GRENROP). (2023).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Annual Report 2023.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St George’s: GRENROP.</w:t>
      </w:r>
    </w:p>
    <w:p w14:paraId="6C623408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0E730547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Grenada Spotlight Initiative. (2024).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Policy to Guide Legislative Reform on GBV – Consultation Outputs.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Division of Gender and Family Affairs and UNICEF.</w:t>
      </w:r>
    </w:p>
    <w:p w14:paraId="6D9E3DB2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6AB1CBC0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Gender Aware Beneficiary Assessment of the Public Assistance Programme in Grenada (GABA). (2024).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GABA Grenada Final Report (August 2024).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St George’s: GABA and the Ministry of Social and Community </w:t>
      </w:r>
      <w:proofErr w:type="gramStart"/>
      <w:r w:rsidRPr="009C4456">
        <w:rPr>
          <w:rFonts w:eastAsia="Times New Roman"/>
          <w:sz w:val="24"/>
          <w:szCs w:val="24"/>
          <w:lang w:val="en-GB" w:eastAsia="en-GB"/>
        </w:rPr>
        <w:t>Development .</w:t>
      </w:r>
      <w:proofErr w:type="gramEnd"/>
    </w:p>
    <w:p w14:paraId="41E268C8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25DA86F1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>Grenada Women’s Parliamentary Caucus (GWPC), Caribbean Women in Leadership (</w:t>
      </w:r>
      <w:proofErr w:type="spellStart"/>
      <w:r w:rsidRPr="009C4456">
        <w:rPr>
          <w:rFonts w:eastAsia="Times New Roman"/>
          <w:sz w:val="24"/>
          <w:szCs w:val="24"/>
          <w:lang w:val="en-GB" w:eastAsia="en-GB"/>
        </w:rPr>
        <w:t>CIWiL</w:t>
      </w:r>
      <w:proofErr w:type="spellEnd"/>
      <w:r w:rsidRPr="009C4456">
        <w:rPr>
          <w:rFonts w:eastAsia="Times New Roman"/>
          <w:sz w:val="24"/>
          <w:szCs w:val="24"/>
          <w:lang w:val="en-GB" w:eastAsia="en-GB"/>
        </w:rPr>
        <w:t xml:space="preserve">), </w:t>
      </w:r>
      <w:proofErr w:type="spellStart"/>
      <w:r w:rsidRPr="009C4456">
        <w:rPr>
          <w:rFonts w:eastAsia="Times New Roman"/>
          <w:sz w:val="24"/>
          <w:szCs w:val="24"/>
          <w:lang w:val="en-GB" w:eastAsia="en-GB"/>
        </w:rPr>
        <w:t>ParlAmericas</w:t>
      </w:r>
      <w:proofErr w:type="spellEnd"/>
      <w:r w:rsidRPr="009C4456">
        <w:rPr>
          <w:rFonts w:eastAsia="Times New Roman"/>
          <w:sz w:val="24"/>
          <w:szCs w:val="24"/>
          <w:lang w:val="en-GB" w:eastAsia="en-GB"/>
        </w:rPr>
        <w:t xml:space="preserve"> &amp; UN Women Caribbean. (2024).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Young Women in Leadership (</w:t>
      </w:r>
      <w:proofErr w:type="spellStart"/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YWiL</w:t>
      </w:r>
      <w:proofErr w:type="spellEnd"/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) Grenada Activity Report 2024.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Bridgetown: </w:t>
      </w:r>
      <w:proofErr w:type="spellStart"/>
      <w:r w:rsidRPr="009C4456">
        <w:rPr>
          <w:rFonts w:eastAsia="Times New Roman"/>
          <w:sz w:val="24"/>
          <w:szCs w:val="24"/>
          <w:lang w:val="en-GB" w:eastAsia="en-GB"/>
        </w:rPr>
        <w:t>ParlAmericas</w:t>
      </w:r>
      <w:proofErr w:type="spellEnd"/>
      <w:r w:rsidRPr="009C4456">
        <w:rPr>
          <w:rFonts w:eastAsia="Times New Roman"/>
          <w:sz w:val="24"/>
          <w:szCs w:val="24"/>
          <w:lang w:val="en-GB" w:eastAsia="en-GB"/>
        </w:rPr>
        <w:t xml:space="preserve"> Caribbean.</w:t>
      </w:r>
    </w:p>
    <w:p w14:paraId="4B778D90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447EA820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Legal Aid and Counselling Clinic (LACC). (2025).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GBV Services Report 2020–2025.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St George’s: LACC / </w:t>
      </w:r>
      <w:proofErr w:type="gramStart"/>
      <w:r w:rsidRPr="009C4456">
        <w:rPr>
          <w:rFonts w:eastAsia="Times New Roman"/>
          <w:sz w:val="24"/>
          <w:szCs w:val="24"/>
          <w:lang w:val="en-GB" w:eastAsia="en-GB"/>
        </w:rPr>
        <w:t>GRENCODA .</w:t>
      </w:r>
      <w:proofErr w:type="gramEnd"/>
    </w:p>
    <w:p w14:paraId="4A04B329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3159F613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lastRenderedPageBreak/>
        <w:t xml:space="preserve">National Health and Family Life Education Unit (HFLE). (2023).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Health and Family Life Education Curriculum Update Report.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Ministry of Education.</w:t>
      </w:r>
    </w:p>
    <w:p w14:paraId="634209FF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77866655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proofErr w:type="spellStart"/>
      <w:r w:rsidRPr="009C4456">
        <w:rPr>
          <w:rFonts w:eastAsia="Times New Roman"/>
          <w:sz w:val="24"/>
          <w:szCs w:val="24"/>
          <w:lang w:val="en-GB" w:eastAsia="en-GB"/>
        </w:rPr>
        <w:t>ParlAmericas</w:t>
      </w:r>
      <w:proofErr w:type="spellEnd"/>
      <w:r w:rsidRPr="009C4456">
        <w:rPr>
          <w:rFonts w:eastAsia="Times New Roman"/>
          <w:sz w:val="24"/>
          <w:szCs w:val="24"/>
          <w:lang w:val="en-GB" w:eastAsia="en-GB"/>
        </w:rPr>
        <w:t xml:space="preserve"> &amp; Caribbean Women in Leadership (</w:t>
      </w:r>
      <w:proofErr w:type="spellStart"/>
      <w:r w:rsidRPr="009C4456">
        <w:rPr>
          <w:rFonts w:eastAsia="Times New Roman"/>
          <w:sz w:val="24"/>
          <w:szCs w:val="24"/>
          <w:lang w:val="en-GB" w:eastAsia="en-GB"/>
        </w:rPr>
        <w:t>CIWiL</w:t>
      </w:r>
      <w:proofErr w:type="spellEnd"/>
      <w:r w:rsidRPr="009C4456">
        <w:rPr>
          <w:rFonts w:eastAsia="Times New Roman"/>
          <w:sz w:val="24"/>
          <w:szCs w:val="24"/>
          <w:lang w:val="en-GB" w:eastAsia="en-GB"/>
        </w:rPr>
        <w:t xml:space="preserve">). (2024).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Activity Report: Young Women in Leadership (</w:t>
      </w:r>
      <w:proofErr w:type="spellStart"/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YWiL</w:t>
      </w:r>
      <w:proofErr w:type="spellEnd"/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) Grenada Programme 2024.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Bridgetown: </w:t>
      </w:r>
      <w:proofErr w:type="spellStart"/>
      <w:r w:rsidRPr="009C4456">
        <w:rPr>
          <w:rFonts w:eastAsia="Times New Roman"/>
          <w:sz w:val="24"/>
          <w:szCs w:val="24"/>
          <w:lang w:val="en-GB" w:eastAsia="en-GB"/>
        </w:rPr>
        <w:t>ParlAmericas</w:t>
      </w:r>
      <w:proofErr w:type="spellEnd"/>
      <w:r w:rsidRPr="009C4456">
        <w:rPr>
          <w:rFonts w:eastAsia="Times New Roman"/>
          <w:sz w:val="24"/>
          <w:szCs w:val="24"/>
          <w:lang w:val="en-GB" w:eastAsia="en-GB"/>
        </w:rPr>
        <w:t xml:space="preserve"> Caribbean.</w:t>
      </w:r>
    </w:p>
    <w:p w14:paraId="7A10BDE4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6F51CD22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Cuso International Blueprints Project for Gender Equality. (2024).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Community Outreach and Advocacy Summary 2024.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St George’s</w:t>
      </w:r>
    </w:p>
    <w:p w14:paraId="3037948D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5F4AC128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UN Women Caribbean Multi-Country Office. (2023).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Spotlight Initiative Caribbean – Behaviour-Change and Prevention Programming: Regional Progress Summary.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Bridgetown, Barbados: UN Women.</w:t>
      </w:r>
    </w:p>
    <w:p w14:paraId="51E116DD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4336F560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UNFPA &amp; Government of Grenada. (2024).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Adolescent Health Policy – Grenada 2024.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St George’s: Ministry of Health.</w:t>
      </w:r>
    </w:p>
    <w:p w14:paraId="2E703C97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22D14918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United Nations. (2023).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Grenada – Universal Periodic Review (UPR) Report, 4th Cycle.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Geneva: Human Rights Council.</w:t>
      </w:r>
    </w:p>
    <w:p w14:paraId="51EDE832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</w:p>
    <w:p w14:paraId="2EF1B522" w14:textId="77777777" w:rsidR="009C4456" w:rsidRPr="009C4456" w:rsidRDefault="009C4456" w:rsidP="009C4456">
      <w:pPr>
        <w:spacing w:line="276" w:lineRule="auto"/>
        <w:jc w:val="both"/>
        <w:rPr>
          <w:rFonts w:eastAsia="Times New Roman"/>
          <w:sz w:val="24"/>
          <w:szCs w:val="24"/>
          <w:lang w:val="en-GB" w:eastAsia="en-GB"/>
        </w:rPr>
      </w:pPr>
      <w:r w:rsidRPr="009C4456">
        <w:rPr>
          <w:rFonts w:eastAsia="Times New Roman"/>
          <w:sz w:val="24"/>
          <w:szCs w:val="24"/>
          <w:lang w:val="en-GB" w:eastAsia="en-GB"/>
        </w:rPr>
        <w:t xml:space="preserve">World Bank. (2023). </w:t>
      </w:r>
      <w:r w:rsidRPr="009C4456">
        <w:rPr>
          <w:rFonts w:eastAsia="Times New Roman"/>
          <w:i/>
          <w:iCs/>
          <w:sz w:val="24"/>
          <w:szCs w:val="24"/>
          <w:lang w:val="en-GB" w:eastAsia="en-GB"/>
        </w:rPr>
        <w:t>Gender Scorecard: Caribbean Region 2023.</w:t>
      </w:r>
      <w:r w:rsidRPr="009C4456">
        <w:rPr>
          <w:rFonts w:eastAsia="Times New Roman"/>
          <w:sz w:val="24"/>
          <w:szCs w:val="24"/>
          <w:lang w:val="en-GB" w:eastAsia="en-GB"/>
        </w:rPr>
        <w:t xml:space="preserve"> Washington DC: World Bank.</w:t>
      </w:r>
    </w:p>
    <w:p w14:paraId="2D10D5DA" w14:textId="2FD352C7" w:rsidR="00446FE5" w:rsidRPr="009C4456" w:rsidRDefault="009C4456" w:rsidP="009C4456">
      <w:pPr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446FE5" w:rsidRPr="009C4456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25E0E" w14:textId="77777777" w:rsidR="00557490" w:rsidRDefault="00557490" w:rsidP="00F95C08"/>
  </w:endnote>
  <w:endnote w:type="continuationSeparator" w:id="0">
    <w:p w14:paraId="77578D40" w14:textId="77777777" w:rsidR="00557490" w:rsidRPr="00AC3823" w:rsidRDefault="00557490" w:rsidP="00AC3823">
      <w:pPr>
        <w:pStyle w:val="Footer"/>
      </w:pPr>
    </w:p>
  </w:endnote>
  <w:endnote w:type="continuationNotice" w:id="1">
    <w:p w14:paraId="540A211D" w14:textId="77777777" w:rsidR="00557490" w:rsidRDefault="005574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72CB0" w14:textId="77777777" w:rsidR="00557490" w:rsidRPr="00AC3823" w:rsidRDefault="00557490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79D74E3" w14:textId="77777777" w:rsidR="00557490" w:rsidRPr="00AC3823" w:rsidRDefault="00557490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77F232E" w14:textId="77777777" w:rsidR="00557490" w:rsidRPr="00AC3823" w:rsidRDefault="00557490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33891710">
    <w:abstractNumId w:val="13"/>
  </w:num>
  <w:num w:numId="2" w16cid:durableId="224603843">
    <w:abstractNumId w:val="11"/>
  </w:num>
  <w:num w:numId="3" w16cid:durableId="2102333371">
    <w:abstractNumId w:val="10"/>
  </w:num>
  <w:num w:numId="4" w16cid:durableId="1123427350">
    <w:abstractNumId w:val="8"/>
  </w:num>
  <w:num w:numId="5" w16cid:durableId="599605752">
    <w:abstractNumId w:val="3"/>
  </w:num>
  <w:num w:numId="6" w16cid:durableId="1583563823">
    <w:abstractNumId w:val="2"/>
  </w:num>
  <w:num w:numId="7" w16cid:durableId="380175266">
    <w:abstractNumId w:val="1"/>
  </w:num>
  <w:num w:numId="8" w16cid:durableId="549414148">
    <w:abstractNumId w:val="0"/>
  </w:num>
  <w:num w:numId="9" w16cid:durableId="1152872935">
    <w:abstractNumId w:val="9"/>
  </w:num>
  <w:num w:numId="10" w16cid:durableId="617218589">
    <w:abstractNumId w:val="7"/>
  </w:num>
  <w:num w:numId="11" w16cid:durableId="705133207">
    <w:abstractNumId w:val="6"/>
  </w:num>
  <w:num w:numId="12" w16cid:durableId="1281718188">
    <w:abstractNumId w:val="5"/>
  </w:num>
  <w:num w:numId="13" w16cid:durableId="746611939">
    <w:abstractNumId w:val="4"/>
  </w:num>
  <w:num w:numId="14" w16cid:durableId="47531097">
    <w:abstractNumId w:val="12"/>
  </w:num>
  <w:num w:numId="15" w16cid:durableId="13276312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C4456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57490"/>
    <w:rsid w:val="005706C8"/>
    <w:rsid w:val="00573BE5"/>
    <w:rsid w:val="00586ED3"/>
    <w:rsid w:val="00596AA9"/>
    <w:rsid w:val="006122C4"/>
    <w:rsid w:val="006E2C9B"/>
    <w:rsid w:val="006F1B83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9C4456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6E60D"/>
  <w15:chartTrackingRefBased/>
  <w15:docId w15:val="{ECEED536-29D3-44FA-B5D1-780EC6EF9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fr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9C445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9C44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9C445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9C445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9C445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9C44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semiHidden/>
    <w:qFormat/>
    <w:rsid w:val="009C44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semiHidden/>
    <w:qFormat/>
    <w:rsid w:val="009C4456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9C445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C4456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sid w:val="009C4456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2026-05-08T15:06:03+00:00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A52FBB5-B34E-4044-88BA-3190BEAE67A0}"/>
</file>

<file path=customXml/itemProps2.xml><?xml version="1.0" encoding="utf-8"?>
<ds:datastoreItem xmlns:ds="http://schemas.openxmlformats.org/officeDocument/2006/customXml" ds:itemID="{2F8C4F92-1818-4245-9A79-4FA1EBD3CB1F}"/>
</file>

<file path=customXml/itemProps3.xml><?xml version="1.0" encoding="utf-8"?>
<ds:datastoreItem xmlns:ds="http://schemas.openxmlformats.org/officeDocument/2006/customXml" ds:itemID="{1DA498D4-9F05-4F53-B4B2-C1876459954D}"/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645</Words>
  <Characters>4155</Characters>
  <Application>Microsoft Office Word</Application>
  <DocSecurity>0</DocSecurity>
  <Lines>62</Lines>
  <Paragraphs>16</Paragraphs>
  <ScaleCrop>false</ScaleCrop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Jamila Devi Seerathun</dc:creator>
  <cp:keywords/>
  <dc:description/>
  <cp:lastModifiedBy>Jamila Devi Seerathun</cp:lastModifiedBy>
  <cp:revision>1</cp:revision>
  <cp:lastPrinted>2014-05-14T10:59:00Z</cp:lastPrinted>
  <dcterms:created xsi:type="dcterms:W3CDTF">2026-05-08T15:05:00Z</dcterms:created>
  <dcterms:modified xsi:type="dcterms:W3CDTF">2026-05-08T15:06:00Z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