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40EC6" w14:textId="77777777" w:rsidR="00020232" w:rsidRPr="00B73BFD" w:rsidRDefault="00020232" w:rsidP="009E7A86">
      <w:pPr>
        <w:spacing w:after="0" w:line="240" w:lineRule="auto"/>
        <w:jc w:val="both"/>
        <w:rPr>
          <w:rFonts w:ascii="Calibri" w:hAnsi="Calibri" w:cs="Calibri"/>
          <w:b/>
          <w:iCs/>
        </w:rPr>
      </w:pPr>
      <w:bookmarkStart w:id="0" w:name="_GoBack"/>
      <w:bookmarkEnd w:id="0"/>
    </w:p>
    <w:p w14:paraId="7CD5BBB5" w14:textId="4C5F01A7" w:rsidR="009370F2" w:rsidRPr="007D056A" w:rsidRDefault="009370F2" w:rsidP="00C3773E">
      <w:pPr>
        <w:pStyle w:val="BasicParagraph"/>
        <w:spacing w:line="240" w:lineRule="auto"/>
        <w:ind w:left="-284" w:firstLine="284"/>
        <w:rPr>
          <w:rFonts w:ascii="Helvetica" w:hAnsi="Helvetica" w:cs="Calibri"/>
          <w:color w:val="FFFFFF"/>
          <w:sz w:val="48"/>
          <w:szCs w:val="48"/>
        </w:rPr>
      </w:pPr>
      <w:r w:rsidRPr="007D056A">
        <w:rPr>
          <w:rFonts w:ascii="Helvetica" w:hAnsi="Helvetica" w:cs="Calibri"/>
          <w:noProof/>
          <w:sz w:val="48"/>
          <w:szCs w:val="48"/>
          <w:lang w:eastAsia="en-GB"/>
        </w:rPr>
        <mc:AlternateContent>
          <mc:Choice Requires="wps">
            <w:drawing>
              <wp:anchor distT="0" distB="0" distL="114300" distR="114300" simplePos="0" relativeHeight="251658240" behindDoc="1" locked="0" layoutInCell="1" allowOverlap="1" wp14:anchorId="09CFC598" wp14:editId="02DC13DE">
                <wp:simplePos x="0" y="0"/>
                <wp:positionH relativeFrom="column">
                  <wp:posOffset>-899160</wp:posOffset>
                </wp:positionH>
                <wp:positionV relativeFrom="paragraph">
                  <wp:posOffset>-2157730</wp:posOffset>
                </wp:positionV>
                <wp:extent cx="4824248" cy="12093677"/>
                <wp:effectExtent l="0" t="0" r="14605" b="22225"/>
                <wp:wrapNone/>
                <wp:docPr id="12" name="Rectangle 1"/>
                <wp:cNvGraphicFramePr/>
                <a:graphic xmlns:a="http://schemas.openxmlformats.org/drawingml/2006/main">
                  <a:graphicData uri="http://schemas.microsoft.com/office/word/2010/wordprocessingShape">
                    <wps:wsp>
                      <wps:cNvSpPr/>
                      <wps:spPr>
                        <a:xfrm>
                          <a:off x="0" y="0"/>
                          <a:ext cx="4824248" cy="12093677"/>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C11A8EB" id="Rectangle 1" o:spid="_x0000_s1026" style="position:absolute;margin-left:-70.8pt;margin-top:-169.9pt;width:379.85pt;height:95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" fillcolor="#2c166f" strokecolor="#2c166f" strokeweight="1pt"/>
            </w:pict>
          </mc:Fallback>
        </mc:AlternateContent>
      </w:r>
      <w:r w:rsidR="00ED077A" w:rsidRPr="007D056A">
        <w:rPr>
          <w:rFonts w:ascii="Helvetica" w:hAnsi="Helvetica" w:cs="Calibri"/>
          <w:color w:val="FFFFFF"/>
          <w:sz w:val="48"/>
          <w:szCs w:val="48"/>
        </w:rPr>
        <w:t xml:space="preserve">Written </w:t>
      </w:r>
      <w:r w:rsidR="00C3773E" w:rsidRPr="007D056A">
        <w:rPr>
          <w:rFonts w:ascii="Helvetica" w:hAnsi="Helvetica" w:cs="Calibri"/>
          <w:color w:val="FFFFFF"/>
          <w:sz w:val="48"/>
          <w:szCs w:val="48"/>
        </w:rPr>
        <w:t>i</w:t>
      </w:r>
      <w:r w:rsidR="00ED077A" w:rsidRPr="007D056A">
        <w:rPr>
          <w:rFonts w:ascii="Helvetica" w:hAnsi="Helvetica" w:cs="Calibri"/>
          <w:color w:val="FFFFFF"/>
          <w:sz w:val="48"/>
          <w:szCs w:val="48"/>
        </w:rPr>
        <w:t>nput</w:t>
      </w:r>
      <w:r w:rsidRPr="007D056A">
        <w:rPr>
          <w:rFonts w:ascii="Helvetica" w:hAnsi="Helvetica" w:cs="Calibri"/>
          <w:color w:val="FFFFFF"/>
          <w:sz w:val="48"/>
          <w:szCs w:val="48"/>
        </w:rPr>
        <w:t xml:space="preserve"> to the </w:t>
      </w:r>
    </w:p>
    <w:p w14:paraId="54D6DCE0" w14:textId="7EC3A1DF" w:rsidR="009370F2" w:rsidRPr="007D056A" w:rsidRDefault="009370F2" w:rsidP="002962EB">
      <w:pPr>
        <w:spacing w:after="0" w:line="240" w:lineRule="auto"/>
        <w:rPr>
          <w:rFonts w:ascii="Helvetica" w:hAnsi="Helvetica" w:cs="Calibri"/>
          <w:color w:val="FFFFFF"/>
          <w:sz w:val="48"/>
          <w:szCs w:val="48"/>
        </w:rPr>
      </w:pPr>
      <w:r w:rsidRPr="007D056A">
        <w:rPr>
          <w:rFonts w:ascii="Helvetica" w:hAnsi="Helvetica" w:cs="Calibri"/>
          <w:color w:val="FFFFFF"/>
          <w:sz w:val="48"/>
          <w:szCs w:val="48"/>
        </w:rPr>
        <w:t xml:space="preserve">Committee on the Rights </w:t>
      </w:r>
      <w:r w:rsidRPr="007D056A">
        <w:rPr>
          <w:rFonts w:ascii="Helvetica" w:hAnsi="Helvetica" w:cs="Calibri"/>
          <w:color w:val="FFFFFF"/>
          <w:sz w:val="48"/>
          <w:szCs w:val="48"/>
        </w:rPr>
        <w:br/>
        <w:t>of the Child</w:t>
      </w:r>
      <w:r w:rsidR="00ED077A" w:rsidRPr="007D056A">
        <w:rPr>
          <w:rFonts w:ascii="Helvetica" w:hAnsi="Helvetica" w:cs="Calibri"/>
          <w:color w:val="FFFFFF"/>
          <w:sz w:val="48"/>
          <w:szCs w:val="48"/>
        </w:rPr>
        <w:t xml:space="preserve"> </w:t>
      </w:r>
    </w:p>
    <w:p w14:paraId="51E46261" w14:textId="099D3BE3" w:rsidR="009370F2" w:rsidRPr="007D056A" w:rsidRDefault="009370F2" w:rsidP="009370F2">
      <w:pPr>
        <w:ind w:left="-284" w:hanging="142"/>
        <w:rPr>
          <w:rFonts w:ascii="Helvetica" w:hAnsi="Helvetica" w:cs="Calibri"/>
          <w:color w:val="FFFFFF"/>
          <w:sz w:val="48"/>
          <w:szCs w:val="48"/>
        </w:rPr>
      </w:pPr>
    </w:p>
    <w:p w14:paraId="419EF762" w14:textId="0EC6769A" w:rsidR="009370F2" w:rsidRPr="007D056A" w:rsidRDefault="002509A0" w:rsidP="009370F2">
      <w:pPr>
        <w:ind w:left="-284" w:hanging="142"/>
        <w:rPr>
          <w:rFonts w:ascii="Helvetica" w:hAnsi="Helvetica" w:cs="Calibri"/>
          <w:color w:val="FFFFFF"/>
          <w:sz w:val="48"/>
          <w:szCs w:val="48"/>
        </w:rPr>
      </w:pPr>
      <w:r w:rsidRPr="007D056A">
        <w:rPr>
          <w:rFonts w:ascii="Helvetica" w:hAnsi="Helvetica" w:cs="Calibri"/>
          <w:noProof/>
          <w:color w:val="FFFFFF"/>
          <w:sz w:val="72"/>
          <w:szCs w:val="72"/>
          <w:lang w:eastAsia="en-GB"/>
        </w:rPr>
        <mc:AlternateContent>
          <mc:Choice Requires="wps">
            <w:drawing>
              <wp:anchor distT="0" distB="0" distL="114300" distR="114300" simplePos="0" relativeHeight="251658241" behindDoc="0" locked="0" layoutInCell="1" allowOverlap="1" wp14:anchorId="4FF2CF3D" wp14:editId="55C60ACD">
                <wp:simplePos x="0" y="0"/>
                <wp:positionH relativeFrom="margin">
                  <wp:posOffset>19050</wp:posOffset>
                </wp:positionH>
                <wp:positionV relativeFrom="paragraph">
                  <wp:posOffset>424180</wp:posOffset>
                </wp:positionV>
                <wp:extent cx="0" cy="3676650"/>
                <wp:effectExtent l="76200" t="0" r="76200" b="38100"/>
                <wp:wrapNone/>
                <wp:docPr id="13" name="Straight Connector 2"/>
                <wp:cNvGraphicFramePr/>
                <a:graphic xmlns:a="http://schemas.openxmlformats.org/drawingml/2006/main">
                  <a:graphicData uri="http://schemas.microsoft.com/office/word/2010/wordprocessingShape">
                    <wps:wsp>
                      <wps:cNvCnPr/>
                      <wps:spPr>
                        <a:xfrm>
                          <a:off x="0" y="0"/>
                          <a:ext cx="0" cy="367665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36F4405" id="Straight Connector 2" o:spid="_x0000_s1026"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pt,33.4pt" to="1.5pt,3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" strokecolor="white [3212]" strokeweight="12.5pt">
                <v:stroke joinstyle="miter"/>
                <w10:wrap anchorx="margin"/>
              </v:line>
            </w:pict>
          </mc:Fallback>
        </mc:AlternateContent>
      </w:r>
    </w:p>
    <w:p w14:paraId="4D047370" w14:textId="728260BF" w:rsidR="002509A0" w:rsidRPr="007D056A" w:rsidRDefault="00AB46DE" w:rsidP="002509A0">
      <w:pPr>
        <w:pStyle w:val="BasicParagraph"/>
        <w:tabs>
          <w:tab w:val="left" w:pos="709"/>
          <w:tab w:val="left" w:pos="3686"/>
        </w:tabs>
        <w:spacing w:line="240" w:lineRule="auto"/>
        <w:ind w:left="426" w:right="3356"/>
        <w:rPr>
          <w:rFonts w:ascii="Helvetica" w:hAnsi="Helvetica" w:cs="Calibri"/>
          <w:b/>
          <w:bCs/>
          <w:color w:val="FFFFFF"/>
          <w:sz w:val="36"/>
          <w:szCs w:val="36"/>
        </w:rPr>
      </w:pPr>
      <w:r w:rsidRPr="007D056A">
        <w:rPr>
          <w:rFonts w:ascii="Helvetica" w:hAnsi="Helvetica" w:cs="Calibri"/>
          <w:b/>
          <w:bCs/>
          <w:color w:val="FFFFFF"/>
          <w:sz w:val="72"/>
          <w:szCs w:val="72"/>
        </w:rPr>
        <w:t>Committee on the Rights of the Child</w:t>
      </w:r>
      <w:r w:rsidRPr="007D056A">
        <w:rPr>
          <w:rFonts w:ascii="Helvetica" w:hAnsi="Helvetica" w:cs="Calibri"/>
          <w:b/>
          <w:bCs/>
          <w:color w:val="FFFFFF"/>
          <w:sz w:val="72"/>
          <w:szCs w:val="72"/>
        </w:rPr>
        <w:br/>
      </w:r>
      <w:r w:rsidRPr="007D056A">
        <w:rPr>
          <w:rFonts w:ascii="Helvetica" w:hAnsi="Helvetica" w:cs="Calibri"/>
          <w:b/>
          <w:bCs/>
          <w:color w:val="FFFFFF"/>
          <w:sz w:val="44"/>
          <w:szCs w:val="44"/>
        </w:rPr>
        <w:br/>
      </w:r>
    </w:p>
    <w:p w14:paraId="6CB1AB0B" w14:textId="77777777" w:rsidR="002509A0" w:rsidRPr="007D056A" w:rsidRDefault="002509A0" w:rsidP="002509A0">
      <w:pPr>
        <w:pStyle w:val="BasicParagraph"/>
        <w:tabs>
          <w:tab w:val="left" w:pos="709"/>
          <w:tab w:val="left" w:pos="3686"/>
        </w:tabs>
        <w:spacing w:line="240" w:lineRule="auto"/>
        <w:ind w:left="426" w:right="3356"/>
        <w:rPr>
          <w:rFonts w:ascii="Helvetica" w:hAnsi="Helvetica" w:cs="Calibri"/>
          <w:b/>
          <w:bCs/>
          <w:color w:val="FFFFFF"/>
          <w:sz w:val="36"/>
          <w:szCs w:val="36"/>
        </w:rPr>
      </w:pPr>
    </w:p>
    <w:p w14:paraId="0A8543C5" w14:textId="66F65031" w:rsidR="009370F2" w:rsidRPr="007D056A" w:rsidRDefault="007D056A" w:rsidP="002509A0">
      <w:pPr>
        <w:pStyle w:val="BasicParagraph"/>
        <w:tabs>
          <w:tab w:val="left" w:pos="709"/>
          <w:tab w:val="left" w:pos="3686"/>
        </w:tabs>
        <w:spacing w:line="240" w:lineRule="auto"/>
        <w:ind w:left="426" w:right="3356"/>
        <w:rPr>
          <w:rFonts w:ascii="Helvetica" w:hAnsi="Helvetica" w:cs="Calibri"/>
          <w:b/>
          <w:bCs/>
          <w:color w:val="FFFFFF"/>
          <w:sz w:val="36"/>
          <w:szCs w:val="36"/>
        </w:rPr>
      </w:pPr>
      <w:r w:rsidRPr="00B97C02">
        <w:rPr>
          <w:rFonts w:ascii="Helvetica" w:eastAsia="Calibri" w:hAnsi="Helvetica" w:cs="Helvetica"/>
          <w:b/>
          <w:noProof/>
          <w:color w:val="FFFFFF"/>
          <w:sz w:val="56"/>
          <w:szCs w:val="56"/>
          <w:shd w:val="clear" w:color="auto" w:fill="E6E6E6"/>
          <w:lang w:eastAsia="en-GB"/>
        </w:rPr>
        <w:drawing>
          <wp:anchor distT="0" distB="0" distL="114300" distR="114300" simplePos="0" relativeHeight="251658244" behindDoc="0" locked="0" layoutInCell="1" allowOverlap="1" wp14:anchorId="171E0199" wp14:editId="1774400E">
            <wp:simplePos x="0" y="0"/>
            <wp:positionH relativeFrom="column">
              <wp:posOffset>4266565</wp:posOffset>
            </wp:positionH>
            <wp:positionV relativeFrom="paragraph">
              <wp:posOffset>1558290</wp:posOffset>
            </wp:positionV>
            <wp:extent cx="1997710" cy="1123950"/>
            <wp:effectExtent l="0" t="0" r="2540" b="0"/>
            <wp:wrapSquare wrapText="bothSides"/>
            <wp:docPr id="17" name="Graphic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1"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97710" cy="1123950"/>
                    </a:xfrm>
                    <a:prstGeom prst="rect">
                      <a:avLst/>
                    </a:prstGeom>
                  </pic:spPr>
                </pic:pic>
              </a:graphicData>
            </a:graphic>
            <wp14:sizeRelH relativeFrom="page">
              <wp14:pctWidth>0</wp14:pctWidth>
            </wp14:sizeRelH>
            <wp14:sizeRelV relativeFrom="page">
              <wp14:pctHeight>0</wp14:pctHeight>
            </wp14:sizeRelV>
          </wp:anchor>
        </w:drawing>
      </w:r>
      <w:r w:rsidRPr="007D056A">
        <w:rPr>
          <w:rFonts w:ascii="Helvetica" w:eastAsia="Calibri" w:hAnsi="Helvetica" w:cs="Helvetica"/>
          <w:noProof/>
          <w:color w:val="FFFFFF"/>
          <w:sz w:val="36"/>
          <w:szCs w:val="36"/>
          <w:shd w:val="clear" w:color="auto" w:fill="E6E6E6"/>
          <w:lang w:eastAsia="en-GB"/>
        </w:rPr>
        <w:drawing>
          <wp:anchor distT="0" distB="0" distL="114300" distR="114300" simplePos="0" relativeHeight="251658243" behindDoc="0" locked="0" layoutInCell="1" allowOverlap="1" wp14:anchorId="489FF7C8" wp14:editId="60577D71">
            <wp:simplePos x="0" y="0"/>
            <wp:positionH relativeFrom="column">
              <wp:posOffset>4376420</wp:posOffset>
            </wp:positionH>
            <wp:positionV relativeFrom="paragraph">
              <wp:posOffset>264160</wp:posOffset>
            </wp:positionV>
            <wp:extent cx="1814830" cy="848360"/>
            <wp:effectExtent l="0" t="0" r="0" b="8890"/>
            <wp:wrapSquare wrapText="bothSides"/>
            <wp:docPr id="15" name="Picture 1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Logo, company name&#10;&#10;Description automatically generated"/>
                    <pic:cNvPicPr/>
                  </pic:nvPicPr>
                  <pic:blipFill rotWithShape="1">
                    <a:blip r:embed="rId12" cstate="print">
                      <a:extLst>
                        <a:ext uri="{28A0092B-C50C-407E-A947-70E740481C1C}">
                          <a14:useLocalDpi xmlns:a14="http://schemas.microsoft.com/office/drawing/2010/main" val="0"/>
                        </a:ext>
                      </a:extLst>
                    </a:blip>
                    <a:srcRect t="21591" b="31634"/>
                    <a:stretch/>
                  </pic:blipFill>
                  <pic:spPr bwMode="auto">
                    <a:xfrm>
                      <a:off x="0" y="0"/>
                      <a:ext cx="1814830" cy="848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7C02">
        <w:rPr>
          <w:rFonts w:eastAsia="Calibri"/>
          <w:noProof/>
          <w:shd w:val="clear" w:color="auto" w:fill="E6E6E6"/>
          <w:lang w:eastAsia="en-GB"/>
        </w:rPr>
        <w:drawing>
          <wp:anchor distT="0" distB="0" distL="114300" distR="114300" simplePos="0" relativeHeight="251658245" behindDoc="1" locked="0" layoutInCell="1" allowOverlap="1" wp14:anchorId="4CBC7C6C" wp14:editId="66D6FA91">
            <wp:simplePos x="0" y="0"/>
            <wp:positionH relativeFrom="column">
              <wp:posOffset>4372610</wp:posOffset>
            </wp:positionH>
            <wp:positionV relativeFrom="paragraph">
              <wp:posOffset>3072765</wp:posOffset>
            </wp:positionV>
            <wp:extent cx="1951355" cy="807720"/>
            <wp:effectExtent l="0" t="0" r="0" b="0"/>
            <wp:wrapNone/>
            <wp:docPr id="18" name="image2.jp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g" descr="Text&#10;&#10;Description automatically generated"/>
                    <pic:cNvPicPr/>
                  </pic:nvPicPr>
                  <pic:blipFill>
                    <a:blip r:embed="rId13"/>
                    <a:srcRect/>
                    <a:stretch>
                      <a:fillRect/>
                    </a:stretch>
                  </pic:blipFill>
                  <pic:spPr>
                    <a:xfrm>
                      <a:off x="0" y="0"/>
                      <a:ext cx="1951355" cy="807720"/>
                    </a:xfrm>
                    <a:prstGeom prst="rect">
                      <a:avLst/>
                    </a:prstGeom>
                    <a:ln/>
                  </pic:spPr>
                </pic:pic>
              </a:graphicData>
            </a:graphic>
            <wp14:sizeRelH relativeFrom="margin">
              <wp14:pctWidth>0</wp14:pctWidth>
            </wp14:sizeRelH>
            <wp14:sizeRelV relativeFrom="margin">
              <wp14:pctHeight>0</wp14:pctHeight>
            </wp14:sizeRelV>
          </wp:anchor>
        </w:drawing>
      </w:r>
      <w:r w:rsidR="006D59F5" w:rsidRPr="007D056A">
        <w:rPr>
          <w:rFonts w:ascii="Helvetica" w:hAnsi="Helvetica" w:cs="Calibri"/>
          <w:b/>
          <w:bCs/>
          <w:color w:val="FFFFFF"/>
          <w:sz w:val="36"/>
          <w:szCs w:val="36"/>
        </w:rPr>
        <w:t>95</w:t>
      </w:r>
      <w:r w:rsidR="009370F2" w:rsidRPr="007D056A">
        <w:rPr>
          <w:rFonts w:ascii="Helvetica" w:hAnsi="Helvetica" w:cs="Calibri"/>
          <w:b/>
          <w:bCs/>
          <w:color w:val="FFFFFF"/>
          <w:sz w:val="36"/>
          <w:szCs w:val="36"/>
          <w:vertAlign w:val="superscript"/>
        </w:rPr>
        <w:t>th</w:t>
      </w:r>
      <w:r w:rsidR="009370F2" w:rsidRPr="007D056A">
        <w:rPr>
          <w:rFonts w:ascii="Helvetica" w:hAnsi="Helvetica" w:cs="Calibri"/>
          <w:b/>
          <w:bCs/>
          <w:color w:val="FFFFFF"/>
          <w:sz w:val="36"/>
          <w:szCs w:val="36"/>
        </w:rPr>
        <w:t xml:space="preserve"> Pre-Sessional Working Group</w:t>
      </w:r>
      <w:r w:rsidR="002962EB" w:rsidRPr="007D056A">
        <w:rPr>
          <w:rFonts w:ascii="Helvetica" w:hAnsi="Helvetica" w:cs="Calibri"/>
          <w:b/>
          <w:bCs/>
          <w:color w:val="FFFFFF"/>
          <w:sz w:val="36"/>
          <w:szCs w:val="36"/>
        </w:rPr>
        <w:t>: List of Issues Prior to Reporting</w:t>
      </w:r>
      <w:r w:rsidR="009370F2" w:rsidRPr="007D056A">
        <w:rPr>
          <w:rFonts w:ascii="Helvetica" w:hAnsi="Helvetica" w:cs="Calibri"/>
          <w:b/>
          <w:bCs/>
          <w:color w:val="FFFFFF"/>
          <w:sz w:val="36"/>
          <w:szCs w:val="36"/>
        </w:rPr>
        <w:t xml:space="preserve"> </w:t>
      </w:r>
    </w:p>
    <w:p w14:paraId="04F3753E" w14:textId="1C9959C8" w:rsidR="009370F2" w:rsidRPr="007D056A" w:rsidRDefault="00971934" w:rsidP="007D056A">
      <w:pPr>
        <w:pStyle w:val="BasicParagraph"/>
        <w:tabs>
          <w:tab w:val="left" w:pos="709"/>
        </w:tabs>
        <w:spacing w:line="240" w:lineRule="auto"/>
        <w:ind w:left="426"/>
        <w:rPr>
          <w:rFonts w:ascii="Helvetica" w:hAnsi="Helvetica" w:cs="Calibri"/>
          <w:color w:val="FFFFFF"/>
          <w:sz w:val="36"/>
          <w:szCs w:val="36"/>
        </w:rPr>
      </w:pPr>
      <w:r w:rsidRPr="007D056A">
        <w:rPr>
          <w:rFonts w:ascii="Helvetica" w:hAnsi="Helvetica" w:cs="Calibri"/>
          <w:color w:val="FFFFFF"/>
          <w:sz w:val="36"/>
          <w:szCs w:val="36"/>
        </w:rPr>
        <w:t>1-5 May 2023</w:t>
      </w:r>
      <w:r w:rsidR="009370F2" w:rsidRPr="007D056A">
        <w:rPr>
          <w:rFonts w:ascii="Helvetica" w:hAnsi="Helvetica" w:cs="Calibri"/>
          <w:color w:val="FFFFFF"/>
          <w:sz w:val="36"/>
          <w:szCs w:val="36"/>
        </w:rPr>
        <w:t xml:space="preserve">  </w:t>
      </w:r>
    </w:p>
    <w:p w14:paraId="15307EC0" w14:textId="2BFA46BD" w:rsidR="00B94CCE" w:rsidRPr="007D056A" w:rsidRDefault="00B94CCE" w:rsidP="00B94CCE">
      <w:pPr>
        <w:pStyle w:val="BasicParagraph"/>
        <w:rPr>
          <w:rFonts w:ascii="Helvetica" w:hAnsi="Helvetica" w:cs="Calibri"/>
          <w:color w:val="FFFFFF"/>
          <w:sz w:val="48"/>
          <w:szCs w:val="48"/>
        </w:rPr>
      </w:pPr>
    </w:p>
    <w:p w14:paraId="24C27A91" w14:textId="5CD71FB1" w:rsidR="006F717E" w:rsidRPr="007D056A" w:rsidRDefault="006F717E" w:rsidP="009370F2">
      <w:pPr>
        <w:pStyle w:val="BasicParagraph"/>
        <w:rPr>
          <w:rFonts w:ascii="Helvetica" w:hAnsi="Helvetica" w:cs="Calibri"/>
          <w:b/>
          <w:bCs/>
          <w:color w:val="FFFFFF"/>
          <w:sz w:val="72"/>
          <w:szCs w:val="72"/>
        </w:rPr>
      </w:pPr>
    </w:p>
    <w:p w14:paraId="0EDF4DF7" w14:textId="18A79E65" w:rsidR="006F717E" w:rsidRDefault="006F717E" w:rsidP="009370F2">
      <w:pPr>
        <w:pStyle w:val="BasicParagraph"/>
        <w:rPr>
          <w:rFonts w:ascii="Calibri" w:hAnsi="Calibri" w:cs="Calibri"/>
          <w:b/>
          <w:bCs/>
          <w:color w:val="FFFFFF"/>
          <w:sz w:val="72"/>
          <w:szCs w:val="72"/>
        </w:rPr>
      </w:pPr>
    </w:p>
    <w:p w14:paraId="3C140391" w14:textId="6EB73AE7" w:rsidR="006F717E" w:rsidRPr="007D056A" w:rsidRDefault="001F160C" w:rsidP="006F717E">
      <w:pPr>
        <w:pStyle w:val="BasicParagraph"/>
        <w:rPr>
          <w:rFonts w:ascii="Helvetica" w:hAnsi="Helvetica" w:cs="Calibri"/>
          <w:b/>
          <w:bCs/>
          <w:color w:val="FFFFFF"/>
          <w:sz w:val="72"/>
          <w:szCs w:val="72"/>
        </w:rPr>
      </w:pPr>
      <w:r w:rsidRPr="007D056A">
        <w:rPr>
          <w:rFonts w:ascii="Helvetica" w:hAnsi="Helvetica" w:cs="Calibri"/>
          <w:b/>
          <w:bCs/>
          <w:color w:val="FFFFFF"/>
          <w:sz w:val="72"/>
          <w:szCs w:val="72"/>
        </w:rPr>
        <w:t>Romania</w:t>
      </w:r>
    </w:p>
    <w:p w14:paraId="2100F7C7" w14:textId="0FEACC90" w:rsidR="009370F2" w:rsidRPr="007D056A" w:rsidRDefault="00C319C4" w:rsidP="006F717E">
      <w:pPr>
        <w:pStyle w:val="BasicParagraph"/>
        <w:rPr>
          <w:rFonts w:ascii="Helvetica" w:hAnsi="Helvetica" w:cs="Calibri"/>
          <w:b/>
          <w:bCs/>
          <w:color w:val="FFFFFF"/>
          <w:sz w:val="72"/>
          <w:szCs w:val="72"/>
        </w:rPr>
      </w:pPr>
      <w:r w:rsidRPr="007D056A">
        <w:rPr>
          <w:rFonts w:ascii="Helvetica" w:hAnsi="Helvetica" w:cs="Calibri"/>
          <w:noProof/>
          <w:color w:val="FFFFFF"/>
          <w:sz w:val="36"/>
          <w:szCs w:val="36"/>
          <w:lang w:eastAsia="en-GB"/>
        </w:rPr>
        <mc:AlternateContent>
          <mc:Choice Requires="wps">
            <w:drawing>
              <wp:anchor distT="0" distB="0" distL="114300" distR="114300" simplePos="0" relativeHeight="251658242" behindDoc="0" locked="0" layoutInCell="1" allowOverlap="1" wp14:anchorId="4AB5A0FA" wp14:editId="60A68D7D">
                <wp:simplePos x="0" y="0"/>
                <wp:positionH relativeFrom="column">
                  <wp:posOffset>5648325</wp:posOffset>
                </wp:positionH>
                <wp:positionV relativeFrom="paragraph">
                  <wp:posOffset>590550</wp:posOffset>
                </wp:positionV>
                <wp:extent cx="85725" cy="104775"/>
                <wp:effectExtent l="0" t="0" r="28575" b="28575"/>
                <wp:wrapNone/>
                <wp:docPr id="11" name="Ορθογώνιο 11"/>
                <wp:cNvGraphicFramePr/>
                <a:graphic xmlns:a="http://schemas.openxmlformats.org/drawingml/2006/main">
                  <a:graphicData uri="http://schemas.microsoft.com/office/word/2010/wordprocessingShape">
                    <wps:wsp>
                      <wps:cNvSpPr/>
                      <wps:spPr>
                        <a:xfrm>
                          <a:off x="0" y="0"/>
                          <a:ext cx="85725" cy="1047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F95CAA8" id="Ορθογώνιο 11" o:spid="_x0000_s1026" style="position:absolute;margin-left:444.75pt;margin-top:46.5pt;width:6.75pt;height:8.2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" fillcolor="white [3212]" strokecolor="white [3212]" strokeweight="1pt"/>
            </w:pict>
          </mc:Fallback>
        </mc:AlternateContent>
      </w:r>
      <w:r w:rsidR="004D1771" w:rsidRPr="007D056A">
        <w:rPr>
          <w:rFonts w:ascii="Helvetica" w:hAnsi="Helvetica" w:cs="Calibri"/>
          <w:color w:val="FFFFFF"/>
          <w:sz w:val="36"/>
          <w:szCs w:val="36"/>
        </w:rPr>
        <w:t>1 March</w:t>
      </w:r>
      <w:r w:rsidR="001F160C" w:rsidRPr="007D056A">
        <w:rPr>
          <w:rFonts w:ascii="Helvetica" w:hAnsi="Helvetica" w:cs="Calibri"/>
          <w:color w:val="FFFFFF"/>
          <w:sz w:val="36"/>
          <w:szCs w:val="36"/>
        </w:rPr>
        <w:t xml:space="preserve"> 2023</w:t>
      </w:r>
    </w:p>
    <w:p w14:paraId="72B2DC67" w14:textId="73F0AA35" w:rsidR="000700C6" w:rsidRDefault="000700C6" w:rsidP="00542736">
      <w:pPr>
        <w:spacing w:after="0" w:line="360" w:lineRule="auto"/>
        <w:rPr>
          <w:rFonts w:ascii="Calibri" w:hAnsi="Calibri" w:cs="Calibri"/>
          <w:b/>
          <w:bCs/>
          <w:sz w:val="28"/>
          <w:szCs w:val="28"/>
        </w:rPr>
      </w:pPr>
      <w:r>
        <w:rPr>
          <w:rFonts w:ascii="Calibri" w:hAnsi="Calibri" w:cs="Calibri"/>
          <w:b/>
          <w:bCs/>
          <w:sz w:val="28"/>
          <w:szCs w:val="28"/>
        </w:rPr>
        <w:br w:type="page"/>
      </w:r>
    </w:p>
    <w:p w14:paraId="247A6B8A" w14:textId="6E4F4910" w:rsidR="009370F2" w:rsidRPr="009D262B" w:rsidRDefault="00503E7C" w:rsidP="00542736">
      <w:pPr>
        <w:spacing w:after="0" w:line="360" w:lineRule="auto"/>
        <w:rPr>
          <w:rFonts w:ascii="Helvetica" w:hAnsi="Helvetica" w:cs="Calibri"/>
          <w:b/>
          <w:bCs/>
          <w:sz w:val="28"/>
          <w:szCs w:val="28"/>
        </w:rPr>
      </w:pPr>
      <w:r w:rsidRPr="009D262B">
        <w:rPr>
          <w:rFonts w:ascii="Helvetica" w:hAnsi="Helvetica" w:cs="Calibri"/>
          <w:b/>
          <w:bCs/>
          <w:sz w:val="28"/>
          <w:szCs w:val="28"/>
        </w:rPr>
        <w:lastRenderedPageBreak/>
        <w:t xml:space="preserve">Written Input </w:t>
      </w:r>
      <w:r w:rsidR="009370F2" w:rsidRPr="009D262B">
        <w:rPr>
          <w:rFonts w:ascii="Helvetica" w:hAnsi="Helvetica" w:cs="Calibri"/>
          <w:b/>
          <w:bCs/>
          <w:sz w:val="28"/>
          <w:szCs w:val="28"/>
        </w:rPr>
        <w:t xml:space="preserve">to the Committee on the Rights of the Child </w:t>
      </w:r>
    </w:p>
    <w:p w14:paraId="4EBEAFBC" w14:textId="77777777" w:rsidR="002F15AB" w:rsidRPr="009D262B" w:rsidRDefault="009370F2" w:rsidP="00542736">
      <w:pPr>
        <w:spacing w:after="0" w:line="360" w:lineRule="auto"/>
        <w:rPr>
          <w:rFonts w:ascii="Helvetica" w:hAnsi="Helvetica" w:cs="Calibri"/>
          <w:sz w:val="28"/>
          <w:szCs w:val="28"/>
        </w:rPr>
      </w:pPr>
      <w:r w:rsidRPr="009D262B">
        <w:rPr>
          <w:rFonts w:ascii="Helvetica" w:hAnsi="Helvetica" w:cs="Calibri"/>
          <w:sz w:val="28"/>
          <w:szCs w:val="28"/>
        </w:rPr>
        <w:t xml:space="preserve">at the </w:t>
      </w:r>
      <w:r w:rsidR="004D1771" w:rsidRPr="009D262B">
        <w:rPr>
          <w:rFonts w:ascii="Helvetica" w:hAnsi="Helvetica" w:cs="Calibri"/>
          <w:sz w:val="28"/>
          <w:szCs w:val="28"/>
        </w:rPr>
        <w:t>95</w:t>
      </w:r>
      <w:r w:rsidRPr="009D262B">
        <w:rPr>
          <w:rFonts w:ascii="Helvetica" w:hAnsi="Helvetica" w:cs="Calibri"/>
          <w:sz w:val="28"/>
          <w:szCs w:val="28"/>
          <w:vertAlign w:val="superscript"/>
        </w:rPr>
        <w:t>th</w:t>
      </w:r>
      <w:r w:rsidRPr="009D262B">
        <w:rPr>
          <w:rFonts w:ascii="Helvetica" w:hAnsi="Helvetica" w:cs="Calibri"/>
          <w:sz w:val="28"/>
          <w:szCs w:val="28"/>
        </w:rPr>
        <w:t xml:space="preserve"> Pre-Sessional Working Group</w:t>
      </w:r>
      <w:r w:rsidR="002F15AB" w:rsidRPr="009D262B">
        <w:rPr>
          <w:rFonts w:ascii="Helvetica" w:hAnsi="Helvetica" w:cs="Calibri"/>
          <w:sz w:val="28"/>
          <w:szCs w:val="28"/>
        </w:rPr>
        <w:t xml:space="preserve"> </w:t>
      </w:r>
    </w:p>
    <w:p w14:paraId="077C6241" w14:textId="2F27937D" w:rsidR="009370F2" w:rsidRPr="009D262B" w:rsidRDefault="002F15AB" w:rsidP="00542736">
      <w:pPr>
        <w:spacing w:after="0" w:line="360" w:lineRule="auto"/>
        <w:rPr>
          <w:rFonts w:ascii="Helvetica" w:hAnsi="Helvetica" w:cs="Calibri"/>
          <w:sz w:val="28"/>
          <w:szCs w:val="28"/>
        </w:rPr>
      </w:pPr>
      <w:r w:rsidRPr="009D262B">
        <w:rPr>
          <w:rFonts w:ascii="Helvetica" w:hAnsi="Helvetica" w:cs="Calibri"/>
          <w:sz w:val="28"/>
          <w:szCs w:val="28"/>
        </w:rPr>
        <w:t>for List of Issues Prior to Reporting</w:t>
      </w:r>
      <w:r w:rsidR="009370F2" w:rsidRPr="009D262B">
        <w:rPr>
          <w:rFonts w:ascii="Helvetica" w:hAnsi="Helvetica" w:cs="Calibri"/>
          <w:sz w:val="28"/>
          <w:szCs w:val="28"/>
        </w:rPr>
        <w:t xml:space="preserve"> </w:t>
      </w:r>
    </w:p>
    <w:p w14:paraId="64CBC6CD" w14:textId="77777777" w:rsidR="000B26E6" w:rsidRDefault="000B26E6" w:rsidP="000B26E6">
      <w:pPr>
        <w:jc w:val="center"/>
        <w:rPr>
          <w:rFonts w:ascii="Helvetica" w:hAnsi="Helvetica" w:cs="Calibri"/>
          <w:b/>
          <w:bCs/>
          <w:color w:val="2C166F"/>
          <w:sz w:val="48"/>
          <w:szCs w:val="48"/>
        </w:rPr>
      </w:pPr>
    </w:p>
    <w:p w14:paraId="49D21847" w14:textId="75ECD027" w:rsidR="009370F2" w:rsidRPr="000B26E6" w:rsidRDefault="000B26E6" w:rsidP="000B26E6">
      <w:pPr>
        <w:jc w:val="center"/>
        <w:rPr>
          <w:rFonts w:ascii="Helvetica" w:hAnsi="Helvetica" w:cs="Calibri"/>
          <w:b/>
          <w:bCs/>
          <w:color w:val="2C166F"/>
          <w:sz w:val="48"/>
          <w:szCs w:val="48"/>
        </w:rPr>
      </w:pPr>
      <w:r w:rsidRPr="009D262B">
        <w:rPr>
          <w:rFonts w:ascii="Helvetica" w:hAnsi="Helvetica" w:cs="Calibri"/>
          <w:b/>
          <w:bCs/>
          <w:color w:val="2C166F"/>
          <w:sz w:val="48"/>
          <w:szCs w:val="48"/>
        </w:rPr>
        <w:t>Romania</w:t>
      </w:r>
    </w:p>
    <w:p w14:paraId="678109B0" w14:textId="77777777" w:rsidR="009370F2" w:rsidRPr="009D262B" w:rsidRDefault="009370F2" w:rsidP="000B26E6">
      <w:pPr>
        <w:spacing w:line="360" w:lineRule="auto"/>
        <w:jc w:val="center"/>
        <w:rPr>
          <w:rFonts w:ascii="Helvetica" w:hAnsi="Helvetica" w:cs="Calibri"/>
          <w:sz w:val="28"/>
          <w:szCs w:val="28"/>
        </w:rPr>
      </w:pPr>
      <w:r w:rsidRPr="009D262B">
        <w:rPr>
          <w:rFonts w:ascii="Helvetica" w:hAnsi="Helvetica" w:cs="Calibri"/>
          <w:sz w:val="28"/>
          <w:szCs w:val="28"/>
        </w:rPr>
        <w:t>Civil society submission on the right of every child to acquire and preserve a nationality under Article 7 and 8 CRC in accordance with the Guiding Principles to the Convention</w:t>
      </w:r>
    </w:p>
    <w:p w14:paraId="11366FE8" w14:textId="5E89D0F0" w:rsidR="009370F2" w:rsidRPr="009D262B" w:rsidRDefault="009370F2" w:rsidP="009370F2">
      <w:pPr>
        <w:spacing w:line="360" w:lineRule="auto"/>
        <w:rPr>
          <w:rFonts w:ascii="Helvetica" w:hAnsi="Helvetica" w:cs="Calibri"/>
          <w:b/>
          <w:bCs/>
          <w:sz w:val="36"/>
          <w:szCs w:val="36"/>
        </w:rPr>
      </w:pPr>
    </w:p>
    <w:p w14:paraId="5CA1D3F8" w14:textId="77777777" w:rsidR="006312DB" w:rsidRPr="009D262B" w:rsidRDefault="006312DB" w:rsidP="00B07826">
      <w:pPr>
        <w:spacing w:after="0"/>
        <w:jc w:val="both"/>
        <w:rPr>
          <w:rFonts w:ascii="Helvetica" w:hAnsi="Helvetica" w:cs="Calibri"/>
          <w:b/>
          <w:bCs/>
        </w:rPr>
      </w:pPr>
    </w:p>
    <w:p w14:paraId="0CB42132" w14:textId="77777777" w:rsidR="006312DB" w:rsidRPr="009D262B" w:rsidRDefault="006312DB" w:rsidP="00B07826">
      <w:pPr>
        <w:spacing w:after="0"/>
        <w:jc w:val="both"/>
        <w:rPr>
          <w:rFonts w:ascii="Helvetica" w:hAnsi="Helvetica" w:cs="Calibri"/>
          <w:b/>
          <w:bCs/>
        </w:rPr>
      </w:pPr>
    </w:p>
    <w:p w14:paraId="1E0E519C" w14:textId="77777777" w:rsidR="00B07826" w:rsidRPr="009D262B" w:rsidRDefault="00B07826" w:rsidP="00B07826">
      <w:pPr>
        <w:spacing w:after="0"/>
        <w:jc w:val="both"/>
        <w:rPr>
          <w:rFonts w:ascii="Helvetica" w:hAnsi="Helvetica" w:cs="Calibri"/>
          <w:b/>
          <w:bCs/>
        </w:rPr>
      </w:pPr>
    </w:p>
    <w:p w14:paraId="2B878A42" w14:textId="4745C4DA" w:rsidR="009370F2" w:rsidRPr="009D262B" w:rsidRDefault="009370F2" w:rsidP="009370F2">
      <w:pPr>
        <w:spacing w:line="276" w:lineRule="auto"/>
        <w:jc w:val="both"/>
        <w:rPr>
          <w:rFonts w:ascii="Helvetica" w:hAnsi="Helvetica" w:cs="Calibri"/>
          <w:bCs/>
          <w:sz w:val="28"/>
          <w:szCs w:val="28"/>
        </w:rPr>
      </w:pPr>
      <w:r w:rsidRPr="009D262B">
        <w:rPr>
          <w:rFonts w:ascii="Helvetica" w:hAnsi="Helvetica" w:cs="Calibri"/>
          <w:b/>
          <w:bCs/>
          <w:color w:val="2C166F"/>
          <w:sz w:val="28"/>
          <w:szCs w:val="28"/>
        </w:rPr>
        <w:t>Introduction</w:t>
      </w:r>
    </w:p>
    <w:p w14:paraId="32E7C2B5" w14:textId="761DD62E" w:rsidR="00261B5E" w:rsidRPr="004B011F" w:rsidRDefault="00261B5E">
      <w:pPr>
        <w:pStyle w:val="ListParagraph"/>
        <w:numPr>
          <w:ilvl w:val="1"/>
          <w:numId w:val="1"/>
        </w:numPr>
        <w:spacing w:after="0"/>
        <w:jc w:val="both"/>
        <w:rPr>
          <w:rFonts w:ascii="Calibri" w:hAnsi="Calibri" w:cs="Calibri"/>
        </w:rPr>
      </w:pPr>
      <w:r w:rsidRPr="004B011F">
        <w:rPr>
          <w:rFonts w:ascii="Calibri" w:hAnsi="Calibri" w:cs="Calibri"/>
        </w:rPr>
        <w:t>T</w:t>
      </w:r>
      <w:r w:rsidR="002D46DB" w:rsidRPr="004B011F">
        <w:rPr>
          <w:rFonts w:ascii="Calibri" w:hAnsi="Calibri" w:cs="Calibri"/>
        </w:rPr>
        <w:t xml:space="preserve">he </w:t>
      </w:r>
      <w:r w:rsidR="0094496D" w:rsidRPr="004B011F">
        <w:rPr>
          <w:rFonts w:ascii="Calibri" w:hAnsi="Calibri" w:cs="Calibri"/>
        </w:rPr>
        <w:t>Jesuit Refugee Service (Romania)</w:t>
      </w:r>
      <w:r w:rsidR="00956A27" w:rsidRPr="004B011F">
        <w:rPr>
          <w:rStyle w:val="FootnoteReference"/>
          <w:rFonts w:ascii="Calibri" w:hAnsi="Calibri" w:cs="Calibri"/>
        </w:rPr>
        <w:footnoteReference w:id="2"/>
      </w:r>
      <w:r w:rsidR="0094496D" w:rsidRPr="004B011F">
        <w:rPr>
          <w:rFonts w:ascii="Calibri" w:hAnsi="Calibri" w:cs="Calibri"/>
        </w:rPr>
        <w:t xml:space="preserve"> </w:t>
      </w:r>
      <w:r w:rsidRPr="004B011F">
        <w:rPr>
          <w:rFonts w:ascii="Calibri" w:hAnsi="Calibri" w:cs="Calibri"/>
        </w:rPr>
        <w:t>European Network on Statelessness (ENS)</w:t>
      </w:r>
      <w:r w:rsidR="00D31672" w:rsidRPr="004B011F">
        <w:rPr>
          <w:rStyle w:val="FootnoteReference"/>
          <w:rFonts w:ascii="Calibri" w:hAnsi="Calibri" w:cs="Calibri"/>
        </w:rPr>
        <w:footnoteReference w:id="3"/>
      </w:r>
      <w:r w:rsidR="002D46DB" w:rsidRPr="004B011F">
        <w:rPr>
          <w:rFonts w:ascii="Calibri" w:hAnsi="Calibri" w:cs="Calibri"/>
        </w:rPr>
        <w:t xml:space="preserve"> and</w:t>
      </w:r>
      <w:r w:rsidRPr="004B011F">
        <w:rPr>
          <w:rFonts w:ascii="Calibri" w:hAnsi="Calibri" w:cs="Calibri"/>
        </w:rPr>
        <w:t xml:space="preserve"> Institute on Statelessness and Inclusion (ISI)</w:t>
      </w:r>
      <w:r w:rsidR="00440F9D" w:rsidRPr="004B011F">
        <w:rPr>
          <w:rStyle w:val="FootnoteReference"/>
          <w:rFonts w:ascii="Calibri" w:hAnsi="Calibri" w:cs="Calibri"/>
        </w:rPr>
        <w:footnoteReference w:id="4"/>
      </w:r>
      <w:r w:rsidRPr="004B011F">
        <w:rPr>
          <w:rFonts w:ascii="Calibri" w:hAnsi="Calibri" w:cs="Calibri"/>
        </w:rPr>
        <w:t xml:space="preserve"> welcome the opportunity to </w:t>
      </w:r>
      <w:r w:rsidR="00D60D4A" w:rsidRPr="004B011F">
        <w:rPr>
          <w:rFonts w:ascii="Calibri" w:hAnsi="Calibri" w:cs="Calibri"/>
        </w:rPr>
        <w:t xml:space="preserve">provide this written input </w:t>
      </w:r>
      <w:r w:rsidRPr="004B011F">
        <w:rPr>
          <w:rFonts w:ascii="Calibri" w:hAnsi="Calibri" w:cs="Calibri"/>
        </w:rPr>
        <w:t>to the Committee on the Rights of the Child</w:t>
      </w:r>
      <w:r w:rsidR="003241D8" w:rsidRPr="004B011F">
        <w:rPr>
          <w:rFonts w:ascii="Calibri" w:hAnsi="Calibri" w:cs="Calibri"/>
        </w:rPr>
        <w:t>,</w:t>
      </w:r>
      <w:r w:rsidRPr="004B011F">
        <w:rPr>
          <w:rFonts w:ascii="Calibri" w:hAnsi="Calibri" w:cs="Calibri"/>
        </w:rPr>
        <w:t xml:space="preserve"> </w:t>
      </w:r>
      <w:r w:rsidR="00D60D4A" w:rsidRPr="004B011F">
        <w:rPr>
          <w:rFonts w:ascii="Calibri" w:hAnsi="Calibri" w:cs="Calibri"/>
        </w:rPr>
        <w:t>focusing on</w:t>
      </w:r>
      <w:r w:rsidRPr="004B011F">
        <w:rPr>
          <w:rFonts w:ascii="Calibri" w:hAnsi="Calibri" w:cs="Calibri"/>
        </w:rPr>
        <w:t xml:space="preserve"> </w:t>
      </w:r>
      <w:r w:rsidR="00980C48" w:rsidRPr="004B011F">
        <w:rPr>
          <w:rFonts w:ascii="Calibri" w:hAnsi="Calibri" w:cs="Calibri"/>
        </w:rPr>
        <w:t>Romania</w:t>
      </w:r>
      <w:r w:rsidRPr="004B011F">
        <w:rPr>
          <w:rFonts w:ascii="Calibri" w:hAnsi="Calibri" w:cs="Calibri"/>
        </w:rPr>
        <w:t xml:space="preserve">’s compliance with </w:t>
      </w:r>
      <w:r w:rsidR="00013EC6" w:rsidRPr="004B011F">
        <w:rPr>
          <w:rFonts w:ascii="Calibri" w:hAnsi="Calibri" w:cs="Calibri"/>
        </w:rPr>
        <w:t xml:space="preserve">the right of every child to acquire a nationality under Article 7 and to preserve their nationality under Article 8 of the Convention on the Rights of the Child (CRC). This submission also draws on the Guiding Principles of the </w:t>
      </w:r>
      <w:r w:rsidR="003A44BB" w:rsidRPr="004B011F">
        <w:rPr>
          <w:rFonts w:ascii="Calibri" w:hAnsi="Calibri" w:cs="Calibri"/>
        </w:rPr>
        <w:t>CRC</w:t>
      </w:r>
      <w:r w:rsidR="00013EC6" w:rsidRPr="004B011F">
        <w:rPr>
          <w:rFonts w:ascii="Calibri" w:hAnsi="Calibri" w:cs="Calibri"/>
        </w:rPr>
        <w:t xml:space="preserve">, </w:t>
      </w:r>
      <w:r w:rsidR="002900CD" w:rsidRPr="004B011F">
        <w:rPr>
          <w:rFonts w:ascii="Calibri" w:hAnsi="Calibri" w:cs="Calibri"/>
        </w:rPr>
        <w:t>including</w:t>
      </w:r>
      <w:r w:rsidR="00013EC6" w:rsidRPr="004B011F">
        <w:rPr>
          <w:rFonts w:ascii="Calibri" w:hAnsi="Calibri" w:cs="Calibri"/>
        </w:rPr>
        <w:t xml:space="preserve"> freedom from discrimination (Article 2) and best interests of the child (Article 3)</w:t>
      </w:r>
      <w:r w:rsidR="00922A8E" w:rsidRPr="004B011F">
        <w:rPr>
          <w:rFonts w:ascii="Calibri" w:hAnsi="Calibri" w:cs="Calibri"/>
        </w:rPr>
        <w:t xml:space="preserve">, and </w:t>
      </w:r>
      <w:r w:rsidR="00024370" w:rsidRPr="004B011F">
        <w:rPr>
          <w:rFonts w:ascii="Calibri" w:hAnsi="Calibri" w:cs="Calibri"/>
        </w:rPr>
        <w:t xml:space="preserve">may </w:t>
      </w:r>
      <w:r w:rsidR="00922A8E" w:rsidRPr="004B011F">
        <w:rPr>
          <w:rFonts w:ascii="Calibri" w:hAnsi="Calibri" w:cs="Calibri"/>
        </w:rPr>
        <w:t xml:space="preserve">relate to other </w:t>
      </w:r>
      <w:r w:rsidR="00024370" w:rsidRPr="004B011F">
        <w:rPr>
          <w:rFonts w:ascii="Calibri" w:hAnsi="Calibri" w:cs="Calibri"/>
        </w:rPr>
        <w:t>rights</w:t>
      </w:r>
      <w:r w:rsidR="00CF4225" w:rsidRPr="004B011F">
        <w:rPr>
          <w:rFonts w:ascii="Calibri" w:hAnsi="Calibri" w:cs="Calibri"/>
        </w:rPr>
        <w:t xml:space="preserve"> which </w:t>
      </w:r>
      <w:r w:rsidR="00CD3AB2" w:rsidRPr="004B011F">
        <w:rPr>
          <w:rFonts w:ascii="Calibri" w:hAnsi="Calibri" w:cs="Calibri"/>
        </w:rPr>
        <w:t xml:space="preserve">often </w:t>
      </w:r>
      <w:r w:rsidR="00CF4225" w:rsidRPr="004B011F">
        <w:rPr>
          <w:rFonts w:ascii="Calibri" w:hAnsi="Calibri" w:cs="Calibri"/>
        </w:rPr>
        <w:t xml:space="preserve">affect stateless children, including </w:t>
      </w:r>
      <w:r w:rsidR="00024370" w:rsidRPr="004B011F">
        <w:rPr>
          <w:rFonts w:ascii="Calibri" w:hAnsi="Calibri" w:cs="Calibri"/>
        </w:rPr>
        <w:t xml:space="preserve">CRC Articles </w:t>
      </w:r>
      <w:r w:rsidR="00F83953" w:rsidRPr="004B011F">
        <w:rPr>
          <w:rFonts w:ascii="Calibri" w:hAnsi="Calibri" w:cs="Calibri"/>
        </w:rPr>
        <w:t>1</w:t>
      </w:r>
      <w:r w:rsidR="009F0E71" w:rsidRPr="004B011F">
        <w:rPr>
          <w:rFonts w:ascii="Calibri" w:hAnsi="Calibri" w:cs="Calibri"/>
        </w:rPr>
        <w:t>0</w:t>
      </w:r>
      <w:r w:rsidR="00F83953" w:rsidRPr="004B011F">
        <w:rPr>
          <w:rFonts w:ascii="Calibri" w:hAnsi="Calibri" w:cs="Calibri"/>
        </w:rPr>
        <w:t xml:space="preserve"> (family reunification)</w:t>
      </w:r>
      <w:r w:rsidR="009F0E71" w:rsidRPr="004B011F">
        <w:rPr>
          <w:rFonts w:ascii="Calibri" w:hAnsi="Calibri" w:cs="Calibri"/>
        </w:rPr>
        <w:t xml:space="preserve">, 16 (privacy), </w:t>
      </w:r>
      <w:r w:rsidR="00E5420E" w:rsidRPr="004B011F">
        <w:rPr>
          <w:rFonts w:ascii="Calibri" w:hAnsi="Calibri" w:cs="Calibri"/>
        </w:rPr>
        <w:t xml:space="preserve">22 (special protection for migrants, IDPs, refugees and others in need of protection), </w:t>
      </w:r>
      <w:r w:rsidR="009F0E71" w:rsidRPr="004B011F">
        <w:rPr>
          <w:rFonts w:ascii="Calibri" w:hAnsi="Calibri" w:cs="Calibri"/>
        </w:rPr>
        <w:t>24 (health), 27 (standard of living), 28 (education)</w:t>
      </w:r>
      <w:r w:rsidR="00E5420E" w:rsidRPr="004B011F">
        <w:rPr>
          <w:rFonts w:ascii="Calibri" w:hAnsi="Calibri" w:cs="Calibri"/>
        </w:rPr>
        <w:t xml:space="preserve">, </w:t>
      </w:r>
      <w:r w:rsidR="00F83953" w:rsidRPr="004B011F">
        <w:rPr>
          <w:rFonts w:ascii="Calibri" w:hAnsi="Calibri" w:cs="Calibri"/>
        </w:rPr>
        <w:t xml:space="preserve"> </w:t>
      </w:r>
      <w:r w:rsidR="00CE350D" w:rsidRPr="004B011F">
        <w:rPr>
          <w:rFonts w:ascii="Calibri" w:hAnsi="Calibri" w:cs="Calibri"/>
        </w:rPr>
        <w:t>30 (</w:t>
      </w:r>
      <w:r w:rsidR="00CD3AB2" w:rsidRPr="004B011F">
        <w:rPr>
          <w:rFonts w:ascii="Calibri" w:hAnsi="Calibri" w:cs="Calibri"/>
        </w:rPr>
        <w:t xml:space="preserve">protection </w:t>
      </w:r>
      <w:r w:rsidR="008A7738" w:rsidRPr="004B011F">
        <w:rPr>
          <w:rFonts w:ascii="Calibri" w:hAnsi="Calibri" w:cs="Calibri"/>
        </w:rPr>
        <w:t xml:space="preserve">of </w:t>
      </w:r>
      <w:r w:rsidR="00CE350D" w:rsidRPr="004B011F">
        <w:rPr>
          <w:rFonts w:ascii="Calibri" w:hAnsi="Calibri" w:cs="Calibri"/>
        </w:rPr>
        <w:t>minorities), 35</w:t>
      </w:r>
      <w:r w:rsidR="008A7738" w:rsidRPr="004B011F">
        <w:rPr>
          <w:rFonts w:ascii="Calibri" w:hAnsi="Calibri" w:cs="Calibri"/>
        </w:rPr>
        <w:t>-</w:t>
      </w:r>
      <w:r w:rsidR="00CE350D" w:rsidRPr="004B011F">
        <w:rPr>
          <w:rFonts w:ascii="Calibri" w:hAnsi="Calibri" w:cs="Calibri"/>
        </w:rPr>
        <w:t>36 (protection from</w:t>
      </w:r>
      <w:r w:rsidR="008A7738" w:rsidRPr="004B011F">
        <w:rPr>
          <w:rFonts w:ascii="Calibri" w:hAnsi="Calibri" w:cs="Calibri"/>
        </w:rPr>
        <w:t xml:space="preserve"> trafficking and other</w:t>
      </w:r>
      <w:r w:rsidR="00CE350D" w:rsidRPr="004B011F">
        <w:rPr>
          <w:rFonts w:ascii="Calibri" w:hAnsi="Calibri" w:cs="Calibri"/>
        </w:rPr>
        <w:t xml:space="preserve"> exploitation)</w:t>
      </w:r>
      <w:r w:rsidR="006A3D23" w:rsidRPr="004B011F">
        <w:rPr>
          <w:rFonts w:ascii="Calibri" w:hAnsi="Calibri" w:cs="Calibri"/>
        </w:rPr>
        <w:t xml:space="preserve">, </w:t>
      </w:r>
      <w:r w:rsidR="00D037EB" w:rsidRPr="004B011F">
        <w:rPr>
          <w:rFonts w:ascii="Calibri" w:hAnsi="Calibri" w:cs="Calibri"/>
        </w:rPr>
        <w:t>37 (protection from inhuman</w:t>
      </w:r>
      <w:r w:rsidR="00DF0AA4" w:rsidRPr="004B011F">
        <w:rPr>
          <w:rFonts w:ascii="Calibri" w:hAnsi="Calibri" w:cs="Calibri"/>
        </w:rPr>
        <w:t>e</w:t>
      </w:r>
      <w:r w:rsidR="00D037EB" w:rsidRPr="004B011F">
        <w:rPr>
          <w:rFonts w:ascii="Calibri" w:hAnsi="Calibri" w:cs="Calibri"/>
        </w:rPr>
        <w:t xml:space="preserve"> treatment</w:t>
      </w:r>
      <w:r w:rsidR="00DF0AA4" w:rsidRPr="004B011F">
        <w:rPr>
          <w:rFonts w:ascii="Calibri" w:hAnsi="Calibri" w:cs="Calibri"/>
        </w:rPr>
        <w:t xml:space="preserve"> </w:t>
      </w:r>
      <w:r w:rsidR="00E62085" w:rsidRPr="004B011F">
        <w:rPr>
          <w:rFonts w:ascii="Calibri" w:hAnsi="Calibri" w:cs="Calibri"/>
        </w:rPr>
        <w:t>and</w:t>
      </w:r>
      <w:r w:rsidR="0042579B" w:rsidRPr="004B011F">
        <w:rPr>
          <w:rFonts w:ascii="Calibri" w:hAnsi="Calibri" w:cs="Calibri"/>
        </w:rPr>
        <w:t xml:space="preserve"> deprivation of liberty</w:t>
      </w:r>
      <w:r w:rsidR="00D037EB" w:rsidRPr="004B011F">
        <w:rPr>
          <w:rFonts w:ascii="Calibri" w:hAnsi="Calibri" w:cs="Calibri"/>
        </w:rPr>
        <w:t>)</w:t>
      </w:r>
      <w:r w:rsidR="00E4238E" w:rsidRPr="004B011F">
        <w:rPr>
          <w:rFonts w:ascii="Calibri" w:hAnsi="Calibri" w:cs="Calibri"/>
        </w:rPr>
        <w:t>, and 39 (recovery from trauma)</w:t>
      </w:r>
      <w:r w:rsidRPr="004B011F">
        <w:rPr>
          <w:rFonts w:ascii="Calibri" w:hAnsi="Calibri" w:cs="Calibri"/>
        </w:rPr>
        <w:t xml:space="preserve">. </w:t>
      </w:r>
      <w:r w:rsidR="002900CD" w:rsidRPr="004B011F">
        <w:rPr>
          <w:rFonts w:ascii="Calibri" w:hAnsi="Calibri" w:cs="Calibri"/>
        </w:rPr>
        <w:t>T</w:t>
      </w:r>
      <w:r w:rsidR="0095119E" w:rsidRPr="004B011F">
        <w:rPr>
          <w:rFonts w:ascii="Calibri" w:hAnsi="Calibri" w:cs="Calibri"/>
        </w:rPr>
        <w:t>he submission focuses on:</w:t>
      </w:r>
    </w:p>
    <w:p w14:paraId="7AC670BA" w14:textId="77777777" w:rsidR="00C106BA" w:rsidRPr="004B011F" w:rsidRDefault="00C106BA" w:rsidP="00B35E7A">
      <w:pPr>
        <w:pStyle w:val="ListParagraph"/>
        <w:spacing w:after="0"/>
        <w:jc w:val="both"/>
        <w:rPr>
          <w:rFonts w:ascii="Calibri" w:hAnsi="Calibri" w:cs="Calibri"/>
        </w:rPr>
      </w:pPr>
    </w:p>
    <w:p w14:paraId="147862B9" w14:textId="621FFE0F" w:rsidR="0095119E" w:rsidRPr="004B011F" w:rsidRDefault="0095119E" w:rsidP="0095119E">
      <w:pPr>
        <w:pStyle w:val="ListParagraph"/>
        <w:numPr>
          <w:ilvl w:val="2"/>
          <w:numId w:val="1"/>
        </w:numPr>
        <w:spacing w:after="0"/>
        <w:jc w:val="both"/>
        <w:rPr>
          <w:rFonts w:ascii="Calibri" w:hAnsi="Calibri" w:cs="Calibri"/>
        </w:rPr>
      </w:pPr>
      <w:r w:rsidRPr="004B011F">
        <w:rPr>
          <w:rFonts w:ascii="Calibri" w:hAnsi="Calibri" w:cs="Calibri"/>
        </w:rPr>
        <w:t>The right to acquire a nationality of children born stateless</w:t>
      </w:r>
      <w:r w:rsidR="00E2629E" w:rsidRPr="004B011F">
        <w:rPr>
          <w:rFonts w:ascii="Calibri" w:hAnsi="Calibri" w:cs="Calibri"/>
        </w:rPr>
        <w:t xml:space="preserve"> in Romania</w:t>
      </w:r>
      <w:r w:rsidRPr="004B011F">
        <w:rPr>
          <w:rFonts w:ascii="Calibri" w:hAnsi="Calibri" w:cs="Calibri"/>
        </w:rPr>
        <w:t>;</w:t>
      </w:r>
    </w:p>
    <w:p w14:paraId="33B64B8D" w14:textId="77777777" w:rsidR="007A4EC7" w:rsidRPr="004B011F" w:rsidRDefault="007A4EC7" w:rsidP="007A4EC7">
      <w:pPr>
        <w:pStyle w:val="ListParagraph"/>
        <w:numPr>
          <w:ilvl w:val="2"/>
          <w:numId w:val="1"/>
        </w:numPr>
        <w:spacing w:after="0"/>
        <w:jc w:val="both"/>
        <w:rPr>
          <w:rFonts w:ascii="Calibri" w:hAnsi="Calibri" w:cs="Calibri"/>
        </w:rPr>
      </w:pPr>
      <w:r w:rsidRPr="004B011F">
        <w:rPr>
          <w:rFonts w:ascii="Calibri" w:hAnsi="Calibri" w:cs="Calibri"/>
        </w:rPr>
        <w:t>The right to birth registration; and</w:t>
      </w:r>
    </w:p>
    <w:p w14:paraId="028705AC" w14:textId="22049935" w:rsidR="0095119E" w:rsidRPr="004B011F" w:rsidRDefault="007E3BA3" w:rsidP="0095119E">
      <w:pPr>
        <w:pStyle w:val="ListParagraph"/>
        <w:numPr>
          <w:ilvl w:val="2"/>
          <w:numId w:val="1"/>
        </w:numPr>
        <w:spacing w:after="0"/>
        <w:jc w:val="both"/>
        <w:rPr>
          <w:rFonts w:ascii="Calibri" w:hAnsi="Calibri" w:cs="Calibri"/>
        </w:rPr>
      </w:pPr>
      <w:r w:rsidRPr="004B011F">
        <w:rPr>
          <w:rFonts w:ascii="Calibri" w:hAnsi="Calibri" w:cs="Calibri"/>
        </w:rPr>
        <w:t xml:space="preserve">Access to protection </w:t>
      </w:r>
      <w:r w:rsidR="007A4EC7" w:rsidRPr="004B011F">
        <w:rPr>
          <w:rFonts w:ascii="Calibri" w:hAnsi="Calibri" w:cs="Calibri"/>
        </w:rPr>
        <w:t xml:space="preserve">and naturalisation </w:t>
      </w:r>
      <w:r w:rsidRPr="004B011F">
        <w:rPr>
          <w:rFonts w:ascii="Calibri" w:hAnsi="Calibri" w:cs="Calibri"/>
        </w:rPr>
        <w:t>for</w:t>
      </w:r>
      <w:r w:rsidR="0095119E" w:rsidRPr="004B011F">
        <w:rPr>
          <w:rFonts w:ascii="Calibri" w:hAnsi="Calibri" w:cs="Calibri"/>
        </w:rPr>
        <w:t xml:space="preserve"> stateless migrant and refugee children</w:t>
      </w:r>
    </w:p>
    <w:p w14:paraId="51A2CBFE" w14:textId="5B3581B2" w:rsidR="00E45705" w:rsidRPr="004B011F" w:rsidDel="00C666B8" w:rsidRDefault="00E45705">
      <w:pPr>
        <w:pStyle w:val="ListParagraph"/>
        <w:spacing w:after="0"/>
        <w:ind w:left="502"/>
        <w:jc w:val="both"/>
        <w:rPr>
          <w:rFonts w:ascii="Calibri" w:hAnsi="Calibri" w:cs="Calibri"/>
        </w:rPr>
      </w:pPr>
    </w:p>
    <w:p w14:paraId="27C2A59C" w14:textId="3EA80980" w:rsidR="001D6B9B" w:rsidRPr="004B011F" w:rsidRDefault="00EF7E96">
      <w:pPr>
        <w:pStyle w:val="ListParagraph"/>
        <w:numPr>
          <w:ilvl w:val="1"/>
          <w:numId w:val="1"/>
        </w:numPr>
        <w:spacing w:after="0"/>
        <w:jc w:val="both"/>
        <w:rPr>
          <w:rFonts w:ascii="Calibri" w:hAnsi="Calibri" w:cs="Calibri"/>
        </w:rPr>
      </w:pPr>
      <w:r w:rsidRPr="004B011F">
        <w:rPr>
          <w:rFonts w:ascii="Calibri" w:hAnsi="Calibri" w:cs="Calibri"/>
        </w:rPr>
        <w:t>T</w:t>
      </w:r>
      <w:r w:rsidR="00FC2EEF" w:rsidRPr="004B011F" w:rsidDel="00C666B8">
        <w:rPr>
          <w:rFonts w:ascii="Calibri" w:hAnsi="Calibri" w:cs="Calibri"/>
        </w:rPr>
        <w:t xml:space="preserve">he submitting organisations </w:t>
      </w:r>
      <w:r w:rsidR="0018402C" w:rsidRPr="004B011F" w:rsidDel="00C666B8">
        <w:rPr>
          <w:rFonts w:ascii="Calibri" w:hAnsi="Calibri" w:cs="Calibri"/>
        </w:rPr>
        <w:t xml:space="preserve">hope the Committee will raise </w:t>
      </w:r>
      <w:r w:rsidR="0095119E" w:rsidRPr="004B011F">
        <w:rPr>
          <w:rFonts w:ascii="Calibri" w:hAnsi="Calibri" w:cs="Calibri"/>
        </w:rPr>
        <w:t>these matters</w:t>
      </w:r>
      <w:r w:rsidR="0018402C" w:rsidRPr="004B011F" w:rsidDel="00C666B8">
        <w:rPr>
          <w:rFonts w:ascii="Calibri" w:hAnsi="Calibri" w:cs="Calibri"/>
        </w:rPr>
        <w:t xml:space="preserve"> in </w:t>
      </w:r>
      <w:r w:rsidR="000A6771" w:rsidRPr="004B011F" w:rsidDel="00C666B8">
        <w:rPr>
          <w:rFonts w:ascii="Calibri" w:hAnsi="Calibri" w:cs="Calibri"/>
        </w:rPr>
        <w:t>the List of Issues Prior to Reporting</w:t>
      </w:r>
      <w:r w:rsidR="0095119E" w:rsidRPr="004B011F">
        <w:rPr>
          <w:rFonts w:ascii="Calibri" w:hAnsi="Calibri" w:cs="Calibri"/>
        </w:rPr>
        <w:t xml:space="preserve"> (LOIPR)</w:t>
      </w:r>
      <w:r w:rsidR="0018402C" w:rsidRPr="004B011F" w:rsidDel="00C666B8">
        <w:rPr>
          <w:rFonts w:ascii="Calibri" w:hAnsi="Calibri" w:cs="Calibri"/>
        </w:rPr>
        <w:t xml:space="preserve"> and address </w:t>
      </w:r>
      <w:r w:rsidR="00C80E43" w:rsidRPr="004B011F" w:rsidDel="00C666B8">
        <w:rPr>
          <w:rFonts w:ascii="Calibri" w:hAnsi="Calibri" w:cs="Calibri"/>
        </w:rPr>
        <w:t>recommendations</w:t>
      </w:r>
      <w:r w:rsidR="0018402C" w:rsidRPr="004B011F" w:rsidDel="00C666B8">
        <w:rPr>
          <w:rFonts w:ascii="Calibri" w:hAnsi="Calibri" w:cs="Calibri"/>
        </w:rPr>
        <w:t xml:space="preserve"> to the </w:t>
      </w:r>
      <w:r w:rsidR="00E52B88" w:rsidRPr="004B011F">
        <w:rPr>
          <w:rFonts w:ascii="Calibri" w:hAnsi="Calibri" w:cs="Calibri"/>
        </w:rPr>
        <w:t xml:space="preserve">Romanian </w:t>
      </w:r>
      <w:r w:rsidR="000C4F0C" w:rsidRPr="004B011F" w:rsidDel="00C666B8">
        <w:rPr>
          <w:rFonts w:ascii="Calibri" w:hAnsi="Calibri" w:cs="Calibri"/>
        </w:rPr>
        <w:t xml:space="preserve">Government </w:t>
      </w:r>
      <w:r w:rsidR="0018402C" w:rsidRPr="004B011F" w:rsidDel="00C666B8">
        <w:rPr>
          <w:rFonts w:ascii="Calibri" w:hAnsi="Calibri" w:cs="Calibri"/>
        </w:rPr>
        <w:t>to further prevent and reduce childhood statelessness</w:t>
      </w:r>
      <w:r w:rsidR="002B1487" w:rsidRPr="004B011F">
        <w:rPr>
          <w:rFonts w:ascii="Calibri" w:hAnsi="Calibri" w:cs="Calibri"/>
        </w:rPr>
        <w:t xml:space="preserve"> and protect stateless children</w:t>
      </w:r>
      <w:r w:rsidR="00FF7759" w:rsidRPr="004B011F" w:rsidDel="00C666B8">
        <w:rPr>
          <w:rFonts w:ascii="Calibri" w:hAnsi="Calibri" w:cs="Calibri"/>
        </w:rPr>
        <w:t>.</w:t>
      </w:r>
      <w:r w:rsidR="0018402C" w:rsidRPr="004B011F" w:rsidDel="00C666B8">
        <w:rPr>
          <w:rFonts w:ascii="Calibri" w:hAnsi="Calibri" w:cs="Calibri"/>
        </w:rPr>
        <w:t xml:space="preserve"> </w:t>
      </w:r>
      <w:r w:rsidR="00E40004" w:rsidRPr="004B011F" w:rsidDel="00C666B8">
        <w:rPr>
          <w:rFonts w:ascii="Calibri" w:hAnsi="Calibri" w:cs="Calibri"/>
        </w:rPr>
        <w:t xml:space="preserve"> </w:t>
      </w:r>
    </w:p>
    <w:p w14:paraId="20E6F76D" w14:textId="77777777" w:rsidR="001616DD" w:rsidRPr="004B011F" w:rsidRDefault="001616DD" w:rsidP="00DF2AA7">
      <w:pPr>
        <w:pStyle w:val="ListParagraph"/>
        <w:spacing w:after="0"/>
        <w:ind w:left="502"/>
        <w:jc w:val="both"/>
        <w:rPr>
          <w:rFonts w:ascii="Calibri" w:hAnsi="Calibri" w:cs="Calibri"/>
        </w:rPr>
      </w:pPr>
    </w:p>
    <w:p w14:paraId="2D9E8F75" w14:textId="7395811E" w:rsidR="00C9171E" w:rsidRPr="004B011F" w:rsidRDefault="00E80130">
      <w:pPr>
        <w:pStyle w:val="ListParagraph"/>
        <w:numPr>
          <w:ilvl w:val="1"/>
          <w:numId w:val="1"/>
        </w:numPr>
        <w:spacing w:after="0"/>
        <w:jc w:val="both"/>
        <w:rPr>
          <w:rFonts w:ascii="Calibri" w:hAnsi="Calibri" w:cs="Calibri"/>
          <w:b/>
          <w:bCs/>
        </w:rPr>
      </w:pPr>
      <w:r w:rsidRPr="004B011F">
        <w:rPr>
          <w:rFonts w:ascii="Calibri" w:hAnsi="Calibri" w:cs="Calibri"/>
        </w:rPr>
        <w:t>T</w:t>
      </w:r>
      <w:r w:rsidR="00F03D58" w:rsidRPr="004B011F">
        <w:rPr>
          <w:rFonts w:ascii="Calibri" w:hAnsi="Calibri" w:cs="Calibri"/>
        </w:rPr>
        <w:t xml:space="preserve">his submission </w:t>
      </w:r>
      <w:r w:rsidR="00CB12EE" w:rsidRPr="004B011F">
        <w:rPr>
          <w:rFonts w:ascii="Calibri" w:hAnsi="Calibri" w:cs="Calibri"/>
        </w:rPr>
        <w:t>is</w:t>
      </w:r>
      <w:r w:rsidR="00F03D58" w:rsidRPr="004B011F">
        <w:rPr>
          <w:rFonts w:ascii="Calibri" w:hAnsi="Calibri" w:cs="Calibri"/>
        </w:rPr>
        <w:t xml:space="preserve"> structured to </w:t>
      </w:r>
      <w:r w:rsidR="00950D89" w:rsidRPr="004B011F">
        <w:rPr>
          <w:rFonts w:ascii="Calibri" w:hAnsi="Calibri" w:cs="Calibri"/>
        </w:rPr>
        <w:t>highlight</w:t>
      </w:r>
      <w:r w:rsidR="00F03D58" w:rsidRPr="004B011F">
        <w:rPr>
          <w:rFonts w:ascii="Calibri" w:hAnsi="Calibri" w:cs="Calibri"/>
        </w:rPr>
        <w:t xml:space="preserve"> key </w:t>
      </w:r>
      <w:r w:rsidR="003B599C" w:rsidRPr="004B011F">
        <w:rPr>
          <w:rFonts w:ascii="Calibri" w:hAnsi="Calibri" w:cs="Calibri"/>
        </w:rPr>
        <w:t>challenges</w:t>
      </w:r>
      <w:r w:rsidR="00F03D58" w:rsidRPr="004B011F">
        <w:rPr>
          <w:rFonts w:ascii="Calibri" w:hAnsi="Calibri" w:cs="Calibri"/>
        </w:rPr>
        <w:t xml:space="preserve"> faced by children affected by statelessness in </w:t>
      </w:r>
      <w:r w:rsidR="00E52B88" w:rsidRPr="004B011F">
        <w:rPr>
          <w:rFonts w:ascii="Calibri" w:hAnsi="Calibri" w:cs="Calibri"/>
        </w:rPr>
        <w:t>Romania</w:t>
      </w:r>
      <w:r w:rsidR="00F03D58" w:rsidRPr="004B011F">
        <w:rPr>
          <w:rFonts w:ascii="Calibri" w:hAnsi="Calibri" w:cs="Calibri"/>
        </w:rPr>
        <w:t>.</w:t>
      </w:r>
      <w:r w:rsidR="006E7CC5" w:rsidRPr="004B011F">
        <w:rPr>
          <w:rStyle w:val="FootnoteReference"/>
          <w:rFonts w:ascii="Calibri" w:hAnsi="Calibri" w:cs="Calibri"/>
        </w:rPr>
        <w:footnoteReference w:id="5"/>
      </w:r>
      <w:r w:rsidR="00F03D58" w:rsidRPr="004B011F">
        <w:rPr>
          <w:rFonts w:ascii="Calibri" w:hAnsi="Calibri" w:cs="Calibri"/>
        </w:rPr>
        <w:t xml:space="preserve"> </w:t>
      </w:r>
      <w:r w:rsidR="0095119E" w:rsidRPr="004B011F">
        <w:rPr>
          <w:rFonts w:ascii="Calibri" w:hAnsi="Calibri" w:cs="Calibri"/>
        </w:rPr>
        <w:t>Each section</w:t>
      </w:r>
      <w:r w:rsidR="003D663E" w:rsidRPr="004B011F">
        <w:rPr>
          <w:rFonts w:ascii="Calibri" w:hAnsi="Calibri" w:cs="Calibri"/>
        </w:rPr>
        <w:t xml:space="preserve"> </w:t>
      </w:r>
      <w:r w:rsidR="006D12D5" w:rsidRPr="004B011F">
        <w:rPr>
          <w:rFonts w:ascii="Calibri" w:hAnsi="Calibri" w:cs="Calibri"/>
        </w:rPr>
        <w:t xml:space="preserve">includes </w:t>
      </w:r>
      <w:r w:rsidR="000C4FBD" w:rsidRPr="004B011F">
        <w:rPr>
          <w:rFonts w:ascii="Calibri" w:hAnsi="Calibri" w:cs="Calibri"/>
        </w:rPr>
        <w:t xml:space="preserve">recommendations relating to </w:t>
      </w:r>
      <w:r w:rsidR="0095119E" w:rsidRPr="004B011F">
        <w:rPr>
          <w:rFonts w:ascii="Calibri" w:hAnsi="Calibri" w:cs="Calibri"/>
        </w:rPr>
        <w:t xml:space="preserve">issues </w:t>
      </w:r>
      <w:r w:rsidR="000C4FBD" w:rsidRPr="004B011F">
        <w:rPr>
          <w:rFonts w:ascii="Calibri" w:hAnsi="Calibri" w:cs="Calibri"/>
        </w:rPr>
        <w:t xml:space="preserve">we hope will be </w:t>
      </w:r>
      <w:r w:rsidR="0095119E" w:rsidRPr="004B011F">
        <w:rPr>
          <w:rFonts w:ascii="Calibri" w:hAnsi="Calibri" w:cs="Calibri"/>
        </w:rPr>
        <w:t>incorporated into the LOIPR. The submission ends with</w:t>
      </w:r>
      <w:r w:rsidR="00950D89" w:rsidRPr="004B011F">
        <w:rPr>
          <w:rFonts w:ascii="Calibri" w:hAnsi="Calibri" w:cs="Calibri"/>
        </w:rPr>
        <w:t xml:space="preserve"> </w:t>
      </w:r>
      <w:r w:rsidR="0095119E" w:rsidRPr="004B011F">
        <w:rPr>
          <w:rFonts w:ascii="Calibri" w:hAnsi="Calibri" w:cs="Calibri"/>
        </w:rPr>
        <w:t xml:space="preserve">draft </w:t>
      </w:r>
      <w:r w:rsidR="00950D89" w:rsidRPr="004B011F">
        <w:rPr>
          <w:rFonts w:ascii="Calibri" w:hAnsi="Calibri" w:cs="Calibri"/>
        </w:rPr>
        <w:t xml:space="preserve">recommendations the Committee </w:t>
      </w:r>
      <w:r w:rsidR="000B02BB" w:rsidRPr="004B011F">
        <w:rPr>
          <w:rFonts w:ascii="Calibri" w:hAnsi="Calibri" w:cs="Calibri"/>
        </w:rPr>
        <w:t xml:space="preserve">may draw on </w:t>
      </w:r>
      <w:r w:rsidR="00950D89" w:rsidRPr="004B011F">
        <w:rPr>
          <w:rFonts w:ascii="Calibri" w:hAnsi="Calibri" w:cs="Calibri"/>
        </w:rPr>
        <w:t xml:space="preserve">in formulating its Concluding Observations to </w:t>
      </w:r>
      <w:r w:rsidR="00E52B88" w:rsidRPr="004B011F">
        <w:rPr>
          <w:rFonts w:ascii="Calibri" w:hAnsi="Calibri" w:cs="Calibri"/>
        </w:rPr>
        <w:t>Romania</w:t>
      </w:r>
      <w:r w:rsidR="001616DD" w:rsidRPr="004B011F">
        <w:rPr>
          <w:rFonts w:ascii="Calibri" w:hAnsi="Calibri" w:cs="Calibri"/>
        </w:rPr>
        <w:t>.</w:t>
      </w:r>
    </w:p>
    <w:p w14:paraId="2999CB73" w14:textId="77777777" w:rsidR="00C0261C" w:rsidRPr="004B011F" w:rsidRDefault="00C0261C" w:rsidP="00DF2AA7">
      <w:pPr>
        <w:pStyle w:val="ListParagraph"/>
        <w:spacing w:after="0"/>
        <w:ind w:left="502"/>
        <w:jc w:val="both"/>
        <w:rPr>
          <w:rFonts w:ascii="Calibri" w:hAnsi="Calibri" w:cs="Calibri"/>
          <w:b/>
          <w:bCs/>
        </w:rPr>
      </w:pPr>
    </w:p>
    <w:p w14:paraId="26A83055" w14:textId="30DF5558" w:rsidR="0095119E" w:rsidRPr="004B011F" w:rsidRDefault="0095119E" w:rsidP="00DF2AA7">
      <w:pPr>
        <w:pStyle w:val="ListParagraph"/>
        <w:numPr>
          <w:ilvl w:val="1"/>
          <w:numId w:val="1"/>
        </w:numPr>
        <w:jc w:val="both"/>
        <w:rPr>
          <w:rFonts w:ascii="Calibri" w:hAnsi="Calibri" w:cs="Calibri"/>
        </w:rPr>
      </w:pPr>
      <w:r w:rsidRPr="004B011F">
        <w:rPr>
          <w:rFonts w:ascii="Calibri" w:hAnsi="Calibri" w:cs="Calibri"/>
        </w:rPr>
        <w:t xml:space="preserve">There are </w:t>
      </w:r>
      <w:r w:rsidR="00E12063">
        <w:rPr>
          <w:rFonts w:ascii="Calibri" w:hAnsi="Calibri" w:cs="Calibri"/>
        </w:rPr>
        <w:t>two</w:t>
      </w:r>
      <w:r w:rsidRPr="004B011F">
        <w:rPr>
          <w:rFonts w:ascii="Calibri" w:hAnsi="Calibri" w:cs="Calibri"/>
        </w:rPr>
        <w:t xml:space="preserve"> Annexes to this submission:</w:t>
      </w:r>
    </w:p>
    <w:p w14:paraId="1D52E1EE" w14:textId="77777777" w:rsidR="0095119E" w:rsidRPr="004B011F" w:rsidRDefault="0095119E" w:rsidP="00C106BA">
      <w:pPr>
        <w:pStyle w:val="ListParagraph"/>
        <w:rPr>
          <w:rFonts w:ascii="Calibri" w:hAnsi="Calibri" w:cs="Calibri"/>
        </w:rPr>
      </w:pPr>
    </w:p>
    <w:p w14:paraId="50FCAF18" w14:textId="46A09157" w:rsidR="0095119E" w:rsidRPr="004B011F" w:rsidRDefault="00E81889" w:rsidP="0095119E">
      <w:pPr>
        <w:pStyle w:val="ListParagraph"/>
        <w:numPr>
          <w:ilvl w:val="2"/>
          <w:numId w:val="1"/>
        </w:numPr>
        <w:jc w:val="both"/>
        <w:rPr>
          <w:rFonts w:ascii="Calibri" w:hAnsi="Calibri" w:cs="Calibri"/>
        </w:rPr>
      </w:pPr>
      <w:hyperlink w:anchor="_Annex_I_-" w:history="1">
        <w:r w:rsidR="00C0261C" w:rsidRPr="004B011F">
          <w:rPr>
            <w:rStyle w:val="Hyperlink"/>
            <w:rFonts w:ascii="Calibri" w:hAnsi="Calibri" w:cs="Calibri"/>
          </w:rPr>
          <w:t>Annex I</w:t>
        </w:r>
      </w:hyperlink>
      <w:r w:rsidR="00C0261C" w:rsidRPr="004B011F">
        <w:rPr>
          <w:rFonts w:ascii="Calibri" w:hAnsi="Calibri" w:cs="Calibri"/>
        </w:rPr>
        <w:t xml:space="preserve"> highlights </w:t>
      </w:r>
      <w:r w:rsidR="00E52B88" w:rsidRPr="004B011F">
        <w:rPr>
          <w:rFonts w:ascii="Calibri" w:hAnsi="Calibri" w:cs="Calibri"/>
        </w:rPr>
        <w:t>Romania</w:t>
      </w:r>
      <w:r w:rsidR="00C0261C" w:rsidRPr="004B011F">
        <w:rPr>
          <w:rFonts w:ascii="Calibri" w:hAnsi="Calibri" w:cs="Calibri"/>
        </w:rPr>
        <w:t xml:space="preserve">’s international obligations. </w:t>
      </w:r>
    </w:p>
    <w:p w14:paraId="02D4607F" w14:textId="3CD9DD7A" w:rsidR="00C0261C" w:rsidRPr="004B011F" w:rsidRDefault="00E81889" w:rsidP="007438D0">
      <w:pPr>
        <w:pStyle w:val="ListParagraph"/>
        <w:numPr>
          <w:ilvl w:val="2"/>
          <w:numId w:val="1"/>
        </w:numPr>
        <w:jc w:val="both"/>
        <w:rPr>
          <w:rFonts w:ascii="Calibri" w:hAnsi="Calibri" w:cs="Calibri"/>
        </w:rPr>
      </w:pPr>
      <w:hyperlink w:anchor="_Annex_III_-" w:history="1">
        <w:r w:rsidR="00C0261C" w:rsidRPr="004B011F">
          <w:rPr>
            <w:rStyle w:val="Hyperlink"/>
            <w:rFonts w:ascii="Calibri" w:hAnsi="Calibri" w:cs="Calibri"/>
          </w:rPr>
          <w:t>Annex I</w:t>
        </w:r>
        <w:r w:rsidR="00690410" w:rsidRPr="004B011F">
          <w:rPr>
            <w:rStyle w:val="Hyperlink"/>
            <w:rFonts w:ascii="Calibri" w:hAnsi="Calibri" w:cs="Calibri"/>
          </w:rPr>
          <w:t>I</w:t>
        </w:r>
      </w:hyperlink>
      <w:r w:rsidR="00C0261C" w:rsidRPr="004B011F">
        <w:rPr>
          <w:rFonts w:ascii="Calibri" w:hAnsi="Calibri" w:cs="Calibri"/>
        </w:rPr>
        <w:t xml:space="preserve"> provides information about the co-submitting organisations. </w:t>
      </w:r>
    </w:p>
    <w:p w14:paraId="1F4B7465" w14:textId="77777777" w:rsidR="0092624A" w:rsidRPr="00AE627E" w:rsidRDefault="0092624A" w:rsidP="00AE627E">
      <w:pPr>
        <w:jc w:val="both"/>
        <w:rPr>
          <w:rFonts w:ascii="Calibri" w:hAnsi="Calibri" w:cs="Calibri"/>
          <w:b/>
          <w:bCs/>
        </w:rPr>
      </w:pPr>
    </w:p>
    <w:p w14:paraId="49D2F649" w14:textId="767A08E5" w:rsidR="00B07826" w:rsidRPr="00542736" w:rsidRDefault="50B924DA" w:rsidP="00542736">
      <w:pPr>
        <w:spacing w:line="276" w:lineRule="auto"/>
        <w:jc w:val="both"/>
        <w:rPr>
          <w:rFonts w:ascii="Helvetica" w:hAnsi="Helvetica" w:cs="Calibri"/>
          <w:b/>
          <w:bCs/>
          <w:color w:val="2C166F"/>
          <w:sz w:val="28"/>
          <w:szCs w:val="28"/>
        </w:rPr>
      </w:pPr>
      <w:r w:rsidRPr="00542736">
        <w:rPr>
          <w:rFonts w:ascii="Helvetica" w:hAnsi="Helvetica" w:cs="Calibri"/>
          <w:b/>
          <w:bCs/>
          <w:color w:val="2C166F"/>
          <w:sz w:val="28"/>
          <w:szCs w:val="28"/>
        </w:rPr>
        <w:t xml:space="preserve">Previous CRC and other UN recommendations to Romania relating to childhood statelessness and nationality </w:t>
      </w:r>
    </w:p>
    <w:p w14:paraId="0723EF09" w14:textId="213EB512" w:rsidR="00D12959" w:rsidRPr="004B011F" w:rsidRDefault="50B924DA" w:rsidP="00D12959">
      <w:pPr>
        <w:pStyle w:val="ListParagraph"/>
        <w:numPr>
          <w:ilvl w:val="1"/>
          <w:numId w:val="1"/>
        </w:numPr>
        <w:spacing w:line="240" w:lineRule="auto"/>
        <w:jc w:val="both"/>
        <w:rPr>
          <w:rFonts w:ascii="Calibri" w:eastAsia="Calibri" w:hAnsi="Calibri" w:cs="Calibri"/>
          <w:color w:val="000000" w:themeColor="text1"/>
        </w:rPr>
      </w:pPr>
      <w:r w:rsidRPr="004B011F">
        <w:rPr>
          <w:rFonts w:ascii="Calibri" w:eastAsia="Calibri" w:hAnsi="Calibri" w:cs="Calibri"/>
          <w:color w:val="000000" w:themeColor="text1"/>
        </w:rPr>
        <w:t xml:space="preserve">In 2017, the </w:t>
      </w:r>
      <w:r w:rsidR="003544CB">
        <w:rPr>
          <w:rFonts w:ascii="Calibri" w:eastAsia="Calibri" w:hAnsi="Calibri" w:cs="Calibri"/>
          <w:color w:val="000000" w:themeColor="text1"/>
        </w:rPr>
        <w:t>Committee</w:t>
      </w:r>
      <w:r w:rsidRPr="004B011F">
        <w:rPr>
          <w:rFonts w:ascii="Calibri" w:eastAsia="Calibri" w:hAnsi="Calibri" w:cs="Calibri"/>
          <w:color w:val="000000" w:themeColor="text1"/>
        </w:rPr>
        <w:t xml:space="preserve"> </w:t>
      </w:r>
      <w:r w:rsidR="001E0D2B">
        <w:rPr>
          <w:rFonts w:ascii="Calibri" w:eastAsia="Calibri" w:hAnsi="Calibri" w:cs="Calibri"/>
          <w:color w:val="000000" w:themeColor="text1"/>
        </w:rPr>
        <w:t xml:space="preserve">on the Rights of the Child </w:t>
      </w:r>
      <w:r w:rsidRPr="004B011F">
        <w:rPr>
          <w:rFonts w:ascii="Calibri" w:eastAsia="Calibri" w:hAnsi="Calibri" w:cs="Calibri"/>
          <w:color w:val="000000" w:themeColor="text1"/>
        </w:rPr>
        <w:t xml:space="preserve">recommended that Romania </w:t>
      </w:r>
      <w:r w:rsidRPr="004B011F">
        <w:rPr>
          <w:rFonts w:ascii="Calibri" w:eastAsia="Calibri" w:hAnsi="Calibri" w:cs="Calibri"/>
          <w:i/>
          <w:iCs/>
          <w:color w:val="000000" w:themeColor="text1"/>
        </w:rPr>
        <w:t>‘strengthen community-based services to ensure that all children, including those in rural communities, have access to birth registration without delay’</w:t>
      </w:r>
      <w:r w:rsidRPr="004B011F">
        <w:rPr>
          <w:rFonts w:ascii="Calibri" w:eastAsia="Calibri" w:hAnsi="Calibri" w:cs="Calibri"/>
          <w:color w:val="000000" w:themeColor="text1"/>
        </w:rPr>
        <w:t xml:space="preserve"> and reiterated its previous recommendation to ensure that children in street situations receive national identification documents.</w:t>
      </w:r>
      <w:r w:rsidR="002264CD" w:rsidRPr="004B011F">
        <w:rPr>
          <w:rStyle w:val="FootnoteReference"/>
          <w:rFonts w:ascii="Calibri" w:eastAsia="Calibri" w:hAnsi="Calibri" w:cs="Calibri"/>
          <w:color w:val="000000" w:themeColor="text1"/>
        </w:rPr>
        <w:footnoteReference w:id="6"/>
      </w:r>
    </w:p>
    <w:p w14:paraId="77372541" w14:textId="77777777" w:rsidR="00D12959" w:rsidRPr="004B011F" w:rsidRDefault="00D12959" w:rsidP="00D12959">
      <w:pPr>
        <w:pStyle w:val="ListParagraph"/>
        <w:spacing w:line="240" w:lineRule="auto"/>
        <w:ind w:left="502"/>
        <w:jc w:val="both"/>
        <w:rPr>
          <w:rFonts w:ascii="Calibri" w:eastAsia="Calibri" w:hAnsi="Calibri" w:cs="Calibri"/>
          <w:color w:val="000000" w:themeColor="text1"/>
        </w:rPr>
      </w:pPr>
    </w:p>
    <w:p w14:paraId="017204D8" w14:textId="2E851DAE" w:rsidR="00D12959" w:rsidRPr="00F73B7D" w:rsidRDefault="50B924DA" w:rsidP="00D12959">
      <w:pPr>
        <w:pStyle w:val="ListParagraph"/>
        <w:numPr>
          <w:ilvl w:val="1"/>
          <w:numId w:val="1"/>
        </w:numPr>
        <w:spacing w:line="240" w:lineRule="auto"/>
        <w:jc w:val="both"/>
        <w:rPr>
          <w:rFonts w:ascii="Calibri" w:eastAsia="Calibri" w:hAnsi="Calibri" w:cs="Calibri"/>
          <w:color w:val="000000" w:themeColor="text1"/>
        </w:rPr>
      </w:pPr>
      <w:r w:rsidRPr="004B011F">
        <w:rPr>
          <w:rFonts w:ascii="Calibri" w:eastAsia="Calibri" w:hAnsi="Calibri" w:cs="Calibri"/>
          <w:color w:val="000000" w:themeColor="text1"/>
        </w:rPr>
        <w:t>Romania has received</w:t>
      </w:r>
      <w:r w:rsidR="002343A8" w:rsidRPr="004B011F">
        <w:rPr>
          <w:rFonts w:ascii="Calibri" w:eastAsia="Calibri" w:hAnsi="Calibri" w:cs="Calibri"/>
          <w:color w:val="000000" w:themeColor="text1"/>
        </w:rPr>
        <w:t xml:space="preserve"> and accepted</w:t>
      </w:r>
      <w:r w:rsidRPr="004B011F">
        <w:rPr>
          <w:rFonts w:ascii="Calibri" w:eastAsia="Calibri" w:hAnsi="Calibri" w:cs="Calibri"/>
          <w:color w:val="000000" w:themeColor="text1"/>
        </w:rPr>
        <w:t xml:space="preserve"> several recommendations via the Universal Periodic Review</w:t>
      </w:r>
      <w:r w:rsidR="001E0D2B">
        <w:rPr>
          <w:rFonts w:ascii="Calibri" w:eastAsia="Calibri" w:hAnsi="Calibri" w:cs="Calibri"/>
          <w:color w:val="000000" w:themeColor="text1"/>
        </w:rPr>
        <w:t>. F</w:t>
      </w:r>
      <w:r w:rsidRPr="004B011F">
        <w:rPr>
          <w:rFonts w:ascii="Calibri" w:eastAsia="Calibri" w:hAnsi="Calibri" w:cs="Calibri"/>
          <w:color w:val="000000" w:themeColor="text1"/>
        </w:rPr>
        <w:t>or example</w:t>
      </w:r>
      <w:r w:rsidR="4004F2E0" w:rsidRPr="004B011F">
        <w:rPr>
          <w:rFonts w:ascii="Calibri" w:eastAsia="Calibri" w:hAnsi="Calibri" w:cs="Calibri"/>
          <w:color w:val="000000" w:themeColor="text1"/>
        </w:rPr>
        <w:t>,</w:t>
      </w:r>
      <w:r w:rsidRPr="004B011F">
        <w:rPr>
          <w:rFonts w:ascii="Calibri" w:eastAsia="Calibri" w:hAnsi="Calibri" w:cs="Calibri"/>
          <w:color w:val="000000" w:themeColor="text1"/>
        </w:rPr>
        <w:t xml:space="preserve"> Romania accepted a recommendation from Norway </w:t>
      </w:r>
      <w:r w:rsidR="003D64DA">
        <w:rPr>
          <w:rFonts w:ascii="Calibri" w:eastAsia="Calibri" w:hAnsi="Calibri" w:cs="Calibri"/>
          <w:color w:val="000000" w:themeColor="text1"/>
        </w:rPr>
        <w:t>in 2018</w:t>
      </w:r>
      <w:r w:rsidRPr="004B011F">
        <w:rPr>
          <w:rFonts w:ascii="Calibri" w:eastAsia="Calibri" w:hAnsi="Calibri" w:cs="Calibri"/>
          <w:color w:val="000000" w:themeColor="text1"/>
        </w:rPr>
        <w:t xml:space="preserve"> </w:t>
      </w:r>
      <w:r w:rsidR="3E74B613" w:rsidRPr="004B011F">
        <w:rPr>
          <w:rFonts w:ascii="Calibri" w:eastAsia="Calibri" w:hAnsi="Calibri" w:cs="Calibri"/>
          <w:color w:val="000000" w:themeColor="text1"/>
        </w:rPr>
        <w:t>t</w:t>
      </w:r>
      <w:r w:rsidRPr="004B011F">
        <w:rPr>
          <w:rFonts w:ascii="Calibri" w:eastAsia="Calibri" w:hAnsi="Calibri" w:cs="Calibri"/>
          <w:color w:val="000000" w:themeColor="text1"/>
        </w:rPr>
        <w:t>o</w:t>
      </w:r>
      <w:r w:rsidRPr="004B011F">
        <w:rPr>
          <w:rFonts w:ascii="Calibri" w:eastAsia="Calibri" w:hAnsi="Calibri" w:cs="Calibri"/>
          <w:i/>
          <w:iCs/>
          <w:color w:val="000000" w:themeColor="text1"/>
        </w:rPr>
        <w:t xml:space="preserve"> ‘provide funding and human resources in rural areas to reduce and eliminate disparities, with particular focus on […] access to birth registration</w:t>
      </w:r>
      <w:r w:rsidRPr="004B011F">
        <w:rPr>
          <w:rFonts w:ascii="Calibri" w:eastAsia="Calibri" w:hAnsi="Calibri" w:cs="Calibri"/>
          <w:color w:val="000000" w:themeColor="text1"/>
        </w:rPr>
        <w:t>’.</w:t>
      </w:r>
      <w:r w:rsidR="00632D07" w:rsidRPr="004B011F">
        <w:rPr>
          <w:rStyle w:val="FootnoteReference"/>
          <w:rFonts w:ascii="Calibri" w:eastAsia="Calibri" w:hAnsi="Calibri" w:cs="Calibri"/>
          <w:color w:val="000000" w:themeColor="text1"/>
        </w:rPr>
        <w:footnoteReference w:id="7"/>
      </w:r>
      <w:r w:rsidRPr="004B011F">
        <w:rPr>
          <w:rFonts w:ascii="Calibri" w:eastAsia="Calibri" w:hAnsi="Calibri" w:cs="Calibri"/>
          <w:color w:val="000000" w:themeColor="text1"/>
        </w:rPr>
        <w:t xml:space="preserve"> In </w:t>
      </w:r>
      <w:r w:rsidR="003D64DA">
        <w:rPr>
          <w:rFonts w:ascii="Calibri" w:eastAsia="Calibri" w:hAnsi="Calibri" w:cs="Calibri"/>
          <w:color w:val="000000" w:themeColor="text1"/>
        </w:rPr>
        <w:t>2013,</w:t>
      </w:r>
      <w:r w:rsidRPr="004B011F">
        <w:rPr>
          <w:rFonts w:ascii="Calibri" w:eastAsia="Calibri" w:hAnsi="Calibri" w:cs="Calibri"/>
          <w:color w:val="000000" w:themeColor="text1"/>
        </w:rPr>
        <w:t xml:space="preserve"> </w:t>
      </w:r>
      <w:r w:rsidRPr="00F73B7D">
        <w:rPr>
          <w:rFonts w:ascii="Calibri" w:eastAsia="Calibri" w:hAnsi="Calibri" w:cs="Calibri"/>
          <w:color w:val="000000" w:themeColor="text1"/>
        </w:rPr>
        <w:t xml:space="preserve">Romania accepted recommendations from Mexico to </w:t>
      </w:r>
      <w:r w:rsidRPr="00F73B7D">
        <w:rPr>
          <w:rFonts w:ascii="Calibri" w:eastAsia="Calibri" w:hAnsi="Calibri" w:cs="Calibri"/>
          <w:i/>
          <w:iCs/>
          <w:color w:val="000000" w:themeColor="text1"/>
        </w:rPr>
        <w:t>‘amend the Citizenship Law to ensure that all persons born in Romania obtain a nationality; otherwise they would be stateless, regardless of the status of the parents’</w:t>
      </w:r>
      <w:r w:rsidR="00632D07" w:rsidRPr="00F73B7D">
        <w:rPr>
          <w:rStyle w:val="FootnoteReference"/>
          <w:rFonts w:ascii="Calibri" w:eastAsia="Calibri" w:hAnsi="Calibri" w:cs="Calibri"/>
          <w:i/>
          <w:iCs/>
          <w:color w:val="000000" w:themeColor="text1"/>
        </w:rPr>
        <w:footnoteReference w:id="8"/>
      </w:r>
      <w:r w:rsidRPr="00F73B7D">
        <w:rPr>
          <w:rFonts w:ascii="Calibri" w:eastAsia="Calibri" w:hAnsi="Calibri" w:cs="Calibri"/>
          <w:color w:val="000000" w:themeColor="text1"/>
        </w:rPr>
        <w:t xml:space="preserve">; from Uruguay to </w:t>
      </w:r>
      <w:r w:rsidRPr="00F73B7D">
        <w:rPr>
          <w:rFonts w:ascii="Calibri" w:eastAsia="Calibri" w:hAnsi="Calibri" w:cs="Calibri"/>
          <w:i/>
          <w:iCs/>
          <w:color w:val="000000" w:themeColor="text1"/>
        </w:rPr>
        <w:t xml:space="preserve">‘implement comprehensive awareness raising strategies </w:t>
      </w:r>
      <w:r w:rsidR="007B2C11">
        <w:rPr>
          <w:rFonts w:ascii="Calibri" w:eastAsia="Calibri" w:hAnsi="Calibri" w:cs="Calibri"/>
          <w:i/>
          <w:iCs/>
          <w:color w:val="000000" w:themeColor="text1"/>
        </w:rPr>
        <w:t>[…]</w:t>
      </w:r>
      <w:r w:rsidRPr="00F73B7D">
        <w:rPr>
          <w:rFonts w:ascii="Calibri" w:eastAsia="Calibri" w:hAnsi="Calibri" w:cs="Calibri"/>
          <w:i/>
          <w:iCs/>
          <w:color w:val="000000" w:themeColor="text1"/>
        </w:rPr>
        <w:t xml:space="preserve"> to register births and facilitate the issuance of birth certificates, without any delay’</w:t>
      </w:r>
      <w:r w:rsidR="00632D07" w:rsidRPr="00F73B7D">
        <w:rPr>
          <w:rStyle w:val="FootnoteReference"/>
          <w:rFonts w:ascii="Calibri" w:eastAsia="Calibri" w:hAnsi="Calibri" w:cs="Calibri"/>
          <w:i/>
          <w:iCs/>
          <w:color w:val="000000" w:themeColor="text1"/>
        </w:rPr>
        <w:footnoteReference w:id="9"/>
      </w:r>
      <w:r w:rsidRPr="00F73B7D">
        <w:rPr>
          <w:rFonts w:ascii="Calibri" w:eastAsia="Calibri" w:hAnsi="Calibri" w:cs="Calibri"/>
          <w:color w:val="000000" w:themeColor="text1"/>
        </w:rPr>
        <w:t xml:space="preserve">; and from Slovakia to </w:t>
      </w:r>
      <w:r w:rsidRPr="00F73B7D">
        <w:rPr>
          <w:rFonts w:ascii="Calibri" w:eastAsia="Calibri" w:hAnsi="Calibri" w:cs="Calibri"/>
          <w:i/>
          <w:iCs/>
          <w:color w:val="000000" w:themeColor="text1"/>
        </w:rPr>
        <w:t>‘consider amending the Citizenship Law to include safeguards against statelessness, providing that children born in the Romanian territory, who would otherwise be stateless, acquire Romanian nationality’</w:t>
      </w:r>
      <w:r w:rsidRPr="00F73B7D">
        <w:rPr>
          <w:rFonts w:ascii="Calibri" w:eastAsia="Calibri" w:hAnsi="Calibri" w:cs="Calibri"/>
          <w:color w:val="000000" w:themeColor="text1"/>
        </w:rPr>
        <w:t>.</w:t>
      </w:r>
      <w:r w:rsidR="00632D07" w:rsidRPr="00F73B7D">
        <w:rPr>
          <w:rStyle w:val="FootnoteReference"/>
          <w:rFonts w:ascii="Calibri" w:eastAsia="Calibri" w:hAnsi="Calibri" w:cs="Calibri"/>
          <w:color w:val="000000" w:themeColor="text1"/>
        </w:rPr>
        <w:footnoteReference w:id="10"/>
      </w:r>
      <w:r w:rsidR="00064C4D" w:rsidRPr="00F73B7D">
        <w:rPr>
          <w:rFonts w:ascii="Calibri" w:eastAsia="Calibri" w:hAnsi="Calibri" w:cs="Calibri"/>
          <w:color w:val="000000" w:themeColor="text1"/>
        </w:rPr>
        <w:t xml:space="preserve"> </w:t>
      </w:r>
    </w:p>
    <w:p w14:paraId="0E3076AA" w14:textId="77777777" w:rsidR="00D12959" w:rsidRPr="004B011F" w:rsidRDefault="00D12959" w:rsidP="00D12959">
      <w:pPr>
        <w:pStyle w:val="ListParagraph"/>
        <w:rPr>
          <w:rFonts w:ascii="Calibri" w:eastAsia="Calibri" w:hAnsi="Calibri" w:cs="Calibri"/>
          <w:color w:val="000000" w:themeColor="text1"/>
        </w:rPr>
      </w:pPr>
    </w:p>
    <w:p w14:paraId="48C1EE74" w14:textId="4B49ED14" w:rsidR="006E21B1" w:rsidRPr="00015869" w:rsidRDefault="50B924DA" w:rsidP="006E21B1">
      <w:pPr>
        <w:pStyle w:val="ListParagraph"/>
        <w:numPr>
          <w:ilvl w:val="1"/>
          <w:numId w:val="1"/>
        </w:numPr>
        <w:spacing w:line="240" w:lineRule="auto"/>
        <w:jc w:val="both"/>
        <w:rPr>
          <w:rFonts w:ascii="Calibri" w:eastAsia="Calibri" w:hAnsi="Calibri" w:cs="Calibri"/>
          <w:color w:val="000000" w:themeColor="text1"/>
        </w:rPr>
      </w:pPr>
      <w:r w:rsidRPr="004B011F">
        <w:rPr>
          <w:rFonts w:ascii="Calibri" w:eastAsia="Calibri" w:hAnsi="Calibri" w:cs="Calibri"/>
          <w:color w:val="000000" w:themeColor="text1"/>
        </w:rPr>
        <w:t xml:space="preserve">In 2017, the Committee on the Elimination of Discrimination against Women recommended that Romania </w:t>
      </w:r>
      <w:r w:rsidRPr="004B011F">
        <w:rPr>
          <w:rFonts w:ascii="Calibri" w:eastAsia="Calibri" w:hAnsi="Calibri" w:cs="Calibri"/>
          <w:i/>
          <w:iCs/>
          <w:color w:val="000000" w:themeColor="text1"/>
        </w:rPr>
        <w:t xml:space="preserve">‘[d]evelop measures to identify unregistered children and ensure that all children born in the territory of the State party, in particular Roma children, are registered at birth to ensure their access to education, social services, health care and </w:t>
      </w:r>
      <w:r w:rsidRPr="00015869">
        <w:rPr>
          <w:rFonts w:ascii="Calibri" w:eastAsia="Calibri" w:hAnsi="Calibri" w:cs="Calibri"/>
          <w:i/>
          <w:iCs/>
          <w:color w:val="000000" w:themeColor="text1"/>
        </w:rPr>
        <w:t xml:space="preserve">citizenship, and allocate adequate funding </w:t>
      </w:r>
      <w:r w:rsidR="00575CEE">
        <w:rPr>
          <w:rFonts w:ascii="Calibri" w:eastAsia="Calibri" w:hAnsi="Calibri" w:cs="Calibri"/>
          <w:i/>
          <w:iCs/>
          <w:color w:val="000000" w:themeColor="text1"/>
        </w:rPr>
        <w:t>[…]</w:t>
      </w:r>
      <w:r w:rsidRPr="00015869">
        <w:rPr>
          <w:rFonts w:ascii="Calibri" w:eastAsia="Calibri" w:hAnsi="Calibri" w:cs="Calibri"/>
          <w:i/>
          <w:iCs/>
          <w:color w:val="000000" w:themeColor="text1"/>
        </w:rPr>
        <w:t>.’</w:t>
      </w:r>
      <w:r w:rsidR="00A3070B" w:rsidRPr="00015869">
        <w:rPr>
          <w:rStyle w:val="FootnoteReference"/>
          <w:rFonts w:ascii="Calibri" w:eastAsia="Calibri" w:hAnsi="Calibri" w:cs="Calibri"/>
          <w:i/>
          <w:iCs/>
          <w:color w:val="000000" w:themeColor="text1"/>
        </w:rPr>
        <w:footnoteReference w:id="11"/>
      </w:r>
    </w:p>
    <w:p w14:paraId="52E5B4AD" w14:textId="77777777" w:rsidR="006E21B1" w:rsidRPr="00015869" w:rsidRDefault="006E21B1" w:rsidP="006E21B1">
      <w:pPr>
        <w:pStyle w:val="ListParagraph"/>
        <w:rPr>
          <w:rFonts w:ascii="Calibri" w:eastAsia="Calibri" w:hAnsi="Calibri" w:cs="Calibri"/>
          <w:color w:val="000000" w:themeColor="text1"/>
        </w:rPr>
      </w:pPr>
    </w:p>
    <w:p w14:paraId="12FFB6B6" w14:textId="42072C26" w:rsidR="00B07826" w:rsidRPr="00015869" w:rsidRDefault="50B924DA" w:rsidP="006E21B1">
      <w:pPr>
        <w:pStyle w:val="ListParagraph"/>
        <w:numPr>
          <w:ilvl w:val="1"/>
          <w:numId w:val="1"/>
        </w:numPr>
        <w:spacing w:line="240" w:lineRule="auto"/>
        <w:jc w:val="both"/>
        <w:rPr>
          <w:rFonts w:ascii="Calibri" w:eastAsia="Calibri" w:hAnsi="Calibri" w:cs="Calibri"/>
          <w:color w:val="000000" w:themeColor="text1"/>
        </w:rPr>
      </w:pPr>
      <w:r w:rsidRPr="00015869">
        <w:rPr>
          <w:rFonts w:ascii="Calibri" w:eastAsia="Calibri" w:hAnsi="Calibri" w:cs="Calibri"/>
          <w:color w:val="000000" w:themeColor="text1"/>
        </w:rPr>
        <w:t>The Committee against Torture and Other Cruel, Inhuman or Degrading Treatment or Punishment</w:t>
      </w:r>
      <w:r w:rsidR="0032579E">
        <w:rPr>
          <w:rFonts w:ascii="Calibri" w:eastAsia="Calibri" w:hAnsi="Calibri" w:cs="Calibri"/>
          <w:color w:val="000000" w:themeColor="text1"/>
        </w:rPr>
        <w:t xml:space="preserve"> </w:t>
      </w:r>
      <w:r w:rsidRPr="00015869">
        <w:rPr>
          <w:rFonts w:ascii="Calibri" w:eastAsia="Calibri" w:hAnsi="Calibri" w:cs="Calibri"/>
          <w:color w:val="000000" w:themeColor="text1"/>
        </w:rPr>
        <w:t>recommended in 2015 that Romania</w:t>
      </w:r>
      <w:r w:rsidRPr="00015869">
        <w:rPr>
          <w:rFonts w:ascii="Calibri" w:eastAsia="Calibri" w:hAnsi="Calibri" w:cs="Calibri"/>
          <w:i/>
          <w:iCs/>
          <w:color w:val="000000" w:themeColor="text1"/>
        </w:rPr>
        <w:t xml:space="preserve"> ‘consider establishing a statelessness determination procedure.’</w:t>
      </w:r>
      <w:r w:rsidR="00A3070B" w:rsidRPr="00015869">
        <w:rPr>
          <w:rStyle w:val="FootnoteReference"/>
          <w:rFonts w:ascii="Calibri" w:eastAsia="Calibri" w:hAnsi="Calibri" w:cs="Calibri"/>
          <w:i/>
          <w:iCs/>
          <w:color w:val="000000" w:themeColor="text1"/>
        </w:rPr>
        <w:footnoteReference w:id="12"/>
      </w:r>
    </w:p>
    <w:p w14:paraId="59A3CFC1" w14:textId="77777777" w:rsidR="006E21B1" w:rsidRPr="00542736" w:rsidRDefault="00B07826" w:rsidP="00542736">
      <w:pPr>
        <w:spacing w:line="276" w:lineRule="auto"/>
        <w:jc w:val="both"/>
        <w:rPr>
          <w:rFonts w:ascii="Helvetica" w:hAnsi="Helvetica" w:cs="Calibri"/>
          <w:b/>
          <w:bCs/>
          <w:color w:val="2C166F"/>
          <w:sz w:val="28"/>
          <w:szCs w:val="28"/>
        </w:rPr>
      </w:pPr>
      <w:r w:rsidRPr="004B011F">
        <w:rPr>
          <w:rFonts w:ascii="Calibri" w:hAnsi="Calibri" w:cs="Calibri"/>
        </w:rPr>
        <w:br/>
      </w:r>
      <w:r w:rsidR="008908D6" w:rsidRPr="00542736">
        <w:rPr>
          <w:rFonts w:ascii="Helvetica" w:hAnsi="Helvetica" w:cs="Calibri"/>
          <w:b/>
          <w:bCs/>
          <w:color w:val="2C166F"/>
          <w:sz w:val="28"/>
          <w:szCs w:val="28"/>
        </w:rPr>
        <w:t xml:space="preserve">Statelessness in </w:t>
      </w:r>
      <w:r w:rsidR="00E52B88" w:rsidRPr="00542736">
        <w:rPr>
          <w:rFonts w:ascii="Helvetica" w:hAnsi="Helvetica" w:cs="Calibri"/>
          <w:b/>
          <w:bCs/>
          <w:color w:val="2C166F"/>
          <w:sz w:val="28"/>
          <w:szCs w:val="28"/>
        </w:rPr>
        <w:t>Romania</w:t>
      </w:r>
      <w:r w:rsidR="008908D6" w:rsidRPr="00542736">
        <w:rPr>
          <w:rFonts w:ascii="Helvetica" w:hAnsi="Helvetica" w:cs="Calibri"/>
          <w:b/>
          <w:bCs/>
          <w:color w:val="2C166F"/>
          <w:sz w:val="28"/>
          <w:szCs w:val="28"/>
        </w:rPr>
        <w:t xml:space="preserve"> </w:t>
      </w:r>
    </w:p>
    <w:p w14:paraId="7B72C2F0" w14:textId="3F967719" w:rsidR="005B263C" w:rsidRPr="0048505F" w:rsidRDefault="002C64D0" w:rsidP="005B263C">
      <w:pPr>
        <w:pStyle w:val="ListParagraph"/>
        <w:numPr>
          <w:ilvl w:val="1"/>
          <w:numId w:val="1"/>
        </w:numPr>
        <w:spacing w:line="240" w:lineRule="auto"/>
        <w:jc w:val="both"/>
        <w:rPr>
          <w:rFonts w:ascii="Calibri" w:hAnsi="Calibri" w:cs="Calibri"/>
          <w:b/>
          <w:bCs/>
          <w:color w:val="2C166F"/>
        </w:rPr>
      </w:pPr>
      <w:r w:rsidRPr="004B011F">
        <w:rPr>
          <w:rFonts w:ascii="Calibri" w:hAnsi="Calibri" w:cs="Calibri"/>
          <w:color w:val="000000"/>
        </w:rPr>
        <w:t xml:space="preserve">The number </w:t>
      </w:r>
      <w:r w:rsidR="009B142B" w:rsidRPr="004B011F">
        <w:rPr>
          <w:rFonts w:ascii="Calibri" w:hAnsi="Calibri" w:cs="Calibri"/>
          <w:color w:val="000000"/>
        </w:rPr>
        <w:t>of stateless</w:t>
      </w:r>
      <w:r w:rsidRPr="004B011F">
        <w:rPr>
          <w:rFonts w:ascii="Calibri" w:hAnsi="Calibri" w:cs="Calibri"/>
          <w:color w:val="000000"/>
        </w:rPr>
        <w:t xml:space="preserve"> persons</w:t>
      </w:r>
      <w:r w:rsidR="009B142B" w:rsidRPr="004B011F">
        <w:rPr>
          <w:rFonts w:ascii="Calibri" w:hAnsi="Calibri" w:cs="Calibri"/>
          <w:color w:val="000000"/>
        </w:rPr>
        <w:t xml:space="preserve"> in Romania </w:t>
      </w:r>
      <w:r w:rsidRPr="004B011F">
        <w:rPr>
          <w:rFonts w:ascii="Calibri" w:hAnsi="Calibri" w:cs="Calibri"/>
          <w:color w:val="000000"/>
        </w:rPr>
        <w:t xml:space="preserve">is unknown </w:t>
      </w:r>
      <w:r w:rsidR="009B142B" w:rsidRPr="004B011F">
        <w:rPr>
          <w:rFonts w:ascii="Calibri" w:hAnsi="Calibri" w:cs="Calibri"/>
          <w:color w:val="000000"/>
        </w:rPr>
        <w:t xml:space="preserve">due to the lack of reliable </w:t>
      </w:r>
      <w:r w:rsidR="0090035E" w:rsidRPr="004B011F">
        <w:rPr>
          <w:rFonts w:ascii="Calibri" w:hAnsi="Calibri" w:cs="Calibri"/>
          <w:color w:val="000000"/>
        </w:rPr>
        <w:t xml:space="preserve">published </w:t>
      </w:r>
      <w:r w:rsidR="009B142B" w:rsidRPr="004B011F">
        <w:rPr>
          <w:rFonts w:ascii="Calibri" w:hAnsi="Calibri" w:cs="Calibri"/>
          <w:color w:val="000000"/>
        </w:rPr>
        <w:t xml:space="preserve">data. Some data on the stateless population in Romania is available in the national data collection system, which has a specific ‘stateless’ category based on the census. The General Inspectorate for Immigration also records figures for the number of stateless people holding residence permits, as well as some potentially overlapping categories, including ‘unknown nationality’. However, statelessness has not been mapped in Romania, there is no official data on the population </w:t>
      </w:r>
      <w:r w:rsidR="00E35A54">
        <w:rPr>
          <w:rFonts w:ascii="Calibri" w:hAnsi="Calibri" w:cs="Calibri"/>
          <w:color w:val="000000"/>
        </w:rPr>
        <w:t xml:space="preserve">or children </w:t>
      </w:r>
      <w:r w:rsidR="009B142B" w:rsidRPr="004B011F">
        <w:rPr>
          <w:rFonts w:ascii="Calibri" w:hAnsi="Calibri" w:cs="Calibri"/>
          <w:color w:val="000000"/>
        </w:rPr>
        <w:t>at risk of statelessness, including the number of Roma people who are undocumented. The lack of a statelessness determination procedure</w:t>
      </w:r>
      <w:r w:rsidR="009B142B" w:rsidRPr="004B011F">
        <w:rPr>
          <w:rFonts w:ascii="Calibri" w:hAnsi="Calibri" w:cs="Calibri"/>
        </w:rPr>
        <w:t xml:space="preserve"> results in </w:t>
      </w:r>
      <w:r w:rsidR="009B142B" w:rsidRPr="004B011F">
        <w:rPr>
          <w:rFonts w:ascii="Calibri" w:hAnsi="Calibri" w:cs="Calibri"/>
          <w:color w:val="000000"/>
        </w:rPr>
        <w:t xml:space="preserve">confusion about who is recorded as stateless and on what grounds, and there </w:t>
      </w:r>
      <w:r w:rsidR="00D54807" w:rsidRPr="004B011F">
        <w:rPr>
          <w:rFonts w:ascii="Calibri" w:hAnsi="Calibri" w:cs="Calibri"/>
          <w:color w:val="000000"/>
        </w:rPr>
        <w:t xml:space="preserve">have been </w:t>
      </w:r>
      <w:r w:rsidR="009B142B" w:rsidRPr="004B011F">
        <w:rPr>
          <w:rFonts w:ascii="Calibri" w:hAnsi="Calibri" w:cs="Calibri"/>
          <w:color w:val="000000"/>
        </w:rPr>
        <w:t>report</w:t>
      </w:r>
      <w:r w:rsidR="00D54807" w:rsidRPr="004B011F">
        <w:rPr>
          <w:rFonts w:ascii="Calibri" w:hAnsi="Calibri" w:cs="Calibri"/>
          <w:color w:val="000000"/>
        </w:rPr>
        <w:t xml:space="preserve">s of </w:t>
      </w:r>
      <w:r w:rsidR="009B142B" w:rsidRPr="004B011F">
        <w:rPr>
          <w:rFonts w:ascii="Calibri" w:hAnsi="Calibri" w:cs="Calibri"/>
          <w:color w:val="000000"/>
        </w:rPr>
        <w:t xml:space="preserve">people being </w:t>
      </w:r>
      <w:r w:rsidR="00F44438" w:rsidRPr="004B011F">
        <w:rPr>
          <w:rFonts w:ascii="Calibri" w:hAnsi="Calibri" w:cs="Calibri"/>
          <w:color w:val="000000"/>
        </w:rPr>
        <w:t xml:space="preserve">wrongly </w:t>
      </w:r>
      <w:r w:rsidR="009B142B" w:rsidRPr="004B011F">
        <w:rPr>
          <w:rFonts w:ascii="Calibri" w:hAnsi="Calibri" w:cs="Calibri"/>
          <w:color w:val="000000"/>
        </w:rPr>
        <w:t>attributed a nationality in official records</w:t>
      </w:r>
      <w:r w:rsidR="003D20E9" w:rsidRPr="004B011F">
        <w:rPr>
          <w:rFonts w:ascii="Calibri" w:hAnsi="Calibri" w:cs="Calibri"/>
          <w:color w:val="000000"/>
        </w:rPr>
        <w:t>,</w:t>
      </w:r>
      <w:r w:rsidR="009B142B" w:rsidRPr="004B011F">
        <w:rPr>
          <w:rFonts w:ascii="Calibri" w:hAnsi="Calibri" w:cs="Calibri"/>
          <w:color w:val="000000"/>
        </w:rPr>
        <w:t xml:space="preserve"> which may result in hidden statelessness</w:t>
      </w:r>
      <w:r w:rsidR="009B142B" w:rsidRPr="009C5E74">
        <w:rPr>
          <w:rFonts w:ascii="Calibri" w:hAnsi="Calibri" w:cs="Calibri"/>
          <w:color w:val="000000"/>
        </w:rPr>
        <w:t>.</w:t>
      </w:r>
      <w:r w:rsidR="00622BD9" w:rsidRPr="009C5E74">
        <w:rPr>
          <w:rFonts w:ascii="Calibri" w:hAnsi="Calibri" w:cs="Calibri"/>
        </w:rPr>
        <w:t xml:space="preserve"> </w:t>
      </w:r>
      <w:r w:rsidR="0028471C" w:rsidRPr="009C5E74">
        <w:rPr>
          <w:rFonts w:ascii="Calibri" w:hAnsi="Calibri" w:cs="Calibri"/>
        </w:rPr>
        <w:t>C</w:t>
      </w:r>
      <w:r w:rsidR="00622BD9" w:rsidRPr="009C5E74">
        <w:rPr>
          <w:rFonts w:ascii="Calibri" w:hAnsi="Calibri" w:cs="Calibri"/>
        </w:rPr>
        <w:t>hildren born in Romania to parents whose countries of nationality require a procedure to confer nationality to the child</w:t>
      </w:r>
      <w:r w:rsidR="0028471C" w:rsidRPr="009C5E74">
        <w:rPr>
          <w:rFonts w:ascii="Calibri" w:hAnsi="Calibri" w:cs="Calibri"/>
        </w:rPr>
        <w:t xml:space="preserve"> may be recorded as having a parent’s nationality</w:t>
      </w:r>
      <w:r w:rsidR="00622BD9" w:rsidRPr="009C5E74">
        <w:rPr>
          <w:rFonts w:ascii="Calibri" w:hAnsi="Calibri" w:cs="Calibri"/>
        </w:rPr>
        <w:t xml:space="preserve">, but </w:t>
      </w:r>
      <w:r w:rsidR="0028471C" w:rsidRPr="009C5E74">
        <w:rPr>
          <w:rFonts w:ascii="Calibri" w:hAnsi="Calibri" w:cs="Calibri"/>
        </w:rPr>
        <w:t xml:space="preserve">if </w:t>
      </w:r>
      <w:r w:rsidR="00622BD9" w:rsidRPr="009C5E74">
        <w:rPr>
          <w:rFonts w:ascii="Calibri" w:hAnsi="Calibri" w:cs="Calibri"/>
        </w:rPr>
        <w:t>the</w:t>
      </w:r>
      <w:r w:rsidR="0028471C" w:rsidRPr="009C5E74">
        <w:rPr>
          <w:rFonts w:ascii="Calibri" w:hAnsi="Calibri" w:cs="Calibri"/>
        </w:rPr>
        <w:t xml:space="preserve"> parents</w:t>
      </w:r>
      <w:r w:rsidR="00622BD9" w:rsidRPr="009C5E74">
        <w:rPr>
          <w:rFonts w:ascii="Calibri" w:hAnsi="Calibri" w:cs="Calibri"/>
        </w:rPr>
        <w:t xml:space="preserve"> </w:t>
      </w:r>
      <w:r w:rsidR="005273CB" w:rsidRPr="009C5E74">
        <w:rPr>
          <w:rFonts w:ascii="Calibri" w:hAnsi="Calibri" w:cs="Calibri"/>
        </w:rPr>
        <w:t xml:space="preserve">do not </w:t>
      </w:r>
      <w:r w:rsidR="00622BD9" w:rsidRPr="009C5E74">
        <w:rPr>
          <w:rFonts w:ascii="Calibri" w:hAnsi="Calibri" w:cs="Calibri"/>
        </w:rPr>
        <w:t>initiate/complete the procedure</w:t>
      </w:r>
      <w:r w:rsidR="005273CB" w:rsidRPr="009C5E74">
        <w:rPr>
          <w:rFonts w:ascii="Calibri" w:hAnsi="Calibri" w:cs="Calibri"/>
        </w:rPr>
        <w:t>, the children may be stateless</w:t>
      </w:r>
      <w:r w:rsidR="00622BD9" w:rsidRPr="009C5E74">
        <w:rPr>
          <w:rFonts w:ascii="Calibri" w:hAnsi="Calibri" w:cs="Calibri"/>
        </w:rPr>
        <w:t>.</w:t>
      </w:r>
      <w:r w:rsidR="005273CB" w:rsidRPr="009C5E74">
        <w:rPr>
          <w:rStyle w:val="FootnoteReference"/>
          <w:rFonts w:ascii="Calibri" w:hAnsi="Calibri" w:cs="Calibri"/>
        </w:rPr>
        <w:footnoteReference w:id="13"/>
      </w:r>
      <w:r w:rsidR="009B142B" w:rsidRPr="004B011F">
        <w:rPr>
          <w:rFonts w:ascii="Calibri" w:hAnsi="Calibri" w:cs="Calibri"/>
          <w:color w:val="000000"/>
        </w:rPr>
        <w:t xml:space="preserve"> </w:t>
      </w:r>
      <w:r w:rsidR="009B142B" w:rsidRPr="004B011F">
        <w:rPr>
          <w:rFonts w:ascii="Calibri" w:hAnsi="Calibri" w:cs="Calibri"/>
        </w:rPr>
        <w:t xml:space="preserve">Statelessness may be identified during asylum </w:t>
      </w:r>
      <w:r w:rsidR="009B142B" w:rsidRPr="0048505F">
        <w:rPr>
          <w:rFonts w:ascii="Calibri" w:hAnsi="Calibri" w:cs="Calibri"/>
        </w:rPr>
        <w:t>procedures, returns, or border procedures, but this will offer little or no protection.</w:t>
      </w:r>
      <w:r w:rsidR="001F6E15" w:rsidRPr="0048505F">
        <w:rPr>
          <w:rFonts w:ascii="Calibri" w:hAnsi="Calibri" w:cs="Calibri"/>
        </w:rPr>
        <w:t xml:space="preserve"> </w:t>
      </w:r>
    </w:p>
    <w:p w14:paraId="36DD0A7A" w14:textId="77777777" w:rsidR="003E6CA2" w:rsidRPr="0048505F" w:rsidRDefault="003E6CA2" w:rsidP="003E6CA2">
      <w:pPr>
        <w:pStyle w:val="ListParagraph"/>
        <w:spacing w:line="240" w:lineRule="auto"/>
        <w:ind w:left="360"/>
        <w:jc w:val="both"/>
        <w:rPr>
          <w:rFonts w:ascii="Calibri" w:hAnsi="Calibri" w:cs="Calibri"/>
          <w:b/>
          <w:bCs/>
          <w:color w:val="2C166F"/>
        </w:rPr>
      </w:pPr>
    </w:p>
    <w:p w14:paraId="65D9D4D8" w14:textId="698CA78E" w:rsidR="009B142B" w:rsidRPr="0048505F" w:rsidRDefault="009A3DB6" w:rsidP="006E21B1">
      <w:pPr>
        <w:pStyle w:val="ListParagraph"/>
        <w:numPr>
          <w:ilvl w:val="1"/>
          <w:numId w:val="1"/>
        </w:numPr>
        <w:spacing w:after="0" w:line="240" w:lineRule="auto"/>
        <w:jc w:val="both"/>
        <w:rPr>
          <w:rFonts w:ascii="Calibri" w:hAnsi="Calibri" w:cs="Calibri"/>
          <w:color w:val="000000" w:themeColor="text1"/>
        </w:rPr>
      </w:pPr>
      <w:r w:rsidRPr="009A3DB6">
        <w:rPr>
          <w:rFonts w:ascii="Calibri" w:hAnsi="Calibri" w:cs="Calibri"/>
        </w:rPr>
        <w:t>On 30 June 2022, 297 stateless persons were recorded in Romania</w:t>
      </w:r>
      <w:r>
        <w:rPr>
          <w:rFonts w:ascii="Calibri" w:hAnsi="Calibri" w:cs="Calibri"/>
        </w:rPr>
        <w:t xml:space="preserve">, according to </w:t>
      </w:r>
      <w:r w:rsidR="009B142B" w:rsidRPr="0048505F">
        <w:rPr>
          <w:rFonts w:ascii="Calibri" w:hAnsi="Calibri" w:cs="Calibri"/>
        </w:rPr>
        <w:t>the General Inspectorate for Immigration and UNHCR</w:t>
      </w:r>
      <w:r w:rsidR="002833E7" w:rsidRPr="0048505F">
        <w:rPr>
          <w:rFonts w:ascii="Calibri" w:hAnsi="Calibri" w:cs="Calibri"/>
        </w:rPr>
        <w:t>. T</w:t>
      </w:r>
      <w:r w:rsidR="00310FC2" w:rsidRPr="0048505F">
        <w:rPr>
          <w:rFonts w:ascii="Calibri" w:hAnsi="Calibri" w:cs="Calibri"/>
        </w:rPr>
        <w:t xml:space="preserve">he </w:t>
      </w:r>
      <w:r w:rsidR="002833E7" w:rsidRPr="0048505F">
        <w:rPr>
          <w:rFonts w:ascii="Calibri" w:hAnsi="Calibri" w:cs="Calibri"/>
        </w:rPr>
        <w:t xml:space="preserve">main countries of origin were Romania (83) and </w:t>
      </w:r>
      <w:r w:rsidR="009B142B" w:rsidRPr="0048505F">
        <w:rPr>
          <w:rFonts w:ascii="Calibri" w:hAnsi="Calibri" w:cs="Calibri"/>
        </w:rPr>
        <w:t xml:space="preserve">Syria (74). Of </w:t>
      </w:r>
      <w:r w:rsidR="00F2489A" w:rsidRPr="0048505F">
        <w:rPr>
          <w:rFonts w:ascii="Calibri" w:hAnsi="Calibri" w:cs="Calibri"/>
        </w:rPr>
        <w:t>these people</w:t>
      </w:r>
      <w:r w:rsidR="009B142B" w:rsidRPr="0048505F">
        <w:rPr>
          <w:rFonts w:ascii="Calibri" w:hAnsi="Calibri" w:cs="Calibri"/>
        </w:rPr>
        <w:t>, 127 had permanent residence, 94 a form of international protection, 12 were family members, 7 held a permit for study, 1 held a work visa, and 35 held a permit for other purposes.</w:t>
      </w:r>
      <w:r w:rsidR="009B142B" w:rsidRPr="0048505F">
        <w:rPr>
          <w:rStyle w:val="FootnoteReference"/>
          <w:rFonts w:ascii="Calibri" w:hAnsi="Calibri" w:cs="Calibri"/>
        </w:rPr>
        <w:footnoteReference w:id="14"/>
      </w:r>
      <w:r w:rsidR="009B142B" w:rsidRPr="0048505F">
        <w:rPr>
          <w:rFonts w:ascii="Calibri" w:hAnsi="Calibri" w:cs="Calibri"/>
        </w:rPr>
        <w:t xml:space="preserve"> </w:t>
      </w:r>
      <w:r w:rsidR="009B142B" w:rsidRPr="0048505F">
        <w:rPr>
          <w:rFonts w:ascii="Calibri" w:hAnsi="Calibri" w:cs="Calibri"/>
          <w:color w:val="000000" w:themeColor="text1"/>
        </w:rPr>
        <w:t>However, these numbers do not provide an accurate statistical overview of Romania's stateless population</w:t>
      </w:r>
      <w:r w:rsidR="0028028F" w:rsidRPr="0048505F">
        <w:rPr>
          <w:rFonts w:ascii="Calibri" w:hAnsi="Calibri" w:cs="Calibri"/>
          <w:color w:val="000000" w:themeColor="text1"/>
        </w:rPr>
        <w:t xml:space="preserve">; </w:t>
      </w:r>
      <w:r w:rsidR="009B142B" w:rsidRPr="0048505F">
        <w:rPr>
          <w:rFonts w:ascii="Calibri" w:hAnsi="Calibri" w:cs="Calibri"/>
          <w:color w:val="000000" w:themeColor="text1"/>
        </w:rPr>
        <w:t>estimates are likely an underrepresentation because stateless persons living without residence status in Romania are mainly invisible in the data.</w:t>
      </w:r>
      <w:r w:rsidR="009A52EF" w:rsidRPr="0048505F">
        <w:rPr>
          <w:rFonts w:ascii="Calibri" w:hAnsi="Calibri" w:cs="Calibri"/>
          <w:color w:val="000000" w:themeColor="text1"/>
        </w:rPr>
        <w:t xml:space="preserve"> The nationality laws of some of the countries </w:t>
      </w:r>
      <w:r w:rsidR="000D003D" w:rsidRPr="0048505F">
        <w:rPr>
          <w:rFonts w:ascii="Calibri" w:hAnsi="Calibri" w:cs="Calibri"/>
          <w:color w:val="000000" w:themeColor="text1"/>
        </w:rPr>
        <w:t>recorded in the statistics</w:t>
      </w:r>
      <w:r w:rsidR="00C15090" w:rsidRPr="0048505F">
        <w:rPr>
          <w:rFonts w:ascii="Calibri" w:hAnsi="Calibri" w:cs="Calibri"/>
          <w:color w:val="000000" w:themeColor="text1"/>
        </w:rPr>
        <w:t xml:space="preserve"> discriminate against women, preventing children from acquiring nationality through their mothers</w:t>
      </w:r>
      <w:r w:rsidR="00CB2382" w:rsidRPr="0048505F">
        <w:rPr>
          <w:rFonts w:ascii="Calibri" w:hAnsi="Calibri" w:cs="Calibri"/>
          <w:color w:val="000000" w:themeColor="text1"/>
        </w:rPr>
        <w:t>.</w:t>
      </w:r>
      <w:r w:rsidR="00CB2382" w:rsidRPr="0048505F">
        <w:rPr>
          <w:rStyle w:val="FootnoteReference"/>
          <w:rFonts w:ascii="Calibri" w:hAnsi="Calibri" w:cs="Calibri"/>
          <w:color w:val="000000" w:themeColor="text1"/>
        </w:rPr>
        <w:footnoteReference w:id="15"/>
      </w:r>
      <w:r w:rsidR="00CB2382" w:rsidRPr="0048505F">
        <w:rPr>
          <w:rFonts w:ascii="Calibri" w:hAnsi="Calibri" w:cs="Calibri"/>
          <w:color w:val="000000" w:themeColor="text1"/>
        </w:rPr>
        <w:t xml:space="preserve"> W</w:t>
      </w:r>
      <w:r w:rsidR="005E4D6F" w:rsidRPr="0048505F">
        <w:rPr>
          <w:rFonts w:ascii="Calibri" w:hAnsi="Calibri" w:cs="Calibri"/>
          <w:color w:val="000000" w:themeColor="text1"/>
        </w:rPr>
        <w:t xml:space="preserve">here such children cannot acquire nationality through their fathers (due to the father being </w:t>
      </w:r>
      <w:r w:rsidR="00684749" w:rsidRPr="0048505F">
        <w:rPr>
          <w:rFonts w:ascii="Calibri" w:hAnsi="Calibri" w:cs="Calibri"/>
          <w:color w:val="000000" w:themeColor="text1"/>
        </w:rPr>
        <w:t>out of contact</w:t>
      </w:r>
      <w:r w:rsidR="00B047E4" w:rsidRPr="0048505F">
        <w:rPr>
          <w:rFonts w:ascii="Calibri" w:hAnsi="Calibri" w:cs="Calibri"/>
          <w:color w:val="000000" w:themeColor="text1"/>
        </w:rPr>
        <w:t xml:space="preserve">, </w:t>
      </w:r>
      <w:r w:rsidR="005E4D6F" w:rsidRPr="0048505F">
        <w:rPr>
          <w:rFonts w:ascii="Calibri" w:hAnsi="Calibri" w:cs="Calibri"/>
          <w:color w:val="000000" w:themeColor="text1"/>
        </w:rPr>
        <w:t>unknown</w:t>
      </w:r>
      <w:r w:rsidR="00B047E4" w:rsidRPr="0048505F">
        <w:rPr>
          <w:rFonts w:ascii="Calibri" w:hAnsi="Calibri" w:cs="Calibri"/>
          <w:color w:val="000000" w:themeColor="text1"/>
        </w:rPr>
        <w:t>,</w:t>
      </w:r>
      <w:r w:rsidR="00E85CC4" w:rsidRPr="0048505F">
        <w:rPr>
          <w:rFonts w:ascii="Calibri" w:hAnsi="Calibri" w:cs="Calibri"/>
          <w:color w:val="000000" w:themeColor="text1"/>
        </w:rPr>
        <w:t xml:space="preserve"> or unwilling to acknowledge paternity), </w:t>
      </w:r>
      <w:r w:rsidR="00CB2382" w:rsidRPr="0048505F">
        <w:rPr>
          <w:rFonts w:ascii="Calibri" w:hAnsi="Calibri" w:cs="Calibri"/>
          <w:color w:val="000000" w:themeColor="text1"/>
        </w:rPr>
        <w:t>they</w:t>
      </w:r>
      <w:r w:rsidR="00E85CC4" w:rsidRPr="0048505F">
        <w:rPr>
          <w:rFonts w:ascii="Calibri" w:hAnsi="Calibri" w:cs="Calibri"/>
          <w:color w:val="000000" w:themeColor="text1"/>
        </w:rPr>
        <w:t xml:space="preserve"> are stateless</w:t>
      </w:r>
      <w:r w:rsidR="00CB2382" w:rsidRPr="0048505F">
        <w:rPr>
          <w:rFonts w:ascii="Calibri" w:hAnsi="Calibri" w:cs="Calibri"/>
          <w:color w:val="000000" w:themeColor="text1"/>
        </w:rPr>
        <w:t>, but they may not be acknowledged as such.</w:t>
      </w:r>
    </w:p>
    <w:p w14:paraId="366C07F6" w14:textId="77777777" w:rsidR="003E6CA2" w:rsidRPr="0048505F" w:rsidRDefault="003E6CA2" w:rsidP="003E6CA2">
      <w:pPr>
        <w:pStyle w:val="ListParagraph"/>
        <w:spacing w:after="0" w:line="240" w:lineRule="auto"/>
        <w:ind w:left="502"/>
        <w:jc w:val="both"/>
        <w:rPr>
          <w:rFonts w:ascii="Calibri" w:hAnsi="Calibri" w:cs="Calibri"/>
          <w:color w:val="000000" w:themeColor="text1"/>
        </w:rPr>
      </w:pPr>
    </w:p>
    <w:p w14:paraId="4794CFDF" w14:textId="23034412" w:rsidR="009B142B" w:rsidRPr="004B011F" w:rsidRDefault="009B142B" w:rsidP="006E21B1">
      <w:pPr>
        <w:pStyle w:val="ListParagraph"/>
        <w:numPr>
          <w:ilvl w:val="1"/>
          <w:numId w:val="1"/>
        </w:numPr>
        <w:spacing w:after="0" w:line="240" w:lineRule="auto"/>
        <w:jc w:val="both"/>
        <w:rPr>
          <w:rFonts w:ascii="Calibri" w:hAnsi="Calibri" w:cs="Calibri"/>
        </w:rPr>
      </w:pPr>
      <w:r w:rsidRPr="0048505F">
        <w:rPr>
          <w:rFonts w:ascii="Calibri" w:hAnsi="Calibri" w:cs="Calibri"/>
          <w:color w:val="000000" w:themeColor="text1"/>
        </w:rPr>
        <w:t xml:space="preserve">The legal and policy framework in Romania has some positive aspects and some significant gaps. </w:t>
      </w:r>
      <w:r w:rsidR="00420096" w:rsidRPr="0048505F">
        <w:rPr>
          <w:rFonts w:ascii="Calibri" w:hAnsi="Calibri" w:cs="Calibri"/>
        </w:rPr>
        <w:t>Romania has acceded to most relevant human rights a</w:t>
      </w:r>
      <w:r w:rsidR="00420096" w:rsidRPr="004B011F">
        <w:rPr>
          <w:rFonts w:ascii="Calibri" w:hAnsi="Calibri" w:cs="Calibri"/>
        </w:rPr>
        <w:t>nd has clear obligation</w:t>
      </w:r>
      <w:r w:rsidR="0093037B" w:rsidRPr="004B011F">
        <w:rPr>
          <w:rFonts w:ascii="Calibri" w:hAnsi="Calibri" w:cs="Calibri"/>
        </w:rPr>
        <w:t>s</w:t>
      </w:r>
      <w:r w:rsidR="00420096" w:rsidRPr="004B011F">
        <w:rPr>
          <w:rFonts w:ascii="Calibri" w:hAnsi="Calibri" w:cs="Calibri"/>
        </w:rPr>
        <w:t xml:space="preserve"> to protect every child’s right to a nationality and the rights of stateless children</w:t>
      </w:r>
      <w:r w:rsidR="0093037B" w:rsidRPr="004B011F">
        <w:rPr>
          <w:rFonts w:ascii="Calibri" w:hAnsi="Calibri" w:cs="Calibri"/>
        </w:rPr>
        <w:t xml:space="preserve"> within its jurisdiction</w:t>
      </w:r>
      <w:r w:rsidR="00CE4672" w:rsidRPr="004B011F">
        <w:rPr>
          <w:rFonts w:ascii="Calibri" w:hAnsi="Calibri" w:cs="Calibri"/>
        </w:rPr>
        <w:t xml:space="preserve"> (</w:t>
      </w:r>
      <w:r w:rsidR="00437D92" w:rsidRPr="004B011F">
        <w:rPr>
          <w:rFonts w:ascii="Calibri" w:hAnsi="Calibri" w:cs="Calibri"/>
        </w:rPr>
        <w:t>S</w:t>
      </w:r>
      <w:r w:rsidR="00CE4672" w:rsidRPr="004B011F">
        <w:rPr>
          <w:rFonts w:ascii="Calibri" w:hAnsi="Calibri" w:cs="Calibri"/>
        </w:rPr>
        <w:t>ee</w:t>
      </w:r>
      <w:r w:rsidR="00420096" w:rsidRPr="004B011F">
        <w:rPr>
          <w:rFonts w:ascii="Calibri" w:hAnsi="Calibri" w:cs="Calibri"/>
        </w:rPr>
        <w:t xml:space="preserve"> </w:t>
      </w:r>
      <w:hyperlink w:anchor="_Annex_I_-_1" w:history="1">
        <w:r w:rsidR="00CE4672" w:rsidRPr="004B011F">
          <w:rPr>
            <w:rStyle w:val="Hyperlink"/>
            <w:rFonts w:ascii="Calibri" w:hAnsi="Calibri" w:cs="Calibri"/>
          </w:rPr>
          <w:t>Annex I</w:t>
        </w:r>
      </w:hyperlink>
      <w:r w:rsidR="00437D92" w:rsidRPr="004B011F">
        <w:rPr>
          <w:rFonts w:ascii="Calibri" w:hAnsi="Calibri" w:cs="Calibri"/>
        </w:rPr>
        <w:t>).</w:t>
      </w:r>
      <w:r w:rsidR="00CE4672" w:rsidRPr="004B011F">
        <w:rPr>
          <w:rFonts w:ascii="Calibri" w:hAnsi="Calibri" w:cs="Calibri"/>
        </w:rPr>
        <w:t xml:space="preserve"> </w:t>
      </w:r>
      <w:r w:rsidRPr="004B011F">
        <w:rPr>
          <w:rFonts w:ascii="Calibri" w:hAnsi="Calibri" w:cs="Calibri"/>
          <w:color w:val="000000" w:themeColor="text1"/>
        </w:rPr>
        <w:t>However, Romania does not have a dedicated statelessness determination procedure</w:t>
      </w:r>
      <w:r w:rsidR="008E17AE" w:rsidRPr="004B011F">
        <w:rPr>
          <w:rFonts w:ascii="Calibri" w:hAnsi="Calibri" w:cs="Calibri"/>
          <w:color w:val="000000" w:themeColor="text1"/>
        </w:rPr>
        <w:t>, a nationality determination procedure</w:t>
      </w:r>
      <w:r w:rsidR="0024459C" w:rsidRPr="004B011F">
        <w:rPr>
          <w:rFonts w:ascii="Calibri" w:hAnsi="Calibri" w:cs="Calibri"/>
          <w:color w:val="000000" w:themeColor="text1"/>
        </w:rPr>
        <w:t xml:space="preserve"> for children born in Romania</w:t>
      </w:r>
      <w:r w:rsidR="008E17AE" w:rsidRPr="004B011F">
        <w:rPr>
          <w:rFonts w:ascii="Calibri" w:hAnsi="Calibri" w:cs="Calibri"/>
          <w:color w:val="000000" w:themeColor="text1"/>
        </w:rPr>
        <w:t xml:space="preserve">, nor </w:t>
      </w:r>
      <w:r w:rsidRPr="004B011F">
        <w:rPr>
          <w:rFonts w:ascii="Calibri" w:hAnsi="Calibri" w:cs="Calibri"/>
          <w:bCs/>
          <w:color w:val="000000"/>
        </w:rPr>
        <w:t xml:space="preserve">Government guidance for decision-makers on the identification </w:t>
      </w:r>
      <w:r w:rsidR="004079E4" w:rsidRPr="004B011F">
        <w:rPr>
          <w:rFonts w:ascii="Calibri" w:hAnsi="Calibri" w:cs="Calibri"/>
          <w:bCs/>
          <w:color w:val="000000"/>
        </w:rPr>
        <w:t xml:space="preserve">and determination </w:t>
      </w:r>
      <w:r w:rsidRPr="004B011F">
        <w:rPr>
          <w:rFonts w:ascii="Calibri" w:hAnsi="Calibri" w:cs="Calibri"/>
          <w:bCs/>
          <w:color w:val="000000"/>
        </w:rPr>
        <w:t>of statelessness</w:t>
      </w:r>
      <w:r w:rsidRPr="004B011F">
        <w:rPr>
          <w:rFonts w:ascii="Calibri" w:hAnsi="Calibri" w:cs="Calibri"/>
          <w:color w:val="000000" w:themeColor="text1"/>
        </w:rPr>
        <w:t xml:space="preserve">. </w:t>
      </w:r>
    </w:p>
    <w:p w14:paraId="29ECF72C" w14:textId="02D32CFA" w:rsidR="00A5065A" w:rsidRPr="004B011F" w:rsidRDefault="00A5065A">
      <w:pPr>
        <w:pStyle w:val="ListParagraph"/>
        <w:spacing w:after="0"/>
        <w:ind w:left="502"/>
        <w:jc w:val="both"/>
        <w:rPr>
          <w:rFonts w:ascii="Calibri" w:hAnsi="Calibri" w:cs="Calibri"/>
        </w:rPr>
      </w:pPr>
    </w:p>
    <w:p w14:paraId="7D9997D7" w14:textId="4E77D4E4" w:rsidR="00A5065A" w:rsidRPr="00542736" w:rsidRDefault="001242ED" w:rsidP="00542736">
      <w:pPr>
        <w:spacing w:line="276" w:lineRule="auto"/>
        <w:jc w:val="both"/>
        <w:rPr>
          <w:rFonts w:ascii="Helvetica" w:hAnsi="Helvetica" w:cs="Calibri"/>
          <w:b/>
          <w:bCs/>
          <w:color w:val="2C166F"/>
          <w:sz w:val="28"/>
          <w:szCs w:val="28"/>
        </w:rPr>
      </w:pPr>
      <w:r w:rsidRPr="00542736">
        <w:rPr>
          <w:rFonts w:ascii="Helvetica" w:hAnsi="Helvetica" w:cs="Calibri"/>
          <w:b/>
          <w:bCs/>
          <w:color w:val="2C166F"/>
          <w:sz w:val="28"/>
          <w:szCs w:val="28"/>
        </w:rPr>
        <w:t xml:space="preserve">The right of </w:t>
      </w:r>
      <w:r w:rsidR="00020250" w:rsidRPr="00542736">
        <w:rPr>
          <w:rFonts w:ascii="Helvetica" w:hAnsi="Helvetica" w:cs="Calibri"/>
          <w:b/>
          <w:bCs/>
          <w:color w:val="2C166F"/>
          <w:sz w:val="28"/>
          <w:szCs w:val="28"/>
        </w:rPr>
        <w:t>c</w:t>
      </w:r>
      <w:r w:rsidR="00F0758F" w:rsidRPr="00542736">
        <w:rPr>
          <w:rFonts w:ascii="Helvetica" w:hAnsi="Helvetica" w:cs="Calibri"/>
          <w:b/>
          <w:bCs/>
          <w:color w:val="2C166F"/>
          <w:sz w:val="28"/>
          <w:szCs w:val="28"/>
        </w:rPr>
        <w:t xml:space="preserve">hildren born stateless in </w:t>
      </w:r>
      <w:r w:rsidR="00E52B88" w:rsidRPr="00542736">
        <w:rPr>
          <w:rFonts w:ascii="Helvetica" w:hAnsi="Helvetica" w:cs="Calibri"/>
          <w:b/>
          <w:bCs/>
          <w:color w:val="2C166F"/>
          <w:sz w:val="28"/>
          <w:szCs w:val="28"/>
        </w:rPr>
        <w:t>Romania</w:t>
      </w:r>
      <w:r w:rsidR="000C2310" w:rsidRPr="00542736">
        <w:rPr>
          <w:rFonts w:ascii="Helvetica" w:hAnsi="Helvetica" w:cs="Calibri"/>
          <w:b/>
          <w:bCs/>
          <w:color w:val="2C166F"/>
          <w:sz w:val="28"/>
          <w:szCs w:val="28"/>
        </w:rPr>
        <w:t xml:space="preserve"> or to Romanian parents</w:t>
      </w:r>
      <w:r w:rsidR="00636DCF" w:rsidRPr="00542736">
        <w:rPr>
          <w:rFonts w:ascii="Helvetica" w:hAnsi="Helvetica" w:cs="Calibri"/>
          <w:b/>
          <w:bCs/>
          <w:color w:val="2C166F"/>
          <w:sz w:val="28"/>
          <w:szCs w:val="28"/>
        </w:rPr>
        <w:t xml:space="preserve"> to acquire a nationality</w:t>
      </w:r>
    </w:p>
    <w:p w14:paraId="696EEA97" w14:textId="77777777" w:rsidR="00A5065A" w:rsidRPr="004B011F" w:rsidRDefault="00A5065A">
      <w:pPr>
        <w:pStyle w:val="ListParagraph"/>
        <w:keepNext/>
        <w:spacing w:after="0"/>
        <w:ind w:left="502"/>
        <w:jc w:val="both"/>
        <w:rPr>
          <w:rFonts w:ascii="Calibri" w:hAnsi="Calibri" w:cs="Calibri"/>
        </w:rPr>
      </w:pPr>
    </w:p>
    <w:p w14:paraId="4FECD9E6" w14:textId="13A8D495" w:rsidR="006E0B60" w:rsidRPr="00562E27" w:rsidRDefault="00375820">
      <w:pPr>
        <w:pStyle w:val="ListParagraph"/>
        <w:numPr>
          <w:ilvl w:val="1"/>
          <w:numId w:val="1"/>
        </w:numPr>
        <w:spacing w:after="0"/>
        <w:jc w:val="both"/>
        <w:rPr>
          <w:rFonts w:ascii="Calibri" w:hAnsi="Calibri" w:cs="Calibri"/>
          <w:i/>
          <w:iCs/>
        </w:rPr>
      </w:pPr>
      <w:r w:rsidRPr="00562E27">
        <w:rPr>
          <w:rFonts w:ascii="Calibri" w:hAnsi="Calibri" w:cs="Calibri"/>
        </w:rPr>
        <w:t>International norms establish that children who would otherwise be stateless shall acquire the nationality of the State where they were born.</w:t>
      </w:r>
      <w:r w:rsidR="00B87687" w:rsidRPr="00562E27">
        <w:rPr>
          <w:rStyle w:val="FootnoteReference"/>
          <w:rFonts w:ascii="Calibri" w:hAnsi="Calibri" w:cs="Calibri"/>
        </w:rPr>
        <w:footnoteReference w:id="16"/>
      </w:r>
      <w:r w:rsidRPr="00562E27">
        <w:rPr>
          <w:rFonts w:ascii="Calibri" w:hAnsi="Calibri" w:cs="Calibri"/>
        </w:rPr>
        <w:t xml:space="preserve"> However, to establish if a child would ‘otherwise be stateless’ and meet their obligations under the </w:t>
      </w:r>
      <w:r w:rsidR="004C3494" w:rsidRPr="00562E27">
        <w:rPr>
          <w:rFonts w:ascii="Calibri" w:hAnsi="Calibri" w:cs="Calibri"/>
        </w:rPr>
        <w:t>CRC</w:t>
      </w:r>
      <w:r w:rsidRPr="00562E27">
        <w:rPr>
          <w:rFonts w:ascii="Calibri" w:hAnsi="Calibri" w:cs="Calibri"/>
        </w:rPr>
        <w:t xml:space="preserve"> and the 1961 Convention</w:t>
      </w:r>
      <w:r w:rsidR="00C5174F" w:rsidRPr="00562E27">
        <w:rPr>
          <w:rFonts w:ascii="Calibri" w:hAnsi="Calibri" w:cs="Calibri"/>
        </w:rPr>
        <w:t xml:space="preserve"> on the Reduction of Statelessness</w:t>
      </w:r>
      <w:r w:rsidRPr="00562E27">
        <w:rPr>
          <w:rFonts w:ascii="Calibri" w:hAnsi="Calibri" w:cs="Calibri"/>
        </w:rPr>
        <w:t>, States must be able to determine whether the child has acquired the nationality of an</w:t>
      </w:r>
      <w:r w:rsidR="00D249D3" w:rsidRPr="00562E27">
        <w:rPr>
          <w:rFonts w:ascii="Calibri" w:hAnsi="Calibri" w:cs="Calibri"/>
        </w:rPr>
        <w:t xml:space="preserve">y </w:t>
      </w:r>
      <w:r w:rsidRPr="00562E27">
        <w:rPr>
          <w:rFonts w:ascii="Calibri" w:hAnsi="Calibri" w:cs="Calibri"/>
        </w:rPr>
        <w:t>State.</w:t>
      </w:r>
      <w:r w:rsidR="00C32813" w:rsidRPr="00562E27">
        <w:rPr>
          <w:rFonts w:ascii="Calibri" w:hAnsi="Calibri" w:cs="Calibri"/>
        </w:rPr>
        <w:t xml:space="preserve"> </w:t>
      </w:r>
      <w:r w:rsidR="00535999" w:rsidRPr="00562E27">
        <w:rPr>
          <w:rFonts w:ascii="Calibri" w:hAnsi="Calibri" w:cs="Calibri"/>
        </w:rPr>
        <w:t>T</w:t>
      </w:r>
      <w:r w:rsidR="00C32813" w:rsidRPr="00562E27">
        <w:rPr>
          <w:rFonts w:ascii="Calibri" w:hAnsi="Calibri" w:cs="Calibri"/>
        </w:rPr>
        <w:t>h</w:t>
      </w:r>
      <w:r w:rsidR="00592FBD" w:rsidRPr="00562E27">
        <w:rPr>
          <w:rFonts w:ascii="Calibri" w:hAnsi="Calibri" w:cs="Calibri"/>
        </w:rPr>
        <w:t>is</w:t>
      </w:r>
      <w:r w:rsidR="00C32813" w:rsidRPr="00562E27">
        <w:rPr>
          <w:rFonts w:ascii="Calibri" w:hAnsi="Calibri" w:cs="Calibri"/>
        </w:rPr>
        <w:t xml:space="preserve"> examination should be carried out by a competent authority with the necessary expertise, through an established procedure for determining the child’s nationality, and </w:t>
      </w:r>
      <w:r w:rsidR="00E5335E" w:rsidRPr="00562E27">
        <w:rPr>
          <w:rFonts w:ascii="Calibri" w:hAnsi="Calibri" w:cs="Calibri"/>
        </w:rPr>
        <w:t xml:space="preserve">be undertaken </w:t>
      </w:r>
      <w:r w:rsidR="00C32813" w:rsidRPr="00562E27">
        <w:rPr>
          <w:rFonts w:ascii="Calibri" w:hAnsi="Calibri" w:cs="Calibri"/>
        </w:rPr>
        <w:t xml:space="preserve">immediately </w:t>
      </w:r>
      <w:r w:rsidR="00E5335E" w:rsidRPr="00562E27">
        <w:rPr>
          <w:rFonts w:ascii="Calibri" w:hAnsi="Calibri" w:cs="Calibri"/>
        </w:rPr>
        <w:t xml:space="preserve">or as soon as possible </w:t>
      </w:r>
      <w:r w:rsidR="00C32813" w:rsidRPr="00562E27">
        <w:rPr>
          <w:rFonts w:ascii="Calibri" w:hAnsi="Calibri" w:cs="Calibri"/>
        </w:rPr>
        <w:t>after birth registration.</w:t>
      </w:r>
      <w:r w:rsidR="00C32813" w:rsidRPr="00562E27">
        <w:rPr>
          <w:rStyle w:val="FootnoteReference"/>
          <w:rFonts w:ascii="Calibri" w:hAnsi="Calibri" w:cs="Calibri"/>
        </w:rPr>
        <w:footnoteReference w:id="17"/>
      </w:r>
      <w:r w:rsidR="00C32813" w:rsidRPr="00562E27">
        <w:rPr>
          <w:rFonts w:ascii="Calibri" w:hAnsi="Calibri" w:cs="Calibri"/>
        </w:rPr>
        <w:t xml:space="preserve"> The nationality of the child should be undetermined for as short a period as possible and never longer than five years. </w:t>
      </w:r>
      <w:r w:rsidR="00C32813" w:rsidRPr="00562E27">
        <w:rPr>
          <w:rFonts w:ascii="Calibri" w:eastAsia="MS Mincho" w:hAnsi="Calibri" w:cs="Calibri"/>
        </w:rPr>
        <w:t>All actions involved in determining whether a child would otherwise be stateless must be undertaken with the best interests of the child as a primary consideration, and the authority responsible for such a procedure should ensure that its decision-making staff are trained on nationality and statelessness law</w:t>
      </w:r>
      <w:r w:rsidR="00842157" w:rsidRPr="00562E27">
        <w:rPr>
          <w:rFonts w:ascii="Calibri" w:eastAsia="MS Mincho" w:hAnsi="Calibri" w:cs="Calibri"/>
        </w:rPr>
        <w:t xml:space="preserve"> and practices</w:t>
      </w:r>
      <w:r w:rsidR="00C32813" w:rsidRPr="00562E27">
        <w:rPr>
          <w:rFonts w:ascii="Calibri" w:eastAsia="MS Mincho" w:hAnsi="Calibri" w:cs="Calibri"/>
        </w:rPr>
        <w:t>.</w:t>
      </w:r>
      <w:r w:rsidR="00C32813" w:rsidRPr="00562E27">
        <w:rPr>
          <w:rFonts w:ascii="Calibri" w:hAnsi="Calibri" w:cs="Calibri"/>
        </w:rPr>
        <w:t xml:space="preserve"> The procedure should be free of charge and regulated by transparent guidance</w:t>
      </w:r>
      <w:r w:rsidR="00C32813" w:rsidRPr="00562E27">
        <w:rPr>
          <w:rFonts w:ascii="Calibri" w:eastAsia="MS Mincho" w:hAnsi="Calibri" w:cs="Calibri"/>
        </w:rPr>
        <w:t>.</w:t>
      </w:r>
      <w:r w:rsidR="00C32813" w:rsidRPr="00562E27">
        <w:rPr>
          <w:rFonts w:ascii="Calibri" w:eastAsia="MS Mincho" w:hAnsi="Calibri" w:cs="Calibri"/>
          <w:vertAlign w:val="superscript"/>
        </w:rPr>
        <w:footnoteReference w:id="18"/>
      </w:r>
      <w:r w:rsidR="00C32813" w:rsidRPr="00562E27">
        <w:rPr>
          <w:rFonts w:ascii="Calibri" w:eastAsia="MS Mincho" w:hAnsi="Calibri" w:cs="Calibri"/>
        </w:rPr>
        <w:t xml:space="preserve"> </w:t>
      </w:r>
      <w:r w:rsidR="00C32813" w:rsidRPr="00562E27">
        <w:rPr>
          <w:rFonts w:ascii="Calibri" w:hAnsi="Calibri" w:cs="Calibri"/>
        </w:rPr>
        <w:t>Where an application procedure</w:t>
      </w:r>
      <w:r w:rsidR="00D90A18" w:rsidRPr="00562E27">
        <w:rPr>
          <w:rFonts w:ascii="Calibri" w:hAnsi="Calibri" w:cs="Calibri"/>
        </w:rPr>
        <w:t xml:space="preserve"> is required</w:t>
      </w:r>
      <w:r w:rsidR="00C32813" w:rsidRPr="00562E27">
        <w:rPr>
          <w:rFonts w:ascii="Calibri" w:hAnsi="Calibri" w:cs="Calibri"/>
        </w:rPr>
        <w:t xml:space="preserve">, information on how to apply must be provided to individuals whose children </w:t>
      </w:r>
      <w:r w:rsidR="009B67AC" w:rsidRPr="00562E27">
        <w:rPr>
          <w:rFonts w:ascii="Calibri" w:hAnsi="Calibri" w:cs="Calibri"/>
        </w:rPr>
        <w:t xml:space="preserve">may </w:t>
      </w:r>
      <w:r w:rsidR="00C32813" w:rsidRPr="00562E27">
        <w:rPr>
          <w:rFonts w:ascii="Calibri" w:hAnsi="Calibri" w:cs="Calibri"/>
        </w:rPr>
        <w:t>otherwise be stateless or of undetermined nationality.</w:t>
      </w:r>
      <w:r w:rsidR="00C32813" w:rsidRPr="00562E27">
        <w:rPr>
          <w:rStyle w:val="FootnoteReference"/>
          <w:rFonts w:ascii="Calibri" w:hAnsi="Calibri" w:cs="Calibri"/>
        </w:rPr>
        <w:footnoteReference w:id="19"/>
      </w:r>
    </w:p>
    <w:p w14:paraId="10E08D39" w14:textId="77777777" w:rsidR="003E6CA2" w:rsidRPr="004B011F" w:rsidRDefault="003E6CA2" w:rsidP="003E6CA2">
      <w:pPr>
        <w:pStyle w:val="ListParagraph"/>
        <w:spacing w:after="0"/>
        <w:ind w:left="502"/>
        <w:jc w:val="both"/>
        <w:rPr>
          <w:rFonts w:ascii="Calibri" w:hAnsi="Calibri" w:cs="Calibri"/>
          <w:i/>
          <w:iCs/>
        </w:rPr>
      </w:pPr>
    </w:p>
    <w:p w14:paraId="2DA61ADA" w14:textId="77777777" w:rsidR="00CD681D" w:rsidRDefault="00F176FB" w:rsidP="00F176FB">
      <w:pPr>
        <w:pStyle w:val="ListParagraph"/>
        <w:numPr>
          <w:ilvl w:val="1"/>
          <w:numId w:val="1"/>
        </w:numPr>
        <w:spacing w:after="0"/>
        <w:jc w:val="both"/>
        <w:rPr>
          <w:rFonts w:ascii="Calibri" w:hAnsi="Calibri" w:cs="Calibri"/>
        </w:rPr>
      </w:pPr>
      <w:r w:rsidRPr="004B011F">
        <w:rPr>
          <w:rStyle w:val="normaltextrun"/>
          <w:rFonts w:ascii="Calibri" w:hAnsi="Calibri" w:cs="Calibri"/>
        </w:rPr>
        <w:t>There is no safeguard in Romanian nationality law</w:t>
      </w:r>
      <w:r w:rsidR="004C07C0" w:rsidRPr="004B011F">
        <w:rPr>
          <w:rStyle w:val="FootnoteReference"/>
          <w:rFonts w:ascii="Calibri" w:hAnsi="Calibri" w:cs="Calibri"/>
        </w:rPr>
        <w:footnoteReference w:id="20"/>
      </w:r>
      <w:r w:rsidRPr="004B011F">
        <w:rPr>
          <w:rStyle w:val="normaltextrun"/>
          <w:rFonts w:ascii="Calibri" w:hAnsi="Calibri" w:cs="Calibri"/>
        </w:rPr>
        <w:t xml:space="preserve"> for otherwise stateless children born in Romania to acquire nationality. </w:t>
      </w:r>
      <w:r w:rsidR="00173A1B" w:rsidRPr="004B011F">
        <w:rPr>
          <w:rFonts w:ascii="Calibri" w:hAnsi="Calibri" w:cs="Calibri"/>
        </w:rPr>
        <w:t xml:space="preserve">Children born to parents with a foreign nationality are usually registered as having the same nationality as their parents without any determination as to whether they </w:t>
      </w:r>
      <w:r w:rsidR="0000147D" w:rsidRPr="004B011F">
        <w:rPr>
          <w:rFonts w:ascii="Calibri" w:hAnsi="Calibri" w:cs="Calibri"/>
        </w:rPr>
        <w:t xml:space="preserve">actually have that </w:t>
      </w:r>
      <w:r w:rsidR="00173A1B" w:rsidRPr="004B011F">
        <w:rPr>
          <w:rFonts w:ascii="Calibri" w:hAnsi="Calibri" w:cs="Calibri"/>
        </w:rPr>
        <w:t>nationality</w:t>
      </w:r>
      <w:r w:rsidR="0000147D" w:rsidRPr="004B011F">
        <w:rPr>
          <w:rFonts w:ascii="Calibri" w:hAnsi="Calibri" w:cs="Calibri"/>
        </w:rPr>
        <w:t xml:space="preserve"> or can acquire it by registration</w:t>
      </w:r>
      <w:r w:rsidR="00173A1B" w:rsidRPr="004B011F">
        <w:rPr>
          <w:rFonts w:ascii="Calibri" w:hAnsi="Calibri" w:cs="Calibri"/>
        </w:rPr>
        <w:t>.</w:t>
      </w:r>
      <w:r w:rsidR="004900EE" w:rsidRPr="004B011F">
        <w:rPr>
          <w:rStyle w:val="FootnoteReference"/>
          <w:rFonts w:ascii="Calibri" w:hAnsi="Calibri" w:cs="Calibri"/>
        </w:rPr>
        <w:footnoteReference w:id="21"/>
      </w:r>
      <w:r w:rsidR="00336674" w:rsidRPr="004B011F">
        <w:rPr>
          <w:rFonts w:ascii="Calibri" w:hAnsi="Calibri" w:cs="Calibri"/>
        </w:rPr>
        <w:t xml:space="preserve"> </w:t>
      </w:r>
    </w:p>
    <w:p w14:paraId="57697516" w14:textId="77777777" w:rsidR="003E6CA2" w:rsidRPr="003E6CA2" w:rsidRDefault="003E6CA2" w:rsidP="003E6CA2">
      <w:pPr>
        <w:spacing w:after="0"/>
        <w:jc w:val="both"/>
        <w:rPr>
          <w:rFonts w:ascii="Calibri" w:hAnsi="Calibri" w:cs="Calibri"/>
        </w:rPr>
      </w:pPr>
    </w:p>
    <w:p w14:paraId="514EF72E" w14:textId="729F6443" w:rsidR="00173A1B" w:rsidRDefault="00584255" w:rsidP="00F176FB">
      <w:pPr>
        <w:pStyle w:val="ListParagraph"/>
        <w:numPr>
          <w:ilvl w:val="1"/>
          <w:numId w:val="1"/>
        </w:numPr>
        <w:spacing w:after="0"/>
        <w:jc w:val="both"/>
        <w:rPr>
          <w:rFonts w:ascii="Calibri" w:hAnsi="Calibri" w:cs="Calibri"/>
        </w:rPr>
      </w:pPr>
      <w:r w:rsidRPr="004B011F">
        <w:rPr>
          <w:rFonts w:ascii="Calibri" w:hAnsi="Calibri" w:cs="Calibri"/>
        </w:rPr>
        <w:t>P</w:t>
      </w:r>
      <w:r w:rsidR="00336674" w:rsidRPr="004B011F">
        <w:rPr>
          <w:rFonts w:ascii="Calibri" w:hAnsi="Calibri" w:cs="Calibri"/>
        </w:rPr>
        <w:t>arents are not provided with information about their children’s right to a nationality</w:t>
      </w:r>
      <w:r w:rsidR="00562E27">
        <w:rPr>
          <w:rFonts w:ascii="Calibri" w:hAnsi="Calibri" w:cs="Calibri"/>
        </w:rPr>
        <w:t xml:space="preserve"> and there is no obligation for the authorities to do so</w:t>
      </w:r>
      <w:r w:rsidR="00336674" w:rsidRPr="004B011F">
        <w:rPr>
          <w:rFonts w:ascii="Calibri" w:hAnsi="Calibri" w:cs="Calibri"/>
        </w:rPr>
        <w:t>.</w:t>
      </w:r>
    </w:p>
    <w:p w14:paraId="1DFC4620" w14:textId="77777777" w:rsidR="003E6CA2" w:rsidRPr="003E6CA2" w:rsidRDefault="003E6CA2" w:rsidP="003E6CA2">
      <w:pPr>
        <w:spacing w:after="0"/>
        <w:jc w:val="both"/>
        <w:rPr>
          <w:rStyle w:val="normaltextrun"/>
          <w:rFonts w:ascii="Calibri" w:hAnsi="Calibri" w:cs="Calibri"/>
        </w:rPr>
      </w:pPr>
    </w:p>
    <w:p w14:paraId="0FD4AC0B" w14:textId="1EFFE152" w:rsidR="006860CB" w:rsidRPr="003E6CA2" w:rsidRDefault="00F176FB" w:rsidP="006860CB">
      <w:pPr>
        <w:pStyle w:val="ListParagraph"/>
        <w:widowControl w:val="0"/>
        <w:numPr>
          <w:ilvl w:val="1"/>
          <w:numId w:val="1"/>
        </w:numPr>
        <w:autoSpaceDE w:val="0"/>
        <w:autoSpaceDN w:val="0"/>
        <w:adjustRightInd w:val="0"/>
        <w:spacing w:after="0" w:line="240" w:lineRule="auto"/>
        <w:jc w:val="both"/>
        <w:rPr>
          <w:rFonts w:ascii="Calibri" w:hAnsi="Calibri" w:cs="Calibri"/>
          <w:color w:val="000000" w:themeColor="text1"/>
        </w:rPr>
      </w:pPr>
      <w:r w:rsidRPr="004B011F">
        <w:rPr>
          <w:rStyle w:val="normaltextrun"/>
          <w:rFonts w:ascii="Calibri" w:hAnsi="Calibri" w:cs="Calibri"/>
        </w:rPr>
        <w:t>Foundlings acquire Romanian nationality automatically by law</w:t>
      </w:r>
      <w:r w:rsidR="00CA57CA" w:rsidRPr="004B011F">
        <w:rPr>
          <w:rStyle w:val="normaltextrun"/>
          <w:rFonts w:ascii="Calibri" w:hAnsi="Calibri" w:cs="Calibri"/>
        </w:rPr>
        <w:t>,</w:t>
      </w:r>
      <w:r w:rsidRPr="004B011F">
        <w:rPr>
          <w:rStyle w:val="normaltextrun"/>
          <w:rFonts w:ascii="Calibri" w:hAnsi="Calibri" w:cs="Calibri"/>
        </w:rPr>
        <w:t xml:space="preserve"> but there are administrative barriers</w:t>
      </w:r>
      <w:r w:rsidR="007D2516" w:rsidRPr="004B011F">
        <w:rPr>
          <w:rStyle w:val="normaltextrun"/>
          <w:rFonts w:ascii="Calibri" w:hAnsi="Calibri" w:cs="Calibri"/>
        </w:rPr>
        <w:t>,</w:t>
      </w:r>
      <w:r w:rsidRPr="004B011F">
        <w:rPr>
          <w:rStyle w:val="normaltextrun"/>
          <w:rFonts w:ascii="Calibri" w:hAnsi="Calibri" w:cs="Calibri"/>
        </w:rPr>
        <w:t xml:space="preserve"> and there is a risk of statelessness if parentage is later established.</w:t>
      </w:r>
      <w:r w:rsidR="005F4CFF" w:rsidRPr="004B011F">
        <w:rPr>
          <w:rStyle w:val="FootnoteReference"/>
          <w:rFonts w:ascii="Calibri" w:hAnsi="Calibri" w:cs="Calibri"/>
        </w:rPr>
        <w:footnoteReference w:id="22"/>
      </w:r>
      <w:r w:rsidRPr="004B011F">
        <w:rPr>
          <w:rStyle w:val="normaltextrun"/>
          <w:rFonts w:ascii="Calibri" w:hAnsi="Calibri" w:cs="Calibri"/>
        </w:rPr>
        <w:t xml:space="preserve"> </w:t>
      </w:r>
      <w:r w:rsidR="00B11F4E" w:rsidRPr="004B011F">
        <w:rPr>
          <w:rFonts w:ascii="Calibri" w:hAnsi="Calibri" w:cs="Calibri"/>
        </w:rPr>
        <w:t>Th</w:t>
      </w:r>
      <w:r w:rsidR="00D15478" w:rsidRPr="004B011F">
        <w:rPr>
          <w:rFonts w:ascii="Calibri" w:hAnsi="Calibri" w:cs="Calibri"/>
        </w:rPr>
        <w:t>e relevant</w:t>
      </w:r>
      <w:r w:rsidR="00B11F4E" w:rsidRPr="004B011F">
        <w:rPr>
          <w:rFonts w:ascii="Calibri" w:hAnsi="Calibri" w:cs="Calibri"/>
        </w:rPr>
        <w:t xml:space="preserve"> law does not contain any age limit for the foundling child, and thus applies until age 18.</w:t>
      </w:r>
      <w:r w:rsidR="00B11F4E" w:rsidRPr="004B011F">
        <w:rPr>
          <w:rStyle w:val="FootnoteReference"/>
          <w:rFonts w:ascii="Calibri" w:hAnsi="Calibri" w:cs="Calibri"/>
        </w:rPr>
        <w:footnoteReference w:id="23"/>
      </w:r>
      <w:r w:rsidR="00B11F4E" w:rsidRPr="004B011F">
        <w:rPr>
          <w:rFonts w:ascii="Calibri" w:hAnsi="Calibri" w:cs="Calibri"/>
        </w:rPr>
        <w:t xml:space="preserve"> Romanian law provides that a foundling who has been granted Romanian nationality loses this nationality if parentage is established to one or both parents before the child is 18 and the parent/s are foreign nationals. If the parent(s) is/are later identified, the birth certificate is annulled through a court decision and a new one is issued. There is no explicit safeguard to prevent statelessness in such cases and no jurisprudence on this matter. The authorities state that they consider potential situations of statelessness but, in the absence of a legal safeguard, there is a risk of statelessness.</w:t>
      </w:r>
      <w:r w:rsidR="00B11F4E" w:rsidRPr="004B011F">
        <w:rPr>
          <w:rStyle w:val="FootnoteReference"/>
          <w:rFonts w:ascii="Calibri" w:hAnsi="Calibri" w:cs="Calibri"/>
        </w:rPr>
        <w:footnoteReference w:id="24"/>
      </w:r>
    </w:p>
    <w:p w14:paraId="2F4A9C30" w14:textId="77777777" w:rsidR="003E6CA2" w:rsidRPr="004B011F" w:rsidRDefault="003E6CA2" w:rsidP="003E6CA2">
      <w:pPr>
        <w:pStyle w:val="ListParagraph"/>
        <w:widowControl w:val="0"/>
        <w:autoSpaceDE w:val="0"/>
        <w:autoSpaceDN w:val="0"/>
        <w:adjustRightInd w:val="0"/>
        <w:spacing w:after="0" w:line="240" w:lineRule="auto"/>
        <w:ind w:left="502"/>
        <w:jc w:val="both"/>
        <w:rPr>
          <w:rFonts w:ascii="Calibri" w:hAnsi="Calibri" w:cs="Calibri"/>
          <w:color w:val="000000" w:themeColor="text1"/>
        </w:rPr>
      </w:pPr>
    </w:p>
    <w:p w14:paraId="3A4834D2" w14:textId="3B451B44" w:rsidR="00B11F4E" w:rsidRPr="003E6CA2" w:rsidRDefault="00B11F4E" w:rsidP="006860CB">
      <w:pPr>
        <w:pStyle w:val="ListParagraph"/>
        <w:widowControl w:val="0"/>
        <w:numPr>
          <w:ilvl w:val="1"/>
          <w:numId w:val="1"/>
        </w:numPr>
        <w:autoSpaceDE w:val="0"/>
        <w:autoSpaceDN w:val="0"/>
        <w:adjustRightInd w:val="0"/>
        <w:spacing w:after="0" w:line="240" w:lineRule="auto"/>
        <w:jc w:val="both"/>
        <w:rPr>
          <w:rFonts w:ascii="Calibri" w:hAnsi="Calibri" w:cs="Calibri"/>
          <w:color w:val="000000" w:themeColor="text1"/>
        </w:rPr>
      </w:pPr>
      <w:r w:rsidRPr="004B011F">
        <w:rPr>
          <w:rFonts w:ascii="Calibri" w:hAnsi="Calibri" w:cs="Calibri"/>
        </w:rPr>
        <w:t>A</w:t>
      </w:r>
      <w:r w:rsidR="006860CB" w:rsidRPr="004B011F">
        <w:rPr>
          <w:rFonts w:ascii="Calibri" w:hAnsi="Calibri" w:cs="Calibri"/>
        </w:rPr>
        <w:t xml:space="preserve"> non-Romanian</w:t>
      </w:r>
      <w:r w:rsidRPr="004B011F">
        <w:rPr>
          <w:rFonts w:ascii="Calibri" w:hAnsi="Calibri" w:cs="Calibri"/>
        </w:rPr>
        <w:t xml:space="preserve"> child adopted by </w:t>
      </w:r>
      <w:r w:rsidR="006860CB" w:rsidRPr="004B011F">
        <w:rPr>
          <w:rFonts w:ascii="Calibri" w:hAnsi="Calibri" w:cs="Calibri"/>
        </w:rPr>
        <w:t xml:space="preserve">Romanian </w:t>
      </w:r>
      <w:r w:rsidRPr="004B011F">
        <w:rPr>
          <w:rFonts w:ascii="Calibri" w:hAnsi="Calibri" w:cs="Calibri"/>
        </w:rPr>
        <w:t>national parents acquires</w:t>
      </w:r>
      <w:r w:rsidR="006860CB" w:rsidRPr="004B011F">
        <w:rPr>
          <w:rFonts w:ascii="Calibri" w:hAnsi="Calibri" w:cs="Calibri"/>
        </w:rPr>
        <w:t xml:space="preserve"> Romanian</w:t>
      </w:r>
      <w:r w:rsidRPr="004B011F">
        <w:rPr>
          <w:rFonts w:ascii="Calibri" w:hAnsi="Calibri" w:cs="Calibri"/>
        </w:rPr>
        <w:t xml:space="preserve"> nationality if both parents are Romanian. If only one parent is Romanian, both must agree on the child's nationality. If they cannot agree, the court will decide, taking into consideration the child's best interests and their opinion if they are over age 14. A risk of statelessness may occur for</w:t>
      </w:r>
      <w:r w:rsidR="002E1430" w:rsidRPr="004B011F">
        <w:rPr>
          <w:rFonts w:ascii="Calibri" w:hAnsi="Calibri" w:cs="Calibri"/>
        </w:rPr>
        <w:t xml:space="preserve"> adopted</w:t>
      </w:r>
      <w:r w:rsidRPr="004B011F">
        <w:rPr>
          <w:rFonts w:ascii="Calibri" w:hAnsi="Calibri" w:cs="Calibri"/>
        </w:rPr>
        <w:t xml:space="preserve"> children residing abroad (or who leave the country for permanent residence abroad)</w:t>
      </w:r>
      <w:r w:rsidR="002E1430" w:rsidRPr="004B011F">
        <w:rPr>
          <w:rFonts w:ascii="Calibri" w:hAnsi="Calibri" w:cs="Calibri"/>
        </w:rPr>
        <w:t>;</w:t>
      </w:r>
      <w:r w:rsidRPr="004B011F">
        <w:rPr>
          <w:rFonts w:ascii="Calibri" w:hAnsi="Calibri" w:cs="Calibri"/>
        </w:rPr>
        <w:t xml:space="preserve"> if their adoption is annulled or cancelled while they are under 18, they would be considered never to have been a Romanian national.</w:t>
      </w:r>
      <w:r w:rsidR="00B23881">
        <w:rPr>
          <w:rStyle w:val="FootnoteReference"/>
          <w:rFonts w:ascii="Calibri" w:hAnsi="Calibri" w:cs="Calibri"/>
        </w:rPr>
        <w:footnoteReference w:id="25"/>
      </w:r>
    </w:p>
    <w:p w14:paraId="03AB4886" w14:textId="77777777" w:rsidR="003E6CA2" w:rsidRPr="003E6CA2" w:rsidRDefault="003E6CA2" w:rsidP="003E6CA2">
      <w:pPr>
        <w:widowControl w:val="0"/>
        <w:autoSpaceDE w:val="0"/>
        <w:autoSpaceDN w:val="0"/>
        <w:adjustRightInd w:val="0"/>
        <w:spacing w:after="0" w:line="240" w:lineRule="auto"/>
        <w:jc w:val="both"/>
        <w:rPr>
          <w:rFonts w:ascii="Calibri" w:hAnsi="Calibri" w:cs="Calibri"/>
          <w:color w:val="000000" w:themeColor="text1"/>
        </w:rPr>
      </w:pPr>
    </w:p>
    <w:p w14:paraId="19EFA50D" w14:textId="619C007C" w:rsidR="00916428" w:rsidRPr="004B011F" w:rsidRDefault="00F176FB" w:rsidP="007800B6">
      <w:pPr>
        <w:pStyle w:val="ListParagraph"/>
        <w:numPr>
          <w:ilvl w:val="1"/>
          <w:numId w:val="1"/>
        </w:numPr>
        <w:spacing w:after="0"/>
        <w:jc w:val="both"/>
        <w:rPr>
          <w:rFonts w:ascii="Calibri" w:hAnsi="Calibri" w:cs="Calibri"/>
        </w:rPr>
      </w:pPr>
      <w:r w:rsidRPr="004B011F">
        <w:rPr>
          <w:rStyle w:val="normaltextrun"/>
          <w:rFonts w:ascii="Calibri" w:hAnsi="Calibri" w:cs="Calibri"/>
        </w:rPr>
        <w:t xml:space="preserve">Children born to Romanian nationals abroad are </w:t>
      </w:r>
      <w:r w:rsidR="00776288" w:rsidRPr="004B011F">
        <w:rPr>
          <w:rStyle w:val="normaltextrun"/>
          <w:rFonts w:ascii="Calibri" w:hAnsi="Calibri" w:cs="Calibri"/>
        </w:rPr>
        <w:t xml:space="preserve">entitled to </w:t>
      </w:r>
      <w:r w:rsidRPr="004B011F">
        <w:rPr>
          <w:rStyle w:val="normaltextrun"/>
          <w:rFonts w:ascii="Calibri" w:hAnsi="Calibri" w:cs="Calibri"/>
        </w:rPr>
        <w:t>Romanian</w:t>
      </w:r>
      <w:r w:rsidR="00776288" w:rsidRPr="004B011F">
        <w:rPr>
          <w:rStyle w:val="normaltextrun"/>
          <w:rFonts w:ascii="Calibri" w:hAnsi="Calibri" w:cs="Calibri"/>
        </w:rPr>
        <w:t xml:space="preserve"> nationality</w:t>
      </w:r>
      <w:r w:rsidRPr="004B011F">
        <w:rPr>
          <w:rStyle w:val="normaltextrun"/>
          <w:rFonts w:ascii="Calibri" w:hAnsi="Calibri" w:cs="Calibri"/>
        </w:rPr>
        <w:t xml:space="preserve">, but </w:t>
      </w:r>
      <w:r w:rsidR="00CF590A" w:rsidRPr="004B011F">
        <w:rPr>
          <w:rFonts w:ascii="Calibri" w:hAnsi="Calibri" w:cs="Calibri"/>
        </w:rPr>
        <w:t>their civil status documents must be transcribed into the Romanian registries.</w:t>
      </w:r>
      <w:r w:rsidR="00CF590A" w:rsidRPr="004B011F">
        <w:rPr>
          <w:rStyle w:val="normaltextrun"/>
          <w:rFonts w:ascii="Calibri" w:hAnsi="Calibri" w:cs="Calibri"/>
        </w:rPr>
        <w:t xml:space="preserve"> </w:t>
      </w:r>
      <w:r w:rsidR="00FB016C" w:rsidRPr="004B011F">
        <w:rPr>
          <w:rFonts w:ascii="Calibri" w:hAnsi="Calibri" w:cs="Calibri"/>
        </w:rPr>
        <w:t>In most cases, this can be done through a request submitted to the consular authorities where the child was born or through a request for the transcription of foreign civil status certificates in Romania. However,</w:t>
      </w:r>
      <w:r w:rsidR="00FB016C" w:rsidRPr="004B011F">
        <w:rPr>
          <w:rStyle w:val="normaltextrun"/>
          <w:rFonts w:ascii="Calibri" w:hAnsi="Calibri" w:cs="Calibri"/>
        </w:rPr>
        <w:t xml:space="preserve"> t</w:t>
      </w:r>
      <w:r w:rsidRPr="004B011F">
        <w:rPr>
          <w:rStyle w:val="normaltextrun"/>
          <w:rFonts w:ascii="Calibri" w:hAnsi="Calibri" w:cs="Calibri"/>
        </w:rPr>
        <w:t>here have been reports of discriminatory practice</w:t>
      </w:r>
      <w:r w:rsidR="00776288" w:rsidRPr="004B011F">
        <w:rPr>
          <w:rStyle w:val="normaltextrun"/>
          <w:rFonts w:ascii="Calibri" w:hAnsi="Calibri" w:cs="Calibri"/>
        </w:rPr>
        <w:t>s</w:t>
      </w:r>
      <w:r w:rsidR="007D2516" w:rsidRPr="004B011F">
        <w:rPr>
          <w:rStyle w:val="normaltextrun"/>
          <w:rFonts w:ascii="Calibri" w:hAnsi="Calibri" w:cs="Calibri"/>
        </w:rPr>
        <w:t xml:space="preserve"> hindering such registration</w:t>
      </w:r>
      <w:r w:rsidR="00FB016C" w:rsidRPr="004B011F">
        <w:rPr>
          <w:rStyle w:val="normaltextrun"/>
          <w:rFonts w:ascii="Calibri" w:hAnsi="Calibri" w:cs="Calibri"/>
        </w:rPr>
        <w:t xml:space="preserve"> in some cases</w:t>
      </w:r>
      <w:r w:rsidR="009914CE" w:rsidRPr="004B011F">
        <w:rPr>
          <w:rFonts w:ascii="Calibri" w:hAnsi="Calibri" w:cs="Calibri"/>
        </w:rPr>
        <w:t>. C</w:t>
      </w:r>
      <w:r w:rsidR="00D46667" w:rsidRPr="004B011F">
        <w:rPr>
          <w:rStyle w:val="normaltextrun"/>
          <w:rFonts w:ascii="Calibri" w:hAnsi="Calibri" w:cs="Calibri"/>
        </w:rPr>
        <w:t>hildren of same-sex parents will not be registered</w:t>
      </w:r>
      <w:r w:rsidR="009914CE" w:rsidRPr="004B011F">
        <w:rPr>
          <w:rStyle w:val="normaltextrun"/>
          <w:rFonts w:ascii="Calibri" w:hAnsi="Calibri" w:cs="Calibri"/>
        </w:rPr>
        <w:t xml:space="preserve"> in the Romanian registries</w:t>
      </w:r>
      <w:r w:rsidR="007A4396" w:rsidRPr="004B011F">
        <w:rPr>
          <w:rStyle w:val="normaltextrun"/>
          <w:rFonts w:ascii="Calibri" w:hAnsi="Calibri" w:cs="Calibri"/>
        </w:rPr>
        <w:t xml:space="preserve">, or only </w:t>
      </w:r>
      <w:r w:rsidR="00916428" w:rsidRPr="004B011F">
        <w:rPr>
          <w:rStyle w:val="normaltextrun"/>
          <w:rFonts w:ascii="Calibri" w:hAnsi="Calibri" w:cs="Calibri"/>
        </w:rPr>
        <w:t>one parent will be listed, increasing the risk of statelessness in some cases</w:t>
      </w:r>
      <w:r w:rsidR="00D46667" w:rsidRPr="004B011F">
        <w:rPr>
          <w:rStyle w:val="normaltextrun"/>
          <w:rFonts w:ascii="Calibri" w:hAnsi="Calibri" w:cs="Calibri"/>
        </w:rPr>
        <w:t>.</w:t>
      </w:r>
      <w:r w:rsidR="00D46667" w:rsidRPr="004B011F">
        <w:rPr>
          <w:rStyle w:val="FootnoteReference"/>
          <w:rFonts w:ascii="Calibri" w:hAnsi="Calibri" w:cs="Calibri"/>
        </w:rPr>
        <w:footnoteReference w:id="26"/>
      </w:r>
    </w:p>
    <w:p w14:paraId="5BAA62CA" w14:textId="329CCA62" w:rsidR="0019452B" w:rsidRPr="004B011F" w:rsidRDefault="0019452B">
      <w:pPr>
        <w:spacing w:after="0"/>
        <w:jc w:val="both"/>
        <w:rPr>
          <w:rFonts w:ascii="Calibri" w:hAnsi="Calibri" w:cs="Calibri"/>
          <w:b/>
          <w:bCs/>
          <w:iCs/>
        </w:rPr>
      </w:pPr>
    </w:p>
    <w:tbl>
      <w:tblPr>
        <w:tblStyle w:val="TableGrid"/>
        <w:tblW w:w="0" w:type="auto"/>
        <w:tblLook w:val="04A0" w:firstRow="1" w:lastRow="0" w:firstColumn="1" w:lastColumn="0" w:noHBand="0" w:noVBand="1"/>
      </w:tblPr>
      <w:tblGrid>
        <w:gridCol w:w="9016"/>
      </w:tblGrid>
      <w:tr w:rsidR="00131B6E" w:rsidRPr="002C05B7" w14:paraId="2AA972E2" w14:textId="77777777" w:rsidTr="00131B6E">
        <w:tc>
          <w:tcPr>
            <w:tcW w:w="9016" w:type="dxa"/>
          </w:tcPr>
          <w:p w14:paraId="54272DB3" w14:textId="100E7ACB" w:rsidR="00705C59" w:rsidRPr="002C05B7" w:rsidRDefault="00131B6E" w:rsidP="00A7693C">
            <w:pPr>
              <w:spacing w:after="120"/>
              <w:jc w:val="both"/>
              <w:rPr>
                <w:rFonts w:ascii="Calibri" w:hAnsi="Calibri" w:cs="Calibri"/>
                <w:b/>
                <w:bCs/>
              </w:rPr>
            </w:pPr>
            <w:r w:rsidRPr="002C05B7">
              <w:rPr>
                <w:rFonts w:ascii="Calibri" w:hAnsi="Calibri" w:cs="Calibri"/>
                <w:b/>
                <w:bCs/>
              </w:rPr>
              <w:t xml:space="preserve">In light of the above, </w:t>
            </w:r>
            <w:r w:rsidR="00D14F4B" w:rsidRPr="002C05B7">
              <w:rPr>
                <w:rFonts w:ascii="Calibri" w:hAnsi="Calibri" w:cs="Calibri"/>
                <w:b/>
                <w:bCs/>
              </w:rPr>
              <w:t xml:space="preserve">we urge </w:t>
            </w:r>
            <w:r w:rsidRPr="002C05B7">
              <w:rPr>
                <w:rFonts w:ascii="Calibri" w:hAnsi="Calibri" w:cs="Calibri"/>
                <w:b/>
                <w:bCs/>
              </w:rPr>
              <w:t xml:space="preserve">the Committee to ask: </w:t>
            </w:r>
          </w:p>
          <w:p w14:paraId="71288391" w14:textId="3A4C58D9" w:rsidR="00A7693C" w:rsidRPr="002C05B7" w:rsidRDefault="00705C59" w:rsidP="00A7693C">
            <w:pPr>
              <w:pStyle w:val="ListParagraph"/>
              <w:numPr>
                <w:ilvl w:val="4"/>
                <w:numId w:val="1"/>
              </w:numPr>
              <w:ind w:left="447"/>
              <w:jc w:val="both"/>
              <w:rPr>
                <w:rFonts w:ascii="Calibri" w:hAnsi="Calibri" w:cs="Calibri"/>
                <w:b/>
                <w:bCs/>
              </w:rPr>
            </w:pPr>
            <w:r w:rsidRPr="002C05B7">
              <w:rPr>
                <w:rFonts w:ascii="Calibri" w:hAnsi="Calibri" w:cs="Calibri"/>
                <w:b/>
                <w:bCs/>
                <w:iCs/>
              </w:rPr>
              <w:t xml:space="preserve">When will </w:t>
            </w:r>
            <w:r w:rsidRPr="002C05B7">
              <w:rPr>
                <w:rFonts w:ascii="Calibri" w:hAnsi="Calibri" w:cs="Calibri"/>
                <w:b/>
                <w:bCs/>
              </w:rPr>
              <w:t xml:space="preserve">the </w:t>
            </w:r>
            <w:r w:rsidR="00131B6E" w:rsidRPr="002C05B7">
              <w:rPr>
                <w:rFonts w:ascii="Calibri" w:hAnsi="Calibri" w:cs="Calibri"/>
                <w:b/>
                <w:bCs/>
              </w:rPr>
              <w:t xml:space="preserve">Romanian Government </w:t>
            </w:r>
            <w:r w:rsidRPr="002C05B7">
              <w:rPr>
                <w:rFonts w:ascii="Calibri" w:hAnsi="Calibri" w:cs="Calibri"/>
                <w:b/>
                <w:bCs/>
              </w:rPr>
              <w:t xml:space="preserve">fulfil its international obligations and introduce </w:t>
            </w:r>
            <w:r w:rsidR="00131B6E" w:rsidRPr="002C05B7">
              <w:rPr>
                <w:rFonts w:ascii="Calibri" w:hAnsi="Calibri" w:cs="Calibri"/>
                <w:b/>
                <w:bCs/>
              </w:rPr>
              <w:t xml:space="preserve">safeguards to ensure that all children born in Romania who would otherwise be stateless can acquire a nationality as soon as possible after birth, regardless of the status or identity of their parents? </w:t>
            </w:r>
          </w:p>
          <w:p w14:paraId="04C56032" w14:textId="77777777" w:rsidR="00A7693C" w:rsidRPr="002C05B7" w:rsidRDefault="0033395B" w:rsidP="00A7693C">
            <w:pPr>
              <w:pStyle w:val="ListParagraph"/>
              <w:numPr>
                <w:ilvl w:val="4"/>
                <w:numId w:val="1"/>
              </w:numPr>
              <w:ind w:left="447"/>
              <w:jc w:val="both"/>
              <w:rPr>
                <w:rFonts w:ascii="Calibri" w:hAnsi="Calibri" w:cs="Calibri"/>
                <w:b/>
                <w:bCs/>
              </w:rPr>
            </w:pPr>
            <w:r w:rsidRPr="002C05B7">
              <w:rPr>
                <w:rFonts w:ascii="Calibri" w:hAnsi="Calibri" w:cs="Calibri"/>
                <w:b/>
                <w:bCs/>
              </w:rPr>
              <w:t>When will the Romanian Government introduce a mechanism to determine the nationality of children born in Romania to non-Romanian parents?</w:t>
            </w:r>
          </w:p>
          <w:p w14:paraId="62449CC0" w14:textId="77777777" w:rsidR="00131B6E" w:rsidRPr="002C05B7" w:rsidRDefault="00275F6E" w:rsidP="004C159D">
            <w:pPr>
              <w:pStyle w:val="ListParagraph"/>
              <w:numPr>
                <w:ilvl w:val="4"/>
                <w:numId w:val="1"/>
              </w:numPr>
              <w:ind w:left="447"/>
              <w:jc w:val="both"/>
              <w:rPr>
                <w:rFonts w:ascii="Calibri" w:hAnsi="Calibri" w:cs="Calibri"/>
              </w:rPr>
            </w:pPr>
            <w:r w:rsidRPr="002C05B7">
              <w:rPr>
                <w:rFonts w:ascii="Calibri" w:hAnsi="Calibri" w:cs="Calibri"/>
              </w:rPr>
              <w:t>What will the Romanian Government do to ensure that any discriminatory practices</w:t>
            </w:r>
            <w:r w:rsidR="004C159D" w:rsidRPr="002C05B7">
              <w:rPr>
                <w:rFonts w:ascii="Calibri" w:hAnsi="Calibri" w:cs="Calibri"/>
              </w:rPr>
              <w:t xml:space="preserve"> by the authorities</w:t>
            </w:r>
            <w:r w:rsidRPr="002C05B7">
              <w:rPr>
                <w:rFonts w:ascii="Calibri" w:hAnsi="Calibri" w:cs="Calibri"/>
              </w:rPr>
              <w:t xml:space="preserve"> </w:t>
            </w:r>
            <w:r w:rsidR="004D5190" w:rsidRPr="002C05B7">
              <w:rPr>
                <w:rFonts w:ascii="Calibri" w:hAnsi="Calibri" w:cs="Calibri"/>
              </w:rPr>
              <w:t>are eliminated</w:t>
            </w:r>
            <w:r w:rsidR="004C159D" w:rsidRPr="002C05B7">
              <w:rPr>
                <w:rFonts w:ascii="Calibri" w:hAnsi="Calibri" w:cs="Calibri"/>
              </w:rPr>
              <w:t>,</w:t>
            </w:r>
            <w:r w:rsidR="004D5190" w:rsidRPr="002C05B7">
              <w:rPr>
                <w:rFonts w:ascii="Calibri" w:hAnsi="Calibri" w:cs="Calibri"/>
              </w:rPr>
              <w:t xml:space="preserve"> </w:t>
            </w:r>
            <w:r w:rsidR="007602C8" w:rsidRPr="002C05B7">
              <w:rPr>
                <w:rFonts w:ascii="Calibri" w:hAnsi="Calibri" w:cs="Calibri"/>
              </w:rPr>
              <w:t>and to ensure that parents are provided with relevant information</w:t>
            </w:r>
            <w:r w:rsidR="004C159D" w:rsidRPr="002C05B7">
              <w:rPr>
                <w:rFonts w:ascii="Calibri" w:hAnsi="Calibri" w:cs="Calibri"/>
              </w:rPr>
              <w:t>,</w:t>
            </w:r>
            <w:r w:rsidR="007602C8" w:rsidRPr="002C05B7">
              <w:rPr>
                <w:rFonts w:ascii="Calibri" w:hAnsi="Calibri" w:cs="Calibri"/>
              </w:rPr>
              <w:t xml:space="preserve"> so that their children’s right to birth registration and a nationality can be fulfilled</w:t>
            </w:r>
            <w:r w:rsidR="00216D97" w:rsidRPr="002C05B7">
              <w:rPr>
                <w:rFonts w:ascii="Calibri" w:hAnsi="Calibri" w:cs="Calibri"/>
              </w:rPr>
              <w:t xml:space="preserve">? </w:t>
            </w:r>
          </w:p>
          <w:p w14:paraId="2C3FE7B9" w14:textId="70FAD830" w:rsidR="004C159D" w:rsidRPr="002C05B7" w:rsidRDefault="004C159D" w:rsidP="004C159D">
            <w:pPr>
              <w:pStyle w:val="ListParagraph"/>
              <w:ind w:left="447"/>
              <w:jc w:val="both"/>
              <w:rPr>
                <w:rFonts w:ascii="Calibri" w:hAnsi="Calibri" w:cs="Calibri"/>
              </w:rPr>
            </w:pPr>
          </w:p>
        </w:tc>
      </w:tr>
    </w:tbl>
    <w:p w14:paraId="0E2E33D3" w14:textId="580279FB" w:rsidR="004E4281" w:rsidRPr="002C05B7" w:rsidRDefault="004E4281">
      <w:pPr>
        <w:spacing w:after="0"/>
        <w:jc w:val="both"/>
        <w:rPr>
          <w:rFonts w:ascii="Calibri" w:hAnsi="Calibri" w:cs="Calibri"/>
        </w:rPr>
      </w:pPr>
    </w:p>
    <w:p w14:paraId="44B05FFE" w14:textId="77777777" w:rsidR="003979ED" w:rsidRPr="002C05B7" w:rsidRDefault="003979ED" w:rsidP="00542736">
      <w:pPr>
        <w:spacing w:line="276" w:lineRule="auto"/>
        <w:jc w:val="both"/>
        <w:rPr>
          <w:rFonts w:ascii="Helvetica" w:hAnsi="Helvetica" w:cs="Calibri"/>
          <w:b/>
          <w:bCs/>
          <w:color w:val="2C166F"/>
          <w:sz w:val="28"/>
          <w:szCs w:val="28"/>
        </w:rPr>
      </w:pPr>
      <w:r w:rsidRPr="002C05B7">
        <w:rPr>
          <w:rFonts w:ascii="Helvetica" w:hAnsi="Helvetica" w:cs="Calibri"/>
          <w:b/>
          <w:bCs/>
          <w:color w:val="2C166F"/>
          <w:sz w:val="28"/>
          <w:szCs w:val="28"/>
        </w:rPr>
        <w:t>The right to birth registration</w:t>
      </w:r>
    </w:p>
    <w:p w14:paraId="3D5F6120" w14:textId="77777777" w:rsidR="003979ED" w:rsidRPr="002C05B7" w:rsidRDefault="003979ED" w:rsidP="003979ED">
      <w:pPr>
        <w:pStyle w:val="ListParagraph"/>
        <w:jc w:val="both"/>
        <w:rPr>
          <w:rFonts w:ascii="Calibri" w:hAnsi="Calibri" w:cs="Calibri"/>
          <w:b/>
          <w:bCs/>
        </w:rPr>
      </w:pPr>
    </w:p>
    <w:p w14:paraId="16C3A575" w14:textId="77777777" w:rsidR="003979ED" w:rsidRPr="002C05B7" w:rsidRDefault="003979ED" w:rsidP="003979ED">
      <w:pPr>
        <w:pStyle w:val="ListParagraph"/>
        <w:numPr>
          <w:ilvl w:val="1"/>
          <w:numId w:val="1"/>
        </w:numPr>
        <w:spacing w:after="0"/>
        <w:jc w:val="both"/>
        <w:rPr>
          <w:rFonts w:ascii="Calibri" w:hAnsi="Calibri" w:cs="Calibri"/>
        </w:rPr>
      </w:pPr>
      <w:r w:rsidRPr="002C05B7">
        <w:rPr>
          <w:rFonts w:ascii="Calibri" w:hAnsi="Calibri" w:cs="Calibri"/>
        </w:rPr>
        <w:t>Lack of birth registration heightens the risk of leaving children without a nationality.</w:t>
      </w:r>
      <w:r w:rsidRPr="002C05B7">
        <w:rPr>
          <w:rStyle w:val="FootnoteReference"/>
          <w:rFonts w:ascii="Calibri" w:hAnsi="Calibri" w:cs="Calibri"/>
        </w:rPr>
        <w:footnoteReference w:id="27"/>
      </w:r>
      <w:r w:rsidRPr="002C05B7">
        <w:rPr>
          <w:rFonts w:ascii="Calibri" w:hAnsi="Calibri" w:cs="Calibri"/>
        </w:rPr>
        <w:t xml:space="preserve"> In order to ensure that all children have their births registered regardless of their or their parents’ residence status, international norms and good practice urge States to prohibit data-sharing between health or registration officials and immigration enforcement authorities.</w:t>
      </w:r>
      <w:r w:rsidRPr="002C05B7">
        <w:rPr>
          <w:rStyle w:val="FootnoteReference"/>
          <w:rFonts w:ascii="Calibri" w:hAnsi="Calibri" w:cs="Calibri"/>
        </w:rPr>
        <w:footnoteReference w:id="28"/>
      </w:r>
      <w:r w:rsidRPr="002C05B7">
        <w:rPr>
          <w:rFonts w:ascii="Calibri" w:hAnsi="Calibri" w:cs="Calibri"/>
        </w:rPr>
        <w:t xml:space="preserve"> </w:t>
      </w:r>
    </w:p>
    <w:p w14:paraId="50B22866" w14:textId="77777777" w:rsidR="003E6CA2" w:rsidRPr="002C05B7" w:rsidRDefault="003E6CA2" w:rsidP="003E6CA2">
      <w:pPr>
        <w:pStyle w:val="ListParagraph"/>
        <w:spacing w:after="0"/>
        <w:ind w:left="502"/>
        <w:jc w:val="both"/>
        <w:rPr>
          <w:rFonts w:ascii="Calibri" w:hAnsi="Calibri" w:cs="Calibri"/>
        </w:rPr>
      </w:pPr>
    </w:p>
    <w:p w14:paraId="17C23A89" w14:textId="77777777" w:rsidR="003979ED" w:rsidRDefault="003979ED" w:rsidP="003979ED">
      <w:pPr>
        <w:pStyle w:val="ListParagraph"/>
        <w:numPr>
          <w:ilvl w:val="1"/>
          <w:numId w:val="1"/>
        </w:numPr>
        <w:spacing w:after="0"/>
        <w:jc w:val="both"/>
        <w:rPr>
          <w:rFonts w:ascii="Calibri" w:hAnsi="Calibri" w:cs="Calibri"/>
        </w:rPr>
      </w:pPr>
      <w:r w:rsidRPr="002C05B7">
        <w:rPr>
          <w:rStyle w:val="normaltextrun"/>
          <w:rFonts w:ascii="Calibri" w:hAnsi="Calibri" w:cs="Calibri"/>
        </w:rPr>
        <w:t>Access to birth registration in Romania has improved in recent years, but there is no procedure to determine a child’s nationality, and certain children continue to face discriminatory barriers to registration.</w:t>
      </w:r>
      <w:r w:rsidRPr="002C05B7">
        <w:rPr>
          <w:rStyle w:val="FootnoteReference"/>
          <w:rFonts w:ascii="Calibri" w:hAnsi="Calibri" w:cs="Calibri"/>
        </w:rPr>
        <w:footnoteReference w:id="29"/>
      </w:r>
      <w:r w:rsidRPr="002C05B7">
        <w:rPr>
          <w:rStyle w:val="normaltextrun"/>
          <w:rFonts w:ascii="Calibri" w:hAnsi="Calibri" w:cs="Calibri"/>
        </w:rPr>
        <w:t xml:space="preserve"> </w:t>
      </w:r>
      <w:r w:rsidRPr="002C05B7">
        <w:rPr>
          <w:rFonts w:ascii="Calibri" w:hAnsi="Calibri" w:cs="Calibri"/>
        </w:rPr>
        <w:t>Cases have been reported of children born to migrants or same-sex parents being refused birth certificates and registration being delayed in the case of marriages concluded abroad without transcription/registration in the Romanian civil register. A birth can only be registered after the marriage has been transcribed in the Romanian civil register</w:t>
      </w:r>
      <w:r w:rsidRPr="004B011F">
        <w:rPr>
          <w:rFonts w:ascii="Calibri" w:hAnsi="Calibri" w:cs="Calibri"/>
        </w:rPr>
        <w:t>.</w:t>
      </w:r>
      <w:r w:rsidRPr="004B011F">
        <w:rPr>
          <w:rStyle w:val="FootnoteReference"/>
          <w:rFonts w:ascii="Calibri" w:hAnsi="Calibri" w:cs="Calibri"/>
        </w:rPr>
        <w:footnoteReference w:id="30"/>
      </w:r>
    </w:p>
    <w:p w14:paraId="5C58AAD0" w14:textId="77777777" w:rsidR="003E6CA2" w:rsidRPr="003E6CA2" w:rsidRDefault="003E6CA2" w:rsidP="003E6CA2">
      <w:pPr>
        <w:spacing w:after="0"/>
        <w:jc w:val="both"/>
        <w:rPr>
          <w:rFonts w:ascii="Calibri" w:hAnsi="Calibri" w:cs="Calibri"/>
        </w:rPr>
      </w:pPr>
    </w:p>
    <w:p w14:paraId="52D74073" w14:textId="5C2FCB51" w:rsidR="003979ED" w:rsidRDefault="003979ED" w:rsidP="003979ED">
      <w:pPr>
        <w:pStyle w:val="ListParagraph"/>
        <w:numPr>
          <w:ilvl w:val="1"/>
          <w:numId w:val="1"/>
        </w:numPr>
        <w:spacing w:after="0"/>
        <w:jc w:val="both"/>
        <w:rPr>
          <w:rFonts w:ascii="Calibri" w:hAnsi="Calibri" w:cs="Calibri"/>
        </w:rPr>
      </w:pPr>
      <w:r w:rsidRPr="004B011F">
        <w:rPr>
          <w:rFonts w:ascii="Calibri" w:hAnsi="Calibri" w:cs="Calibri"/>
        </w:rPr>
        <w:t>There has been improvement on this issue since 2019</w:t>
      </w:r>
      <w:r w:rsidR="00CE76AF">
        <w:rPr>
          <w:rFonts w:ascii="Calibri" w:hAnsi="Calibri" w:cs="Calibri"/>
        </w:rPr>
        <w:t xml:space="preserve">, </w:t>
      </w:r>
      <w:r w:rsidRPr="004B011F">
        <w:rPr>
          <w:rFonts w:ascii="Calibri" w:hAnsi="Calibri" w:cs="Calibri"/>
        </w:rPr>
        <w:t>when the relevant legal provisions were amended</w:t>
      </w:r>
      <w:r w:rsidR="00CE76AF">
        <w:rPr>
          <w:rFonts w:ascii="Calibri" w:hAnsi="Calibri" w:cs="Calibri"/>
        </w:rPr>
        <w:t xml:space="preserve"> to </w:t>
      </w:r>
      <w:r w:rsidR="003E26CD">
        <w:rPr>
          <w:rFonts w:ascii="Calibri" w:hAnsi="Calibri" w:cs="Calibri"/>
        </w:rPr>
        <w:t>allow</w:t>
      </w:r>
      <w:r w:rsidR="00CE76AF">
        <w:rPr>
          <w:rFonts w:ascii="Calibri" w:hAnsi="Calibri" w:cs="Calibri"/>
        </w:rPr>
        <w:t xml:space="preserve"> </w:t>
      </w:r>
      <w:r w:rsidRPr="004B011F">
        <w:rPr>
          <w:rFonts w:ascii="Calibri" w:hAnsi="Calibri" w:cs="Calibri"/>
        </w:rPr>
        <w:t xml:space="preserve">parents seeking asylum or beneficiaries of international protection </w:t>
      </w:r>
      <w:r w:rsidR="003E26CD">
        <w:rPr>
          <w:rFonts w:ascii="Calibri" w:hAnsi="Calibri" w:cs="Calibri"/>
        </w:rPr>
        <w:t xml:space="preserve">to register the birth of their children even if they do </w:t>
      </w:r>
      <w:r w:rsidRPr="004B011F">
        <w:rPr>
          <w:rFonts w:ascii="Calibri" w:hAnsi="Calibri" w:cs="Calibri"/>
        </w:rPr>
        <w:t>not hold a passport</w:t>
      </w:r>
      <w:r w:rsidR="003E26CD">
        <w:rPr>
          <w:rFonts w:ascii="Calibri" w:hAnsi="Calibri" w:cs="Calibri"/>
        </w:rPr>
        <w:t>,</w:t>
      </w:r>
      <w:r w:rsidRPr="004B011F">
        <w:rPr>
          <w:rFonts w:ascii="Calibri" w:hAnsi="Calibri" w:cs="Calibri"/>
        </w:rPr>
        <w:t xml:space="preserve"> identity card or travel document. A small number of cases continue to be reported where delays and/or difficulties in registration occur due to the interpretation of legal provisions or their lack of specific regulation of birth registration for some parents (generally migrants and/or same-sex parents).</w:t>
      </w:r>
      <w:r w:rsidRPr="004B011F">
        <w:rPr>
          <w:rStyle w:val="FootnoteReference"/>
          <w:rFonts w:ascii="Calibri" w:hAnsi="Calibri" w:cs="Calibri"/>
        </w:rPr>
        <w:footnoteReference w:id="31"/>
      </w:r>
    </w:p>
    <w:p w14:paraId="4C104963" w14:textId="77777777" w:rsidR="003E6CA2" w:rsidRPr="003E6CA2" w:rsidRDefault="003E6CA2" w:rsidP="003E6CA2">
      <w:pPr>
        <w:spacing w:after="0"/>
        <w:jc w:val="both"/>
        <w:rPr>
          <w:rFonts w:ascii="Calibri" w:hAnsi="Calibri" w:cs="Calibri"/>
        </w:rPr>
      </w:pPr>
    </w:p>
    <w:p w14:paraId="701FA42F" w14:textId="77777777" w:rsidR="003979ED" w:rsidRPr="003E6CA2" w:rsidRDefault="003979ED" w:rsidP="003979ED">
      <w:pPr>
        <w:pStyle w:val="ListParagraph"/>
        <w:numPr>
          <w:ilvl w:val="1"/>
          <w:numId w:val="1"/>
        </w:numPr>
        <w:spacing w:after="0"/>
        <w:jc w:val="both"/>
        <w:rPr>
          <w:rFonts w:ascii="Calibri" w:hAnsi="Calibri" w:cs="Calibri"/>
        </w:rPr>
      </w:pPr>
      <w:r w:rsidRPr="004B011F">
        <w:rPr>
          <w:rFonts w:ascii="Calibri" w:hAnsi="Calibri" w:cs="Calibri"/>
          <w:color w:val="000000" w:themeColor="text1"/>
        </w:rPr>
        <w:t>Births must be registered within 15 days, after which approval of the mayor is required. After one year, registration is only possible through a court procedure, which involves verification of the child’s identity, age, and sex. Legal aid is not available for people who are unregistered, and a medico-legal assessment is required, which incurs a fee for adults. The age-assessment process is reportedly unpleasant and uncomfortable, which may deter people from accessing the procedure. The procedure is even more difficult (if not impossible) for people who were not born in medical facilities and do not have a medical certificate of birth.</w:t>
      </w:r>
      <w:r w:rsidRPr="004B011F">
        <w:rPr>
          <w:rStyle w:val="FootnoteReference"/>
          <w:rFonts w:ascii="Calibri" w:hAnsi="Calibri" w:cs="Calibri"/>
          <w:color w:val="000000" w:themeColor="text1"/>
        </w:rPr>
        <w:footnoteReference w:id="32"/>
      </w:r>
    </w:p>
    <w:p w14:paraId="2FEBBC6F" w14:textId="77777777" w:rsidR="003E6CA2" w:rsidRPr="003E6CA2" w:rsidRDefault="003E6CA2" w:rsidP="003E6CA2">
      <w:pPr>
        <w:pStyle w:val="ListParagraph"/>
        <w:rPr>
          <w:rFonts w:ascii="Calibri" w:hAnsi="Calibri" w:cs="Calibri"/>
        </w:rPr>
      </w:pPr>
    </w:p>
    <w:p w14:paraId="37A9A838" w14:textId="77777777" w:rsidR="003979ED" w:rsidRDefault="003979ED" w:rsidP="003979ED">
      <w:pPr>
        <w:pStyle w:val="ListParagraph"/>
        <w:numPr>
          <w:ilvl w:val="1"/>
          <w:numId w:val="1"/>
        </w:numPr>
        <w:spacing w:after="0"/>
        <w:jc w:val="both"/>
        <w:rPr>
          <w:rFonts w:ascii="Calibri" w:hAnsi="Calibri" w:cs="Calibri"/>
        </w:rPr>
      </w:pPr>
      <w:r w:rsidRPr="004B011F">
        <w:rPr>
          <w:rFonts w:ascii="Calibri" w:hAnsi="Calibri" w:cs="Calibri"/>
        </w:rPr>
        <w:t>Roma children are one of the groups most at risk of being stateless, due to a complex range of issues, including extreme poverty, social exclusion, and antigypsyism. There are many Roma children and young adults who remain unregistered at birth and who would need to undergo the complex court procedure to register later in life. The risk is heightened for children born to parents who themselves are undocumented, thus perpetuating the lack of legal identity and risk of statelessness.</w:t>
      </w:r>
      <w:r w:rsidRPr="004B011F">
        <w:rPr>
          <w:rStyle w:val="FootnoteReference"/>
          <w:rFonts w:ascii="Calibri" w:hAnsi="Calibri" w:cs="Calibri"/>
        </w:rPr>
        <w:footnoteReference w:id="33"/>
      </w:r>
      <w:r w:rsidRPr="004B011F">
        <w:rPr>
          <w:rFonts w:ascii="Calibri" w:hAnsi="Calibri" w:cs="Calibri"/>
        </w:rPr>
        <w:t xml:space="preserve"> </w:t>
      </w:r>
    </w:p>
    <w:p w14:paraId="32C31475" w14:textId="77777777" w:rsidR="003E6CA2" w:rsidRPr="003E6CA2" w:rsidRDefault="003E6CA2" w:rsidP="003E6CA2">
      <w:pPr>
        <w:pStyle w:val="ListParagraph"/>
        <w:rPr>
          <w:rFonts w:ascii="Calibri" w:hAnsi="Calibri" w:cs="Calibri"/>
        </w:rPr>
      </w:pPr>
    </w:p>
    <w:p w14:paraId="06F07324" w14:textId="6C5C9AC0" w:rsidR="003979ED" w:rsidRPr="002C05B7" w:rsidRDefault="003979ED" w:rsidP="003979ED">
      <w:pPr>
        <w:pStyle w:val="ListParagraph"/>
        <w:numPr>
          <w:ilvl w:val="1"/>
          <w:numId w:val="1"/>
        </w:numPr>
        <w:spacing w:after="0"/>
        <w:jc w:val="both"/>
        <w:rPr>
          <w:rFonts w:ascii="Calibri" w:hAnsi="Calibri" w:cs="Calibri"/>
        </w:rPr>
      </w:pPr>
      <w:r w:rsidRPr="004B011F">
        <w:rPr>
          <w:rFonts w:ascii="Calibri" w:hAnsi="Calibri" w:cs="Calibri"/>
        </w:rPr>
        <w:t xml:space="preserve">Although the Romanian Government </w:t>
      </w:r>
      <w:r w:rsidRPr="002C05B7">
        <w:rPr>
          <w:rFonts w:ascii="Calibri" w:hAnsi="Calibri" w:cs="Calibri"/>
        </w:rPr>
        <w:t>introduced rules in 2016 to facilitate birth registration by undocumented parents, there have been no recent proactive action or campaigns by the Romanian authorities to reduce statelessness or promote birth registration of children at risk of statelessness.</w:t>
      </w:r>
    </w:p>
    <w:p w14:paraId="517DE4B9" w14:textId="77777777" w:rsidR="003979ED" w:rsidRPr="002C05B7" w:rsidRDefault="003979ED" w:rsidP="003979ED">
      <w:pPr>
        <w:spacing w:after="0"/>
        <w:jc w:val="both"/>
        <w:rPr>
          <w:rFonts w:ascii="Calibri" w:hAnsi="Calibri" w:cs="Calibri"/>
          <w:i/>
        </w:rPr>
      </w:pPr>
    </w:p>
    <w:p w14:paraId="65BC7355" w14:textId="77777777" w:rsidR="003979ED" w:rsidRPr="002C05B7" w:rsidRDefault="003979ED" w:rsidP="003979ED">
      <w:pPr>
        <w:spacing w:after="0"/>
        <w:jc w:val="both"/>
        <w:rPr>
          <w:rFonts w:ascii="Calibri" w:hAnsi="Calibri" w:cs="Calibri"/>
          <w:i/>
        </w:rPr>
      </w:pPr>
      <w:r w:rsidRPr="002C05B7">
        <w:rPr>
          <w:rFonts w:ascii="Calibri" w:hAnsi="Calibri" w:cs="Calibri"/>
          <w:i/>
          <w:noProof/>
          <w:lang w:eastAsia="en-GB"/>
        </w:rPr>
        <mc:AlternateContent>
          <mc:Choice Requires="wps">
            <w:drawing>
              <wp:inline distT="0" distB="0" distL="0" distR="0" wp14:anchorId="11E5275E" wp14:editId="04902CF9">
                <wp:extent cx="5867400" cy="1257300"/>
                <wp:effectExtent l="0" t="0" r="19050" b="19050"/>
                <wp:docPr id="2" name="Πλαίσιο κειμένου 2"/>
                <wp:cNvGraphicFramePr/>
                <a:graphic xmlns:a="http://schemas.openxmlformats.org/drawingml/2006/main">
                  <a:graphicData uri="http://schemas.microsoft.com/office/word/2010/wordprocessingShape">
                    <wps:wsp>
                      <wps:cNvSpPr txBox="1"/>
                      <wps:spPr>
                        <a:xfrm>
                          <a:off x="0" y="0"/>
                          <a:ext cx="5867400" cy="1257300"/>
                        </a:xfrm>
                        <a:prstGeom prst="rect">
                          <a:avLst/>
                        </a:prstGeom>
                        <a:solidFill>
                          <a:schemeClr val="lt1"/>
                        </a:solidFill>
                        <a:ln w="6350">
                          <a:solidFill>
                            <a:prstClr val="black"/>
                          </a:solidFill>
                        </a:ln>
                      </wps:spPr>
                      <wps:txbx>
                        <w:txbxContent>
                          <w:p w14:paraId="6D825C4F" w14:textId="77777777" w:rsidR="003979ED" w:rsidRPr="002B164D" w:rsidRDefault="003979ED" w:rsidP="003979ED">
                            <w:pPr>
                              <w:pStyle w:val="ListParagraph"/>
                              <w:numPr>
                                <w:ilvl w:val="0"/>
                                <w:numId w:val="7"/>
                              </w:numPr>
                              <w:spacing w:after="0"/>
                              <w:jc w:val="both"/>
                              <w:rPr>
                                <w:iCs/>
                                <w:vanish/>
                              </w:rPr>
                            </w:pPr>
                          </w:p>
                          <w:p w14:paraId="3D1C4021" w14:textId="77777777" w:rsidR="003979ED" w:rsidRPr="002B164D" w:rsidRDefault="003979ED" w:rsidP="003979ED">
                            <w:pPr>
                              <w:pStyle w:val="ListParagraph"/>
                              <w:numPr>
                                <w:ilvl w:val="0"/>
                                <w:numId w:val="7"/>
                              </w:numPr>
                              <w:spacing w:after="0"/>
                              <w:jc w:val="both"/>
                              <w:rPr>
                                <w:iCs/>
                                <w:vanish/>
                              </w:rPr>
                            </w:pPr>
                          </w:p>
                          <w:p w14:paraId="7FD50E85" w14:textId="77777777" w:rsidR="003979ED" w:rsidRPr="002B164D" w:rsidRDefault="003979ED" w:rsidP="003979ED">
                            <w:pPr>
                              <w:pStyle w:val="ListParagraph"/>
                              <w:numPr>
                                <w:ilvl w:val="0"/>
                                <w:numId w:val="7"/>
                              </w:numPr>
                              <w:spacing w:after="0"/>
                              <w:jc w:val="both"/>
                              <w:rPr>
                                <w:iCs/>
                                <w:vanish/>
                              </w:rPr>
                            </w:pPr>
                          </w:p>
                          <w:p w14:paraId="2B9B1109" w14:textId="27F6DEF4" w:rsidR="003979ED" w:rsidRPr="002C05B7" w:rsidRDefault="00C15166" w:rsidP="00A7693C">
                            <w:pPr>
                              <w:spacing w:after="120"/>
                              <w:jc w:val="both"/>
                              <w:rPr>
                                <w:rFonts w:cstheme="minorHAnsi"/>
                                <w:b/>
                                <w:bCs/>
                                <w:iCs/>
                              </w:rPr>
                            </w:pPr>
                            <w:r w:rsidRPr="002C05B7">
                              <w:rPr>
                                <w:rFonts w:cstheme="minorHAnsi"/>
                                <w:b/>
                                <w:bCs/>
                                <w:iCs/>
                              </w:rPr>
                              <w:t>In light of the</w:t>
                            </w:r>
                            <w:r w:rsidR="003979ED" w:rsidRPr="002C05B7">
                              <w:rPr>
                                <w:rFonts w:cstheme="minorHAnsi"/>
                                <w:b/>
                                <w:bCs/>
                                <w:iCs/>
                              </w:rPr>
                              <w:t xml:space="preserve"> above, </w:t>
                            </w:r>
                            <w:r w:rsidR="003A36C4" w:rsidRPr="002C05B7">
                              <w:rPr>
                                <w:rFonts w:cstheme="minorHAnsi"/>
                                <w:b/>
                                <w:bCs/>
                                <w:iCs/>
                              </w:rPr>
                              <w:t xml:space="preserve">we urge </w:t>
                            </w:r>
                            <w:r w:rsidR="003979ED" w:rsidRPr="002C05B7">
                              <w:rPr>
                                <w:rFonts w:cstheme="minorHAnsi"/>
                                <w:b/>
                                <w:bCs/>
                                <w:iCs/>
                              </w:rPr>
                              <w:t>the Committee to</w:t>
                            </w:r>
                            <w:r w:rsidR="003A36C4" w:rsidRPr="002C05B7">
                              <w:rPr>
                                <w:rFonts w:cstheme="minorHAnsi"/>
                                <w:b/>
                                <w:bCs/>
                                <w:iCs/>
                              </w:rPr>
                              <w:t xml:space="preserve"> ask</w:t>
                            </w:r>
                            <w:r w:rsidR="003979ED" w:rsidRPr="002C05B7">
                              <w:rPr>
                                <w:rFonts w:cstheme="minorHAnsi"/>
                                <w:b/>
                                <w:bCs/>
                                <w:iCs/>
                              </w:rPr>
                              <w:t>:</w:t>
                            </w:r>
                          </w:p>
                          <w:p w14:paraId="7E4A669F" w14:textId="7FAFD26B" w:rsidR="00D7779C" w:rsidRPr="002C05B7" w:rsidRDefault="003979ED" w:rsidP="00A7693C">
                            <w:pPr>
                              <w:pStyle w:val="ListParagraph"/>
                              <w:numPr>
                                <w:ilvl w:val="0"/>
                                <w:numId w:val="25"/>
                              </w:numPr>
                              <w:spacing w:after="0"/>
                              <w:ind w:left="426"/>
                              <w:jc w:val="both"/>
                              <w:rPr>
                                <w:rFonts w:cstheme="minorHAnsi"/>
                                <w:iCs/>
                              </w:rPr>
                            </w:pPr>
                            <w:r w:rsidRPr="002C05B7">
                              <w:rPr>
                                <w:rFonts w:cstheme="minorHAnsi"/>
                                <w:iCs/>
                              </w:rPr>
                              <w:t xml:space="preserve">What measures </w:t>
                            </w:r>
                            <w:r w:rsidR="00107B60" w:rsidRPr="002C05B7">
                              <w:rPr>
                                <w:rFonts w:cstheme="minorHAnsi"/>
                                <w:iCs/>
                              </w:rPr>
                              <w:t xml:space="preserve">will be taken to ensure </w:t>
                            </w:r>
                            <w:r w:rsidR="00AF0500" w:rsidRPr="002C05B7">
                              <w:rPr>
                                <w:rFonts w:cstheme="minorHAnsi"/>
                                <w:iCs/>
                              </w:rPr>
                              <w:t xml:space="preserve">easy access to birth registration for </w:t>
                            </w:r>
                            <w:r w:rsidR="00107B60" w:rsidRPr="002C05B7">
                              <w:rPr>
                                <w:rFonts w:cstheme="minorHAnsi"/>
                                <w:iCs/>
                              </w:rPr>
                              <w:t xml:space="preserve">all children </w:t>
                            </w:r>
                            <w:r w:rsidR="00614624" w:rsidRPr="002C05B7">
                              <w:rPr>
                                <w:rFonts w:cstheme="minorHAnsi"/>
                                <w:iCs/>
                              </w:rPr>
                              <w:t>born in Romania</w:t>
                            </w:r>
                            <w:r w:rsidR="00AF0500" w:rsidRPr="002C05B7">
                              <w:rPr>
                                <w:rFonts w:cstheme="minorHAnsi"/>
                                <w:iCs/>
                              </w:rPr>
                              <w:t>, including those whose births were not registered within  the 15-day timeframe</w:t>
                            </w:r>
                            <w:r w:rsidRPr="002C05B7">
                              <w:rPr>
                                <w:rFonts w:cstheme="minorHAnsi"/>
                                <w:iCs/>
                              </w:rPr>
                              <w:t>?</w:t>
                            </w:r>
                          </w:p>
                          <w:p w14:paraId="6A6B92E3" w14:textId="2BCEF0A2" w:rsidR="00183048" w:rsidRPr="002C05B7" w:rsidRDefault="00183048" w:rsidP="00D6723A">
                            <w:pPr>
                              <w:pStyle w:val="ListParagraph"/>
                              <w:numPr>
                                <w:ilvl w:val="0"/>
                                <w:numId w:val="25"/>
                              </w:numPr>
                              <w:spacing w:after="0"/>
                              <w:ind w:left="426"/>
                              <w:jc w:val="both"/>
                              <w:rPr>
                                <w:rFonts w:cstheme="minorHAnsi"/>
                                <w:iCs/>
                              </w:rPr>
                            </w:pPr>
                            <w:r w:rsidRPr="002C05B7">
                              <w:rPr>
                                <w:rFonts w:cstheme="minorHAnsi"/>
                              </w:rPr>
                              <w:t>In particular, what measures will be taken to eliminate any discriminatory practices relating to birth registration</w:t>
                            </w:r>
                            <w:r w:rsidR="008870E3" w:rsidRPr="002C05B7">
                              <w:rPr>
                                <w:rFonts w:cstheme="minorHAnsi"/>
                              </w:rPr>
                              <w:t xml:space="preserve"> and ensure that all parents and children (where of an appropriate age) are adequately informed about birth registration</w:t>
                            </w:r>
                            <w:r w:rsidR="003979ED" w:rsidRPr="002C05B7" w:rsidDel="00A871B6">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1E5275E" id="_x0000_t202" coordsize="21600,21600" o:spt="202" path="m,l,21600r21600,l21600,xe">
                <v:stroke joinstyle="miter"/>
                <v:path gradientshapeok="t" o:connecttype="rect"/>
              </v:shapetype>
              <v:shape id="Πλαίσιο κειμένου 2" o:spid="_x0000_s1026" type="#_x0000_t202" style="width:462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" fillcolor="white [3201]" strokeweight=".5pt">
                <v:textbox>
                  <w:txbxContent>
                    <w:p w14:paraId="6D825C4F" w14:textId="77777777" w:rsidR="003979ED" w:rsidRPr="002B164D" w:rsidRDefault="003979ED" w:rsidP="003979ED">
                      <w:pPr>
                        <w:pStyle w:val="ListParagraph"/>
                        <w:numPr>
                          <w:ilvl w:val="0"/>
                          <w:numId w:val="7"/>
                        </w:numPr>
                        <w:spacing w:after="0"/>
                        <w:jc w:val="both"/>
                        <w:rPr>
                          <w:iCs/>
                          <w:vanish/>
                        </w:rPr>
                      </w:pPr>
                    </w:p>
                    <w:p w14:paraId="3D1C4021" w14:textId="77777777" w:rsidR="003979ED" w:rsidRPr="002B164D" w:rsidRDefault="003979ED" w:rsidP="003979ED">
                      <w:pPr>
                        <w:pStyle w:val="ListParagraph"/>
                        <w:numPr>
                          <w:ilvl w:val="0"/>
                          <w:numId w:val="7"/>
                        </w:numPr>
                        <w:spacing w:after="0"/>
                        <w:jc w:val="both"/>
                        <w:rPr>
                          <w:iCs/>
                          <w:vanish/>
                        </w:rPr>
                      </w:pPr>
                    </w:p>
                    <w:p w14:paraId="7FD50E85" w14:textId="77777777" w:rsidR="003979ED" w:rsidRPr="002B164D" w:rsidRDefault="003979ED" w:rsidP="003979ED">
                      <w:pPr>
                        <w:pStyle w:val="ListParagraph"/>
                        <w:numPr>
                          <w:ilvl w:val="0"/>
                          <w:numId w:val="7"/>
                        </w:numPr>
                        <w:spacing w:after="0"/>
                        <w:jc w:val="both"/>
                        <w:rPr>
                          <w:iCs/>
                          <w:vanish/>
                        </w:rPr>
                      </w:pPr>
                    </w:p>
                    <w:p w14:paraId="2B9B1109" w14:textId="27F6DEF4" w:rsidR="003979ED" w:rsidRPr="002C05B7" w:rsidRDefault="00C15166" w:rsidP="00A7693C">
                      <w:pPr>
                        <w:spacing w:after="120"/>
                        <w:jc w:val="both"/>
                        <w:rPr>
                          <w:rFonts w:cstheme="minorHAnsi"/>
                          <w:b/>
                          <w:bCs/>
                          <w:iCs/>
                        </w:rPr>
                      </w:pPr>
                      <w:proofErr w:type="gramStart"/>
                      <w:r w:rsidRPr="002C05B7">
                        <w:rPr>
                          <w:rFonts w:cstheme="minorHAnsi"/>
                          <w:b/>
                          <w:bCs/>
                          <w:iCs/>
                        </w:rPr>
                        <w:t>In light of</w:t>
                      </w:r>
                      <w:proofErr w:type="gramEnd"/>
                      <w:r w:rsidRPr="002C05B7">
                        <w:rPr>
                          <w:rFonts w:cstheme="minorHAnsi"/>
                          <w:b/>
                          <w:bCs/>
                          <w:iCs/>
                        </w:rPr>
                        <w:t xml:space="preserve"> the</w:t>
                      </w:r>
                      <w:r w:rsidR="003979ED" w:rsidRPr="002C05B7">
                        <w:rPr>
                          <w:rFonts w:cstheme="minorHAnsi"/>
                          <w:b/>
                          <w:bCs/>
                          <w:iCs/>
                        </w:rPr>
                        <w:t xml:space="preserve"> above, </w:t>
                      </w:r>
                      <w:r w:rsidR="003A36C4" w:rsidRPr="002C05B7">
                        <w:rPr>
                          <w:rFonts w:cstheme="minorHAnsi"/>
                          <w:b/>
                          <w:bCs/>
                          <w:iCs/>
                        </w:rPr>
                        <w:t xml:space="preserve">we urge </w:t>
                      </w:r>
                      <w:r w:rsidR="003979ED" w:rsidRPr="002C05B7">
                        <w:rPr>
                          <w:rFonts w:cstheme="minorHAnsi"/>
                          <w:b/>
                          <w:bCs/>
                          <w:iCs/>
                        </w:rPr>
                        <w:t>the Committee to</w:t>
                      </w:r>
                      <w:r w:rsidR="003A36C4" w:rsidRPr="002C05B7">
                        <w:rPr>
                          <w:rFonts w:cstheme="minorHAnsi"/>
                          <w:b/>
                          <w:bCs/>
                          <w:iCs/>
                        </w:rPr>
                        <w:t xml:space="preserve"> ask</w:t>
                      </w:r>
                      <w:r w:rsidR="003979ED" w:rsidRPr="002C05B7">
                        <w:rPr>
                          <w:rFonts w:cstheme="minorHAnsi"/>
                          <w:b/>
                          <w:bCs/>
                          <w:iCs/>
                        </w:rPr>
                        <w:t>:</w:t>
                      </w:r>
                    </w:p>
                    <w:p w14:paraId="7E4A669F" w14:textId="7FAFD26B" w:rsidR="00D7779C" w:rsidRPr="002C05B7" w:rsidRDefault="003979ED" w:rsidP="00A7693C">
                      <w:pPr>
                        <w:pStyle w:val="ListParagraph"/>
                        <w:numPr>
                          <w:ilvl w:val="0"/>
                          <w:numId w:val="25"/>
                        </w:numPr>
                        <w:spacing w:after="0"/>
                        <w:ind w:left="426"/>
                        <w:jc w:val="both"/>
                        <w:rPr>
                          <w:rFonts w:cstheme="minorHAnsi"/>
                          <w:iCs/>
                        </w:rPr>
                      </w:pPr>
                      <w:r w:rsidRPr="002C05B7">
                        <w:rPr>
                          <w:rFonts w:cstheme="minorHAnsi"/>
                          <w:iCs/>
                        </w:rPr>
                        <w:t xml:space="preserve">What measures </w:t>
                      </w:r>
                      <w:r w:rsidR="00107B60" w:rsidRPr="002C05B7">
                        <w:rPr>
                          <w:rFonts w:cstheme="minorHAnsi"/>
                          <w:iCs/>
                        </w:rPr>
                        <w:t xml:space="preserve">will be taken to ensure </w:t>
                      </w:r>
                      <w:r w:rsidR="00AF0500" w:rsidRPr="002C05B7">
                        <w:rPr>
                          <w:rFonts w:cstheme="minorHAnsi"/>
                          <w:iCs/>
                        </w:rPr>
                        <w:t xml:space="preserve">easy access to birth registration for </w:t>
                      </w:r>
                      <w:r w:rsidR="00107B60" w:rsidRPr="002C05B7">
                        <w:rPr>
                          <w:rFonts w:cstheme="minorHAnsi"/>
                          <w:iCs/>
                        </w:rPr>
                        <w:t xml:space="preserve">all children </w:t>
                      </w:r>
                      <w:r w:rsidR="00614624" w:rsidRPr="002C05B7">
                        <w:rPr>
                          <w:rFonts w:cstheme="minorHAnsi"/>
                          <w:iCs/>
                        </w:rPr>
                        <w:t>born in Romania</w:t>
                      </w:r>
                      <w:r w:rsidR="00AF0500" w:rsidRPr="002C05B7">
                        <w:rPr>
                          <w:rFonts w:cstheme="minorHAnsi"/>
                          <w:iCs/>
                        </w:rPr>
                        <w:t>, including those whose births were not registered within  the 15-day timeframe</w:t>
                      </w:r>
                      <w:r w:rsidRPr="002C05B7">
                        <w:rPr>
                          <w:rFonts w:cstheme="minorHAnsi"/>
                          <w:iCs/>
                        </w:rPr>
                        <w:t>?</w:t>
                      </w:r>
                    </w:p>
                    <w:p w14:paraId="6A6B92E3" w14:textId="2BCEF0A2" w:rsidR="00183048" w:rsidRPr="002C05B7" w:rsidRDefault="00183048" w:rsidP="00D6723A">
                      <w:pPr>
                        <w:pStyle w:val="ListParagraph"/>
                        <w:numPr>
                          <w:ilvl w:val="0"/>
                          <w:numId w:val="25"/>
                        </w:numPr>
                        <w:spacing w:after="0"/>
                        <w:ind w:left="426"/>
                        <w:jc w:val="both"/>
                        <w:rPr>
                          <w:rFonts w:cstheme="minorHAnsi"/>
                          <w:iCs/>
                        </w:rPr>
                      </w:pPr>
                      <w:proofErr w:type="gramStart"/>
                      <w:r w:rsidRPr="002C05B7">
                        <w:rPr>
                          <w:rFonts w:cstheme="minorHAnsi"/>
                        </w:rPr>
                        <w:t>In particular, what</w:t>
                      </w:r>
                      <w:proofErr w:type="gramEnd"/>
                      <w:r w:rsidRPr="002C05B7">
                        <w:rPr>
                          <w:rFonts w:cstheme="minorHAnsi"/>
                        </w:rPr>
                        <w:t xml:space="preserve"> measures will be taken to eliminate any discriminatory practices relating to birth registration</w:t>
                      </w:r>
                      <w:r w:rsidR="008870E3" w:rsidRPr="002C05B7">
                        <w:rPr>
                          <w:rFonts w:cstheme="minorHAnsi"/>
                        </w:rPr>
                        <w:t xml:space="preserve"> and ensure that all parents and children (where of an appropriate age) are adequately informed about birth registration</w:t>
                      </w:r>
                      <w:r w:rsidR="003979ED" w:rsidRPr="002C05B7" w:rsidDel="00A871B6">
                        <w:rPr>
                          <w:rFonts w:cstheme="minorHAnsi"/>
                        </w:rPr>
                        <w:t>?</w:t>
                      </w:r>
                    </w:p>
                  </w:txbxContent>
                </v:textbox>
                <w10:anchorlock/>
              </v:shape>
            </w:pict>
          </mc:Fallback>
        </mc:AlternateContent>
      </w:r>
    </w:p>
    <w:p w14:paraId="09A173D3" w14:textId="77777777" w:rsidR="003979ED" w:rsidRPr="002C05B7" w:rsidRDefault="003979ED" w:rsidP="003979ED">
      <w:pPr>
        <w:pStyle w:val="ListParagraph"/>
        <w:jc w:val="both"/>
        <w:rPr>
          <w:rFonts w:ascii="Calibri" w:hAnsi="Calibri" w:cs="Calibri"/>
          <w:iCs/>
        </w:rPr>
      </w:pPr>
    </w:p>
    <w:p w14:paraId="1BBA48DC" w14:textId="61FCAD00" w:rsidR="00A54359" w:rsidRPr="002C05B7" w:rsidRDefault="00D0340F" w:rsidP="003E6CA2">
      <w:pPr>
        <w:keepNext/>
        <w:spacing w:line="276" w:lineRule="auto"/>
        <w:jc w:val="both"/>
        <w:rPr>
          <w:rFonts w:ascii="Helvetica" w:hAnsi="Helvetica" w:cs="Calibri"/>
          <w:b/>
          <w:bCs/>
          <w:color w:val="2C166F"/>
          <w:sz w:val="28"/>
          <w:szCs w:val="28"/>
        </w:rPr>
      </w:pPr>
      <w:r w:rsidRPr="002C05B7">
        <w:rPr>
          <w:rFonts w:ascii="Helvetica" w:hAnsi="Helvetica" w:cs="Calibri"/>
          <w:b/>
          <w:bCs/>
          <w:color w:val="2C166F"/>
          <w:sz w:val="28"/>
          <w:szCs w:val="28"/>
        </w:rPr>
        <w:t xml:space="preserve">Access to </w:t>
      </w:r>
      <w:r w:rsidR="00461A1C" w:rsidRPr="002C05B7">
        <w:rPr>
          <w:rFonts w:ascii="Helvetica" w:hAnsi="Helvetica" w:cs="Calibri"/>
          <w:b/>
          <w:bCs/>
          <w:color w:val="2C166F"/>
          <w:sz w:val="28"/>
          <w:szCs w:val="28"/>
        </w:rPr>
        <w:t>protection</w:t>
      </w:r>
      <w:r w:rsidR="00E93F85" w:rsidRPr="002C05B7">
        <w:rPr>
          <w:rFonts w:ascii="Helvetica" w:hAnsi="Helvetica" w:cs="Calibri"/>
          <w:b/>
          <w:bCs/>
          <w:color w:val="2C166F"/>
          <w:sz w:val="28"/>
          <w:szCs w:val="28"/>
        </w:rPr>
        <w:t xml:space="preserve"> and naturalisation</w:t>
      </w:r>
      <w:r w:rsidR="00461A1C" w:rsidRPr="002C05B7">
        <w:rPr>
          <w:rFonts w:ascii="Helvetica" w:hAnsi="Helvetica" w:cs="Calibri"/>
          <w:b/>
          <w:bCs/>
          <w:color w:val="2C166F"/>
          <w:sz w:val="28"/>
          <w:szCs w:val="28"/>
        </w:rPr>
        <w:t xml:space="preserve"> </w:t>
      </w:r>
      <w:r w:rsidRPr="002C05B7">
        <w:rPr>
          <w:rFonts w:ascii="Helvetica" w:hAnsi="Helvetica" w:cs="Calibri"/>
          <w:b/>
          <w:bCs/>
          <w:color w:val="2C166F"/>
          <w:sz w:val="28"/>
          <w:szCs w:val="28"/>
        </w:rPr>
        <w:t>for stateless migrant</w:t>
      </w:r>
      <w:r w:rsidR="007B06DB" w:rsidRPr="002C05B7">
        <w:rPr>
          <w:rFonts w:ascii="Helvetica" w:hAnsi="Helvetica" w:cs="Calibri"/>
          <w:b/>
          <w:bCs/>
          <w:color w:val="2C166F"/>
          <w:sz w:val="28"/>
          <w:szCs w:val="28"/>
        </w:rPr>
        <w:t xml:space="preserve"> and </w:t>
      </w:r>
      <w:r w:rsidRPr="002C05B7">
        <w:rPr>
          <w:rFonts w:ascii="Helvetica" w:hAnsi="Helvetica" w:cs="Calibri"/>
          <w:b/>
          <w:bCs/>
          <w:color w:val="2C166F"/>
          <w:sz w:val="28"/>
          <w:szCs w:val="28"/>
        </w:rPr>
        <w:t>refugee children</w:t>
      </w:r>
    </w:p>
    <w:p w14:paraId="438BD4C9" w14:textId="02094077" w:rsidR="00A7693C" w:rsidRPr="002C05B7" w:rsidRDefault="00C74546" w:rsidP="00A7693C">
      <w:pPr>
        <w:pStyle w:val="ListParagraph"/>
        <w:numPr>
          <w:ilvl w:val="1"/>
          <w:numId w:val="1"/>
        </w:numPr>
        <w:spacing w:after="0"/>
        <w:jc w:val="both"/>
        <w:rPr>
          <w:rFonts w:ascii="Calibri" w:hAnsi="Calibri" w:cs="Calibri"/>
        </w:rPr>
      </w:pPr>
      <w:r w:rsidRPr="002C05B7">
        <w:rPr>
          <w:rFonts w:ascii="Calibri" w:hAnsi="Calibri" w:cs="Calibri"/>
        </w:rPr>
        <w:t xml:space="preserve">To provide the protection and rights enshrined in the </w:t>
      </w:r>
      <w:r w:rsidR="007E3BA3" w:rsidRPr="002C05B7">
        <w:rPr>
          <w:rFonts w:ascii="Calibri" w:hAnsi="Calibri" w:cs="Calibri"/>
        </w:rPr>
        <w:t xml:space="preserve">CRC as well as the </w:t>
      </w:r>
      <w:r w:rsidR="008A3705" w:rsidRPr="002C05B7">
        <w:rPr>
          <w:rFonts w:ascii="Calibri" w:hAnsi="Calibri" w:cs="Calibri"/>
        </w:rPr>
        <w:t>1954 Convention relating to the Status of Stateless Persons (1954 Convention)</w:t>
      </w:r>
      <w:r w:rsidRPr="002C05B7">
        <w:rPr>
          <w:rFonts w:ascii="Calibri" w:hAnsi="Calibri" w:cs="Calibri"/>
        </w:rPr>
        <w:t>, including a residence permit</w:t>
      </w:r>
      <w:r w:rsidR="007E3BA3" w:rsidRPr="002C05B7">
        <w:rPr>
          <w:rFonts w:ascii="Calibri" w:hAnsi="Calibri" w:cs="Calibri"/>
        </w:rPr>
        <w:t>,</w:t>
      </w:r>
      <w:r w:rsidRPr="002C05B7">
        <w:rPr>
          <w:rFonts w:ascii="Calibri" w:hAnsi="Calibri" w:cs="Calibri"/>
        </w:rPr>
        <w:t xml:space="preserve"> the right </w:t>
      </w:r>
      <w:r w:rsidR="00BF20C0" w:rsidRPr="002C05B7">
        <w:rPr>
          <w:rFonts w:ascii="Calibri" w:hAnsi="Calibri" w:cs="Calibri"/>
        </w:rPr>
        <w:t xml:space="preserve">to </w:t>
      </w:r>
      <w:r w:rsidRPr="002C05B7">
        <w:rPr>
          <w:rFonts w:ascii="Calibri" w:hAnsi="Calibri" w:cs="Calibri"/>
        </w:rPr>
        <w:t>study and facilitated naturalisation, State</w:t>
      </w:r>
      <w:r w:rsidR="007E3BA3" w:rsidRPr="002C05B7">
        <w:rPr>
          <w:rFonts w:ascii="Calibri" w:hAnsi="Calibri" w:cs="Calibri"/>
        </w:rPr>
        <w:t>s must</w:t>
      </w:r>
      <w:r w:rsidRPr="002C05B7">
        <w:rPr>
          <w:rFonts w:ascii="Calibri" w:hAnsi="Calibri" w:cs="Calibri"/>
        </w:rPr>
        <w:t xml:space="preserve"> identify stateless people on their territory. UNHCR recommends that this is best fulfilled through a dedicated statelessness determination procedure</w:t>
      </w:r>
      <w:r w:rsidR="00CD02FB" w:rsidRPr="002C05B7">
        <w:rPr>
          <w:rFonts w:ascii="Calibri" w:hAnsi="Calibri" w:cs="Calibri"/>
        </w:rPr>
        <w:t xml:space="preserve"> (SDP)</w:t>
      </w:r>
      <w:r w:rsidR="00666E1B" w:rsidRPr="002C05B7">
        <w:rPr>
          <w:rFonts w:ascii="Calibri" w:hAnsi="Calibri" w:cs="Calibri"/>
        </w:rPr>
        <w:t>.</w:t>
      </w:r>
      <w:r w:rsidR="00A55230" w:rsidRPr="002C05B7">
        <w:rPr>
          <w:rStyle w:val="FootnoteReference"/>
          <w:rFonts w:ascii="Calibri" w:hAnsi="Calibri" w:cs="Calibri"/>
        </w:rPr>
        <w:footnoteReference w:id="34"/>
      </w:r>
      <w:r w:rsidRPr="002C05B7">
        <w:rPr>
          <w:rFonts w:ascii="Calibri" w:hAnsi="Calibri" w:cs="Calibri"/>
        </w:rPr>
        <w:t xml:space="preserve"> </w:t>
      </w:r>
      <w:r w:rsidR="00B6751D" w:rsidRPr="002C05B7">
        <w:rPr>
          <w:rFonts w:ascii="Calibri" w:hAnsi="Calibri" w:cs="Calibri"/>
        </w:rPr>
        <w:t>Stateless children or children at risk of statelessness</w:t>
      </w:r>
      <w:r w:rsidR="004F24EE" w:rsidRPr="002C05B7">
        <w:rPr>
          <w:rFonts w:ascii="Calibri" w:hAnsi="Calibri" w:cs="Calibri"/>
        </w:rPr>
        <w:t xml:space="preserve"> </w:t>
      </w:r>
      <w:r w:rsidR="00B6751D" w:rsidRPr="002C05B7">
        <w:rPr>
          <w:rFonts w:ascii="Calibri" w:hAnsi="Calibri" w:cs="Calibri"/>
        </w:rPr>
        <w:t>should be referred to a</w:t>
      </w:r>
      <w:r w:rsidR="00EB7B53" w:rsidRPr="002C05B7">
        <w:rPr>
          <w:rFonts w:ascii="Calibri" w:hAnsi="Calibri" w:cs="Calibri"/>
        </w:rPr>
        <w:t>n</w:t>
      </w:r>
      <w:r w:rsidR="00B6751D" w:rsidRPr="002C05B7">
        <w:rPr>
          <w:rFonts w:ascii="Calibri" w:hAnsi="Calibri" w:cs="Calibri"/>
        </w:rPr>
        <w:t xml:space="preserve"> </w:t>
      </w:r>
      <w:r w:rsidR="00666E1B" w:rsidRPr="002C05B7">
        <w:rPr>
          <w:rFonts w:ascii="Calibri" w:hAnsi="Calibri" w:cs="Calibri"/>
        </w:rPr>
        <w:t>SDP</w:t>
      </w:r>
      <w:r w:rsidR="00CD02FB" w:rsidRPr="002C05B7">
        <w:rPr>
          <w:rFonts w:ascii="Calibri" w:hAnsi="Calibri" w:cs="Calibri"/>
        </w:rPr>
        <w:t xml:space="preserve">, </w:t>
      </w:r>
      <w:r w:rsidR="00D8100C" w:rsidRPr="002C05B7">
        <w:rPr>
          <w:rFonts w:ascii="Calibri" w:hAnsi="Calibri" w:cs="Calibri"/>
        </w:rPr>
        <w:t>with due consideration for confidentiality</w:t>
      </w:r>
      <w:r w:rsidR="00B6751D" w:rsidRPr="002C05B7">
        <w:rPr>
          <w:rFonts w:ascii="Calibri" w:hAnsi="Calibri" w:cs="Calibri"/>
        </w:rPr>
        <w:t xml:space="preserve"> </w:t>
      </w:r>
      <w:r w:rsidR="006233FB" w:rsidRPr="002C05B7">
        <w:rPr>
          <w:rFonts w:ascii="Calibri" w:hAnsi="Calibri" w:cs="Calibri"/>
        </w:rPr>
        <w:t xml:space="preserve">and the </w:t>
      </w:r>
      <w:r w:rsidR="00F32E3D" w:rsidRPr="002C05B7">
        <w:rPr>
          <w:rFonts w:ascii="Calibri" w:hAnsi="Calibri" w:cs="Calibri"/>
        </w:rPr>
        <w:t>primacy of resolving</w:t>
      </w:r>
      <w:r w:rsidR="006233FB" w:rsidRPr="002C05B7">
        <w:rPr>
          <w:rFonts w:ascii="Calibri" w:hAnsi="Calibri" w:cs="Calibri"/>
        </w:rPr>
        <w:t xml:space="preserve"> any outstanding </w:t>
      </w:r>
      <w:r w:rsidR="00F32E3D" w:rsidRPr="002C05B7">
        <w:rPr>
          <w:rFonts w:ascii="Calibri" w:hAnsi="Calibri" w:cs="Calibri"/>
        </w:rPr>
        <w:t>asylum</w:t>
      </w:r>
      <w:r w:rsidR="006233FB" w:rsidRPr="002C05B7">
        <w:rPr>
          <w:rFonts w:ascii="Calibri" w:hAnsi="Calibri" w:cs="Calibri"/>
        </w:rPr>
        <w:t xml:space="preserve"> </w:t>
      </w:r>
      <w:r w:rsidR="00895EA0" w:rsidRPr="002C05B7">
        <w:rPr>
          <w:rFonts w:ascii="Calibri" w:hAnsi="Calibri" w:cs="Calibri"/>
        </w:rPr>
        <w:t xml:space="preserve">claim before </w:t>
      </w:r>
      <w:r w:rsidR="00F32E3D" w:rsidRPr="002C05B7">
        <w:rPr>
          <w:rFonts w:ascii="Calibri" w:hAnsi="Calibri" w:cs="Calibri"/>
        </w:rPr>
        <w:t>initiating</w:t>
      </w:r>
      <w:r w:rsidR="001C1CC2" w:rsidRPr="002C05B7">
        <w:rPr>
          <w:rFonts w:ascii="Calibri" w:hAnsi="Calibri" w:cs="Calibri"/>
        </w:rPr>
        <w:t xml:space="preserve"> contact with </w:t>
      </w:r>
      <w:r w:rsidR="00D54AF5" w:rsidRPr="002C05B7">
        <w:rPr>
          <w:rFonts w:ascii="Calibri" w:hAnsi="Calibri" w:cs="Calibri"/>
        </w:rPr>
        <w:t>State authorities</w:t>
      </w:r>
      <w:r w:rsidR="00F32E3D" w:rsidRPr="002C05B7">
        <w:rPr>
          <w:rFonts w:ascii="Calibri" w:hAnsi="Calibri" w:cs="Calibri"/>
        </w:rPr>
        <w:t xml:space="preserve"> to determine statelessness</w:t>
      </w:r>
      <w:r w:rsidR="00CD02FB" w:rsidRPr="002C05B7">
        <w:rPr>
          <w:rFonts w:ascii="Calibri" w:hAnsi="Calibri" w:cs="Calibri"/>
        </w:rPr>
        <w:t xml:space="preserve">. This would ensure </w:t>
      </w:r>
      <w:r w:rsidR="00B6751D" w:rsidRPr="002C05B7">
        <w:rPr>
          <w:rFonts w:ascii="Calibri" w:hAnsi="Calibri" w:cs="Calibri"/>
        </w:rPr>
        <w:t>that their statelessness is formally identified and recognised, and they receive full protection and enjoyment of their rights</w:t>
      </w:r>
      <w:r w:rsidR="007E3BA3" w:rsidRPr="002C05B7">
        <w:rPr>
          <w:rFonts w:ascii="Calibri" w:hAnsi="Calibri" w:cs="Calibri"/>
        </w:rPr>
        <w:t>, including their right to acquire a nationality</w:t>
      </w:r>
      <w:r w:rsidR="00B6751D" w:rsidRPr="002C05B7">
        <w:rPr>
          <w:rFonts w:ascii="Calibri" w:hAnsi="Calibri" w:cs="Calibri"/>
        </w:rPr>
        <w:t>.</w:t>
      </w:r>
      <w:r w:rsidR="0031313C" w:rsidRPr="002C05B7">
        <w:rPr>
          <w:rFonts w:ascii="Calibri" w:hAnsi="Calibri" w:cs="Calibri"/>
        </w:rPr>
        <w:t xml:space="preserve"> </w:t>
      </w:r>
      <w:r w:rsidR="006B5676" w:rsidRPr="002C05B7">
        <w:rPr>
          <w:rFonts w:ascii="Calibri" w:hAnsi="Calibri" w:cs="Calibri"/>
        </w:rPr>
        <w:t>International guidance</w:t>
      </w:r>
      <w:r w:rsidR="0031313C" w:rsidRPr="002C05B7">
        <w:rPr>
          <w:rFonts w:ascii="Calibri" w:hAnsi="Calibri" w:cs="Calibri"/>
        </w:rPr>
        <w:t xml:space="preserve"> states the need for additional procedural, substantive and evidentiary safeguards for children, including timelines, non-discrimination with regards to residency status, child-sensitive procedures and shared burden of proof.</w:t>
      </w:r>
      <w:r w:rsidR="00EC1D5A" w:rsidRPr="002C05B7">
        <w:rPr>
          <w:rStyle w:val="FootnoteReference"/>
          <w:rFonts w:ascii="Calibri" w:hAnsi="Calibri" w:cs="Calibri"/>
        </w:rPr>
        <w:footnoteReference w:id="35"/>
      </w:r>
      <w:r w:rsidR="0031313C" w:rsidRPr="002C05B7">
        <w:rPr>
          <w:rFonts w:ascii="Calibri" w:hAnsi="Calibri" w:cs="Calibri"/>
        </w:rPr>
        <w:t xml:space="preserve"> The best interests of the child </w:t>
      </w:r>
      <w:r w:rsidR="00DA2FCC" w:rsidRPr="002C05B7">
        <w:rPr>
          <w:rFonts w:ascii="Calibri" w:hAnsi="Calibri" w:cs="Calibri"/>
        </w:rPr>
        <w:t xml:space="preserve">should be a primary consideration </w:t>
      </w:r>
      <w:r w:rsidR="0031313C" w:rsidRPr="002C05B7">
        <w:rPr>
          <w:rFonts w:ascii="Calibri" w:hAnsi="Calibri" w:cs="Calibri"/>
        </w:rPr>
        <w:t xml:space="preserve">in any decision-making relating to </w:t>
      </w:r>
      <w:r w:rsidR="00DA2FCC" w:rsidRPr="002C05B7">
        <w:rPr>
          <w:rFonts w:ascii="Calibri" w:hAnsi="Calibri" w:cs="Calibri"/>
        </w:rPr>
        <w:t>the children’s</w:t>
      </w:r>
      <w:r w:rsidR="0031313C" w:rsidRPr="002C05B7">
        <w:rPr>
          <w:rFonts w:ascii="Calibri" w:hAnsi="Calibri" w:cs="Calibri"/>
        </w:rPr>
        <w:t xml:space="preserve"> nationality status and protection </w:t>
      </w:r>
      <w:r w:rsidR="00DA2FCC" w:rsidRPr="002C05B7">
        <w:rPr>
          <w:rFonts w:ascii="Calibri" w:hAnsi="Calibri" w:cs="Calibri"/>
        </w:rPr>
        <w:t>as stateless people</w:t>
      </w:r>
      <w:r w:rsidR="0031313C" w:rsidRPr="002C05B7">
        <w:rPr>
          <w:rFonts w:ascii="Calibri" w:hAnsi="Calibri" w:cs="Calibri"/>
        </w:rPr>
        <w:t>.</w:t>
      </w:r>
      <w:r w:rsidR="00EC1D5A" w:rsidRPr="002C05B7">
        <w:rPr>
          <w:rStyle w:val="FootnoteReference"/>
          <w:rFonts w:ascii="Calibri" w:hAnsi="Calibri" w:cs="Calibri"/>
        </w:rPr>
        <w:footnoteReference w:id="36"/>
      </w:r>
      <w:r w:rsidR="0031313C" w:rsidRPr="002C05B7">
        <w:rPr>
          <w:rFonts w:ascii="Calibri" w:hAnsi="Calibri" w:cs="Calibri"/>
        </w:rPr>
        <w:t xml:space="preserve"> </w:t>
      </w:r>
    </w:p>
    <w:p w14:paraId="4AE195DA" w14:textId="77777777" w:rsidR="00A7693C" w:rsidRPr="002C05B7" w:rsidRDefault="00A7693C" w:rsidP="00A7693C">
      <w:pPr>
        <w:pStyle w:val="ListParagraph"/>
        <w:spacing w:after="0"/>
        <w:ind w:left="502"/>
        <w:jc w:val="both"/>
        <w:rPr>
          <w:rFonts w:ascii="Calibri" w:hAnsi="Calibri" w:cs="Calibri"/>
        </w:rPr>
      </w:pPr>
    </w:p>
    <w:p w14:paraId="3EE46229" w14:textId="77777777" w:rsidR="00A7693C" w:rsidRPr="002C05B7" w:rsidRDefault="00E52B88" w:rsidP="00A7693C">
      <w:pPr>
        <w:pStyle w:val="ListParagraph"/>
        <w:numPr>
          <w:ilvl w:val="1"/>
          <w:numId w:val="1"/>
        </w:numPr>
        <w:spacing w:after="0"/>
        <w:jc w:val="both"/>
        <w:rPr>
          <w:rFonts w:ascii="Calibri" w:hAnsi="Calibri" w:cs="Calibri"/>
        </w:rPr>
      </w:pPr>
      <w:r w:rsidRPr="002C05B7">
        <w:rPr>
          <w:rFonts w:ascii="Calibri" w:hAnsi="Calibri" w:cs="Calibri"/>
        </w:rPr>
        <w:t>Romania</w:t>
      </w:r>
      <w:r w:rsidR="00A623D3" w:rsidRPr="002C05B7">
        <w:rPr>
          <w:rFonts w:ascii="Calibri" w:hAnsi="Calibri" w:cs="Calibri"/>
        </w:rPr>
        <w:t xml:space="preserve"> has</w:t>
      </w:r>
      <w:r w:rsidR="00C74546" w:rsidRPr="002C05B7">
        <w:rPr>
          <w:rFonts w:ascii="Calibri" w:hAnsi="Calibri" w:cs="Calibri"/>
        </w:rPr>
        <w:t xml:space="preserve"> </w:t>
      </w:r>
      <w:r w:rsidR="00E93F85" w:rsidRPr="002C05B7">
        <w:rPr>
          <w:rFonts w:ascii="Calibri" w:hAnsi="Calibri" w:cs="Calibri"/>
        </w:rPr>
        <w:t xml:space="preserve">no statelessness determination procedure </w:t>
      </w:r>
      <w:r w:rsidR="00B95873" w:rsidRPr="002C05B7">
        <w:rPr>
          <w:rFonts w:ascii="Calibri" w:hAnsi="Calibri" w:cs="Calibri"/>
        </w:rPr>
        <w:t xml:space="preserve">through which </w:t>
      </w:r>
      <w:r w:rsidR="00B630CE" w:rsidRPr="002C05B7">
        <w:rPr>
          <w:rFonts w:ascii="Calibri" w:hAnsi="Calibri" w:cs="Calibri"/>
        </w:rPr>
        <w:t xml:space="preserve">children or adults </w:t>
      </w:r>
      <w:r w:rsidR="00B95873" w:rsidRPr="002C05B7">
        <w:rPr>
          <w:rFonts w:ascii="Calibri" w:hAnsi="Calibri" w:cs="Calibri"/>
        </w:rPr>
        <w:t>may be recognised as stateless and granted a residence</w:t>
      </w:r>
      <w:r w:rsidR="00A623D3" w:rsidRPr="002C05B7">
        <w:rPr>
          <w:rFonts w:ascii="Calibri" w:hAnsi="Calibri" w:cs="Calibri"/>
        </w:rPr>
        <w:t xml:space="preserve"> permit</w:t>
      </w:r>
      <w:r w:rsidR="00B630CE" w:rsidRPr="002C05B7">
        <w:rPr>
          <w:rFonts w:ascii="Calibri" w:hAnsi="Calibri" w:cs="Calibri"/>
        </w:rPr>
        <w:t>.</w:t>
      </w:r>
      <w:r w:rsidR="00F84907" w:rsidRPr="002C05B7">
        <w:rPr>
          <w:rStyle w:val="FootnoteReference"/>
          <w:rFonts w:ascii="Calibri" w:hAnsi="Calibri" w:cs="Calibri"/>
        </w:rPr>
        <w:footnoteReference w:id="37"/>
      </w:r>
      <w:r w:rsidR="00D95E6F" w:rsidRPr="002C05B7">
        <w:rPr>
          <w:rFonts w:ascii="Calibri" w:hAnsi="Calibri" w:cs="Calibri"/>
        </w:rPr>
        <w:t xml:space="preserve"> </w:t>
      </w:r>
      <w:r w:rsidR="007663B9" w:rsidRPr="002C05B7">
        <w:rPr>
          <w:rFonts w:ascii="Calibri" w:hAnsi="Calibri" w:cs="Calibri"/>
          <w:color w:val="000000" w:themeColor="text1"/>
        </w:rPr>
        <w:t xml:space="preserve">In general, any rights </w:t>
      </w:r>
      <w:r w:rsidR="00D60657" w:rsidRPr="002C05B7">
        <w:rPr>
          <w:rFonts w:ascii="Calibri" w:hAnsi="Calibri" w:cs="Calibri"/>
          <w:color w:val="000000" w:themeColor="text1"/>
        </w:rPr>
        <w:t xml:space="preserve">stateless persons </w:t>
      </w:r>
      <w:r w:rsidR="007663B9" w:rsidRPr="002C05B7">
        <w:rPr>
          <w:rFonts w:ascii="Calibri" w:hAnsi="Calibri" w:cs="Calibri"/>
          <w:color w:val="000000" w:themeColor="text1"/>
        </w:rPr>
        <w:t xml:space="preserve">can access depend on their respective status as </w:t>
      </w:r>
      <w:r w:rsidR="007663B9" w:rsidRPr="002C05B7">
        <w:rPr>
          <w:rFonts w:ascii="Calibri" w:hAnsi="Calibri" w:cs="Calibri"/>
          <w:bCs/>
          <w:color w:val="000000"/>
        </w:rPr>
        <w:t>asylum-seekers</w:t>
      </w:r>
      <w:r w:rsidR="009766E8" w:rsidRPr="002C05B7">
        <w:rPr>
          <w:rFonts w:ascii="Calibri" w:hAnsi="Calibri" w:cs="Calibri"/>
          <w:bCs/>
          <w:color w:val="000000"/>
        </w:rPr>
        <w:t xml:space="preserve"> or refugees</w:t>
      </w:r>
      <w:r w:rsidR="007663B9" w:rsidRPr="002C05B7">
        <w:rPr>
          <w:rFonts w:ascii="Calibri" w:hAnsi="Calibri" w:cs="Calibri"/>
          <w:bCs/>
          <w:color w:val="000000"/>
        </w:rPr>
        <w:t>, persons with a tolerated stay permit, or persons granted another form of protection or residence.</w:t>
      </w:r>
      <w:r w:rsidR="00DF758C" w:rsidRPr="002C05B7">
        <w:rPr>
          <w:rFonts w:ascii="Calibri" w:hAnsi="Calibri" w:cs="Calibri"/>
          <w:bCs/>
          <w:color w:val="000000"/>
        </w:rPr>
        <w:t xml:space="preserve"> </w:t>
      </w:r>
      <w:r w:rsidR="00DF758C" w:rsidRPr="002C05B7">
        <w:rPr>
          <w:rFonts w:ascii="Calibri" w:hAnsi="Calibri" w:cs="Calibri"/>
        </w:rPr>
        <w:t>Access to legal aid is limited to people who have a residence permit or the right to stay.</w:t>
      </w:r>
      <w:r w:rsidR="00DF758C" w:rsidRPr="002C05B7">
        <w:rPr>
          <w:vertAlign w:val="superscript"/>
        </w:rPr>
        <w:footnoteReference w:id="38"/>
      </w:r>
    </w:p>
    <w:p w14:paraId="5A969DD4" w14:textId="77777777" w:rsidR="00A7693C" w:rsidRPr="002C05B7" w:rsidRDefault="00A7693C" w:rsidP="00A7693C">
      <w:pPr>
        <w:pStyle w:val="ListParagraph"/>
        <w:rPr>
          <w:rFonts w:ascii="Calibri" w:hAnsi="Calibri" w:cs="Calibri"/>
          <w:iCs/>
        </w:rPr>
      </w:pPr>
    </w:p>
    <w:p w14:paraId="5EE38F0D" w14:textId="7210569F" w:rsidR="0019452B" w:rsidRPr="00A7693C" w:rsidRDefault="00B630CE" w:rsidP="00A7693C">
      <w:pPr>
        <w:pStyle w:val="ListParagraph"/>
        <w:numPr>
          <w:ilvl w:val="1"/>
          <w:numId w:val="1"/>
        </w:numPr>
        <w:spacing w:after="0"/>
        <w:jc w:val="both"/>
        <w:rPr>
          <w:rFonts w:ascii="Calibri" w:hAnsi="Calibri" w:cs="Calibri"/>
        </w:rPr>
      </w:pPr>
      <w:r w:rsidRPr="002C05B7">
        <w:rPr>
          <w:rFonts w:ascii="Calibri" w:hAnsi="Calibri" w:cs="Calibri"/>
          <w:iCs/>
        </w:rPr>
        <w:t xml:space="preserve">Under </w:t>
      </w:r>
      <w:r w:rsidR="00783DBD" w:rsidRPr="002C05B7">
        <w:rPr>
          <w:rFonts w:ascii="Calibri" w:hAnsi="Calibri" w:cs="Calibri"/>
          <w:iCs/>
        </w:rPr>
        <w:t>the 1954 Convention,</w:t>
      </w:r>
      <w:r w:rsidR="00E71695" w:rsidRPr="002C05B7">
        <w:rPr>
          <w:rStyle w:val="FootnoteReference"/>
          <w:rFonts w:ascii="Calibri" w:hAnsi="Calibri" w:cs="Calibri"/>
          <w:iCs/>
        </w:rPr>
        <w:footnoteReference w:id="39"/>
      </w:r>
      <w:r w:rsidR="00783DBD" w:rsidRPr="002C05B7">
        <w:rPr>
          <w:rFonts w:ascii="Calibri" w:hAnsi="Calibri" w:cs="Calibri"/>
          <w:iCs/>
        </w:rPr>
        <w:t xml:space="preserve"> </w:t>
      </w:r>
      <w:r w:rsidR="00E52B88" w:rsidRPr="002C05B7">
        <w:rPr>
          <w:rFonts w:ascii="Calibri" w:hAnsi="Calibri" w:cs="Calibri"/>
          <w:iCs/>
        </w:rPr>
        <w:t>Romania</w:t>
      </w:r>
      <w:r w:rsidR="001552C2" w:rsidRPr="002C05B7">
        <w:rPr>
          <w:rFonts w:ascii="Calibri" w:hAnsi="Calibri" w:cs="Calibri"/>
          <w:iCs/>
        </w:rPr>
        <w:t xml:space="preserve"> is</w:t>
      </w:r>
      <w:r w:rsidR="00783DBD" w:rsidRPr="002C05B7">
        <w:rPr>
          <w:rFonts w:ascii="Calibri" w:hAnsi="Calibri" w:cs="Calibri"/>
          <w:iCs/>
        </w:rPr>
        <w:t xml:space="preserve"> bound</w:t>
      </w:r>
      <w:r w:rsidR="00E71695" w:rsidRPr="002C05B7">
        <w:rPr>
          <w:rFonts w:ascii="Calibri" w:hAnsi="Calibri" w:cs="Calibri"/>
          <w:iCs/>
        </w:rPr>
        <w:t xml:space="preserve"> to</w:t>
      </w:r>
      <w:r w:rsidR="00783DBD" w:rsidRPr="002C05B7">
        <w:rPr>
          <w:rFonts w:ascii="Calibri" w:hAnsi="Calibri" w:cs="Calibri"/>
          <w:iCs/>
        </w:rPr>
        <w:t xml:space="preserve"> “as far as possible facilitate the assimilation and naturalisation of stateless persons”, and “make every effort to expedite naturalisation proceedings and to reduce </w:t>
      </w:r>
      <w:r w:rsidR="00B368F9" w:rsidRPr="002C05B7">
        <w:rPr>
          <w:rFonts w:ascii="Calibri" w:hAnsi="Calibri" w:cs="Calibri"/>
          <w:iCs/>
        </w:rPr>
        <w:t>[…]</w:t>
      </w:r>
      <w:r w:rsidR="00783DBD" w:rsidRPr="002C05B7">
        <w:rPr>
          <w:rFonts w:ascii="Calibri" w:hAnsi="Calibri" w:cs="Calibri"/>
          <w:iCs/>
        </w:rPr>
        <w:t xml:space="preserve"> the charges and costs of such proceedings”</w:t>
      </w:r>
      <w:r w:rsidR="00E71695" w:rsidRPr="002C05B7">
        <w:rPr>
          <w:rFonts w:ascii="Calibri" w:hAnsi="Calibri" w:cs="Calibri"/>
          <w:iCs/>
        </w:rPr>
        <w:t xml:space="preserve">. </w:t>
      </w:r>
      <w:r w:rsidR="00E93F85" w:rsidRPr="002C05B7">
        <w:rPr>
          <w:rFonts w:ascii="Calibri" w:hAnsi="Calibri" w:cs="Calibri"/>
          <w:iCs/>
        </w:rPr>
        <w:t xml:space="preserve">However, </w:t>
      </w:r>
      <w:r w:rsidR="00E52B88" w:rsidRPr="002C05B7">
        <w:rPr>
          <w:rFonts w:ascii="Calibri" w:hAnsi="Calibri" w:cs="Calibri"/>
          <w:iCs/>
        </w:rPr>
        <w:t>Romania</w:t>
      </w:r>
      <w:r w:rsidR="00E71695" w:rsidRPr="002C05B7">
        <w:rPr>
          <w:rFonts w:ascii="Calibri" w:hAnsi="Calibri" w:cs="Calibri"/>
          <w:iCs/>
        </w:rPr>
        <w:t xml:space="preserve"> </w:t>
      </w:r>
      <w:r w:rsidR="00E93F85" w:rsidRPr="002C05B7">
        <w:rPr>
          <w:rFonts w:ascii="Calibri" w:hAnsi="Calibri" w:cs="Calibri"/>
          <w:iCs/>
        </w:rPr>
        <w:t xml:space="preserve">does </w:t>
      </w:r>
      <w:r w:rsidR="00E71695" w:rsidRPr="002C05B7">
        <w:rPr>
          <w:rFonts w:ascii="Calibri" w:hAnsi="Calibri" w:cs="Calibri"/>
        </w:rPr>
        <w:t>not facilitate</w:t>
      </w:r>
      <w:r w:rsidR="00E93F85" w:rsidRPr="002C05B7">
        <w:rPr>
          <w:rFonts w:ascii="Calibri" w:hAnsi="Calibri" w:cs="Calibri"/>
        </w:rPr>
        <w:t xml:space="preserve"> naturalisation</w:t>
      </w:r>
      <w:r w:rsidR="00E71695" w:rsidRPr="002C05B7">
        <w:rPr>
          <w:rFonts w:ascii="Calibri" w:hAnsi="Calibri" w:cs="Calibri"/>
        </w:rPr>
        <w:t xml:space="preserve"> for stateless children</w:t>
      </w:r>
      <w:r w:rsidR="00E93F85" w:rsidRPr="002C05B7">
        <w:rPr>
          <w:rFonts w:ascii="Calibri" w:hAnsi="Calibri" w:cs="Calibri"/>
        </w:rPr>
        <w:t xml:space="preserve"> (or other stateless persons)</w:t>
      </w:r>
      <w:r w:rsidR="000924B5" w:rsidRPr="002C05B7">
        <w:rPr>
          <w:rFonts w:ascii="Calibri" w:hAnsi="Calibri" w:cs="Calibri"/>
        </w:rPr>
        <w:t>.</w:t>
      </w:r>
      <w:r w:rsidR="00A03425" w:rsidRPr="002C05B7">
        <w:rPr>
          <w:rFonts w:ascii="Calibri" w:hAnsi="Calibri" w:cs="Calibri"/>
        </w:rPr>
        <w:t xml:space="preserve"> The only way most stateless children in Romania may acquire nationality is by applying for naturalisation alongside their parent/s if the parent become eligible to natu</w:t>
      </w:r>
      <w:r w:rsidR="00A03425" w:rsidRPr="00A7693C">
        <w:rPr>
          <w:rFonts w:ascii="Calibri" w:hAnsi="Calibri" w:cs="Calibri"/>
        </w:rPr>
        <w:t>ralise (under Article 8 of the Romanian Citizenship Act).</w:t>
      </w:r>
      <w:r w:rsidR="00A03425" w:rsidRPr="004B011F">
        <w:rPr>
          <w:rStyle w:val="FootnoteReference"/>
          <w:rFonts w:ascii="Calibri" w:hAnsi="Calibri" w:cs="Calibri"/>
        </w:rPr>
        <w:footnoteReference w:id="40"/>
      </w:r>
    </w:p>
    <w:p w14:paraId="2B66D2F5" w14:textId="3A8FD8E3" w:rsidR="004E4281" w:rsidRPr="004B011F" w:rsidRDefault="004E4281" w:rsidP="00DF2AA7">
      <w:pPr>
        <w:spacing w:after="0"/>
        <w:ind w:left="142"/>
        <w:jc w:val="both"/>
        <w:rPr>
          <w:rFonts w:ascii="Calibri" w:hAnsi="Calibri" w:cs="Calibri"/>
        </w:rPr>
      </w:pPr>
    </w:p>
    <w:tbl>
      <w:tblPr>
        <w:tblStyle w:val="TableGrid"/>
        <w:tblW w:w="0" w:type="auto"/>
        <w:tblInd w:w="142" w:type="dxa"/>
        <w:tblLook w:val="04A0" w:firstRow="1" w:lastRow="0" w:firstColumn="1" w:lastColumn="0" w:noHBand="0" w:noVBand="1"/>
      </w:tblPr>
      <w:tblGrid>
        <w:gridCol w:w="8874"/>
      </w:tblGrid>
      <w:tr w:rsidR="008F2369" w:rsidRPr="004B011F" w14:paraId="06FC1FD5" w14:textId="77777777" w:rsidTr="00A7693C">
        <w:trPr>
          <w:trHeight w:val="2400"/>
        </w:trPr>
        <w:tc>
          <w:tcPr>
            <w:tcW w:w="9016" w:type="dxa"/>
          </w:tcPr>
          <w:p w14:paraId="33AB317C" w14:textId="26DF9EB4" w:rsidR="00A7693C" w:rsidRPr="002C05B7" w:rsidRDefault="008F2369" w:rsidP="00A7693C">
            <w:pPr>
              <w:keepNext/>
              <w:spacing w:after="120"/>
              <w:rPr>
                <w:rFonts w:ascii="Calibri" w:hAnsi="Calibri" w:cs="Calibri"/>
                <w:b/>
                <w:bCs/>
              </w:rPr>
            </w:pPr>
            <w:r w:rsidRPr="002C05B7">
              <w:rPr>
                <w:rFonts w:ascii="Calibri" w:hAnsi="Calibri" w:cs="Calibri"/>
                <w:b/>
                <w:bCs/>
              </w:rPr>
              <w:t xml:space="preserve">In light of the above, we urge the Committee to ask: </w:t>
            </w:r>
          </w:p>
          <w:p w14:paraId="6D577623" w14:textId="77777777" w:rsidR="00981E25" w:rsidRPr="002C05B7" w:rsidRDefault="00981E25" w:rsidP="00981E25">
            <w:pPr>
              <w:pStyle w:val="ListParagraph"/>
              <w:keepNext/>
              <w:numPr>
                <w:ilvl w:val="4"/>
                <w:numId w:val="1"/>
              </w:numPr>
              <w:ind w:left="454"/>
              <w:rPr>
                <w:rFonts w:ascii="Calibri" w:hAnsi="Calibri" w:cs="Calibri"/>
                <w:b/>
                <w:bCs/>
              </w:rPr>
            </w:pPr>
            <w:r w:rsidRPr="002C05B7">
              <w:rPr>
                <w:rFonts w:ascii="Calibri" w:hAnsi="Calibri" w:cs="Calibri"/>
                <w:b/>
                <w:bCs/>
              </w:rPr>
              <w:t xml:space="preserve">What steps will be taken to introduce a statelessness determination procedure which complies with the requirements of the 1954 Convention and the CRC (in particular with respect to procedures appropriate for children)? </w:t>
            </w:r>
          </w:p>
          <w:p w14:paraId="5C46625B" w14:textId="623B0170" w:rsidR="008F2369" w:rsidRPr="002C05B7" w:rsidRDefault="008F2369" w:rsidP="00A7693C">
            <w:pPr>
              <w:pStyle w:val="ListParagraph"/>
              <w:keepNext/>
              <w:numPr>
                <w:ilvl w:val="4"/>
                <w:numId w:val="1"/>
              </w:numPr>
              <w:ind w:left="454"/>
              <w:rPr>
                <w:rFonts w:ascii="Calibri" w:hAnsi="Calibri" w:cs="Calibri"/>
              </w:rPr>
            </w:pPr>
            <w:r w:rsidRPr="002C05B7">
              <w:rPr>
                <w:rFonts w:ascii="Calibri" w:hAnsi="Calibri" w:cs="Calibri"/>
              </w:rPr>
              <w:t xml:space="preserve">What steps </w:t>
            </w:r>
            <w:r w:rsidR="001B7042" w:rsidRPr="002C05B7">
              <w:rPr>
                <w:rFonts w:ascii="Calibri" w:hAnsi="Calibri" w:cs="Calibri"/>
              </w:rPr>
              <w:t xml:space="preserve">will be </w:t>
            </w:r>
            <w:r w:rsidRPr="002C05B7">
              <w:rPr>
                <w:rFonts w:ascii="Calibri" w:hAnsi="Calibri" w:cs="Calibri"/>
              </w:rPr>
              <w:t>taken to identify the (risk of) statelessness of children who arrive in Romania and to enable them to fulfil their right to acquire a nationality?</w:t>
            </w:r>
          </w:p>
          <w:p w14:paraId="197A6186" w14:textId="49C1BBDA" w:rsidR="008F2369" w:rsidRPr="002C05B7" w:rsidRDefault="001B7042" w:rsidP="00A7693C">
            <w:pPr>
              <w:pStyle w:val="ListParagraph"/>
              <w:keepNext/>
              <w:numPr>
                <w:ilvl w:val="4"/>
                <w:numId w:val="1"/>
              </w:numPr>
              <w:ind w:left="454"/>
              <w:rPr>
                <w:rFonts w:ascii="Calibri" w:hAnsi="Calibri" w:cs="Calibri"/>
              </w:rPr>
            </w:pPr>
            <w:r w:rsidRPr="002C05B7">
              <w:rPr>
                <w:rFonts w:ascii="Calibri" w:hAnsi="Calibri" w:cs="Calibri"/>
              </w:rPr>
              <w:t xml:space="preserve">What steps will be taken </w:t>
            </w:r>
            <w:r w:rsidR="002A6F3F" w:rsidRPr="002C05B7">
              <w:rPr>
                <w:rFonts w:ascii="Calibri" w:hAnsi="Calibri" w:cs="Calibri"/>
              </w:rPr>
              <w:t xml:space="preserve">to ensure that </w:t>
            </w:r>
            <w:r w:rsidR="008F2369" w:rsidRPr="002C05B7">
              <w:rPr>
                <w:rFonts w:ascii="Calibri" w:hAnsi="Calibri" w:cs="Calibri"/>
              </w:rPr>
              <w:t>the naturalisation of stateless people in the country is facilitated</w:t>
            </w:r>
            <w:r w:rsidR="002A6F3F" w:rsidRPr="002C05B7">
              <w:rPr>
                <w:rFonts w:ascii="Calibri" w:hAnsi="Calibri" w:cs="Calibri"/>
              </w:rPr>
              <w:t>, in line with the 1954 Convention</w:t>
            </w:r>
            <w:r w:rsidR="008F2369" w:rsidRPr="002C05B7">
              <w:rPr>
                <w:rFonts w:ascii="Calibri" w:hAnsi="Calibri" w:cs="Calibri"/>
              </w:rPr>
              <w:t xml:space="preserve">? </w:t>
            </w:r>
          </w:p>
        </w:tc>
      </w:tr>
    </w:tbl>
    <w:p w14:paraId="3B805601" w14:textId="45704086" w:rsidR="00B07826" w:rsidRPr="004B011F" w:rsidRDefault="00B07826" w:rsidP="00DF2AA7">
      <w:pPr>
        <w:spacing w:after="0"/>
        <w:ind w:left="142"/>
        <w:jc w:val="both"/>
        <w:rPr>
          <w:rFonts w:ascii="Calibri" w:hAnsi="Calibri" w:cs="Calibri"/>
        </w:rPr>
      </w:pPr>
    </w:p>
    <w:p w14:paraId="1CA4B18C" w14:textId="77777777" w:rsidR="001A2EEE" w:rsidRDefault="001A2EEE">
      <w:pPr>
        <w:rPr>
          <w:rFonts w:ascii="Helvetica" w:hAnsi="Helvetica" w:cs="Calibri"/>
          <w:b/>
          <w:bCs/>
          <w:color w:val="2C166F"/>
          <w:sz w:val="28"/>
          <w:szCs w:val="28"/>
        </w:rPr>
      </w:pPr>
      <w:r>
        <w:rPr>
          <w:rFonts w:ascii="Helvetica" w:hAnsi="Helvetica" w:cs="Calibri"/>
          <w:b/>
          <w:bCs/>
          <w:color w:val="2C166F"/>
          <w:sz w:val="28"/>
          <w:szCs w:val="28"/>
        </w:rPr>
        <w:br w:type="page"/>
      </w:r>
    </w:p>
    <w:p w14:paraId="13F11C19" w14:textId="2708EE24" w:rsidR="002B164D" w:rsidRPr="00542736" w:rsidRDefault="002B164D" w:rsidP="00542736">
      <w:pPr>
        <w:spacing w:line="276" w:lineRule="auto"/>
        <w:jc w:val="both"/>
        <w:rPr>
          <w:rFonts w:ascii="Helvetica" w:hAnsi="Helvetica" w:cs="Calibri"/>
          <w:b/>
          <w:bCs/>
          <w:color w:val="2C166F"/>
          <w:sz w:val="28"/>
          <w:szCs w:val="28"/>
        </w:rPr>
      </w:pPr>
      <w:r w:rsidRPr="00542736">
        <w:rPr>
          <w:rFonts w:ascii="Helvetica" w:hAnsi="Helvetica" w:cs="Calibri"/>
          <w:b/>
          <w:bCs/>
          <w:color w:val="2C166F"/>
          <w:sz w:val="28"/>
          <w:szCs w:val="28"/>
        </w:rPr>
        <w:t xml:space="preserve">Recommendations </w:t>
      </w:r>
    </w:p>
    <w:p w14:paraId="12270A4F" w14:textId="290B23E6" w:rsidR="00594B5E" w:rsidRPr="004B011F" w:rsidRDefault="00594B5E" w:rsidP="00851BFE">
      <w:pPr>
        <w:keepNext/>
        <w:spacing w:after="0"/>
        <w:jc w:val="both"/>
        <w:rPr>
          <w:rFonts w:ascii="Calibri" w:hAnsi="Calibri" w:cs="Calibri"/>
          <w:b/>
          <w:bCs/>
          <w:iCs/>
        </w:rPr>
      </w:pPr>
    </w:p>
    <w:p w14:paraId="10369256" w14:textId="3C0C88E1" w:rsidR="0053001F" w:rsidRPr="00A7693C" w:rsidRDefault="0053001F" w:rsidP="00A7693C">
      <w:pPr>
        <w:pStyle w:val="ListParagraph"/>
        <w:keepNext/>
        <w:numPr>
          <w:ilvl w:val="1"/>
          <w:numId w:val="1"/>
        </w:numPr>
        <w:spacing w:after="0"/>
        <w:jc w:val="both"/>
        <w:rPr>
          <w:rFonts w:ascii="Calibri" w:hAnsi="Calibri" w:cs="Calibri"/>
        </w:rPr>
      </w:pPr>
      <w:r w:rsidRPr="00A7693C">
        <w:rPr>
          <w:rFonts w:ascii="Calibri" w:hAnsi="Calibri" w:cs="Calibri"/>
        </w:rPr>
        <w:t xml:space="preserve">Based on the content of this submission, the following recommendations are made, which we hope the Committee will consider in urging </w:t>
      </w:r>
      <w:r w:rsidR="00FC3BA7" w:rsidRPr="00A7693C">
        <w:rPr>
          <w:rFonts w:ascii="Calibri" w:hAnsi="Calibri" w:cs="Calibri"/>
        </w:rPr>
        <w:t xml:space="preserve">the </w:t>
      </w:r>
      <w:r w:rsidR="00E52B88" w:rsidRPr="00A7693C">
        <w:rPr>
          <w:rFonts w:ascii="Calibri" w:hAnsi="Calibri" w:cs="Calibri"/>
        </w:rPr>
        <w:t>Romania</w:t>
      </w:r>
      <w:r w:rsidR="00FC3BA7" w:rsidRPr="00A7693C">
        <w:rPr>
          <w:rFonts w:ascii="Calibri" w:hAnsi="Calibri" w:cs="Calibri"/>
        </w:rPr>
        <w:t>n</w:t>
      </w:r>
      <w:r w:rsidR="00666565" w:rsidRPr="00A7693C">
        <w:rPr>
          <w:rFonts w:ascii="Calibri" w:hAnsi="Calibri" w:cs="Calibri"/>
        </w:rPr>
        <w:t xml:space="preserve"> Government</w:t>
      </w:r>
      <w:r w:rsidRPr="00A7693C">
        <w:rPr>
          <w:rFonts w:ascii="Calibri" w:hAnsi="Calibri" w:cs="Calibri"/>
        </w:rPr>
        <w:t xml:space="preserve"> to ensure the right of every child to acquire a nationality, and to protect the rights of all stateless children in </w:t>
      </w:r>
      <w:r w:rsidR="00E52B88" w:rsidRPr="00A7693C">
        <w:rPr>
          <w:rFonts w:ascii="Calibri" w:hAnsi="Calibri" w:cs="Calibri"/>
        </w:rPr>
        <w:t>Romania</w:t>
      </w:r>
      <w:r w:rsidRPr="00A7693C">
        <w:rPr>
          <w:rFonts w:ascii="Calibri" w:hAnsi="Calibri" w:cs="Calibri"/>
        </w:rPr>
        <w:t>:</w:t>
      </w:r>
    </w:p>
    <w:p w14:paraId="11A2B51B" w14:textId="77777777" w:rsidR="00B029B5" w:rsidRPr="004B011F" w:rsidRDefault="00B029B5" w:rsidP="00B029B5">
      <w:pPr>
        <w:pStyle w:val="ListParagraph"/>
        <w:keepNext/>
        <w:spacing w:after="0"/>
        <w:ind w:left="360"/>
        <w:jc w:val="both"/>
        <w:rPr>
          <w:rFonts w:ascii="Calibri" w:hAnsi="Calibri" w:cs="Calibri"/>
        </w:rPr>
      </w:pPr>
    </w:p>
    <w:p w14:paraId="0A4532F1" w14:textId="0F22C3E5" w:rsidR="00936FCC" w:rsidRPr="004B011F" w:rsidRDefault="007F64AB" w:rsidP="00936FCC">
      <w:pPr>
        <w:pStyle w:val="ListParagraph"/>
        <w:numPr>
          <w:ilvl w:val="2"/>
          <w:numId w:val="1"/>
        </w:numPr>
        <w:jc w:val="both"/>
        <w:rPr>
          <w:rFonts w:ascii="Calibri" w:hAnsi="Calibri" w:cs="Calibri"/>
        </w:rPr>
      </w:pPr>
      <w:r w:rsidRPr="004B011F">
        <w:rPr>
          <w:rFonts w:ascii="Calibri" w:hAnsi="Calibri" w:cs="Calibri"/>
        </w:rPr>
        <w:t xml:space="preserve">Enact legislation </w:t>
      </w:r>
      <w:r w:rsidR="006312DB" w:rsidRPr="004B011F">
        <w:rPr>
          <w:rFonts w:ascii="Calibri" w:hAnsi="Calibri" w:cs="Calibri"/>
        </w:rPr>
        <w:t>to ensure that all children born in Romania who would otherwise be stateless can acquire a nationality as soon as possible after birth, regardless of the status or identity of their parents</w:t>
      </w:r>
      <w:r w:rsidR="00936FCC" w:rsidRPr="004B011F">
        <w:rPr>
          <w:rFonts w:ascii="Calibri" w:hAnsi="Calibri" w:cs="Calibri"/>
        </w:rPr>
        <w:t xml:space="preserve">; </w:t>
      </w:r>
    </w:p>
    <w:p w14:paraId="7220DB0D" w14:textId="17FD79DB" w:rsidR="00623F0E" w:rsidRDefault="00936FCC" w:rsidP="00623F0E">
      <w:pPr>
        <w:pStyle w:val="ListParagraph"/>
        <w:numPr>
          <w:ilvl w:val="2"/>
          <w:numId w:val="1"/>
        </w:numPr>
        <w:rPr>
          <w:rFonts w:ascii="Calibri" w:hAnsi="Calibri" w:cs="Calibri"/>
        </w:rPr>
      </w:pPr>
      <w:r w:rsidRPr="00623F0E">
        <w:rPr>
          <w:rFonts w:ascii="Calibri" w:hAnsi="Calibri" w:cs="Calibri"/>
        </w:rPr>
        <w:t>I</w:t>
      </w:r>
      <w:r w:rsidR="006312DB" w:rsidRPr="00623F0E">
        <w:rPr>
          <w:rFonts w:ascii="Calibri" w:hAnsi="Calibri" w:cs="Calibri"/>
        </w:rPr>
        <w:t>ntroduce a mechanism to determine the nationality of children born in Romania to non-Romanian parents</w:t>
      </w:r>
      <w:r w:rsidR="00623F0E" w:rsidRPr="00623F0E">
        <w:rPr>
          <w:rFonts w:ascii="Calibri" w:hAnsi="Calibri" w:cs="Calibri"/>
        </w:rPr>
        <w:t>, to guarantee the child’s right to a nationality.</w:t>
      </w:r>
    </w:p>
    <w:p w14:paraId="4D3D3CE0" w14:textId="77777777" w:rsidR="00C14D28" w:rsidRPr="002C05B7" w:rsidRDefault="00C14D28" w:rsidP="00C14D28">
      <w:pPr>
        <w:pStyle w:val="ListParagraph"/>
        <w:numPr>
          <w:ilvl w:val="2"/>
          <w:numId w:val="1"/>
        </w:numPr>
        <w:rPr>
          <w:rFonts w:ascii="Calibri" w:hAnsi="Calibri" w:cs="Calibri"/>
        </w:rPr>
      </w:pPr>
      <w:r w:rsidRPr="00C14D28">
        <w:rPr>
          <w:rFonts w:ascii="Calibri" w:hAnsi="Calibri" w:cs="Calibri"/>
        </w:rPr>
        <w:t xml:space="preserve">Implement effective awareness-raising campaigns and training programmes to ensure that parents of stateless children are informed of their rights to birth registration and nationality; and birth registration officials </w:t>
      </w:r>
      <w:r w:rsidRPr="002C05B7">
        <w:rPr>
          <w:rFonts w:ascii="Calibri" w:hAnsi="Calibri" w:cs="Calibri"/>
        </w:rPr>
        <w:t xml:space="preserve">register births in a non-discriminatory manner, in line with the CRC. </w:t>
      </w:r>
    </w:p>
    <w:p w14:paraId="3D8628E8" w14:textId="77777777" w:rsidR="00FB7D12" w:rsidRPr="002C05B7" w:rsidRDefault="00FB7D12" w:rsidP="00FB7D12">
      <w:pPr>
        <w:pStyle w:val="ListParagraph"/>
        <w:numPr>
          <w:ilvl w:val="2"/>
          <w:numId w:val="1"/>
        </w:numPr>
        <w:jc w:val="both"/>
        <w:rPr>
          <w:rFonts w:ascii="Calibri" w:hAnsi="Calibri" w:cs="Calibri"/>
        </w:rPr>
      </w:pPr>
      <w:r w:rsidRPr="002C05B7">
        <w:rPr>
          <w:rFonts w:ascii="Calibri" w:hAnsi="Calibri" w:cs="Calibri"/>
        </w:rPr>
        <w:t>Introduce measures to identify (risk of) statelessness of children born in Romania, children born to Romanian parents abroad, or children who arrive in Romania, to enable them to fulfil their right to acquire a nationality.</w:t>
      </w:r>
    </w:p>
    <w:p w14:paraId="66156C6F" w14:textId="3B231068" w:rsidR="006F0CB6" w:rsidRPr="002C05B7" w:rsidRDefault="006F0CB6" w:rsidP="006F0CB6">
      <w:pPr>
        <w:pStyle w:val="ListParagraph"/>
        <w:numPr>
          <w:ilvl w:val="2"/>
          <w:numId w:val="1"/>
        </w:numPr>
        <w:spacing w:after="0"/>
        <w:jc w:val="both"/>
        <w:rPr>
          <w:rFonts w:ascii="Calibri" w:hAnsi="Calibri" w:cs="Calibri"/>
        </w:rPr>
      </w:pPr>
      <w:r w:rsidRPr="002C05B7">
        <w:rPr>
          <w:rFonts w:ascii="Calibri" w:hAnsi="Calibri" w:cs="Calibri"/>
          <w:iCs/>
        </w:rPr>
        <w:t>Take measures to ensure universal access to birth registration for all children born in Romania, including those whose births were not registered within the 15-day timeframe, children of same-sex parents</w:t>
      </w:r>
      <w:r w:rsidR="00AA6401" w:rsidRPr="002C05B7">
        <w:rPr>
          <w:rFonts w:ascii="Calibri" w:hAnsi="Calibri" w:cs="Calibri"/>
          <w:iCs/>
        </w:rPr>
        <w:t xml:space="preserve">, and children </w:t>
      </w:r>
      <w:r w:rsidR="001454E1" w:rsidRPr="002C05B7">
        <w:rPr>
          <w:rFonts w:ascii="Calibri" w:hAnsi="Calibri" w:cs="Calibri"/>
          <w:iCs/>
        </w:rPr>
        <w:t>with a migratory background</w:t>
      </w:r>
      <w:r w:rsidRPr="002C05B7">
        <w:rPr>
          <w:rFonts w:ascii="Calibri" w:hAnsi="Calibri" w:cs="Calibri"/>
          <w:iCs/>
        </w:rPr>
        <w:t xml:space="preserve">. </w:t>
      </w:r>
    </w:p>
    <w:p w14:paraId="319CC6D9" w14:textId="77777777" w:rsidR="00FB7D12" w:rsidRPr="004B011F" w:rsidRDefault="00FB7D12" w:rsidP="00FB7D12">
      <w:pPr>
        <w:pStyle w:val="ListParagraph"/>
        <w:numPr>
          <w:ilvl w:val="2"/>
          <w:numId w:val="1"/>
        </w:numPr>
        <w:spacing w:after="0"/>
        <w:jc w:val="both"/>
        <w:rPr>
          <w:rFonts w:ascii="Calibri" w:hAnsi="Calibri" w:cs="Calibri"/>
        </w:rPr>
      </w:pPr>
      <w:bookmarkStart w:id="1" w:name="_Annex_I_-"/>
      <w:bookmarkEnd w:id="1"/>
      <w:r w:rsidRPr="002C05B7">
        <w:rPr>
          <w:rFonts w:ascii="Calibri" w:hAnsi="Calibri" w:cs="Calibri"/>
        </w:rPr>
        <w:t>Introduce a statelessness determination procedure which complies with the requirements of the 1954 Convention and the CRC (in particular with</w:t>
      </w:r>
      <w:r w:rsidRPr="004B011F">
        <w:rPr>
          <w:rFonts w:ascii="Calibri" w:hAnsi="Calibri" w:cs="Calibri"/>
        </w:rPr>
        <w:t xml:space="preserve"> respect to procedures appropriate for children)</w:t>
      </w:r>
      <w:r>
        <w:rPr>
          <w:rFonts w:ascii="Calibri" w:hAnsi="Calibri" w:cs="Calibri"/>
        </w:rPr>
        <w:t>, and a route to facilitated naturalisation for stateless people.</w:t>
      </w:r>
    </w:p>
    <w:p w14:paraId="5CE11DC1" w14:textId="77777777" w:rsidR="00C106BA" w:rsidRPr="004B011F" w:rsidRDefault="00C106BA">
      <w:pPr>
        <w:rPr>
          <w:rFonts w:ascii="Calibri" w:eastAsiaTheme="majorEastAsia" w:hAnsi="Calibri" w:cs="Calibri"/>
          <w:b/>
          <w:bCs/>
        </w:rPr>
      </w:pPr>
      <w:r w:rsidRPr="004B011F">
        <w:rPr>
          <w:rFonts w:ascii="Calibri" w:hAnsi="Calibri" w:cs="Calibri"/>
          <w:b/>
          <w:bCs/>
        </w:rPr>
        <w:br w:type="page"/>
      </w:r>
    </w:p>
    <w:p w14:paraId="3226D9D2" w14:textId="46716198" w:rsidR="002F74C1" w:rsidRPr="00542736" w:rsidRDefault="000B2E6F" w:rsidP="00542736">
      <w:pPr>
        <w:spacing w:line="276" w:lineRule="auto"/>
        <w:jc w:val="both"/>
        <w:rPr>
          <w:rFonts w:ascii="Helvetica" w:hAnsi="Helvetica" w:cs="Calibri"/>
          <w:b/>
          <w:bCs/>
          <w:color w:val="2C166F"/>
          <w:sz w:val="28"/>
          <w:szCs w:val="28"/>
        </w:rPr>
      </w:pPr>
      <w:bookmarkStart w:id="2" w:name="_Annex_I_-_1"/>
      <w:bookmarkEnd w:id="2"/>
      <w:r w:rsidRPr="00542736">
        <w:rPr>
          <w:rFonts w:ascii="Helvetica" w:hAnsi="Helvetica" w:cs="Calibri"/>
          <w:b/>
          <w:bCs/>
          <w:color w:val="2C166F"/>
          <w:sz w:val="28"/>
          <w:szCs w:val="28"/>
        </w:rPr>
        <w:t xml:space="preserve">Annex I - </w:t>
      </w:r>
      <w:r w:rsidR="00E52B88" w:rsidRPr="00542736">
        <w:rPr>
          <w:rFonts w:ascii="Helvetica" w:hAnsi="Helvetica" w:cs="Calibri"/>
          <w:b/>
          <w:bCs/>
          <w:color w:val="2C166F"/>
          <w:sz w:val="28"/>
          <w:szCs w:val="28"/>
        </w:rPr>
        <w:t>Romania</w:t>
      </w:r>
      <w:r w:rsidR="002F74C1" w:rsidRPr="00542736">
        <w:rPr>
          <w:rFonts w:ascii="Helvetica" w:hAnsi="Helvetica" w:cs="Calibri"/>
          <w:b/>
          <w:bCs/>
          <w:color w:val="2C166F"/>
          <w:sz w:val="28"/>
          <w:szCs w:val="28"/>
        </w:rPr>
        <w:t>’s International Obligations</w:t>
      </w:r>
    </w:p>
    <w:p w14:paraId="177F2BA0" w14:textId="77777777" w:rsidR="002F74C1" w:rsidRPr="004B011F" w:rsidRDefault="002F74C1">
      <w:pPr>
        <w:pStyle w:val="ListParagraph"/>
        <w:spacing w:after="0"/>
        <w:ind w:left="360"/>
        <w:jc w:val="both"/>
        <w:rPr>
          <w:rFonts w:ascii="Calibri" w:hAnsi="Calibri" w:cs="Calibri"/>
          <w:b/>
          <w:bCs/>
        </w:rPr>
      </w:pPr>
    </w:p>
    <w:p w14:paraId="5B8C948A" w14:textId="220C49DE" w:rsidR="435FEC1D" w:rsidRPr="004B011F" w:rsidRDefault="435FEC1D" w:rsidP="02F8967E">
      <w:pPr>
        <w:pStyle w:val="ListParagraph"/>
        <w:numPr>
          <w:ilvl w:val="0"/>
          <w:numId w:val="13"/>
        </w:numPr>
        <w:spacing w:after="0"/>
        <w:jc w:val="both"/>
        <w:rPr>
          <w:rFonts w:ascii="Calibri" w:eastAsia="Calibri" w:hAnsi="Calibri" w:cs="Calibri"/>
          <w:color w:val="000000" w:themeColor="text1"/>
        </w:rPr>
      </w:pPr>
      <w:r w:rsidRPr="004B011F">
        <w:rPr>
          <w:rFonts w:ascii="Calibri" w:eastAsia="Calibri" w:hAnsi="Calibri" w:cs="Calibri"/>
        </w:rPr>
        <w:t>Romania</w:t>
      </w:r>
      <w:r w:rsidRPr="004B011F">
        <w:rPr>
          <w:rFonts w:ascii="Calibri" w:eastAsia="Calibri" w:hAnsi="Calibri" w:cs="Calibri"/>
          <w:color w:val="00B050"/>
        </w:rPr>
        <w:t xml:space="preserve"> </w:t>
      </w:r>
      <w:r w:rsidRPr="004B011F">
        <w:rPr>
          <w:rFonts w:ascii="Calibri" w:eastAsia="Calibri" w:hAnsi="Calibri" w:cs="Calibri"/>
          <w:color w:val="000000" w:themeColor="text1"/>
        </w:rPr>
        <w:t>has a positive record of accession to human rights instruments and has international obligations to protect the right to a nationality and protect the rights of stateless persons</w:t>
      </w:r>
      <w:r w:rsidR="6AF8420A" w:rsidRPr="004B011F">
        <w:rPr>
          <w:rFonts w:ascii="Calibri" w:eastAsia="Calibri" w:hAnsi="Calibri" w:cs="Calibri"/>
          <w:color w:val="000000" w:themeColor="text1"/>
        </w:rPr>
        <w:t>, including children</w:t>
      </w:r>
      <w:r w:rsidRPr="004B011F">
        <w:rPr>
          <w:rFonts w:ascii="Calibri" w:eastAsia="Calibri" w:hAnsi="Calibri" w:cs="Calibri"/>
          <w:color w:val="000000" w:themeColor="text1"/>
        </w:rPr>
        <w:t xml:space="preserve">. Romania </w:t>
      </w:r>
      <w:r w:rsidR="720E3D8C" w:rsidRPr="004B011F">
        <w:rPr>
          <w:rFonts w:ascii="Calibri" w:eastAsia="Calibri" w:hAnsi="Calibri" w:cs="Calibri"/>
          <w:color w:val="000000" w:themeColor="text1"/>
        </w:rPr>
        <w:t>is party to the CRC</w:t>
      </w:r>
      <w:r w:rsidR="00ED7D7B">
        <w:rPr>
          <w:rFonts w:ascii="Calibri" w:eastAsia="Calibri" w:hAnsi="Calibri" w:cs="Calibri"/>
          <w:color w:val="000000" w:themeColor="text1"/>
        </w:rPr>
        <w:t xml:space="preserve">, without reservations. </w:t>
      </w:r>
      <w:r w:rsidR="4A4AB4A3" w:rsidRPr="004B011F">
        <w:rPr>
          <w:rFonts w:ascii="Calibri" w:eastAsia="Calibri" w:hAnsi="Calibri" w:cs="Calibri"/>
          <w:color w:val="000000" w:themeColor="text1"/>
        </w:rPr>
        <w:t>Romania is also party to</w:t>
      </w:r>
      <w:r w:rsidRPr="004B011F">
        <w:rPr>
          <w:rFonts w:ascii="Calibri" w:eastAsia="Calibri" w:hAnsi="Calibri" w:cs="Calibri"/>
          <w:color w:val="000000" w:themeColor="text1"/>
        </w:rPr>
        <w:t xml:space="preserve"> the 1954 Convention relating to the Status of Stateless Persons </w:t>
      </w:r>
      <w:r w:rsidR="34911E84" w:rsidRPr="004B011F">
        <w:rPr>
          <w:rFonts w:ascii="Calibri" w:eastAsia="Calibri" w:hAnsi="Calibri" w:cs="Calibri"/>
          <w:color w:val="000000" w:themeColor="text1"/>
        </w:rPr>
        <w:t>(which</w:t>
      </w:r>
      <w:r w:rsidRPr="004B011F">
        <w:rPr>
          <w:rFonts w:ascii="Calibri" w:eastAsia="Calibri" w:hAnsi="Calibri" w:cs="Calibri"/>
          <w:color w:val="000000" w:themeColor="text1"/>
        </w:rPr>
        <w:t xml:space="preserve"> </w:t>
      </w:r>
      <w:r w:rsidR="458F7619" w:rsidRPr="004B011F">
        <w:rPr>
          <w:rFonts w:ascii="Calibri" w:eastAsia="Calibri" w:hAnsi="Calibri" w:cs="Calibri"/>
          <w:color w:val="000000" w:themeColor="text1"/>
        </w:rPr>
        <w:t xml:space="preserve">has </w:t>
      </w:r>
      <w:r w:rsidRPr="004B011F">
        <w:rPr>
          <w:rFonts w:ascii="Calibri" w:eastAsia="Calibri" w:hAnsi="Calibri" w:cs="Calibri"/>
          <w:color w:val="000000" w:themeColor="text1"/>
        </w:rPr>
        <w:t xml:space="preserve">direct effect in Romanian law, but Romania retains a number of significant reservations, including that </w:t>
      </w:r>
      <w:r w:rsidRPr="004B011F">
        <w:rPr>
          <w:rFonts w:ascii="Calibri" w:eastAsia="Calibri" w:hAnsi="Calibri" w:cs="Calibri"/>
        </w:rPr>
        <w:t xml:space="preserve">Romania reserves the right to provide public relief only to stateless </w:t>
      </w:r>
      <w:r w:rsidRPr="004B011F">
        <w:rPr>
          <w:rFonts w:ascii="Calibri" w:eastAsia="Calibri" w:hAnsi="Calibri" w:cs="Calibri"/>
          <w:i/>
          <w:iCs/>
        </w:rPr>
        <w:t>refugees</w:t>
      </w:r>
      <w:r w:rsidRPr="004B011F">
        <w:rPr>
          <w:rFonts w:ascii="Calibri" w:eastAsia="Calibri" w:hAnsi="Calibri" w:cs="Calibri"/>
        </w:rPr>
        <w:t xml:space="preserve"> (Article 23), to grant identity papers only to stateless people with a residence permit (Article 27), and to expel a stateless person staying lawfully on the territory if they commit a criminal offence (Article 31)</w:t>
      </w:r>
      <w:r w:rsidR="7A232F8C" w:rsidRPr="004B011F">
        <w:rPr>
          <w:rFonts w:ascii="Calibri" w:eastAsia="Calibri" w:hAnsi="Calibri" w:cs="Calibri"/>
        </w:rPr>
        <w:t>)</w:t>
      </w:r>
      <w:r w:rsidRPr="004B011F">
        <w:rPr>
          <w:rFonts w:ascii="Calibri" w:eastAsia="Calibri" w:hAnsi="Calibri" w:cs="Calibri"/>
        </w:rPr>
        <w:t>.</w:t>
      </w:r>
      <w:r w:rsidRPr="004B011F">
        <w:rPr>
          <w:rFonts w:ascii="Calibri" w:eastAsia="Calibri" w:hAnsi="Calibri" w:cs="Calibri"/>
          <w:color w:val="000000" w:themeColor="text1"/>
        </w:rPr>
        <w:t xml:space="preserve"> Romania </w:t>
      </w:r>
      <w:r w:rsidR="69F70E24" w:rsidRPr="004B011F">
        <w:rPr>
          <w:rFonts w:ascii="Calibri" w:eastAsia="Calibri" w:hAnsi="Calibri" w:cs="Calibri"/>
          <w:color w:val="000000" w:themeColor="text1"/>
        </w:rPr>
        <w:t>is also p</w:t>
      </w:r>
      <w:r w:rsidRPr="004B011F">
        <w:rPr>
          <w:rFonts w:ascii="Calibri" w:eastAsia="Calibri" w:hAnsi="Calibri" w:cs="Calibri"/>
          <w:color w:val="000000" w:themeColor="text1"/>
        </w:rPr>
        <w:t xml:space="preserve">arty to the 1961 Convention on the Reduction of Statelessness, with no reservations. </w:t>
      </w:r>
    </w:p>
    <w:p w14:paraId="72938C10" w14:textId="46E98CF0" w:rsidR="435FEC1D" w:rsidRPr="004B011F" w:rsidRDefault="435FEC1D" w:rsidP="02F8967E">
      <w:pPr>
        <w:pStyle w:val="ListParagraph"/>
        <w:numPr>
          <w:ilvl w:val="0"/>
          <w:numId w:val="13"/>
        </w:numPr>
        <w:rPr>
          <w:rFonts w:ascii="Calibri" w:eastAsia="Calibri" w:hAnsi="Calibri" w:cs="Calibri"/>
          <w:vertAlign w:val="superscript"/>
        </w:rPr>
      </w:pPr>
      <w:r w:rsidRPr="004B011F">
        <w:rPr>
          <w:rFonts w:ascii="Calibri" w:eastAsia="Calibri" w:hAnsi="Calibri" w:cs="Calibri"/>
          <w:color w:val="000000" w:themeColor="text1"/>
        </w:rPr>
        <w:t>Romania also</w:t>
      </w:r>
      <w:r w:rsidR="388E1E65" w:rsidRPr="004B011F">
        <w:rPr>
          <w:rFonts w:ascii="Calibri" w:eastAsia="Calibri" w:hAnsi="Calibri" w:cs="Calibri"/>
          <w:color w:val="000000" w:themeColor="text1"/>
        </w:rPr>
        <w:t xml:space="preserve"> </w:t>
      </w:r>
      <w:r w:rsidRPr="004B011F">
        <w:rPr>
          <w:rFonts w:ascii="Calibri" w:eastAsia="Calibri" w:hAnsi="Calibri" w:cs="Calibri"/>
          <w:color w:val="000000" w:themeColor="text1"/>
        </w:rPr>
        <w:t>has international obligations to protect the right to a nationality and the rights of stateless persons on the basis of other UN and regional treaties to which it is a party. These include, among others:</w:t>
      </w:r>
      <w:r w:rsidRPr="004B011F">
        <w:rPr>
          <w:rFonts w:ascii="Calibri" w:eastAsia="Calibri" w:hAnsi="Calibri" w:cs="Calibri"/>
          <w:color w:val="000000" w:themeColor="text1"/>
          <w:vertAlign w:val="superscript"/>
        </w:rPr>
        <w:footnoteReference w:id="41"/>
      </w:r>
      <w:r w:rsidRPr="004B011F">
        <w:rPr>
          <w:rFonts w:ascii="Calibri" w:eastAsia="Calibri" w:hAnsi="Calibri" w:cs="Calibri"/>
          <w:color w:val="000000" w:themeColor="text1"/>
          <w:vertAlign w:val="superscript"/>
        </w:rPr>
        <w:t xml:space="preserve"> </w:t>
      </w:r>
    </w:p>
    <w:p w14:paraId="72144EF6" w14:textId="5F9D8F67" w:rsidR="435FEC1D" w:rsidRPr="004B011F" w:rsidRDefault="435FEC1D" w:rsidP="02F8967E">
      <w:pPr>
        <w:pStyle w:val="ListParagraph"/>
        <w:numPr>
          <w:ilvl w:val="1"/>
          <w:numId w:val="13"/>
        </w:numPr>
        <w:jc w:val="both"/>
        <w:rPr>
          <w:rFonts w:ascii="Calibri" w:eastAsia="Calibri" w:hAnsi="Calibri" w:cs="Calibri"/>
          <w:color w:val="000000" w:themeColor="text1"/>
        </w:rPr>
      </w:pPr>
      <w:r w:rsidRPr="004B011F">
        <w:rPr>
          <w:rFonts w:ascii="Calibri" w:eastAsia="Calibri" w:hAnsi="Calibri" w:cs="Calibri"/>
          <w:color w:val="000000" w:themeColor="text1"/>
        </w:rPr>
        <w:t xml:space="preserve"> International Covenant on Civil and Political Rights (ICCPR) (article 24.3) </w:t>
      </w:r>
    </w:p>
    <w:p w14:paraId="0F6E06EE" w14:textId="19013D68" w:rsidR="435FEC1D" w:rsidRPr="004B011F" w:rsidRDefault="435FEC1D" w:rsidP="02F8967E">
      <w:pPr>
        <w:pStyle w:val="ListParagraph"/>
        <w:numPr>
          <w:ilvl w:val="1"/>
          <w:numId w:val="13"/>
        </w:numPr>
        <w:rPr>
          <w:rFonts w:ascii="Calibri" w:eastAsia="Calibri" w:hAnsi="Calibri" w:cs="Calibri"/>
          <w:color w:val="000000" w:themeColor="text1"/>
        </w:rPr>
      </w:pPr>
      <w:r w:rsidRPr="004B011F">
        <w:rPr>
          <w:rFonts w:ascii="Calibri" w:eastAsia="Calibri" w:hAnsi="Calibri" w:cs="Calibri"/>
          <w:color w:val="000000" w:themeColor="text1"/>
        </w:rPr>
        <w:t>International Covenant on Economic, Social and Cultural Rights (ICESCR) (articles. 2.2 and article 3)</w:t>
      </w:r>
    </w:p>
    <w:p w14:paraId="14793D5C" w14:textId="1DFD49B4" w:rsidR="435FEC1D" w:rsidRPr="004B011F" w:rsidRDefault="435FEC1D" w:rsidP="02F8967E">
      <w:pPr>
        <w:pStyle w:val="ListParagraph"/>
        <w:numPr>
          <w:ilvl w:val="1"/>
          <w:numId w:val="13"/>
        </w:numPr>
        <w:rPr>
          <w:rFonts w:ascii="Calibri" w:eastAsia="Calibri" w:hAnsi="Calibri" w:cs="Calibri"/>
          <w:color w:val="000000" w:themeColor="text1"/>
        </w:rPr>
      </w:pPr>
      <w:r w:rsidRPr="004B011F">
        <w:rPr>
          <w:rFonts w:ascii="Calibri" w:eastAsia="Calibri" w:hAnsi="Calibri" w:cs="Calibri"/>
          <w:color w:val="000000" w:themeColor="text1"/>
        </w:rPr>
        <w:t>Convention on the Elimination of All Forms of Discrimination against Women (CEDAW) (article 9)</w:t>
      </w:r>
    </w:p>
    <w:p w14:paraId="5C5CA0ED" w14:textId="251E7F10" w:rsidR="435FEC1D" w:rsidRPr="004B011F" w:rsidRDefault="435FEC1D" w:rsidP="02F8967E">
      <w:pPr>
        <w:pStyle w:val="ListParagraph"/>
        <w:numPr>
          <w:ilvl w:val="1"/>
          <w:numId w:val="13"/>
        </w:numPr>
        <w:rPr>
          <w:rFonts w:ascii="Calibri" w:eastAsia="Calibri" w:hAnsi="Calibri" w:cs="Calibri"/>
          <w:color w:val="000000" w:themeColor="text1"/>
        </w:rPr>
      </w:pPr>
      <w:r w:rsidRPr="004B011F">
        <w:rPr>
          <w:rFonts w:ascii="Calibri" w:eastAsia="Calibri" w:hAnsi="Calibri" w:cs="Calibri"/>
          <w:color w:val="000000" w:themeColor="text1"/>
        </w:rPr>
        <w:t xml:space="preserve">International Convention on the Elimination of All Forms of Racial Discrimination (CERD) (article 5(d)(iii)) </w:t>
      </w:r>
    </w:p>
    <w:p w14:paraId="01DACF97" w14:textId="523901AF" w:rsidR="435FEC1D" w:rsidRPr="004B011F" w:rsidRDefault="435FEC1D" w:rsidP="02F8967E">
      <w:pPr>
        <w:pStyle w:val="ListParagraph"/>
        <w:numPr>
          <w:ilvl w:val="1"/>
          <w:numId w:val="13"/>
        </w:numPr>
        <w:rPr>
          <w:rFonts w:ascii="Calibri" w:eastAsia="Calibri" w:hAnsi="Calibri" w:cs="Calibri"/>
          <w:color w:val="000000" w:themeColor="text1"/>
        </w:rPr>
      </w:pPr>
      <w:r w:rsidRPr="004B011F">
        <w:rPr>
          <w:rFonts w:ascii="Calibri" w:eastAsia="Calibri" w:hAnsi="Calibri" w:cs="Calibri"/>
          <w:color w:val="000000" w:themeColor="text1"/>
        </w:rPr>
        <w:t>Convention against Torture and Other Cruel, Inhuman or Degrading Treatment or Punishment</w:t>
      </w:r>
    </w:p>
    <w:p w14:paraId="5DAA87FC" w14:textId="4BEB8372" w:rsidR="435FEC1D" w:rsidRPr="004B011F" w:rsidRDefault="435FEC1D" w:rsidP="02F8967E">
      <w:pPr>
        <w:pStyle w:val="ListParagraph"/>
        <w:numPr>
          <w:ilvl w:val="1"/>
          <w:numId w:val="13"/>
        </w:numPr>
        <w:rPr>
          <w:rFonts w:ascii="Calibri" w:eastAsia="Calibri" w:hAnsi="Calibri" w:cs="Calibri"/>
          <w:color w:val="000000" w:themeColor="text1"/>
        </w:rPr>
      </w:pPr>
      <w:r w:rsidRPr="004B011F">
        <w:rPr>
          <w:rFonts w:ascii="Calibri" w:eastAsia="Calibri" w:hAnsi="Calibri" w:cs="Calibri"/>
          <w:color w:val="000000" w:themeColor="text1"/>
        </w:rPr>
        <w:t xml:space="preserve">Convention on the Rights of Persons with Disabilities (article 18) </w:t>
      </w:r>
    </w:p>
    <w:p w14:paraId="0A066921" w14:textId="49794A88" w:rsidR="435FEC1D" w:rsidRPr="004B011F" w:rsidRDefault="435FEC1D" w:rsidP="02F8967E">
      <w:pPr>
        <w:pStyle w:val="ListParagraph"/>
        <w:numPr>
          <w:ilvl w:val="1"/>
          <w:numId w:val="13"/>
        </w:numPr>
        <w:rPr>
          <w:rFonts w:ascii="Calibri" w:eastAsia="Calibri" w:hAnsi="Calibri" w:cs="Calibri"/>
        </w:rPr>
      </w:pPr>
      <w:r w:rsidRPr="004B011F">
        <w:rPr>
          <w:rFonts w:ascii="Calibri" w:eastAsia="Calibri" w:hAnsi="Calibri" w:cs="Calibri"/>
        </w:rPr>
        <w:t>Protocol to Prevent, Suppress and Punish Trafficking in Persons, Especially Women and Children, supplementing the United Nations Convention against Transnational Organized Crime (Trafficking Protocol)</w:t>
      </w:r>
    </w:p>
    <w:p w14:paraId="74C0FFDC" w14:textId="372D275D" w:rsidR="0096755F" w:rsidRPr="004B011F" w:rsidRDefault="0096755F" w:rsidP="0096755F">
      <w:pPr>
        <w:pStyle w:val="ListParagraph"/>
        <w:numPr>
          <w:ilvl w:val="0"/>
          <w:numId w:val="13"/>
        </w:numPr>
        <w:spacing w:after="0" w:line="240" w:lineRule="auto"/>
        <w:jc w:val="both"/>
        <w:rPr>
          <w:rFonts w:ascii="Calibri" w:hAnsi="Calibri" w:cs="Calibri"/>
          <w:color w:val="000000" w:themeColor="text1"/>
        </w:rPr>
      </w:pPr>
      <w:r w:rsidRPr="004B011F">
        <w:rPr>
          <w:rFonts w:ascii="Calibri" w:hAnsi="Calibri" w:cs="Calibri"/>
          <w:color w:val="000000" w:themeColor="text1"/>
        </w:rPr>
        <w:t xml:space="preserve">At regional level, Romania is a State Party to the European Convention on Human Rights (ECHR) and a State Party to the European Convention on Nationality, </w:t>
      </w:r>
      <w:r w:rsidRPr="004B011F">
        <w:rPr>
          <w:rFonts w:ascii="Calibri" w:hAnsi="Calibri" w:cs="Calibri"/>
        </w:rPr>
        <w:t>but retains some reservations relating to the latter.</w:t>
      </w:r>
      <w:r w:rsidRPr="004B011F">
        <w:rPr>
          <w:rStyle w:val="FootnoteReference"/>
          <w:rFonts w:ascii="Calibri" w:hAnsi="Calibri" w:cs="Calibri"/>
        </w:rPr>
        <w:footnoteReference w:id="42"/>
      </w:r>
      <w:r w:rsidRPr="004B011F">
        <w:rPr>
          <w:rFonts w:ascii="Calibri" w:hAnsi="Calibri" w:cs="Calibri"/>
          <w:color w:val="000000" w:themeColor="text1"/>
        </w:rPr>
        <w:t xml:space="preserve"> Romania is bound by the EU Returns Directive and is party to all other relevant regional and international human rights treaties (with no relevant reservations), except the Council of Europe Convention on the Avoidance of Statelessness in Relation to State Succession and the International Convention on the Rights of All Migrant Workers and Members of their Families.</w:t>
      </w:r>
    </w:p>
    <w:p w14:paraId="703518F0" w14:textId="1596D9D1" w:rsidR="002F74C1" w:rsidRPr="004B011F" w:rsidRDefault="002F74C1">
      <w:pPr>
        <w:pStyle w:val="ListParagraph"/>
        <w:numPr>
          <w:ilvl w:val="0"/>
          <w:numId w:val="13"/>
        </w:numPr>
        <w:spacing w:after="0"/>
        <w:jc w:val="both"/>
        <w:rPr>
          <w:rFonts w:ascii="Calibri" w:hAnsi="Calibri" w:cs="Calibri"/>
        </w:rPr>
      </w:pPr>
      <w:r w:rsidRPr="004B011F">
        <w:rPr>
          <w:rFonts w:ascii="Calibri" w:hAnsi="Calibri" w:cs="Calibri"/>
        </w:rPr>
        <w:t xml:space="preserve">In light of the CRC and other international instruments that </w:t>
      </w:r>
      <w:r w:rsidR="00E52B88" w:rsidRPr="004B011F">
        <w:rPr>
          <w:rFonts w:ascii="Calibri" w:hAnsi="Calibri" w:cs="Calibri"/>
        </w:rPr>
        <w:t>Romania</w:t>
      </w:r>
      <w:r w:rsidRPr="004B011F">
        <w:rPr>
          <w:rFonts w:ascii="Calibri" w:hAnsi="Calibri" w:cs="Calibri"/>
        </w:rPr>
        <w:t xml:space="preserve"> is a state party to, it has the following obligations with regard to protecting every child’s right to acquire a nationality and the prevention of childhood statelessness:</w:t>
      </w:r>
    </w:p>
    <w:p w14:paraId="400AB3BC" w14:textId="77777777" w:rsidR="002F74C1" w:rsidRPr="004B011F" w:rsidRDefault="002F74C1" w:rsidP="00E563FC">
      <w:pPr>
        <w:pStyle w:val="ListParagraph"/>
        <w:numPr>
          <w:ilvl w:val="0"/>
          <w:numId w:val="19"/>
        </w:numPr>
        <w:spacing w:after="0"/>
        <w:jc w:val="both"/>
        <w:rPr>
          <w:rFonts w:ascii="Calibri" w:hAnsi="Calibri" w:cs="Calibri"/>
        </w:rPr>
      </w:pPr>
      <w:r w:rsidRPr="004B011F">
        <w:rPr>
          <w:rFonts w:ascii="Calibri" w:hAnsi="Calibri" w:cs="Calibri"/>
        </w:rPr>
        <w:t>The right of every child to acquire a nationality, with particular attention to those children who would otherwise be stateless;</w:t>
      </w:r>
      <w:r w:rsidRPr="004B011F">
        <w:rPr>
          <w:rStyle w:val="FootnoteReference"/>
          <w:rFonts w:ascii="Calibri" w:hAnsi="Calibri" w:cs="Calibri"/>
        </w:rPr>
        <w:footnoteReference w:id="43"/>
      </w:r>
    </w:p>
    <w:p w14:paraId="759E1992" w14:textId="77777777" w:rsidR="002F74C1" w:rsidRPr="004B011F" w:rsidRDefault="002F74C1" w:rsidP="00E563FC">
      <w:pPr>
        <w:pStyle w:val="ListParagraph"/>
        <w:numPr>
          <w:ilvl w:val="0"/>
          <w:numId w:val="19"/>
        </w:numPr>
        <w:spacing w:after="0"/>
        <w:jc w:val="both"/>
        <w:rPr>
          <w:rFonts w:ascii="Calibri" w:hAnsi="Calibri" w:cs="Calibri"/>
        </w:rPr>
      </w:pPr>
      <w:r w:rsidRPr="004B011F">
        <w:rPr>
          <w:rFonts w:ascii="Calibri" w:hAnsi="Calibri" w:cs="Calibri"/>
        </w:rPr>
        <w:t>The automatic acquisition of nationality by foundlings found on its territory who would otherwise be stateless;</w:t>
      </w:r>
      <w:r w:rsidRPr="004B011F">
        <w:rPr>
          <w:rStyle w:val="FootnoteReference"/>
          <w:rFonts w:ascii="Calibri" w:hAnsi="Calibri" w:cs="Calibri"/>
        </w:rPr>
        <w:footnoteReference w:id="44"/>
      </w:r>
    </w:p>
    <w:p w14:paraId="4D47F3EB" w14:textId="77777777" w:rsidR="002F74C1" w:rsidRPr="004B011F" w:rsidRDefault="002F74C1" w:rsidP="00E563FC">
      <w:pPr>
        <w:pStyle w:val="ListParagraph"/>
        <w:numPr>
          <w:ilvl w:val="0"/>
          <w:numId w:val="19"/>
        </w:numPr>
        <w:spacing w:after="0"/>
        <w:jc w:val="both"/>
        <w:rPr>
          <w:rFonts w:ascii="Calibri" w:hAnsi="Calibri" w:cs="Calibri"/>
        </w:rPr>
      </w:pPr>
      <w:r w:rsidRPr="004B011F">
        <w:rPr>
          <w:rFonts w:ascii="Calibri" w:hAnsi="Calibri" w:cs="Calibri"/>
        </w:rPr>
        <w:t>The acquisition of nationality by children born on its territory who do not acquire another nationality, either at birth or subsequently if they remain stateless, enabling children who remain stateless to acquire nationality upon application (with the possibility to require maximum five years of habitual residence before submitting the application, no other conditions);</w:t>
      </w:r>
      <w:r w:rsidRPr="004B011F">
        <w:rPr>
          <w:rStyle w:val="FootnoteReference"/>
          <w:rFonts w:ascii="Calibri" w:hAnsi="Calibri" w:cs="Calibri"/>
        </w:rPr>
        <w:footnoteReference w:id="45"/>
      </w:r>
    </w:p>
    <w:p w14:paraId="5C655E34" w14:textId="63005A86" w:rsidR="002F74C1" w:rsidRPr="004B011F" w:rsidRDefault="046BCAC2" w:rsidP="00E563FC">
      <w:pPr>
        <w:pStyle w:val="ListParagraph"/>
        <w:numPr>
          <w:ilvl w:val="0"/>
          <w:numId w:val="19"/>
        </w:numPr>
        <w:spacing w:after="0"/>
        <w:jc w:val="both"/>
        <w:rPr>
          <w:rFonts w:ascii="Calibri" w:hAnsi="Calibri" w:cs="Calibri"/>
        </w:rPr>
      </w:pPr>
      <w:r w:rsidRPr="004B011F">
        <w:rPr>
          <w:rFonts w:ascii="Calibri" w:hAnsi="Calibri" w:cs="Calibri"/>
        </w:rPr>
        <w:t>Non-</w:t>
      </w:r>
      <w:r w:rsidR="002F74C1" w:rsidRPr="004B011F">
        <w:rPr>
          <w:rFonts w:ascii="Calibri" w:hAnsi="Calibri" w:cs="Calibri"/>
        </w:rPr>
        <w:t>discrimination against any child or their parents or guardians and ensuring that the best interests of the child are a primary consideration for authorities in dealing with all the matters above.</w:t>
      </w:r>
      <w:r w:rsidR="002F74C1" w:rsidRPr="004B011F">
        <w:rPr>
          <w:rStyle w:val="FootnoteReference"/>
          <w:rFonts w:ascii="Calibri" w:hAnsi="Calibri" w:cs="Calibri"/>
        </w:rPr>
        <w:footnoteReference w:id="46"/>
      </w:r>
    </w:p>
    <w:p w14:paraId="5978518B" w14:textId="77777777" w:rsidR="004C102E" w:rsidRPr="004B011F" w:rsidRDefault="004C102E">
      <w:pPr>
        <w:spacing w:after="0"/>
        <w:jc w:val="both"/>
        <w:rPr>
          <w:rFonts w:ascii="Calibri" w:hAnsi="Calibri" w:cs="Calibri"/>
          <w:b/>
          <w:bCs/>
        </w:rPr>
      </w:pPr>
    </w:p>
    <w:p w14:paraId="7099433B" w14:textId="77777777" w:rsidR="00C106BA" w:rsidRPr="004B011F" w:rsidRDefault="00C106BA">
      <w:pPr>
        <w:rPr>
          <w:rFonts w:ascii="Calibri" w:eastAsiaTheme="majorEastAsia" w:hAnsi="Calibri" w:cs="Calibri"/>
          <w:b/>
          <w:bCs/>
          <w:highlight w:val="yellow"/>
        </w:rPr>
      </w:pPr>
      <w:bookmarkStart w:id="3" w:name="_Annex_II_–"/>
      <w:bookmarkEnd w:id="3"/>
      <w:r w:rsidRPr="004B011F">
        <w:rPr>
          <w:rFonts w:ascii="Calibri" w:hAnsi="Calibri" w:cs="Calibri"/>
          <w:b/>
          <w:bCs/>
          <w:highlight w:val="yellow"/>
        </w:rPr>
        <w:br w:type="page"/>
      </w:r>
    </w:p>
    <w:p w14:paraId="6C727775" w14:textId="4FEBC327" w:rsidR="000B2E6F" w:rsidRPr="00542736" w:rsidRDefault="000B2E6F" w:rsidP="00542736">
      <w:pPr>
        <w:spacing w:line="276" w:lineRule="auto"/>
        <w:jc w:val="both"/>
        <w:rPr>
          <w:rFonts w:ascii="Helvetica" w:hAnsi="Helvetica" w:cs="Calibri"/>
          <w:b/>
          <w:bCs/>
          <w:color w:val="2C166F"/>
          <w:sz w:val="28"/>
          <w:szCs w:val="28"/>
        </w:rPr>
      </w:pPr>
      <w:r w:rsidRPr="00542736">
        <w:rPr>
          <w:rFonts w:ascii="Helvetica" w:hAnsi="Helvetica" w:cs="Calibri"/>
          <w:b/>
          <w:bCs/>
          <w:color w:val="2C166F"/>
          <w:sz w:val="28"/>
          <w:szCs w:val="28"/>
        </w:rPr>
        <w:t xml:space="preserve">Annex II - The Co-Submitting Organisations </w:t>
      </w:r>
    </w:p>
    <w:p w14:paraId="7E5DAA9A" w14:textId="77777777" w:rsidR="000B2E6F" w:rsidRPr="004B011F" w:rsidRDefault="000B2E6F">
      <w:pPr>
        <w:pStyle w:val="ListParagraph"/>
        <w:keepNext/>
        <w:spacing w:after="0"/>
        <w:ind w:left="360"/>
        <w:jc w:val="both"/>
        <w:rPr>
          <w:rFonts w:ascii="Calibri" w:hAnsi="Calibri" w:cs="Calibri"/>
          <w:b/>
          <w:bCs/>
        </w:rPr>
      </w:pPr>
    </w:p>
    <w:p w14:paraId="60AE8C9E" w14:textId="5EE588E3" w:rsidR="4F59AA99" w:rsidRPr="004B011F" w:rsidRDefault="4F59AA99" w:rsidP="02F8967E">
      <w:pPr>
        <w:pStyle w:val="ListParagraph"/>
        <w:numPr>
          <w:ilvl w:val="0"/>
          <w:numId w:val="11"/>
        </w:numPr>
        <w:spacing w:after="0"/>
        <w:jc w:val="both"/>
        <w:rPr>
          <w:rFonts w:ascii="Calibri" w:eastAsia="Calibri" w:hAnsi="Calibri" w:cs="Calibri"/>
          <w:color w:val="000000" w:themeColor="text1"/>
        </w:rPr>
      </w:pPr>
      <w:r w:rsidRPr="004B011F">
        <w:rPr>
          <w:rFonts w:ascii="Calibri" w:eastAsia="Calibri" w:hAnsi="Calibri" w:cs="Calibri"/>
          <w:color w:val="000000" w:themeColor="text1"/>
        </w:rPr>
        <w:t xml:space="preserve">The </w:t>
      </w:r>
      <w:hyperlink r:id="rId14">
        <w:r w:rsidRPr="004B011F">
          <w:rPr>
            <w:rStyle w:val="Hyperlink"/>
            <w:rFonts w:ascii="Calibri" w:eastAsia="Calibri" w:hAnsi="Calibri" w:cs="Calibri"/>
          </w:rPr>
          <w:t>Jesuit Refugee Service (JRS) Romania</w:t>
        </w:r>
      </w:hyperlink>
      <w:r w:rsidRPr="004B011F">
        <w:rPr>
          <w:rFonts w:ascii="Calibri" w:eastAsia="Calibri" w:hAnsi="Calibri" w:cs="Calibri"/>
          <w:color w:val="000000" w:themeColor="text1"/>
          <w:vertAlign w:val="superscript"/>
        </w:rPr>
        <w:footnoteReference w:id="47"/>
      </w:r>
      <w:r w:rsidRPr="004B011F">
        <w:rPr>
          <w:rFonts w:ascii="Calibri" w:eastAsia="Calibri" w:hAnsi="Calibri" w:cs="Calibri"/>
          <w:color w:val="000000" w:themeColor="text1"/>
        </w:rPr>
        <w:t xml:space="preserve"> was fo</w:t>
      </w:r>
      <w:r w:rsidR="2CE1B203" w:rsidRPr="004B011F">
        <w:rPr>
          <w:rFonts w:ascii="Calibri" w:eastAsia="Calibri" w:hAnsi="Calibri" w:cs="Calibri"/>
          <w:color w:val="000000" w:themeColor="text1"/>
        </w:rPr>
        <w:t>u</w:t>
      </w:r>
      <w:r w:rsidRPr="004B011F">
        <w:rPr>
          <w:rFonts w:ascii="Calibri" w:eastAsia="Calibri" w:hAnsi="Calibri" w:cs="Calibri"/>
          <w:color w:val="000000" w:themeColor="text1"/>
        </w:rPr>
        <w:t>nded in February 2000 being officially registered as a foundation in Romania, as part of the</w:t>
      </w:r>
      <w:r w:rsidRPr="004B011F">
        <w:rPr>
          <w:rFonts w:ascii="Calibri" w:eastAsia="Calibri" w:hAnsi="Calibri" w:cs="Calibri"/>
          <w:b/>
          <w:bCs/>
          <w:color w:val="000000" w:themeColor="text1"/>
        </w:rPr>
        <w:t xml:space="preserve"> </w:t>
      </w:r>
      <w:r w:rsidRPr="004B011F">
        <w:rPr>
          <w:rFonts w:ascii="Calibri" w:eastAsia="Calibri" w:hAnsi="Calibri" w:cs="Calibri"/>
          <w:color w:val="000000" w:themeColor="text1"/>
        </w:rPr>
        <w:t>JRS network. JRS currently works more than 50 countries, including Romania, and aims to help refugees and other displaced persons regain their dignity. JRS Romania accompanies refugees and stateless persons in building their lives in Romania, including through activities such as taking them to appointments, offering counselling, and referring them to needed services.</w:t>
      </w:r>
    </w:p>
    <w:p w14:paraId="3102284A" w14:textId="7A655907" w:rsidR="02F8967E" w:rsidRPr="004B011F" w:rsidRDefault="02F8967E" w:rsidP="02F8967E">
      <w:pPr>
        <w:spacing w:after="0"/>
        <w:jc w:val="both"/>
        <w:rPr>
          <w:rFonts w:ascii="Calibri" w:hAnsi="Calibri" w:cs="Calibri"/>
        </w:rPr>
      </w:pPr>
    </w:p>
    <w:p w14:paraId="6A66D3BF" w14:textId="10ED310D" w:rsidR="000B2E6F" w:rsidRPr="004B011F" w:rsidRDefault="000B2E6F">
      <w:pPr>
        <w:pStyle w:val="ListParagraph"/>
        <w:numPr>
          <w:ilvl w:val="0"/>
          <w:numId w:val="11"/>
        </w:numPr>
        <w:spacing w:after="0"/>
        <w:jc w:val="both"/>
        <w:rPr>
          <w:rFonts w:ascii="Calibri" w:hAnsi="Calibri" w:cs="Calibri"/>
        </w:rPr>
      </w:pPr>
      <w:r w:rsidRPr="004B011F">
        <w:rPr>
          <w:rFonts w:ascii="Calibri" w:hAnsi="Calibri" w:cs="Calibri"/>
          <w:bCs/>
        </w:rPr>
        <w:t xml:space="preserve">The </w:t>
      </w:r>
      <w:hyperlink r:id="rId15" w:history="1">
        <w:r w:rsidRPr="004B011F">
          <w:rPr>
            <w:rStyle w:val="Hyperlink"/>
            <w:rFonts w:ascii="Calibri" w:hAnsi="Calibri" w:cs="Calibri"/>
            <w:bCs/>
          </w:rPr>
          <w:t>European Network on Statelessness</w:t>
        </w:r>
      </w:hyperlink>
      <w:r w:rsidRPr="004B011F">
        <w:rPr>
          <w:rFonts w:ascii="Calibri" w:hAnsi="Calibri" w:cs="Calibri"/>
          <w:bCs/>
        </w:rPr>
        <w:t xml:space="preserve"> (ENS)</w:t>
      </w:r>
      <w:r w:rsidRPr="004B011F">
        <w:rPr>
          <w:rFonts w:ascii="Calibri" w:hAnsi="Calibri" w:cs="Calibri"/>
          <w:bCs/>
          <w:vertAlign w:val="superscript"/>
        </w:rPr>
        <w:footnoteReference w:id="48"/>
      </w:r>
      <w:r w:rsidRPr="004B011F">
        <w:rPr>
          <w:rFonts w:ascii="Calibri" w:hAnsi="Calibri" w:cs="Calibri"/>
          <w:bCs/>
        </w:rPr>
        <w:t xml:space="preserve"> is a civil society alliance of NGOs, lawyers, academics, and other independent experts committed to addressing statelessness in Europe, with over 1</w:t>
      </w:r>
      <w:r w:rsidR="00F4093A">
        <w:rPr>
          <w:rFonts w:ascii="Calibri" w:hAnsi="Calibri" w:cs="Calibri"/>
          <w:bCs/>
        </w:rPr>
        <w:t>8</w:t>
      </w:r>
      <w:r w:rsidRPr="004B011F">
        <w:rPr>
          <w:rFonts w:ascii="Calibri" w:hAnsi="Calibri" w:cs="Calibri"/>
          <w:bCs/>
        </w:rPr>
        <w:t>0 members in 41 European countries. ENS organises its work around three pillars – law and policy development, awareness-raising, and capacity-building. Promoting every child’s right to a nationality in Europe is a thematic priority for ENS, including ensuring access to birth registration and promoting nationality law reform to end childhood statelessness. This submission partially draws on information and analysis from</w:t>
      </w:r>
      <w:r w:rsidRPr="004B011F">
        <w:rPr>
          <w:rFonts w:ascii="Calibri" w:hAnsi="Calibri" w:cs="Calibri"/>
        </w:rPr>
        <w:t xml:space="preserve"> the Statelessness Index on </w:t>
      </w:r>
      <w:r w:rsidR="00E52B88" w:rsidRPr="004B011F">
        <w:rPr>
          <w:rFonts w:ascii="Calibri" w:hAnsi="Calibri" w:cs="Calibri"/>
        </w:rPr>
        <w:t>Romania</w:t>
      </w:r>
      <w:r w:rsidRPr="004B011F">
        <w:rPr>
          <w:rFonts w:ascii="Calibri" w:hAnsi="Calibri" w:cs="Calibri"/>
        </w:rPr>
        <w:t>,</w:t>
      </w:r>
      <w:r w:rsidRPr="004B011F">
        <w:rPr>
          <w:rStyle w:val="FootnoteReference"/>
          <w:rFonts w:ascii="Calibri" w:hAnsi="Calibri" w:cs="Calibri"/>
        </w:rPr>
        <w:footnoteReference w:id="49"/>
      </w:r>
      <w:r w:rsidRPr="004B011F">
        <w:rPr>
          <w:rFonts w:ascii="Calibri" w:hAnsi="Calibri" w:cs="Calibri"/>
        </w:rPr>
        <w:t xml:space="preserve"> maintained and developed by ENS and its members. The Index is an online comparative tool that assesses European countries’ law, policy and practice on the protection of stateless people and the prevention and reduction of statelessness against international norms and good practice. </w:t>
      </w:r>
      <w:bookmarkStart w:id="4" w:name="_Hlk53506886"/>
    </w:p>
    <w:p w14:paraId="05D645B2" w14:textId="77777777" w:rsidR="000B2E6F" w:rsidRPr="004B011F" w:rsidRDefault="000B2E6F">
      <w:pPr>
        <w:pStyle w:val="ListParagraph"/>
        <w:spacing w:after="0"/>
        <w:ind w:left="502"/>
        <w:jc w:val="both"/>
        <w:rPr>
          <w:rFonts w:ascii="Calibri" w:hAnsi="Calibri" w:cs="Calibri"/>
        </w:rPr>
      </w:pPr>
    </w:p>
    <w:p w14:paraId="4BAA1DB3" w14:textId="4C1AB1A1" w:rsidR="002F74C1" w:rsidRPr="002C05B7" w:rsidRDefault="00E81889" w:rsidP="002C05B7">
      <w:pPr>
        <w:pStyle w:val="ListParagraph"/>
        <w:numPr>
          <w:ilvl w:val="0"/>
          <w:numId w:val="11"/>
        </w:numPr>
        <w:spacing w:after="0"/>
        <w:jc w:val="both"/>
        <w:rPr>
          <w:rFonts w:ascii="Calibri" w:hAnsi="Calibri" w:cs="Calibri"/>
        </w:rPr>
      </w:pPr>
      <w:hyperlink r:id="rId16" w:history="1">
        <w:r w:rsidR="000B2E6F" w:rsidRPr="004B011F">
          <w:rPr>
            <w:rStyle w:val="Hyperlink"/>
            <w:rFonts w:ascii="Calibri" w:hAnsi="Calibri" w:cs="Calibri"/>
          </w:rPr>
          <w:t>The Institute on Statelessness and Inclusion</w:t>
        </w:r>
      </w:hyperlink>
      <w:r w:rsidR="000B2E6F" w:rsidRPr="004B011F">
        <w:rPr>
          <w:rFonts w:ascii="Calibri" w:hAnsi="Calibri" w:cs="Calibri"/>
        </w:rPr>
        <w:t xml:space="preserve"> (ISI) is the first and only human rights NGO dedicated to working on statelessness at the global level. ISI’s mission is to promote inclusive societies by realising and protecting everyone’s right to a nationality.  Addressing childhood statelessness is one of the core thematic priorities of the Institute. As part of this work, ISI has made over fifteen country submissions to the Committee,</w:t>
      </w:r>
      <w:r w:rsidR="000B2E6F" w:rsidRPr="004B011F">
        <w:rPr>
          <w:rStyle w:val="FootnoteReference"/>
          <w:rFonts w:ascii="Calibri" w:hAnsi="Calibri" w:cs="Calibri"/>
        </w:rPr>
        <w:footnoteReference w:id="50"/>
      </w:r>
      <w:r w:rsidR="000B2E6F" w:rsidRPr="004B011F">
        <w:rPr>
          <w:rFonts w:ascii="Calibri" w:hAnsi="Calibri" w:cs="Calibri"/>
        </w:rPr>
        <w:t xml:space="preserve"> developed a range of resources on the child’s right to a nationality and childhood statelessness, including a Toolkit on Addressing the Right to a Nationality through the Convention on the Rights of the Child</w:t>
      </w:r>
      <w:r w:rsidR="000B2E6F" w:rsidRPr="004B011F">
        <w:rPr>
          <w:rStyle w:val="FootnoteReference"/>
          <w:rFonts w:ascii="Calibri" w:hAnsi="Calibri" w:cs="Calibri"/>
        </w:rPr>
        <w:footnoteReference w:id="51"/>
      </w:r>
      <w:r w:rsidR="000B2E6F" w:rsidRPr="004B011F">
        <w:rPr>
          <w:rFonts w:ascii="Calibri" w:hAnsi="Calibri" w:cs="Calibri"/>
        </w:rPr>
        <w:t>, Statelessness Essentials Booklets on Childhood Statelessness,</w:t>
      </w:r>
      <w:r w:rsidR="000B2E6F" w:rsidRPr="004B011F">
        <w:rPr>
          <w:rStyle w:val="FootnoteReference"/>
          <w:rFonts w:ascii="Calibri" w:hAnsi="Calibri" w:cs="Calibri"/>
        </w:rPr>
        <w:footnoteReference w:id="52"/>
      </w:r>
      <w:r w:rsidR="000B2E6F" w:rsidRPr="004B011F">
        <w:rPr>
          <w:rFonts w:ascii="Calibri" w:hAnsi="Calibri" w:cs="Calibri"/>
        </w:rPr>
        <w:t xml:space="preserve"> the Convention on the Rights of the Child</w:t>
      </w:r>
      <w:r w:rsidR="000B2E6F" w:rsidRPr="004B011F">
        <w:rPr>
          <w:rStyle w:val="FootnoteReference"/>
          <w:rFonts w:ascii="Calibri" w:hAnsi="Calibri" w:cs="Calibri"/>
        </w:rPr>
        <w:footnoteReference w:id="53"/>
      </w:r>
      <w:r w:rsidR="000B2E6F" w:rsidRPr="004B011F">
        <w:rPr>
          <w:rFonts w:ascii="Calibri" w:hAnsi="Calibri" w:cs="Calibri"/>
        </w:rPr>
        <w:t xml:space="preserve"> and other related issues,</w:t>
      </w:r>
      <w:r w:rsidR="000B2E6F" w:rsidRPr="004B011F">
        <w:rPr>
          <w:rStyle w:val="FootnoteReference"/>
          <w:rFonts w:ascii="Calibri" w:hAnsi="Calibri" w:cs="Calibri"/>
        </w:rPr>
        <w:footnoteReference w:id="54"/>
      </w:r>
      <w:r w:rsidR="000B2E6F" w:rsidRPr="004B011F">
        <w:rPr>
          <w:rFonts w:ascii="Calibri" w:hAnsi="Calibri" w:cs="Calibri"/>
        </w:rPr>
        <w:t xml:space="preserve"> The 2017 World’s Stateless Report: Children;</w:t>
      </w:r>
      <w:r w:rsidR="000B2E6F" w:rsidRPr="004B011F">
        <w:rPr>
          <w:rStyle w:val="FootnoteReference"/>
          <w:rFonts w:ascii="Calibri" w:hAnsi="Calibri" w:cs="Calibri"/>
        </w:rPr>
        <w:footnoteReference w:id="55"/>
      </w:r>
      <w:r w:rsidR="000B2E6F" w:rsidRPr="004B011F">
        <w:rPr>
          <w:rFonts w:ascii="Calibri" w:hAnsi="Calibri" w:cs="Calibri"/>
        </w:rPr>
        <w:t xml:space="preserve"> and a range of resources for children, which can be found online.</w:t>
      </w:r>
      <w:r w:rsidR="000B2E6F" w:rsidRPr="004B011F">
        <w:rPr>
          <w:rStyle w:val="FootnoteReference"/>
          <w:rFonts w:ascii="Calibri" w:hAnsi="Calibri" w:cs="Calibri"/>
        </w:rPr>
        <w:footnoteReference w:id="56"/>
      </w:r>
      <w:r w:rsidR="000B2E6F" w:rsidRPr="004B011F">
        <w:rPr>
          <w:rFonts w:ascii="Calibri" w:hAnsi="Calibri" w:cs="Calibri"/>
        </w:rPr>
        <w:t xml:space="preserve"> ISI has also contributed its expertise and information towards General Recommendations of the Committee as well as Joint General Recommendations by the Committee and the CMW.</w:t>
      </w:r>
      <w:bookmarkEnd w:id="4"/>
    </w:p>
    <w:sectPr w:rsidR="002F74C1" w:rsidRPr="002C05B7" w:rsidSect="00B0782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18CDE5" w14:textId="77777777" w:rsidR="00164933" w:rsidRDefault="00164933" w:rsidP="00D31672">
      <w:pPr>
        <w:spacing w:after="0" w:line="240" w:lineRule="auto"/>
      </w:pPr>
      <w:r>
        <w:separator/>
      </w:r>
    </w:p>
    <w:p w14:paraId="2E9F7735" w14:textId="77777777" w:rsidR="00164933" w:rsidRDefault="00164933"/>
  </w:endnote>
  <w:endnote w:type="continuationSeparator" w:id="0">
    <w:p w14:paraId="23314A16" w14:textId="77777777" w:rsidR="00164933" w:rsidRDefault="00164933" w:rsidP="00D31672">
      <w:pPr>
        <w:spacing w:after="0" w:line="240" w:lineRule="auto"/>
      </w:pPr>
      <w:r>
        <w:continuationSeparator/>
      </w:r>
    </w:p>
    <w:p w14:paraId="34F3FA6C" w14:textId="77777777" w:rsidR="00164933" w:rsidRDefault="00164933"/>
  </w:endnote>
  <w:endnote w:type="continuationNotice" w:id="1">
    <w:p w14:paraId="78E5E9AE" w14:textId="77777777" w:rsidR="00164933" w:rsidRDefault="00164933">
      <w:pPr>
        <w:spacing w:after="0" w:line="240" w:lineRule="auto"/>
      </w:pPr>
    </w:p>
    <w:p w14:paraId="2742B678" w14:textId="77777777" w:rsidR="00164933" w:rsidRDefault="001649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Lato CE">
    <w:altName w:val="Cambria"/>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5032019"/>
      <w:docPartObj>
        <w:docPartGallery w:val="Page Numbers (Bottom of Page)"/>
        <w:docPartUnique/>
      </w:docPartObj>
    </w:sdtPr>
    <w:sdtEndPr/>
    <w:sdtContent>
      <w:p w14:paraId="11B94AE3" w14:textId="67822ED0" w:rsidR="00D904D8" w:rsidRDefault="00D904D8">
        <w:pPr>
          <w:pStyle w:val="Footer"/>
          <w:jc w:val="right"/>
        </w:pPr>
        <w:r>
          <w:fldChar w:fldCharType="begin"/>
        </w:r>
        <w:r>
          <w:instrText>PAGE   \* MERGEFORMAT</w:instrText>
        </w:r>
        <w:r>
          <w:fldChar w:fldCharType="separate"/>
        </w:r>
        <w:r w:rsidR="00E81889" w:rsidRPr="00E81889">
          <w:rPr>
            <w:noProof/>
            <w:lang w:val="el-GR"/>
          </w:rPr>
          <w:t>1</w:t>
        </w:r>
        <w:r>
          <w:fldChar w:fldCharType="end"/>
        </w:r>
      </w:p>
    </w:sdtContent>
  </w:sdt>
  <w:p w14:paraId="42DB8124" w14:textId="77777777" w:rsidR="0053001F" w:rsidRDefault="0053001F">
    <w:pPr>
      <w:pStyle w:val="Footer"/>
    </w:pPr>
  </w:p>
  <w:p w14:paraId="64EC8FBF" w14:textId="77777777" w:rsidR="0038671F" w:rsidRDefault="0038671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083DA7" w14:textId="77777777" w:rsidR="00164933" w:rsidRDefault="00164933" w:rsidP="00D31672">
      <w:pPr>
        <w:spacing w:after="0" w:line="240" w:lineRule="auto"/>
      </w:pPr>
      <w:r>
        <w:separator/>
      </w:r>
    </w:p>
    <w:p w14:paraId="3931FF2B" w14:textId="77777777" w:rsidR="00164933" w:rsidRDefault="00164933"/>
  </w:footnote>
  <w:footnote w:type="continuationSeparator" w:id="0">
    <w:p w14:paraId="5F2BE908" w14:textId="77777777" w:rsidR="00164933" w:rsidRDefault="00164933" w:rsidP="00D31672">
      <w:pPr>
        <w:spacing w:after="0" w:line="240" w:lineRule="auto"/>
      </w:pPr>
      <w:r>
        <w:continuationSeparator/>
      </w:r>
    </w:p>
    <w:p w14:paraId="3297BF29" w14:textId="77777777" w:rsidR="00164933" w:rsidRDefault="00164933"/>
  </w:footnote>
  <w:footnote w:type="continuationNotice" w:id="1">
    <w:p w14:paraId="00E62946" w14:textId="77777777" w:rsidR="00164933" w:rsidRDefault="00164933">
      <w:pPr>
        <w:spacing w:after="0" w:line="240" w:lineRule="auto"/>
      </w:pPr>
    </w:p>
    <w:p w14:paraId="18CA00A1" w14:textId="77777777" w:rsidR="00164933" w:rsidRDefault="00164933"/>
  </w:footnote>
  <w:footnote w:id="2">
    <w:p w14:paraId="7D8A91BB" w14:textId="0CB79A6D" w:rsidR="00956A27" w:rsidRPr="00B23881" w:rsidRDefault="00956A27"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w:t>
      </w:r>
      <w:r w:rsidR="002F4A9C" w:rsidRPr="00B23881">
        <w:rPr>
          <w:rStyle w:val="normaltextrun"/>
          <w:rFonts w:cstheme="minorHAnsi"/>
          <w:sz w:val="18"/>
          <w:szCs w:val="18"/>
          <w:shd w:val="clear" w:color="auto" w:fill="FFFFFF"/>
        </w:rPr>
        <w:t>For more informati</w:t>
      </w:r>
      <w:r w:rsidR="002F4A9C" w:rsidRPr="00B23881">
        <w:rPr>
          <w:rFonts w:cstheme="minorHAnsi"/>
          <w:sz w:val="18"/>
          <w:szCs w:val="18"/>
        </w:rPr>
        <w:t>on, see </w:t>
      </w:r>
      <w:hyperlink r:id="rId1" w:tgtFrame="_blank" w:history="1">
        <w:r w:rsidR="002F4A9C" w:rsidRPr="00B23881">
          <w:rPr>
            <w:rStyle w:val="Hyperlink"/>
            <w:rFonts w:cstheme="minorHAnsi"/>
            <w:sz w:val="18"/>
            <w:szCs w:val="18"/>
          </w:rPr>
          <w:t>https://jrs.net/en/home/</w:t>
        </w:r>
      </w:hyperlink>
    </w:p>
  </w:footnote>
  <w:footnote w:id="3">
    <w:p w14:paraId="27083116" w14:textId="59CA3BA8"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See: </w:t>
      </w:r>
      <w:hyperlink r:id="rId2" w:history="1">
        <w:r w:rsidRPr="00B23881">
          <w:rPr>
            <w:rStyle w:val="Hyperlink"/>
            <w:rFonts w:cstheme="minorHAnsi"/>
            <w:sz w:val="18"/>
            <w:szCs w:val="18"/>
          </w:rPr>
          <w:t>www.statelessness.eu</w:t>
        </w:r>
      </w:hyperlink>
      <w:r w:rsidRPr="00B23881">
        <w:rPr>
          <w:rFonts w:cstheme="minorHAnsi"/>
          <w:sz w:val="18"/>
          <w:szCs w:val="18"/>
        </w:rPr>
        <w:t xml:space="preserve"> </w:t>
      </w:r>
    </w:p>
  </w:footnote>
  <w:footnote w:id="4">
    <w:p w14:paraId="63AE3611" w14:textId="0317CE8A"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See: </w:t>
      </w:r>
      <w:hyperlink r:id="rId3" w:history="1">
        <w:r w:rsidRPr="00B23881">
          <w:rPr>
            <w:rStyle w:val="Hyperlink"/>
            <w:rFonts w:cstheme="minorHAnsi"/>
            <w:sz w:val="18"/>
            <w:szCs w:val="18"/>
          </w:rPr>
          <w:t>www.institutesi.org/ourwork/children.php</w:t>
        </w:r>
      </w:hyperlink>
    </w:p>
  </w:footnote>
  <w:footnote w:id="5">
    <w:p w14:paraId="1C9504CC" w14:textId="6A2BCB66"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w:t>
      </w:r>
      <w:r w:rsidR="003723A6" w:rsidRPr="00B23881">
        <w:rPr>
          <w:rFonts w:cstheme="minorHAnsi"/>
          <w:sz w:val="18"/>
          <w:szCs w:val="18"/>
        </w:rPr>
        <w:t xml:space="preserve">See eg ENS, Ending Childhood Statelessness: A Study on Romania, Working Paper 01/15 (2015): </w:t>
      </w:r>
      <w:hyperlink r:id="rId4" w:history="1">
        <w:r w:rsidR="00D5343F" w:rsidRPr="00B23881">
          <w:rPr>
            <w:rStyle w:val="Hyperlink"/>
            <w:rFonts w:cstheme="minorHAnsi"/>
            <w:sz w:val="18"/>
            <w:szCs w:val="18"/>
          </w:rPr>
          <w:t>https://www.statelessness.eu/updates/publication/ending-childhood-statelessness-study-romania</w:t>
        </w:r>
      </w:hyperlink>
      <w:r w:rsidR="00D5343F" w:rsidRPr="00B23881">
        <w:rPr>
          <w:rFonts w:cstheme="minorHAnsi"/>
          <w:sz w:val="18"/>
          <w:szCs w:val="18"/>
        </w:rPr>
        <w:t xml:space="preserve"> </w:t>
      </w:r>
      <w:r w:rsidR="00A95E3C" w:rsidRPr="00B23881">
        <w:rPr>
          <w:rFonts w:cstheme="minorHAnsi"/>
          <w:sz w:val="18"/>
          <w:szCs w:val="18"/>
        </w:rPr>
        <w:t xml:space="preserve"> </w:t>
      </w:r>
    </w:p>
  </w:footnote>
  <w:footnote w:id="6">
    <w:p w14:paraId="69FD790A" w14:textId="435B28C6" w:rsidR="002264CD" w:rsidRPr="00B23881" w:rsidRDefault="002264CD" w:rsidP="007A4EC7">
      <w:pPr>
        <w:spacing w:after="0" w:line="240" w:lineRule="auto"/>
        <w:rPr>
          <w:rFonts w:cstheme="minorHAnsi"/>
          <w:sz w:val="18"/>
          <w:szCs w:val="18"/>
        </w:rPr>
      </w:pPr>
      <w:r w:rsidRPr="00B23881">
        <w:rPr>
          <w:rStyle w:val="FootnoteReference"/>
          <w:rFonts w:cstheme="minorHAnsi"/>
          <w:sz w:val="18"/>
          <w:szCs w:val="18"/>
        </w:rPr>
        <w:footnoteRef/>
      </w:r>
      <w:r w:rsidR="000E2958" w:rsidRPr="00B23881">
        <w:rPr>
          <w:rFonts w:eastAsia="Calibri" w:cstheme="minorHAnsi"/>
          <w:sz w:val="18"/>
          <w:szCs w:val="18"/>
        </w:rPr>
        <w:t xml:space="preserve"> </w:t>
      </w:r>
      <w:r w:rsidR="00991ABE" w:rsidRPr="00B23881">
        <w:rPr>
          <w:rFonts w:eastAsia="Calibri" w:cstheme="minorHAnsi"/>
          <w:sz w:val="18"/>
          <w:szCs w:val="18"/>
        </w:rPr>
        <w:t xml:space="preserve">CRC/C/ROU/CO/5 (13 July 2017), 21 and 42, </w:t>
      </w:r>
      <w:hyperlink r:id="rId5">
        <w:r w:rsidR="00991ABE" w:rsidRPr="00B23881">
          <w:rPr>
            <w:rStyle w:val="Hyperlink"/>
            <w:rFonts w:cstheme="minorHAnsi"/>
            <w:sz w:val="18"/>
            <w:szCs w:val="18"/>
          </w:rPr>
          <w:t>https://documents-dds-ny.un.org/doc/UNDOC/GEN/G17/190/55/PDF/G1719055.pdf?OpenElement</w:t>
        </w:r>
      </w:hyperlink>
      <w:r w:rsidR="00991ABE" w:rsidRPr="00B23881">
        <w:rPr>
          <w:rFonts w:cstheme="minorHAnsi"/>
          <w:sz w:val="18"/>
          <w:szCs w:val="18"/>
        </w:rPr>
        <w:t>.</w:t>
      </w:r>
      <w:r w:rsidR="00991ABE" w:rsidRPr="00B23881">
        <w:rPr>
          <w:rFonts w:eastAsia="Calibri" w:cstheme="minorHAnsi"/>
          <w:sz w:val="18"/>
          <w:szCs w:val="18"/>
        </w:rPr>
        <w:t xml:space="preserve"> </w:t>
      </w:r>
    </w:p>
  </w:footnote>
  <w:footnote w:id="7">
    <w:p w14:paraId="225B4C97" w14:textId="2E5E5572" w:rsidR="00632D07" w:rsidRPr="00B23881" w:rsidRDefault="00632D07" w:rsidP="007A4EC7">
      <w:pPr>
        <w:spacing w:after="0" w:line="240" w:lineRule="auto"/>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w:t>
      </w:r>
      <w:r w:rsidR="00796AF7" w:rsidRPr="00B23881">
        <w:rPr>
          <w:rFonts w:eastAsia="Calibri" w:cstheme="minorHAnsi"/>
          <w:sz w:val="18"/>
          <w:szCs w:val="18"/>
        </w:rPr>
        <w:t xml:space="preserve">A/HRC/38/6 (5 April 2018), 114.79, </w:t>
      </w:r>
      <w:hyperlink r:id="rId6">
        <w:r w:rsidR="00796AF7" w:rsidRPr="00B23881">
          <w:rPr>
            <w:rStyle w:val="Hyperlink"/>
            <w:rFonts w:cstheme="minorHAnsi"/>
            <w:sz w:val="18"/>
            <w:szCs w:val="18"/>
          </w:rPr>
          <w:t>https://documents-dds-ny.un.org/doc/UNDOC/GEN/G18/084/74/PDF/G1808474.pdf?OpenElement</w:t>
        </w:r>
      </w:hyperlink>
      <w:r w:rsidR="00796AF7" w:rsidRPr="00B23881">
        <w:rPr>
          <w:rFonts w:cstheme="minorHAnsi"/>
          <w:sz w:val="18"/>
          <w:szCs w:val="18"/>
        </w:rPr>
        <w:t>.</w:t>
      </w:r>
      <w:r w:rsidR="00796AF7" w:rsidRPr="00B23881">
        <w:rPr>
          <w:rFonts w:eastAsia="Calibri" w:cstheme="minorHAnsi"/>
          <w:sz w:val="18"/>
          <w:szCs w:val="18"/>
        </w:rPr>
        <w:t xml:space="preserve"> </w:t>
      </w:r>
    </w:p>
  </w:footnote>
  <w:footnote w:id="8">
    <w:p w14:paraId="179902A5" w14:textId="2CAC097B" w:rsidR="00632D07" w:rsidRPr="00B23881" w:rsidRDefault="00632D07" w:rsidP="007A4EC7">
      <w:pPr>
        <w:pStyle w:val="FootnoteText"/>
        <w:rPr>
          <w:rFonts w:cstheme="minorHAnsi"/>
          <w:sz w:val="18"/>
          <w:szCs w:val="18"/>
          <w:lang w:val="es-ES"/>
        </w:rPr>
      </w:pPr>
      <w:r w:rsidRPr="00B23881">
        <w:rPr>
          <w:rStyle w:val="FootnoteReference"/>
          <w:rFonts w:cstheme="minorHAnsi"/>
          <w:sz w:val="18"/>
          <w:szCs w:val="18"/>
        </w:rPr>
        <w:footnoteRef/>
      </w:r>
      <w:r w:rsidRPr="00B23881">
        <w:rPr>
          <w:rFonts w:cstheme="minorHAnsi"/>
          <w:sz w:val="18"/>
          <w:szCs w:val="18"/>
          <w:lang w:val="es-ES"/>
        </w:rPr>
        <w:t xml:space="preserve"> </w:t>
      </w:r>
      <w:r w:rsidR="00796AF7" w:rsidRPr="00B23881">
        <w:rPr>
          <w:rFonts w:eastAsia="Calibri" w:cstheme="minorHAnsi"/>
          <w:sz w:val="18"/>
          <w:szCs w:val="18"/>
          <w:lang w:val="es"/>
        </w:rPr>
        <w:t xml:space="preserve">A/HRC/23/5 (21 Mar 2013), 109.105, </w:t>
      </w:r>
      <w:hyperlink r:id="rId7">
        <w:r w:rsidR="00796AF7" w:rsidRPr="00B23881">
          <w:rPr>
            <w:rStyle w:val="Hyperlink"/>
            <w:rFonts w:cstheme="minorHAnsi"/>
            <w:sz w:val="18"/>
            <w:szCs w:val="18"/>
          </w:rPr>
          <w:t>https://documents-dds-ny.un.org/doc/UNDOC/GEN/G13/124/42/PDF/G1312442.pdf?OpenElement</w:t>
        </w:r>
      </w:hyperlink>
      <w:r w:rsidR="00796AF7" w:rsidRPr="00B23881">
        <w:rPr>
          <w:rFonts w:cstheme="minorHAnsi"/>
          <w:sz w:val="18"/>
          <w:szCs w:val="18"/>
        </w:rPr>
        <w:t>.</w:t>
      </w:r>
    </w:p>
  </w:footnote>
  <w:footnote w:id="9">
    <w:p w14:paraId="2BF1B44E" w14:textId="62F901E0" w:rsidR="00632D07" w:rsidRPr="00B23881" w:rsidRDefault="00632D07" w:rsidP="007A4EC7">
      <w:pPr>
        <w:spacing w:after="0" w:line="240" w:lineRule="auto"/>
        <w:rPr>
          <w:rFonts w:cstheme="minorHAnsi"/>
          <w:sz w:val="18"/>
          <w:szCs w:val="18"/>
          <w:lang w:val="es-ES"/>
        </w:rPr>
      </w:pPr>
      <w:r w:rsidRPr="00B23881">
        <w:rPr>
          <w:rStyle w:val="FootnoteReference"/>
          <w:rFonts w:cstheme="minorHAnsi"/>
          <w:sz w:val="18"/>
          <w:szCs w:val="18"/>
        </w:rPr>
        <w:footnoteRef/>
      </w:r>
      <w:r w:rsidRPr="00B23881">
        <w:rPr>
          <w:rFonts w:cstheme="minorHAnsi"/>
          <w:sz w:val="18"/>
          <w:szCs w:val="18"/>
          <w:lang w:val="es-ES"/>
        </w:rPr>
        <w:t xml:space="preserve"> </w:t>
      </w:r>
      <w:r w:rsidR="00064C4D" w:rsidRPr="00B23881">
        <w:rPr>
          <w:rFonts w:eastAsia="Calibri" w:cstheme="minorHAnsi"/>
          <w:sz w:val="18"/>
          <w:szCs w:val="18"/>
          <w:lang w:val="es"/>
        </w:rPr>
        <w:t xml:space="preserve">A/HRC/23/5 (21 Mar 2013), 109.113, </w:t>
      </w:r>
      <w:hyperlink r:id="rId8">
        <w:r w:rsidR="00064C4D" w:rsidRPr="00B23881">
          <w:rPr>
            <w:rStyle w:val="Hyperlink"/>
            <w:rFonts w:cstheme="minorHAnsi"/>
            <w:sz w:val="18"/>
            <w:szCs w:val="18"/>
          </w:rPr>
          <w:t>https://documents-dds-ny.un.org/doc/UNDOC/GEN/G13/124/42/PDF/G1312442.pdf?OpenElement</w:t>
        </w:r>
      </w:hyperlink>
      <w:r w:rsidR="00064C4D" w:rsidRPr="00B23881">
        <w:rPr>
          <w:rFonts w:cstheme="minorHAnsi"/>
          <w:sz w:val="18"/>
          <w:szCs w:val="18"/>
        </w:rPr>
        <w:t>.</w:t>
      </w:r>
      <w:r w:rsidR="00064C4D" w:rsidRPr="00B23881">
        <w:rPr>
          <w:rFonts w:eastAsia="Calibri" w:cstheme="minorHAnsi"/>
          <w:sz w:val="18"/>
          <w:szCs w:val="18"/>
          <w:lang w:val="es"/>
        </w:rPr>
        <w:t xml:space="preserve"> </w:t>
      </w:r>
    </w:p>
  </w:footnote>
  <w:footnote w:id="10">
    <w:p w14:paraId="50310593" w14:textId="6279CCF6" w:rsidR="00632D07" w:rsidRPr="00B23881" w:rsidRDefault="00632D07" w:rsidP="007A4EC7">
      <w:pPr>
        <w:spacing w:after="0" w:line="240" w:lineRule="auto"/>
        <w:rPr>
          <w:rFonts w:cstheme="minorHAnsi"/>
          <w:sz w:val="18"/>
          <w:szCs w:val="18"/>
          <w:lang w:val="es-ES"/>
        </w:rPr>
      </w:pPr>
      <w:r w:rsidRPr="00B23881">
        <w:rPr>
          <w:rStyle w:val="FootnoteReference"/>
          <w:rFonts w:cstheme="minorHAnsi"/>
          <w:sz w:val="18"/>
          <w:szCs w:val="18"/>
        </w:rPr>
        <w:footnoteRef/>
      </w:r>
      <w:r w:rsidRPr="00B23881">
        <w:rPr>
          <w:rFonts w:cstheme="minorHAnsi"/>
          <w:sz w:val="18"/>
          <w:szCs w:val="18"/>
          <w:lang w:val="es-ES"/>
        </w:rPr>
        <w:t xml:space="preserve"> </w:t>
      </w:r>
      <w:r w:rsidR="00064C4D" w:rsidRPr="00B23881">
        <w:rPr>
          <w:rFonts w:eastAsia="Calibri" w:cstheme="minorHAnsi"/>
          <w:sz w:val="18"/>
          <w:szCs w:val="18"/>
          <w:lang w:val="es"/>
        </w:rPr>
        <w:t xml:space="preserve">A/HRC/23/5 (21 Mar 2013), 109.149, </w:t>
      </w:r>
      <w:hyperlink r:id="rId9">
        <w:r w:rsidR="00064C4D" w:rsidRPr="00B23881">
          <w:rPr>
            <w:rStyle w:val="Hyperlink"/>
            <w:rFonts w:cstheme="minorHAnsi"/>
            <w:sz w:val="18"/>
            <w:szCs w:val="18"/>
          </w:rPr>
          <w:t>https://documents-dds-ny.un.org/doc/UNDOC/GEN/G13/124/42/PDF/G1312442.pdf?OpenElement</w:t>
        </w:r>
      </w:hyperlink>
      <w:r w:rsidR="00064C4D" w:rsidRPr="00B23881">
        <w:rPr>
          <w:rFonts w:cstheme="minorHAnsi"/>
          <w:sz w:val="18"/>
          <w:szCs w:val="18"/>
        </w:rPr>
        <w:t>.</w:t>
      </w:r>
    </w:p>
  </w:footnote>
  <w:footnote w:id="11">
    <w:p w14:paraId="204E31A0" w14:textId="3EF3B7C3" w:rsidR="00A3070B" w:rsidRPr="00B23881" w:rsidRDefault="00A3070B" w:rsidP="007A4EC7">
      <w:pPr>
        <w:spacing w:after="0" w:line="240" w:lineRule="auto"/>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w:t>
      </w:r>
      <w:r w:rsidRPr="00B23881">
        <w:rPr>
          <w:rFonts w:eastAsia="Calibri" w:cstheme="minorHAnsi"/>
          <w:sz w:val="18"/>
          <w:szCs w:val="18"/>
        </w:rPr>
        <w:t xml:space="preserve">CEDAW/C/ROU/CO/7-8 (24 July 2017), 37, </w:t>
      </w:r>
      <w:hyperlink r:id="rId10">
        <w:r w:rsidRPr="00B23881">
          <w:rPr>
            <w:rStyle w:val="Hyperlink"/>
            <w:rFonts w:cstheme="minorHAnsi"/>
            <w:sz w:val="18"/>
            <w:szCs w:val="18"/>
          </w:rPr>
          <w:t>https://documents-dds-ny.un.org/doc/UNDOC/GEN/N17/227/97/PDF/N1722797.pdf?OpenElement</w:t>
        </w:r>
      </w:hyperlink>
      <w:r w:rsidRPr="00B23881">
        <w:rPr>
          <w:rFonts w:cstheme="minorHAnsi"/>
          <w:sz w:val="18"/>
          <w:szCs w:val="18"/>
        </w:rPr>
        <w:t>.</w:t>
      </w:r>
      <w:r w:rsidRPr="00B23881">
        <w:rPr>
          <w:rFonts w:eastAsia="Calibri" w:cstheme="minorHAnsi"/>
          <w:sz w:val="18"/>
          <w:szCs w:val="18"/>
        </w:rPr>
        <w:t xml:space="preserve"> </w:t>
      </w:r>
    </w:p>
  </w:footnote>
  <w:footnote w:id="12">
    <w:p w14:paraId="58C328CA" w14:textId="3C1A96EC" w:rsidR="00A3070B" w:rsidRPr="00B23881" w:rsidRDefault="00A3070B"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w:t>
      </w:r>
      <w:r w:rsidRPr="00B23881">
        <w:rPr>
          <w:rFonts w:eastAsia="Calibri" w:cstheme="minorHAnsi"/>
          <w:sz w:val="18"/>
          <w:szCs w:val="18"/>
        </w:rPr>
        <w:t xml:space="preserve">CAT/C/ROU/CO/2 (5 June 2015), 12, </w:t>
      </w:r>
      <w:hyperlink r:id="rId11">
        <w:r w:rsidRPr="00B23881">
          <w:rPr>
            <w:rStyle w:val="Hyperlink"/>
            <w:rFonts w:cstheme="minorHAnsi"/>
            <w:sz w:val="18"/>
            <w:szCs w:val="18"/>
          </w:rPr>
          <w:t>https://documents-dds-ny.un.org/doc/UNDOC/GEN/G15/115/39/PDF/G1511539.pdf?OpenElement</w:t>
        </w:r>
      </w:hyperlink>
      <w:r w:rsidRPr="00B23881">
        <w:rPr>
          <w:rFonts w:cstheme="minorHAnsi"/>
          <w:sz w:val="18"/>
          <w:szCs w:val="18"/>
        </w:rPr>
        <w:t>.</w:t>
      </w:r>
    </w:p>
  </w:footnote>
  <w:footnote w:id="13">
    <w:p w14:paraId="28B1DA88" w14:textId="41A0A581" w:rsidR="005273CB" w:rsidRPr="00B23881" w:rsidRDefault="005273CB"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See: Statelessness Index, Romania, Country Survey Data (2021) </w:t>
      </w:r>
      <w:hyperlink r:id="rId12" w:history="1">
        <w:r w:rsidRPr="00B23881">
          <w:rPr>
            <w:rStyle w:val="Hyperlink"/>
            <w:rFonts w:cstheme="minorHAnsi"/>
            <w:sz w:val="18"/>
            <w:szCs w:val="18"/>
          </w:rPr>
          <w:t>https://index.statelessness.eu/sites/default/files/ENS_Statelessness_Index_Survey-Romania-2021.pdf</w:t>
        </w:r>
      </w:hyperlink>
      <w:r w:rsidRPr="00B23881">
        <w:rPr>
          <w:rFonts w:cstheme="minorHAnsi"/>
          <w:sz w:val="18"/>
          <w:szCs w:val="18"/>
        </w:rPr>
        <w:t>, POP1f.</w:t>
      </w:r>
    </w:p>
  </w:footnote>
  <w:footnote w:id="14">
    <w:p w14:paraId="2A5F9CCA" w14:textId="64BFD870" w:rsidR="009B142B" w:rsidRPr="00B23881" w:rsidRDefault="009B142B"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w:t>
      </w:r>
      <w:r w:rsidR="00D73E46" w:rsidRPr="00B23881">
        <w:rPr>
          <w:rFonts w:cstheme="minorHAnsi"/>
          <w:sz w:val="18"/>
          <w:szCs w:val="18"/>
        </w:rPr>
        <w:t>See: Statelessness Index, Romania, Country Survey Data (2021)</w:t>
      </w:r>
      <w:r w:rsidR="00BE0D96" w:rsidRPr="00B23881">
        <w:rPr>
          <w:rFonts w:cstheme="minorHAnsi"/>
          <w:sz w:val="18"/>
          <w:szCs w:val="18"/>
        </w:rPr>
        <w:t xml:space="preserve">, </w:t>
      </w:r>
      <w:hyperlink r:id="rId13" w:history="1">
        <w:r w:rsidR="00D73E46" w:rsidRPr="00B23881">
          <w:rPr>
            <w:rStyle w:val="Hyperlink"/>
            <w:rFonts w:cstheme="minorHAnsi"/>
            <w:sz w:val="18"/>
            <w:szCs w:val="18"/>
          </w:rPr>
          <w:t>https://index.statelessness.eu/sites/default/files/ENS_Statelessness_Index_Survey-Romania-2021.pdf</w:t>
        </w:r>
      </w:hyperlink>
      <w:r w:rsidR="004B519B" w:rsidRPr="00B23881">
        <w:rPr>
          <w:rFonts w:cstheme="minorHAnsi"/>
          <w:sz w:val="18"/>
          <w:szCs w:val="18"/>
        </w:rPr>
        <w:t xml:space="preserve">, </w:t>
      </w:r>
      <w:r w:rsidR="00991BA7" w:rsidRPr="00B23881">
        <w:rPr>
          <w:rFonts w:cstheme="minorHAnsi"/>
          <w:sz w:val="18"/>
          <w:szCs w:val="18"/>
        </w:rPr>
        <w:t xml:space="preserve">POP1g, </w:t>
      </w:r>
      <w:r w:rsidR="004B519B" w:rsidRPr="00B23881">
        <w:rPr>
          <w:rFonts w:cstheme="minorHAnsi"/>
          <w:sz w:val="18"/>
          <w:szCs w:val="18"/>
        </w:rPr>
        <w:t>citing d</w:t>
      </w:r>
      <w:r w:rsidR="00D73E46" w:rsidRPr="00B23881">
        <w:rPr>
          <w:rFonts w:cstheme="minorHAnsi"/>
          <w:sz w:val="18"/>
          <w:szCs w:val="18"/>
        </w:rPr>
        <w:t xml:space="preserve">etailed official statistics provided by the General Inspectorate for Immigration upon request to relevant national stakeholders. </w:t>
      </w:r>
      <w:r w:rsidR="004B519B" w:rsidRPr="00B23881">
        <w:rPr>
          <w:rFonts w:cstheme="minorHAnsi"/>
          <w:sz w:val="18"/>
          <w:szCs w:val="18"/>
        </w:rPr>
        <w:t xml:space="preserve">See also UNHCR, Global Trends in Forced Displacement 2020, Annex Table 5 Persons under UNHCR’s statelessness mandate, 2020: </w:t>
      </w:r>
      <w:hyperlink r:id="rId14" w:history="1">
        <w:r w:rsidR="004B519B" w:rsidRPr="00B23881">
          <w:rPr>
            <w:rStyle w:val="Hyperlink"/>
            <w:rFonts w:cstheme="minorHAnsi"/>
            <w:sz w:val="18"/>
            <w:szCs w:val="18"/>
          </w:rPr>
          <w:t>https://www.unhcr.org/refugee-statistics/download/?url=MZy2ku</w:t>
        </w:r>
      </w:hyperlink>
      <w:r w:rsidR="004B519B" w:rsidRPr="00B23881">
        <w:rPr>
          <w:rFonts w:cstheme="minorHAnsi"/>
          <w:sz w:val="18"/>
          <w:szCs w:val="18"/>
        </w:rPr>
        <w:t xml:space="preserve">; and </w:t>
      </w:r>
      <w:r w:rsidRPr="00B23881">
        <w:rPr>
          <w:rFonts w:cstheme="minorHAnsi"/>
          <w:sz w:val="18"/>
          <w:szCs w:val="18"/>
        </w:rPr>
        <w:t xml:space="preserve">National Institute of Statistics, 2021 National Census: </w:t>
      </w:r>
      <w:hyperlink r:id="rId15" w:history="1">
        <w:r w:rsidRPr="00B23881">
          <w:rPr>
            <w:rStyle w:val="Hyperlink"/>
            <w:rFonts w:cstheme="minorHAnsi"/>
            <w:sz w:val="18"/>
            <w:szCs w:val="18"/>
          </w:rPr>
          <w:t>http://www.recensamantromania.ro/noutati/volumul/</w:t>
        </w:r>
      </w:hyperlink>
      <w:r w:rsidRPr="00B23881">
        <w:rPr>
          <w:rFonts w:cstheme="minorHAnsi"/>
          <w:sz w:val="18"/>
          <w:szCs w:val="18"/>
        </w:rPr>
        <w:t xml:space="preserve"> (RO)</w:t>
      </w:r>
      <w:r w:rsidR="00D14AAE" w:rsidRPr="00B23881">
        <w:rPr>
          <w:rFonts w:cstheme="minorHAnsi"/>
          <w:sz w:val="18"/>
          <w:szCs w:val="18"/>
        </w:rPr>
        <w:t>.</w:t>
      </w:r>
      <w:r w:rsidRPr="00B23881">
        <w:rPr>
          <w:rFonts w:cstheme="minorHAnsi"/>
          <w:sz w:val="18"/>
          <w:szCs w:val="18"/>
        </w:rPr>
        <w:t xml:space="preserve"> </w:t>
      </w:r>
    </w:p>
  </w:footnote>
  <w:footnote w:id="15">
    <w:p w14:paraId="0E983FB3" w14:textId="77777777" w:rsidR="00CB2382" w:rsidRPr="00B23881" w:rsidRDefault="00CB2382"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Equality Now, The State We’re In (2022) </w:t>
      </w:r>
      <w:hyperlink r:id="rId16" w:history="1">
        <w:r w:rsidRPr="00B23881">
          <w:rPr>
            <w:rStyle w:val="Hyperlink"/>
            <w:rFonts w:cstheme="minorHAnsi"/>
            <w:sz w:val="18"/>
            <w:szCs w:val="18"/>
          </w:rPr>
          <w:t>https://www.equalitynow.org/resource/state/</w:t>
        </w:r>
      </w:hyperlink>
      <w:r w:rsidRPr="00B23881">
        <w:rPr>
          <w:rFonts w:cstheme="minorHAnsi"/>
          <w:sz w:val="18"/>
          <w:szCs w:val="18"/>
        </w:rPr>
        <w:t xml:space="preserve">. </w:t>
      </w:r>
    </w:p>
  </w:footnote>
  <w:footnote w:id="16">
    <w:p w14:paraId="4D5189A1" w14:textId="6E5D5D45" w:rsidR="0053001F" w:rsidRPr="00B23881" w:rsidRDefault="0053001F" w:rsidP="007A4EC7">
      <w:pPr>
        <w:pStyle w:val="FootnoteText"/>
        <w:rPr>
          <w:rFonts w:cstheme="minorHAnsi"/>
          <w:sz w:val="18"/>
          <w:szCs w:val="18"/>
          <w:lang w:val="en-US"/>
        </w:rPr>
      </w:pPr>
      <w:r w:rsidRPr="00B23881">
        <w:rPr>
          <w:rStyle w:val="FootnoteReference"/>
          <w:rFonts w:cstheme="minorHAnsi"/>
          <w:sz w:val="18"/>
          <w:szCs w:val="18"/>
        </w:rPr>
        <w:footnoteRef/>
      </w:r>
      <w:r w:rsidRPr="00B23881">
        <w:rPr>
          <w:rFonts w:cstheme="minorHAnsi"/>
          <w:sz w:val="18"/>
          <w:szCs w:val="18"/>
        </w:rPr>
        <w:t xml:space="preserve"> CRC Article 7 (as interpreted and applied by the Committee) and the 1961 Convention on the Reduction of Statelessness, Article 1.</w:t>
      </w:r>
    </w:p>
  </w:footnote>
  <w:footnote w:id="17">
    <w:p w14:paraId="30DB1A8F" w14:textId="0012A7D1" w:rsidR="0053001F" w:rsidRPr="00B23881" w:rsidRDefault="0053001F" w:rsidP="007A4EC7">
      <w:pPr>
        <w:pStyle w:val="FootnoteText"/>
        <w:rPr>
          <w:rFonts w:cstheme="minorHAnsi"/>
          <w:sz w:val="18"/>
          <w:szCs w:val="18"/>
          <w:lang w:val="en-US"/>
        </w:rPr>
      </w:pPr>
      <w:r w:rsidRPr="00B23881">
        <w:rPr>
          <w:rStyle w:val="FootnoteReference"/>
          <w:rFonts w:cstheme="minorHAnsi"/>
          <w:sz w:val="18"/>
          <w:szCs w:val="18"/>
        </w:rPr>
        <w:footnoteRef/>
      </w:r>
      <w:r w:rsidRPr="00B23881">
        <w:rPr>
          <w:rFonts w:cstheme="minorHAnsi"/>
          <w:sz w:val="18"/>
          <w:szCs w:val="18"/>
        </w:rPr>
        <w:t xml:space="preserve"> </w:t>
      </w:r>
      <w:r w:rsidRPr="00B23881">
        <w:rPr>
          <w:rFonts w:cstheme="minorHAnsi"/>
          <w:sz w:val="18"/>
          <w:szCs w:val="18"/>
          <w:lang w:val="en-US"/>
        </w:rPr>
        <w:t>UNHCR</w:t>
      </w:r>
      <w:r w:rsidR="002F4795" w:rsidRPr="00B23881">
        <w:rPr>
          <w:rFonts w:cstheme="minorHAnsi"/>
          <w:sz w:val="18"/>
          <w:szCs w:val="18"/>
          <w:lang w:val="en-US"/>
        </w:rPr>
        <w:t xml:space="preserve"> (2012)</w:t>
      </w:r>
      <w:r w:rsidRPr="00B23881">
        <w:rPr>
          <w:rFonts w:cstheme="minorHAnsi"/>
          <w:sz w:val="18"/>
          <w:szCs w:val="18"/>
          <w:lang w:val="en-US"/>
        </w:rPr>
        <w:t>, </w:t>
      </w:r>
      <w:r w:rsidRPr="00B23881">
        <w:rPr>
          <w:rFonts w:cstheme="minorHAnsi"/>
          <w:i/>
          <w:iCs/>
          <w:sz w:val="18"/>
          <w:szCs w:val="18"/>
          <w:lang w:val="en-US"/>
        </w:rPr>
        <w:t>Guidelines on Statelessness No. 4: Ensuring Every Child's Right to Acquire a Nationality through Articles 1-4 of the 1961 Convention on the Reduction of Statelessness</w:t>
      </w:r>
      <w:r w:rsidRPr="00B23881">
        <w:rPr>
          <w:rFonts w:cstheme="minorHAnsi"/>
          <w:sz w:val="18"/>
          <w:szCs w:val="18"/>
          <w:lang w:val="en-US"/>
        </w:rPr>
        <w:t>, HCR/GS/12/04</w:t>
      </w:r>
      <w:r w:rsidRPr="00B23881">
        <w:rPr>
          <w:rFonts w:cstheme="minorHAnsi"/>
          <w:sz w:val="18"/>
          <w:szCs w:val="18"/>
        </w:rPr>
        <w:t xml:space="preserve">: </w:t>
      </w:r>
      <w:hyperlink r:id="rId17" w:history="1">
        <w:r w:rsidRPr="00B23881">
          <w:rPr>
            <w:rStyle w:val="Hyperlink"/>
            <w:rFonts w:cstheme="minorHAnsi"/>
            <w:sz w:val="18"/>
            <w:szCs w:val="18"/>
          </w:rPr>
          <w:t>https://www.refworld.org/docid/50d460c72.html</w:t>
        </w:r>
      </w:hyperlink>
    </w:p>
  </w:footnote>
  <w:footnote w:id="18">
    <w:p w14:paraId="6096B12B" w14:textId="02334DD3"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w:t>
      </w:r>
      <w:r w:rsidR="00E57A36" w:rsidRPr="00B23881">
        <w:rPr>
          <w:rFonts w:cstheme="minorHAnsi"/>
          <w:sz w:val="18"/>
          <w:szCs w:val="18"/>
          <w:lang w:val="en-US"/>
        </w:rPr>
        <w:t>ibid</w:t>
      </w:r>
      <w:r w:rsidRPr="00B23881">
        <w:rPr>
          <w:rFonts w:cstheme="minorHAnsi"/>
          <w:sz w:val="18"/>
          <w:szCs w:val="18"/>
          <w:lang w:val="en-US"/>
        </w:rPr>
        <w:t>, para. 54</w:t>
      </w:r>
      <w:r w:rsidRPr="00B23881">
        <w:rPr>
          <w:rFonts w:cstheme="minorHAnsi"/>
          <w:sz w:val="18"/>
          <w:szCs w:val="18"/>
        </w:rPr>
        <w:t>.</w:t>
      </w:r>
      <w:r w:rsidR="00807ABF" w:rsidRPr="00B23881">
        <w:rPr>
          <w:rFonts w:cstheme="minorHAnsi"/>
          <w:sz w:val="18"/>
          <w:szCs w:val="18"/>
        </w:rPr>
        <w:t xml:space="preserve"> </w:t>
      </w:r>
      <w:r w:rsidRPr="00B23881">
        <w:rPr>
          <w:rFonts w:cstheme="minorHAnsi"/>
          <w:sz w:val="18"/>
          <w:szCs w:val="18"/>
        </w:rPr>
        <w:t>For further information see</w:t>
      </w:r>
      <w:r w:rsidR="00807ABF" w:rsidRPr="00B23881">
        <w:rPr>
          <w:rFonts w:cstheme="minorHAnsi"/>
          <w:sz w:val="18"/>
          <w:szCs w:val="18"/>
        </w:rPr>
        <w:t>:</w:t>
      </w:r>
      <w:r w:rsidRPr="00B23881">
        <w:rPr>
          <w:rFonts w:cstheme="minorHAnsi"/>
          <w:sz w:val="18"/>
          <w:szCs w:val="18"/>
        </w:rPr>
        <w:t xml:space="preserve"> </w:t>
      </w:r>
      <w:r w:rsidR="00807ABF" w:rsidRPr="00B23881">
        <w:rPr>
          <w:rFonts w:cstheme="minorHAnsi"/>
          <w:sz w:val="18"/>
          <w:szCs w:val="18"/>
        </w:rPr>
        <w:t>ENS (2020)</w:t>
      </w:r>
      <w:r w:rsidRPr="00B23881">
        <w:rPr>
          <w:rFonts w:cstheme="minorHAnsi"/>
          <w:sz w:val="18"/>
          <w:szCs w:val="18"/>
        </w:rPr>
        <w:t xml:space="preserve">, </w:t>
      </w:r>
      <w:r w:rsidRPr="00B23881">
        <w:rPr>
          <w:rFonts w:cstheme="minorHAnsi"/>
          <w:i/>
          <w:iCs/>
          <w:sz w:val="18"/>
          <w:szCs w:val="18"/>
        </w:rPr>
        <w:t>Birth registration and the prevention of statelessness in Europe: identifying good practices and remaining barriers</w:t>
      </w:r>
      <w:r w:rsidR="00807ABF" w:rsidRPr="00B23881">
        <w:rPr>
          <w:rFonts w:cstheme="minorHAnsi"/>
          <w:i/>
          <w:iCs/>
          <w:sz w:val="18"/>
          <w:szCs w:val="18"/>
        </w:rPr>
        <w:t>:</w:t>
      </w:r>
      <w:r w:rsidR="00807ABF" w:rsidRPr="00B23881">
        <w:rPr>
          <w:rFonts w:cstheme="minorHAnsi"/>
          <w:sz w:val="18"/>
          <w:szCs w:val="18"/>
        </w:rPr>
        <w:t xml:space="preserve"> </w:t>
      </w:r>
      <w:hyperlink r:id="rId18" w:history="1">
        <w:r w:rsidR="00807ABF" w:rsidRPr="00B23881">
          <w:rPr>
            <w:rStyle w:val="Hyperlink"/>
            <w:rFonts w:cstheme="minorHAnsi"/>
            <w:sz w:val="18"/>
            <w:szCs w:val="18"/>
          </w:rPr>
          <w:t>https://www.statelessness.eu/sites/www.statelessness.eu/files/attachments/resources/ENS-Birth_registrations-StatelessnessINDEX_briefing-revised.pdf</w:t>
        </w:r>
      </w:hyperlink>
      <w:r w:rsidRPr="00B23881">
        <w:rPr>
          <w:rFonts w:cstheme="minorHAnsi"/>
          <w:sz w:val="18"/>
          <w:szCs w:val="18"/>
        </w:rPr>
        <w:t>.</w:t>
      </w:r>
    </w:p>
  </w:footnote>
  <w:footnote w:id="19">
    <w:p w14:paraId="1017BAEE" w14:textId="77777777" w:rsidR="0053001F" w:rsidRPr="00B23881" w:rsidRDefault="0053001F" w:rsidP="007A4EC7">
      <w:pPr>
        <w:pStyle w:val="FootnoteText"/>
        <w:rPr>
          <w:rFonts w:cstheme="minorHAnsi"/>
          <w:sz w:val="18"/>
          <w:szCs w:val="18"/>
          <w:lang w:val="en-US"/>
        </w:rPr>
      </w:pPr>
      <w:r w:rsidRPr="00B23881">
        <w:rPr>
          <w:rStyle w:val="FootnoteReference"/>
          <w:rFonts w:cstheme="minorHAnsi"/>
          <w:sz w:val="18"/>
          <w:szCs w:val="18"/>
        </w:rPr>
        <w:footnoteRef/>
      </w:r>
      <w:r w:rsidRPr="00B23881">
        <w:rPr>
          <w:rFonts w:cstheme="minorHAnsi"/>
          <w:sz w:val="18"/>
          <w:szCs w:val="18"/>
        </w:rPr>
        <w:t xml:space="preserve"> Council of Europe (2009) Recommendation to Member States on the Nationality of Children, Principle 6.</w:t>
      </w:r>
    </w:p>
  </w:footnote>
  <w:footnote w:id="20">
    <w:p w14:paraId="2709EBD6" w14:textId="49705161" w:rsidR="004C07C0" w:rsidRPr="00B23881" w:rsidRDefault="004C07C0"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Act No. 21/1991 on Romanian Citizenship</w:t>
      </w:r>
      <w:r w:rsidR="005E4A8C" w:rsidRPr="00B23881">
        <w:rPr>
          <w:rFonts w:cstheme="minorHAnsi"/>
          <w:sz w:val="18"/>
          <w:szCs w:val="18"/>
        </w:rPr>
        <w:t xml:space="preserve">, available in English at: </w:t>
      </w:r>
      <w:hyperlink r:id="rId19" w:history="1">
        <w:r w:rsidR="005E4A8C" w:rsidRPr="00B23881">
          <w:rPr>
            <w:rStyle w:val="Hyperlink"/>
            <w:rFonts w:cstheme="minorHAnsi"/>
            <w:sz w:val="18"/>
            <w:szCs w:val="18"/>
          </w:rPr>
          <w:t>https://www.refworld.org/docid/3ae6b50218.html</w:t>
        </w:r>
      </w:hyperlink>
      <w:r w:rsidR="005E4A8C" w:rsidRPr="00B23881">
        <w:rPr>
          <w:rFonts w:cstheme="minorHAnsi"/>
          <w:sz w:val="18"/>
          <w:szCs w:val="18"/>
        </w:rPr>
        <w:t xml:space="preserve">.  </w:t>
      </w:r>
    </w:p>
  </w:footnote>
  <w:footnote w:id="21">
    <w:p w14:paraId="226A19A8" w14:textId="7907CEA9" w:rsidR="004900EE" w:rsidRPr="00B23881" w:rsidRDefault="004900EE"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Statelessness Index, Romania, Country Survey Data (2021) </w:t>
      </w:r>
      <w:hyperlink r:id="rId20" w:history="1">
        <w:r w:rsidRPr="00B23881">
          <w:rPr>
            <w:rStyle w:val="Hyperlink"/>
            <w:rFonts w:cstheme="minorHAnsi"/>
            <w:sz w:val="18"/>
            <w:szCs w:val="18"/>
          </w:rPr>
          <w:t>https://index.statelessness.eu/sites/default/files/ENS_Statelessness_Index_Survey-Romania-2021.pdf</w:t>
        </w:r>
      </w:hyperlink>
      <w:r w:rsidRPr="00B23881">
        <w:rPr>
          <w:rFonts w:cstheme="minorHAnsi"/>
          <w:sz w:val="18"/>
          <w:szCs w:val="18"/>
        </w:rPr>
        <w:t>, PRS2a.</w:t>
      </w:r>
    </w:p>
  </w:footnote>
  <w:footnote w:id="22">
    <w:p w14:paraId="45E8F4E9" w14:textId="64EA0098" w:rsidR="005F4CFF" w:rsidRPr="00B23881" w:rsidRDefault="005F4CF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w:t>
      </w:r>
      <w:r w:rsidR="00C872CB" w:rsidRPr="00B23881">
        <w:rPr>
          <w:rFonts w:cstheme="minorHAnsi"/>
          <w:sz w:val="18"/>
          <w:szCs w:val="18"/>
        </w:rPr>
        <w:t xml:space="preserve">Statelessness Index, Romania, Country Survey Data (2021) </w:t>
      </w:r>
      <w:hyperlink r:id="rId21" w:history="1">
        <w:r w:rsidR="00C872CB" w:rsidRPr="00B23881">
          <w:rPr>
            <w:rStyle w:val="Hyperlink"/>
            <w:rFonts w:cstheme="minorHAnsi"/>
            <w:sz w:val="18"/>
            <w:szCs w:val="18"/>
          </w:rPr>
          <w:t>https://index.statelessness.eu/sites/default/files/ENS_Statelessness_Index_Survey-Romania-2021.pdf</w:t>
        </w:r>
      </w:hyperlink>
      <w:r w:rsidR="00C872CB" w:rsidRPr="00B23881">
        <w:rPr>
          <w:rFonts w:cstheme="minorHAnsi"/>
          <w:sz w:val="18"/>
          <w:szCs w:val="18"/>
        </w:rPr>
        <w:t>, PRS</w:t>
      </w:r>
      <w:r w:rsidR="001C0D4A" w:rsidRPr="00B23881">
        <w:rPr>
          <w:rFonts w:cstheme="minorHAnsi"/>
          <w:sz w:val="18"/>
          <w:szCs w:val="18"/>
        </w:rPr>
        <w:t>3</w:t>
      </w:r>
      <w:r w:rsidR="00C872CB" w:rsidRPr="00B23881">
        <w:rPr>
          <w:rFonts w:cstheme="minorHAnsi"/>
          <w:sz w:val="18"/>
          <w:szCs w:val="18"/>
        </w:rPr>
        <w:t>a.</w:t>
      </w:r>
    </w:p>
  </w:footnote>
  <w:footnote w:id="23">
    <w:p w14:paraId="06CAA9E0" w14:textId="77777777" w:rsidR="00B11F4E" w:rsidRPr="00B23881" w:rsidRDefault="00B11F4E" w:rsidP="007A4EC7">
      <w:pPr>
        <w:spacing w:after="0" w:line="240" w:lineRule="auto"/>
        <w:suppressOverlap/>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Act No. 21/1991 on Romanian Citizenship, Article 5(3): </w:t>
      </w:r>
      <w:hyperlink r:id="rId22" w:history="1">
        <w:r w:rsidRPr="00B23881">
          <w:rPr>
            <w:rStyle w:val="Hyperlink"/>
            <w:rFonts w:cstheme="minorHAnsi"/>
            <w:sz w:val="18"/>
            <w:szCs w:val="18"/>
          </w:rPr>
          <w:t>http://legislatie.just.ro/Public/DetaliiDocument/121439</w:t>
        </w:r>
      </w:hyperlink>
      <w:r w:rsidRPr="00B23881">
        <w:rPr>
          <w:rFonts w:cstheme="minorHAnsi"/>
          <w:sz w:val="18"/>
          <w:szCs w:val="18"/>
        </w:rPr>
        <w:t xml:space="preserve"> (RO) (ENG translation available at: </w:t>
      </w:r>
      <w:hyperlink r:id="rId23" w:history="1">
        <w:r w:rsidRPr="00B23881">
          <w:rPr>
            <w:rStyle w:val="Hyperlink"/>
            <w:rFonts w:cstheme="minorHAnsi"/>
            <w:sz w:val="18"/>
            <w:szCs w:val="18"/>
          </w:rPr>
          <w:t>https://www.refworld.org/docid/3ae6b50218.html</w:t>
        </w:r>
      </w:hyperlink>
      <w:r w:rsidRPr="00B23881">
        <w:rPr>
          <w:rFonts w:cstheme="minorHAnsi"/>
          <w:sz w:val="18"/>
          <w:szCs w:val="18"/>
        </w:rPr>
        <w:t xml:space="preserve">); Methodological norms for the application of legislation on civil status, Official Gazette No. 151 of 2 March 2011, Arts. 34-37: </w:t>
      </w:r>
      <w:hyperlink r:id="rId24" w:history="1">
        <w:r w:rsidRPr="00B23881">
          <w:rPr>
            <w:rStyle w:val="Hyperlink"/>
            <w:rFonts w:cstheme="minorHAnsi"/>
            <w:sz w:val="18"/>
            <w:szCs w:val="18"/>
          </w:rPr>
          <w:t>http://legislatie.just.ro/Public/DetaliiDocumentAfis/220201</w:t>
        </w:r>
      </w:hyperlink>
      <w:r w:rsidRPr="00B23881">
        <w:rPr>
          <w:rFonts w:cstheme="minorHAnsi"/>
          <w:sz w:val="18"/>
          <w:szCs w:val="18"/>
        </w:rPr>
        <w:t xml:space="preserve"> (RO).</w:t>
      </w:r>
    </w:p>
  </w:footnote>
  <w:footnote w:id="24">
    <w:p w14:paraId="27E3B70A" w14:textId="77777777" w:rsidR="00B11F4E" w:rsidRPr="00B23881" w:rsidRDefault="00B11F4E" w:rsidP="007A4EC7">
      <w:pPr>
        <w:spacing w:after="0" w:line="240" w:lineRule="auto"/>
        <w:suppressOverlap/>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Act No. 21/1991 on Romanian Citizenship, Article 30: </w:t>
      </w:r>
      <w:hyperlink r:id="rId25" w:history="1">
        <w:r w:rsidRPr="00B23881">
          <w:rPr>
            <w:rStyle w:val="Hyperlink"/>
            <w:rFonts w:cstheme="minorHAnsi"/>
            <w:sz w:val="18"/>
            <w:szCs w:val="18"/>
          </w:rPr>
          <w:t>http://legislatie.just.ro/Public/DetaliiDocument/121439</w:t>
        </w:r>
      </w:hyperlink>
      <w:r w:rsidRPr="00B23881">
        <w:rPr>
          <w:rFonts w:cstheme="minorHAnsi"/>
          <w:sz w:val="18"/>
          <w:szCs w:val="18"/>
        </w:rPr>
        <w:t xml:space="preserve"> (RO) (ENG translation available at: </w:t>
      </w:r>
      <w:hyperlink r:id="rId26" w:history="1">
        <w:r w:rsidRPr="00B23881">
          <w:rPr>
            <w:rStyle w:val="Hyperlink"/>
            <w:rFonts w:cstheme="minorHAnsi"/>
            <w:sz w:val="18"/>
            <w:szCs w:val="18"/>
          </w:rPr>
          <w:t>https://www.refworld.org/docid/3ae6b50218.html</w:t>
        </w:r>
      </w:hyperlink>
      <w:r w:rsidRPr="00B23881">
        <w:rPr>
          <w:rFonts w:cstheme="minorHAnsi"/>
          <w:sz w:val="18"/>
          <w:szCs w:val="18"/>
        </w:rPr>
        <w:t xml:space="preserve">); ENS, Ending Childhood Statelessness: A Study on Romania, Working Paper 01/15, 2015: </w:t>
      </w:r>
      <w:hyperlink r:id="rId27" w:history="1">
        <w:r w:rsidRPr="00B23881">
          <w:rPr>
            <w:rStyle w:val="Hyperlink"/>
            <w:rFonts w:cstheme="minorHAnsi"/>
            <w:sz w:val="18"/>
            <w:szCs w:val="18"/>
          </w:rPr>
          <w:t>https://www.statelessness.eu/updates/publication/ending-childhood-statelessness-study-romania</w:t>
        </w:r>
      </w:hyperlink>
      <w:r w:rsidRPr="00B23881">
        <w:rPr>
          <w:rFonts w:cstheme="minorHAnsi"/>
          <w:sz w:val="18"/>
          <w:szCs w:val="18"/>
        </w:rPr>
        <w:t>.</w:t>
      </w:r>
    </w:p>
  </w:footnote>
  <w:footnote w:id="25">
    <w:p w14:paraId="6533DD96" w14:textId="131372CC" w:rsidR="00B23881" w:rsidRPr="00B23881" w:rsidRDefault="00B23881" w:rsidP="00B23881">
      <w:pPr>
        <w:pStyle w:val="FootnoteText"/>
        <w:rPr>
          <w:sz w:val="18"/>
          <w:szCs w:val="18"/>
        </w:rPr>
      </w:pPr>
      <w:r w:rsidRPr="00B23881">
        <w:rPr>
          <w:rStyle w:val="FootnoteReference"/>
          <w:sz w:val="18"/>
          <w:szCs w:val="18"/>
        </w:rPr>
        <w:footnoteRef/>
      </w:r>
      <w:r w:rsidRPr="00B23881">
        <w:rPr>
          <w:sz w:val="18"/>
          <w:szCs w:val="18"/>
        </w:rPr>
        <w:t xml:space="preserve"> Act No. 21/1991 on Romanian Citizenship, Article 29: </w:t>
      </w:r>
      <w:hyperlink r:id="rId28" w:history="1">
        <w:r w:rsidRPr="00B23881">
          <w:rPr>
            <w:rStyle w:val="Hyperlink"/>
            <w:sz w:val="18"/>
            <w:szCs w:val="18"/>
          </w:rPr>
          <w:t>http://legislatie.just.ro/Public/DetaliiDocument/121439</w:t>
        </w:r>
      </w:hyperlink>
      <w:r w:rsidRPr="00B23881">
        <w:rPr>
          <w:sz w:val="18"/>
          <w:szCs w:val="18"/>
        </w:rPr>
        <w:t xml:space="preserve"> (RO) (EN translation available at: </w:t>
      </w:r>
      <w:hyperlink r:id="rId29" w:history="1">
        <w:r w:rsidRPr="00B23881">
          <w:rPr>
            <w:rStyle w:val="Hyperlink"/>
            <w:sz w:val="18"/>
            <w:szCs w:val="18"/>
          </w:rPr>
          <w:t>https://www.refworld.org/docid/3ae6b50218.html</w:t>
        </w:r>
      </w:hyperlink>
      <w:r w:rsidRPr="00B23881">
        <w:rPr>
          <w:sz w:val="18"/>
          <w:szCs w:val="18"/>
        </w:rPr>
        <w:t xml:space="preserve">); ENS, </w:t>
      </w:r>
      <w:r w:rsidRPr="00B23881">
        <w:rPr>
          <w:sz w:val="18"/>
          <w:szCs w:val="18"/>
          <w:lang w:val="en-US"/>
        </w:rPr>
        <w:t>Ending Childhood Statelessness:</w:t>
      </w:r>
      <w:r w:rsidRPr="00B23881">
        <w:rPr>
          <w:sz w:val="18"/>
          <w:szCs w:val="18"/>
        </w:rPr>
        <w:t xml:space="preserve"> </w:t>
      </w:r>
      <w:r w:rsidRPr="00B23881">
        <w:rPr>
          <w:sz w:val="18"/>
          <w:szCs w:val="18"/>
          <w:lang w:val="en-US"/>
        </w:rPr>
        <w:t>A Study on Romania</w:t>
      </w:r>
      <w:r w:rsidRPr="00B23881">
        <w:rPr>
          <w:sz w:val="18"/>
          <w:szCs w:val="18"/>
        </w:rPr>
        <w:t xml:space="preserve">, </w:t>
      </w:r>
      <w:r w:rsidRPr="00B23881">
        <w:rPr>
          <w:sz w:val="18"/>
          <w:szCs w:val="18"/>
          <w:lang w:val="en-US"/>
        </w:rPr>
        <w:t>Working Paper 01/15</w:t>
      </w:r>
      <w:r w:rsidRPr="00B23881">
        <w:rPr>
          <w:sz w:val="18"/>
          <w:szCs w:val="18"/>
        </w:rPr>
        <w:t xml:space="preserve">, 2015: </w:t>
      </w:r>
      <w:hyperlink r:id="rId30" w:history="1">
        <w:r w:rsidRPr="00B23881">
          <w:rPr>
            <w:rStyle w:val="Hyperlink"/>
            <w:sz w:val="18"/>
            <w:szCs w:val="18"/>
          </w:rPr>
          <w:t>https://www.statelessness.eu/updates/publication/ending-childhood-statelessness-study-romania</w:t>
        </w:r>
      </w:hyperlink>
    </w:p>
  </w:footnote>
  <w:footnote w:id="26">
    <w:p w14:paraId="16B9315B" w14:textId="45BE9386" w:rsidR="00D46667" w:rsidRPr="00B23881" w:rsidRDefault="00D46667"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Statelessness Index, Romania, Country Survey Data (2021) </w:t>
      </w:r>
      <w:hyperlink r:id="rId31" w:history="1">
        <w:r w:rsidRPr="00B23881">
          <w:rPr>
            <w:rStyle w:val="Hyperlink"/>
            <w:rFonts w:cstheme="minorHAnsi"/>
            <w:sz w:val="18"/>
            <w:szCs w:val="18"/>
          </w:rPr>
          <w:t>https://index.statelessness.eu/sites/default/files/ENS_Statelessness_Index_Survey-Romania-2021.pdf</w:t>
        </w:r>
      </w:hyperlink>
      <w:r w:rsidRPr="00B23881">
        <w:rPr>
          <w:rFonts w:cstheme="minorHAnsi"/>
          <w:sz w:val="18"/>
          <w:szCs w:val="18"/>
        </w:rPr>
        <w:t>, PRS5b.</w:t>
      </w:r>
      <w:r w:rsidR="00916428" w:rsidRPr="00B23881">
        <w:rPr>
          <w:rFonts w:cstheme="minorHAnsi"/>
          <w:sz w:val="18"/>
          <w:szCs w:val="18"/>
        </w:rPr>
        <w:t xml:space="preserve"> And see Act No. 21/1991 on Romanian Citizenship, Article 5: </w:t>
      </w:r>
      <w:hyperlink r:id="rId32" w:history="1">
        <w:r w:rsidR="00916428" w:rsidRPr="00B23881">
          <w:rPr>
            <w:rStyle w:val="Hyperlink"/>
            <w:rFonts w:cstheme="minorHAnsi"/>
            <w:sz w:val="18"/>
            <w:szCs w:val="18"/>
          </w:rPr>
          <w:t>http://legislatie.just.ro/Public/DetaliiDocument/121439</w:t>
        </w:r>
      </w:hyperlink>
      <w:r w:rsidR="00916428" w:rsidRPr="00B23881">
        <w:rPr>
          <w:rFonts w:cstheme="minorHAnsi"/>
          <w:sz w:val="18"/>
          <w:szCs w:val="18"/>
        </w:rPr>
        <w:t xml:space="preserve"> (RO) (ENG translation available at: </w:t>
      </w:r>
      <w:hyperlink r:id="rId33" w:history="1">
        <w:r w:rsidR="00916428" w:rsidRPr="00B23881">
          <w:rPr>
            <w:rStyle w:val="Hyperlink"/>
            <w:rFonts w:cstheme="minorHAnsi"/>
            <w:sz w:val="18"/>
            <w:szCs w:val="18"/>
          </w:rPr>
          <w:t>https://www.refworld.org/docid/3ae6b50218.html</w:t>
        </w:r>
      </w:hyperlink>
      <w:r w:rsidR="00916428" w:rsidRPr="00B23881">
        <w:rPr>
          <w:rFonts w:cstheme="minorHAnsi"/>
          <w:sz w:val="18"/>
          <w:szCs w:val="18"/>
        </w:rPr>
        <w:t xml:space="preserve">); Act No. 119/1996 on Civil Status Documents, Art. 40: </w:t>
      </w:r>
      <w:hyperlink r:id="rId34" w:history="1">
        <w:r w:rsidR="00916428" w:rsidRPr="00B23881">
          <w:rPr>
            <w:rStyle w:val="Hyperlink"/>
            <w:rFonts w:cstheme="minorHAnsi"/>
            <w:sz w:val="18"/>
            <w:szCs w:val="18"/>
          </w:rPr>
          <w:t>http://legislatie.just.ro/Public/DetaliiDocument/8624</w:t>
        </w:r>
      </w:hyperlink>
      <w:r w:rsidR="00916428" w:rsidRPr="00B23881">
        <w:rPr>
          <w:rFonts w:cstheme="minorHAnsi"/>
          <w:sz w:val="18"/>
          <w:szCs w:val="18"/>
        </w:rPr>
        <w:t xml:space="preserve"> (RO); ENS, </w:t>
      </w:r>
      <w:r w:rsidR="00916428" w:rsidRPr="00B23881">
        <w:rPr>
          <w:rFonts w:cstheme="minorHAnsi"/>
          <w:sz w:val="18"/>
          <w:szCs w:val="18"/>
          <w:lang w:val="en-US"/>
        </w:rPr>
        <w:t>Ending Childhood Statelessness:</w:t>
      </w:r>
      <w:r w:rsidR="00916428" w:rsidRPr="00B23881">
        <w:rPr>
          <w:rFonts w:cstheme="minorHAnsi"/>
          <w:sz w:val="18"/>
          <w:szCs w:val="18"/>
        </w:rPr>
        <w:t xml:space="preserve"> </w:t>
      </w:r>
      <w:r w:rsidR="00916428" w:rsidRPr="00B23881">
        <w:rPr>
          <w:rFonts w:cstheme="minorHAnsi"/>
          <w:sz w:val="18"/>
          <w:szCs w:val="18"/>
          <w:lang w:val="en-US"/>
        </w:rPr>
        <w:t>A Study on Romania</w:t>
      </w:r>
      <w:r w:rsidR="00916428" w:rsidRPr="00B23881">
        <w:rPr>
          <w:rFonts w:cstheme="minorHAnsi"/>
          <w:sz w:val="18"/>
          <w:szCs w:val="18"/>
        </w:rPr>
        <w:t xml:space="preserve">, </w:t>
      </w:r>
      <w:r w:rsidR="00916428" w:rsidRPr="00B23881">
        <w:rPr>
          <w:rFonts w:cstheme="minorHAnsi"/>
          <w:sz w:val="18"/>
          <w:szCs w:val="18"/>
          <w:lang w:val="en-US"/>
        </w:rPr>
        <w:t>Working Paper 01/15</w:t>
      </w:r>
      <w:r w:rsidR="00916428" w:rsidRPr="00B23881">
        <w:rPr>
          <w:rFonts w:cstheme="minorHAnsi"/>
          <w:sz w:val="18"/>
          <w:szCs w:val="18"/>
        </w:rPr>
        <w:t xml:space="preserve">, 2015: </w:t>
      </w:r>
      <w:hyperlink r:id="rId35" w:history="1">
        <w:r w:rsidR="00916428" w:rsidRPr="00B23881">
          <w:rPr>
            <w:rStyle w:val="Hyperlink"/>
            <w:rFonts w:cstheme="minorHAnsi"/>
            <w:sz w:val="18"/>
            <w:szCs w:val="18"/>
          </w:rPr>
          <w:t>https://www.statelessness.eu/updates/publication/ending-childhood-statelessness-study-romania</w:t>
        </w:r>
      </w:hyperlink>
      <w:r w:rsidR="00916428" w:rsidRPr="00B23881">
        <w:rPr>
          <w:rFonts w:cstheme="minorHAnsi"/>
          <w:sz w:val="18"/>
          <w:szCs w:val="18"/>
        </w:rPr>
        <w:t xml:space="preserve">; ElPaís.com, 19 July 2019: Rumanía desbloquea la situación de los 200 niños sin papeles que tutela españa: </w:t>
      </w:r>
      <w:hyperlink r:id="rId36" w:history="1">
        <w:r w:rsidR="00916428" w:rsidRPr="00B23881">
          <w:rPr>
            <w:rStyle w:val="Hyperlink"/>
            <w:rFonts w:cstheme="minorHAnsi"/>
            <w:sz w:val="18"/>
            <w:szCs w:val="18"/>
          </w:rPr>
          <w:t>http://cort.as/-RZh2</w:t>
        </w:r>
      </w:hyperlink>
      <w:r w:rsidR="00916428" w:rsidRPr="00B23881">
        <w:rPr>
          <w:rFonts w:cstheme="minorHAnsi"/>
          <w:sz w:val="18"/>
          <w:szCs w:val="18"/>
        </w:rPr>
        <w:t xml:space="preserve"> (SP).</w:t>
      </w:r>
    </w:p>
  </w:footnote>
  <w:footnote w:id="27">
    <w:p w14:paraId="43243C03" w14:textId="7221636F" w:rsidR="003979ED" w:rsidRPr="00B23881" w:rsidRDefault="003979ED"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For further information, see ENS (2020), </w:t>
      </w:r>
      <w:r w:rsidRPr="00B23881">
        <w:rPr>
          <w:rFonts w:cstheme="minorHAnsi"/>
          <w:i/>
          <w:iCs/>
          <w:sz w:val="18"/>
          <w:szCs w:val="18"/>
        </w:rPr>
        <w:t>Birth registration and the prevention of statelessness in Europe: identifying good practices and remaining barriers:</w:t>
      </w:r>
      <w:r w:rsidRPr="00B23881">
        <w:rPr>
          <w:rFonts w:cstheme="minorHAnsi"/>
          <w:sz w:val="18"/>
          <w:szCs w:val="18"/>
        </w:rPr>
        <w:t xml:space="preserve"> </w:t>
      </w:r>
      <w:hyperlink r:id="rId37" w:history="1">
        <w:r w:rsidR="0059148F" w:rsidRPr="00B23881">
          <w:rPr>
            <w:rStyle w:val="Hyperlink"/>
            <w:rFonts w:cstheme="minorHAnsi"/>
            <w:sz w:val="18"/>
            <w:szCs w:val="18"/>
          </w:rPr>
          <w:t>https://www.statelessness.eu/sites/www.statelessness.eu/files/attachments/resources/ENS-Birth_registrations-StatelessnessINDEX_briefing-revised.pdf</w:t>
        </w:r>
      </w:hyperlink>
      <w:r w:rsidR="0059148F" w:rsidRPr="00B23881">
        <w:rPr>
          <w:rFonts w:cstheme="minorHAnsi"/>
          <w:sz w:val="18"/>
          <w:szCs w:val="18"/>
        </w:rPr>
        <w:t>.</w:t>
      </w:r>
    </w:p>
  </w:footnote>
  <w:footnote w:id="28">
    <w:p w14:paraId="601F07C5" w14:textId="77777777" w:rsidR="003979ED" w:rsidRPr="00B23881" w:rsidRDefault="003979ED" w:rsidP="007A4EC7">
      <w:pPr>
        <w:pStyle w:val="FootnoteText"/>
        <w:rPr>
          <w:rFonts w:cstheme="minorHAnsi"/>
          <w:sz w:val="18"/>
          <w:szCs w:val="18"/>
          <w:lang w:val="en-US"/>
        </w:rPr>
      </w:pPr>
      <w:r w:rsidRPr="00B23881">
        <w:rPr>
          <w:rStyle w:val="FootnoteReference"/>
          <w:rFonts w:cstheme="minorHAnsi"/>
          <w:sz w:val="18"/>
          <w:szCs w:val="18"/>
        </w:rPr>
        <w:footnoteRef/>
      </w:r>
      <w:r w:rsidRPr="00B23881">
        <w:rPr>
          <w:rFonts w:cstheme="minorHAnsi"/>
          <w:sz w:val="18"/>
          <w:szCs w:val="18"/>
        </w:rPr>
        <w:t xml:space="preserve">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16 November 2017, CMW/C/GC/4-CRC/C/GC/23, available at: </w:t>
      </w:r>
      <w:hyperlink r:id="rId38" w:history="1">
        <w:r w:rsidRPr="00B23881">
          <w:rPr>
            <w:rStyle w:val="Hyperlink"/>
            <w:rFonts w:cstheme="minorHAnsi"/>
            <w:sz w:val="18"/>
            <w:szCs w:val="18"/>
          </w:rPr>
          <w:t>https://www.refworld.org/docid/5a12942a2b.html</w:t>
        </w:r>
      </w:hyperlink>
      <w:r w:rsidRPr="00B23881">
        <w:rPr>
          <w:rFonts w:cstheme="minorHAnsi"/>
          <w:sz w:val="18"/>
          <w:szCs w:val="18"/>
        </w:rPr>
        <w:t xml:space="preserve"> </w:t>
      </w:r>
    </w:p>
  </w:footnote>
  <w:footnote w:id="29">
    <w:p w14:paraId="14F86D42" w14:textId="77777777" w:rsidR="003979ED" w:rsidRPr="00B23881" w:rsidRDefault="003979ED"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Statelessness Index, Romania </w:t>
      </w:r>
      <w:hyperlink r:id="rId39" w:history="1">
        <w:r w:rsidRPr="00B23881">
          <w:rPr>
            <w:rStyle w:val="Hyperlink"/>
            <w:rFonts w:cstheme="minorHAnsi"/>
            <w:sz w:val="18"/>
            <w:szCs w:val="18"/>
          </w:rPr>
          <w:t>https://index.statelessness.eu/country/romania</w:t>
        </w:r>
      </w:hyperlink>
      <w:r w:rsidRPr="00B23881">
        <w:rPr>
          <w:rFonts w:cstheme="minorHAnsi"/>
          <w:sz w:val="18"/>
          <w:szCs w:val="18"/>
        </w:rPr>
        <w:t xml:space="preserve">. </w:t>
      </w:r>
    </w:p>
  </w:footnote>
  <w:footnote w:id="30">
    <w:p w14:paraId="1984450F" w14:textId="77777777" w:rsidR="003979ED" w:rsidRPr="00B23881" w:rsidRDefault="003979ED" w:rsidP="007A4EC7">
      <w:pPr>
        <w:spacing w:after="0" w:line="240" w:lineRule="auto"/>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Act No. 119/1996 on Civil Status Documents: </w:t>
      </w:r>
      <w:hyperlink r:id="rId40" w:history="1">
        <w:r w:rsidRPr="00B23881">
          <w:rPr>
            <w:rStyle w:val="Hyperlink"/>
            <w:rFonts w:cstheme="minorHAnsi"/>
            <w:sz w:val="18"/>
            <w:szCs w:val="18"/>
          </w:rPr>
          <w:t>http://legislatie.just.ro/Public/DetaliiDocument/8624</w:t>
        </w:r>
      </w:hyperlink>
      <w:r w:rsidRPr="00B23881">
        <w:rPr>
          <w:rFonts w:cstheme="minorHAnsi"/>
          <w:sz w:val="18"/>
          <w:szCs w:val="18"/>
        </w:rPr>
        <w:t xml:space="preserve"> (RO); Methodological norms for the application of legislation on civil status, Official Gazette No. 151 of 2 March 2011, Arts. 34-37: </w:t>
      </w:r>
      <w:hyperlink r:id="rId41" w:history="1">
        <w:r w:rsidRPr="00B23881">
          <w:rPr>
            <w:rStyle w:val="Hyperlink"/>
            <w:rFonts w:cstheme="minorHAnsi"/>
            <w:sz w:val="18"/>
            <w:szCs w:val="18"/>
          </w:rPr>
          <w:t>http://legislatie.just.ro/Public/DetaliiDocumentAfis/220201</w:t>
        </w:r>
      </w:hyperlink>
      <w:r w:rsidRPr="00B23881">
        <w:rPr>
          <w:rFonts w:cstheme="minorHAnsi"/>
          <w:sz w:val="18"/>
          <w:szCs w:val="18"/>
        </w:rPr>
        <w:t xml:space="preserve"> (RO); Act No. 272/2004 on the Protection and promotion of the rights of the child, Article 9: </w:t>
      </w:r>
      <w:hyperlink r:id="rId42" w:history="1">
        <w:r w:rsidRPr="00B23881">
          <w:rPr>
            <w:rStyle w:val="Hyperlink"/>
            <w:rFonts w:cstheme="minorHAnsi"/>
            <w:sz w:val="18"/>
            <w:szCs w:val="18"/>
          </w:rPr>
          <w:t>http://legislatie.just.ro/Public/DetaliiDocument/52909</w:t>
        </w:r>
      </w:hyperlink>
      <w:r w:rsidRPr="00B23881">
        <w:rPr>
          <w:rFonts w:cstheme="minorHAnsi"/>
          <w:sz w:val="18"/>
          <w:szCs w:val="18"/>
        </w:rPr>
        <w:t xml:space="preserve"> (RO); ENS, </w:t>
      </w:r>
      <w:r w:rsidRPr="00B23881">
        <w:rPr>
          <w:rFonts w:cstheme="minorHAnsi"/>
          <w:sz w:val="18"/>
          <w:szCs w:val="18"/>
          <w:lang w:val="en-US"/>
        </w:rPr>
        <w:t>Ending Childhood Statelessness:</w:t>
      </w:r>
      <w:r w:rsidRPr="00B23881">
        <w:rPr>
          <w:rFonts w:cstheme="minorHAnsi"/>
          <w:sz w:val="18"/>
          <w:szCs w:val="18"/>
        </w:rPr>
        <w:t xml:space="preserve"> </w:t>
      </w:r>
      <w:r w:rsidRPr="00B23881">
        <w:rPr>
          <w:rFonts w:cstheme="minorHAnsi"/>
          <w:sz w:val="18"/>
          <w:szCs w:val="18"/>
          <w:lang w:val="en-US"/>
        </w:rPr>
        <w:t>A Study on Romania</w:t>
      </w:r>
      <w:r w:rsidRPr="00B23881">
        <w:rPr>
          <w:rFonts w:cstheme="minorHAnsi"/>
          <w:sz w:val="18"/>
          <w:szCs w:val="18"/>
        </w:rPr>
        <w:t xml:space="preserve">, </w:t>
      </w:r>
      <w:r w:rsidRPr="00B23881">
        <w:rPr>
          <w:rFonts w:cstheme="minorHAnsi"/>
          <w:sz w:val="18"/>
          <w:szCs w:val="18"/>
          <w:lang w:val="en-US"/>
        </w:rPr>
        <w:t>Working Paper 01/15</w:t>
      </w:r>
      <w:r w:rsidRPr="00B23881">
        <w:rPr>
          <w:rFonts w:cstheme="minorHAnsi"/>
          <w:sz w:val="18"/>
          <w:szCs w:val="18"/>
        </w:rPr>
        <w:t xml:space="preserve">, 2015: </w:t>
      </w:r>
      <w:hyperlink r:id="rId43" w:history="1">
        <w:r w:rsidRPr="00B23881">
          <w:rPr>
            <w:rStyle w:val="Hyperlink"/>
            <w:rFonts w:cstheme="minorHAnsi"/>
            <w:sz w:val="18"/>
            <w:szCs w:val="18"/>
          </w:rPr>
          <w:t>https://www.statelessness.eu/updates/publication/ending-childhood-statelessness-study-romania</w:t>
        </w:r>
      </w:hyperlink>
      <w:r w:rsidRPr="00B23881">
        <w:rPr>
          <w:rFonts w:cstheme="minorHAnsi"/>
          <w:sz w:val="18"/>
          <w:szCs w:val="18"/>
        </w:rPr>
        <w:t>.</w:t>
      </w:r>
      <w:r w:rsidRPr="00B23881">
        <w:rPr>
          <w:rStyle w:val="Hyperlink"/>
          <w:rFonts w:cstheme="minorHAnsi"/>
          <w:color w:val="auto"/>
          <w:sz w:val="18"/>
          <w:szCs w:val="18"/>
        </w:rPr>
        <w:t xml:space="preserve"> </w:t>
      </w:r>
    </w:p>
  </w:footnote>
  <w:footnote w:id="31">
    <w:p w14:paraId="025A2040" w14:textId="0D35E5C1" w:rsidR="003979ED" w:rsidRPr="00B23881" w:rsidRDefault="003979ED"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w:t>
      </w:r>
      <w:r w:rsidR="00DC7C37" w:rsidRPr="00B23881">
        <w:rPr>
          <w:rFonts w:cstheme="minorHAnsi"/>
          <w:sz w:val="18"/>
          <w:szCs w:val="18"/>
        </w:rPr>
        <w:t xml:space="preserve">Government Decision no. 64/2001 on the Methodology for the unitary application of dispositions concerning civil status., Official Gazette No. 151 of 2 March 2011, Art. 24 (21): </w:t>
      </w:r>
      <w:hyperlink r:id="rId44" w:history="1">
        <w:r w:rsidR="00DC7C37" w:rsidRPr="00B23881">
          <w:rPr>
            <w:rStyle w:val="Hyperlink"/>
            <w:rFonts w:cstheme="minorHAnsi"/>
            <w:sz w:val="18"/>
            <w:szCs w:val="18"/>
          </w:rPr>
          <w:t>http://legislatie.just.ro/Public/DetaliiDocumentAfis/220201</w:t>
        </w:r>
      </w:hyperlink>
      <w:r w:rsidR="00DC7C37" w:rsidRPr="00B23881">
        <w:rPr>
          <w:rFonts w:cstheme="minorHAnsi"/>
          <w:sz w:val="18"/>
          <w:szCs w:val="18"/>
        </w:rPr>
        <w:t xml:space="preserve"> (RO); </w:t>
      </w:r>
      <w:r w:rsidRPr="00B23881">
        <w:rPr>
          <w:rFonts w:cstheme="minorHAnsi"/>
          <w:sz w:val="18"/>
          <w:szCs w:val="18"/>
        </w:rPr>
        <w:t xml:space="preserve">Statelessness Index, Romania, Country Survey Data (2021) </w:t>
      </w:r>
      <w:hyperlink r:id="rId45" w:history="1">
        <w:r w:rsidR="00A95E3C" w:rsidRPr="00B23881">
          <w:rPr>
            <w:rStyle w:val="Hyperlink"/>
            <w:rFonts w:cstheme="minorHAnsi"/>
            <w:sz w:val="18"/>
            <w:szCs w:val="18"/>
          </w:rPr>
          <w:t>https://index.statelessness.eu/sites/default/files/ENS_Statelessness_Index_Survey-Romania-2021.pdf</w:t>
        </w:r>
      </w:hyperlink>
      <w:r w:rsidRPr="00B23881">
        <w:rPr>
          <w:rFonts w:cstheme="minorHAnsi"/>
          <w:sz w:val="18"/>
          <w:szCs w:val="18"/>
        </w:rPr>
        <w:t>, 6e.</w:t>
      </w:r>
    </w:p>
  </w:footnote>
  <w:footnote w:id="32">
    <w:p w14:paraId="5693FBE2" w14:textId="3663AA2B" w:rsidR="003979ED" w:rsidRPr="00B23881" w:rsidRDefault="003979ED"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Act No. 272/2004 on the Protection and promotion of the rights of the child, Article 14: </w:t>
      </w:r>
      <w:hyperlink r:id="rId46" w:history="1">
        <w:r w:rsidR="00A95E3C" w:rsidRPr="00B23881">
          <w:rPr>
            <w:rStyle w:val="Hyperlink"/>
            <w:rFonts w:cstheme="minorHAnsi"/>
            <w:sz w:val="18"/>
            <w:szCs w:val="18"/>
          </w:rPr>
          <w:t>http://legislatie.just.ro/Public/DetaliiDocument/52909</w:t>
        </w:r>
      </w:hyperlink>
      <w:r w:rsidR="00A95E3C" w:rsidRPr="00B23881">
        <w:rPr>
          <w:rFonts w:cstheme="minorHAnsi"/>
          <w:sz w:val="18"/>
          <w:szCs w:val="18"/>
        </w:rPr>
        <w:t xml:space="preserve"> </w:t>
      </w:r>
      <w:r w:rsidRPr="00B23881">
        <w:rPr>
          <w:rFonts w:cstheme="minorHAnsi"/>
          <w:sz w:val="18"/>
          <w:szCs w:val="18"/>
        </w:rPr>
        <w:t xml:space="preserve">(RO); Act No. 119/1996 on Civil Status Documents, Arts. 18: </w:t>
      </w:r>
      <w:hyperlink r:id="rId47" w:history="1">
        <w:r w:rsidR="00A95E3C" w:rsidRPr="00B23881">
          <w:rPr>
            <w:rStyle w:val="Hyperlink"/>
            <w:rFonts w:cstheme="minorHAnsi"/>
            <w:sz w:val="18"/>
            <w:szCs w:val="18"/>
          </w:rPr>
          <w:t>http://legislatie.just.ro/Public/DetaliiDocument/8624</w:t>
        </w:r>
      </w:hyperlink>
      <w:r w:rsidR="00A95E3C" w:rsidRPr="00B23881">
        <w:rPr>
          <w:rFonts w:cstheme="minorHAnsi"/>
          <w:sz w:val="18"/>
          <w:szCs w:val="18"/>
        </w:rPr>
        <w:t xml:space="preserve"> </w:t>
      </w:r>
      <w:r w:rsidRPr="00B23881">
        <w:rPr>
          <w:rFonts w:cstheme="minorHAnsi"/>
          <w:sz w:val="18"/>
          <w:szCs w:val="18"/>
        </w:rPr>
        <w:t xml:space="preserve">(RO); ENS, </w:t>
      </w:r>
      <w:r w:rsidRPr="00B23881">
        <w:rPr>
          <w:rFonts w:cstheme="minorHAnsi"/>
          <w:sz w:val="18"/>
          <w:szCs w:val="18"/>
          <w:lang w:val="en-US"/>
        </w:rPr>
        <w:t>Ending Childhood Statelessness:</w:t>
      </w:r>
      <w:r w:rsidRPr="00B23881">
        <w:rPr>
          <w:rFonts w:cstheme="minorHAnsi"/>
          <w:sz w:val="18"/>
          <w:szCs w:val="18"/>
        </w:rPr>
        <w:t xml:space="preserve"> </w:t>
      </w:r>
      <w:r w:rsidRPr="00B23881">
        <w:rPr>
          <w:rFonts w:cstheme="minorHAnsi"/>
          <w:sz w:val="18"/>
          <w:szCs w:val="18"/>
          <w:lang w:val="en-US"/>
        </w:rPr>
        <w:t>A Study on Romania</w:t>
      </w:r>
      <w:r w:rsidRPr="00B23881">
        <w:rPr>
          <w:rFonts w:cstheme="minorHAnsi"/>
          <w:sz w:val="18"/>
          <w:szCs w:val="18"/>
        </w:rPr>
        <w:t xml:space="preserve">, </w:t>
      </w:r>
      <w:r w:rsidRPr="00B23881">
        <w:rPr>
          <w:rFonts w:cstheme="minorHAnsi"/>
          <w:sz w:val="18"/>
          <w:szCs w:val="18"/>
          <w:lang w:val="en-US"/>
        </w:rPr>
        <w:t>Working Paper 01/15</w:t>
      </w:r>
      <w:r w:rsidRPr="00B23881">
        <w:rPr>
          <w:rFonts w:cstheme="minorHAnsi"/>
          <w:sz w:val="18"/>
          <w:szCs w:val="18"/>
        </w:rPr>
        <w:t xml:space="preserve">, 2015: </w:t>
      </w:r>
      <w:hyperlink r:id="rId48" w:history="1">
        <w:r w:rsidR="00A95E3C" w:rsidRPr="00B23881">
          <w:rPr>
            <w:rStyle w:val="Hyperlink"/>
            <w:rFonts w:cstheme="minorHAnsi"/>
            <w:sz w:val="18"/>
            <w:szCs w:val="18"/>
          </w:rPr>
          <w:t>https://www.statelessness.eu/updates/publication/ending-childhood-statelessness-study-romania</w:t>
        </w:r>
      </w:hyperlink>
      <w:r w:rsidR="00A95E3C" w:rsidRPr="00B23881">
        <w:rPr>
          <w:rFonts w:cstheme="minorHAnsi"/>
          <w:sz w:val="18"/>
          <w:szCs w:val="18"/>
          <w:u w:val="single"/>
        </w:rPr>
        <w:t xml:space="preserve"> </w:t>
      </w:r>
    </w:p>
  </w:footnote>
  <w:footnote w:id="33">
    <w:p w14:paraId="0632F5A2" w14:textId="5F934ADF" w:rsidR="003979ED" w:rsidRPr="00B23881" w:rsidRDefault="003979ED" w:rsidP="007A4EC7">
      <w:pPr>
        <w:spacing w:after="0" w:line="240" w:lineRule="auto"/>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ENS, </w:t>
      </w:r>
      <w:r w:rsidRPr="00B23881">
        <w:rPr>
          <w:rFonts w:cstheme="minorHAnsi"/>
          <w:sz w:val="18"/>
          <w:szCs w:val="18"/>
          <w:lang w:val="en-US"/>
        </w:rPr>
        <w:t>Ending Childhood Statelessness:</w:t>
      </w:r>
      <w:r w:rsidRPr="00B23881">
        <w:rPr>
          <w:rFonts w:cstheme="minorHAnsi"/>
          <w:sz w:val="18"/>
          <w:szCs w:val="18"/>
        </w:rPr>
        <w:t xml:space="preserve"> </w:t>
      </w:r>
      <w:r w:rsidRPr="00B23881">
        <w:rPr>
          <w:rFonts w:cstheme="minorHAnsi"/>
          <w:sz w:val="18"/>
          <w:szCs w:val="18"/>
          <w:lang w:val="en-US"/>
        </w:rPr>
        <w:t>A Study on Romania</w:t>
      </w:r>
      <w:r w:rsidRPr="00B23881">
        <w:rPr>
          <w:rFonts w:cstheme="minorHAnsi"/>
          <w:sz w:val="18"/>
          <w:szCs w:val="18"/>
        </w:rPr>
        <w:t xml:space="preserve">, </w:t>
      </w:r>
      <w:r w:rsidRPr="00B23881">
        <w:rPr>
          <w:rFonts w:cstheme="minorHAnsi"/>
          <w:sz w:val="18"/>
          <w:szCs w:val="18"/>
          <w:lang w:val="en-US"/>
        </w:rPr>
        <w:t>Working Paper 01/15</w:t>
      </w:r>
      <w:r w:rsidRPr="00B23881">
        <w:rPr>
          <w:rFonts w:cstheme="minorHAnsi"/>
          <w:sz w:val="18"/>
          <w:szCs w:val="18"/>
        </w:rPr>
        <w:t xml:space="preserve">, 2015: </w:t>
      </w:r>
      <w:hyperlink r:id="rId49" w:history="1">
        <w:r w:rsidR="00A95E3C" w:rsidRPr="00B23881">
          <w:rPr>
            <w:rStyle w:val="Hyperlink"/>
            <w:rFonts w:cstheme="minorHAnsi"/>
            <w:sz w:val="18"/>
            <w:szCs w:val="18"/>
          </w:rPr>
          <w:t>https://www.statelessness.eu/updates/publication/ending-childhood-statelessness-study-romania</w:t>
        </w:r>
      </w:hyperlink>
      <w:r w:rsidRPr="00B23881">
        <w:rPr>
          <w:rStyle w:val="Hyperlink"/>
          <w:rFonts w:cstheme="minorHAnsi"/>
          <w:color w:val="auto"/>
          <w:sz w:val="18"/>
          <w:szCs w:val="18"/>
          <w:u w:val="none"/>
        </w:rPr>
        <w:t xml:space="preserve">; </w:t>
      </w:r>
      <w:r w:rsidRPr="00B23881">
        <w:rPr>
          <w:rFonts w:cstheme="minorHAnsi"/>
          <w:sz w:val="18"/>
          <w:szCs w:val="18"/>
        </w:rPr>
        <w:t xml:space="preserve">European Union Agency for Fundamental Rights, Second European Union Minorities and Discrimination Survey Roma – Selected findings, 2016: </w:t>
      </w:r>
      <w:hyperlink r:id="rId50" w:history="1">
        <w:r w:rsidR="00A95E3C" w:rsidRPr="00B23881">
          <w:rPr>
            <w:rStyle w:val="Hyperlink"/>
            <w:rFonts w:cstheme="minorHAnsi"/>
            <w:bCs/>
            <w:sz w:val="18"/>
            <w:szCs w:val="18"/>
          </w:rPr>
          <w:t>https://fra.europa.eu/sites/default/files/fra_uploads/fra-2016-eu-minorities-survey-roma-selected-findings_en.pdf</w:t>
        </w:r>
      </w:hyperlink>
      <w:r w:rsidR="00A95E3C" w:rsidRPr="00B23881">
        <w:rPr>
          <w:rStyle w:val="Hyperlink"/>
          <w:rFonts w:cstheme="minorHAnsi"/>
          <w:bCs/>
          <w:color w:val="auto"/>
          <w:sz w:val="18"/>
          <w:szCs w:val="18"/>
        </w:rPr>
        <w:t xml:space="preserve"> </w:t>
      </w:r>
    </w:p>
  </w:footnote>
  <w:footnote w:id="34">
    <w:p w14:paraId="14FE0A55" w14:textId="33FF0B7A"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w:t>
      </w:r>
      <w:r w:rsidRPr="00B23881">
        <w:rPr>
          <w:rFonts w:eastAsia="Lato CE" w:cstheme="minorHAnsi"/>
          <w:sz w:val="18"/>
          <w:szCs w:val="18"/>
        </w:rPr>
        <w:t xml:space="preserve">UNHCR (2014), </w:t>
      </w:r>
      <w:r w:rsidRPr="00B23881">
        <w:rPr>
          <w:rFonts w:eastAsia="Lato CE" w:cstheme="minorHAnsi"/>
          <w:i/>
          <w:iCs/>
          <w:sz w:val="18"/>
          <w:szCs w:val="18"/>
        </w:rPr>
        <w:t>Handbook on Protection of Stateless Persons</w:t>
      </w:r>
      <w:r w:rsidRPr="00B23881">
        <w:rPr>
          <w:rFonts w:eastAsia="Lato CE" w:cstheme="minorHAnsi"/>
          <w:sz w:val="18"/>
          <w:szCs w:val="18"/>
        </w:rPr>
        <w:t xml:space="preserve">, para. 57-58, </w:t>
      </w:r>
      <w:hyperlink r:id="rId51" w:history="1">
        <w:r w:rsidR="00A95E3C" w:rsidRPr="00B23881">
          <w:rPr>
            <w:rStyle w:val="Hyperlink"/>
            <w:rFonts w:eastAsia="Lato CE" w:cstheme="minorHAnsi"/>
            <w:sz w:val="18"/>
            <w:szCs w:val="18"/>
          </w:rPr>
          <w:t>http://www.unhcr.org/uk/protection/statelessness/53b698ab9/handbook-protection-stateless-persons.html</w:t>
        </w:r>
      </w:hyperlink>
      <w:r w:rsidR="00A95E3C" w:rsidRPr="00B23881">
        <w:rPr>
          <w:rFonts w:eastAsia="Lato CE" w:cstheme="minorHAnsi"/>
          <w:sz w:val="18"/>
          <w:szCs w:val="18"/>
        </w:rPr>
        <w:t xml:space="preserve"> </w:t>
      </w:r>
    </w:p>
  </w:footnote>
  <w:footnote w:id="35">
    <w:p w14:paraId="14399759" w14:textId="4DCEDC38"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UNHCR</w:t>
      </w:r>
      <w:r w:rsidR="00F14182" w:rsidRPr="00B23881">
        <w:rPr>
          <w:rFonts w:cstheme="minorHAnsi"/>
          <w:sz w:val="18"/>
          <w:szCs w:val="18"/>
        </w:rPr>
        <w:t xml:space="preserve"> (2012)</w:t>
      </w:r>
      <w:r w:rsidRPr="00B23881">
        <w:rPr>
          <w:rFonts w:cstheme="minorHAnsi"/>
          <w:sz w:val="18"/>
          <w:szCs w:val="18"/>
        </w:rPr>
        <w:t xml:space="preserve">, </w:t>
      </w:r>
      <w:r w:rsidRPr="00B23881">
        <w:rPr>
          <w:rFonts w:cstheme="minorHAnsi"/>
          <w:i/>
          <w:iCs/>
          <w:sz w:val="18"/>
          <w:szCs w:val="18"/>
        </w:rPr>
        <w:t>Guidelines on Statelessness No. 4: Ensuring Every Child’s Right to Acquire a Nationality through Articles 1–4 of the 1961 Convention on the Reduction of Statelessness</w:t>
      </w:r>
      <w:r w:rsidRPr="00B23881">
        <w:rPr>
          <w:rFonts w:cstheme="minorHAnsi"/>
          <w:sz w:val="18"/>
          <w:szCs w:val="18"/>
        </w:rPr>
        <w:t>, HCR/GS/12/04, para</w:t>
      </w:r>
      <w:r w:rsidR="00F14182" w:rsidRPr="00B23881">
        <w:rPr>
          <w:rFonts w:cstheme="minorHAnsi"/>
          <w:sz w:val="18"/>
          <w:szCs w:val="18"/>
        </w:rPr>
        <w:t>.</w:t>
      </w:r>
      <w:r w:rsidRPr="00B23881">
        <w:rPr>
          <w:rFonts w:cstheme="minorHAnsi"/>
          <w:sz w:val="18"/>
          <w:szCs w:val="18"/>
        </w:rPr>
        <w:t xml:space="preserve"> 11</w:t>
      </w:r>
      <w:r w:rsidR="00F14182" w:rsidRPr="00B23881">
        <w:rPr>
          <w:rFonts w:cstheme="minorHAnsi"/>
          <w:sz w:val="18"/>
          <w:szCs w:val="18"/>
        </w:rPr>
        <w:t xml:space="preserve"> </w:t>
      </w:r>
      <w:hyperlink r:id="rId52" w:history="1">
        <w:r w:rsidR="00A95E3C" w:rsidRPr="00B23881">
          <w:rPr>
            <w:rStyle w:val="Hyperlink"/>
            <w:rFonts w:cstheme="minorHAnsi"/>
            <w:sz w:val="18"/>
            <w:szCs w:val="18"/>
          </w:rPr>
          <w:t>https://www.refworld.org/docid/50d460c72.html</w:t>
        </w:r>
      </w:hyperlink>
      <w:r w:rsidR="00A95E3C" w:rsidRPr="00B23881">
        <w:rPr>
          <w:rFonts w:cstheme="minorHAnsi"/>
          <w:sz w:val="18"/>
          <w:szCs w:val="18"/>
        </w:rPr>
        <w:t xml:space="preserve"> </w:t>
      </w:r>
    </w:p>
  </w:footnote>
  <w:footnote w:id="36">
    <w:p w14:paraId="165C581B" w14:textId="61EC222A"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UNHCR (2014)</w:t>
      </w:r>
      <w:r w:rsidR="00167EE0" w:rsidRPr="00B23881">
        <w:rPr>
          <w:rFonts w:cstheme="minorHAnsi"/>
          <w:sz w:val="18"/>
          <w:szCs w:val="18"/>
        </w:rPr>
        <w:t>,</w:t>
      </w:r>
      <w:r w:rsidRPr="00B23881">
        <w:rPr>
          <w:rFonts w:cstheme="minorHAnsi"/>
          <w:sz w:val="18"/>
          <w:szCs w:val="18"/>
        </w:rPr>
        <w:t xml:space="preserve"> </w:t>
      </w:r>
      <w:r w:rsidRPr="00B23881">
        <w:rPr>
          <w:rFonts w:cstheme="minorHAnsi"/>
          <w:i/>
          <w:iCs/>
          <w:sz w:val="18"/>
          <w:szCs w:val="18"/>
        </w:rPr>
        <w:t>Handbook on Protection of Stateless Persons</w:t>
      </w:r>
      <w:r w:rsidR="00167EE0" w:rsidRPr="00B23881">
        <w:rPr>
          <w:rFonts w:cstheme="minorHAnsi"/>
          <w:sz w:val="18"/>
          <w:szCs w:val="18"/>
        </w:rPr>
        <w:t>,</w:t>
      </w:r>
      <w:r w:rsidRPr="00B23881">
        <w:rPr>
          <w:rFonts w:cstheme="minorHAnsi"/>
          <w:sz w:val="18"/>
          <w:szCs w:val="18"/>
        </w:rPr>
        <w:t xml:space="preserve"> p</w:t>
      </w:r>
      <w:r w:rsidR="00167EE0" w:rsidRPr="00B23881">
        <w:rPr>
          <w:rFonts w:cstheme="minorHAnsi"/>
          <w:sz w:val="18"/>
          <w:szCs w:val="18"/>
        </w:rPr>
        <w:t>ara</w:t>
      </w:r>
      <w:r w:rsidRPr="00B23881">
        <w:rPr>
          <w:rFonts w:cstheme="minorHAnsi"/>
          <w:sz w:val="18"/>
          <w:szCs w:val="18"/>
        </w:rPr>
        <w:t xml:space="preserve">. </w:t>
      </w:r>
      <w:r w:rsidR="00626149" w:rsidRPr="00B23881">
        <w:rPr>
          <w:rFonts w:cstheme="minorHAnsi"/>
          <w:sz w:val="18"/>
          <w:szCs w:val="18"/>
        </w:rPr>
        <w:t>119</w:t>
      </w:r>
      <w:r w:rsidRPr="00B23881">
        <w:rPr>
          <w:rFonts w:cstheme="minorHAnsi"/>
          <w:sz w:val="18"/>
          <w:szCs w:val="18"/>
        </w:rPr>
        <w:t xml:space="preserve">: </w:t>
      </w:r>
      <w:hyperlink r:id="rId53" w:history="1">
        <w:r w:rsidR="00A95E3C" w:rsidRPr="00B23881">
          <w:rPr>
            <w:rStyle w:val="Hyperlink"/>
            <w:rFonts w:eastAsia="Lato CE" w:cstheme="minorHAnsi"/>
            <w:sz w:val="18"/>
            <w:szCs w:val="18"/>
          </w:rPr>
          <w:t>http://www.unhcr.org/uk/protection/statelessness/53b698ab9/handbook-protection-stateless-persons.html</w:t>
        </w:r>
      </w:hyperlink>
      <w:r w:rsidR="00A95E3C" w:rsidRPr="00B23881">
        <w:rPr>
          <w:rFonts w:eastAsia="Lato CE" w:cstheme="minorHAnsi"/>
          <w:sz w:val="18"/>
          <w:szCs w:val="18"/>
        </w:rPr>
        <w:t xml:space="preserve"> </w:t>
      </w:r>
    </w:p>
  </w:footnote>
  <w:footnote w:id="37">
    <w:p w14:paraId="2B750071" w14:textId="7F6C063C" w:rsidR="00F84907" w:rsidRPr="00B23881" w:rsidRDefault="00F84907"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w:t>
      </w:r>
      <w:r w:rsidR="00016C96" w:rsidRPr="00B23881">
        <w:rPr>
          <w:rFonts w:cstheme="minorHAnsi"/>
          <w:sz w:val="18"/>
          <w:szCs w:val="18"/>
        </w:rPr>
        <w:t xml:space="preserve">Statelessness Index, Romania, Country Survey Data (2021) </w:t>
      </w:r>
      <w:hyperlink r:id="rId54" w:history="1">
        <w:r w:rsidR="00A95E3C" w:rsidRPr="00B23881">
          <w:rPr>
            <w:rStyle w:val="Hyperlink"/>
            <w:rFonts w:cstheme="minorHAnsi"/>
            <w:sz w:val="18"/>
            <w:szCs w:val="18"/>
          </w:rPr>
          <w:t>https://index.statelessness.eu/sites/default/files/ENS_Statelessness_Index_Survey-Romania-2021.pdf</w:t>
        </w:r>
      </w:hyperlink>
      <w:r w:rsidR="00016C96" w:rsidRPr="00B23881">
        <w:rPr>
          <w:rFonts w:cstheme="minorHAnsi"/>
          <w:sz w:val="18"/>
          <w:szCs w:val="18"/>
        </w:rPr>
        <w:t>, SDS3a.</w:t>
      </w:r>
    </w:p>
  </w:footnote>
  <w:footnote w:id="38">
    <w:p w14:paraId="461D09B5" w14:textId="1B585593" w:rsidR="00DF758C" w:rsidRPr="00B23881" w:rsidRDefault="00DF758C"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ENS, Statelessness Index, Romania: </w:t>
      </w:r>
      <w:hyperlink r:id="rId55" w:history="1">
        <w:r w:rsidR="00A95E3C" w:rsidRPr="00B23881">
          <w:rPr>
            <w:rStyle w:val="Hyperlink"/>
            <w:rFonts w:cstheme="minorHAnsi"/>
            <w:sz w:val="18"/>
            <w:szCs w:val="18"/>
          </w:rPr>
          <w:t>https://index.statelessness.eu/country/romania</w:t>
        </w:r>
      </w:hyperlink>
      <w:r w:rsidR="00A95E3C" w:rsidRPr="00B23881">
        <w:rPr>
          <w:rFonts w:cstheme="minorHAnsi"/>
          <w:sz w:val="18"/>
          <w:szCs w:val="18"/>
        </w:rPr>
        <w:t xml:space="preserve"> </w:t>
      </w:r>
    </w:p>
  </w:footnote>
  <w:footnote w:id="39">
    <w:p w14:paraId="7CDBB663" w14:textId="1D8991C3"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1954 Convention, Article 32.</w:t>
      </w:r>
    </w:p>
  </w:footnote>
  <w:footnote w:id="40">
    <w:p w14:paraId="6CE9919B" w14:textId="09215181" w:rsidR="00A03425" w:rsidRPr="00B23881" w:rsidRDefault="00A03425"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Statelessness Index, Romania, Country Survey Data (2021) </w:t>
      </w:r>
      <w:hyperlink r:id="rId56" w:history="1">
        <w:r w:rsidR="00A95E3C" w:rsidRPr="00B23881">
          <w:rPr>
            <w:rStyle w:val="Hyperlink"/>
            <w:rFonts w:cstheme="minorHAnsi"/>
            <w:sz w:val="18"/>
            <w:szCs w:val="18"/>
          </w:rPr>
          <w:t>https://index.statelessness.eu/sites/default/files/ENS_Statelessness_Index_Survey-Romania-2021.pdf</w:t>
        </w:r>
      </w:hyperlink>
      <w:r w:rsidRPr="00B23881">
        <w:rPr>
          <w:rFonts w:cstheme="minorHAnsi"/>
          <w:sz w:val="18"/>
          <w:szCs w:val="18"/>
        </w:rPr>
        <w:t>, PRS2a.</w:t>
      </w:r>
    </w:p>
  </w:footnote>
  <w:footnote w:id="41">
    <w:p w14:paraId="4F2D9845" w14:textId="48F15301" w:rsidR="02F8967E" w:rsidRPr="00B23881" w:rsidRDefault="02F8967E" w:rsidP="007A4EC7">
      <w:pPr>
        <w:spacing w:after="0" w:line="240" w:lineRule="auto"/>
        <w:rPr>
          <w:rFonts w:eastAsia="Calibri" w:cstheme="minorHAnsi"/>
          <w:sz w:val="18"/>
          <w:szCs w:val="18"/>
        </w:rPr>
      </w:pPr>
      <w:r w:rsidRPr="00B23881">
        <w:rPr>
          <w:rFonts w:cstheme="minorHAnsi"/>
          <w:sz w:val="18"/>
          <w:szCs w:val="18"/>
        </w:rPr>
        <w:footnoteRef/>
      </w:r>
      <w:r w:rsidRPr="00B23881">
        <w:rPr>
          <w:rFonts w:cstheme="minorHAnsi"/>
          <w:sz w:val="18"/>
          <w:szCs w:val="18"/>
        </w:rPr>
        <w:t xml:space="preserve"> </w:t>
      </w:r>
      <w:r w:rsidRPr="00B23881">
        <w:rPr>
          <w:rFonts w:eastAsia="Calibri" w:cstheme="minorHAnsi"/>
          <w:sz w:val="18"/>
          <w:szCs w:val="18"/>
        </w:rPr>
        <w:t xml:space="preserve">UN Treaty Body Database, View the ratification status by country or by treaty: </w:t>
      </w:r>
      <w:hyperlink r:id="rId57" w:history="1">
        <w:r w:rsidR="00A95E3C" w:rsidRPr="00B23881">
          <w:rPr>
            <w:rStyle w:val="Hyperlink"/>
            <w:rFonts w:eastAsia="Calibri" w:cstheme="minorHAnsi"/>
            <w:sz w:val="18"/>
            <w:szCs w:val="18"/>
          </w:rPr>
          <w:t>https://tbinternet.ohchr.org/_layouts/15/TreatyBodyExternal/Treaty.aspx?CountryID=143&amp;Lang=EN</w:t>
        </w:r>
      </w:hyperlink>
      <w:r w:rsidR="00A95E3C" w:rsidRPr="00B23881">
        <w:rPr>
          <w:rFonts w:eastAsia="Calibri" w:cstheme="minorHAnsi"/>
          <w:sz w:val="18"/>
          <w:szCs w:val="18"/>
        </w:rPr>
        <w:t xml:space="preserve"> </w:t>
      </w:r>
    </w:p>
  </w:footnote>
  <w:footnote w:id="42">
    <w:p w14:paraId="2B248911" w14:textId="628DA4D5" w:rsidR="0096755F" w:rsidRPr="00B23881" w:rsidRDefault="0096755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Law no. 396 of 14 June 2002 on the ratification of the European Convention on Nationality, adopted in Strasbourg on 6 November 1997: </w:t>
      </w:r>
      <w:hyperlink r:id="rId58" w:history="1">
        <w:r w:rsidR="00A95E3C" w:rsidRPr="00B23881">
          <w:rPr>
            <w:rStyle w:val="Hyperlink"/>
            <w:rFonts w:cstheme="minorHAnsi"/>
            <w:sz w:val="18"/>
            <w:szCs w:val="18"/>
          </w:rPr>
          <w:t>http://legislatie.just.ro/Public/DetaliiDocument/37144</w:t>
        </w:r>
      </w:hyperlink>
      <w:r w:rsidR="00A95E3C" w:rsidRPr="00B23881">
        <w:rPr>
          <w:rFonts w:cstheme="minorHAnsi"/>
          <w:sz w:val="18"/>
          <w:szCs w:val="18"/>
        </w:rPr>
        <w:t xml:space="preserve"> </w:t>
      </w:r>
    </w:p>
  </w:footnote>
  <w:footnote w:id="43">
    <w:p w14:paraId="5446E0E4" w14:textId="77777777"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1989 Convention on the Rights of the Child, Article 7.</w:t>
      </w:r>
    </w:p>
  </w:footnote>
  <w:footnote w:id="44">
    <w:p w14:paraId="3E2E724E" w14:textId="77777777"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1997 European Convention on Nationality, Article 6 (1) (b); 1961 Convention on the Reduction of Statelessness, Article 2.</w:t>
      </w:r>
    </w:p>
  </w:footnote>
  <w:footnote w:id="45">
    <w:p w14:paraId="16E3EE42" w14:textId="3810E6D6"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1997 European Convention on Nationality, Article 6(2); 1961 Convention on the Reduction of Statelessness, Article 1(2)(b).</w:t>
      </w:r>
    </w:p>
  </w:footnote>
  <w:footnote w:id="46">
    <w:p w14:paraId="41381E3D" w14:textId="77777777" w:rsidR="0053001F" w:rsidRPr="00B23881" w:rsidRDefault="0053001F" w:rsidP="007A4EC7">
      <w:pPr>
        <w:pStyle w:val="FootnoteText"/>
        <w:rPr>
          <w:rFonts w:cstheme="minorHAnsi"/>
          <w:sz w:val="18"/>
          <w:szCs w:val="18"/>
          <w:lang w:val="en-US"/>
        </w:rPr>
      </w:pPr>
      <w:r w:rsidRPr="00B23881">
        <w:rPr>
          <w:rStyle w:val="FootnoteReference"/>
          <w:rFonts w:cstheme="minorHAnsi"/>
          <w:sz w:val="18"/>
          <w:szCs w:val="18"/>
        </w:rPr>
        <w:footnoteRef/>
      </w:r>
      <w:r w:rsidRPr="00B23881">
        <w:rPr>
          <w:rFonts w:cstheme="minorHAnsi"/>
          <w:sz w:val="18"/>
          <w:szCs w:val="18"/>
        </w:rPr>
        <w:t xml:space="preserve"> 1989 Convention on the Rights of the Child, Articles 2 and 3 </w:t>
      </w:r>
    </w:p>
  </w:footnote>
  <w:footnote w:id="47">
    <w:p w14:paraId="13E3B26F" w14:textId="71D890B2" w:rsidR="02F8967E" w:rsidRPr="00B23881" w:rsidRDefault="02F8967E" w:rsidP="007A4EC7">
      <w:pPr>
        <w:spacing w:after="0" w:line="240" w:lineRule="auto"/>
        <w:rPr>
          <w:rFonts w:cstheme="minorHAnsi"/>
          <w:sz w:val="18"/>
          <w:szCs w:val="18"/>
        </w:rPr>
      </w:pPr>
      <w:r w:rsidRPr="00B23881">
        <w:rPr>
          <w:rFonts w:cstheme="minorHAnsi"/>
          <w:sz w:val="18"/>
          <w:szCs w:val="18"/>
          <w:vertAlign w:val="superscript"/>
        </w:rPr>
        <w:footnoteRef/>
      </w:r>
      <w:r w:rsidRPr="00B23881">
        <w:rPr>
          <w:rFonts w:cstheme="minorHAnsi"/>
          <w:sz w:val="18"/>
          <w:szCs w:val="18"/>
        </w:rPr>
        <w:t xml:space="preserve"> </w:t>
      </w:r>
      <w:r w:rsidRPr="00B23881">
        <w:rPr>
          <w:rFonts w:eastAsia="Times" w:cstheme="minorHAnsi"/>
          <w:sz w:val="18"/>
          <w:szCs w:val="18"/>
        </w:rPr>
        <w:t xml:space="preserve">For more information, see </w:t>
      </w:r>
      <w:hyperlink r:id="rId59" w:history="1">
        <w:r w:rsidR="00A95E3C" w:rsidRPr="00B23881">
          <w:rPr>
            <w:rStyle w:val="Hyperlink"/>
            <w:rFonts w:eastAsia="Times" w:cstheme="minorHAnsi"/>
            <w:sz w:val="18"/>
            <w:szCs w:val="18"/>
          </w:rPr>
          <w:t>https://jrs.net/en/home</w:t>
        </w:r>
      </w:hyperlink>
      <w:r w:rsidR="00A95E3C" w:rsidRPr="00B23881">
        <w:rPr>
          <w:rFonts w:eastAsia="Times" w:cstheme="minorHAnsi"/>
          <w:sz w:val="18"/>
          <w:szCs w:val="18"/>
        </w:rPr>
        <w:t xml:space="preserve"> </w:t>
      </w:r>
    </w:p>
  </w:footnote>
  <w:footnote w:id="48">
    <w:p w14:paraId="5856DF9B" w14:textId="6C45DD04"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For more information about the European Network on Statelessness, see: </w:t>
      </w:r>
      <w:hyperlink r:id="rId60" w:history="1">
        <w:r w:rsidR="00A95E3C" w:rsidRPr="00B23881">
          <w:rPr>
            <w:rStyle w:val="Hyperlink"/>
            <w:rFonts w:cstheme="minorHAnsi"/>
            <w:sz w:val="18"/>
            <w:szCs w:val="18"/>
          </w:rPr>
          <w:t>www.statelessness.eu</w:t>
        </w:r>
      </w:hyperlink>
      <w:r w:rsidR="00A95E3C" w:rsidRPr="00B23881">
        <w:rPr>
          <w:rFonts w:cstheme="minorHAnsi"/>
          <w:sz w:val="18"/>
          <w:szCs w:val="18"/>
        </w:rPr>
        <w:t xml:space="preserve"> </w:t>
      </w:r>
    </w:p>
  </w:footnote>
  <w:footnote w:id="49">
    <w:p w14:paraId="17CD1C05" w14:textId="60D2683C"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See </w:t>
      </w:r>
      <w:hyperlink r:id="rId61" w:history="1">
        <w:r w:rsidR="00A95E3C" w:rsidRPr="00B23881">
          <w:rPr>
            <w:rStyle w:val="Hyperlink"/>
            <w:rFonts w:cstheme="minorHAnsi"/>
            <w:sz w:val="18"/>
            <w:szCs w:val="18"/>
          </w:rPr>
          <w:t>https://index.statelessness.eu/country/united-kingdom</w:t>
        </w:r>
      </w:hyperlink>
      <w:r w:rsidR="00A95E3C" w:rsidRPr="00B23881">
        <w:rPr>
          <w:rFonts w:cstheme="minorHAnsi"/>
          <w:sz w:val="18"/>
          <w:szCs w:val="18"/>
        </w:rPr>
        <w:t xml:space="preserve"> </w:t>
      </w:r>
    </w:p>
  </w:footnote>
  <w:footnote w:id="50">
    <w:p w14:paraId="32B8B612" w14:textId="0D96D1C1"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w:t>
      </w:r>
      <w:hyperlink r:id="rId62" w:history="1">
        <w:r w:rsidR="00A95E3C" w:rsidRPr="00B23881">
          <w:rPr>
            <w:rStyle w:val="Hyperlink"/>
            <w:rFonts w:cstheme="minorHAnsi"/>
            <w:sz w:val="18"/>
            <w:szCs w:val="18"/>
          </w:rPr>
          <w:t>https://www.institutesi.org/core-activities/human-rights-advocacy-crc</w:t>
        </w:r>
      </w:hyperlink>
      <w:r w:rsidR="00A95E3C" w:rsidRPr="00B23881">
        <w:rPr>
          <w:rFonts w:cstheme="minorHAnsi"/>
          <w:sz w:val="18"/>
          <w:szCs w:val="18"/>
        </w:rPr>
        <w:t xml:space="preserve"> </w:t>
      </w:r>
    </w:p>
  </w:footnote>
  <w:footnote w:id="51">
    <w:p w14:paraId="732DAA9A" w14:textId="6EE91856"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Institute on Statelessness and Inclusion</w:t>
      </w:r>
      <w:r w:rsidR="00BD1765" w:rsidRPr="00B23881">
        <w:rPr>
          <w:rFonts w:cstheme="minorHAnsi"/>
          <w:sz w:val="18"/>
          <w:szCs w:val="18"/>
        </w:rPr>
        <w:t xml:space="preserve"> (2018)</w:t>
      </w:r>
      <w:r w:rsidRPr="00B23881">
        <w:rPr>
          <w:rFonts w:cstheme="minorHAnsi"/>
          <w:sz w:val="18"/>
          <w:szCs w:val="18"/>
        </w:rPr>
        <w:t xml:space="preserve">, </w:t>
      </w:r>
      <w:r w:rsidRPr="00B23881">
        <w:rPr>
          <w:rFonts w:cstheme="minorHAnsi"/>
          <w:i/>
          <w:iCs/>
          <w:sz w:val="18"/>
          <w:szCs w:val="18"/>
        </w:rPr>
        <w:t>Addressing the right to a nationality through the Convention on the Rights of the Child: A Toolkit for Civil Society</w:t>
      </w:r>
      <w:r w:rsidRPr="00B23881">
        <w:rPr>
          <w:rFonts w:cstheme="minorHAnsi"/>
          <w:sz w:val="18"/>
          <w:szCs w:val="18"/>
        </w:rPr>
        <w:t xml:space="preserve">, available at: </w:t>
      </w:r>
      <w:hyperlink r:id="rId63" w:history="1">
        <w:r w:rsidR="00A95E3C" w:rsidRPr="00B23881">
          <w:rPr>
            <w:rStyle w:val="Hyperlink"/>
            <w:rFonts w:cstheme="minorHAnsi"/>
            <w:sz w:val="18"/>
            <w:szCs w:val="18"/>
          </w:rPr>
          <w:t>https://files.institutesi.org/CRC_Toolkit_Final.pdf</w:t>
        </w:r>
      </w:hyperlink>
      <w:r w:rsidR="00A95E3C" w:rsidRPr="00B23881">
        <w:rPr>
          <w:rFonts w:cstheme="minorHAnsi"/>
          <w:sz w:val="18"/>
          <w:szCs w:val="18"/>
        </w:rPr>
        <w:t xml:space="preserve"> </w:t>
      </w:r>
    </w:p>
  </w:footnote>
  <w:footnote w:id="52">
    <w:p w14:paraId="39F6BC86" w14:textId="4062FEF8"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Institute on Statelessness and Inclusion</w:t>
      </w:r>
      <w:r w:rsidR="00683A7A" w:rsidRPr="00B23881">
        <w:rPr>
          <w:rFonts w:cstheme="minorHAnsi"/>
          <w:sz w:val="18"/>
          <w:szCs w:val="18"/>
        </w:rPr>
        <w:t xml:space="preserve"> (2018)</w:t>
      </w:r>
      <w:r w:rsidRPr="00B23881">
        <w:rPr>
          <w:rFonts w:cstheme="minorHAnsi"/>
          <w:sz w:val="18"/>
          <w:szCs w:val="18"/>
        </w:rPr>
        <w:t xml:space="preserve">, </w:t>
      </w:r>
      <w:r w:rsidRPr="00B23881">
        <w:rPr>
          <w:rFonts w:cstheme="minorHAnsi"/>
          <w:i/>
          <w:iCs/>
          <w:sz w:val="18"/>
          <w:szCs w:val="18"/>
        </w:rPr>
        <w:t>Statelessness Essentials, Childhood Statelessness</w:t>
      </w:r>
      <w:r w:rsidR="00683A7A" w:rsidRPr="00B23881">
        <w:rPr>
          <w:rFonts w:cstheme="minorHAnsi"/>
          <w:i/>
          <w:iCs/>
          <w:sz w:val="18"/>
          <w:szCs w:val="18"/>
        </w:rPr>
        <w:t xml:space="preserve">, </w:t>
      </w:r>
      <w:r w:rsidRPr="00B23881">
        <w:rPr>
          <w:rFonts w:cstheme="minorHAnsi"/>
          <w:sz w:val="18"/>
          <w:szCs w:val="18"/>
        </w:rPr>
        <w:t>available at:</w:t>
      </w:r>
    </w:p>
    <w:p w14:paraId="49AB2DC8" w14:textId="40088F3F" w:rsidR="0053001F" w:rsidRPr="00B23881" w:rsidRDefault="00E81889" w:rsidP="007A4EC7">
      <w:pPr>
        <w:pStyle w:val="FootnoteText"/>
        <w:rPr>
          <w:rFonts w:cstheme="minorHAnsi"/>
          <w:sz w:val="18"/>
          <w:szCs w:val="18"/>
        </w:rPr>
      </w:pPr>
      <w:hyperlink r:id="rId64" w:history="1">
        <w:r w:rsidR="00A95E3C" w:rsidRPr="00B23881">
          <w:rPr>
            <w:rStyle w:val="Hyperlink"/>
            <w:rFonts w:cstheme="minorHAnsi"/>
            <w:sz w:val="18"/>
            <w:szCs w:val="18"/>
          </w:rPr>
          <w:t>https://files.institutesi.org/childhood-statelessness.pdf</w:t>
        </w:r>
      </w:hyperlink>
      <w:r w:rsidR="00A95E3C" w:rsidRPr="00B23881">
        <w:rPr>
          <w:rFonts w:cstheme="minorHAnsi"/>
          <w:sz w:val="18"/>
          <w:szCs w:val="18"/>
        </w:rPr>
        <w:t xml:space="preserve"> </w:t>
      </w:r>
    </w:p>
  </w:footnote>
  <w:footnote w:id="53">
    <w:p w14:paraId="470827F9" w14:textId="7FCBE2AC" w:rsidR="0053001F" w:rsidRPr="00B23881" w:rsidRDefault="0053001F" w:rsidP="007A4EC7">
      <w:pPr>
        <w:pStyle w:val="FootnoteText"/>
        <w:rPr>
          <w:rFonts w:cstheme="minorHAnsi"/>
          <w:sz w:val="18"/>
          <w:szCs w:val="18"/>
          <w:lang w:val="en-US"/>
        </w:rPr>
      </w:pPr>
      <w:r w:rsidRPr="00B23881">
        <w:rPr>
          <w:rStyle w:val="FootnoteReference"/>
          <w:rFonts w:cstheme="minorHAnsi"/>
          <w:sz w:val="18"/>
          <w:szCs w:val="18"/>
        </w:rPr>
        <w:footnoteRef/>
      </w:r>
      <w:r w:rsidRPr="00B23881">
        <w:rPr>
          <w:rFonts w:cstheme="minorHAnsi"/>
          <w:sz w:val="18"/>
          <w:szCs w:val="18"/>
        </w:rPr>
        <w:t xml:space="preserve"> Institute on Statelessness and Inclusion</w:t>
      </w:r>
      <w:r w:rsidR="008D21FB" w:rsidRPr="00B23881">
        <w:rPr>
          <w:rFonts w:cstheme="minorHAnsi"/>
          <w:sz w:val="18"/>
          <w:szCs w:val="18"/>
        </w:rPr>
        <w:t xml:space="preserve"> (2018)</w:t>
      </w:r>
      <w:r w:rsidRPr="00B23881">
        <w:rPr>
          <w:rFonts w:cstheme="minorHAnsi"/>
          <w:sz w:val="18"/>
          <w:szCs w:val="18"/>
        </w:rPr>
        <w:t xml:space="preserve">, </w:t>
      </w:r>
      <w:r w:rsidRPr="00B23881">
        <w:rPr>
          <w:rFonts w:cstheme="minorHAnsi"/>
          <w:i/>
          <w:iCs/>
          <w:sz w:val="18"/>
          <w:szCs w:val="18"/>
        </w:rPr>
        <w:t>Statelessness Essentials, Statelessness &amp; Human Rights, The Convention of the Rights of the Child</w:t>
      </w:r>
      <w:r w:rsidRPr="00B23881">
        <w:rPr>
          <w:rFonts w:cstheme="minorHAnsi"/>
          <w:sz w:val="18"/>
          <w:szCs w:val="18"/>
        </w:rPr>
        <w:t xml:space="preserve">, available at: </w:t>
      </w:r>
      <w:hyperlink r:id="rId65" w:history="1">
        <w:r w:rsidR="00A95E3C" w:rsidRPr="00B23881">
          <w:rPr>
            <w:rStyle w:val="Hyperlink"/>
            <w:rFonts w:cstheme="minorHAnsi"/>
            <w:sz w:val="18"/>
            <w:szCs w:val="18"/>
          </w:rPr>
          <w:t>https://files.institutesi.org/statelessness-and-CRC.pdf</w:t>
        </w:r>
      </w:hyperlink>
      <w:r w:rsidR="00A95E3C" w:rsidRPr="00B23881">
        <w:rPr>
          <w:rFonts w:cstheme="minorHAnsi"/>
          <w:sz w:val="18"/>
          <w:szCs w:val="18"/>
        </w:rPr>
        <w:t xml:space="preserve"> </w:t>
      </w:r>
    </w:p>
  </w:footnote>
  <w:footnote w:id="54">
    <w:p w14:paraId="1EF25EE4" w14:textId="75349E84"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For all the Essentials Booklets, see: </w:t>
      </w:r>
      <w:hyperlink r:id="rId66" w:history="1">
        <w:r w:rsidR="00A95E3C" w:rsidRPr="00B23881">
          <w:rPr>
            <w:rStyle w:val="Hyperlink"/>
            <w:rFonts w:cstheme="minorHAnsi"/>
            <w:sz w:val="18"/>
            <w:szCs w:val="18"/>
          </w:rPr>
          <w:t>https://www.institutesi.org/core-activities/statelessness-essentials-booklet-series</w:t>
        </w:r>
      </w:hyperlink>
      <w:r w:rsidR="00A95E3C" w:rsidRPr="00B23881">
        <w:rPr>
          <w:rFonts w:cstheme="minorHAnsi"/>
          <w:sz w:val="18"/>
          <w:szCs w:val="18"/>
        </w:rPr>
        <w:t xml:space="preserve"> </w:t>
      </w:r>
    </w:p>
  </w:footnote>
  <w:footnote w:id="55">
    <w:p w14:paraId="532F05BA" w14:textId="1576AE86" w:rsidR="0053001F" w:rsidRPr="00B23881" w:rsidRDefault="0053001F" w:rsidP="007A4EC7">
      <w:pPr>
        <w:pStyle w:val="FootnoteText"/>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Institute on Statelessness and Inclusion</w:t>
      </w:r>
      <w:r w:rsidR="008D21FB" w:rsidRPr="00B23881">
        <w:rPr>
          <w:rFonts w:cstheme="minorHAnsi"/>
          <w:sz w:val="18"/>
          <w:szCs w:val="18"/>
        </w:rPr>
        <w:t xml:space="preserve"> (2017)</w:t>
      </w:r>
      <w:r w:rsidRPr="00B23881">
        <w:rPr>
          <w:rFonts w:cstheme="minorHAnsi"/>
          <w:sz w:val="18"/>
          <w:szCs w:val="18"/>
        </w:rPr>
        <w:t xml:space="preserve">, </w:t>
      </w:r>
      <w:r w:rsidRPr="00B23881">
        <w:rPr>
          <w:rFonts w:cstheme="minorHAnsi"/>
          <w:i/>
          <w:iCs/>
          <w:sz w:val="18"/>
          <w:szCs w:val="18"/>
        </w:rPr>
        <w:t>The World’s Stateless children</w:t>
      </w:r>
      <w:r w:rsidRPr="00B23881">
        <w:rPr>
          <w:rFonts w:cstheme="minorHAnsi"/>
          <w:sz w:val="18"/>
          <w:szCs w:val="18"/>
        </w:rPr>
        <w:t>, available at:</w:t>
      </w:r>
    </w:p>
    <w:p w14:paraId="4DFB938D" w14:textId="75AA079F" w:rsidR="0053001F" w:rsidRPr="00B23881" w:rsidRDefault="00E81889" w:rsidP="007A4EC7">
      <w:pPr>
        <w:pStyle w:val="FootnoteText"/>
        <w:rPr>
          <w:rFonts w:cstheme="minorHAnsi"/>
          <w:sz w:val="18"/>
          <w:szCs w:val="18"/>
        </w:rPr>
      </w:pPr>
      <w:hyperlink r:id="rId67" w:history="1">
        <w:r w:rsidR="00A95E3C" w:rsidRPr="00B23881">
          <w:rPr>
            <w:rStyle w:val="Hyperlink"/>
            <w:rFonts w:cstheme="minorHAnsi"/>
            <w:sz w:val="18"/>
            <w:szCs w:val="18"/>
          </w:rPr>
          <w:t>https://files.institutesi.org/worldsstateless17.pdf</w:t>
        </w:r>
      </w:hyperlink>
    </w:p>
  </w:footnote>
  <w:footnote w:id="56">
    <w:p w14:paraId="4758600A" w14:textId="5C2B5CBF" w:rsidR="0053001F" w:rsidRPr="00B23881" w:rsidRDefault="0053001F" w:rsidP="007A4EC7">
      <w:pPr>
        <w:spacing w:after="0" w:line="240" w:lineRule="auto"/>
        <w:rPr>
          <w:rFonts w:cstheme="minorHAnsi"/>
          <w:sz w:val="18"/>
          <w:szCs w:val="18"/>
        </w:rPr>
      </w:pPr>
      <w:r w:rsidRPr="00B23881">
        <w:rPr>
          <w:rStyle w:val="FootnoteReference"/>
          <w:rFonts w:cstheme="minorHAnsi"/>
          <w:sz w:val="18"/>
          <w:szCs w:val="18"/>
        </w:rPr>
        <w:footnoteRef/>
      </w:r>
      <w:r w:rsidRPr="00B23881">
        <w:rPr>
          <w:rFonts w:cstheme="minorHAnsi"/>
          <w:sz w:val="18"/>
          <w:szCs w:val="18"/>
        </w:rPr>
        <w:t xml:space="preserve"> </w:t>
      </w:r>
      <w:hyperlink r:id="rId68" w:history="1">
        <w:r w:rsidR="00A95E3C" w:rsidRPr="00B23881">
          <w:rPr>
            <w:rStyle w:val="Hyperlink"/>
            <w:rFonts w:cstheme="minorHAnsi"/>
            <w:sz w:val="18"/>
            <w:szCs w:val="18"/>
          </w:rPr>
          <w:t>http://kids.worldsstateless.org/</w:t>
        </w:r>
      </w:hyperlink>
      <w:r w:rsidR="00A95E3C" w:rsidRPr="00B23881">
        <w:rPr>
          <w:rFonts w:cstheme="minorHAnsi"/>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D6673"/>
    <w:multiLevelType w:val="hybridMultilevel"/>
    <w:tmpl w:val="FF22673E"/>
    <w:lvl w:ilvl="0" w:tplc="284AF69C">
      <w:start w:val="1"/>
      <w:numFmt w:val="decimal"/>
      <w:lvlText w:val="%1."/>
      <w:lvlJc w:val="left"/>
      <w:pPr>
        <w:ind w:left="501" w:hanging="360"/>
      </w:pPr>
      <w:rPr>
        <w:rFonts w:hint="default"/>
        <w:b w:val="0"/>
        <w:color w:val="auto"/>
        <w:sz w:val="22"/>
        <w:szCs w:val="22"/>
      </w:rPr>
    </w:lvl>
    <w:lvl w:ilvl="1" w:tplc="08090001">
      <w:start w:val="1"/>
      <w:numFmt w:val="bullet"/>
      <w:lvlText w:val=""/>
      <w:lvlJc w:val="left"/>
      <w:pPr>
        <w:ind w:left="1440" w:hanging="360"/>
      </w:pPr>
      <w:rPr>
        <w:rFonts w:ascii="Symbol" w:hAnsi="Symbol" w:hint="default"/>
      </w:r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1" w15:restartNumberingAfterBreak="0">
    <w:nsid w:val="05E20470"/>
    <w:multiLevelType w:val="hybridMultilevel"/>
    <w:tmpl w:val="4A6C7412"/>
    <w:lvl w:ilvl="0" w:tplc="52AE4BEE">
      <w:start w:val="1"/>
      <w:numFmt w:val="decimal"/>
      <w:lvlText w:val="%1."/>
      <w:lvlJc w:val="left"/>
      <w:pPr>
        <w:ind w:left="720" w:hanging="360"/>
      </w:pPr>
    </w:lvl>
    <w:lvl w:ilvl="1" w:tplc="79064F98">
      <w:start w:val="1"/>
      <w:numFmt w:val="lowerLetter"/>
      <w:lvlText w:val="%2."/>
      <w:lvlJc w:val="left"/>
      <w:pPr>
        <w:ind w:left="1440" w:hanging="360"/>
      </w:pPr>
    </w:lvl>
    <w:lvl w:ilvl="2" w:tplc="FA3ED210">
      <w:start w:val="1"/>
      <w:numFmt w:val="lowerRoman"/>
      <w:lvlText w:val="%3."/>
      <w:lvlJc w:val="right"/>
      <w:pPr>
        <w:ind w:left="2160" w:hanging="180"/>
      </w:pPr>
    </w:lvl>
    <w:lvl w:ilvl="3" w:tplc="461057C0">
      <w:start w:val="1"/>
      <w:numFmt w:val="decimal"/>
      <w:lvlText w:val="%4."/>
      <w:lvlJc w:val="left"/>
      <w:pPr>
        <w:ind w:left="2880" w:hanging="360"/>
      </w:pPr>
    </w:lvl>
    <w:lvl w:ilvl="4" w:tplc="C014793E">
      <w:start w:val="1"/>
      <w:numFmt w:val="lowerLetter"/>
      <w:lvlText w:val="%5."/>
      <w:lvlJc w:val="left"/>
      <w:pPr>
        <w:ind w:left="3600" w:hanging="360"/>
      </w:pPr>
    </w:lvl>
    <w:lvl w:ilvl="5" w:tplc="B472113A">
      <w:start w:val="1"/>
      <w:numFmt w:val="lowerRoman"/>
      <w:lvlText w:val="%6."/>
      <w:lvlJc w:val="right"/>
      <w:pPr>
        <w:ind w:left="4320" w:hanging="180"/>
      </w:pPr>
    </w:lvl>
    <w:lvl w:ilvl="6" w:tplc="48D4721E">
      <w:start w:val="1"/>
      <w:numFmt w:val="decimal"/>
      <w:lvlText w:val="%7."/>
      <w:lvlJc w:val="left"/>
      <w:pPr>
        <w:ind w:left="5040" w:hanging="360"/>
      </w:pPr>
    </w:lvl>
    <w:lvl w:ilvl="7" w:tplc="88A6E5B4">
      <w:start w:val="1"/>
      <w:numFmt w:val="lowerLetter"/>
      <w:lvlText w:val="%8."/>
      <w:lvlJc w:val="left"/>
      <w:pPr>
        <w:ind w:left="5760" w:hanging="360"/>
      </w:pPr>
    </w:lvl>
    <w:lvl w:ilvl="8" w:tplc="B90CB4F0">
      <w:start w:val="1"/>
      <w:numFmt w:val="lowerRoman"/>
      <w:lvlText w:val="%9."/>
      <w:lvlJc w:val="right"/>
      <w:pPr>
        <w:ind w:left="6480" w:hanging="180"/>
      </w:pPr>
    </w:lvl>
  </w:abstractNum>
  <w:abstractNum w:abstractNumId="2" w15:restartNumberingAfterBreak="0">
    <w:nsid w:val="097B5321"/>
    <w:multiLevelType w:val="hybridMultilevel"/>
    <w:tmpl w:val="418CFF18"/>
    <w:lvl w:ilvl="0" w:tplc="01D0E244">
      <w:start w:val="1"/>
      <w:numFmt w:val="upperRoman"/>
      <w:lvlText w:val="%1."/>
      <w:lvlJc w:val="right"/>
      <w:pPr>
        <w:ind w:left="1031" w:hanging="18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D26D71"/>
    <w:multiLevelType w:val="hybridMultilevel"/>
    <w:tmpl w:val="BAD05CF8"/>
    <w:lvl w:ilvl="0" w:tplc="284AF69C">
      <w:start w:val="1"/>
      <w:numFmt w:val="decimal"/>
      <w:lvlText w:val="%1."/>
      <w:lvlJc w:val="left"/>
      <w:pPr>
        <w:ind w:left="501" w:hanging="360"/>
      </w:pPr>
      <w:rPr>
        <w:rFonts w:hint="default"/>
        <w:b w:val="0"/>
        <w:color w:val="auto"/>
        <w:sz w:val="22"/>
        <w:szCs w:val="22"/>
      </w:rPr>
    </w:lvl>
    <w:lvl w:ilvl="1" w:tplc="08090001">
      <w:start w:val="1"/>
      <w:numFmt w:val="bullet"/>
      <w:lvlText w:val=""/>
      <w:lvlJc w:val="left"/>
      <w:pPr>
        <w:ind w:left="1440" w:hanging="360"/>
      </w:pPr>
      <w:rPr>
        <w:rFonts w:ascii="Symbol" w:hAnsi="Symbol" w:hint="default"/>
      </w:r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4" w15:restartNumberingAfterBreak="0">
    <w:nsid w:val="0F3D4126"/>
    <w:multiLevelType w:val="hybridMultilevel"/>
    <w:tmpl w:val="F7E8188C"/>
    <w:lvl w:ilvl="0" w:tplc="EDE40C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3F000E"/>
    <w:multiLevelType w:val="hybridMultilevel"/>
    <w:tmpl w:val="3FD2C7F8"/>
    <w:lvl w:ilvl="0" w:tplc="66927A66">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B6C78"/>
    <w:multiLevelType w:val="hybridMultilevel"/>
    <w:tmpl w:val="EFBCB49C"/>
    <w:lvl w:ilvl="0" w:tplc="CBF40B68">
      <w:start w:val="1"/>
      <w:numFmt w:val="decimal"/>
      <w:lvlText w:val="%1."/>
      <w:lvlJc w:val="left"/>
      <w:pPr>
        <w:ind w:left="502" w:hanging="360"/>
      </w:pPr>
      <w:rPr>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360DE0"/>
    <w:multiLevelType w:val="hybridMultilevel"/>
    <w:tmpl w:val="E00E1210"/>
    <w:lvl w:ilvl="0" w:tplc="879CF186">
      <w:start w:val="15"/>
      <w:numFmt w:val="decimal"/>
      <w:lvlText w:val="%1."/>
      <w:lvlJc w:val="left"/>
      <w:pPr>
        <w:ind w:left="502" w:hanging="360"/>
      </w:pPr>
      <w:rPr>
        <w:rFonts w:hint="default"/>
        <w:i w:val="0"/>
        <w:iCs w:val="0"/>
        <w:color w:val="auto"/>
      </w:rPr>
    </w:lvl>
    <w:lvl w:ilvl="1" w:tplc="606EF24E">
      <w:start w:val="1"/>
      <w:numFmt w:val="upperRoman"/>
      <w:lvlText w:val="%2."/>
      <w:lvlJc w:val="righ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382741"/>
    <w:multiLevelType w:val="hybridMultilevel"/>
    <w:tmpl w:val="8E9A1700"/>
    <w:lvl w:ilvl="0" w:tplc="879CF186">
      <w:start w:val="15"/>
      <w:numFmt w:val="decimal"/>
      <w:lvlText w:val="%1."/>
      <w:lvlJc w:val="left"/>
      <w:pPr>
        <w:ind w:left="720" w:hanging="360"/>
      </w:pPr>
      <w:rPr>
        <w:rFonts w:hint="default"/>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28586002"/>
    <w:multiLevelType w:val="hybridMultilevel"/>
    <w:tmpl w:val="DDFA4F3C"/>
    <w:lvl w:ilvl="0" w:tplc="CBF40B68">
      <w:start w:val="1"/>
      <w:numFmt w:val="decimal"/>
      <w:lvlText w:val="%1."/>
      <w:lvlJc w:val="left"/>
      <w:pPr>
        <w:ind w:left="502" w:hanging="360"/>
      </w:pPr>
      <w:rPr>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825DB1"/>
    <w:multiLevelType w:val="hybridMultilevel"/>
    <w:tmpl w:val="18142CA2"/>
    <w:lvl w:ilvl="0" w:tplc="CD1C34CC">
      <w:start w:val="1"/>
      <w:numFmt w:val="decimal"/>
      <w:lvlText w:val="%1."/>
      <w:lvlJc w:val="left"/>
      <w:pPr>
        <w:ind w:left="502"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924974"/>
    <w:multiLevelType w:val="hybridMultilevel"/>
    <w:tmpl w:val="2F0C4EA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28139E"/>
    <w:multiLevelType w:val="hybridMultilevel"/>
    <w:tmpl w:val="997CAA66"/>
    <w:lvl w:ilvl="0" w:tplc="120467FA">
      <w:start w:val="1"/>
      <w:numFmt w:val="decimal"/>
      <w:lvlText w:val="%1."/>
      <w:lvlJc w:val="left"/>
      <w:pPr>
        <w:ind w:left="502" w:hanging="360"/>
      </w:pPr>
      <w:rPr>
        <w:b w:val="0"/>
        <w:bCs w:val="0"/>
        <w:i w:val="0"/>
        <w:i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972FBF"/>
    <w:multiLevelType w:val="hybridMultilevel"/>
    <w:tmpl w:val="E10283DA"/>
    <w:lvl w:ilvl="0" w:tplc="CD1C34CC">
      <w:start w:val="1"/>
      <w:numFmt w:val="decimal"/>
      <w:lvlText w:val="%1."/>
      <w:lvlJc w:val="left"/>
      <w:pPr>
        <w:ind w:left="502"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B756E7"/>
    <w:multiLevelType w:val="hybridMultilevel"/>
    <w:tmpl w:val="0DEA4312"/>
    <w:lvl w:ilvl="0" w:tplc="EB76A05A">
      <w:start w:val="1"/>
      <w:numFmt w:val="decimal"/>
      <w:lvlText w:val="%1."/>
      <w:lvlJc w:val="left"/>
      <w:pPr>
        <w:ind w:left="408" w:hanging="360"/>
      </w:pPr>
      <w:rPr>
        <w:rFonts w:hint="default"/>
        <w:b w:val="0"/>
        <w:i w:val="0"/>
      </w:rPr>
    </w:lvl>
    <w:lvl w:ilvl="1" w:tplc="1C090019">
      <w:start w:val="1"/>
      <w:numFmt w:val="lowerLetter"/>
      <w:lvlText w:val="%2."/>
      <w:lvlJc w:val="left"/>
      <w:pPr>
        <w:ind w:left="1128" w:hanging="360"/>
      </w:pPr>
    </w:lvl>
    <w:lvl w:ilvl="2" w:tplc="1C09001B">
      <w:start w:val="1"/>
      <w:numFmt w:val="lowerRoman"/>
      <w:lvlText w:val="%3."/>
      <w:lvlJc w:val="right"/>
      <w:pPr>
        <w:ind w:left="1848" w:hanging="180"/>
      </w:pPr>
    </w:lvl>
    <w:lvl w:ilvl="3" w:tplc="1C09000F">
      <w:start w:val="1"/>
      <w:numFmt w:val="decimal"/>
      <w:lvlText w:val="%4."/>
      <w:lvlJc w:val="left"/>
      <w:pPr>
        <w:ind w:left="2568" w:hanging="360"/>
      </w:pPr>
    </w:lvl>
    <w:lvl w:ilvl="4" w:tplc="1C090019">
      <w:start w:val="1"/>
      <w:numFmt w:val="lowerLetter"/>
      <w:lvlText w:val="%5."/>
      <w:lvlJc w:val="left"/>
      <w:pPr>
        <w:ind w:left="3288" w:hanging="360"/>
      </w:pPr>
    </w:lvl>
    <w:lvl w:ilvl="5" w:tplc="1C09001B">
      <w:start w:val="1"/>
      <w:numFmt w:val="lowerRoman"/>
      <w:lvlText w:val="%6."/>
      <w:lvlJc w:val="right"/>
      <w:pPr>
        <w:ind w:left="4008" w:hanging="180"/>
      </w:pPr>
    </w:lvl>
    <w:lvl w:ilvl="6" w:tplc="1C09000F" w:tentative="1">
      <w:start w:val="1"/>
      <w:numFmt w:val="decimal"/>
      <w:lvlText w:val="%7."/>
      <w:lvlJc w:val="left"/>
      <w:pPr>
        <w:ind w:left="4728" w:hanging="360"/>
      </w:pPr>
    </w:lvl>
    <w:lvl w:ilvl="7" w:tplc="1C090019" w:tentative="1">
      <w:start w:val="1"/>
      <w:numFmt w:val="lowerLetter"/>
      <w:lvlText w:val="%8."/>
      <w:lvlJc w:val="left"/>
      <w:pPr>
        <w:ind w:left="5448" w:hanging="360"/>
      </w:pPr>
    </w:lvl>
    <w:lvl w:ilvl="8" w:tplc="1C09001B" w:tentative="1">
      <w:start w:val="1"/>
      <w:numFmt w:val="lowerRoman"/>
      <w:lvlText w:val="%9."/>
      <w:lvlJc w:val="right"/>
      <w:pPr>
        <w:ind w:left="6168" w:hanging="180"/>
      </w:pPr>
    </w:lvl>
  </w:abstractNum>
  <w:abstractNum w:abstractNumId="15" w15:restartNumberingAfterBreak="0">
    <w:nsid w:val="46F0D5E2"/>
    <w:multiLevelType w:val="hybridMultilevel"/>
    <w:tmpl w:val="27F690A6"/>
    <w:lvl w:ilvl="0" w:tplc="BB3A595A">
      <w:start w:val="1"/>
      <w:numFmt w:val="decimal"/>
      <w:lvlText w:val="%1."/>
      <w:lvlJc w:val="left"/>
      <w:pPr>
        <w:ind w:left="720" w:hanging="360"/>
      </w:pPr>
    </w:lvl>
    <w:lvl w:ilvl="1" w:tplc="4D481510">
      <w:start w:val="1"/>
      <w:numFmt w:val="lowerLetter"/>
      <w:lvlText w:val="%2."/>
      <w:lvlJc w:val="left"/>
      <w:pPr>
        <w:ind w:left="1440" w:hanging="360"/>
      </w:pPr>
    </w:lvl>
    <w:lvl w:ilvl="2" w:tplc="455A0570">
      <w:start w:val="1"/>
      <w:numFmt w:val="lowerRoman"/>
      <w:lvlText w:val="%3."/>
      <w:lvlJc w:val="right"/>
      <w:pPr>
        <w:ind w:left="2160" w:hanging="180"/>
      </w:pPr>
    </w:lvl>
    <w:lvl w:ilvl="3" w:tplc="179E4CA4">
      <w:start w:val="1"/>
      <w:numFmt w:val="decimal"/>
      <w:lvlText w:val="%4."/>
      <w:lvlJc w:val="left"/>
      <w:pPr>
        <w:ind w:left="2880" w:hanging="360"/>
      </w:pPr>
    </w:lvl>
    <w:lvl w:ilvl="4" w:tplc="BB80C468">
      <w:start w:val="1"/>
      <w:numFmt w:val="lowerLetter"/>
      <w:lvlText w:val="%5."/>
      <w:lvlJc w:val="left"/>
      <w:pPr>
        <w:ind w:left="3600" w:hanging="360"/>
      </w:pPr>
    </w:lvl>
    <w:lvl w:ilvl="5" w:tplc="7F06729A">
      <w:start w:val="1"/>
      <w:numFmt w:val="lowerRoman"/>
      <w:lvlText w:val="%6."/>
      <w:lvlJc w:val="right"/>
      <w:pPr>
        <w:ind w:left="4320" w:hanging="180"/>
      </w:pPr>
    </w:lvl>
    <w:lvl w:ilvl="6" w:tplc="FFA620E2">
      <w:start w:val="1"/>
      <w:numFmt w:val="decimal"/>
      <w:lvlText w:val="%7."/>
      <w:lvlJc w:val="left"/>
      <w:pPr>
        <w:ind w:left="5040" w:hanging="360"/>
      </w:pPr>
    </w:lvl>
    <w:lvl w:ilvl="7" w:tplc="FD566E82">
      <w:start w:val="1"/>
      <w:numFmt w:val="lowerLetter"/>
      <w:lvlText w:val="%8."/>
      <w:lvlJc w:val="left"/>
      <w:pPr>
        <w:ind w:left="5760" w:hanging="360"/>
      </w:pPr>
    </w:lvl>
    <w:lvl w:ilvl="8" w:tplc="EB687B86">
      <w:start w:val="1"/>
      <w:numFmt w:val="lowerRoman"/>
      <w:lvlText w:val="%9."/>
      <w:lvlJc w:val="right"/>
      <w:pPr>
        <w:ind w:left="6480" w:hanging="180"/>
      </w:pPr>
    </w:lvl>
  </w:abstractNum>
  <w:abstractNum w:abstractNumId="16" w15:restartNumberingAfterBreak="0">
    <w:nsid w:val="48BA3D36"/>
    <w:multiLevelType w:val="hybridMultilevel"/>
    <w:tmpl w:val="0A6292CA"/>
    <w:lvl w:ilvl="0" w:tplc="CBF40B68">
      <w:start w:val="1"/>
      <w:numFmt w:val="decimal"/>
      <w:lvlText w:val="%1."/>
      <w:lvlJc w:val="left"/>
      <w:pPr>
        <w:ind w:left="502" w:hanging="360"/>
      </w:pPr>
      <w:rPr>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C62989"/>
    <w:multiLevelType w:val="hybridMultilevel"/>
    <w:tmpl w:val="5E4E4D7A"/>
    <w:lvl w:ilvl="0" w:tplc="0809000F">
      <w:start w:val="1"/>
      <w:numFmt w:val="decimal"/>
      <w:lvlText w:val="%1."/>
      <w:lvlJc w:val="left"/>
      <w:pPr>
        <w:ind w:left="360" w:hanging="360"/>
      </w:pPr>
    </w:lvl>
    <w:lvl w:ilvl="1" w:tplc="120467FA">
      <w:start w:val="1"/>
      <w:numFmt w:val="decimal"/>
      <w:lvlText w:val="%2."/>
      <w:lvlJc w:val="left"/>
      <w:pPr>
        <w:ind w:left="502" w:hanging="360"/>
      </w:pPr>
      <w:rPr>
        <w:b w:val="0"/>
        <w:bCs w:val="0"/>
        <w:i w:val="0"/>
        <w:iCs w:val="0"/>
        <w:color w:val="auto"/>
      </w:rPr>
    </w:lvl>
    <w:lvl w:ilvl="2" w:tplc="B05A20BE">
      <w:start w:val="1"/>
      <w:numFmt w:val="upperRoman"/>
      <w:lvlText w:val="%3."/>
      <w:lvlJc w:val="right"/>
      <w:pPr>
        <w:ind w:left="1031" w:hanging="180"/>
      </w:pPr>
      <w:rPr>
        <w:rFonts w:hint="default"/>
        <w:b w:val="0"/>
        <w:bCs w:val="0"/>
      </w:rPr>
    </w:lvl>
    <w:lvl w:ilvl="3" w:tplc="0809000F">
      <w:start w:val="1"/>
      <w:numFmt w:val="decimal"/>
      <w:lvlText w:val="%4."/>
      <w:lvlJc w:val="left"/>
      <w:pPr>
        <w:ind w:left="2880" w:hanging="360"/>
      </w:pPr>
    </w:lvl>
    <w:lvl w:ilvl="4" w:tplc="C9F08656">
      <w:start w:val="1"/>
      <w:numFmt w:val="lowerLetter"/>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2ED684"/>
    <w:multiLevelType w:val="hybridMultilevel"/>
    <w:tmpl w:val="9A5C504A"/>
    <w:lvl w:ilvl="0" w:tplc="867CE12C">
      <w:start w:val="1"/>
      <w:numFmt w:val="decimal"/>
      <w:lvlText w:val="%1."/>
      <w:lvlJc w:val="left"/>
      <w:pPr>
        <w:ind w:left="720" w:hanging="360"/>
      </w:pPr>
    </w:lvl>
    <w:lvl w:ilvl="1" w:tplc="F74CB882">
      <w:start w:val="1"/>
      <w:numFmt w:val="lowerLetter"/>
      <w:lvlText w:val="%2."/>
      <w:lvlJc w:val="left"/>
      <w:pPr>
        <w:ind w:left="1440" w:hanging="360"/>
      </w:pPr>
    </w:lvl>
    <w:lvl w:ilvl="2" w:tplc="D4A2F83C">
      <w:start w:val="1"/>
      <w:numFmt w:val="lowerRoman"/>
      <w:lvlText w:val="%3."/>
      <w:lvlJc w:val="right"/>
      <w:pPr>
        <w:ind w:left="2160" w:hanging="180"/>
      </w:pPr>
    </w:lvl>
    <w:lvl w:ilvl="3" w:tplc="9D44B5AE">
      <w:start w:val="1"/>
      <w:numFmt w:val="decimal"/>
      <w:lvlText w:val="%4."/>
      <w:lvlJc w:val="left"/>
      <w:pPr>
        <w:ind w:left="2880" w:hanging="360"/>
      </w:pPr>
    </w:lvl>
    <w:lvl w:ilvl="4" w:tplc="8138BB66">
      <w:start w:val="1"/>
      <w:numFmt w:val="lowerLetter"/>
      <w:lvlText w:val="%5."/>
      <w:lvlJc w:val="left"/>
      <w:pPr>
        <w:ind w:left="3600" w:hanging="360"/>
      </w:pPr>
    </w:lvl>
    <w:lvl w:ilvl="5" w:tplc="D2AE1172">
      <w:start w:val="1"/>
      <w:numFmt w:val="lowerRoman"/>
      <w:lvlText w:val="%6."/>
      <w:lvlJc w:val="right"/>
      <w:pPr>
        <w:ind w:left="4320" w:hanging="180"/>
      </w:pPr>
    </w:lvl>
    <w:lvl w:ilvl="6" w:tplc="C6A8BD58">
      <w:start w:val="1"/>
      <w:numFmt w:val="decimal"/>
      <w:lvlText w:val="%7."/>
      <w:lvlJc w:val="left"/>
      <w:pPr>
        <w:ind w:left="5040" w:hanging="360"/>
      </w:pPr>
    </w:lvl>
    <w:lvl w:ilvl="7" w:tplc="672A5574">
      <w:start w:val="1"/>
      <w:numFmt w:val="lowerLetter"/>
      <w:lvlText w:val="%8."/>
      <w:lvlJc w:val="left"/>
      <w:pPr>
        <w:ind w:left="5760" w:hanging="360"/>
      </w:pPr>
    </w:lvl>
    <w:lvl w:ilvl="8" w:tplc="C9D449D6">
      <w:start w:val="1"/>
      <w:numFmt w:val="lowerRoman"/>
      <w:lvlText w:val="%9."/>
      <w:lvlJc w:val="right"/>
      <w:pPr>
        <w:ind w:left="6480" w:hanging="180"/>
      </w:pPr>
    </w:lvl>
  </w:abstractNum>
  <w:abstractNum w:abstractNumId="19" w15:restartNumberingAfterBreak="0">
    <w:nsid w:val="4BA95ADE"/>
    <w:multiLevelType w:val="hybridMultilevel"/>
    <w:tmpl w:val="6A5A7950"/>
    <w:lvl w:ilvl="0" w:tplc="879CF186">
      <w:start w:val="15"/>
      <w:numFmt w:val="decimal"/>
      <w:lvlText w:val="%1."/>
      <w:lvlJc w:val="left"/>
      <w:pPr>
        <w:ind w:left="720" w:hanging="360"/>
      </w:pPr>
      <w:rPr>
        <w:rFonts w:hint="default"/>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4C9B1B62"/>
    <w:multiLevelType w:val="hybridMultilevel"/>
    <w:tmpl w:val="BB40FECC"/>
    <w:lvl w:ilvl="0" w:tplc="CBA0634C">
      <w:start w:val="13"/>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1" w15:restartNumberingAfterBreak="0">
    <w:nsid w:val="4F937672"/>
    <w:multiLevelType w:val="hybridMultilevel"/>
    <w:tmpl w:val="42B6C0E6"/>
    <w:lvl w:ilvl="0" w:tplc="879CF186">
      <w:start w:val="15"/>
      <w:numFmt w:val="decimal"/>
      <w:lvlText w:val="%1."/>
      <w:lvlJc w:val="left"/>
      <w:pPr>
        <w:ind w:left="502" w:hanging="360"/>
      </w:pPr>
      <w:rPr>
        <w:rFonts w:hint="default"/>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15:restartNumberingAfterBreak="0">
    <w:nsid w:val="502901BD"/>
    <w:multiLevelType w:val="hybridMultilevel"/>
    <w:tmpl w:val="B4E6694C"/>
    <w:lvl w:ilvl="0" w:tplc="CBF40B68">
      <w:start w:val="1"/>
      <w:numFmt w:val="decimal"/>
      <w:lvlText w:val="%1."/>
      <w:lvlJc w:val="left"/>
      <w:pPr>
        <w:ind w:left="502" w:hanging="360"/>
      </w:pPr>
      <w:rPr>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70975174"/>
    <w:multiLevelType w:val="hybridMultilevel"/>
    <w:tmpl w:val="D51079C2"/>
    <w:lvl w:ilvl="0" w:tplc="9756292A">
      <w:start w:val="1"/>
      <w:numFmt w:val="bullet"/>
      <w:lvlText w:val="·"/>
      <w:lvlJc w:val="left"/>
      <w:pPr>
        <w:ind w:left="720" w:hanging="360"/>
      </w:pPr>
      <w:rPr>
        <w:rFonts w:ascii="Symbol" w:hAnsi="Symbol" w:hint="default"/>
      </w:rPr>
    </w:lvl>
    <w:lvl w:ilvl="1" w:tplc="9392E8E0">
      <w:start w:val="1"/>
      <w:numFmt w:val="bullet"/>
      <w:lvlText w:val="o"/>
      <w:lvlJc w:val="left"/>
      <w:pPr>
        <w:ind w:left="1440" w:hanging="360"/>
      </w:pPr>
      <w:rPr>
        <w:rFonts w:ascii="Courier New" w:hAnsi="Courier New" w:hint="default"/>
      </w:rPr>
    </w:lvl>
    <w:lvl w:ilvl="2" w:tplc="95DEEBA6">
      <w:start w:val="1"/>
      <w:numFmt w:val="bullet"/>
      <w:lvlText w:val=""/>
      <w:lvlJc w:val="left"/>
      <w:pPr>
        <w:ind w:left="2160" w:hanging="360"/>
      </w:pPr>
      <w:rPr>
        <w:rFonts w:ascii="Wingdings" w:hAnsi="Wingdings" w:hint="default"/>
      </w:rPr>
    </w:lvl>
    <w:lvl w:ilvl="3" w:tplc="04D6C5FC">
      <w:start w:val="1"/>
      <w:numFmt w:val="bullet"/>
      <w:lvlText w:val=""/>
      <w:lvlJc w:val="left"/>
      <w:pPr>
        <w:ind w:left="2880" w:hanging="360"/>
      </w:pPr>
      <w:rPr>
        <w:rFonts w:ascii="Symbol" w:hAnsi="Symbol" w:hint="default"/>
      </w:rPr>
    </w:lvl>
    <w:lvl w:ilvl="4" w:tplc="D4766482">
      <w:start w:val="1"/>
      <w:numFmt w:val="bullet"/>
      <w:lvlText w:val="o"/>
      <w:lvlJc w:val="left"/>
      <w:pPr>
        <w:ind w:left="3600" w:hanging="360"/>
      </w:pPr>
      <w:rPr>
        <w:rFonts w:ascii="Courier New" w:hAnsi="Courier New" w:hint="default"/>
      </w:rPr>
    </w:lvl>
    <w:lvl w:ilvl="5" w:tplc="6C80C72E">
      <w:start w:val="1"/>
      <w:numFmt w:val="bullet"/>
      <w:lvlText w:val=""/>
      <w:lvlJc w:val="left"/>
      <w:pPr>
        <w:ind w:left="4320" w:hanging="360"/>
      </w:pPr>
      <w:rPr>
        <w:rFonts w:ascii="Wingdings" w:hAnsi="Wingdings" w:hint="default"/>
      </w:rPr>
    </w:lvl>
    <w:lvl w:ilvl="6" w:tplc="EC1EF760">
      <w:start w:val="1"/>
      <w:numFmt w:val="bullet"/>
      <w:lvlText w:val=""/>
      <w:lvlJc w:val="left"/>
      <w:pPr>
        <w:ind w:left="5040" w:hanging="360"/>
      </w:pPr>
      <w:rPr>
        <w:rFonts w:ascii="Symbol" w:hAnsi="Symbol" w:hint="default"/>
      </w:rPr>
    </w:lvl>
    <w:lvl w:ilvl="7" w:tplc="B4360E0C">
      <w:start w:val="1"/>
      <w:numFmt w:val="bullet"/>
      <w:lvlText w:val="o"/>
      <w:lvlJc w:val="left"/>
      <w:pPr>
        <w:ind w:left="5760" w:hanging="360"/>
      </w:pPr>
      <w:rPr>
        <w:rFonts w:ascii="Courier New" w:hAnsi="Courier New" w:hint="default"/>
      </w:rPr>
    </w:lvl>
    <w:lvl w:ilvl="8" w:tplc="5024FB8A">
      <w:start w:val="1"/>
      <w:numFmt w:val="bullet"/>
      <w:lvlText w:val=""/>
      <w:lvlJc w:val="left"/>
      <w:pPr>
        <w:ind w:left="6480" w:hanging="360"/>
      </w:pPr>
      <w:rPr>
        <w:rFonts w:ascii="Wingdings" w:hAnsi="Wingdings" w:hint="default"/>
      </w:rPr>
    </w:lvl>
  </w:abstractNum>
  <w:abstractNum w:abstractNumId="24" w15:restartNumberingAfterBreak="0">
    <w:nsid w:val="738619CC"/>
    <w:multiLevelType w:val="hybridMultilevel"/>
    <w:tmpl w:val="B4E6694C"/>
    <w:lvl w:ilvl="0" w:tplc="CBF40B68">
      <w:start w:val="1"/>
      <w:numFmt w:val="decimal"/>
      <w:lvlText w:val="%1."/>
      <w:lvlJc w:val="left"/>
      <w:pPr>
        <w:ind w:left="720" w:hanging="360"/>
      </w:pPr>
      <w:rPr>
        <w:i w:val="0"/>
        <w:iCs w:val="0"/>
        <w:color w:val="auto"/>
      </w:rPr>
    </w:lvl>
    <w:lvl w:ilvl="1" w:tplc="04080019">
      <w:start w:val="1"/>
      <w:numFmt w:val="lowerLetter"/>
      <w:lvlText w:val="%2."/>
      <w:lvlJc w:val="left"/>
      <w:pPr>
        <w:ind w:left="1658" w:hanging="360"/>
      </w:pPr>
    </w:lvl>
    <w:lvl w:ilvl="2" w:tplc="0408001B" w:tentative="1">
      <w:start w:val="1"/>
      <w:numFmt w:val="lowerRoman"/>
      <w:lvlText w:val="%3."/>
      <w:lvlJc w:val="right"/>
      <w:pPr>
        <w:ind w:left="2378" w:hanging="180"/>
      </w:pPr>
    </w:lvl>
    <w:lvl w:ilvl="3" w:tplc="0408000F" w:tentative="1">
      <w:start w:val="1"/>
      <w:numFmt w:val="decimal"/>
      <w:lvlText w:val="%4."/>
      <w:lvlJc w:val="left"/>
      <w:pPr>
        <w:ind w:left="3098" w:hanging="360"/>
      </w:pPr>
    </w:lvl>
    <w:lvl w:ilvl="4" w:tplc="04080019" w:tentative="1">
      <w:start w:val="1"/>
      <w:numFmt w:val="lowerLetter"/>
      <w:lvlText w:val="%5."/>
      <w:lvlJc w:val="left"/>
      <w:pPr>
        <w:ind w:left="3818" w:hanging="360"/>
      </w:pPr>
    </w:lvl>
    <w:lvl w:ilvl="5" w:tplc="0408001B" w:tentative="1">
      <w:start w:val="1"/>
      <w:numFmt w:val="lowerRoman"/>
      <w:lvlText w:val="%6."/>
      <w:lvlJc w:val="right"/>
      <w:pPr>
        <w:ind w:left="4538" w:hanging="180"/>
      </w:pPr>
    </w:lvl>
    <w:lvl w:ilvl="6" w:tplc="0408000F" w:tentative="1">
      <w:start w:val="1"/>
      <w:numFmt w:val="decimal"/>
      <w:lvlText w:val="%7."/>
      <w:lvlJc w:val="left"/>
      <w:pPr>
        <w:ind w:left="5258" w:hanging="360"/>
      </w:pPr>
    </w:lvl>
    <w:lvl w:ilvl="7" w:tplc="04080019" w:tentative="1">
      <w:start w:val="1"/>
      <w:numFmt w:val="lowerLetter"/>
      <w:lvlText w:val="%8."/>
      <w:lvlJc w:val="left"/>
      <w:pPr>
        <w:ind w:left="5978" w:hanging="360"/>
      </w:pPr>
    </w:lvl>
    <w:lvl w:ilvl="8" w:tplc="0408001B" w:tentative="1">
      <w:start w:val="1"/>
      <w:numFmt w:val="lowerRoman"/>
      <w:lvlText w:val="%9."/>
      <w:lvlJc w:val="right"/>
      <w:pPr>
        <w:ind w:left="6698" w:hanging="180"/>
      </w:pPr>
    </w:lvl>
  </w:abstractNum>
  <w:num w:numId="1">
    <w:abstractNumId w:val="17"/>
  </w:num>
  <w:num w:numId="2">
    <w:abstractNumId w:val="5"/>
  </w:num>
  <w:num w:numId="3">
    <w:abstractNumId w:val="10"/>
  </w:num>
  <w:num w:numId="4">
    <w:abstractNumId w:val="13"/>
  </w:num>
  <w:num w:numId="5">
    <w:abstractNumId w:val="16"/>
  </w:num>
  <w:num w:numId="6">
    <w:abstractNumId w:val="6"/>
  </w:num>
  <w:num w:numId="7">
    <w:abstractNumId w:val="7"/>
  </w:num>
  <w:num w:numId="8">
    <w:abstractNumId w:val="9"/>
  </w:num>
  <w:num w:numId="9">
    <w:abstractNumId w:val="0"/>
  </w:num>
  <w:num w:numId="10">
    <w:abstractNumId w:val="3"/>
  </w:num>
  <w:num w:numId="11">
    <w:abstractNumId w:val="22"/>
  </w:num>
  <w:num w:numId="12">
    <w:abstractNumId w:val="14"/>
  </w:num>
  <w:num w:numId="13">
    <w:abstractNumId w:val="24"/>
  </w:num>
  <w:num w:numId="14">
    <w:abstractNumId w:val="8"/>
  </w:num>
  <w:num w:numId="15">
    <w:abstractNumId w:val="21"/>
  </w:num>
  <w:num w:numId="16">
    <w:abstractNumId w:val="19"/>
  </w:num>
  <w:num w:numId="17">
    <w:abstractNumId w:val="20"/>
  </w:num>
  <w:num w:numId="18">
    <w:abstractNumId w:val="4"/>
  </w:num>
  <w:num w:numId="19">
    <w:abstractNumId w:val="2"/>
  </w:num>
  <w:num w:numId="20">
    <w:abstractNumId w:val="1"/>
  </w:num>
  <w:num w:numId="21">
    <w:abstractNumId w:val="23"/>
  </w:num>
  <w:num w:numId="22">
    <w:abstractNumId w:val="18"/>
  </w:num>
  <w:num w:numId="23">
    <w:abstractNumId w:val="15"/>
  </w:num>
  <w:num w:numId="24">
    <w:abstractNumId w:val="1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E28"/>
    <w:rsid w:val="0000147D"/>
    <w:rsid w:val="00001FE6"/>
    <w:rsid w:val="00002587"/>
    <w:rsid w:val="00002638"/>
    <w:rsid w:val="00004CB9"/>
    <w:rsid w:val="00004CE2"/>
    <w:rsid w:val="0000574A"/>
    <w:rsid w:val="000065C3"/>
    <w:rsid w:val="000067A3"/>
    <w:rsid w:val="00010269"/>
    <w:rsid w:val="000123BD"/>
    <w:rsid w:val="0001289F"/>
    <w:rsid w:val="000137D5"/>
    <w:rsid w:val="00013B0C"/>
    <w:rsid w:val="00013BDE"/>
    <w:rsid w:val="00013EC6"/>
    <w:rsid w:val="000140D8"/>
    <w:rsid w:val="000149F7"/>
    <w:rsid w:val="00015869"/>
    <w:rsid w:val="0001633B"/>
    <w:rsid w:val="00016C96"/>
    <w:rsid w:val="00020232"/>
    <w:rsid w:val="00020250"/>
    <w:rsid w:val="00021195"/>
    <w:rsid w:val="00021295"/>
    <w:rsid w:val="000220CF"/>
    <w:rsid w:val="0002253D"/>
    <w:rsid w:val="0002379B"/>
    <w:rsid w:val="00023F3C"/>
    <w:rsid w:val="00024370"/>
    <w:rsid w:val="00026C70"/>
    <w:rsid w:val="000323AB"/>
    <w:rsid w:val="0003322C"/>
    <w:rsid w:val="00033FBC"/>
    <w:rsid w:val="0004014E"/>
    <w:rsid w:val="00040C75"/>
    <w:rsid w:val="00041740"/>
    <w:rsid w:val="000418AE"/>
    <w:rsid w:val="00042640"/>
    <w:rsid w:val="000430EE"/>
    <w:rsid w:val="0004519F"/>
    <w:rsid w:val="000459F3"/>
    <w:rsid w:val="000462B8"/>
    <w:rsid w:val="0004776E"/>
    <w:rsid w:val="00047FF7"/>
    <w:rsid w:val="00050050"/>
    <w:rsid w:val="00051055"/>
    <w:rsid w:val="00053200"/>
    <w:rsid w:val="00056B11"/>
    <w:rsid w:val="00057523"/>
    <w:rsid w:val="0005785F"/>
    <w:rsid w:val="00060D79"/>
    <w:rsid w:val="00062CE1"/>
    <w:rsid w:val="000636A5"/>
    <w:rsid w:val="00063A0D"/>
    <w:rsid w:val="00064C4D"/>
    <w:rsid w:val="00065618"/>
    <w:rsid w:val="00066337"/>
    <w:rsid w:val="00066955"/>
    <w:rsid w:val="00066A2F"/>
    <w:rsid w:val="00067B20"/>
    <w:rsid w:val="000700C6"/>
    <w:rsid w:val="00070729"/>
    <w:rsid w:val="000712E0"/>
    <w:rsid w:val="00072B01"/>
    <w:rsid w:val="00074DED"/>
    <w:rsid w:val="00076655"/>
    <w:rsid w:val="00077351"/>
    <w:rsid w:val="000778CB"/>
    <w:rsid w:val="00077A00"/>
    <w:rsid w:val="00080601"/>
    <w:rsid w:val="00080EFF"/>
    <w:rsid w:val="000823CD"/>
    <w:rsid w:val="00082B58"/>
    <w:rsid w:val="00083B1C"/>
    <w:rsid w:val="00091B35"/>
    <w:rsid w:val="00091C2C"/>
    <w:rsid w:val="000924B5"/>
    <w:rsid w:val="000925A8"/>
    <w:rsid w:val="0009298A"/>
    <w:rsid w:val="00094538"/>
    <w:rsid w:val="000951B9"/>
    <w:rsid w:val="00097DB2"/>
    <w:rsid w:val="000A3A1E"/>
    <w:rsid w:val="000A4B32"/>
    <w:rsid w:val="000A575B"/>
    <w:rsid w:val="000A6371"/>
    <w:rsid w:val="000A6771"/>
    <w:rsid w:val="000B02BB"/>
    <w:rsid w:val="000B0DA5"/>
    <w:rsid w:val="000B1783"/>
    <w:rsid w:val="000B1AC4"/>
    <w:rsid w:val="000B1C5A"/>
    <w:rsid w:val="000B26E6"/>
    <w:rsid w:val="000B2E6F"/>
    <w:rsid w:val="000B2E81"/>
    <w:rsid w:val="000B36F6"/>
    <w:rsid w:val="000B5610"/>
    <w:rsid w:val="000B6079"/>
    <w:rsid w:val="000B608E"/>
    <w:rsid w:val="000B6122"/>
    <w:rsid w:val="000B70CC"/>
    <w:rsid w:val="000C176B"/>
    <w:rsid w:val="000C17B8"/>
    <w:rsid w:val="000C19F3"/>
    <w:rsid w:val="000C2310"/>
    <w:rsid w:val="000C4F0C"/>
    <w:rsid w:val="000C4FBD"/>
    <w:rsid w:val="000C5752"/>
    <w:rsid w:val="000D003D"/>
    <w:rsid w:val="000D00DE"/>
    <w:rsid w:val="000D340F"/>
    <w:rsid w:val="000D3C51"/>
    <w:rsid w:val="000D4DEC"/>
    <w:rsid w:val="000D6DD8"/>
    <w:rsid w:val="000D7EFF"/>
    <w:rsid w:val="000E054B"/>
    <w:rsid w:val="000E0855"/>
    <w:rsid w:val="000E0CC5"/>
    <w:rsid w:val="000E2958"/>
    <w:rsid w:val="000E3499"/>
    <w:rsid w:val="000E4C4A"/>
    <w:rsid w:val="000E61A9"/>
    <w:rsid w:val="000E685A"/>
    <w:rsid w:val="000E6BB1"/>
    <w:rsid w:val="000F0202"/>
    <w:rsid w:val="000F0E2C"/>
    <w:rsid w:val="000F2A06"/>
    <w:rsid w:val="000F2D90"/>
    <w:rsid w:val="000F3CB5"/>
    <w:rsid w:val="000F5244"/>
    <w:rsid w:val="000F6377"/>
    <w:rsid w:val="00100100"/>
    <w:rsid w:val="0010205A"/>
    <w:rsid w:val="001020B7"/>
    <w:rsid w:val="0010218C"/>
    <w:rsid w:val="00102D8B"/>
    <w:rsid w:val="0010322F"/>
    <w:rsid w:val="00104769"/>
    <w:rsid w:val="00105627"/>
    <w:rsid w:val="00106B46"/>
    <w:rsid w:val="00107249"/>
    <w:rsid w:val="00107B60"/>
    <w:rsid w:val="001129F6"/>
    <w:rsid w:val="00112B82"/>
    <w:rsid w:val="00112EE8"/>
    <w:rsid w:val="001130DE"/>
    <w:rsid w:val="00115822"/>
    <w:rsid w:val="00116BCD"/>
    <w:rsid w:val="00120BF0"/>
    <w:rsid w:val="0012426F"/>
    <w:rsid w:val="001242ED"/>
    <w:rsid w:val="00124C85"/>
    <w:rsid w:val="001255C5"/>
    <w:rsid w:val="00125980"/>
    <w:rsid w:val="00130247"/>
    <w:rsid w:val="00130A93"/>
    <w:rsid w:val="00130E3E"/>
    <w:rsid w:val="00131B6E"/>
    <w:rsid w:val="001329FF"/>
    <w:rsid w:val="00132B97"/>
    <w:rsid w:val="00132FE9"/>
    <w:rsid w:val="00133A00"/>
    <w:rsid w:val="00133EBA"/>
    <w:rsid w:val="001342D3"/>
    <w:rsid w:val="00134790"/>
    <w:rsid w:val="00134E90"/>
    <w:rsid w:val="00140659"/>
    <w:rsid w:val="00140AEB"/>
    <w:rsid w:val="001410C5"/>
    <w:rsid w:val="00142457"/>
    <w:rsid w:val="001436CA"/>
    <w:rsid w:val="00144917"/>
    <w:rsid w:val="001454E1"/>
    <w:rsid w:val="00145D42"/>
    <w:rsid w:val="001472DC"/>
    <w:rsid w:val="00147BD8"/>
    <w:rsid w:val="001503D2"/>
    <w:rsid w:val="0015070A"/>
    <w:rsid w:val="001521B2"/>
    <w:rsid w:val="001521B8"/>
    <w:rsid w:val="00153F26"/>
    <w:rsid w:val="001552C2"/>
    <w:rsid w:val="001616DD"/>
    <w:rsid w:val="00161B3C"/>
    <w:rsid w:val="001626E5"/>
    <w:rsid w:val="00162C14"/>
    <w:rsid w:val="00164933"/>
    <w:rsid w:val="001658F3"/>
    <w:rsid w:val="00167EE0"/>
    <w:rsid w:val="001709D2"/>
    <w:rsid w:val="00170E81"/>
    <w:rsid w:val="00171820"/>
    <w:rsid w:val="001718F6"/>
    <w:rsid w:val="00173A1B"/>
    <w:rsid w:val="00177C84"/>
    <w:rsid w:val="001800DC"/>
    <w:rsid w:val="00180AAF"/>
    <w:rsid w:val="00181790"/>
    <w:rsid w:val="00181B60"/>
    <w:rsid w:val="00181ED1"/>
    <w:rsid w:val="00183048"/>
    <w:rsid w:val="0018402C"/>
    <w:rsid w:val="00185132"/>
    <w:rsid w:val="0018599D"/>
    <w:rsid w:val="00186102"/>
    <w:rsid w:val="00190AA2"/>
    <w:rsid w:val="0019121F"/>
    <w:rsid w:val="001915F0"/>
    <w:rsid w:val="001921ED"/>
    <w:rsid w:val="00192550"/>
    <w:rsid w:val="00192B39"/>
    <w:rsid w:val="00192DB1"/>
    <w:rsid w:val="00192F1B"/>
    <w:rsid w:val="00194197"/>
    <w:rsid w:val="00194206"/>
    <w:rsid w:val="0019452B"/>
    <w:rsid w:val="00194714"/>
    <w:rsid w:val="001973E6"/>
    <w:rsid w:val="001A0F53"/>
    <w:rsid w:val="001A1C80"/>
    <w:rsid w:val="001A1E2B"/>
    <w:rsid w:val="001A2A52"/>
    <w:rsid w:val="001A2EEE"/>
    <w:rsid w:val="001A3668"/>
    <w:rsid w:val="001A3E55"/>
    <w:rsid w:val="001A429C"/>
    <w:rsid w:val="001A454F"/>
    <w:rsid w:val="001A6108"/>
    <w:rsid w:val="001B0D62"/>
    <w:rsid w:val="001B11A8"/>
    <w:rsid w:val="001B290F"/>
    <w:rsid w:val="001B378C"/>
    <w:rsid w:val="001B7042"/>
    <w:rsid w:val="001B7BC5"/>
    <w:rsid w:val="001C0D4A"/>
    <w:rsid w:val="001C19EB"/>
    <w:rsid w:val="001C1A3E"/>
    <w:rsid w:val="001C1CC2"/>
    <w:rsid w:val="001C240B"/>
    <w:rsid w:val="001C2556"/>
    <w:rsid w:val="001C402A"/>
    <w:rsid w:val="001C5364"/>
    <w:rsid w:val="001D0184"/>
    <w:rsid w:val="001D0B17"/>
    <w:rsid w:val="001D12F1"/>
    <w:rsid w:val="001D138F"/>
    <w:rsid w:val="001D3493"/>
    <w:rsid w:val="001D3AE6"/>
    <w:rsid w:val="001D3F3B"/>
    <w:rsid w:val="001D4BD5"/>
    <w:rsid w:val="001D4DC0"/>
    <w:rsid w:val="001D522A"/>
    <w:rsid w:val="001D599C"/>
    <w:rsid w:val="001D6B9B"/>
    <w:rsid w:val="001E0D2B"/>
    <w:rsid w:val="001E1E30"/>
    <w:rsid w:val="001E2950"/>
    <w:rsid w:val="001E299E"/>
    <w:rsid w:val="001E4219"/>
    <w:rsid w:val="001E47CA"/>
    <w:rsid w:val="001E59A8"/>
    <w:rsid w:val="001E6617"/>
    <w:rsid w:val="001E78B3"/>
    <w:rsid w:val="001E790B"/>
    <w:rsid w:val="001F160C"/>
    <w:rsid w:val="001F3377"/>
    <w:rsid w:val="001F3688"/>
    <w:rsid w:val="001F45FB"/>
    <w:rsid w:val="001F4DBB"/>
    <w:rsid w:val="001F5AF8"/>
    <w:rsid w:val="001F6D73"/>
    <w:rsid w:val="001F6E15"/>
    <w:rsid w:val="001F7226"/>
    <w:rsid w:val="002007DE"/>
    <w:rsid w:val="00202E0D"/>
    <w:rsid w:val="002039EE"/>
    <w:rsid w:val="0020566D"/>
    <w:rsid w:val="002061EC"/>
    <w:rsid w:val="00212E68"/>
    <w:rsid w:val="00214CBE"/>
    <w:rsid w:val="00216BF9"/>
    <w:rsid w:val="00216D97"/>
    <w:rsid w:val="0021736A"/>
    <w:rsid w:val="00217817"/>
    <w:rsid w:val="0021786E"/>
    <w:rsid w:val="00217B4C"/>
    <w:rsid w:val="002211DE"/>
    <w:rsid w:val="00221FEA"/>
    <w:rsid w:val="002234B8"/>
    <w:rsid w:val="002239CC"/>
    <w:rsid w:val="00225EE3"/>
    <w:rsid w:val="002264CD"/>
    <w:rsid w:val="00231560"/>
    <w:rsid w:val="0023168C"/>
    <w:rsid w:val="0023222C"/>
    <w:rsid w:val="002336F6"/>
    <w:rsid w:val="00233765"/>
    <w:rsid w:val="0023400E"/>
    <w:rsid w:val="002343A8"/>
    <w:rsid w:val="002364AF"/>
    <w:rsid w:val="00242671"/>
    <w:rsid w:val="00242C53"/>
    <w:rsid w:val="00242FB3"/>
    <w:rsid w:val="0024459C"/>
    <w:rsid w:val="00246B39"/>
    <w:rsid w:val="0024738E"/>
    <w:rsid w:val="002509A0"/>
    <w:rsid w:val="00250A9B"/>
    <w:rsid w:val="00250FD8"/>
    <w:rsid w:val="00251DD7"/>
    <w:rsid w:val="0025230A"/>
    <w:rsid w:val="0025327A"/>
    <w:rsid w:val="00253301"/>
    <w:rsid w:val="00253FDC"/>
    <w:rsid w:val="00254C6B"/>
    <w:rsid w:val="00257032"/>
    <w:rsid w:val="0025713F"/>
    <w:rsid w:val="00257D82"/>
    <w:rsid w:val="00261B5E"/>
    <w:rsid w:val="002639FD"/>
    <w:rsid w:val="00264A2F"/>
    <w:rsid w:val="0026516F"/>
    <w:rsid w:val="002670F4"/>
    <w:rsid w:val="00270624"/>
    <w:rsid w:val="0027197F"/>
    <w:rsid w:val="00275501"/>
    <w:rsid w:val="00275CF5"/>
    <w:rsid w:val="00275F6E"/>
    <w:rsid w:val="00276209"/>
    <w:rsid w:val="002768A2"/>
    <w:rsid w:val="00276EC7"/>
    <w:rsid w:val="0028028F"/>
    <w:rsid w:val="002822F0"/>
    <w:rsid w:val="0028298E"/>
    <w:rsid w:val="002833E7"/>
    <w:rsid w:val="0028357A"/>
    <w:rsid w:val="0028421C"/>
    <w:rsid w:val="0028471C"/>
    <w:rsid w:val="002871E8"/>
    <w:rsid w:val="002900CD"/>
    <w:rsid w:val="00290E7E"/>
    <w:rsid w:val="002938AC"/>
    <w:rsid w:val="002962EB"/>
    <w:rsid w:val="00296995"/>
    <w:rsid w:val="00297E0B"/>
    <w:rsid w:val="00297EDB"/>
    <w:rsid w:val="00297F20"/>
    <w:rsid w:val="002A0212"/>
    <w:rsid w:val="002A1305"/>
    <w:rsid w:val="002A1908"/>
    <w:rsid w:val="002A27C0"/>
    <w:rsid w:val="002A53A3"/>
    <w:rsid w:val="002A57C4"/>
    <w:rsid w:val="002A6029"/>
    <w:rsid w:val="002A6F3F"/>
    <w:rsid w:val="002A724C"/>
    <w:rsid w:val="002A7DA0"/>
    <w:rsid w:val="002A7E13"/>
    <w:rsid w:val="002B0ACC"/>
    <w:rsid w:val="002B1487"/>
    <w:rsid w:val="002B164D"/>
    <w:rsid w:val="002B2A11"/>
    <w:rsid w:val="002B3374"/>
    <w:rsid w:val="002B5387"/>
    <w:rsid w:val="002B6008"/>
    <w:rsid w:val="002B672E"/>
    <w:rsid w:val="002B728D"/>
    <w:rsid w:val="002B74A2"/>
    <w:rsid w:val="002B74C8"/>
    <w:rsid w:val="002B7ED8"/>
    <w:rsid w:val="002C017B"/>
    <w:rsid w:val="002C0257"/>
    <w:rsid w:val="002C05B7"/>
    <w:rsid w:val="002C1193"/>
    <w:rsid w:val="002C14CE"/>
    <w:rsid w:val="002C15F4"/>
    <w:rsid w:val="002C2655"/>
    <w:rsid w:val="002C3473"/>
    <w:rsid w:val="002C5267"/>
    <w:rsid w:val="002C5FD8"/>
    <w:rsid w:val="002C64D0"/>
    <w:rsid w:val="002C77EC"/>
    <w:rsid w:val="002D0DCF"/>
    <w:rsid w:val="002D11E8"/>
    <w:rsid w:val="002D1BF9"/>
    <w:rsid w:val="002D46DB"/>
    <w:rsid w:val="002D4C6A"/>
    <w:rsid w:val="002D55A9"/>
    <w:rsid w:val="002D68D0"/>
    <w:rsid w:val="002D7482"/>
    <w:rsid w:val="002E0D7B"/>
    <w:rsid w:val="002E1430"/>
    <w:rsid w:val="002E1591"/>
    <w:rsid w:val="002E1B2F"/>
    <w:rsid w:val="002E2BD9"/>
    <w:rsid w:val="002E31F3"/>
    <w:rsid w:val="002E3913"/>
    <w:rsid w:val="002E3F7B"/>
    <w:rsid w:val="002E57AB"/>
    <w:rsid w:val="002E59B8"/>
    <w:rsid w:val="002E64BE"/>
    <w:rsid w:val="002E7E26"/>
    <w:rsid w:val="002F15AB"/>
    <w:rsid w:val="002F21C9"/>
    <w:rsid w:val="002F3AFB"/>
    <w:rsid w:val="002F4795"/>
    <w:rsid w:val="002F4872"/>
    <w:rsid w:val="002F4A9C"/>
    <w:rsid w:val="002F70FC"/>
    <w:rsid w:val="002F74C1"/>
    <w:rsid w:val="003001C5"/>
    <w:rsid w:val="003001CC"/>
    <w:rsid w:val="00301DD5"/>
    <w:rsid w:val="00303AEE"/>
    <w:rsid w:val="00304E91"/>
    <w:rsid w:val="00310283"/>
    <w:rsid w:val="00310FC2"/>
    <w:rsid w:val="00311634"/>
    <w:rsid w:val="0031313C"/>
    <w:rsid w:val="00314308"/>
    <w:rsid w:val="0031532A"/>
    <w:rsid w:val="003160DF"/>
    <w:rsid w:val="00316D8F"/>
    <w:rsid w:val="00317AF7"/>
    <w:rsid w:val="00320D74"/>
    <w:rsid w:val="00321133"/>
    <w:rsid w:val="00323118"/>
    <w:rsid w:val="003241D8"/>
    <w:rsid w:val="0032579E"/>
    <w:rsid w:val="003258AF"/>
    <w:rsid w:val="00326212"/>
    <w:rsid w:val="0032678B"/>
    <w:rsid w:val="00326DB5"/>
    <w:rsid w:val="003275D1"/>
    <w:rsid w:val="00327630"/>
    <w:rsid w:val="00327AA9"/>
    <w:rsid w:val="0033172A"/>
    <w:rsid w:val="00333861"/>
    <w:rsid w:val="0033395B"/>
    <w:rsid w:val="00334DB4"/>
    <w:rsid w:val="00336674"/>
    <w:rsid w:val="00336BB6"/>
    <w:rsid w:val="0033769E"/>
    <w:rsid w:val="00337AE6"/>
    <w:rsid w:val="00337FEB"/>
    <w:rsid w:val="003418F4"/>
    <w:rsid w:val="0034332E"/>
    <w:rsid w:val="0034441B"/>
    <w:rsid w:val="0034697B"/>
    <w:rsid w:val="00346DAA"/>
    <w:rsid w:val="0035268E"/>
    <w:rsid w:val="00352FCB"/>
    <w:rsid w:val="003530DF"/>
    <w:rsid w:val="003544CB"/>
    <w:rsid w:val="00354CFB"/>
    <w:rsid w:val="0035568F"/>
    <w:rsid w:val="00355753"/>
    <w:rsid w:val="00355FFE"/>
    <w:rsid w:val="003566DD"/>
    <w:rsid w:val="0035771D"/>
    <w:rsid w:val="0035798C"/>
    <w:rsid w:val="00357A94"/>
    <w:rsid w:val="00360506"/>
    <w:rsid w:val="0036107D"/>
    <w:rsid w:val="00361E71"/>
    <w:rsid w:val="00362318"/>
    <w:rsid w:val="0036349C"/>
    <w:rsid w:val="0036372A"/>
    <w:rsid w:val="003647EF"/>
    <w:rsid w:val="00364B9D"/>
    <w:rsid w:val="0036585C"/>
    <w:rsid w:val="00365DB0"/>
    <w:rsid w:val="003660FC"/>
    <w:rsid w:val="00366610"/>
    <w:rsid w:val="00366FBD"/>
    <w:rsid w:val="00367AEA"/>
    <w:rsid w:val="003706BE"/>
    <w:rsid w:val="00370FA8"/>
    <w:rsid w:val="003723A6"/>
    <w:rsid w:val="003729D0"/>
    <w:rsid w:val="003729D7"/>
    <w:rsid w:val="00372F1D"/>
    <w:rsid w:val="003731C2"/>
    <w:rsid w:val="003745C9"/>
    <w:rsid w:val="00375820"/>
    <w:rsid w:val="003761F7"/>
    <w:rsid w:val="00381BB8"/>
    <w:rsid w:val="00381FB9"/>
    <w:rsid w:val="00382E81"/>
    <w:rsid w:val="0038346E"/>
    <w:rsid w:val="0038487B"/>
    <w:rsid w:val="00386377"/>
    <w:rsid w:val="0038671F"/>
    <w:rsid w:val="00386883"/>
    <w:rsid w:val="00386C00"/>
    <w:rsid w:val="00386EA0"/>
    <w:rsid w:val="00387154"/>
    <w:rsid w:val="00390CA2"/>
    <w:rsid w:val="00391AB5"/>
    <w:rsid w:val="00391DBA"/>
    <w:rsid w:val="00392433"/>
    <w:rsid w:val="00392522"/>
    <w:rsid w:val="003927F0"/>
    <w:rsid w:val="003933DB"/>
    <w:rsid w:val="003950A7"/>
    <w:rsid w:val="00396528"/>
    <w:rsid w:val="00396C73"/>
    <w:rsid w:val="00396C83"/>
    <w:rsid w:val="003979ED"/>
    <w:rsid w:val="00397DC8"/>
    <w:rsid w:val="003A0229"/>
    <w:rsid w:val="003A0EC6"/>
    <w:rsid w:val="003A15F4"/>
    <w:rsid w:val="003A1DA1"/>
    <w:rsid w:val="003A285B"/>
    <w:rsid w:val="003A36C4"/>
    <w:rsid w:val="003A44BB"/>
    <w:rsid w:val="003A452C"/>
    <w:rsid w:val="003A4600"/>
    <w:rsid w:val="003B164E"/>
    <w:rsid w:val="003B271C"/>
    <w:rsid w:val="003B2BFB"/>
    <w:rsid w:val="003B41DB"/>
    <w:rsid w:val="003B4489"/>
    <w:rsid w:val="003B44AE"/>
    <w:rsid w:val="003B569F"/>
    <w:rsid w:val="003B599C"/>
    <w:rsid w:val="003B5A93"/>
    <w:rsid w:val="003B7B35"/>
    <w:rsid w:val="003B7C7A"/>
    <w:rsid w:val="003C087C"/>
    <w:rsid w:val="003C0B00"/>
    <w:rsid w:val="003C0BBD"/>
    <w:rsid w:val="003C11D5"/>
    <w:rsid w:val="003C1235"/>
    <w:rsid w:val="003C366B"/>
    <w:rsid w:val="003C4677"/>
    <w:rsid w:val="003C4EE3"/>
    <w:rsid w:val="003C6FF5"/>
    <w:rsid w:val="003D05DD"/>
    <w:rsid w:val="003D16D4"/>
    <w:rsid w:val="003D201C"/>
    <w:rsid w:val="003D20E9"/>
    <w:rsid w:val="003D2DCD"/>
    <w:rsid w:val="003D43C1"/>
    <w:rsid w:val="003D64DA"/>
    <w:rsid w:val="003D663E"/>
    <w:rsid w:val="003E0654"/>
    <w:rsid w:val="003E2671"/>
    <w:rsid w:val="003E26CD"/>
    <w:rsid w:val="003E341D"/>
    <w:rsid w:val="003E36D1"/>
    <w:rsid w:val="003E4961"/>
    <w:rsid w:val="003E531D"/>
    <w:rsid w:val="003E53F5"/>
    <w:rsid w:val="003E55AF"/>
    <w:rsid w:val="003E6CA2"/>
    <w:rsid w:val="003F0469"/>
    <w:rsid w:val="003F0A0C"/>
    <w:rsid w:val="003F0E2B"/>
    <w:rsid w:val="003F196D"/>
    <w:rsid w:val="003F22A7"/>
    <w:rsid w:val="003F2C59"/>
    <w:rsid w:val="003F3A5A"/>
    <w:rsid w:val="003F3FCF"/>
    <w:rsid w:val="003F7CD6"/>
    <w:rsid w:val="00401293"/>
    <w:rsid w:val="00401DC7"/>
    <w:rsid w:val="004025F2"/>
    <w:rsid w:val="00403FF7"/>
    <w:rsid w:val="004040CA"/>
    <w:rsid w:val="00404CEE"/>
    <w:rsid w:val="004052CA"/>
    <w:rsid w:val="00406DD6"/>
    <w:rsid w:val="004079E4"/>
    <w:rsid w:val="004131BC"/>
    <w:rsid w:val="004153B4"/>
    <w:rsid w:val="00415EFE"/>
    <w:rsid w:val="0041656F"/>
    <w:rsid w:val="00420096"/>
    <w:rsid w:val="004214FF"/>
    <w:rsid w:val="00421B9A"/>
    <w:rsid w:val="00424C00"/>
    <w:rsid w:val="0042579B"/>
    <w:rsid w:val="00425D27"/>
    <w:rsid w:val="00425FC4"/>
    <w:rsid w:val="00427179"/>
    <w:rsid w:val="00427BEB"/>
    <w:rsid w:val="00430EC3"/>
    <w:rsid w:val="0043182C"/>
    <w:rsid w:val="00431C79"/>
    <w:rsid w:val="00431FB8"/>
    <w:rsid w:val="0043439E"/>
    <w:rsid w:val="00434647"/>
    <w:rsid w:val="0043616F"/>
    <w:rsid w:val="00436B78"/>
    <w:rsid w:val="00436F3E"/>
    <w:rsid w:val="00437D92"/>
    <w:rsid w:val="00440F9D"/>
    <w:rsid w:val="004416C3"/>
    <w:rsid w:val="00442464"/>
    <w:rsid w:val="00442679"/>
    <w:rsid w:val="00445114"/>
    <w:rsid w:val="0044523C"/>
    <w:rsid w:val="00445DCA"/>
    <w:rsid w:val="00447F7A"/>
    <w:rsid w:val="00450C13"/>
    <w:rsid w:val="0045380A"/>
    <w:rsid w:val="00454C38"/>
    <w:rsid w:val="004556F7"/>
    <w:rsid w:val="004569FA"/>
    <w:rsid w:val="00457F42"/>
    <w:rsid w:val="004609DE"/>
    <w:rsid w:val="00461A1C"/>
    <w:rsid w:val="00461B8B"/>
    <w:rsid w:val="00462451"/>
    <w:rsid w:val="00463582"/>
    <w:rsid w:val="004636DF"/>
    <w:rsid w:val="00465184"/>
    <w:rsid w:val="00466323"/>
    <w:rsid w:val="0046769A"/>
    <w:rsid w:val="00467A72"/>
    <w:rsid w:val="00470ED8"/>
    <w:rsid w:val="0047298B"/>
    <w:rsid w:val="00473373"/>
    <w:rsid w:val="00475192"/>
    <w:rsid w:val="00475285"/>
    <w:rsid w:val="00475D3F"/>
    <w:rsid w:val="00476352"/>
    <w:rsid w:val="00476CF5"/>
    <w:rsid w:val="004818D6"/>
    <w:rsid w:val="00481DA3"/>
    <w:rsid w:val="00481FCF"/>
    <w:rsid w:val="004836AB"/>
    <w:rsid w:val="00484CFD"/>
    <w:rsid w:val="00484FCC"/>
    <w:rsid w:val="0048505F"/>
    <w:rsid w:val="0048540E"/>
    <w:rsid w:val="004861C1"/>
    <w:rsid w:val="00486791"/>
    <w:rsid w:val="004869CF"/>
    <w:rsid w:val="00486B1E"/>
    <w:rsid w:val="00487DA2"/>
    <w:rsid w:val="004900EE"/>
    <w:rsid w:val="00490BBC"/>
    <w:rsid w:val="004912A2"/>
    <w:rsid w:val="00492135"/>
    <w:rsid w:val="004949CB"/>
    <w:rsid w:val="0049629C"/>
    <w:rsid w:val="0049694D"/>
    <w:rsid w:val="004A01F8"/>
    <w:rsid w:val="004A13C3"/>
    <w:rsid w:val="004A1E96"/>
    <w:rsid w:val="004A30C6"/>
    <w:rsid w:val="004A6001"/>
    <w:rsid w:val="004A62F5"/>
    <w:rsid w:val="004A678F"/>
    <w:rsid w:val="004A7A81"/>
    <w:rsid w:val="004B011F"/>
    <w:rsid w:val="004B01CC"/>
    <w:rsid w:val="004B21D0"/>
    <w:rsid w:val="004B31EC"/>
    <w:rsid w:val="004B4B1E"/>
    <w:rsid w:val="004B519B"/>
    <w:rsid w:val="004B7452"/>
    <w:rsid w:val="004B7884"/>
    <w:rsid w:val="004C07C0"/>
    <w:rsid w:val="004C102E"/>
    <w:rsid w:val="004C159D"/>
    <w:rsid w:val="004C31A6"/>
    <w:rsid w:val="004C3494"/>
    <w:rsid w:val="004C422F"/>
    <w:rsid w:val="004C50C6"/>
    <w:rsid w:val="004C74CF"/>
    <w:rsid w:val="004D1064"/>
    <w:rsid w:val="004D130B"/>
    <w:rsid w:val="004D1771"/>
    <w:rsid w:val="004D2C73"/>
    <w:rsid w:val="004D2E46"/>
    <w:rsid w:val="004D47CE"/>
    <w:rsid w:val="004D508F"/>
    <w:rsid w:val="004D5190"/>
    <w:rsid w:val="004D5B65"/>
    <w:rsid w:val="004D700D"/>
    <w:rsid w:val="004D7EAB"/>
    <w:rsid w:val="004E0985"/>
    <w:rsid w:val="004E2924"/>
    <w:rsid w:val="004E2B54"/>
    <w:rsid w:val="004E38B4"/>
    <w:rsid w:val="004E3D6A"/>
    <w:rsid w:val="004E4281"/>
    <w:rsid w:val="004E4988"/>
    <w:rsid w:val="004E4E31"/>
    <w:rsid w:val="004E4E37"/>
    <w:rsid w:val="004E61AA"/>
    <w:rsid w:val="004E6794"/>
    <w:rsid w:val="004F180F"/>
    <w:rsid w:val="004F19F3"/>
    <w:rsid w:val="004F24EE"/>
    <w:rsid w:val="004F378B"/>
    <w:rsid w:val="004F5CA2"/>
    <w:rsid w:val="004F610E"/>
    <w:rsid w:val="004F63A1"/>
    <w:rsid w:val="004F63F3"/>
    <w:rsid w:val="004F7822"/>
    <w:rsid w:val="004F78F1"/>
    <w:rsid w:val="004F7AD7"/>
    <w:rsid w:val="005005E6"/>
    <w:rsid w:val="00503A7B"/>
    <w:rsid w:val="00503E7C"/>
    <w:rsid w:val="00505CAA"/>
    <w:rsid w:val="005130E9"/>
    <w:rsid w:val="00513B76"/>
    <w:rsid w:val="00514018"/>
    <w:rsid w:val="00517DE7"/>
    <w:rsid w:val="005225B1"/>
    <w:rsid w:val="0052266E"/>
    <w:rsid w:val="00524FB1"/>
    <w:rsid w:val="005264CB"/>
    <w:rsid w:val="0052698E"/>
    <w:rsid w:val="005273CB"/>
    <w:rsid w:val="0053001F"/>
    <w:rsid w:val="005313A8"/>
    <w:rsid w:val="00531482"/>
    <w:rsid w:val="005314DA"/>
    <w:rsid w:val="0053286D"/>
    <w:rsid w:val="00532C56"/>
    <w:rsid w:val="005334BA"/>
    <w:rsid w:val="005334D5"/>
    <w:rsid w:val="005343E2"/>
    <w:rsid w:val="00535999"/>
    <w:rsid w:val="00535E5D"/>
    <w:rsid w:val="005368E1"/>
    <w:rsid w:val="00540D5F"/>
    <w:rsid w:val="00542736"/>
    <w:rsid w:val="005433D8"/>
    <w:rsid w:val="005433E3"/>
    <w:rsid w:val="0054692F"/>
    <w:rsid w:val="0054743B"/>
    <w:rsid w:val="00550362"/>
    <w:rsid w:val="00551EFB"/>
    <w:rsid w:val="00554CD9"/>
    <w:rsid w:val="0055513D"/>
    <w:rsid w:val="005554BB"/>
    <w:rsid w:val="00556461"/>
    <w:rsid w:val="00556E38"/>
    <w:rsid w:val="0055788F"/>
    <w:rsid w:val="00557CEF"/>
    <w:rsid w:val="00560668"/>
    <w:rsid w:val="00561126"/>
    <w:rsid w:val="00561F8E"/>
    <w:rsid w:val="00562E27"/>
    <w:rsid w:val="00565498"/>
    <w:rsid w:val="00565A68"/>
    <w:rsid w:val="0056753F"/>
    <w:rsid w:val="00567783"/>
    <w:rsid w:val="00571E7D"/>
    <w:rsid w:val="0057261E"/>
    <w:rsid w:val="00573200"/>
    <w:rsid w:val="00573E28"/>
    <w:rsid w:val="00573F56"/>
    <w:rsid w:val="00574185"/>
    <w:rsid w:val="0057447A"/>
    <w:rsid w:val="00575CEE"/>
    <w:rsid w:val="005762C7"/>
    <w:rsid w:val="00580671"/>
    <w:rsid w:val="00580B1F"/>
    <w:rsid w:val="005824E1"/>
    <w:rsid w:val="00582DC1"/>
    <w:rsid w:val="00584255"/>
    <w:rsid w:val="00584531"/>
    <w:rsid w:val="00584592"/>
    <w:rsid w:val="0058478F"/>
    <w:rsid w:val="00584F93"/>
    <w:rsid w:val="00585417"/>
    <w:rsid w:val="00586184"/>
    <w:rsid w:val="00586D9A"/>
    <w:rsid w:val="0059039C"/>
    <w:rsid w:val="00590418"/>
    <w:rsid w:val="00590B63"/>
    <w:rsid w:val="00590B97"/>
    <w:rsid w:val="00590ED7"/>
    <w:rsid w:val="0059148F"/>
    <w:rsid w:val="005927B2"/>
    <w:rsid w:val="00592D55"/>
    <w:rsid w:val="00592FBD"/>
    <w:rsid w:val="00594147"/>
    <w:rsid w:val="00594871"/>
    <w:rsid w:val="00594B5E"/>
    <w:rsid w:val="00595871"/>
    <w:rsid w:val="0059705D"/>
    <w:rsid w:val="005970EA"/>
    <w:rsid w:val="005A0410"/>
    <w:rsid w:val="005A1134"/>
    <w:rsid w:val="005A121A"/>
    <w:rsid w:val="005A1FD4"/>
    <w:rsid w:val="005A3707"/>
    <w:rsid w:val="005A513A"/>
    <w:rsid w:val="005A521B"/>
    <w:rsid w:val="005A5BBD"/>
    <w:rsid w:val="005A6C06"/>
    <w:rsid w:val="005A7102"/>
    <w:rsid w:val="005B095A"/>
    <w:rsid w:val="005B0F8F"/>
    <w:rsid w:val="005B1137"/>
    <w:rsid w:val="005B1442"/>
    <w:rsid w:val="005B1AFD"/>
    <w:rsid w:val="005B1E3A"/>
    <w:rsid w:val="005B263C"/>
    <w:rsid w:val="005B26A4"/>
    <w:rsid w:val="005B51A1"/>
    <w:rsid w:val="005B624F"/>
    <w:rsid w:val="005B6F6C"/>
    <w:rsid w:val="005B75CD"/>
    <w:rsid w:val="005B7BBC"/>
    <w:rsid w:val="005B7E3E"/>
    <w:rsid w:val="005C155B"/>
    <w:rsid w:val="005C3D88"/>
    <w:rsid w:val="005C4663"/>
    <w:rsid w:val="005C4A14"/>
    <w:rsid w:val="005C4E42"/>
    <w:rsid w:val="005C5A63"/>
    <w:rsid w:val="005C5F12"/>
    <w:rsid w:val="005C66D8"/>
    <w:rsid w:val="005C7825"/>
    <w:rsid w:val="005D0A77"/>
    <w:rsid w:val="005D152E"/>
    <w:rsid w:val="005D1790"/>
    <w:rsid w:val="005D2915"/>
    <w:rsid w:val="005D385A"/>
    <w:rsid w:val="005D3AB5"/>
    <w:rsid w:val="005D7475"/>
    <w:rsid w:val="005D7B19"/>
    <w:rsid w:val="005E103B"/>
    <w:rsid w:val="005E16B9"/>
    <w:rsid w:val="005E38EA"/>
    <w:rsid w:val="005E4A8C"/>
    <w:rsid w:val="005E4D6F"/>
    <w:rsid w:val="005E52A5"/>
    <w:rsid w:val="005E6216"/>
    <w:rsid w:val="005E6B21"/>
    <w:rsid w:val="005F0983"/>
    <w:rsid w:val="005F17A6"/>
    <w:rsid w:val="005F2355"/>
    <w:rsid w:val="005F3765"/>
    <w:rsid w:val="005F4B62"/>
    <w:rsid w:val="005F4CFF"/>
    <w:rsid w:val="005F4F8D"/>
    <w:rsid w:val="005F5BF7"/>
    <w:rsid w:val="005F62CF"/>
    <w:rsid w:val="006008EA"/>
    <w:rsid w:val="00600C8E"/>
    <w:rsid w:val="006025B9"/>
    <w:rsid w:val="00603F55"/>
    <w:rsid w:val="00604124"/>
    <w:rsid w:val="006042CF"/>
    <w:rsid w:val="006065B6"/>
    <w:rsid w:val="006066E9"/>
    <w:rsid w:val="00606BD8"/>
    <w:rsid w:val="0060707C"/>
    <w:rsid w:val="0060713D"/>
    <w:rsid w:val="006074ED"/>
    <w:rsid w:val="006076A2"/>
    <w:rsid w:val="00610D48"/>
    <w:rsid w:val="006118A1"/>
    <w:rsid w:val="00612A58"/>
    <w:rsid w:val="00613C77"/>
    <w:rsid w:val="00614624"/>
    <w:rsid w:val="00615FFA"/>
    <w:rsid w:val="00621A72"/>
    <w:rsid w:val="00622133"/>
    <w:rsid w:val="00622BCD"/>
    <w:rsid w:val="00622BD9"/>
    <w:rsid w:val="006233FB"/>
    <w:rsid w:val="00623D4B"/>
    <w:rsid w:val="00623F0E"/>
    <w:rsid w:val="0062583A"/>
    <w:rsid w:val="00626149"/>
    <w:rsid w:val="00626916"/>
    <w:rsid w:val="00627A39"/>
    <w:rsid w:val="00627D9C"/>
    <w:rsid w:val="00630114"/>
    <w:rsid w:val="00631122"/>
    <w:rsid w:val="006312DB"/>
    <w:rsid w:val="006315D0"/>
    <w:rsid w:val="00631DE9"/>
    <w:rsid w:val="00632D07"/>
    <w:rsid w:val="006346F9"/>
    <w:rsid w:val="00634C07"/>
    <w:rsid w:val="006358E0"/>
    <w:rsid w:val="00635D7D"/>
    <w:rsid w:val="0063645E"/>
    <w:rsid w:val="00636DCF"/>
    <w:rsid w:val="00637B3F"/>
    <w:rsid w:val="00640DEA"/>
    <w:rsid w:val="0064259E"/>
    <w:rsid w:val="006430E1"/>
    <w:rsid w:val="00643D06"/>
    <w:rsid w:val="00644AE0"/>
    <w:rsid w:val="006451A5"/>
    <w:rsid w:val="006453D1"/>
    <w:rsid w:val="00645557"/>
    <w:rsid w:val="00647B53"/>
    <w:rsid w:val="006512BF"/>
    <w:rsid w:val="006530E2"/>
    <w:rsid w:val="0065431A"/>
    <w:rsid w:val="00654516"/>
    <w:rsid w:val="0065456A"/>
    <w:rsid w:val="00657BCB"/>
    <w:rsid w:val="00657FA2"/>
    <w:rsid w:val="00660293"/>
    <w:rsid w:val="006606B5"/>
    <w:rsid w:val="00661582"/>
    <w:rsid w:val="00661957"/>
    <w:rsid w:val="00663F3F"/>
    <w:rsid w:val="00664C65"/>
    <w:rsid w:val="0066587A"/>
    <w:rsid w:val="00666565"/>
    <w:rsid w:val="00666E1B"/>
    <w:rsid w:val="006674C0"/>
    <w:rsid w:val="00670D74"/>
    <w:rsid w:val="00672257"/>
    <w:rsid w:val="006752A7"/>
    <w:rsid w:val="00675936"/>
    <w:rsid w:val="00675A55"/>
    <w:rsid w:val="00677F68"/>
    <w:rsid w:val="00682AF5"/>
    <w:rsid w:val="00683A7A"/>
    <w:rsid w:val="00684749"/>
    <w:rsid w:val="006860CB"/>
    <w:rsid w:val="006903C3"/>
    <w:rsid w:val="00690410"/>
    <w:rsid w:val="006909A6"/>
    <w:rsid w:val="00690E56"/>
    <w:rsid w:val="00691145"/>
    <w:rsid w:val="0069358F"/>
    <w:rsid w:val="006954E2"/>
    <w:rsid w:val="00695CA8"/>
    <w:rsid w:val="00696233"/>
    <w:rsid w:val="00696CED"/>
    <w:rsid w:val="006A1366"/>
    <w:rsid w:val="006A2286"/>
    <w:rsid w:val="006A27BB"/>
    <w:rsid w:val="006A35B7"/>
    <w:rsid w:val="006A3D23"/>
    <w:rsid w:val="006A4161"/>
    <w:rsid w:val="006A551D"/>
    <w:rsid w:val="006A653A"/>
    <w:rsid w:val="006A769A"/>
    <w:rsid w:val="006B0C57"/>
    <w:rsid w:val="006B1A4C"/>
    <w:rsid w:val="006B32EE"/>
    <w:rsid w:val="006B3FE7"/>
    <w:rsid w:val="006B5676"/>
    <w:rsid w:val="006B6431"/>
    <w:rsid w:val="006B7BCA"/>
    <w:rsid w:val="006B7F76"/>
    <w:rsid w:val="006C000A"/>
    <w:rsid w:val="006C1046"/>
    <w:rsid w:val="006C1181"/>
    <w:rsid w:val="006C2258"/>
    <w:rsid w:val="006C37D8"/>
    <w:rsid w:val="006C3967"/>
    <w:rsid w:val="006C43DF"/>
    <w:rsid w:val="006C57FD"/>
    <w:rsid w:val="006C625A"/>
    <w:rsid w:val="006C745E"/>
    <w:rsid w:val="006C7BCD"/>
    <w:rsid w:val="006D05AD"/>
    <w:rsid w:val="006D0947"/>
    <w:rsid w:val="006D0A1D"/>
    <w:rsid w:val="006D12D5"/>
    <w:rsid w:val="006D1B51"/>
    <w:rsid w:val="006D3770"/>
    <w:rsid w:val="006D3AE8"/>
    <w:rsid w:val="006D59F5"/>
    <w:rsid w:val="006E0B60"/>
    <w:rsid w:val="006E21B1"/>
    <w:rsid w:val="006E44A8"/>
    <w:rsid w:val="006E55DA"/>
    <w:rsid w:val="006E6287"/>
    <w:rsid w:val="006E708E"/>
    <w:rsid w:val="006E7CC5"/>
    <w:rsid w:val="006F0116"/>
    <w:rsid w:val="006F0CB6"/>
    <w:rsid w:val="006F13C4"/>
    <w:rsid w:val="006F17B5"/>
    <w:rsid w:val="006F1A2D"/>
    <w:rsid w:val="006F1CEE"/>
    <w:rsid w:val="006F2077"/>
    <w:rsid w:val="006F3D1C"/>
    <w:rsid w:val="006F40DD"/>
    <w:rsid w:val="006F4483"/>
    <w:rsid w:val="006F46FF"/>
    <w:rsid w:val="006F54D6"/>
    <w:rsid w:val="006F671D"/>
    <w:rsid w:val="006F6F6B"/>
    <w:rsid w:val="006F717E"/>
    <w:rsid w:val="006F778C"/>
    <w:rsid w:val="00700360"/>
    <w:rsid w:val="0070040A"/>
    <w:rsid w:val="007007F6"/>
    <w:rsid w:val="007023BF"/>
    <w:rsid w:val="00702B7D"/>
    <w:rsid w:val="00702ED7"/>
    <w:rsid w:val="00703882"/>
    <w:rsid w:val="00703F7D"/>
    <w:rsid w:val="00705C59"/>
    <w:rsid w:val="00705CCE"/>
    <w:rsid w:val="00707C40"/>
    <w:rsid w:val="007107E5"/>
    <w:rsid w:val="00711586"/>
    <w:rsid w:val="007116F4"/>
    <w:rsid w:val="0071312D"/>
    <w:rsid w:val="00714719"/>
    <w:rsid w:val="00721A36"/>
    <w:rsid w:val="00722A90"/>
    <w:rsid w:val="00722E7B"/>
    <w:rsid w:val="00722EA9"/>
    <w:rsid w:val="00723B36"/>
    <w:rsid w:val="00724881"/>
    <w:rsid w:val="00724E82"/>
    <w:rsid w:val="00725B7D"/>
    <w:rsid w:val="007306A3"/>
    <w:rsid w:val="007308F3"/>
    <w:rsid w:val="00730CF1"/>
    <w:rsid w:val="00731CB5"/>
    <w:rsid w:val="00732FA8"/>
    <w:rsid w:val="0073312C"/>
    <w:rsid w:val="00733400"/>
    <w:rsid w:val="00733473"/>
    <w:rsid w:val="0073435F"/>
    <w:rsid w:val="00734414"/>
    <w:rsid w:val="00737526"/>
    <w:rsid w:val="00737B31"/>
    <w:rsid w:val="00737BA5"/>
    <w:rsid w:val="00741C5F"/>
    <w:rsid w:val="007438D0"/>
    <w:rsid w:val="007467D4"/>
    <w:rsid w:val="00746BF0"/>
    <w:rsid w:val="00750552"/>
    <w:rsid w:val="00750A03"/>
    <w:rsid w:val="00752A08"/>
    <w:rsid w:val="00752B6D"/>
    <w:rsid w:val="0075364F"/>
    <w:rsid w:val="007538AB"/>
    <w:rsid w:val="00754ADB"/>
    <w:rsid w:val="00755A6B"/>
    <w:rsid w:val="00756D66"/>
    <w:rsid w:val="00756DAC"/>
    <w:rsid w:val="007579B4"/>
    <w:rsid w:val="007602C8"/>
    <w:rsid w:val="00760677"/>
    <w:rsid w:val="00761675"/>
    <w:rsid w:val="0076185D"/>
    <w:rsid w:val="007618F8"/>
    <w:rsid w:val="00761E2D"/>
    <w:rsid w:val="00763572"/>
    <w:rsid w:val="007636C9"/>
    <w:rsid w:val="00763E28"/>
    <w:rsid w:val="0076494E"/>
    <w:rsid w:val="007663B9"/>
    <w:rsid w:val="007665B9"/>
    <w:rsid w:val="00770E7E"/>
    <w:rsid w:val="0077131E"/>
    <w:rsid w:val="00771B2E"/>
    <w:rsid w:val="00772873"/>
    <w:rsid w:val="00772B42"/>
    <w:rsid w:val="00773299"/>
    <w:rsid w:val="00775014"/>
    <w:rsid w:val="00775B5F"/>
    <w:rsid w:val="00776288"/>
    <w:rsid w:val="00777C1A"/>
    <w:rsid w:val="007800B6"/>
    <w:rsid w:val="007805B1"/>
    <w:rsid w:val="00780A45"/>
    <w:rsid w:val="00780D3E"/>
    <w:rsid w:val="00781492"/>
    <w:rsid w:val="00783811"/>
    <w:rsid w:val="00783818"/>
    <w:rsid w:val="00783B5D"/>
    <w:rsid w:val="00783DBD"/>
    <w:rsid w:val="00784C5E"/>
    <w:rsid w:val="00786384"/>
    <w:rsid w:val="00786F71"/>
    <w:rsid w:val="0078760A"/>
    <w:rsid w:val="007907DC"/>
    <w:rsid w:val="00790F4C"/>
    <w:rsid w:val="007919C5"/>
    <w:rsid w:val="00791D95"/>
    <w:rsid w:val="00792AEB"/>
    <w:rsid w:val="007949B0"/>
    <w:rsid w:val="00795209"/>
    <w:rsid w:val="007963B7"/>
    <w:rsid w:val="00796AF7"/>
    <w:rsid w:val="007A02D5"/>
    <w:rsid w:val="007A0C0F"/>
    <w:rsid w:val="007A0EE3"/>
    <w:rsid w:val="007A225D"/>
    <w:rsid w:val="007A4396"/>
    <w:rsid w:val="007A4EC7"/>
    <w:rsid w:val="007A542B"/>
    <w:rsid w:val="007A5C6E"/>
    <w:rsid w:val="007A63BC"/>
    <w:rsid w:val="007A693C"/>
    <w:rsid w:val="007A6CC6"/>
    <w:rsid w:val="007B04E9"/>
    <w:rsid w:val="007B06DB"/>
    <w:rsid w:val="007B0839"/>
    <w:rsid w:val="007B0D92"/>
    <w:rsid w:val="007B2C11"/>
    <w:rsid w:val="007B42CF"/>
    <w:rsid w:val="007B43B9"/>
    <w:rsid w:val="007B56DD"/>
    <w:rsid w:val="007B75B5"/>
    <w:rsid w:val="007C1BE5"/>
    <w:rsid w:val="007C2240"/>
    <w:rsid w:val="007C248F"/>
    <w:rsid w:val="007C29FF"/>
    <w:rsid w:val="007C2A40"/>
    <w:rsid w:val="007C2AC6"/>
    <w:rsid w:val="007C4D1E"/>
    <w:rsid w:val="007C53E3"/>
    <w:rsid w:val="007C59F1"/>
    <w:rsid w:val="007C5B18"/>
    <w:rsid w:val="007C5D7C"/>
    <w:rsid w:val="007C767F"/>
    <w:rsid w:val="007D056A"/>
    <w:rsid w:val="007D099C"/>
    <w:rsid w:val="007D2516"/>
    <w:rsid w:val="007D3ADF"/>
    <w:rsid w:val="007D3CEF"/>
    <w:rsid w:val="007D4F2B"/>
    <w:rsid w:val="007D698E"/>
    <w:rsid w:val="007D7167"/>
    <w:rsid w:val="007D7BC8"/>
    <w:rsid w:val="007E0759"/>
    <w:rsid w:val="007E09D8"/>
    <w:rsid w:val="007E0B46"/>
    <w:rsid w:val="007E3BA3"/>
    <w:rsid w:val="007E3F20"/>
    <w:rsid w:val="007E514D"/>
    <w:rsid w:val="007E5EFC"/>
    <w:rsid w:val="007E77A2"/>
    <w:rsid w:val="007E7EB7"/>
    <w:rsid w:val="007F14B8"/>
    <w:rsid w:val="007F1893"/>
    <w:rsid w:val="007F47E1"/>
    <w:rsid w:val="007F4919"/>
    <w:rsid w:val="007F505C"/>
    <w:rsid w:val="007F64AB"/>
    <w:rsid w:val="007F6993"/>
    <w:rsid w:val="007F72A9"/>
    <w:rsid w:val="007F7465"/>
    <w:rsid w:val="007F7601"/>
    <w:rsid w:val="007F7D8C"/>
    <w:rsid w:val="007F7FD8"/>
    <w:rsid w:val="00800F81"/>
    <w:rsid w:val="00802248"/>
    <w:rsid w:val="00802E92"/>
    <w:rsid w:val="0080397F"/>
    <w:rsid w:val="00804276"/>
    <w:rsid w:val="00805193"/>
    <w:rsid w:val="008064F2"/>
    <w:rsid w:val="00806536"/>
    <w:rsid w:val="00807ABF"/>
    <w:rsid w:val="00811725"/>
    <w:rsid w:val="00811F00"/>
    <w:rsid w:val="00813F78"/>
    <w:rsid w:val="0081474F"/>
    <w:rsid w:val="00814D29"/>
    <w:rsid w:val="008154FD"/>
    <w:rsid w:val="008156C2"/>
    <w:rsid w:val="00816F75"/>
    <w:rsid w:val="0081735B"/>
    <w:rsid w:val="00817827"/>
    <w:rsid w:val="00821D1D"/>
    <w:rsid w:val="00822939"/>
    <w:rsid w:val="00827ACB"/>
    <w:rsid w:val="0083034A"/>
    <w:rsid w:val="008306D1"/>
    <w:rsid w:val="00830F8B"/>
    <w:rsid w:val="00831600"/>
    <w:rsid w:val="0083245C"/>
    <w:rsid w:val="008324B5"/>
    <w:rsid w:val="00833263"/>
    <w:rsid w:val="0083492C"/>
    <w:rsid w:val="00834BC3"/>
    <w:rsid w:val="00835E5C"/>
    <w:rsid w:val="008361EE"/>
    <w:rsid w:val="00840097"/>
    <w:rsid w:val="0084010D"/>
    <w:rsid w:val="00840F90"/>
    <w:rsid w:val="0084169A"/>
    <w:rsid w:val="00842157"/>
    <w:rsid w:val="0084229E"/>
    <w:rsid w:val="00843EC3"/>
    <w:rsid w:val="00845356"/>
    <w:rsid w:val="008466D8"/>
    <w:rsid w:val="00850898"/>
    <w:rsid w:val="00850E72"/>
    <w:rsid w:val="00850EC0"/>
    <w:rsid w:val="008513F6"/>
    <w:rsid w:val="00851AEA"/>
    <w:rsid w:val="00851BFE"/>
    <w:rsid w:val="008537D8"/>
    <w:rsid w:val="00853C1E"/>
    <w:rsid w:val="008548D2"/>
    <w:rsid w:val="00856184"/>
    <w:rsid w:val="008573B5"/>
    <w:rsid w:val="00860221"/>
    <w:rsid w:val="00861111"/>
    <w:rsid w:val="00861148"/>
    <w:rsid w:val="008639EC"/>
    <w:rsid w:val="008643E6"/>
    <w:rsid w:val="00865852"/>
    <w:rsid w:val="00866A44"/>
    <w:rsid w:val="0086771D"/>
    <w:rsid w:val="00867722"/>
    <w:rsid w:val="00867820"/>
    <w:rsid w:val="008712F6"/>
    <w:rsid w:val="00874762"/>
    <w:rsid w:val="0087541A"/>
    <w:rsid w:val="00877D35"/>
    <w:rsid w:val="00880AEA"/>
    <w:rsid w:val="00882B8F"/>
    <w:rsid w:val="00882F78"/>
    <w:rsid w:val="008852EE"/>
    <w:rsid w:val="008870E3"/>
    <w:rsid w:val="00890782"/>
    <w:rsid w:val="008908D6"/>
    <w:rsid w:val="00893243"/>
    <w:rsid w:val="0089335C"/>
    <w:rsid w:val="00893AF4"/>
    <w:rsid w:val="0089585E"/>
    <w:rsid w:val="00895EA0"/>
    <w:rsid w:val="00895F7D"/>
    <w:rsid w:val="00896C75"/>
    <w:rsid w:val="00897143"/>
    <w:rsid w:val="008978E8"/>
    <w:rsid w:val="008A08E6"/>
    <w:rsid w:val="008A1288"/>
    <w:rsid w:val="008A23BA"/>
    <w:rsid w:val="008A29E4"/>
    <w:rsid w:val="008A2E66"/>
    <w:rsid w:val="008A36D9"/>
    <w:rsid w:val="008A3705"/>
    <w:rsid w:val="008A601D"/>
    <w:rsid w:val="008A61EE"/>
    <w:rsid w:val="008A668A"/>
    <w:rsid w:val="008A67A5"/>
    <w:rsid w:val="008A7738"/>
    <w:rsid w:val="008A7EB1"/>
    <w:rsid w:val="008B0C23"/>
    <w:rsid w:val="008B454A"/>
    <w:rsid w:val="008B67F9"/>
    <w:rsid w:val="008B7FCE"/>
    <w:rsid w:val="008C033E"/>
    <w:rsid w:val="008C06D0"/>
    <w:rsid w:val="008C3B04"/>
    <w:rsid w:val="008C5D5E"/>
    <w:rsid w:val="008C617B"/>
    <w:rsid w:val="008C6573"/>
    <w:rsid w:val="008D010C"/>
    <w:rsid w:val="008D21FB"/>
    <w:rsid w:val="008D2880"/>
    <w:rsid w:val="008D30BB"/>
    <w:rsid w:val="008D3C0F"/>
    <w:rsid w:val="008D4B4A"/>
    <w:rsid w:val="008D5A42"/>
    <w:rsid w:val="008D7CA2"/>
    <w:rsid w:val="008E17AE"/>
    <w:rsid w:val="008E191A"/>
    <w:rsid w:val="008E2085"/>
    <w:rsid w:val="008E2A6C"/>
    <w:rsid w:val="008E38D2"/>
    <w:rsid w:val="008E46F1"/>
    <w:rsid w:val="008E4E42"/>
    <w:rsid w:val="008E55B5"/>
    <w:rsid w:val="008E5A7D"/>
    <w:rsid w:val="008E5AD6"/>
    <w:rsid w:val="008F10D4"/>
    <w:rsid w:val="008F2369"/>
    <w:rsid w:val="008F5A0D"/>
    <w:rsid w:val="008F628C"/>
    <w:rsid w:val="008F6599"/>
    <w:rsid w:val="008F6F22"/>
    <w:rsid w:val="008F7B8B"/>
    <w:rsid w:val="0090035E"/>
    <w:rsid w:val="00900F2D"/>
    <w:rsid w:val="00900F75"/>
    <w:rsid w:val="009027C4"/>
    <w:rsid w:val="00902D21"/>
    <w:rsid w:val="00903504"/>
    <w:rsid w:val="00905680"/>
    <w:rsid w:val="00910844"/>
    <w:rsid w:val="0091263F"/>
    <w:rsid w:val="00913925"/>
    <w:rsid w:val="00914F22"/>
    <w:rsid w:val="009152BD"/>
    <w:rsid w:val="00916428"/>
    <w:rsid w:val="009164CD"/>
    <w:rsid w:val="00917AEF"/>
    <w:rsid w:val="009208C0"/>
    <w:rsid w:val="00920DB1"/>
    <w:rsid w:val="00922A8E"/>
    <w:rsid w:val="00922CF3"/>
    <w:rsid w:val="00922E3E"/>
    <w:rsid w:val="00924816"/>
    <w:rsid w:val="0092624A"/>
    <w:rsid w:val="00930290"/>
    <w:rsid w:val="0093037B"/>
    <w:rsid w:val="00930CB7"/>
    <w:rsid w:val="009311AF"/>
    <w:rsid w:val="009368E3"/>
    <w:rsid w:val="00936CFD"/>
    <w:rsid w:val="00936FCC"/>
    <w:rsid w:val="009370F2"/>
    <w:rsid w:val="00940B61"/>
    <w:rsid w:val="0094175E"/>
    <w:rsid w:val="0094234D"/>
    <w:rsid w:val="00943BFB"/>
    <w:rsid w:val="0094496D"/>
    <w:rsid w:val="0094589A"/>
    <w:rsid w:val="0094596C"/>
    <w:rsid w:val="00950D89"/>
    <w:rsid w:val="0095119E"/>
    <w:rsid w:val="009513F4"/>
    <w:rsid w:val="00952B32"/>
    <w:rsid w:val="00953445"/>
    <w:rsid w:val="00954711"/>
    <w:rsid w:val="009558E2"/>
    <w:rsid w:val="00956A27"/>
    <w:rsid w:val="009572C7"/>
    <w:rsid w:val="009600B8"/>
    <w:rsid w:val="0096090F"/>
    <w:rsid w:val="00960F86"/>
    <w:rsid w:val="00961DCA"/>
    <w:rsid w:val="00961F47"/>
    <w:rsid w:val="0096242D"/>
    <w:rsid w:val="0096294F"/>
    <w:rsid w:val="00964918"/>
    <w:rsid w:val="009654B9"/>
    <w:rsid w:val="00966BC3"/>
    <w:rsid w:val="0096728F"/>
    <w:rsid w:val="0096755F"/>
    <w:rsid w:val="009700C6"/>
    <w:rsid w:val="00971934"/>
    <w:rsid w:val="00971AC9"/>
    <w:rsid w:val="00972553"/>
    <w:rsid w:val="00974967"/>
    <w:rsid w:val="00975BDE"/>
    <w:rsid w:val="00975F81"/>
    <w:rsid w:val="009766E8"/>
    <w:rsid w:val="0097782D"/>
    <w:rsid w:val="00977F2C"/>
    <w:rsid w:val="00980C48"/>
    <w:rsid w:val="00980DCE"/>
    <w:rsid w:val="00981DEE"/>
    <w:rsid w:val="00981E25"/>
    <w:rsid w:val="00982E59"/>
    <w:rsid w:val="009847A8"/>
    <w:rsid w:val="00984C11"/>
    <w:rsid w:val="00985D53"/>
    <w:rsid w:val="00985DD2"/>
    <w:rsid w:val="00986E71"/>
    <w:rsid w:val="00987829"/>
    <w:rsid w:val="00987DF2"/>
    <w:rsid w:val="00990651"/>
    <w:rsid w:val="009914CE"/>
    <w:rsid w:val="00991A16"/>
    <w:rsid w:val="00991ABE"/>
    <w:rsid w:val="00991BA7"/>
    <w:rsid w:val="00993F8A"/>
    <w:rsid w:val="009966B3"/>
    <w:rsid w:val="009977A8"/>
    <w:rsid w:val="009A396A"/>
    <w:rsid w:val="009A3DB6"/>
    <w:rsid w:val="009A41D2"/>
    <w:rsid w:val="009A52EF"/>
    <w:rsid w:val="009B1122"/>
    <w:rsid w:val="009B1148"/>
    <w:rsid w:val="009B142B"/>
    <w:rsid w:val="009B4E09"/>
    <w:rsid w:val="009B67AC"/>
    <w:rsid w:val="009B7449"/>
    <w:rsid w:val="009B7951"/>
    <w:rsid w:val="009C2ED0"/>
    <w:rsid w:val="009C3CF3"/>
    <w:rsid w:val="009C4C72"/>
    <w:rsid w:val="009C5E74"/>
    <w:rsid w:val="009C6110"/>
    <w:rsid w:val="009D011A"/>
    <w:rsid w:val="009D14E7"/>
    <w:rsid w:val="009D262B"/>
    <w:rsid w:val="009D3D1A"/>
    <w:rsid w:val="009D4B8B"/>
    <w:rsid w:val="009E1D92"/>
    <w:rsid w:val="009E278F"/>
    <w:rsid w:val="009E3047"/>
    <w:rsid w:val="009E32FB"/>
    <w:rsid w:val="009E44E8"/>
    <w:rsid w:val="009E4B90"/>
    <w:rsid w:val="009E4F7C"/>
    <w:rsid w:val="009E6564"/>
    <w:rsid w:val="009E7645"/>
    <w:rsid w:val="009E7759"/>
    <w:rsid w:val="009E7A86"/>
    <w:rsid w:val="009E7BB4"/>
    <w:rsid w:val="009F0E71"/>
    <w:rsid w:val="009F3F77"/>
    <w:rsid w:val="009F5256"/>
    <w:rsid w:val="009F5AB0"/>
    <w:rsid w:val="009F643E"/>
    <w:rsid w:val="009F6D37"/>
    <w:rsid w:val="009F745D"/>
    <w:rsid w:val="009F7639"/>
    <w:rsid w:val="009F7B8B"/>
    <w:rsid w:val="00A0025A"/>
    <w:rsid w:val="00A01707"/>
    <w:rsid w:val="00A0268D"/>
    <w:rsid w:val="00A0284B"/>
    <w:rsid w:val="00A03425"/>
    <w:rsid w:val="00A03882"/>
    <w:rsid w:val="00A06E46"/>
    <w:rsid w:val="00A076A7"/>
    <w:rsid w:val="00A1005D"/>
    <w:rsid w:val="00A11056"/>
    <w:rsid w:val="00A11576"/>
    <w:rsid w:val="00A119F6"/>
    <w:rsid w:val="00A12A69"/>
    <w:rsid w:val="00A12B42"/>
    <w:rsid w:val="00A12B5F"/>
    <w:rsid w:val="00A12F47"/>
    <w:rsid w:val="00A135BE"/>
    <w:rsid w:val="00A144AA"/>
    <w:rsid w:val="00A14DEA"/>
    <w:rsid w:val="00A200CF"/>
    <w:rsid w:val="00A2013B"/>
    <w:rsid w:val="00A21338"/>
    <w:rsid w:val="00A25B18"/>
    <w:rsid w:val="00A25EA9"/>
    <w:rsid w:val="00A264CB"/>
    <w:rsid w:val="00A26C80"/>
    <w:rsid w:val="00A27FBF"/>
    <w:rsid w:val="00A3070B"/>
    <w:rsid w:val="00A30EED"/>
    <w:rsid w:val="00A3145A"/>
    <w:rsid w:val="00A340EB"/>
    <w:rsid w:val="00A34A80"/>
    <w:rsid w:val="00A35192"/>
    <w:rsid w:val="00A35CB0"/>
    <w:rsid w:val="00A3638C"/>
    <w:rsid w:val="00A3662D"/>
    <w:rsid w:val="00A367EB"/>
    <w:rsid w:val="00A377D8"/>
    <w:rsid w:val="00A41769"/>
    <w:rsid w:val="00A44F57"/>
    <w:rsid w:val="00A45616"/>
    <w:rsid w:val="00A46332"/>
    <w:rsid w:val="00A4693C"/>
    <w:rsid w:val="00A47898"/>
    <w:rsid w:val="00A47FC8"/>
    <w:rsid w:val="00A501BA"/>
    <w:rsid w:val="00A5065A"/>
    <w:rsid w:val="00A5420F"/>
    <w:rsid w:val="00A54359"/>
    <w:rsid w:val="00A55230"/>
    <w:rsid w:val="00A55FAA"/>
    <w:rsid w:val="00A56010"/>
    <w:rsid w:val="00A56315"/>
    <w:rsid w:val="00A567C6"/>
    <w:rsid w:val="00A56FB3"/>
    <w:rsid w:val="00A57CB7"/>
    <w:rsid w:val="00A601A0"/>
    <w:rsid w:val="00A61BD0"/>
    <w:rsid w:val="00A623D3"/>
    <w:rsid w:val="00A627D9"/>
    <w:rsid w:val="00A6559F"/>
    <w:rsid w:val="00A6696D"/>
    <w:rsid w:val="00A66AD1"/>
    <w:rsid w:val="00A66C39"/>
    <w:rsid w:val="00A67707"/>
    <w:rsid w:val="00A71794"/>
    <w:rsid w:val="00A71CD9"/>
    <w:rsid w:val="00A7274E"/>
    <w:rsid w:val="00A75612"/>
    <w:rsid w:val="00A7649C"/>
    <w:rsid w:val="00A7693C"/>
    <w:rsid w:val="00A77857"/>
    <w:rsid w:val="00A828F7"/>
    <w:rsid w:val="00A838AE"/>
    <w:rsid w:val="00A84113"/>
    <w:rsid w:val="00A842E7"/>
    <w:rsid w:val="00A849B7"/>
    <w:rsid w:val="00A84ADE"/>
    <w:rsid w:val="00A84EA6"/>
    <w:rsid w:val="00A85609"/>
    <w:rsid w:val="00A871B6"/>
    <w:rsid w:val="00A8749B"/>
    <w:rsid w:val="00A87E1D"/>
    <w:rsid w:val="00A909BB"/>
    <w:rsid w:val="00A95904"/>
    <w:rsid w:val="00A95D33"/>
    <w:rsid w:val="00A95E3C"/>
    <w:rsid w:val="00A965B3"/>
    <w:rsid w:val="00A96652"/>
    <w:rsid w:val="00A96AF9"/>
    <w:rsid w:val="00A9707D"/>
    <w:rsid w:val="00AA091C"/>
    <w:rsid w:val="00AA4117"/>
    <w:rsid w:val="00AA422D"/>
    <w:rsid w:val="00AA49EA"/>
    <w:rsid w:val="00AA6401"/>
    <w:rsid w:val="00AB028F"/>
    <w:rsid w:val="00AB0A87"/>
    <w:rsid w:val="00AB3A48"/>
    <w:rsid w:val="00AB4422"/>
    <w:rsid w:val="00AB46DE"/>
    <w:rsid w:val="00AB4BF9"/>
    <w:rsid w:val="00AB4D99"/>
    <w:rsid w:val="00AB576D"/>
    <w:rsid w:val="00AB6138"/>
    <w:rsid w:val="00AB755C"/>
    <w:rsid w:val="00AC011E"/>
    <w:rsid w:val="00AC0716"/>
    <w:rsid w:val="00AC17D2"/>
    <w:rsid w:val="00AC181B"/>
    <w:rsid w:val="00AC2844"/>
    <w:rsid w:val="00AC2AED"/>
    <w:rsid w:val="00AC3B2A"/>
    <w:rsid w:val="00AC4CAB"/>
    <w:rsid w:val="00AC586A"/>
    <w:rsid w:val="00AC6691"/>
    <w:rsid w:val="00AC7C0D"/>
    <w:rsid w:val="00AC7E4E"/>
    <w:rsid w:val="00AD02DA"/>
    <w:rsid w:val="00AD1998"/>
    <w:rsid w:val="00AD27A5"/>
    <w:rsid w:val="00AD5C3F"/>
    <w:rsid w:val="00AD6EF5"/>
    <w:rsid w:val="00AE184B"/>
    <w:rsid w:val="00AE3212"/>
    <w:rsid w:val="00AE3665"/>
    <w:rsid w:val="00AE3F52"/>
    <w:rsid w:val="00AE41C3"/>
    <w:rsid w:val="00AE4D73"/>
    <w:rsid w:val="00AE4FDD"/>
    <w:rsid w:val="00AE627E"/>
    <w:rsid w:val="00AE7173"/>
    <w:rsid w:val="00AF0500"/>
    <w:rsid w:val="00AF1517"/>
    <w:rsid w:val="00AF1A5D"/>
    <w:rsid w:val="00AF3280"/>
    <w:rsid w:val="00AF3740"/>
    <w:rsid w:val="00AF42CD"/>
    <w:rsid w:val="00AF4912"/>
    <w:rsid w:val="00AF60D4"/>
    <w:rsid w:val="00AF7154"/>
    <w:rsid w:val="00AF77DE"/>
    <w:rsid w:val="00AF7A3B"/>
    <w:rsid w:val="00B014BF"/>
    <w:rsid w:val="00B01DA6"/>
    <w:rsid w:val="00B029B5"/>
    <w:rsid w:val="00B047E4"/>
    <w:rsid w:val="00B04BE9"/>
    <w:rsid w:val="00B05224"/>
    <w:rsid w:val="00B07826"/>
    <w:rsid w:val="00B114A9"/>
    <w:rsid w:val="00B11F4E"/>
    <w:rsid w:val="00B11F84"/>
    <w:rsid w:val="00B12341"/>
    <w:rsid w:val="00B1267C"/>
    <w:rsid w:val="00B12A35"/>
    <w:rsid w:val="00B136DC"/>
    <w:rsid w:val="00B13878"/>
    <w:rsid w:val="00B13FE8"/>
    <w:rsid w:val="00B14488"/>
    <w:rsid w:val="00B17302"/>
    <w:rsid w:val="00B1756F"/>
    <w:rsid w:val="00B20DD5"/>
    <w:rsid w:val="00B22A55"/>
    <w:rsid w:val="00B23881"/>
    <w:rsid w:val="00B24C67"/>
    <w:rsid w:val="00B26906"/>
    <w:rsid w:val="00B2759E"/>
    <w:rsid w:val="00B30B06"/>
    <w:rsid w:val="00B30CE3"/>
    <w:rsid w:val="00B31027"/>
    <w:rsid w:val="00B3107B"/>
    <w:rsid w:val="00B3172D"/>
    <w:rsid w:val="00B31C7F"/>
    <w:rsid w:val="00B31F0F"/>
    <w:rsid w:val="00B32A4A"/>
    <w:rsid w:val="00B335B2"/>
    <w:rsid w:val="00B33B69"/>
    <w:rsid w:val="00B35D70"/>
    <w:rsid w:val="00B35E7A"/>
    <w:rsid w:val="00B36373"/>
    <w:rsid w:val="00B36614"/>
    <w:rsid w:val="00B368E8"/>
    <w:rsid w:val="00B368F9"/>
    <w:rsid w:val="00B4020C"/>
    <w:rsid w:val="00B4092D"/>
    <w:rsid w:val="00B40B45"/>
    <w:rsid w:val="00B40C33"/>
    <w:rsid w:val="00B41760"/>
    <w:rsid w:val="00B43E28"/>
    <w:rsid w:val="00B44C2A"/>
    <w:rsid w:val="00B457E7"/>
    <w:rsid w:val="00B46315"/>
    <w:rsid w:val="00B4671B"/>
    <w:rsid w:val="00B467C4"/>
    <w:rsid w:val="00B500A7"/>
    <w:rsid w:val="00B50A33"/>
    <w:rsid w:val="00B53F79"/>
    <w:rsid w:val="00B541DB"/>
    <w:rsid w:val="00B565CB"/>
    <w:rsid w:val="00B56E26"/>
    <w:rsid w:val="00B57288"/>
    <w:rsid w:val="00B57CAB"/>
    <w:rsid w:val="00B60784"/>
    <w:rsid w:val="00B60CD4"/>
    <w:rsid w:val="00B61005"/>
    <w:rsid w:val="00B629C4"/>
    <w:rsid w:val="00B630CE"/>
    <w:rsid w:val="00B6314B"/>
    <w:rsid w:val="00B631A7"/>
    <w:rsid w:val="00B66234"/>
    <w:rsid w:val="00B6751D"/>
    <w:rsid w:val="00B67A4E"/>
    <w:rsid w:val="00B7334A"/>
    <w:rsid w:val="00B73BFD"/>
    <w:rsid w:val="00B75468"/>
    <w:rsid w:val="00B756CC"/>
    <w:rsid w:val="00B75B63"/>
    <w:rsid w:val="00B776B1"/>
    <w:rsid w:val="00B8056E"/>
    <w:rsid w:val="00B81D4D"/>
    <w:rsid w:val="00B81D6B"/>
    <w:rsid w:val="00B8282D"/>
    <w:rsid w:val="00B828FD"/>
    <w:rsid w:val="00B8316B"/>
    <w:rsid w:val="00B87687"/>
    <w:rsid w:val="00B909E4"/>
    <w:rsid w:val="00B90FEB"/>
    <w:rsid w:val="00B92531"/>
    <w:rsid w:val="00B94CCE"/>
    <w:rsid w:val="00B95873"/>
    <w:rsid w:val="00B964D2"/>
    <w:rsid w:val="00B973ED"/>
    <w:rsid w:val="00BA0C8C"/>
    <w:rsid w:val="00BA332A"/>
    <w:rsid w:val="00BA42EC"/>
    <w:rsid w:val="00BA59C2"/>
    <w:rsid w:val="00BA5C7E"/>
    <w:rsid w:val="00BA5F59"/>
    <w:rsid w:val="00BA666A"/>
    <w:rsid w:val="00BA6D8C"/>
    <w:rsid w:val="00BB1878"/>
    <w:rsid w:val="00BB1F77"/>
    <w:rsid w:val="00BB3C3A"/>
    <w:rsid w:val="00BB4089"/>
    <w:rsid w:val="00BB52D0"/>
    <w:rsid w:val="00BB6BDC"/>
    <w:rsid w:val="00BC0F13"/>
    <w:rsid w:val="00BC17C4"/>
    <w:rsid w:val="00BC29B3"/>
    <w:rsid w:val="00BC3CA9"/>
    <w:rsid w:val="00BC5620"/>
    <w:rsid w:val="00BC72D3"/>
    <w:rsid w:val="00BD13E7"/>
    <w:rsid w:val="00BD1537"/>
    <w:rsid w:val="00BD1765"/>
    <w:rsid w:val="00BD17C6"/>
    <w:rsid w:val="00BD3909"/>
    <w:rsid w:val="00BD461E"/>
    <w:rsid w:val="00BD621C"/>
    <w:rsid w:val="00BD6480"/>
    <w:rsid w:val="00BD7D10"/>
    <w:rsid w:val="00BE0D96"/>
    <w:rsid w:val="00BE0DB9"/>
    <w:rsid w:val="00BE1F6E"/>
    <w:rsid w:val="00BE2204"/>
    <w:rsid w:val="00BE4877"/>
    <w:rsid w:val="00BE5719"/>
    <w:rsid w:val="00BE5EEB"/>
    <w:rsid w:val="00BE6607"/>
    <w:rsid w:val="00BE685E"/>
    <w:rsid w:val="00BE728D"/>
    <w:rsid w:val="00BF20C0"/>
    <w:rsid w:val="00BF33B7"/>
    <w:rsid w:val="00BF56AF"/>
    <w:rsid w:val="00BF6689"/>
    <w:rsid w:val="00BF6A1D"/>
    <w:rsid w:val="00C01A8D"/>
    <w:rsid w:val="00C01AA6"/>
    <w:rsid w:val="00C0261C"/>
    <w:rsid w:val="00C0264C"/>
    <w:rsid w:val="00C03650"/>
    <w:rsid w:val="00C06F7B"/>
    <w:rsid w:val="00C078BD"/>
    <w:rsid w:val="00C10258"/>
    <w:rsid w:val="00C10487"/>
    <w:rsid w:val="00C106BA"/>
    <w:rsid w:val="00C11001"/>
    <w:rsid w:val="00C11CDA"/>
    <w:rsid w:val="00C13341"/>
    <w:rsid w:val="00C14D28"/>
    <w:rsid w:val="00C15090"/>
    <w:rsid w:val="00C15166"/>
    <w:rsid w:val="00C1535E"/>
    <w:rsid w:val="00C20513"/>
    <w:rsid w:val="00C21D6F"/>
    <w:rsid w:val="00C2351A"/>
    <w:rsid w:val="00C2357C"/>
    <w:rsid w:val="00C24A73"/>
    <w:rsid w:val="00C25C25"/>
    <w:rsid w:val="00C27662"/>
    <w:rsid w:val="00C3067A"/>
    <w:rsid w:val="00C319C4"/>
    <w:rsid w:val="00C319F3"/>
    <w:rsid w:val="00C324AB"/>
    <w:rsid w:val="00C32813"/>
    <w:rsid w:val="00C3455C"/>
    <w:rsid w:val="00C34AF9"/>
    <w:rsid w:val="00C3658B"/>
    <w:rsid w:val="00C374A2"/>
    <w:rsid w:val="00C37615"/>
    <w:rsid w:val="00C3773E"/>
    <w:rsid w:val="00C4263B"/>
    <w:rsid w:val="00C42932"/>
    <w:rsid w:val="00C4547D"/>
    <w:rsid w:val="00C456BC"/>
    <w:rsid w:val="00C50529"/>
    <w:rsid w:val="00C5174F"/>
    <w:rsid w:val="00C527A8"/>
    <w:rsid w:val="00C529C7"/>
    <w:rsid w:val="00C55089"/>
    <w:rsid w:val="00C55B4F"/>
    <w:rsid w:val="00C56BB1"/>
    <w:rsid w:val="00C5779A"/>
    <w:rsid w:val="00C624FC"/>
    <w:rsid w:val="00C63856"/>
    <w:rsid w:val="00C643E1"/>
    <w:rsid w:val="00C666B8"/>
    <w:rsid w:val="00C67C3A"/>
    <w:rsid w:val="00C70360"/>
    <w:rsid w:val="00C70CE7"/>
    <w:rsid w:val="00C7114D"/>
    <w:rsid w:val="00C73420"/>
    <w:rsid w:val="00C74546"/>
    <w:rsid w:val="00C76CD2"/>
    <w:rsid w:val="00C80E43"/>
    <w:rsid w:val="00C815AF"/>
    <w:rsid w:val="00C818B4"/>
    <w:rsid w:val="00C84143"/>
    <w:rsid w:val="00C84AA3"/>
    <w:rsid w:val="00C84DC3"/>
    <w:rsid w:val="00C85316"/>
    <w:rsid w:val="00C8618E"/>
    <w:rsid w:val="00C872CB"/>
    <w:rsid w:val="00C9171E"/>
    <w:rsid w:val="00C93CC9"/>
    <w:rsid w:val="00C93DCE"/>
    <w:rsid w:val="00C9594E"/>
    <w:rsid w:val="00CA049C"/>
    <w:rsid w:val="00CA0F47"/>
    <w:rsid w:val="00CA2104"/>
    <w:rsid w:val="00CA28D1"/>
    <w:rsid w:val="00CA2D53"/>
    <w:rsid w:val="00CA36A5"/>
    <w:rsid w:val="00CA57CA"/>
    <w:rsid w:val="00CA788B"/>
    <w:rsid w:val="00CB0748"/>
    <w:rsid w:val="00CB12D3"/>
    <w:rsid w:val="00CB12EE"/>
    <w:rsid w:val="00CB2382"/>
    <w:rsid w:val="00CB2E3F"/>
    <w:rsid w:val="00CB4078"/>
    <w:rsid w:val="00CB47EF"/>
    <w:rsid w:val="00CB562F"/>
    <w:rsid w:val="00CB5F0F"/>
    <w:rsid w:val="00CB7F0A"/>
    <w:rsid w:val="00CC0565"/>
    <w:rsid w:val="00CC1785"/>
    <w:rsid w:val="00CC1805"/>
    <w:rsid w:val="00CC1890"/>
    <w:rsid w:val="00CC18DF"/>
    <w:rsid w:val="00CC1B1B"/>
    <w:rsid w:val="00CC27C4"/>
    <w:rsid w:val="00CC39CB"/>
    <w:rsid w:val="00CC4AC0"/>
    <w:rsid w:val="00CC4B00"/>
    <w:rsid w:val="00CC5B32"/>
    <w:rsid w:val="00CD02FB"/>
    <w:rsid w:val="00CD3AB2"/>
    <w:rsid w:val="00CD44F8"/>
    <w:rsid w:val="00CD4970"/>
    <w:rsid w:val="00CD5281"/>
    <w:rsid w:val="00CD681D"/>
    <w:rsid w:val="00CD6AAC"/>
    <w:rsid w:val="00CE2B5C"/>
    <w:rsid w:val="00CE2D8E"/>
    <w:rsid w:val="00CE350D"/>
    <w:rsid w:val="00CE3DF6"/>
    <w:rsid w:val="00CE45A0"/>
    <w:rsid w:val="00CE4672"/>
    <w:rsid w:val="00CE49B6"/>
    <w:rsid w:val="00CE5132"/>
    <w:rsid w:val="00CE5BE3"/>
    <w:rsid w:val="00CE76AF"/>
    <w:rsid w:val="00CF0E8C"/>
    <w:rsid w:val="00CF228E"/>
    <w:rsid w:val="00CF3418"/>
    <w:rsid w:val="00CF4225"/>
    <w:rsid w:val="00CF590A"/>
    <w:rsid w:val="00CF6781"/>
    <w:rsid w:val="00CF6BD8"/>
    <w:rsid w:val="00CF7C78"/>
    <w:rsid w:val="00D011C3"/>
    <w:rsid w:val="00D0340F"/>
    <w:rsid w:val="00D035F2"/>
    <w:rsid w:val="00D037EB"/>
    <w:rsid w:val="00D04F58"/>
    <w:rsid w:val="00D063D8"/>
    <w:rsid w:val="00D06D48"/>
    <w:rsid w:val="00D07AB7"/>
    <w:rsid w:val="00D07D0C"/>
    <w:rsid w:val="00D12098"/>
    <w:rsid w:val="00D1239B"/>
    <w:rsid w:val="00D12959"/>
    <w:rsid w:val="00D13461"/>
    <w:rsid w:val="00D141E2"/>
    <w:rsid w:val="00D14AAE"/>
    <w:rsid w:val="00D14F4B"/>
    <w:rsid w:val="00D15428"/>
    <w:rsid w:val="00D15478"/>
    <w:rsid w:val="00D15693"/>
    <w:rsid w:val="00D158BD"/>
    <w:rsid w:val="00D17226"/>
    <w:rsid w:val="00D17FF2"/>
    <w:rsid w:val="00D2266B"/>
    <w:rsid w:val="00D22BE1"/>
    <w:rsid w:val="00D237F2"/>
    <w:rsid w:val="00D23C28"/>
    <w:rsid w:val="00D249D3"/>
    <w:rsid w:val="00D256E3"/>
    <w:rsid w:val="00D25FDA"/>
    <w:rsid w:val="00D25FEC"/>
    <w:rsid w:val="00D260F4"/>
    <w:rsid w:val="00D26BD7"/>
    <w:rsid w:val="00D275B5"/>
    <w:rsid w:val="00D27AA0"/>
    <w:rsid w:val="00D27CB7"/>
    <w:rsid w:val="00D27D3F"/>
    <w:rsid w:val="00D27F7D"/>
    <w:rsid w:val="00D30D16"/>
    <w:rsid w:val="00D31672"/>
    <w:rsid w:val="00D31D10"/>
    <w:rsid w:val="00D35422"/>
    <w:rsid w:val="00D37C94"/>
    <w:rsid w:val="00D40B1D"/>
    <w:rsid w:val="00D40E83"/>
    <w:rsid w:val="00D41345"/>
    <w:rsid w:val="00D41389"/>
    <w:rsid w:val="00D443A7"/>
    <w:rsid w:val="00D446CB"/>
    <w:rsid w:val="00D45AE0"/>
    <w:rsid w:val="00D45B0B"/>
    <w:rsid w:val="00D46667"/>
    <w:rsid w:val="00D46DE8"/>
    <w:rsid w:val="00D46F24"/>
    <w:rsid w:val="00D46F79"/>
    <w:rsid w:val="00D4765A"/>
    <w:rsid w:val="00D50422"/>
    <w:rsid w:val="00D50978"/>
    <w:rsid w:val="00D51574"/>
    <w:rsid w:val="00D5184F"/>
    <w:rsid w:val="00D5218E"/>
    <w:rsid w:val="00D5343F"/>
    <w:rsid w:val="00D54807"/>
    <w:rsid w:val="00D54AF5"/>
    <w:rsid w:val="00D552EB"/>
    <w:rsid w:val="00D55A28"/>
    <w:rsid w:val="00D56546"/>
    <w:rsid w:val="00D57C3F"/>
    <w:rsid w:val="00D60657"/>
    <w:rsid w:val="00D60AC8"/>
    <w:rsid w:val="00D60B61"/>
    <w:rsid w:val="00D60D4A"/>
    <w:rsid w:val="00D623FE"/>
    <w:rsid w:val="00D6251B"/>
    <w:rsid w:val="00D63137"/>
    <w:rsid w:val="00D637B3"/>
    <w:rsid w:val="00D65312"/>
    <w:rsid w:val="00D659A4"/>
    <w:rsid w:val="00D6723A"/>
    <w:rsid w:val="00D70546"/>
    <w:rsid w:val="00D7247D"/>
    <w:rsid w:val="00D732B0"/>
    <w:rsid w:val="00D73B26"/>
    <w:rsid w:val="00D73E46"/>
    <w:rsid w:val="00D74761"/>
    <w:rsid w:val="00D74903"/>
    <w:rsid w:val="00D74A80"/>
    <w:rsid w:val="00D7779C"/>
    <w:rsid w:val="00D77A8A"/>
    <w:rsid w:val="00D77FC4"/>
    <w:rsid w:val="00D8100C"/>
    <w:rsid w:val="00D81A59"/>
    <w:rsid w:val="00D8529C"/>
    <w:rsid w:val="00D904D8"/>
    <w:rsid w:val="00D90A18"/>
    <w:rsid w:val="00D91A84"/>
    <w:rsid w:val="00D952D2"/>
    <w:rsid w:val="00D95692"/>
    <w:rsid w:val="00D95E6F"/>
    <w:rsid w:val="00D963B4"/>
    <w:rsid w:val="00D9669C"/>
    <w:rsid w:val="00D96805"/>
    <w:rsid w:val="00D96B38"/>
    <w:rsid w:val="00D96DC1"/>
    <w:rsid w:val="00DA0939"/>
    <w:rsid w:val="00DA165B"/>
    <w:rsid w:val="00DA175C"/>
    <w:rsid w:val="00DA1D48"/>
    <w:rsid w:val="00DA2FCC"/>
    <w:rsid w:val="00DA3A6D"/>
    <w:rsid w:val="00DA436C"/>
    <w:rsid w:val="00DA47EA"/>
    <w:rsid w:val="00DA4B99"/>
    <w:rsid w:val="00DA4C6D"/>
    <w:rsid w:val="00DA5B47"/>
    <w:rsid w:val="00DA5D7A"/>
    <w:rsid w:val="00DA7145"/>
    <w:rsid w:val="00DA747A"/>
    <w:rsid w:val="00DB0823"/>
    <w:rsid w:val="00DB099F"/>
    <w:rsid w:val="00DB1016"/>
    <w:rsid w:val="00DB1187"/>
    <w:rsid w:val="00DB3FD5"/>
    <w:rsid w:val="00DB4ED9"/>
    <w:rsid w:val="00DB5BA7"/>
    <w:rsid w:val="00DB6B3E"/>
    <w:rsid w:val="00DC1624"/>
    <w:rsid w:val="00DC2441"/>
    <w:rsid w:val="00DC254A"/>
    <w:rsid w:val="00DC26A1"/>
    <w:rsid w:val="00DC413E"/>
    <w:rsid w:val="00DC7093"/>
    <w:rsid w:val="00DC77B8"/>
    <w:rsid w:val="00DC782E"/>
    <w:rsid w:val="00DC7C37"/>
    <w:rsid w:val="00DD0AFA"/>
    <w:rsid w:val="00DD2571"/>
    <w:rsid w:val="00DD28AB"/>
    <w:rsid w:val="00DD47D1"/>
    <w:rsid w:val="00DD4CAD"/>
    <w:rsid w:val="00DE2ADC"/>
    <w:rsid w:val="00DE3AA7"/>
    <w:rsid w:val="00DE3DBF"/>
    <w:rsid w:val="00DE4252"/>
    <w:rsid w:val="00DE431D"/>
    <w:rsid w:val="00DE4E22"/>
    <w:rsid w:val="00DE4E9B"/>
    <w:rsid w:val="00DE7E0B"/>
    <w:rsid w:val="00DF0AA4"/>
    <w:rsid w:val="00DF0B69"/>
    <w:rsid w:val="00DF0D0A"/>
    <w:rsid w:val="00DF2AA7"/>
    <w:rsid w:val="00DF2E6D"/>
    <w:rsid w:val="00DF4CE5"/>
    <w:rsid w:val="00DF5A03"/>
    <w:rsid w:val="00DF6357"/>
    <w:rsid w:val="00DF69D9"/>
    <w:rsid w:val="00DF7378"/>
    <w:rsid w:val="00DF758C"/>
    <w:rsid w:val="00E01279"/>
    <w:rsid w:val="00E01580"/>
    <w:rsid w:val="00E01814"/>
    <w:rsid w:val="00E01A4A"/>
    <w:rsid w:val="00E028F8"/>
    <w:rsid w:val="00E0382F"/>
    <w:rsid w:val="00E06D49"/>
    <w:rsid w:val="00E07A7E"/>
    <w:rsid w:val="00E101D2"/>
    <w:rsid w:val="00E1137F"/>
    <w:rsid w:val="00E12063"/>
    <w:rsid w:val="00E1255E"/>
    <w:rsid w:val="00E13A41"/>
    <w:rsid w:val="00E140D0"/>
    <w:rsid w:val="00E141AD"/>
    <w:rsid w:val="00E15FBB"/>
    <w:rsid w:val="00E161A7"/>
    <w:rsid w:val="00E16356"/>
    <w:rsid w:val="00E1649E"/>
    <w:rsid w:val="00E177D0"/>
    <w:rsid w:val="00E20267"/>
    <w:rsid w:val="00E21040"/>
    <w:rsid w:val="00E219C7"/>
    <w:rsid w:val="00E21E14"/>
    <w:rsid w:val="00E2219A"/>
    <w:rsid w:val="00E224A3"/>
    <w:rsid w:val="00E22552"/>
    <w:rsid w:val="00E23205"/>
    <w:rsid w:val="00E23F23"/>
    <w:rsid w:val="00E25B00"/>
    <w:rsid w:val="00E25EC2"/>
    <w:rsid w:val="00E2629E"/>
    <w:rsid w:val="00E26528"/>
    <w:rsid w:val="00E27704"/>
    <w:rsid w:val="00E306A4"/>
    <w:rsid w:val="00E333C0"/>
    <w:rsid w:val="00E334AD"/>
    <w:rsid w:val="00E33F92"/>
    <w:rsid w:val="00E35337"/>
    <w:rsid w:val="00E35A54"/>
    <w:rsid w:val="00E36D1E"/>
    <w:rsid w:val="00E379C1"/>
    <w:rsid w:val="00E40004"/>
    <w:rsid w:val="00E40231"/>
    <w:rsid w:val="00E4031E"/>
    <w:rsid w:val="00E406A6"/>
    <w:rsid w:val="00E41226"/>
    <w:rsid w:val="00E41661"/>
    <w:rsid w:val="00E416F4"/>
    <w:rsid w:val="00E41930"/>
    <w:rsid w:val="00E4238E"/>
    <w:rsid w:val="00E430F1"/>
    <w:rsid w:val="00E4359B"/>
    <w:rsid w:val="00E449CB"/>
    <w:rsid w:val="00E44C5C"/>
    <w:rsid w:val="00E45705"/>
    <w:rsid w:val="00E46860"/>
    <w:rsid w:val="00E46BE0"/>
    <w:rsid w:val="00E50503"/>
    <w:rsid w:val="00E5083C"/>
    <w:rsid w:val="00E5293D"/>
    <w:rsid w:val="00E52B88"/>
    <w:rsid w:val="00E5335E"/>
    <w:rsid w:val="00E5340B"/>
    <w:rsid w:val="00E5420E"/>
    <w:rsid w:val="00E5451B"/>
    <w:rsid w:val="00E54A2F"/>
    <w:rsid w:val="00E557FD"/>
    <w:rsid w:val="00E560F2"/>
    <w:rsid w:val="00E56297"/>
    <w:rsid w:val="00E563FC"/>
    <w:rsid w:val="00E579EE"/>
    <w:rsid w:val="00E57A36"/>
    <w:rsid w:val="00E6102F"/>
    <w:rsid w:val="00E61E20"/>
    <w:rsid w:val="00E62085"/>
    <w:rsid w:val="00E703A0"/>
    <w:rsid w:val="00E71695"/>
    <w:rsid w:val="00E72008"/>
    <w:rsid w:val="00E72FDF"/>
    <w:rsid w:val="00E759A7"/>
    <w:rsid w:val="00E76451"/>
    <w:rsid w:val="00E80130"/>
    <w:rsid w:val="00E80A56"/>
    <w:rsid w:val="00E81889"/>
    <w:rsid w:val="00E83100"/>
    <w:rsid w:val="00E840B2"/>
    <w:rsid w:val="00E841B6"/>
    <w:rsid w:val="00E84535"/>
    <w:rsid w:val="00E84775"/>
    <w:rsid w:val="00E857A3"/>
    <w:rsid w:val="00E85CC4"/>
    <w:rsid w:val="00E912A6"/>
    <w:rsid w:val="00E9144D"/>
    <w:rsid w:val="00E91E03"/>
    <w:rsid w:val="00E922B7"/>
    <w:rsid w:val="00E93F85"/>
    <w:rsid w:val="00E949D2"/>
    <w:rsid w:val="00E957FE"/>
    <w:rsid w:val="00E9715B"/>
    <w:rsid w:val="00EA1448"/>
    <w:rsid w:val="00EA167A"/>
    <w:rsid w:val="00EA180B"/>
    <w:rsid w:val="00EA2D0E"/>
    <w:rsid w:val="00EA3F1F"/>
    <w:rsid w:val="00EA4D41"/>
    <w:rsid w:val="00EA5051"/>
    <w:rsid w:val="00EA5638"/>
    <w:rsid w:val="00EA7D6E"/>
    <w:rsid w:val="00EB0D7B"/>
    <w:rsid w:val="00EB12F2"/>
    <w:rsid w:val="00EB4772"/>
    <w:rsid w:val="00EB52AC"/>
    <w:rsid w:val="00EB6C3F"/>
    <w:rsid w:val="00EB7181"/>
    <w:rsid w:val="00EB7B53"/>
    <w:rsid w:val="00EC0CE4"/>
    <w:rsid w:val="00EC0EBE"/>
    <w:rsid w:val="00EC1D5A"/>
    <w:rsid w:val="00EC2A19"/>
    <w:rsid w:val="00EC3835"/>
    <w:rsid w:val="00EC4FD4"/>
    <w:rsid w:val="00EC51BE"/>
    <w:rsid w:val="00EC5260"/>
    <w:rsid w:val="00EC7183"/>
    <w:rsid w:val="00ED077A"/>
    <w:rsid w:val="00ED0E46"/>
    <w:rsid w:val="00ED2EBB"/>
    <w:rsid w:val="00ED491B"/>
    <w:rsid w:val="00ED5617"/>
    <w:rsid w:val="00ED5D1C"/>
    <w:rsid w:val="00ED5D2B"/>
    <w:rsid w:val="00ED6F13"/>
    <w:rsid w:val="00ED7D7B"/>
    <w:rsid w:val="00EE18D6"/>
    <w:rsid w:val="00EE2DEF"/>
    <w:rsid w:val="00EF093F"/>
    <w:rsid w:val="00EF145B"/>
    <w:rsid w:val="00EF26AB"/>
    <w:rsid w:val="00EF355E"/>
    <w:rsid w:val="00EF369E"/>
    <w:rsid w:val="00EF4137"/>
    <w:rsid w:val="00EF4784"/>
    <w:rsid w:val="00EF4945"/>
    <w:rsid w:val="00EF512C"/>
    <w:rsid w:val="00EF513C"/>
    <w:rsid w:val="00EF5FC7"/>
    <w:rsid w:val="00EF65F6"/>
    <w:rsid w:val="00EF6664"/>
    <w:rsid w:val="00EF6C0C"/>
    <w:rsid w:val="00EF74F2"/>
    <w:rsid w:val="00EF7CAC"/>
    <w:rsid w:val="00EF7E96"/>
    <w:rsid w:val="00F00213"/>
    <w:rsid w:val="00F008E3"/>
    <w:rsid w:val="00F00A10"/>
    <w:rsid w:val="00F02B09"/>
    <w:rsid w:val="00F03D58"/>
    <w:rsid w:val="00F04235"/>
    <w:rsid w:val="00F05395"/>
    <w:rsid w:val="00F06CC3"/>
    <w:rsid w:val="00F0758F"/>
    <w:rsid w:val="00F10481"/>
    <w:rsid w:val="00F1052B"/>
    <w:rsid w:val="00F12CB8"/>
    <w:rsid w:val="00F14182"/>
    <w:rsid w:val="00F14D90"/>
    <w:rsid w:val="00F15BE3"/>
    <w:rsid w:val="00F16005"/>
    <w:rsid w:val="00F167EE"/>
    <w:rsid w:val="00F1702D"/>
    <w:rsid w:val="00F17216"/>
    <w:rsid w:val="00F176FB"/>
    <w:rsid w:val="00F177BA"/>
    <w:rsid w:val="00F217CE"/>
    <w:rsid w:val="00F247F8"/>
    <w:rsid w:val="00F2489A"/>
    <w:rsid w:val="00F268ED"/>
    <w:rsid w:val="00F26CE3"/>
    <w:rsid w:val="00F27545"/>
    <w:rsid w:val="00F276FF"/>
    <w:rsid w:val="00F31FDC"/>
    <w:rsid w:val="00F32E3D"/>
    <w:rsid w:val="00F345DD"/>
    <w:rsid w:val="00F353CA"/>
    <w:rsid w:val="00F366BC"/>
    <w:rsid w:val="00F4093A"/>
    <w:rsid w:val="00F44438"/>
    <w:rsid w:val="00F44A1D"/>
    <w:rsid w:val="00F45541"/>
    <w:rsid w:val="00F4659D"/>
    <w:rsid w:val="00F46A2B"/>
    <w:rsid w:val="00F4795C"/>
    <w:rsid w:val="00F50CBF"/>
    <w:rsid w:val="00F52061"/>
    <w:rsid w:val="00F52D76"/>
    <w:rsid w:val="00F54C70"/>
    <w:rsid w:val="00F551EE"/>
    <w:rsid w:val="00F55F61"/>
    <w:rsid w:val="00F56B43"/>
    <w:rsid w:val="00F56BA1"/>
    <w:rsid w:val="00F609C9"/>
    <w:rsid w:val="00F624E2"/>
    <w:rsid w:val="00F627CA"/>
    <w:rsid w:val="00F66545"/>
    <w:rsid w:val="00F669ED"/>
    <w:rsid w:val="00F70469"/>
    <w:rsid w:val="00F71030"/>
    <w:rsid w:val="00F71057"/>
    <w:rsid w:val="00F715D4"/>
    <w:rsid w:val="00F73B7D"/>
    <w:rsid w:val="00F75409"/>
    <w:rsid w:val="00F76530"/>
    <w:rsid w:val="00F83540"/>
    <w:rsid w:val="00F83953"/>
    <w:rsid w:val="00F84907"/>
    <w:rsid w:val="00F87369"/>
    <w:rsid w:val="00F87810"/>
    <w:rsid w:val="00F87ACB"/>
    <w:rsid w:val="00F902E6"/>
    <w:rsid w:val="00F91C47"/>
    <w:rsid w:val="00F91E23"/>
    <w:rsid w:val="00F9293B"/>
    <w:rsid w:val="00F958CF"/>
    <w:rsid w:val="00FA22CC"/>
    <w:rsid w:val="00FA6300"/>
    <w:rsid w:val="00FA6C89"/>
    <w:rsid w:val="00FB00CD"/>
    <w:rsid w:val="00FB016C"/>
    <w:rsid w:val="00FB2032"/>
    <w:rsid w:val="00FB2CEC"/>
    <w:rsid w:val="00FB2EF9"/>
    <w:rsid w:val="00FB3369"/>
    <w:rsid w:val="00FB3AC6"/>
    <w:rsid w:val="00FB4BB8"/>
    <w:rsid w:val="00FB6433"/>
    <w:rsid w:val="00FB6463"/>
    <w:rsid w:val="00FB6BC5"/>
    <w:rsid w:val="00FB7125"/>
    <w:rsid w:val="00FB7C08"/>
    <w:rsid w:val="00FB7D12"/>
    <w:rsid w:val="00FC0165"/>
    <w:rsid w:val="00FC1450"/>
    <w:rsid w:val="00FC2EEF"/>
    <w:rsid w:val="00FC3BA7"/>
    <w:rsid w:val="00FC4AEF"/>
    <w:rsid w:val="00FC6840"/>
    <w:rsid w:val="00FC6B95"/>
    <w:rsid w:val="00FD4DB8"/>
    <w:rsid w:val="00FD5565"/>
    <w:rsid w:val="00FD6896"/>
    <w:rsid w:val="00FE0581"/>
    <w:rsid w:val="00FE38A5"/>
    <w:rsid w:val="00FE4018"/>
    <w:rsid w:val="00FE4359"/>
    <w:rsid w:val="00FE50F5"/>
    <w:rsid w:val="00FE5FB0"/>
    <w:rsid w:val="00FE700B"/>
    <w:rsid w:val="00FE78F0"/>
    <w:rsid w:val="00FF34E4"/>
    <w:rsid w:val="00FF35A7"/>
    <w:rsid w:val="00FF3ED1"/>
    <w:rsid w:val="00FF5141"/>
    <w:rsid w:val="00FF556D"/>
    <w:rsid w:val="00FF6496"/>
    <w:rsid w:val="00FF6C20"/>
    <w:rsid w:val="00FF7759"/>
    <w:rsid w:val="00FF7A8F"/>
    <w:rsid w:val="00FF7BDE"/>
    <w:rsid w:val="02F8967E"/>
    <w:rsid w:val="046BCAC2"/>
    <w:rsid w:val="12EED450"/>
    <w:rsid w:val="18F45F24"/>
    <w:rsid w:val="1EBF0B42"/>
    <w:rsid w:val="1F882E93"/>
    <w:rsid w:val="205ADBA3"/>
    <w:rsid w:val="21F6AC04"/>
    <w:rsid w:val="22BFCF55"/>
    <w:rsid w:val="243EFF51"/>
    <w:rsid w:val="245B9FB6"/>
    <w:rsid w:val="27836667"/>
    <w:rsid w:val="2C4A1136"/>
    <w:rsid w:val="2CE1B203"/>
    <w:rsid w:val="311D8259"/>
    <w:rsid w:val="3284278A"/>
    <w:rsid w:val="32A02A5D"/>
    <w:rsid w:val="343BFABE"/>
    <w:rsid w:val="34911E84"/>
    <w:rsid w:val="388E1E65"/>
    <w:rsid w:val="3E74B613"/>
    <w:rsid w:val="3FE7034F"/>
    <w:rsid w:val="4004F2E0"/>
    <w:rsid w:val="435FEC1D"/>
    <w:rsid w:val="43B6D76E"/>
    <w:rsid w:val="458F7619"/>
    <w:rsid w:val="45F5DC6F"/>
    <w:rsid w:val="4A4AB4A3"/>
    <w:rsid w:val="4F59AA99"/>
    <w:rsid w:val="50B924DA"/>
    <w:rsid w:val="53A70C87"/>
    <w:rsid w:val="63C51DD7"/>
    <w:rsid w:val="69F70E24"/>
    <w:rsid w:val="6AF8420A"/>
    <w:rsid w:val="720E3D8C"/>
    <w:rsid w:val="723FB1D0"/>
    <w:rsid w:val="746F97F3"/>
    <w:rsid w:val="760B6854"/>
    <w:rsid w:val="77A738B5"/>
    <w:rsid w:val="780A1D5E"/>
    <w:rsid w:val="79E9B5BE"/>
    <w:rsid w:val="7A232F8C"/>
    <w:rsid w:val="7B31E4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EB28D02"/>
  <w15:chartTrackingRefBased/>
  <w15:docId w15:val="{D55CF9CD-C288-4CC0-82B7-65E832097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C10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37BA5"/>
    <w:pPr>
      <w:ind w:left="720"/>
      <w:contextualSpacing/>
    </w:pPr>
  </w:style>
  <w:style w:type="paragraph" w:styleId="BalloonText">
    <w:name w:val="Balloon Text"/>
    <w:basedOn w:val="Normal"/>
    <w:link w:val="BalloonTextChar"/>
    <w:uiPriority w:val="99"/>
    <w:semiHidden/>
    <w:unhideWhenUsed/>
    <w:rsid w:val="00427B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BEB"/>
    <w:rPr>
      <w:rFonts w:ascii="Segoe UI" w:hAnsi="Segoe UI" w:cs="Segoe UI"/>
      <w:sz w:val="18"/>
      <w:szCs w:val="18"/>
    </w:rPr>
  </w:style>
  <w:style w:type="character" w:styleId="CommentReference">
    <w:name w:val="annotation reference"/>
    <w:basedOn w:val="DefaultParagraphFont"/>
    <w:uiPriority w:val="99"/>
    <w:semiHidden/>
    <w:unhideWhenUsed/>
    <w:rsid w:val="0025230A"/>
    <w:rPr>
      <w:sz w:val="16"/>
      <w:szCs w:val="16"/>
    </w:rPr>
  </w:style>
  <w:style w:type="paragraph" w:styleId="CommentText">
    <w:name w:val="annotation text"/>
    <w:basedOn w:val="Normal"/>
    <w:link w:val="CommentTextChar"/>
    <w:uiPriority w:val="99"/>
    <w:unhideWhenUsed/>
    <w:rsid w:val="0025230A"/>
    <w:pPr>
      <w:spacing w:line="240" w:lineRule="auto"/>
    </w:pPr>
    <w:rPr>
      <w:sz w:val="20"/>
      <w:szCs w:val="20"/>
    </w:rPr>
  </w:style>
  <w:style w:type="character" w:customStyle="1" w:styleId="CommentTextChar">
    <w:name w:val="Comment Text Char"/>
    <w:basedOn w:val="DefaultParagraphFont"/>
    <w:link w:val="CommentText"/>
    <w:uiPriority w:val="99"/>
    <w:rsid w:val="0025230A"/>
    <w:rPr>
      <w:sz w:val="20"/>
      <w:szCs w:val="20"/>
    </w:rPr>
  </w:style>
  <w:style w:type="paragraph" w:styleId="CommentSubject">
    <w:name w:val="annotation subject"/>
    <w:basedOn w:val="CommentText"/>
    <w:next w:val="CommentText"/>
    <w:link w:val="CommentSubjectChar"/>
    <w:uiPriority w:val="99"/>
    <w:semiHidden/>
    <w:unhideWhenUsed/>
    <w:rsid w:val="0025230A"/>
    <w:rPr>
      <w:b/>
      <w:bCs/>
    </w:rPr>
  </w:style>
  <w:style w:type="character" w:customStyle="1" w:styleId="CommentSubjectChar">
    <w:name w:val="Comment Subject Char"/>
    <w:basedOn w:val="CommentTextChar"/>
    <w:link w:val="CommentSubject"/>
    <w:uiPriority w:val="99"/>
    <w:semiHidden/>
    <w:rsid w:val="0025230A"/>
    <w:rPr>
      <w:b/>
      <w:bCs/>
      <w:sz w:val="20"/>
      <w:szCs w:val="20"/>
    </w:rPr>
  </w:style>
  <w:style w:type="paragraph" w:styleId="FootnoteText">
    <w:name w:val="footnote text"/>
    <w:aliases w:val="Char,Char Char,single space,Texte de note de bas de page,Car,Footnote Text Quote,f,fn,Footnote Text Char2 Char,Footnote Text Char1 Char Char,Footnote Text Char2 Char Char Char,Footnote Text Char1 Char Char Char Char,ALTS FOOTNOTE,C"/>
    <w:basedOn w:val="Normal"/>
    <w:link w:val="FootnoteTextChar"/>
    <w:uiPriority w:val="99"/>
    <w:unhideWhenUsed/>
    <w:qFormat/>
    <w:rsid w:val="00D31672"/>
    <w:pPr>
      <w:spacing w:after="0" w:line="240" w:lineRule="auto"/>
    </w:pPr>
    <w:rPr>
      <w:sz w:val="20"/>
      <w:szCs w:val="20"/>
    </w:rPr>
  </w:style>
  <w:style w:type="character" w:customStyle="1" w:styleId="FootnoteTextChar">
    <w:name w:val="Footnote Text Char"/>
    <w:aliases w:val="Char Char1,Char Char Char,single space Char,Texte de note de bas de page Char,Car Char,Footnote Text Quote Char,f Char,fn Char,Footnote Text Char2 Char Char,Footnote Text Char1 Char Char Char,Footnote Text Char2 Char Char Char Char"/>
    <w:basedOn w:val="DefaultParagraphFont"/>
    <w:link w:val="FootnoteText"/>
    <w:uiPriority w:val="99"/>
    <w:rsid w:val="00D31672"/>
    <w:rPr>
      <w:sz w:val="20"/>
      <w:szCs w:val="20"/>
    </w:rPr>
  </w:style>
  <w:style w:type="character" w:styleId="FootnoteReference">
    <w:name w:val="footnote reference"/>
    <w:aliases w:val="16 Point,Appel note de bas de page,BVI fnr,BVI fnr Car Car Car Car Char,BVI fnr Car Car Car Car Char Char,BVI fnr Car Car Char1,BVI fnr Car Char1,BVI fnr Char Char Char,BVI fnr Char1,FZ,Footnote text,Ref Char,Superscript 6 Point"/>
    <w:basedOn w:val="DefaultParagraphFont"/>
    <w:link w:val="4GCharChar"/>
    <w:uiPriority w:val="99"/>
    <w:unhideWhenUsed/>
    <w:qFormat/>
    <w:rsid w:val="00D31672"/>
    <w:rPr>
      <w:vertAlign w:val="superscript"/>
    </w:rPr>
  </w:style>
  <w:style w:type="character" w:styleId="Hyperlink">
    <w:name w:val="Hyperlink"/>
    <w:basedOn w:val="DefaultParagraphFont"/>
    <w:uiPriority w:val="99"/>
    <w:unhideWhenUsed/>
    <w:qFormat/>
    <w:rsid w:val="00440F9D"/>
    <w:rPr>
      <w:color w:val="0563C1" w:themeColor="hyperlink"/>
      <w:u w:val="single"/>
    </w:rPr>
  </w:style>
  <w:style w:type="character" w:customStyle="1" w:styleId="UnresolvedMention1">
    <w:name w:val="Unresolved Mention1"/>
    <w:basedOn w:val="DefaultParagraphFont"/>
    <w:uiPriority w:val="99"/>
    <w:unhideWhenUsed/>
    <w:rsid w:val="00440F9D"/>
    <w:rPr>
      <w:color w:val="605E5C"/>
      <w:shd w:val="clear" w:color="auto" w:fill="E1DFDD"/>
    </w:rPr>
  </w:style>
  <w:style w:type="character" w:customStyle="1" w:styleId="Mention1">
    <w:name w:val="Mention1"/>
    <w:basedOn w:val="DefaultParagraphFont"/>
    <w:uiPriority w:val="99"/>
    <w:unhideWhenUsed/>
    <w:rsid w:val="005B095A"/>
    <w:rPr>
      <w:color w:val="2B579A"/>
      <w:shd w:val="clear" w:color="auto" w:fill="E1DFDD"/>
    </w:rPr>
  </w:style>
  <w:style w:type="paragraph" w:styleId="Header">
    <w:name w:val="header"/>
    <w:basedOn w:val="Normal"/>
    <w:link w:val="HeaderChar"/>
    <w:uiPriority w:val="99"/>
    <w:unhideWhenUsed/>
    <w:rsid w:val="002A7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DA0"/>
  </w:style>
  <w:style w:type="paragraph" w:styleId="Footer">
    <w:name w:val="footer"/>
    <w:basedOn w:val="Normal"/>
    <w:link w:val="FooterChar"/>
    <w:uiPriority w:val="99"/>
    <w:unhideWhenUsed/>
    <w:rsid w:val="002A7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DA0"/>
  </w:style>
  <w:style w:type="paragraph" w:customStyle="1" w:styleId="xmsonormal">
    <w:name w:val="x_msonormal"/>
    <w:basedOn w:val="Normal"/>
    <w:rsid w:val="00E430F1"/>
    <w:pPr>
      <w:spacing w:after="0" w:line="240" w:lineRule="auto"/>
    </w:pPr>
    <w:rPr>
      <w:rFonts w:ascii="Times New Roman" w:hAnsi="Times New Roman" w:cs="Times New Roman"/>
      <w:sz w:val="24"/>
      <w:szCs w:val="24"/>
      <w:lang w:eastAsia="en-GB"/>
    </w:rPr>
  </w:style>
  <w:style w:type="character" w:customStyle="1" w:styleId="SmartLink1">
    <w:name w:val="SmartLink1"/>
    <w:basedOn w:val="DefaultParagraphFont"/>
    <w:uiPriority w:val="99"/>
    <w:semiHidden/>
    <w:unhideWhenUsed/>
    <w:rsid w:val="00E430F1"/>
    <w:rPr>
      <w:color w:val="0000FF"/>
      <w:u w:val="single"/>
      <w:shd w:val="clear" w:color="auto" w:fill="F3F2F1"/>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BVI fnr Char Char"/>
    <w:basedOn w:val="Normal"/>
    <w:link w:val="FootnoteReference"/>
    <w:uiPriority w:val="99"/>
    <w:rsid w:val="00B31C7F"/>
    <w:pPr>
      <w:autoSpaceDE w:val="0"/>
      <w:autoSpaceDN w:val="0"/>
      <w:spacing w:line="240" w:lineRule="exact"/>
      <w:jc w:val="both"/>
    </w:pPr>
    <w:rPr>
      <w:vertAlign w:val="superscript"/>
    </w:rPr>
  </w:style>
  <w:style w:type="character" w:styleId="FollowedHyperlink">
    <w:name w:val="FollowedHyperlink"/>
    <w:basedOn w:val="DefaultParagraphFont"/>
    <w:uiPriority w:val="99"/>
    <w:semiHidden/>
    <w:unhideWhenUsed/>
    <w:rsid w:val="00827ACB"/>
    <w:rPr>
      <w:color w:val="954F72" w:themeColor="followedHyperlink"/>
      <w:u w:val="single"/>
    </w:rPr>
  </w:style>
  <w:style w:type="character" w:styleId="EndnoteReference">
    <w:name w:val="endnote reference"/>
    <w:basedOn w:val="DefaultParagraphFont"/>
    <w:uiPriority w:val="99"/>
    <w:semiHidden/>
    <w:unhideWhenUsed/>
    <w:rsid w:val="00E5451B"/>
    <w:rPr>
      <w:vertAlign w:val="superscript"/>
    </w:rPr>
  </w:style>
  <w:style w:type="paragraph" w:styleId="EndnoteText">
    <w:name w:val="endnote text"/>
    <w:basedOn w:val="Normal"/>
    <w:link w:val="EndnoteTextChar"/>
    <w:uiPriority w:val="99"/>
    <w:unhideWhenUsed/>
    <w:rsid w:val="00FF7BDE"/>
    <w:pPr>
      <w:spacing w:after="0" w:line="240" w:lineRule="auto"/>
    </w:pPr>
    <w:rPr>
      <w:sz w:val="20"/>
      <w:szCs w:val="20"/>
    </w:rPr>
  </w:style>
  <w:style w:type="character" w:customStyle="1" w:styleId="EndnoteTextChar">
    <w:name w:val="Endnote Text Char"/>
    <w:basedOn w:val="DefaultParagraphFont"/>
    <w:link w:val="EndnoteText"/>
    <w:uiPriority w:val="99"/>
    <w:rsid w:val="00FF7BDE"/>
    <w:rPr>
      <w:sz w:val="20"/>
      <w:szCs w:val="20"/>
    </w:rPr>
  </w:style>
  <w:style w:type="character" w:customStyle="1" w:styleId="UnresolvedMention2">
    <w:name w:val="Unresolved Mention2"/>
    <w:basedOn w:val="DefaultParagraphFont"/>
    <w:uiPriority w:val="99"/>
    <w:unhideWhenUsed/>
    <w:rsid w:val="00181790"/>
    <w:rPr>
      <w:color w:val="605E5C"/>
      <w:shd w:val="clear" w:color="auto" w:fill="E1DFDD"/>
    </w:rPr>
  </w:style>
  <w:style w:type="character" w:customStyle="1" w:styleId="Mention2">
    <w:name w:val="Mention2"/>
    <w:basedOn w:val="DefaultParagraphFont"/>
    <w:uiPriority w:val="99"/>
    <w:unhideWhenUsed/>
    <w:rsid w:val="00181790"/>
    <w:rPr>
      <w:color w:val="2B579A"/>
      <w:shd w:val="clear" w:color="auto" w:fill="E1DFDD"/>
    </w:rPr>
  </w:style>
  <w:style w:type="paragraph" w:styleId="Revision">
    <w:name w:val="Revision"/>
    <w:hidden/>
    <w:uiPriority w:val="99"/>
    <w:semiHidden/>
    <w:rsid w:val="001020B7"/>
    <w:pPr>
      <w:spacing w:after="0" w:line="240" w:lineRule="auto"/>
    </w:pPr>
  </w:style>
  <w:style w:type="character" w:customStyle="1" w:styleId="Heading1Char">
    <w:name w:val="Heading 1 Char"/>
    <w:basedOn w:val="DefaultParagraphFont"/>
    <w:link w:val="Heading1"/>
    <w:uiPriority w:val="9"/>
    <w:rsid w:val="004C102E"/>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53001F"/>
    <w:rPr>
      <w:b/>
      <w:bCs/>
    </w:rPr>
  </w:style>
  <w:style w:type="character" w:styleId="Emphasis">
    <w:name w:val="Emphasis"/>
    <w:basedOn w:val="DefaultParagraphFont"/>
    <w:uiPriority w:val="20"/>
    <w:qFormat/>
    <w:rsid w:val="0053001F"/>
    <w:rPr>
      <w:i/>
      <w:iCs/>
    </w:rPr>
  </w:style>
  <w:style w:type="paragraph" w:customStyle="1" w:styleId="Default">
    <w:name w:val="Default"/>
    <w:rsid w:val="00CB12D3"/>
    <w:pPr>
      <w:autoSpaceDE w:val="0"/>
      <w:autoSpaceDN w:val="0"/>
      <w:adjustRightInd w:val="0"/>
      <w:spacing w:after="0" w:line="240" w:lineRule="auto"/>
    </w:pPr>
    <w:rPr>
      <w:rFonts w:ascii="Calibri" w:hAnsi="Calibri" w:cs="Calibri"/>
      <w:color w:val="000000"/>
      <w:sz w:val="24"/>
      <w:szCs w:val="24"/>
    </w:rPr>
  </w:style>
  <w:style w:type="paragraph" w:customStyle="1" w:styleId="BasicParagraph">
    <w:name w:val="[Basic Paragraph]"/>
    <w:basedOn w:val="Normal"/>
    <w:uiPriority w:val="99"/>
    <w:rsid w:val="009370F2"/>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character" w:styleId="PageNumber">
    <w:name w:val="page number"/>
    <w:basedOn w:val="DefaultParagraphFont"/>
    <w:uiPriority w:val="99"/>
    <w:semiHidden/>
    <w:unhideWhenUsed/>
    <w:rsid w:val="009370F2"/>
  </w:style>
  <w:style w:type="character" w:customStyle="1" w:styleId="normaltextrun">
    <w:name w:val="normaltextrun"/>
    <w:basedOn w:val="DefaultParagraphFont"/>
    <w:rsid w:val="00956A27"/>
  </w:style>
  <w:style w:type="character" w:customStyle="1" w:styleId="superscript">
    <w:name w:val="superscript"/>
    <w:basedOn w:val="DefaultParagraphFont"/>
    <w:rsid w:val="00956A27"/>
  </w:style>
  <w:style w:type="character" w:customStyle="1" w:styleId="ListParagraphChar">
    <w:name w:val="List Paragraph Char"/>
    <w:link w:val="ListParagraph"/>
    <w:uiPriority w:val="34"/>
    <w:locked/>
    <w:rsid w:val="0096755F"/>
  </w:style>
  <w:style w:type="table" w:styleId="TableGrid">
    <w:name w:val="Table Grid"/>
    <w:basedOn w:val="TableNormal"/>
    <w:uiPriority w:val="39"/>
    <w:rsid w:val="00131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269402">
      <w:bodyDiv w:val="1"/>
      <w:marLeft w:val="0"/>
      <w:marRight w:val="0"/>
      <w:marTop w:val="0"/>
      <w:marBottom w:val="0"/>
      <w:divBdr>
        <w:top w:val="none" w:sz="0" w:space="0" w:color="auto"/>
        <w:left w:val="none" w:sz="0" w:space="0" w:color="auto"/>
        <w:bottom w:val="none" w:sz="0" w:space="0" w:color="auto"/>
        <w:right w:val="none" w:sz="0" w:space="0" w:color="auto"/>
      </w:divBdr>
    </w:div>
    <w:div w:id="995573937">
      <w:bodyDiv w:val="1"/>
      <w:marLeft w:val="0"/>
      <w:marRight w:val="0"/>
      <w:marTop w:val="0"/>
      <w:marBottom w:val="0"/>
      <w:divBdr>
        <w:top w:val="none" w:sz="0" w:space="0" w:color="auto"/>
        <w:left w:val="none" w:sz="0" w:space="0" w:color="auto"/>
        <w:bottom w:val="none" w:sz="0" w:space="0" w:color="auto"/>
        <w:right w:val="none" w:sz="0" w:space="0" w:color="auto"/>
      </w:divBdr>
      <w:divsChild>
        <w:div w:id="1673222812">
          <w:marLeft w:val="0"/>
          <w:marRight w:val="0"/>
          <w:marTop w:val="0"/>
          <w:marBottom w:val="0"/>
          <w:divBdr>
            <w:top w:val="none" w:sz="0" w:space="0" w:color="auto"/>
            <w:left w:val="none" w:sz="0" w:space="0" w:color="auto"/>
            <w:bottom w:val="none" w:sz="0" w:space="0" w:color="auto"/>
            <w:right w:val="none" w:sz="0" w:space="0" w:color="auto"/>
          </w:divBdr>
        </w:div>
      </w:divsChild>
    </w:div>
    <w:div w:id="1478720776">
      <w:bodyDiv w:val="1"/>
      <w:marLeft w:val="0"/>
      <w:marRight w:val="0"/>
      <w:marTop w:val="0"/>
      <w:marBottom w:val="0"/>
      <w:divBdr>
        <w:top w:val="none" w:sz="0" w:space="0" w:color="auto"/>
        <w:left w:val="none" w:sz="0" w:space="0" w:color="auto"/>
        <w:bottom w:val="none" w:sz="0" w:space="0" w:color="auto"/>
        <w:right w:val="none" w:sz="0" w:space="0" w:color="auto"/>
      </w:divBdr>
    </w:div>
    <w:div w:id="1746298773">
      <w:bodyDiv w:val="1"/>
      <w:marLeft w:val="0"/>
      <w:marRight w:val="0"/>
      <w:marTop w:val="0"/>
      <w:marBottom w:val="0"/>
      <w:divBdr>
        <w:top w:val="none" w:sz="0" w:space="0" w:color="auto"/>
        <w:left w:val="none" w:sz="0" w:space="0" w:color="auto"/>
        <w:bottom w:val="none" w:sz="0" w:space="0" w:color="auto"/>
        <w:right w:val="none" w:sz="0" w:space="0" w:color="auto"/>
      </w:divBdr>
      <w:divsChild>
        <w:div w:id="730470177">
          <w:marLeft w:val="0"/>
          <w:marRight w:val="0"/>
          <w:marTop w:val="0"/>
          <w:marBottom w:val="0"/>
          <w:divBdr>
            <w:top w:val="none" w:sz="0" w:space="0" w:color="auto"/>
            <w:left w:val="none" w:sz="0" w:space="0" w:color="auto"/>
            <w:bottom w:val="none" w:sz="0" w:space="0" w:color="auto"/>
            <w:right w:val="none" w:sz="0" w:space="0" w:color="auto"/>
          </w:divBdr>
          <w:divsChild>
            <w:div w:id="142726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109576">
      <w:bodyDiv w:val="1"/>
      <w:marLeft w:val="0"/>
      <w:marRight w:val="0"/>
      <w:marTop w:val="0"/>
      <w:marBottom w:val="0"/>
      <w:divBdr>
        <w:top w:val="none" w:sz="0" w:space="0" w:color="auto"/>
        <w:left w:val="none" w:sz="0" w:space="0" w:color="auto"/>
        <w:bottom w:val="none" w:sz="0" w:space="0" w:color="auto"/>
        <w:right w:val="none" w:sz="0" w:space="0" w:color="auto"/>
      </w:divBdr>
    </w:div>
    <w:div w:id="189630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institutesi.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statelessness.eu"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rs.net/en/home/"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index.statelessness.eu/sites/default/files/ENS_Statelessness_Index_Survey-Romania-2021.pdf" TargetMode="External"/><Relationship Id="rId18" Type="http://schemas.openxmlformats.org/officeDocument/2006/relationships/hyperlink" Target="https://www.statelessness.eu/sites/www.statelessness.eu/files/attachments/resources/ENS-Birth_registrations-StatelessnessINDEX_briefing-revised.pdf" TargetMode="External"/><Relationship Id="rId26" Type="http://schemas.openxmlformats.org/officeDocument/2006/relationships/hyperlink" Target="https://www.refworld.org/docid/3ae6b50218.html" TargetMode="External"/><Relationship Id="rId39" Type="http://schemas.openxmlformats.org/officeDocument/2006/relationships/hyperlink" Target="https://index.statelessness.eu/country/romania" TargetMode="External"/><Relationship Id="rId21" Type="http://schemas.openxmlformats.org/officeDocument/2006/relationships/hyperlink" Target="https://index.statelessness.eu/sites/default/files/ENS_Statelessness_Index_Survey-Romania-2021.pdf" TargetMode="External"/><Relationship Id="rId34" Type="http://schemas.openxmlformats.org/officeDocument/2006/relationships/hyperlink" Target="http://legislatie.just.ro/Public/DetaliiDocument/8624" TargetMode="External"/><Relationship Id="rId42" Type="http://schemas.openxmlformats.org/officeDocument/2006/relationships/hyperlink" Target="http://legislatie.just.ro/Public/DetaliiDocument/52909" TargetMode="External"/><Relationship Id="rId47" Type="http://schemas.openxmlformats.org/officeDocument/2006/relationships/hyperlink" Target="http://legislatie.just.ro/Public/DetaliiDocument/8624" TargetMode="External"/><Relationship Id="rId50" Type="http://schemas.openxmlformats.org/officeDocument/2006/relationships/hyperlink" Target="https://fra.europa.eu/sites/default/files/fra_uploads/fra-2016-eu-minorities-survey-roma-selected-findings_en.pdf" TargetMode="External"/><Relationship Id="rId55" Type="http://schemas.openxmlformats.org/officeDocument/2006/relationships/hyperlink" Target="https://index.statelessness.eu/country/romania" TargetMode="External"/><Relationship Id="rId63" Type="http://schemas.openxmlformats.org/officeDocument/2006/relationships/hyperlink" Target="https://files.institutesi.org/CRC_Toolkit_Final.pdf" TargetMode="External"/><Relationship Id="rId68" Type="http://schemas.openxmlformats.org/officeDocument/2006/relationships/hyperlink" Target="http://kids.worldsstateless.org/" TargetMode="External"/><Relationship Id="rId7" Type="http://schemas.openxmlformats.org/officeDocument/2006/relationships/hyperlink" Target="https://documents-dds-ny.un.org/doc/UNDOC/GEN/G13/124/42/PDF/G1312442.pdf?OpenElement" TargetMode="External"/><Relationship Id="rId2" Type="http://schemas.openxmlformats.org/officeDocument/2006/relationships/hyperlink" Target="http://www.statelessness.eu" TargetMode="External"/><Relationship Id="rId16" Type="http://schemas.openxmlformats.org/officeDocument/2006/relationships/hyperlink" Target="https://www.equalitynow.org/resource/state/" TargetMode="External"/><Relationship Id="rId29" Type="http://schemas.openxmlformats.org/officeDocument/2006/relationships/hyperlink" Target="https://www.refworld.org/docid/3ae6b50218.html" TargetMode="External"/><Relationship Id="rId1" Type="http://schemas.openxmlformats.org/officeDocument/2006/relationships/hyperlink" Target="https://jrs.net/en/home/" TargetMode="External"/><Relationship Id="rId6" Type="http://schemas.openxmlformats.org/officeDocument/2006/relationships/hyperlink" Target="https://documents-dds-ny.un.org/doc/UNDOC/GEN/G18/084/74/PDF/G1808474.pdf?OpenElement" TargetMode="External"/><Relationship Id="rId11" Type="http://schemas.openxmlformats.org/officeDocument/2006/relationships/hyperlink" Target="https://documents-dds-ny.un.org/doc/UNDOC/GEN/G15/115/39/PDF/G1511539.pdf?OpenElement" TargetMode="External"/><Relationship Id="rId24" Type="http://schemas.openxmlformats.org/officeDocument/2006/relationships/hyperlink" Target="http://legislatie.just.ro/Public/DetaliiDocumentAfis/220201" TargetMode="External"/><Relationship Id="rId32" Type="http://schemas.openxmlformats.org/officeDocument/2006/relationships/hyperlink" Target="http://legislatie.just.ro/Public/DetaliiDocument/121439" TargetMode="External"/><Relationship Id="rId37" Type="http://schemas.openxmlformats.org/officeDocument/2006/relationships/hyperlink" Target="https://www.statelessness.eu/sites/www.statelessness.eu/files/attachments/resources/ENS-Birth_registrations-StatelessnessINDEX_briefing-revised.pdf" TargetMode="External"/><Relationship Id="rId40" Type="http://schemas.openxmlformats.org/officeDocument/2006/relationships/hyperlink" Target="http://legislatie.just.ro/Public/DetaliiDocument/8624" TargetMode="External"/><Relationship Id="rId45" Type="http://schemas.openxmlformats.org/officeDocument/2006/relationships/hyperlink" Target="https://index.statelessness.eu/sites/default/files/ENS_Statelessness_Index_Survey-Romania-2021.pdf" TargetMode="External"/><Relationship Id="rId53" Type="http://schemas.openxmlformats.org/officeDocument/2006/relationships/hyperlink" Target="http://www.unhcr.org/uk/protection/statelessness/53b698ab9/handbook-protection-stateless-persons.html" TargetMode="External"/><Relationship Id="rId58" Type="http://schemas.openxmlformats.org/officeDocument/2006/relationships/hyperlink" Target="http://legislatie.just.ro/Public/DetaliiDocument/37144" TargetMode="External"/><Relationship Id="rId66" Type="http://schemas.openxmlformats.org/officeDocument/2006/relationships/hyperlink" Target="https://www.institutesi.org/core-activities/statelessness-essentials-booklet-series" TargetMode="External"/><Relationship Id="rId5" Type="http://schemas.openxmlformats.org/officeDocument/2006/relationships/hyperlink" Target="https://documents-dds-ny.un.org/doc/UNDOC/GEN/G17/190/55/PDF/G1719055.pdf?OpenElement" TargetMode="External"/><Relationship Id="rId15" Type="http://schemas.openxmlformats.org/officeDocument/2006/relationships/hyperlink" Target="http://www.recensamantromania.ro/noutati/volumul/" TargetMode="External"/><Relationship Id="rId23" Type="http://schemas.openxmlformats.org/officeDocument/2006/relationships/hyperlink" Target="https://www.refworld.org/docid/3ae6b50218.html" TargetMode="External"/><Relationship Id="rId28" Type="http://schemas.openxmlformats.org/officeDocument/2006/relationships/hyperlink" Target="http://legislatie.just.ro/Public/DetaliiDocument/121439" TargetMode="External"/><Relationship Id="rId36" Type="http://schemas.openxmlformats.org/officeDocument/2006/relationships/hyperlink" Target="http://cort.as/-RZh2" TargetMode="External"/><Relationship Id="rId49" Type="http://schemas.openxmlformats.org/officeDocument/2006/relationships/hyperlink" Target="https://www.statelessness.eu/updates/publication/ending-childhood-statelessness-study-romania" TargetMode="External"/><Relationship Id="rId57" Type="http://schemas.openxmlformats.org/officeDocument/2006/relationships/hyperlink" Target="https://tbinternet.ohchr.org/_layouts/15/TreatyBodyExternal/Treaty.aspx?CountryID=143&amp;Lang=EN" TargetMode="External"/><Relationship Id="rId61" Type="http://schemas.openxmlformats.org/officeDocument/2006/relationships/hyperlink" Target="https://index.statelessness.eu/country/united-kingdom" TargetMode="External"/><Relationship Id="rId10" Type="http://schemas.openxmlformats.org/officeDocument/2006/relationships/hyperlink" Target="https://documents-dds-ny.un.org/doc/UNDOC/GEN/N17/227/97/PDF/N1722797.pdf?OpenElement" TargetMode="External"/><Relationship Id="rId19" Type="http://schemas.openxmlformats.org/officeDocument/2006/relationships/hyperlink" Target="https://www.refworld.org/docid/3ae6b50218.html" TargetMode="External"/><Relationship Id="rId31" Type="http://schemas.openxmlformats.org/officeDocument/2006/relationships/hyperlink" Target="https://index.statelessness.eu/sites/default/files/ENS_Statelessness_Index_Survey-Romania-2021.pdf" TargetMode="External"/><Relationship Id="rId44" Type="http://schemas.openxmlformats.org/officeDocument/2006/relationships/hyperlink" Target="http://legislatie.just.ro/Public/DetaliiDocumentAfis/220201" TargetMode="External"/><Relationship Id="rId52" Type="http://schemas.openxmlformats.org/officeDocument/2006/relationships/hyperlink" Target="https://www.refworld.org/docid/50d460c72.html" TargetMode="External"/><Relationship Id="rId60" Type="http://schemas.openxmlformats.org/officeDocument/2006/relationships/hyperlink" Target="http://www.statelessness.eu" TargetMode="External"/><Relationship Id="rId65" Type="http://schemas.openxmlformats.org/officeDocument/2006/relationships/hyperlink" Target="https://files.institutesi.org/statelessness-and-CRC.pdf" TargetMode="External"/><Relationship Id="rId4" Type="http://schemas.openxmlformats.org/officeDocument/2006/relationships/hyperlink" Target="https://www.statelessness.eu/updates/publication/ending-childhood-statelessness-study-romania" TargetMode="External"/><Relationship Id="rId9" Type="http://schemas.openxmlformats.org/officeDocument/2006/relationships/hyperlink" Target="https://documents-dds-ny.un.org/doc/UNDOC/GEN/G13/124/42/PDF/G1312442.pdf?OpenElement" TargetMode="External"/><Relationship Id="rId14" Type="http://schemas.openxmlformats.org/officeDocument/2006/relationships/hyperlink" Target="https://www.unhcr.org/refugee-statistics/download/?url=MZy2ku" TargetMode="External"/><Relationship Id="rId22" Type="http://schemas.openxmlformats.org/officeDocument/2006/relationships/hyperlink" Target="http://legislatie.just.ro/Public/DetaliiDocument/121439" TargetMode="External"/><Relationship Id="rId27" Type="http://schemas.openxmlformats.org/officeDocument/2006/relationships/hyperlink" Target="https://www.statelessness.eu/updates/publication/ending-childhood-statelessness-study-romania" TargetMode="External"/><Relationship Id="rId30" Type="http://schemas.openxmlformats.org/officeDocument/2006/relationships/hyperlink" Target="https://www.statelessness.eu/updates/publication/ending-childhood-statelessness-study-romania" TargetMode="External"/><Relationship Id="rId35" Type="http://schemas.openxmlformats.org/officeDocument/2006/relationships/hyperlink" Target="https://www.statelessness.eu/updates/publication/ending-childhood-statelessness-study-romania" TargetMode="External"/><Relationship Id="rId43" Type="http://schemas.openxmlformats.org/officeDocument/2006/relationships/hyperlink" Target="https://www.statelessness.eu/updates/publication/ending-childhood-statelessness-study-romania" TargetMode="External"/><Relationship Id="rId48" Type="http://schemas.openxmlformats.org/officeDocument/2006/relationships/hyperlink" Target="https://www.statelessness.eu/updates/publication/ending-childhood-statelessness-study-romania" TargetMode="External"/><Relationship Id="rId56" Type="http://schemas.openxmlformats.org/officeDocument/2006/relationships/hyperlink" Target="https://index.statelessness.eu/sites/default/files/ENS_Statelessness_Index_Survey-Romania-2021.pdf" TargetMode="External"/><Relationship Id="rId64" Type="http://schemas.openxmlformats.org/officeDocument/2006/relationships/hyperlink" Target="https://files.institutesi.org/childhood-statelessness.pdf" TargetMode="External"/><Relationship Id="rId8" Type="http://schemas.openxmlformats.org/officeDocument/2006/relationships/hyperlink" Target="https://documents-dds-ny.un.org/doc/UNDOC/GEN/G13/124/42/PDF/G1312442.pdf?OpenElement" TargetMode="External"/><Relationship Id="rId51" Type="http://schemas.openxmlformats.org/officeDocument/2006/relationships/hyperlink" Target="http://www.unhcr.org/uk/protection/statelessness/53b698ab9/handbook-protection-stateless-persons.html" TargetMode="External"/><Relationship Id="rId3" Type="http://schemas.openxmlformats.org/officeDocument/2006/relationships/hyperlink" Target="http://www.institutesi.org/ourwork/children.php" TargetMode="External"/><Relationship Id="rId12" Type="http://schemas.openxmlformats.org/officeDocument/2006/relationships/hyperlink" Target="https://index.statelessness.eu/sites/default/files/ENS_Statelessness_Index_Survey-Romania-2021.pdf" TargetMode="External"/><Relationship Id="rId17" Type="http://schemas.openxmlformats.org/officeDocument/2006/relationships/hyperlink" Target="https://www.refworld.org/docid/50d460c72.html" TargetMode="External"/><Relationship Id="rId25" Type="http://schemas.openxmlformats.org/officeDocument/2006/relationships/hyperlink" Target="http://legislatie.just.ro/Public/DetaliiDocument/121439" TargetMode="External"/><Relationship Id="rId33" Type="http://schemas.openxmlformats.org/officeDocument/2006/relationships/hyperlink" Target="https://www.refworld.org/docid/3ae6b50218.html" TargetMode="External"/><Relationship Id="rId38" Type="http://schemas.openxmlformats.org/officeDocument/2006/relationships/hyperlink" Target="https://www.refworld.org/docid/5a12942a2b.html" TargetMode="External"/><Relationship Id="rId46" Type="http://schemas.openxmlformats.org/officeDocument/2006/relationships/hyperlink" Target="http://legislatie.just.ro/Public/DetaliiDocument/52909" TargetMode="External"/><Relationship Id="rId59" Type="http://schemas.openxmlformats.org/officeDocument/2006/relationships/hyperlink" Target="https://jrs.net/en/home" TargetMode="External"/><Relationship Id="rId67" Type="http://schemas.openxmlformats.org/officeDocument/2006/relationships/hyperlink" Target="https://files.institutesi.org/worldsstateless17.pdf" TargetMode="External"/><Relationship Id="rId20" Type="http://schemas.openxmlformats.org/officeDocument/2006/relationships/hyperlink" Target="https://index.statelessness.eu/sites/default/files/ENS_Statelessness_Index_Survey-Romania-2021.pdf" TargetMode="External"/><Relationship Id="rId41" Type="http://schemas.openxmlformats.org/officeDocument/2006/relationships/hyperlink" Target="http://legislatie.just.ro/Public/DetaliiDocumentAfis/220201" TargetMode="External"/><Relationship Id="rId54" Type="http://schemas.openxmlformats.org/officeDocument/2006/relationships/hyperlink" Target="https://index.statelessness.eu/sites/default/files/ENS_Statelessness_Index_Survey-Romania-2021.pdf" TargetMode="External"/><Relationship Id="rId62" Type="http://schemas.openxmlformats.org/officeDocument/2006/relationships/hyperlink" Target="https://www.institutesi.org/core-activities/human-rights-advocacy-cr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01a9e1c-1a5d-4d33-87ed-4c05a0bd8805" xsi:nil="true"/>
    <lcf76f155ced4ddcb4097134ff3c332f xmlns="d01a9e1c-1a5d-4d33-87ed-4c05a0bd8805">
      <Terms xmlns="http://schemas.microsoft.com/office/infopath/2007/PartnerControls"/>
    </lcf76f155ced4ddcb4097134ff3c332f>
    <TaxCatchAll xmlns="4c436c0a-ae18-44a4-bfe4-8545750e03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B9F88DBD71BD4AB80620536A9A5914" ma:contentTypeVersion="19" ma:contentTypeDescription="Create a new document." ma:contentTypeScope="" ma:versionID="473d8272073c624a84c22470f545dec0">
  <xsd:schema xmlns:xsd="http://www.w3.org/2001/XMLSchema" xmlns:xs="http://www.w3.org/2001/XMLSchema" xmlns:p="http://schemas.microsoft.com/office/2006/metadata/properties" xmlns:ns2="4c436c0a-ae18-44a4-bfe4-8545750e0331" xmlns:ns3="d01a9e1c-1a5d-4d33-87ed-4c05a0bd8805" targetNamespace="http://schemas.microsoft.com/office/2006/metadata/properties" ma:root="true" ma:fieldsID="893459fe2a4cfc1dc0603d992c2741df" ns2:_="" ns3:_="">
    <xsd:import namespace="4c436c0a-ae18-44a4-bfe4-8545750e0331"/>
    <xsd:import namespace="d01a9e1c-1a5d-4d33-87ed-4c05a0bd8805"/>
    <xsd:element name="properties">
      <xsd:complexType>
        <xsd:sequence>
          <xsd:element name="documentManagement">
            <xsd:complexType>
              <xsd:all>
                <xsd:element ref="ns2:SharedWithUsers" minOccurs="0"/>
                <xsd:element ref="ns2:SharedWithDetails" minOccurs="0"/>
                <xsd:element ref="ns3:Date"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436c0a-ae18-44a4-bfe4-8545750e033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88ea6784-c0ed-4ccd-a7b0-76d24e0285a7}" ma:internalName="TaxCatchAll" ma:showField="CatchAllData" ma:web="4c436c0a-ae18-44a4-bfe4-8545750e033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01a9e1c-1a5d-4d33-87ed-4c05a0bd8805" elementFormDefault="qualified">
    <xsd:import namespace="http://schemas.microsoft.com/office/2006/documentManagement/types"/>
    <xsd:import namespace="http://schemas.microsoft.com/office/infopath/2007/PartnerControls"/>
    <xsd:element name="Date" ma:index="10" nillable="true" ma:displayName="Date" ma:format="DateOnly" ma:internalName="Date">
      <xsd:simpleType>
        <xsd:restriction base="dms:DateTime"/>
      </xsd:simple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02e5484-4b20-44b2-810e-31c6ce795370"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11F22-7B1A-4817-93F5-7A599FE0813D}">
  <ds:schemaRefs>
    <ds:schemaRef ds:uri="http://schemas.openxmlformats.org/package/2006/metadata/core-properties"/>
    <ds:schemaRef ds:uri="http://purl.org/dc/terms/"/>
    <ds:schemaRef ds:uri="d01a9e1c-1a5d-4d33-87ed-4c05a0bd8805"/>
    <ds:schemaRef ds:uri="http://schemas.microsoft.com/office/2006/documentManagement/types"/>
    <ds:schemaRef ds:uri="http://schemas.microsoft.com/office/2006/metadata/properties"/>
    <ds:schemaRef ds:uri="http://schemas.microsoft.com/office/infopath/2007/PartnerControls"/>
    <ds:schemaRef ds:uri="http://purl.org/dc/elements/1.1/"/>
    <ds:schemaRef ds:uri="4c436c0a-ae18-44a4-bfe4-8545750e0331"/>
    <ds:schemaRef ds:uri="http://www.w3.org/XML/1998/namespace"/>
    <ds:schemaRef ds:uri="http://purl.org/dc/dcmitype/"/>
  </ds:schemaRefs>
</ds:datastoreItem>
</file>

<file path=customXml/itemProps2.xml><?xml version="1.0" encoding="utf-8"?>
<ds:datastoreItem xmlns:ds="http://schemas.openxmlformats.org/officeDocument/2006/customXml" ds:itemID="{55B9A5AE-BFEA-4122-9389-285ECFED2902}">
  <ds:schemaRefs>
    <ds:schemaRef ds:uri="http://schemas.microsoft.com/sharepoint/v3/contenttype/forms"/>
  </ds:schemaRefs>
</ds:datastoreItem>
</file>

<file path=customXml/itemProps3.xml><?xml version="1.0" encoding="utf-8"?>
<ds:datastoreItem xmlns:ds="http://schemas.openxmlformats.org/officeDocument/2006/customXml" ds:itemID="{7A4985AE-87B3-4F24-A8F9-35EDA60148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436c0a-ae18-44a4-bfe4-8545750e0331"/>
    <ds:schemaRef ds:uri="d01a9e1c-1a5d-4d33-87ed-4c05a0bd88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07E79D-AACC-441F-ADE2-39F232BA9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3961</Words>
  <Characters>22409</Characters>
  <Application>Microsoft Office Word</Application>
  <DocSecurity>0</DocSecurity>
  <Lines>186</Lines>
  <Paragraphs>52</Paragraphs>
  <ScaleCrop>false</ScaleCrop>
  <HeadingPairs>
    <vt:vector size="8" baseType="variant">
      <vt:variant>
        <vt:lpstr>Title</vt:lpstr>
      </vt:variant>
      <vt:variant>
        <vt:i4>1</vt:i4>
      </vt:variant>
      <vt:variant>
        <vt:lpstr>Titlu</vt:lpstr>
      </vt:variant>
      <vt:variant>
        <vt:i4>1</vt:i4>
      </vt:variant>
      <vt:variant>
        <vt:lpstr>Τίτλος</vt:lpstr>
      </vt:variant>
      <vt:variant>
        <vt:i4>1</vt:i4>
      </vt:variant>
      <vt:variant>
        <vt:lpstr>Επικεφαλίδες</vt:lpstr>
      </vt:variant>
      <vt:variant>
        <vt:i4>3</vt:i4>
      </vt:variant>
    </vt:vector>
  </HeadingPairs>
  <TitlesOfParts>
    <vt:vector size="6" baseType="lpstr">
      <vt:lpstr/>
      <vt:lpstr/>
      <vt:lpstr/>
      <vt:lpstr>Annex I - The UK’s International Obligations</vt:lpstr>
      <vt:lpstr>Annex II – National Law </vt:lpstr>
      <vt:lpstr>Annex III - The Co-Submitting Organisations </vt:lpstr>
    </vt:vector>
  </TitlesOfParts>
  <Company/>
  <LinksUpToDate>false</LinksUpToDate>
  <CharactersWithSpaces>26318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Seal</dc:creator>
  <cp:keywords/>
  <dc:description/>
  <cp:lastModifiedBy>BOIT James</cp:lastModifiedBy>
  <cp:revision>2</cp:revision>
  <dcterms:created xsi:type="dcterms:W3CDTF">2023-04-13T17:58:00Z</dcterms:created>
  <dcterms:modified xsi:type="dcterms:W3CDTF">2023-04-13T17:58:00Z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0x01010038B9F88DBD71BD4AB80620536A9A5914</vt:lpwstr>
  </property>
  <property fmtid="{D5CDD505-2E9C-101B-9397-08002B2CF9AE}" pid="3" name="Order">
    <vt:r8>36520400</vt:r8>
  </property>
  <property fmtid="{D5CDD505-2E9C-101B-9397-08002B2CF9AE}" pid="4" name="xd_ProgID">
    <vt:lpwstr/>
  </property>
  <property fmtid="{D5CDD505-2E9C-101B-9397-08002B2CF9AE}" pid="5" name="MediaServiceImageTags">
    <vt:lpwstr/>
  </property>
  <property fmtid="{D5CDD505-2E9C-101B-9397-08002B2CF9AE}" pid="6" name="TemplateUrl">
    <vt:lpwstr/>
  </property>
  <property fmtid="{D5CDD505-2E9C-101B-9397-08002B2CF9AE}" pid="7" name="_ExtendedDescription">
    <vt:lpwstr/>
  </property>
  <property fmtid="{D5CDD505-2E9C-101B-9397-08002B2CF9AE}" pid="8" name="_CopySource">
    <vt:lpwstr>https://europeannetwork.sharepoint.com/Shared Documents/Human Rights Advocacy/Submissions/UK/CRC88__UK_FINAL.docx</vt:lpwstr>
  </property>
</Properties>
</file>