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4F16" w14:paraId="7BCFFA86" w14:textId="77777777">
        <w:trPr>
          <w:cantSplit/>
          <w:trHeight w:hRule="exact" w:val="851"/>
        </w:trPr>
        <w:tc>
          <w:tcPr>
            <w:tcW w:w="1276" w:type="dxa"/>
            <w:tcBorders>
              <w:bottom w:val="single" w:sz="4" w:space="0" w:color="auto"/>
            </w:tcBorders>
            <w:vAlign w:val="bottom"/>
          </w:tcPr>
          <w:p w14:paraId="2FB9637C" w14:textId="77777777" w:rsidR="00F6234B" w:rsidRDefault="00F6234B">
            <w:pPr>
              <w:spacing w:after="80"/>
            </w:pPr>
          </w:p>
        </w:tc>
        <w:tc>
          <w:tcPr>
            <w:tcW w:w="2268" w:type="dxa"/>
            <w:tcBorders>
              <w:bottom w:val="single" w:sz="4" w:space="0" w:color="auto"/>
            </w:tcBorders>
            <w:vAlign w:val="bottom"/>
          </w:tcPr>
          <w:p w14:paraId="762A4F08" w14:textId="0AB640D1" w:rsidR="00F6234B" w:rsidRDefault="00F6234B">
            <w:pPr>
              <w:spacing w:after="80" w:line="300" w:lineRule="exact"/>
              <w:rPr>
                <w:b/>
                <w:sz w:val="24"/>
                <w:szCs w:val="24"/>
              </w:rPr>
            </w:pPr>
          </w:p>
        </w:tc>
        <w:tc>
          <w:tcPr>
            <w:tcW w:w="6095" w:type="dxa"/>
            <w:gridSpan w:val="2"/>
            <w:tcBorders>
              <w:bottom w:val="single" w:sz="4" w:space="0" w:color="auto"/>
            </w:tcBorders>
            <w:vAlign w:val="bottom"/>
          </w:tcPr>
          <w:p w14:paraId="5026CE95" w14:textId="1A7B63F4" w:rsidR="00F6234B" w:rsidRDefault="00F6234B" w:rsidP="009D693D">
            <w:pPr>
              <w:suppressAutoHyphens w:val="0"/>
              <w:spacing w:after="20"/>
              <w:jc w:val="right"/>
            </w:pPr>
          </w:p>
        </w:tc>
      </w:tr>
      <w:tr w:rsidR="00894F16" w14:paraId="031BABC7" w14:textId="77777777">
        <w:trPr>
          <w:cantSplit/>
          <w:trHeight w:hRule="exact" w:val="2835"/>
        </w:trPr>
        <w:tc>
          <w:tcPr>
            <w:tcW w:w="1276" w:type="dxa"/>
            <w:tcBorders>
              <w:top w:val="single" w:sz="4" w:space="0" w:color="auto"/>
              <w:bottom w:val="single" w:sz="12" w:space="0" w:color="auto"/>
            </w:tcBorders>
          </w:tcPr>
          <w:p w14:paraId="74CAE30F" w14:textId="0CE135BF" w:rsidR="00F6234B" w:rsidRDefault="00F6234B">
            <w:pPr>
              <w:spacing w:before="120"/>
              <w:jc w:val="center"/>
            </w:pPr>
          </w:p>
        </w:tc>
        <w:tc>
          <w:tcPr>
            <w:tcW w:w="5528" w:type="dxa"/>
            <w:gridSpan w:val="2"/>
            <w:tcBorders>
              <w:top w:val="single" w:sz="4" w:space="0" w:color="auto"/>
              <w:bottom w:val="single" w:sz="12" w:space="0" w:color="auto"/>
            </w:tcBorders>
          </w:tcPr>
          <w:p w14:paraId="0CAEB210" w14:textId="77777777" w:rsidR="00404FB6" w:rsidRDefault="00404FB6">
            <w:pPr>
              <w:spacing w:before="120" w:line="380" w:lineRule="exact"/>
              <w:rPr>
                <w:b/>
                <w:sz w:val="34"/>
                <w:szCs w:val="40"/>
              </w:rPr>
            </w:pPr>
          </w:p>
          <w:p w14:paraId="683CF24E" w14:textId="77777777" w:rsidR="00E341EE" w:rsidRDefault="00E341EE">
            <w:pPr>
              <w:spacing w:before="120" w:line="380" w:lineRule="exact"/>
              <w:rPr>
                <w:b/>
                <w:sz w:val="34"/>
                <w:szCs w:val="40"/>
              </w:rPr>
            </w:pPr>
          </w:p>
          <w:p w14:paraId="2675A45F" w14:textId="3E668666" w:rsidR="00E341EE" w:rsidRDefault="00E341EE">
            <w:pPr>
              <w:spacing w:before="120" w:line="380" w:lineRule="exact"/>
            </w:pPr>
            <w:r>
              <w:rPr>
                <w:b/>
                <w:sz w:val="34"/>
                <w:szCs w:val="40"/>
              </w:rPr>
              <w:t xml:space="preserve">Advance </w:t>
            </w:r>
            <w:r w:rsidR="00046F97">
              <w:rPr>
                <w:b/>
                <w:sz w:val="34"/>
                <w:szCs w:val="40"/>
              </w:rPr>
              <w:t>V</w:t>
            </w:r>
            <w:r>
              <w:rPr>
                <w:b/>
                <w:sz w:val="34"/>
                <w:szCs w:val="40"/>
              </w:rPr>
              <w:t>ersion</w:t>
            </w:r>
          </w:p>
        </w:tc>
        <w:tc>
          <w:tcPr>
            <w:tcW w:w="2835" w:type="dxa"/>
            <w:tcBorders>
              <w:top w:val="single" w:sz="4" w:space="0" w:color="auto"/>
              <w:bottom w:val="single" w:sz="12" w:space="0" w:color="auto"/>
            </w:tcBorders>
          </w:tcPr>
          <w:p w14:paraId="43840137" w14:textId="77777777" w:rsidR="00F161B6" w:rsidRDefault="00F161B6" w:rsidP="00F161B6">
            <w:pPr>
              <w:spacing w:line="240" w:lineRule="exact"/>
            </w:pPr>
          </w:p>
          <w:p w14:paraId="7C23C3CE" w14:textId="55EECFCA" w:rsidR="00F6234B" w:rsidRPr="00F161B6" w:rsidRDefault="00F6234B" w:rsidP="00F161B6">
            <w:pPr>
              <w:suppressAutoHyphens w:val="0"/>
              <w:rPr>
                <w:b/>
                <w:bCs/>
              </w:rPr>
            </w:pPr>
          </w:p>
        </w:tc>
      </w:tr>
    </w:tbl>
    <w:p w14:paraId="5799A12C" w14:textId="77777777" w:rsidR="00F6234B" w:rsidRDefault="00A335D5">
      <w:pPr>
        <w:spacing w:before="120"/>
        <w:rPr>
          <w:b/>
          <w:sz w:val="24"/>
          <w:szCs w:val="24"/>
        </w:rPr>
      </w:pPr>
      <w:r>
        <w:rPr>
          <w:b/>
          <w:sz w:val="24"/>
          <w:szCs w:val="24"/>
        </w:rPr>
        <w:t>Committee against Torture</w:t>
      </w:r>
    </w:p>
    <w:p w14:paraId="3BC8F173" w14:textId="24DC8E44" w:rsidR="00F6234B" w:rsidRDefault="00A335D5" w:rsidP="00065353">
      <w:pPr>
        <w:pStyle w:val="HMG"/>
      </w:pPr>
      <w:r>
        <w:tab/>
      </w:r>
      <w:r>
        <w:tab/>
        <w:t xml:space="preserve">Information received from </w:t>
      </w:r>
      <w:r w:rsidR="00D54C54">
        <w:t>Romania</w:t>
      </w:r>
      <w:r>
        <w:t xml:space="preserve"> on follow-up to the concluding observations</w:t>
      </w:r>
      <w:r w:rsidR="009C1A19">
        <w:t xml:space="preserve"> on its </w:t>
      </w:r>
      <w:r w:rsidR="00D54C54">
        <w:t xml:space="preserve">third </w:t>
      </w:r>
      <w:r w:rsidR="009C1A19">
        <w:t>periodic report</w:t>
      </w:r>
      <w:r>
        <w:rPr>
          <w:rStyle w:val="FootnoteReference"/>
          <w:b w:val="0"/>
          <w:sz w:val="20"/>
          <w:vertAlign w:val="baseline"/>
        </w:rPr>
        <w:footnoteReference w:customMarkFollows="1" w:id="2"/>
        <w:t>*</w:t>
      </w:r>
    </w:p>
    <w:p w14:paraId="26E398CD" w14:textId="0E7F7FCA" w:rsidR="00F6234B" w:rsidRDefault="00A335D5" w:rsidP="00D54C54">
      <w:pPr>
        <w:pStyle w:val="SingleTxtG"/>
        <w:jc w:val="right"/>
      </w:pPr>
      <w:r>
        <w:t>[Date received:</w:t>
      </w:r>
      <w:r>
        <w:rPr>
          <w:color w:val="FF0000"/>
        </w:rPr>
        <w:t xml:space="preserve"> </w:t>
      </w:r>
      <w:r w:rsidR="00D54C54" w:rsidRPr="00D54C54">
        <w:rPr>
          <w:color w:val="000000" w:themeColor="text1"/>
        </w:rPr>
        <w:t>19 May 2026</w:t>
      </w:r>
      <w:r>
        <w:t>]</w:t>
      </w:r>
    </w:p>
    <w:p w14:paraId="6977B140" w14:textId="7FC2B0D0" w:rsidR="00872B60" w:rsidRDefault="00872B60">
      <w:pPr>
        <w:suppressAutoHyphens w:val="0"/>
        <w:spacing w:after="200" w:line="276" w:lineRule="auto"/>
        <w:rPr>
          <w:rFonts w:eastAsiaTheme="minorHAnsi"/>
          <w:color w:val="0000FF"/>
        </w:rPr>
      </w:pPr>
      <w:r>
        <w:rPr>
          <w:color w:val="0000FF"/>
        </w:rPr>
        <w:br w:type="page"/>
      </w:r>
    </w:p>
    <w:p w14:paraId="528A7B3E" w14:textId="3A8E9106" w:rsidR="004A137A" w:rsidRDefault="00404FB6" w:rsidP="004A137A">
      <w:pPr>
        <w:pStyle w:val="HChG"/>
      </w:pPr>
      <w:r>
        <w:rPr>
          <w:noProof/>
        </w:rPr>
        <w:lastRenderedPageBreak/>
        <mc:AlternateContent>
          <mc:Choice Requires="wps">
            <w:drawing>
              <wp:anchor distT="45720" distB="45720" distL="114300" distR="114300" simplePos="0" relativeHeight="251659264" behindDoc="0" locked="0" layoutInCell="1" allowOverlap="1" wp14:anchorId="0345D1B2" wp14:editId="1CAE282D">
                <wp:simplePos x="0" y="0"/>
                <wp:positionH relativeFrom="column">
                  <wp:posOffset>7340600</wp:posOffset>
                </wp:positionH>
                <wp:positionV relativeFrom="paragraph">
                  <wp:posOffset>-757555</wp:posOffset>
                </wp:positionV>
                <wp:extent cx="906780" cy="367030"/>
                <wp:effectExtent l="12700" t="10795" r="13970" b="12700"/>
                <wp:wrapNone/>
                <wp:docPr id="16096780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367030"/>
                        </a:xfrm>
                        <a:prstGeom prst="rect">
                          <a:avLst/>
                        </a:prstGeom>
                        <a:solidFill>
                          <a:srgbClr val="FFFFFF"/>
                        </a:solidFill>
                        <a:ln w="9525">
                          <a:solidFill>
                            <a:srgbClr val="FFFFFF"/>
                          </a:solidFill>
                          <a:miter lim="800000"/>
                          <a:headEnd/>
                          <a:tailEnd/>
                        </a:ln>
                      </wps:spPr>
                      <wps:txbx>
                        <w:txbxContent>
                          <w:p w14:paraId="288A39E3" w14:textId="21EBA7BD" w:rsidR="004A137A" w:rsidRPr="00404FB6" w:rsidRDefault="004A137A" w:rsidP="004A137A">
                            <w:pPr>
                              <w:pStyle w:val="Header"/>
                              <w:jc w:val="right"/>
                              <w:rPr>
                                <w:rFonts w:ascii="TH SarabunPSK" w:hAnsi="TH SarabunPSK" w:cs="TH SarabunPSK"/>
                                <w:b w:val="0"/>
                                <w:bCs/>
                                <w:u w:val="single"/>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345D1B2" id="_x0000_t202" coordsize="21600,21600" o:spt="202" path="m,l,21600r21600,l21600,xe">
                <v:stroke joinstyle="miter"/>
                <v:path gradientshapeok="t" o:connecttype="rect"/>
              </v:shapetype>
              <v:shape id="Text Box 1" o:spid="_x0000_s1026" type="#_x0000_t202" style="position:absolute;left:0;text-align:left;margin-left:578pt;margin-top:-59.65pt;width:71.4pt;height:28.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" strokecolor="white">
                <v:textbox style="mso-fit-shape-to-text:t">
                  <w:txbxContent>
                    <w:p w14:paraId="288A39E3" w14:textId="21EBA7BD" w:rsidR="004A137A" w:rsidRPr="00404FB6" w:rsidRDefault="004A137A" w:rsidP="004A137A">
                      <w:pPr>
                        <w:pStyle w:val="Header"/>
                        <w:jc w:val="right"/>
                        <w:rPr>
                          <w:rFonts w:ascii="TH SarabunPSK" w:hAnsi="TH SarabunPSK" w:cs="TH SarabunPSK"/>
                          <w:b w:val="0"/>
                          <w:bCs/>
                          <w:u w:val="single"/>
                        </w:rPr>
                      </w:pPr>
                    </w:p>
                  </w:txbxContent>
                </v:textbox>
              </v:shape>
            </w:pict>
          </mc:Fallback>
        </mc:AlternateContent>
      </w:r>
      <w:r w:rsidR="007E3428">
        <w:tab/>
      </w:r>
      <w:r w:rsidR="007E3428">
        <w:tab/>
      </w:r>
      <w:r w:rsidR="004A137A" w:rsidRPr="00EC61D6">
        <w:t>Report on the implementation of priority recommendations of the</w:t>
      </w:r>
      <w:r w:rsidR="004A137A" w:rsidRPr="009D625B">
        <w:t xml:space="preserve"> </w:t>
      </w:r>
      <w:r w:rsidR="004A137A" w:rsidRPr="00EC61D6">
        <w:t xml:space="preserve">Committee against Torture in relation to </w:t>
      </w:r>
      <w:r w:rsidR="00D54C54">
        <w:t>Romania</w:t>
      </w:r>
      <w:r w:rsidR="004A137A" w:rsidRPr="00EC61D6">
        <w:t xml:space="preserve"> submission of its </w:t>
      </w:r>
      <w:r w:rsidR="00D54C54">
        <w:t>Third</w:t>
      </w:r>
      <w:r w:rsidR="004A137A" w:rsidRPr="00EC61D6">
        <w:t xml:space="preserve"> Periodic Country Report, pursuant to paragraphs 1</w:t>
      </w:r>
      <w:r w:rsidR="00D54C54">
        <w:t>2(c)</w:t>
      </w:r>
      <w:r w:rsidR="004A137A" w:rsidRPr="00EC61D6">
        <w:t>, 1</w:t>
      </w:r>
      <w:r w:rsidR="00D54C54">
        <w:t>4</w:t>
      </w:r>
      <w:r w:rsidR="004A137A" w:rsidRPr="00EC61D6">
        <w:t>(</w:t>
      </w:r>
      <w:r w:rsidR="00D54C54">
        <w:t>c</w:t>
      </w:r>
      <w:r w:rsidR="004A137A" w:rsidRPr="00EC61D6">
        <w:t>)</w:t>
      </w:r>
      <w:r w:rsidR="00D54C54">
        <w:t xml:space="preserve"> and</w:t>
      </w:r>
      <w:r w:rsidR="004A137A" w:rsidRPr="00EC61D6">
        <w:t xml:space="preserve"> </w:t>
      </w:r>
      <w:r w:rsidR="00D54C54">
        <w:t>18</w:t>
      </w:r>
      <w:r w:rsidR="004A137A" w:rsidRPr="00EC61D6">
        <w:t>(</w:t>
      </w:r>
      <w:r w:rsidR="00D54C54">
        <w:t>c</w:t>
      </w:r>
      <w:r w:rsidR="004A137A" w:rsidRPr="00EC61D6">
        <w:t xml:space="preserve">) of the Concluding Observations </w:t>
      </w:r>
    </w:p>
    <w:p w14:paraId="450D731C" w14:textId="2DA2F9FA" w:rsidR="00477D86" w:rsidRPr="00477D86" w:rsidRDefault="00477D86" w:rsidP="00477D86">
      <w:pPr>
        <w:pStyle w:val="H1G"/>
      </w:pPr>
      <w:r>
        <w:rPr>
          <w:lang w:val="en-US"/>
        </w:rPr>
        <w:tab/>
        <w:t xml:space="preserve">A. </w:t>
      </w:r>
      <w:r>
        <w:rPr>
          <w:lang w:val="en-US"/>
        </w:rPr>
        <w:tab/>
        <w:t>Information on the implementation of paragraph 12 (c)</w:t>
      </w:r>
    </w:p>
    <w:p w14:paraId="7B0126C0" w14:textId="70D3F106" w:rsidR="00D54C54" w:rsidRPr="00196E14" w:rsidRDefault="00477D86" w:rsidP="00477D86">
      <w:pPr>
        <w:pStyle w:val="SingleTxtG"/>
      </w:pPr>
      <w:r>
        <w:rPr>
          <w:rFonts w:eastAsia="Aptos"/>
        </w:rPr>
        <w:t>1.</w:t>
      </w:r>
      <w:r>
        <w:rPr>
          <w:rFonts w:eastAsia="Aptos"/>
        </w:rPr>
        <w:tab/>
      </w:r>
      <w:r w:rsidR="00D54C54" w:rsidRPr="00196E14">
        <w:t>Respect for the human dignity and fundamental rights of persons deprived of their liberty is an essential component of the state based on the rule of law.</w:t>
      </w:r>
    </w:p>
    <w:p w14:paraId="76388EB4" w14:textId="63680E30" w:rsidR="00D54C54" w:rsidRPr="00196E14" w:rsidRDefault="00477D86" w:rsidP="00D54C54">
      <w:pPr>
        <w:pStyle w:val="SingleTxtG"/>
      </w:pPr>
      <w:r>
        <w:t>2.</w:t>
      </w:r>
      <w:r>
        <w:tab/>
      </w:r>
      <w:r w:rsidR="00D54C54" w:rsidRPr="00196E14">
        <w:t>The formalities provided by national legislation that must be fulfilled before a detainee exercises a right or benefit, are subject to the measures necessary in a democratic society for national security, territorial integrity or public safety, the defense of public order and crime prevention, the protection of health or morals, the protection of the reputation or rights of others, to prevent the disclosure of confidential information, or to ensure the authority and impartiality of the judiciary.</w:t>
      </w:r>
    </w:p>
    <w:p w14:paraId="72C79270" w14:textId="1CD2D196" w:rsidR="00D54C54" w:rsidRPr="00196E14" w:rsidRDefault="00477D86" w:rsidP="00D54C54">
      <w:pPr>
        <w:pStyle w:val="SingleTxtG"/>
        <w:rPr>
          <w:sz w:val="22"/>
          <w:szCs w:val="22"/>
          <w:lang w:val="en-US"/>
        </w:rPr>
      </w:pPr>
      <w:r>
        <w:t>3.</w:t>
      </w:r>
      <w:r>
        <w:tab/>
      </w:r>
      <w:r w:rsidR="00D54C54" w:rsidRPr="00196E14">
        <w:t>In order to achieve the aim of enforcing custodial sentences, the search represents a necessary measure taken for the security of places of detention, the maintenance and restoration of order and discipline among inmates and is carried out in order to prevent special events, risk situations, as well as for the the seizure of prohibited objects</w:t>
      </w:r>
      <w:r w:rsidR="00D54C54" w:rsidRPr="00196E14">
        <w:rPr>
          <w:color w:val="000000"/>
        </w:rPr>
        <w:t xml:space="preserve"> </w:t>
      </w:r>
    </w:p>
    <w:p w14:paraId="6D49C70C" w14:textId="2277C150" w:rsidR="00D54C54" w:rsidRPr="00196E14" w:rsidRDefault="00477D86" w:rsidP="00D54C54">
      <w:pPr>
        <w:pStyle w:val="SingleTxtG"/>
      </w:pPr>
      <w:r>
        <w:t>4.</w:t>
      </w:r>
      <w:r>
        <w:tab/>
      </w:r>
      <w:r w:rsidR="00D54C54" w:rsidRPr="00196E14">
        <w:t>In national legislation, a search is defined as the action through which a detailed control is conducted over detainees, their personal belongings, luggage, food, bedding, detention rooms, and all areas where they have access, with the purpose of discovering and confiscating prohibited objects, as well as preventing extraordinary events or risk situations, in order to ensure compliance with prison regulations.</w:t>
      </w:r>
    </w:p>
    <w:p w14:paraId="42661B02" w14:textId="1B1129C8" w:rsidR="00D54C54" w:rsidRPr="00196E14" w:rsidRDefault="00477D86" w:rsidP="00D54C54">
      <w:pPr>
        <w:pStyle w:val="SingleTxtG"/>
      </w:pPr>
      <w:r>
        <w:t>5.</w:t>
      </w:r>
      <w:r>
        <w:tab/>
      </w:r>
      <w:r w:rsidR="00D54C54" w:rsidRPr="00196E14">
        <w:t>In accordance with international standards, a detailed body search is carried out by persons of the same sex, under conditions that do not violate the dignity or affect the health of detainees, ensuring their privacy.</w:t>
      </w:r>
    </w:p>
    <w:p w14:paraId="6226FB1C" w14:textId="6EDD756A" w:rsidR="00D54C54" w:rsidRPr="00196E14" w:rsidRDefault="00477D86" w:rsidP="00D54C54">
      <w:pPr>
        <w:pStyle w:val="SingleTxtG"/>
      </w:pPr>
      <w:r>
        <w:t>6.</w:t>
      </w:r>
      <w:r>
        <w:tab/>
      </w:r>
      <w:r w:rsidR="00D54C54" w:rsidRPr="00196E14">
        <w:t>The search of detainees and the inspection of their luggage are conducted in an authorized setting. Before the search, the staff informs detainees of the items they are permitted to keep, the prohibited items, and the consequences of failing to declare or concealing such items.</w:t>
      </w:r>
    </w:p>
    <w:p w14:paraId="0C7C43C8" w14:textId="300BB48E" w:rsidR="00D54C54" w:rsidRPr="00196E14" w:rsidRDefault="00477D86" w:rsidP="00D54C54">
      <w:pPr>
        <w:pStyle w:val="SingleTxtG"/>
      </w:pPr>
      <w:r>
        <w:t>7.</w:t>
      </w:r>
      <w:r>
        <w:tab/>
      </w:r>
      <w:r w:rsidR="00D54C54" w:rsidRPr="00196E14">
        <w:t>The privacy of the detainee is ensured by conducting the body search separately from others, in specially designated areas, and by performing the search in two stages, so that the detainee is not required to undress both the upper and lower parts of the body at the same time.</w:t>
      </w:r>
    </w:p>
    <w:p w14:paraId="164104A2" w14:textId="606235DA" w:rsidR="00D54C54" w:rsidRDefault="00477D86" w:rsidP="00477D86">
      <w:pPr>
        <w:pStyle w:val="H1G"/>
      </w:pPr>
      <w:r>
        <w:rPr>
          <w:lang w:val="en-US"/>
        </w:rPr>
        <w:tab/>
        <w:t>B.</w:t>
      </w:r>
      <w:r>
        <w:rPr>
          <w:lang w:val="en-US"/>
        </w:rPr>
        <w:tab/>
        <w:t xml:space="preserve"> Information on the implementation of paragraph 14 (c)</w:t>
      </w:r>
    </w:p>
    <w:p w14:paraId="14CB34CC" w14:textId="175ECB28" w:rsidR="00D54C54" w:rsidRPr="00196E14" w:rsidRDefault="00477D86" w:rsidP="00D54C54">
      <w:pPr>
        <w:pStyle w:val="SingleTxtG"/>
      </w:pPr>
      <w:r>
        <w:t>8.</w:t>
      </w:r>
      <w:r>
        <w:tab/>
      </w:r>
      <w:r w:rsidR="00D54C54" w:rsidRPr="00196E14">
        <w:t>Taking into account the recommendations of the European Committee for the Prevention of Torture and Inhuman or Degrading Treatment or Punishment (CPT), the National Administration of Penitentiaries piloted the program which had as its main principle to analyze the presence of members of the structures within the detention sector, the activities carried out with persons deprived of their liberty and the training of prison officers from three penitentiary units: Aiud, Arad and Constanța-Poarta Albă.</w:t>
      </w:r>
    </w:p>
    <w:p w14:paraId="52B52829" w14:textId="579EFB9A" w:rsidR="00D54C54" w:rsidRPr="00196E14" w:rsidRDefault="00477D86" w:rsidP="00D54C54">
      <w:pPr>
        <w:pStyle w:val="SingleTxtG"/>
      </w:pPr>
      <w:r>
        <w:t>9.</w:t>
      </w:r>
      <w:r>
        <w:tab/>
      </w:r>
      <w:r w:rsidR="00D54C54" w:rsidRPr="00196E14">
        <w:t>At the end of the initial piloting period, the Directorate of Detention Security and Penitentiary Regime (DSDRP) requested preliminary conclusions resulting from the implementation of the pilot programme, feedback from participating staff and SASS members on the reduction of the attendance of group members and the need for professional training, which were analysed at the DSDRP level from several perspectives:</w:t>
      </w:r>
    </w:p>
    <w:p w14:paraId="0AD293A0" w14:textId="62318BAB" w:rsidR="00D54C54" w:rsidRPr="00196E14" w:rsidRDefault="00477D86" w:rsidP="00D54C54">
      <w:pPr>
        <w:pStyle w:val="SingleTxtG"/>
      </w:pPr>
      <w:r>
        <w:tab/>
        <w:t>(a)</w:t>
      </w:r>
      <w:r>
        <w:tab/>
      </w:r>
      <w:r w:rsidR="00D54C54" w:rsidRPr="00196E14">
        <w:t>Activities identified where the participation of members of the intervention structures was necessary;</w:t>
      </w:r>
    </w:p>
    <w:p w14:paraId="0C2C47AE" w14:textId="3E248560" w:rsidR="00D54C54" w:rsidRPr="00196E14" w:rsidRDefault="00477D86" w:rsidP="00477D86">
      <w:pPr>
        <w:pStyle w:val="SingleTxtG"/>
      </w:pPr>
      <w:r>
        <w:tab/>
        <w:t>(b)</w:t>
      </w:r>
      <w:r>
        <w:tab/>
        <w:t xml:space="preserve"> </w:t>
      </w:r>
      <w:r w:rsidR="00D54C54" w:rsidRPr="00196E14">
        <w:t>The way of planning the staff in the supervision service and the detention wards where the number of officers has been increased (number of wards and planned officers);</w:t>
      </w:r>
    </w:p>
    <w:p w14:paraId="19C6A027" w14:textId="5841D68C" w:rsidR="00D54C54" w:rsidRPr="00196E14" w:rsidRDefault="00477D86" w:rsidP="00D54C54">
      <w:pPr>
        <w:pStyle w:val="SingleTxtG"/>
      </w:pPr>
      <w:r>
        <w:tab/>
        <w:t>(c)</w:t>
      </w:r>
      <w:r>
        <w:tab/>
      </w:r>
      <w:r w:rsidR="00D54C54" w:rsidRPr="00196E14">
        <w:t>Identification of inmates with vulnerabilities in terms of ensuring security conditions and for which the presence of members of the intervention structures was required to prevent negative events;</w:t>
      </w:r>
    </w:p>
    <w:p w14:paraId="73FAA5A6" w14:textId="360E5D55" w:rsidR="00D54C54" w:rsidRPr="00196E14" w:rsidRDefault="00477D86" w:rsidP="00D54C54">
      <w:pPr>
        <w:pStyle w:val="SingleTxtG"/>
      </w:pPr>
      <w:r>
        <w:tab/>
        <w:t>(d)</w:t>
      </w:r>
      <w:r>
        <w:tab/>
      </w:r>
      <w:r w:rsidR="00D54C54" w:rsidRPr="00196E14">
        <w:t>After running the pilot program for 6 weeks and analyzing the activities carried out, both advantages and disadvantages have been identified;</w:t>
      </w:r>
    </w:p>
    <w:p w14:paraId="71B1B4F5" w14:textId="5BC8C230" w:rsidR="00D54C54" w:rsidRPr="00196E14" w:rsidRDefault="00477D86" w:rsidP="00D54C54">
      <w:pPr>
        <w:pStyle w:val="SingleTxtG"/>
      </w:pPr>
      <w:r>
        <w:tab/>
        <w:t>(e)</w:t>
      </w:r>
      <w:r>
        <w:tab/>
      </w:r>
      <w:r w:rsidR="00D54C54" w:rsidRPr="00196E14">
        <w:t>Statistical analysis of operational incidents</w:t>
      </w:r>
    </w:p>
    <w:p w14:paraId="49780B52" w14:textId="146CBC9D" w:rsidR="00D54C54" w:rsidRPr="00196E14" w:rsidRDefault="00477D86" w:rsidP="00D54C54">
      <w:pPr>
        <w:pStyle w:val="SingleTxtG"/>
      </w:pPr>
      <w:r>
        <w:t>10.</w:t>
      </w:r>
      <w:r>
        <w:tab/>
      </w:r>
      <w:r w:rsidR="00D54C54" w:rsidRPr="00196E14">
        <w:t>In this regard, at the level of the National Administration of Penitentiaries, a comprehensive analysis is ongoing regarding the existence and number of intervention structures at the penitentiary system level, considering that this is being carried out concurrently with the action of repurposing units following the commissioning of the new detention spaces assumed through the 2020-2025 Action Plan, in the execution of the pilot judgment Rezmives and others v. Romania, as well as the judgments pronounced in the Bragadireanu v. Romania case group.</w:t>
      </w:r>
    </w:p>
    <w:p w14:paraId="34233576" w14:textId="176CEAD7" w:rsidR="00D54C54" w:rsidRPr="00477D86" w:rsidRDefault="00477D86" w:rsidP="00477D86">
      <w:pPr>
        <w:pStyle w:val="H1G"/>
      </w:pPr>
      <w:r>
        <w:rPr>
          <w:lang w:val="en-US"/>
        </w:rPr>
        <w:tab/>
        <w:t>C.</w:t>
      </w:r>
      <w:r>
        <w:rPr>
          <w:lang w:val="en-US"/>
        </w:rPr>
        <w:tab/>
        <w:t>Information on the implementation of paragraph 18 (c)</w:t>
      </w:r>
    </w:p>
    <w:p w14:paraId="45C6CD61" w14:textId="4F3FAED5" w:rsidR="00D54C54" w:rsidRPr="00196E14" w:rsidRDefault="00477D86" w:rsidP="00D54C54">
      <w:pPr>
        <w:pStyle w:val="SingleTxtG"/>
        <w:rPr>
          <w:i/>
        </w:rPr>
      </w:pPr>
      <w:r>
        <w:t>11.</w:t>
      </w:r>
      <w:r>
        <w:tab/>
      </w:r>
      <w:r w:rsidR="00D54C54" w:rsidRPr="00196E14">
        <w:t xml:space="preserve">Starting from the need to accelerate the deinstitutionalization process (DI process), which includes the prevention of institutionalization, as an essential key to this process, the Government of Romania approved </w:t>
      </w:r>
      <w:r w:rsidR="00D54C54" w:rsidRPr="00196E14">
        <w:rPr>
          <w:i/>
        </w:rPr>
        <w:t>Decision No. 1543/2022 for the approval of the National Strategy on the prevention of institutionalization of adults with disabilities and the acceleration of the deinstitutionalization process, for the period 2022-2030 (DI Strategy).</w:t>
      </w:r>
    </w:p>
    <w:p w14:paraId="76C1D016" w14:textId="68501048" w:rsidR="00D54C54" w:rsidRPr="00196E14" w:rsidRDefault="00477D86" w:rsidP="00D54C54">
      <w:pPr>
        <w:pStyle w:val="SingleTxtG"/>
      </w:pPr>
      <w:r>
        <w:t>12.</w:t>
      </w:r>
      <w:r>
        <w:tab/>
      </w:r>
      <w:r w:rsidR="00D54C54" w:rsidRPr="00196E14">
        <w:t xml:space="preserve">This Strategy, together with the Action Plan on the implementation of the National Strategy for preventing institutionalization and accelerating the deinstitutionalization process, for the period 2022 – 2030,  respectively with the </w:t>
      </w:r>
      <w:r w:rsidR="00D54C54" w:rsidRPr="00196E14">
        <w:rPr>
          <w:i/>
        </w:rPr>
        <w:t>Guide on accelerating the deinstitutionalization process and with Law No. 7/2023 on supporting the deinstitutionalization process of adult persons with disabilities and applying measures to accelerate it and prevent institutionalization, as well as for amending and supplementing certain normative acts</w:t>
      </w:r>
      <w:r w:rsidR="00D54C54" w:rsidRPr="00196E14">
        <w:t>, constitute assumed public policy documents for the period 2023-2030.</w:t>
      </w:r>
    </w:p>
    <w:p w14:paraId="0458D1A2" w14:textId="23791C15" w:rsidR="00D54C54" w:rsidRPr="00196E14" w:rsidRDefault="00477D86" w:rsidP="00D54C54">
      <w:pPr>
        <w:pStyle w:val="SingleTxtG"/>
      </w:pPr>
      <w:r>
        <w:t>13.</w:t>
      </w:r>
      <w:r>
        <w:tab/>
      </w:r>
      <w:r w:rsidR="00D54C54" w:rsidRPr="00196E14">
        <w:t>Following the three particularly important documents,  National Authority for the Protection of the Rights for Persons with Disabilities (NAPRPD) has started, from February 2023, the procedure for drafting secondary and tertiary normative acts deriving from the provisions of Law No. 7/2023, so that the entire legislative package marks the full adoption of the principles of the UN Convention on the Rights of Persons with Disabilities, with the support of funding provided by the European Commission, together with funding from the state budget.</w:t>
      </w:r>
    </w:p>
    <w:p w14:paraId="5E6EEE38" w14:textId="6AADDFD1" w:rsidR="00D54C54" w:rsidRPr="00196E14" w:rsidRDefault="00477D86" w:rsidP="00D54C54">
      <w:pPr>
        <w:pStyle w:val="SingleTxtG"/>
      </w:pPr>
      <w:r>
        <w:t>14.</w:t>
      </w:r>
      <w:r>
        <w:tab/>
      </w:r>
      <w:r w:rsidR="00D54C54" w:rsidRPr="00196E14">
        <w:t>Currently, the subsequent legislation is being finalized.</w:t>
      </w:r>
    </w:p>
    <w:p w14:paraId="60B5C74A" w14:textId="2EAC4DA7" w:rsidR="00D54C54" w:rsidRPr="00196E14" w:rsidRDefault="00477D86" w:rsidP="00D54C54">
      <w:pPr>
        <w:pStyle w:val="SingleTxtG"/>
      </w:pPr>
      <w:r>
        <w:t>15.</w:t>
      </w:r>
      <w:r>
        <w:tab/>
      </w:r>
      <w:r w:rsidR="00D54C54" w:rsidRPr="00196E14">
        <w:t>In addition, as a result of Romania's commitment under the National Recovery and Resilience Plan (NRRP), the DI Strategy is based on information from the comprehensive mapping of the individual situation of all persons with disabilities currently institutionalized in Romania, a qualitative research conducted at the national level with the support of the World Bank, to which representatives of central, county, local institutions and civil society contributed.</w:t>
      </w:r>
    </w:p>
    <w:p w14:paraId="38AB3FC5" w14:textId="040BB1F7" w:rsidR="00D54C54" w:rsidRPr="00196E14" w:rsidRDefault="00477D86" w:rsidP="00D54C54">
      <w:pPr>
        <w:pStyle w:val="SingleTxtG"/>
      </w:pPr>
      <w:r>
        <w:t>16.</w:t>
      </w:r>
      <w:r>
        <w:tab/>
      </w:r>
      <w:r w:rsidR="00D54C54" w:rsidRPr="00196E14">
        <w:t>Thus, the analyses based on the complete mapping of the individual situation of all persons with disabilities who are currently institutionalized in Romania are based on: data collected for the first time from over 17,000 beneficiaries from 521 public or private residential social services that include beneficiaries for whom the county/local general directorates of social assistance and child protection of the sectors of Bucharest municipality (GDSACP) have purchased social services and contain qualitative data on the individual situation of these persons.</w:t>
      </w:r>
    </w:p>
    <w:p w14:paraId="1CBA32E6" w14:textId="2863A6C2" w:rsidR="00D54C54" w:rsidRPr="00196E14" w:rsidRDefault="00477D86" w:rsidP="00D54C54">
      <w:pPr>
        <w:pStyle w:val="SingleTxtG"/>
      </w:pPr>
      <w:r>
        <w:t>17.</w:t>
      </w:r>
      <w:r>
        <w:tab/>
      </w:r>
      <w:r w:rsidR="00D54C54" w:rsidRPr="00196E14">
        <w:t>Regarding the reduction of overcrowding in residential social services, we would like to point out that, according to the provisions of Governmental Emergency Ordination no. 127/2024 regarding some measures in the social field, the deadline for completing the restructuring process of centers with a capacity of more than 50 places is 31.12.2025.</w:t>
      </w:r>
    </w:p>
    <w:p w14:paraId="2E3F5C3A" w14:textId="54AFB5AB" w:rsidR="00D54C54" w:rsidRPr="00196E14" w:rsidRDefault="00477D86" w:rsidP="00D54C54">
      <w:pPr>
        <w:pStyle w:val="SingleTxtG"/>
      </w:pPr>
      <w:r>
        <w:t>18.</w:t>
      </w:r>
      <w:r>
        <w:tab/>
      </w:r>
      <w:r w:rsidR="00D54C54" w:rsidRPr="00196E14">
        <w:t xml:space="preserve">In this context, the 27 old-style residential centers, being still in the process of reducing their capacity, must comply with legal provisions, reconfigure their activity into a number of almost 80 protected homes that will provide housing and social services in a form close to the community, to a number of approximately 800 beneficiaries. </w:t>
      </w:r>
    </w:p>
    <w:p w14:paraId="4FC1D92A" w14:textId="77EB6A09" w:rsidR="00D54C54" w:rsidRPr="00196E14" w:rsidRDefault="00477D86" w:rsidP="00D54C54">
      <w:pPr>
        <w:pStyle w:val="SingleTxtG"/>
      </w:pPr>
      <w:r>
        <w:t>19.</w:t>
      </w:r>
      <w:r>
        <w:tab/>
      </w:r>
      <w:r w:rsidR="00D54C54" w:rsidRPr="00196E14">
        <w:t>The difference of 1,800 people is to be housed in residential centers with a capacity of less than 50 places, and for 104 beneficiaries other measures have been identified (e.g. family reintegration, Professional Personal Assistant (PPA), these people entering into the DI process.</w:t>
      </w:r>
    </w:p>
    <w:p w14:paraId="5AB4EDA8" w14:textId="13EE93FB" w:rsidR="00D54C54" w:rsidRPr="00196E14" w:rsidRDefault="00477D86" w:rsidP="00D54C54">
      <w:pPr>
        <w:pStyle w:val="SingleTxtG"/>
      </w:pPr>
      <w:r>
        <w:t>20.</w:t>
      </w:r>
      <w:r>
        <w:tab/>
      </w:r>
      <w:r w:rsidR="00D54C54" w:rsidRPr="00196E14">
        <w:t>The European framework to which the DI Strategy is aligned includes, among others:</w:t>
      </w:r>
    </w:p>
    <w:p w14:paraId="6A0E3838" w14:textId="104416DE" w:rsidR="00D54C54" w:rsidRPr="00196E14" w:rsidRDefault="00477D86" w:rsidP="00D54C54">
      <w:pPr>
        <w:pStyle w:val="SingleTxtG"/>
      </w:pPr>
      <w:r>
        <w:tab/>
        <w:t>(</w:t>
      </w:r>
      <w:r w:rsidR="00D54C54" w:rsidRPr="00196E14">
        <w:t>a)</w:t>
      </w:r>
      <w:r>
        <w:tab/>
      </w:r>
      <w:r w:rsidR="00D54C54" w:rsidRPr="00196E14">
        <w:t xml:space="preserve">The Charter of Fundamental Rights of the European Union which enshrines the right of persons with disabilities to social integration (art. 26); </w:t>
      </w:r>
    </w:p>
    <w:p w14:paraId="3E8FB5A7" w14:textId="520C8BC9" w:rsidR="00D54C54" w:rsidRPr="00196E14" w:rsidRDefault="00477D86" w:rsidP="00D54C54">
      <w:pPr>
        <w:pStyle w:val="SingleTxtG"/>
      </w:pPr>
      <w:r>
        <w:tab/>
        <w:t>(</w:t>
      </w:r>
      <w:r w:rsidR="00D54C54" w:rsidRPr="00196E14">
        <w:t xml:space="preserve">b) </w:t>
      </w:r>
      <w:r>
        <w:tab/>
      </w:r>
      <w:r w:rsidR="00D54C54" w:rsidRPr="00196E14">
        <w:t>The Revised European Social Charter, adopted in Strasbourg on 3 May 1996, ratified by Romania by Law no. 74/1999;</w:t>
      </w:r>
    </w:p>
    <w:p w14:paraId="2A38A46E" w14:textId="303856DB" w:rsidR="00D54C54" w:rsidRPr="00196E14" w:rsidRDefault="00477D86" w:rsidP="00D54C54">
      <w:pPr>
        <w:pStyle w:val="SingleTxtG"/>
      </w:pPr>
      <w:r>
        <w:tab/>
        <w:t>(</w:t>
      </w:r>
      <w:r w:rsidR="00D54C54" w:rsidRPr="00196E14">
        <w:t xml:space="preserve">c) </w:t>
      </w:r>
      <w:r>
        <w:tab/>
      </w:r>
      <w:r w:rsidR="00D54C54" w:rsidRPr="00196E14">
        <w:t>The European Pillar of Social Rights which focuses on employment, social aspects and the adaptation of the European social model to meet the challenges of the 21st century;</w:t>
      </w:r>
    </w:p>
    <w:p w14:paraId="5A08E4DA" w14:textId="7A36F23B" w:rsidR="00D54C54" w:rsidRPr="00196E14" w:rsidRDefault="00477D86" w:rsidP="00D54C54">
      <w:pPr>
        <w:pStyle w:val="SingleTxtG"/>
      </w:pPr>
      <w:r>
        <w:tab/>
        <w:t>(</w:t>
      </w:r>
      <w:r w:rsidR="00D54C54" w:rsidRPr="00196E14">
        <w:t xml:space="preserve">d) </w:t>
      </w:r>
      <w:r>
        <w:tab/>
      </w:r>
      <w:r w:rsidR="00D54C54" w:rsidRPr="00196E14">
        <w:t>The 2030 Agenda for Sustainable Development which promotes universal respect for human rights, equality and non-discrimination and is committed to enabling Member States to accelerate the process of equalizing opportunities so that “no one is left behind”.</w:t>
      </w:r>
    </w:p>
    <w:p w14:paraId="224077AF" w14:textId="511F1536" w:rsidR="00D54C54" w:rsidRPr="00196E14" w:rsidRDefault="00322368" w:rsidP="00D54C54">
      <w:pPr>
        <w:pStyle w:val="SingleTxtG"/>
      </w:pPr>
      <w:r>
        <w:t>21.</w:t>
      </w:r>
      <w:r>
        <w:tab/>
      </w:r>
      <w:r w:rsidR="00D54C54" w:rsidRPr="00196E14">
        <w:t>According to statistical data stored in NAPRPD records, the number of institutionalized persons with disabilities, as of December 31, 2024, is 16,148, of which:</w:t>
      </w:r>
    </w:p>
    <w:p w14:paraId="1E3C2B0D" w14:textId="1F428523" w:rsidR="00D54C54" w:rsidRPr="00196E14" w:rsidRDefault="00322368" w:rsidP="00D54C54">
      <w:pPr>
        <w:pStyle w:val="SingleTxtG"/>
      </w:pPr>
      <w:r>
        <w:tab/>
        <w:t>(a)</w:t>
      </w:r>
      <w:r>
        <w:tab/>
      </w:r>
      <w:r w:rsidR="00D54C54" w:rsidRPr="00196E14">
        <w:t>14,797 persons with disabilities institutionalized are in public residential social services, from the DGASPC structure;</w:t>
      </w:r>
    </w:p>
    <w:p w14:paraId="054C473A" w14:textId="109FE54B" w:rsidR="00D54C54" w:rsidRPr="00196E14" w:rsidRDefault="00322368" w:rsidP="00D54C54">
      <w:pPr>
        <w:pStyle w:val="SingleTxtG"/>
      </w:pPr>
      <w:r>
        <w:tab/>
        <w:t>(b)</w:t>
      </w:r>
      <w:r>
        <w:tab/>
      </w:r>
      <w:r w:rsidR="00D54C54" w:rsidRPr="00196E14">
        <w:t>1,351 persons with disabilities institutionalized are in private residential social services, contracted by County Councils/ GDSACP.</w:t>
      </w:r>
    </w:p>
    <w:p w14:paraId="5A5523B5" w14:textId="7D04F127" w:rsidR="00D54C54" w:rsidRPr="00196E14" w:rsidRDefault="00322368" w:rsidP="00D54C54">
      <w:pPr>
        <w:pStyle w:val="SingleTxtG"/>
      </w:pPr>
      <w:r>
        <w:t>22.</w:t>
      </w:r>
      <w:r>
        <w:tab/>
      </w:r>
      <w:r w:rsidR="00D54C54" w:rsidRPr="00196E14">
        <w:t>The number of persons with disabilities institutionalized included in the DI process, as of March 31, 2025, is 5,921, of which:</w:t>
      </w:r>
    </w:p>
    <w:p w14:paraId="0F47B3F8" w14:textId="78ACDFD3" w:rsidR="00D54C54" w:rsidRPr="00196E14" w:rsidRDefault="00322368" w:rsidP="00D54C54">
      <w:pPr>
        <w:pStyle w:val="SingleTxtG"/>
      </w:pPr>
      <w:r>
        <w:tab/>
        <w:t>(a)</w:t>
      </w:r>
      <w:r>
        <w:tab/>
      </w:r>
      <w:r w:rsidR="00D54C54" w:rsidRPr="00196E14">
        <w:t>5,921 persons with disabilities institutionalized have benefited/are benefiting from personalized support for DI and the implementation of independent living skills;</w:t>
      </w:r>
    </w:p>
    <w:p w14:paraId="4CCFE312" w14:textId="7DDCB74E" w:rsidR="00D54C54" w:rsidRPr="00196E14" w:rsidRDefault="00322368" w:rsidP="00D54C54">
      <w:pPr>
        <w:pStyle w:val="SingleTxtG"/>
      </w:pPr>
      <w:r>
        <w:tab/>
        <w:t>(b)</w:t>
      </w:r>
      <w:r>
        <w:tab/>
      </w:r>
      <w:r w:rsidR="00D54C54" w:rsidRPr="00196E14">
        <w:t>289 persons were deinstitutionalized as a result of receiving support for DI.</w:t>
      </w:r>
    </w:p>
    <w:p w14:paraId="5E47094C" w14:textId="59A6841F" w:rsidR="00D54C54" w:rsidRPr="00196E14" w:rsidRDefault="00322368" w:rsidP="00D54C54">
      <w:pPr>
        <w:pStyle w:val="SingleTxtG"/>
      </w:pPr>
      <w:r>
        <w:t>23.</w:t>
      </w:r>
      <w:r>
        <w:tab/>
      </w:r>
      <w:r w:rsidR="00D54C54" w:rsidRPr="00196E14">
        <w:t>By June 2026, another 2,534 persons will need to benefit from personalized support for deinstitutionalization and the implementation of independent living skills and another 4,648 people will be deinstitutionalized as a result of receiving support for deinstitutionalization.</w:t>
      </w:r>
    </w:p>
    <w:p w14:paraId="663C87B1" w14:textId="0B62975A" w:rsidR="00D54C54" w:rsidRPr="00196E14" w:rsidRDefault="00322368" w:rsidP="00D54C54">
      <w:pPr>
        <w:pStyle w:val="SingleTxtG"/>
      </w:pPr>
      <w:r>
        <w:t>24.</w:t>
      </w:r>
      <w:r>
        <w:tab/>
      </w:r>
      <w:r w:rsidR="00D54C54" w:rsidRPr="00196E14">
        <w:t>In the context of the NRRP, the key performance indicators of the deinstitutionalization process, with a deadline of June 30, 2026, are:</w:t>
      </w:r>
    </w:p>
    <w:p w14:paraId="3B2E7E66" w14:textId="56987557" w:rsidR="00D54C54" w:rsidRPr="00196E14" w:rsidRDefault="00322368" w:rsidP="00D54C54">
      <w:pPr>
        <w:pStyle w:val="SingleTxtG"/>
      </w:pPr>
      <w:r>
        <w:tab/>
        <w:t>(a)</w:t>
      </w:r>
      <w:r>
        <w:tab/>
      </w:r>
      <w:r w:rsidR="00D54C54" w:rsidRPr="00196E14">
        <w:t>at least 8,455 persons with disabilities institutionalized benefit from support for DI and the implementation of the "independent living path" (50% of the number in December 2020, respectively out of 16,911 beneficiaries);</w:t>
      </w:r>
    </w:p>
    <w:p w14:paraId="01B3D484" w14:textId="6515B51B" w:rsidR="00D54C54" w:rsidRPr="00196E14" w:rsidRDefault="00322368" w:rsidP="00D54C54">
      <w:pPr>
        <w:pStyle w:val="SingleTxtG"/>
      </w:pPr>
      <w:r>
        <w:tab/>
        <w:t>(b)</w:t>
      </w:r>
      <w:r>
        <w:tab/>
      </w:r>
      <w:r w:rsidR="00D54C54" w:rsidRPr="00196E14">
        <w:t>reduction of the total number of institutionalized persons with disabilities, after receiving the relevant support, to 11,500 out of the total number of 16,911.</w:t>
      </w:r>
    </w:p>
    <w:p w14:paraId="6AEC8E0A" w14:textId="7572F6B7" w:rsidR="00D54C54" w:rsidRPr="00196E14" w:rsidRDefault="00322368" w:rsidP="00D54C54">
      <w:pPr>
        <w:pStyle w:val="SingleTxtG"/>
        <w:rPr>
          <w:i/>
        </w:rPr>
      </w:pPr>
      <w:r>
        <w:t>25.</w:t>
      </w:r>
      <w:r>
        <w:tab/>
      </w:r>
      <w:r w:rsidR="00D54C54" w:rsidRPr="00196E14">
        <w:t xml:space="preserve">The planned objectives and the corresponding key performance indicators for each county/sector of the municipality of Bucharest were established by </w:t>
      </w:r>
      <w:r w:rsidR="00D54C54" w:rsidRPr="00196E14">
        <w:rPr>
          <w:i/>
        </w:rPr>
        <w:t>Order of the President of</w:t>
      </w:r>
      <w:r w:rsidR="00D54C54" w:rsidRPr="00196E14">
        <w:t xml:space="preserve"> </w:t>
      </w:r>
      <w:r w:rsidR="00D54C54" w:rsidRPr="00196E14">
        <w:rPr>
          <w:i/>
        </w:rPr>
        <w:t>National Authority for the Protection of the Rights for Persons with Disabilities no. 359/2023.</w:t>
      </w:r>
    </w:p>
    <w:p w14:paraId="1011F76B" w14:textId="5877BA62" w:rsidR="00D54C54" w:rsidRPr="00196E14" w:rsidRDefault="00322368" w:rsidP="00D54C54">
      <w:pPr>
        <w:pStyle w:val="SingleTxtG"/>
      </w:pPr>
      <w:r>
        <w:t>26.</w:t>
      </w:r>
      <w:r>
        <w:tab/>
      </w:r>
      <w:r w:rsidR="00D54C54" w:rsidRPr="00196E14">
        <w:t>Measures proposed by National Authority for the Protection of the Rights for Persons with Disabilities:</w:t>
      </w:r>
    </w:p>
    <w:p w14:paraId="1C4D8FED" w14:textId="49896E80" w:rsidR="00D54C54" w:rsidRPr="00196E14" w:rsidRDefault="00322368" w:rsidP="00D54C54">
      <w:pPr>
        <w:pStyle w:val="SingleTxtG"/>
      </w:pPr>
      <w:r>
        <w:tab/>
        <w:t>(a)</w:t>
      </w:r>
      <w:r>
        <w:tab/>
      </w:r>
      <w:r w:rsidR="00D54C54" w:rsidRPr="00196E14">
        <w:t>Acceleration of projects with non-reimbursable European funding under Priority P07 – within Support for Persons with Disabilities- PoIDS, including through action supported by  Ministry of Investments and European Projects for the implementation of all projects (the project for continuous training of staff working for and with persons with disabilities based on the new paradigm regarding the person-centered approach - project currently in the evaluation phase, the project “PPA Network - Support for an independent life in the community for people with disabilities - training and salary of PPA” – financing contract currently being signed, project for the development of entrepreneurial skills of persons with disabilities and support for those with severe disabilities in order to be employed on the open labor market, projects currently in advanced stages of evaluation), including projects aimed at the development of social services in the community and the project on supporting the independent life of people with disabilities;</w:t>
      </w:r>
    </w:p>
    <w:p w14:paraId="66973895" w14:textId="0D6A3766" w:rsidR="00D54C54" w:rsidRPr="00196E14" w:rsidRDefault="00322368" w:rsidP="00D54C54">
      <w:pPr>
        <w:pStyle w:val="SingleTxtG"/>
      </w:pPr>
      <w:r>
        <w:tab/>
        <w:t>(b)</w:t>
      </w:r>
      <w:r>
        <w:tab/>
      </w:r>
      <w:r w:rsidR="00D54C54" w:rsidRPr="00196E14">
        <w:t>Intensification of coordination measures by NAPRPD and support measures by county councils, including with the support of National Union of County Councils of Romania;</w:t>
      </w:r>
    </w:p>
    <w:p w14:paraId="5262A2E4" w14:textId="734F408F" w:rsidR="00D54C54" w:rsidRPr="00196E14" w:rsidRDefault="00322368" w:rsidP="00D54C54">
      <w:pPr>
        <w:pStyle w:val="SingleTxtG"/>
      </w:pPr>
      <w:r>
        <w:tab/>
        <w:t>(c)</w:t>
      </w:r>
      <w:r>
        <w:tab/>
      </w:r>
      <w:r w:rsidR="00D54C54" w:rsidRPr="00196E14">
        <w:t>Supporting the Government Memorandum for the employment of personnel in newly established social structures through projects with European and/or national funding and in social structures that remain as a result of restructuring;</w:t>
      </w:r>
    </w:p>
    <w:p w14:paraId="2D0FDAD9" w14:textId="6992E261" w:rsidR="00D54C54" w:rsidRPr="00196E14" w:rsidRDefault="00322368" w:rsidP="00D54C54">
      <w:pPr>
        <w:pStyle w:val="SingleTxtG"/>
      </w:pPr>
      <w:r>
        <w:tab/>
        <w:t>(d)</w:t>
      </w:r>
      <w:r>
        <w:tab/>
      </w:r>
      <w:r w:rsidR="00D54C54" w:rsidRPr="00196E14">
        <w:t>Providing operating expenses for newly established social services in the community</w:t>
      </w:r>
    </w:p>
    <w:p w14:paraId="6F3C87B6" w14:textId="3543609B" w:rsidR="00D54C54" w:rsidRPr="00196E14" w:rsidRDefault="00322368" w:rsidP="00D54C54">
      <w:pPr>
        <w:pStyle w:val="SingleTxtG"/>
      </w:pPr>
      <w:r>
        <w:t>27.</w:t>
      </w:r>
      <w:r>
        <w:tab/>
      </w:r>
      <w:r w:rsidR="00D54C54" w:rsidRPr="00196E14">
        <w:t xml:space="preserve">The National Administration of Penitentiaries is part of the national endeavours to protect mental health and increase the quality of services provided to persons with mental health disorders in custody, in line with international recommendations. </w:t>
      </w:r>
    </w:p>
    <w:p w14:paraId="6134E09E" w14:textId="77777777" w:rsidR="00A676F8" w:rsidRDefault="00322368" w:rsidP="00A676F8">
      <w:pPr>
        <w:pStyle w:val="SingleTxtG"/>
      </w:pPr>
      <w:r>
        <w:t>28.</w:t>
      </w:r>
      <w:r>
        <w:tab/>
      </w:r>
      <w:r w:rsidR="00D54C54" w:rsidRPr="00196E14">
        <w:t>Among the most important progress made in the penitentiary system, we mention:</w:t>
      </w:r>
    </w:p>
    <w:p w14:paraId="1A780B64" w14:textId="77777777" w:rsidR="00A676F8" w:rsidRDefault="00A676F8" w:rsidP="00A676F8">
      <w:pPr>
        <w:pStyle w:val="SingleTxtG"/>
      </w:pPr>
      <w:r>
        <w:tab/>
        <w:t>(a)</w:t>
      </w:r>
      <w:r>
        <w:tab/>
      </w:r>
      <w:r w:rsidR="00D54C54" w:rsidRPr="00322368">
        <w:rPr>
          <w:bCs/>
        </w:rPr>
        <w:t>Participation of the Ministry of Justice, through the National Administration of Penitentiaries, as a partner, together with the Ministry of Health, in the implementation of the Council of Europe funded Project -</w:t>
      </w:r>
      <w:r w:rsidR="00D54C54" w:rsidRPr="00196E14">
        <w:rPr>
          <w:b/>
        </w:rPr>
        <w:t xml:space="preserve"> </w:t>
      </w:r>
      <w:r w:rsidR="00D54C54" w:rsidRPr="00322368">
        <w:rPr>
          <w:bCs/>
          <w:i/>
          <w:iCs/>
        </w:rPr>
        <w:t xml:space="preserve">"Strengthening medical and mental health services in Romanian penitentiaries", respectively "Continuing to strengthen the provision of healthcare and psychiatric care in penitentiaries and other closed institutions in Romania" </w:t>
      </w:r>
      <w:r w:rsidR="00D54C54" w:rsidRPr="00196E14">
        <w:t>- in the two consecutive years of implementation (2023 and 2024), represented an important opportunity to improve healthcare and psychiatric care services provided in Romanian penitentiaries, in line with international recommendations.</w:t>
      </w:r>
    </w:p>
    <w:p w14:paraId="2B60DF82" w14:textId="77777777" w:rsidR="00A676F8" w:rsidRDefault="00A676F8" w:rsidP="00A676F8">
      <w:pPr>
        <w:pStyle w:val="SingleTxtG"/>
      </w:pPr>
      <w:r>
        <w:tab/>
        <w:t>(b)</w:t>
      </w:r>
      <w:r>
        <w:tab/>
      </w:r>
      <w:r w:rsidR="00D54C54" w:rsidRPr="00196E14">
        <w:t xml:space="preserve">One of the key activities of the project was the elaboration of a </w:t>
      </w:r>
      <w:r w:rsidR="00D54C54" w:rsidRPr="00196E14">
        <w:rPr>
          <w:i/>
        </w:rPr>
        <w:t xml:space="preserve">Human Resources Strategy </w:t>
      </w:r>
      <w:r w:rsidR="00D54C54" w:rsidRPr="00196E14">
        <w:t xml:space="preserve">document to attract medical staff to work in the penitentiary system. In this context, the international consultants contracted by the Council of Europe, together with the members of the working group, consisting of representatives of the Ministry of Justice, the Ministry of Health, the Romanian College of Physicians and the National Administration of Penitentiaries (both from the central and subordinated units), elaborated the </w:t>
      </w:r>
      <w:r w:rsidR="00D54C54" w:rsidRPr="00196E14">
        <w:rPr>
          <w:i/>
        </w:rPr>
        <w:t>Strategy</w:t>
      </w:r>
      <w:r w:rsidR="00D54C54" w:rsidRPr="00196E14">
        <w:t>, which was made available to the National Administration of Penitentiaries in July 2023.</w:t>
      </w:r>
    </w:p>
    <w:p w14:paraId="5345E758" w14:textId="01BCEC08" w:rsidR="00D54C54" w:rsidRPr="00196E14" w:rsidRDefault="00A676F8" w:rsidP="00A676F8">
      <w:pPr>
        <w:pStyle w:val="SingleTxtG"/>
      </w:pPr>
      <w:r>
        <w:tab/>
        <w:t>(c)</w:t>
      </w:r>
      <w:r>
        <w:tab/>
      </w:r>
      <w:r w:rsidR="00D54C54" w:rsidRPr="00196E14">
        <w:t xml:space="preserve">Some of the measures foreseen in the </w:t>
      </w:r>
      <w:r w:rsidR="00D54C54" w:rsidRPr="00196E14">
        <w:rPr>
          <w:i/>
        </w:rPr>
        <w:t>Human Resources Strategy</w:t>
      </w:r>
      <w:r w:rsidR="00D54C54" w:rsidRPr="00196E14">
        <w:t xml:space="preserve">, as well as other activities developed in the framework of the Council of Europe funded project, have been taken up and integrated in the </w:t>
      </w:r>
      <w:r w:rsidR="00D54C54" w:rsidRPr="00196E14">
        <w:rPr>
          <w:i/>
        </w:rPr>
        <w:t xml:space="preserve">Action Plan for the period 2024-2029 for the execution of the judgements of the European Court of Human Rights in the field of mental health </w:t>
      </w:r>
      <w:r w:rsidR="00D54C54" w:rsidRPr="00196E14">
        <w:t xml:space="preserve">- a strategic document, approved in the first semester of 2024 by the Romanian Government. </w:t>
      </w:r>
    </w:p>
    <w:p w14:paraId="284790A8" w14:textId="7CE3CA66" w:rsidR="00D54C54" w:rsidRPr="00322368" w:rsidRDefault="00322368" w:rsidP="00D54C54">
      <w:pPr>
        <w:pStyle w:val="SingleTxtG"/>
        <w:rPr>
          <w:bCs/>
          <w:szCs w:val="24"/>
        </w:rPr>
      </w:pPr>
      <w:r w:rsidRPr="00322368">
        <w:rPr>
          <w:bCs/>
          <w:szCs w:val="24"/>
        </w:rPr>
        <w:t>30.</w:t>
      </w:r>
      <w:r w:rsidRPr="00322368">
        <w:rPr>
          <w:bCs/>
          <w:szCs w:val="24"/>
        </w:rPr>
        <w:tab/>
      </w:r>
      <w:r w:rsidR="00D54C54" w:rsidRPr="00322368">
        <w:rPr>
          <w:bCs/>
          <w:szCs w:val="24"/>
        </w:rPr>
        <w:t xml:space="preserve"> The contribution of the National Administration of Penitentiaries to the elaboration and implementation of the </w:t>
      </w:r>
      <w:r w:rsidR="00D54C54" w:rsidRPr="00322368">
        <w:rPr>
          <w:bCs/>
          <w:i/>
          <w:szCs w:val="24"/>
        </w:rPr>
        <w:t>Action Plan for the period 2024-2029 for the execution of the judgements of the European Court of Human Rights in the field of mental health</w:t>
      </w:r>
      <w:r w:rsidR="00D54C54" w:rsidRPr="00322368">
        <w:rPr>
          <w:bCs/>
          <w:szCs w:val="24"/>
        </w:rPr>
        <w:t xml:space="preserve">. </w:t>
      </w:r>
    </w:p>
    <w:p w14:paraId="7F857BA8" w14:textId="54D86623" w:rsidR="00D54C54" w:rsidRPr="00196E14" w:rsidRDefault="00322368" w:rsidP="00322368">
      <w:pPr>
        <w:pStyle w:val="SingleTxtG"/>
        <w:rPr>
          <w:szCs w:val="24"/>
        </w:rPr>
      </w:pPr>
      <w:r>
        <w:rPr>
          <w:szCs w:val="24"/>
        </w:rPr>
        <w:t>31.</w:t>
      </w:r>
      <w:r>
        <w:rPr>
          <w:szCs w:val="24"/>
        </w:rPr>
        <w:tab/>
      </w:r>
      <w:r w:rsidR="00D54C54" w:rsidRPr="00196E14">
        <w:rPr>
          <w:szCs w:val="24"/>
        </w:rPr>
        <w:t>It reaffirmed the commitment to protect the mental health of inmates and to increase</w:t>
      </w:r>
      <w:r>
        <w:rPr>
          <w:szCs w:val="24"/>
        </w:rPr>
        <w:t xml:space="preserve"> </w:t>
      </w:r>
      <w:r w:rsidR="00D54C54" w:rsidRPr="00196E14">
        <w:rPr>
          <w:szCs w:val="24"/>
        </w:rPr>
        <w:t xml:space="preserve">the quality of services for people with mental disorders. Thus, the </w:t>
      </w:r>
      <w:r w:rsidR="00D54C54" w:rsidRPr="00196E14">
        <w:rPr>
          <w:i/>
          <w:szCs w:val="24"/>
        </w:rPr>
        <w:t xml:space="preserve">Action Plan </w:t>
      </w:r>
      <w:r w:rsidR="00D54C54" w:rsidRPr="00196E14">
        <w:rPr>
          <w:szCs w:val="24"/>
        </w:rPr>
        <w:t xml:space="preserve">aims to develop medico-social services in the community and psychiatric medical services at community level, by developing outpatient facilities, modernising, making them more efficient and expanding them. It also provides for measures to </w:t>
      </w:r>
      <w:r w:rsidR="00D54C54" w:rsidRPr="00A676F8">
        <w:rPr>
          <w:bCs/>
          <w:szCs w:val="24"/>
        </w:rPr>
        <w:t xml:space="preserve">improve the material conditions of accommodation and other infrastructure, including in the prison system. </w:t>
      </w:r>
      <w:r w:rsidR="00D54C54" w:rsidRPr="00196E14">
        <w:rPr>
          <w:szCs w:val="24"/>
        </w:rPr>
        <w:t>The priority activities foreseen in the Plan, according to the field of competence, are:</w:t>
      </w:r>
    </w:p>
    <w:p w14:paraId="3EE5EAD8" w14:textId="644B5D9A" w:rsidR="00D54C54" w:rsidRPr="00322368" w:rsidRDefault="00322368" w:rsidP="00D54C54">
      <w:pPr>
        <w:pStyle w:val="SingleTxtG"/>
        <w:rPr>
          <w:bCs/>
          <w:i/>
          <w:szCs w:val="24"/>
        </w:rPr>
      </w:pPr>
      <w:r>
        <w:rPr>
          <w:b/>
          <w:i/>
          <w:szCs w:val="24"/>
        </w:rPr>
        <w:tab/>
      </w:r>
      <w:r w:rsidRPr="00322368">
        <w:rPr>
          <w:bCs/>
          <w:iCs/>
          <w:szCs w:val="24"/>
        </w:rPr>
        <w:t>(a)</w:t>
      </w:r>
      <w:r w:rsidRPr="00322368">
        <w:rPr>
          <w:bCs/>
          <w:i/>
          <w:szCs w:val="24"/>
        </w:rPr>
        <w:tab/>
      </w:r>
      <w:r w:rsidR="00D54C54" w:rsidRPr="00322368">
        <w:rPr>
          <w:bCs/>
          <w:i/>
          <w:szCs w:val="24"/>
        </w:rPr>
        <w:t xml:space="preserve">Measure IV.3.1. Fitting out and equipping wards specially designed for the custody of classified inmates with serious mental disorders, respectively setting up four wards for the custody of inmates with serious mental disorders </w:t>
      </w:r>
      <w:r w:rsidR="00D54C54" w:rsidRPr="00322368">
        <w:rPr>
          <w:bCs/>
          <w:szCs w:val="24"/>
        </w:rPr>
        <w:t>(67 places in Botoșani, Baia Mare, Galați and Craiova penitentiaries)</w:t>
      </w:r>
    </w:p>
    <w:p w14:paraId="156F4267" w14:textId="2441F8AF" w:rsidR="00D54C54" w:rsidRPr="00196E14" w:rsidRDefault="00D54C54" w:rsidP="000E76C7">
      <w:pPr>
        <w:pStyle w:val="SingleTxtG"/>
        <w:numPr>
          <w:ilvl w:val="0"/>
          <w:numId w:val="41"/>
        </w:numPr>
        <w:tabs>
          <w:tab w:val="clear" w:pos="2268"/>
        </w:tabs>
        <w:ind w:left="2835" w:hanging="567"/>
        <w:rPr>
          <w:szCs w:val="24"/>
        </w:rPr>
      </w:pPr>
      <w:r w:rsidRPr="00196E14">
        <w:rPr>
          <w:szCs w:val="24"/>
        </w:rPr>
        <w:t xml:space="preserve">The National Administration of Penitentiaries was proactive in 2023, by Decision no. </w:t>
      </w:r>
      <w:r w:rsidRPr="000E76C7">
        <w:t>343</w:t>
      </w:r>
      <w:r w:rsidRPr="00196E14">
        <w:rPr>
          <w:bCs/>
          <w:szCs w:val="24"/>
        </w:rPr>
        <w:t>/07.02.2023 for the amendment and completion of Decision no. 360/2020 for the profiling of places of detention under the NPA</w:t>
      </w:r>
      <w:r w:rsidRPr="00196E14">
        <w:rPr>
          <w:szCs w:val="24"/>
        </w:rPr>
        <w:t xml:space="preserve">, being identified and established prison units to be used for the custody of inmates classified with serious mental disorders, namely: Botoșani, Galați, Baia Mare and Craiova, as well as the internment in the Penitentiaries - Mioveni Hospital and Bucharest-Jilava, of those with very serious pathologies. Subsequently, by Decision no. 509/21.07.2023, </w:t>
      </w:r>
      <w:r w:rsidRPr="00196E14">
        <w:rPr>
          <w:i/>
          <w:szCs w:val="24"/>
        </w:rPr>
        <w:t xml:space="preserve">the Instructions on the specific activities undertaken in relation to the custody of persons deprived of liberty diagnosed with serious mental disorders </w:t>
      </w:r>
      <w:r w:rsidRPr="00196E14">
        <w:rPr>
          <w:szCs w:val="24"/>
        </w:rPr>
        <w:t>were approved</w:t>
      </w:r>
      <w:r w:rsidRPr="00196E14">
        <w:rPr>
          <w:i/>
          <w:szCs w:val="24"/>
        </w:rPr>
        <w:t xml:space="preserve">, </w:t>
      </w:r>
      <w:r w:rsidRPr="00196E14">
        <w:rPr>
          <w:szCs w:val="24"/>
        </w:rPr>
        <w:t xml:space="preserve">regulations aligned with the requirements applicable at international level. </w:t>
      </w:r>
    </w:p>
    <w:p w14:paraId="68532C67" w14:textId="77777777" w:rsidR="00D54C54" w:rsidRPr="00196E14" w:rsidRDefault="00D54C54" w:rsidP="000E76C7">
      <w:pPr>
        <w:pStyle w:val="SingleTxtG"/>
        <w:numPr>
          <w:ilvl w:val="0"/>
          <w:numId w:val="41"/>
        </w:numPr>
        <w:tabs>
          <w:tab w:val="clear" w:pos="2268"/>
        </w:tabs>
        <w:ind w:left="2835" w:hanging="567"/>
        <w:rPr>
          <w:szCs w:val="24"/>
        </w:rPr>
      </w:pPr>
      <w:r w:rsidRPr="00196E14">
        <w:rPr>
          <w:szCs w:val="24"/>
        </w:rPr>
        <w:t xml:space="preserve">At present, the specially created spaces in all four of the above-mentioned </w:t>
      </w:r>
      <w:r w:rsidRPr="000E76C7">
        <w:t>facilities</w:t>
      </w:r>
      <w:r w:rsidRPr="00196E14">
        <w:rPr>
          <w:szCs w:val="24"/>
        </w:rPr>
        <w:t xml:space="preserve"> are populated with inmates diagnosed with psychiatric medical conditions, serving their sentences under the supervision of doctors and nurses specialised in psychiatric care, as follows:</w:t>
      </w:r>
    </w:p>
    <w:p w14:paraId="59DB5417" w14:textId="6750FDF2" w:rsidR="00D54C54" w:rsidRPr="00196E14" w:rsidRDefault="00D54C54" w:rsidP="00A676F8">
      <w:pPr>
        <w:pStyle w:val="SingleTxtG"/>
        <w:numPr>
          <w:ilvl w:val="2"/>
          <w:numId w:val="45"/>
        </w:numPr>
        <w:rPr>
          <w:szCs w:val="24"/>
        </w:rPr>
      </w:pPr>
      <w:r w:rsidRPr="00196E14">
        <w:rPr>
          <w:szCs w:val="24"/>
        </w:rPr>
        <w:t>Galati Penitentiary: capacity 12 places - five persons in custody;</w:t>
      </w:r>
    </w:p>
    <w:p w14:paraId="4E35ED0B" w14:textId="292B0F26" w:rsidR="00D54C54" w:rsidRPr="00196E14" w:rsidRDefault="00D54C54" w:rsidP="00A676F8">
      <w:pPr>
        <w:pStyle w:val="SingleTxtG"/>
        <w:numPr>
          <w:ilvl w:val="2"/>
          <w:numId w:val="45"/>
        </w:numPr>
        <w:rPr>
          <w:szCs w:val="24"/>
        </w:rPr>
      </w:pPr>
      <w:r w:rsidRPr="00196E14">
        <w:rPr>
          <w:szCs w:val="24"/>
        </w:rPr>
        <w:t>Botoșani Penitentiary: capacity 12 places - 10 people in custody;</w:t>
      </w:r>
    </w:p>
    <w:p w14:paraId="05D38E0D" w14:textId="73F0DD4C" w:rsidR="00D54C54" w:rsidRPr="00196E14" w:rsidRDefault="00D54C54" w:rsidP="00A676F8">
      <w:pPr>
        <w:pStyle w:val="SingleTxtG"/>
        <w:numPr>
          <w:ilvl w:val="2"/>
          <w:numId w:val="45"/>
        </w:numPr>
        <w:rPr>
          <w:szCs w:val="24"/>
        </w:rPr>
      </w:pPr>
      <w:r w:rsidRPr="00196E14">
        <w:rPr>
          <w:szCs w:val="24"/>
        </w:rPr>
        <w:t>Craiova Penitentiary: capacity 34 places - 20 people in custody;</w:t>
      </w:r>
    </w:p>
    <w:p w14:paraId="1FFD2E0A" w14:textId="7A66AB29" w:rsidR="00D54C54" w:rsidRPr="00196E14" w:rsidRDefault="00D54C54" w:rsidP="00A676F8">
      <w:pPr>
        <w:pStyle w:val="SingleTxtG"/>
        <w:numPr>
          <w:ilvl w:val="2"/>
          <w:numId w:val="45"/>
        </w:numPr>
        <w:rPr>
          <w:szCs w:val="24"/>
        </w:rPr>
      </w:pPr>
      <w:r w:rsidRPr="00196E14">
        <w:rPr>
          <w:szCs w:val="24"/>
        </w:rPr>
        <w:t xml:space="preserve">Baia Mare Penitentiary: capacity 9 places - seven people in custody. </w:t>
      </w:r>
    </w:p>
    <w:p w14:paraId="4EDBFAA4" w14:textId="77E4EC8F" w:rsidR="00D54C54" w:rsidRPr="000E76C7" w:rsidRDefault="000E76C7" w:rsidP="00D54C54">
      <w:pPr>
        <w:pStyle w:val="SingleTxtG"/>
        <w:rPr>
          <w:bCs/>
          <w:szCs w:val="24"/>
        </w:rPr>
      </w:pPr>
      <w:r>
        <w:rPr>
          <w:bCs/>
          <w:iCs/>
          <w:szCs w:val="24"/>
        </w:rPr>
        <w:tab/>
      </w:r>
      <w:r w:rsidRPr="000E76C7">
        <w:rPr>
          <w:bCs/>
          <w:iCs/>
          <w:szCs w:val="24"/>
        </w:rPr>
        <w:t>(b)</w:t>
      </w:r>
      <w:r>
        <w:rPr>
          <w:bCs/>
          <w:i/>
          <w:szCs w:val="24"/>
        </w:rPr>
        <w:tab/>
      </w:r>
      <w:r w:rsidR="00D54C54" w:rsidRPr="000E76C7">
        <w:rPr>
          <w:bCs/>
          <w:i/>
          <w:szCs w:val="24"/>
        </w:rPr>
        <w:t xml:space="preserve">Measure IV.3.2. Improving the conditions for specialised medical care in penitentiary-hospitals with psychiatric wards treating acute and chronic psychiatric patients </w:t>
      </w:r>
      <w:r w:rsidR="00D54C54" w:rsidRPr="000E76C7">
        <w:rPr>
          <w:bCs/>
          <w:szCs w:val="24"/>
        </w:rPr>
        <w:t>(152 places in psychiatric wards)</w:t>
      </w:r>
    </w:p>
    <w:p w14:paraId="682B4A94" w14:textId="77777777" w:rsidR="00D54C54" w:rsidRPr="00196E14" w:rsidRDefault="00D54C54" w:rsidP="000E76C7">
      <w:pPr>
        <w:pStyle w:val="SingleTxtG"/>
        <w:numPr>
          <w:ilvl w:val="0"/>
          <w:numId w:val="41"/>
        </w:numPr>
        <w:tabs>
          <w:tab w:val="clear" w:pos="2268"/>
        </w:tabs>
        <w:ind w:left="2835" w:hanging="567"/>
        <w:rPr>
          <w:szCs w:val="24"/>
        </w:rPr>
      </w:pPr>
      <w:r w:rsidRPr="00196E14">
        <w:rPr>
          <w:szCs w:val="24"/>
        </w:rPr>
        <w:t>This measure aims to improve the possibilities of psychiatric treatment and care for inmates and to revise existing psychotherapeutic programmes by:</w:t>
      </w:r>
    </w:p>
    <w:p w14:paraId="5FD90A46" w14:textId="77777777" w:rsidR="00D54C54" w:rsidRPr="00196E14" w:rsidRDefault="00D54C54" w:rsidP="000E76C7">
      <w:pPr>
        <w:pStyle w:val="SingleTxtG"/>
        <w:numPr>
          <w:ilvl w:val="0"/>
          <w:numId w:val="41"/>
        </w:numPr>
        <w:tabs>
          <w:tab w:val="clear" w:pos="2268"/>
        </w:tabs>
        <w:ind w:left="2835" w:hanging="567"/>
        <w:rPr>
          <w:szCs w:val="24"/>
        </w:rPr>
      </w:pPr>
      <w:r w:rsidRPr="00196E14">
        <w:rPr>
          <w:szCs w:val="24"/>
        </w:rPr>
        <w:t>Developing the outpatient system in the penitentiary health network;</w:t>
      </w:r>
    </w:p>
    <w:p w14:paraId="246BF899" w14:textId="77777777" w:rsidR="00D54C54" w:rsidRPr="00196E14" w:rsidRDefault="00D54C54" w:rsidP="000E76C7">
      <w:pPr>
        <w:pStyle w:val="SingleTxtG"/>
        <w:numPr>
          <w:ilvl w:val="0"/>
          <w:numId w:val="41"/>
        </w:numPr>
        <w:tabs>
          <w:tab w:val="clear" w:pos="2268"/>
        </w:tabs>
        <w:ind w:left="2835" w:hanging="567"/>
        <w:rPr>
          <w:szCs w:val="24"/>
        </w:rPr>
      </w:pPr>
      <w:r w:rsidRPr="00196E14">
        <w:rPr>
          <w:szCs w:val="24"/>
        </w:rPr>
        <w:t>Improving psychiatric treatment and care;</w:t>
      </w:r>
    </w:p>
    <w:p w14:paraId="5D2CBEE7" w14:textId="77777777" w:rsidR="00D54C54" w:rsidRPr="00196E14" w:rsidRDefault="00D54C54" w:rsidP="000E76C7">
      <w:pPr>
        <w:pStyle w:val="SingleTxtG"/>
        <w:numPr>
          <w:ilvl w:val="0"/>
          <w:numId w:val="41"/>
        </w:numPr>
        <w:tabs>
          <w:tab w:val="clear" w:pos="2268"/>
        </w:tabs>
        <w:ind w:left="2835" w:hanging="567"/>
        <w:rPr>
          <w:szCs w:val="24"/>
        </w:rPr>
      </w:pPr>
      <w:r w:rsidRPr="00196E14">
        <w:rPr>
          <w:szCs w:val="24"/>
        </w:rPr>
        <w:t>Reviewing existing psychotherapeutic programmes and using evidence-based psychotherapeutic methods;</w:t>
      </w:r>
    </w:p>
    <w:p w14:paraId="18A47C09" w14:textId="77777777" w:rsidR="00D54C54" w:rsidRPr="00196E14" w:rsidRDefault="00D54C54" w:rsidP="00A676F8">
      <w:pPr>
        <w:pStyle w:val="SingleTxtG"/>
        <w:numPr>
          <w:ilvl w:val="0"/>
          <w:numId w:val="41"/>
        </w:numPr>
        <w:tabs>
          <w:tab w:val="clear" w:pos="2268"/>
        </w:tabs>
        <w:ind w:left="2835" w:hanging="567"/>
        <w:rPr>
          <w:szCs w:val="24"/>
        </w:rPr>
      </w:pPr>
      <w:r w:rsidRPr="00196E14">
        <w:rPr>
          <w:szCs w:val="24"/>
        </w:rPr>
        <w:t>Particularisation of social reintegration approaches;</w:t>
      </w:r>
    </w:p>
    <w:p w14:paraId="7937301F" w14:textId="77777777" w:rsidR="00D54C54" w:rsidRPr="00196E14" w:rsidRDefault="00D54C54" w:rsidP="00A676F8">
      <w:pPr>
        <w:pStyle w:val="SingleTxtG"/>
        <w:numPr>
          <w:ilvl w:val="0"/>
          <w:numId w:val="41"/>
        </w:numPr>
        <w:tabs>
          <w:tab w:val="clear" w:pos="2268"/>
        </w:tabs>
        <w:ind w:left="2835" w:hanging="567"/>
        <w:rPr>
          <w:szCs w:val="24"/>
        </w:rPr>
      </w:pPr>
      <w:r w:rsidRPr="00196E14">
        <w:rPr>
          <w:szCs w:val="24"/>
        </w:rPr>
        <w:t xml:space="preserve">Diversification of </w:t>
      </w:r>
      <w:r w:rsidRPr="00196E14">
        <w:t xml:space="preserve">ergotherapy </w:t>
      </w:r>
      <w:r w:rsidRPr="00196E14">
        <w:rPr>
          <w:szCs w:val="24"/>
        </w:rPr>
        <w:t>modalities.</w:t>
      </w:r>
    </w:p>
    <w:p w14:paraId="553E00B5" w14:textId="3D95C5E2" w:rsidR="00D54C54" w:rsidRPr="00196E14" w:rsidRDefault="000E76C7" w:rsidP="00D54C54">
      <w:pPr>
        <w:pStyle w:val="SingleTxtG"/>
        <w:rPr>
          <w:szCs w:val="24"/>
        </w:rPr>
      </w:pPr>
      <w:r>
        <w:rPr>
          <w:b/>
          <w:i/>
          <w:szCs w:val="24"/>
        </w:rPr>
        <w:tab/>
      </w:r>
      <w:r w:rsidRPr="000E76C7">
        <w:rPr>
          <w:bCs/>
          <w:iCs/>
          <w:szCs w:val="24"/>
        </w:rPr>
        <w:t>(c)</w:t>
      </w:r>
      <w:r w:rsidRPr="000E76C7">
        <w:rPr>
          <w:bCs/>
          <w:i/>
          <w:szCs w:val="24"/>
        </w:rPr>
        <w:tab/>
      </w:r>
      <w:r w:rsidR="00D54C54" w:rsidRPr="000E76C7">
        <w:rPr>
          <w:bCs/>
          <w:i/>
          <w:szCs w:val="24"/>
        </w:rPr>
        <w:t>Specific measures for staff training, including multidisciplinary team</w:t>
      </w:r>
      <w:r w:rsidR="00D54C54" w:rsidRPr="00196E14">
        <w:rPr>
          <w:b/>
          <w:i/>
          <w:szCs w:val="24"/>
        </w:rPr>
        <w:t xml:space="preserve"> </w:t>
      </w:r>
      <w:r w:rsidR="00D54C54" w:rsidRPr="00196E14">
        <w:rPr>
          <w:szCs w:val="24"/>
        </w:rPr>
        <w:t xml:space="preserve">training (e.g. training of medical and non-medical staff on how to interact and communicate with inmates with disabilities or mental disorders; measures to prevent burn-out and mental burnout of prison staff through retention and staff augmentation, job satisfaction assessment and psychosocial/occupational health intervention approaches). In this context, the implementation of </w:t>
      </w:r>
      <w:r w:rsidR="00D54C54" w:rsidRPr="00196E14">
        <w:rPr>
          <w:i/>
          <w:szCs w:val="24"/>
        </w:rPr>
        <w:t xml:space="preserve">the Project </w:t>
      </w:r>
      <w:r w:rsidR="00D54C54" w:rsidRPr="00196E14">
        <w:rPr>
          <w:i/>
          <w:iCs/>
          <w:szCs w:val="24"/>
        </w:rPr>
        <w:t xml:space="preserve">Continuing to Strengthen the Provision of Health and Psychiatric Care in Penitentiaries and other Closed Institutions in Romania (CoE) </w:t>
      </w:r>
      <w:r w:rsidR="00D54C54" w:rsidRPr="00196E14">
        <w:rPr>
          <w:szCs w:val="24"/>
        </w:rPr>
        <w:t>represented an important opportunity, which was capitalised on by the prison administration.</w:t>
      </w:r>
    </w:p>
    <w:p w14:paraId="1E0A6E56" w14:textId="2DEF3524" w:rsidR="00D54C54" w:rsidRPr="000E76C7" w:rsidRDefault="000E76C7" w:rsidP="00D54C54">
      <w:pPr>
        <w:pStyle w:val="SingleTxtG"/>
        <w:rPr>
          <w:bCs/>
          <w:spacing w:val="-3"/>
        </w:rPr>
      </w:pPr>
      <w:r w:rsidRPr="000E76C7">
        <w:rPr>
          <w:bCs/>
        </w:rPr>
        <w:t>32.</w:t>
      </w:r>
      <w:r w:rsidRPr="000E76C7">
        <w:rPr>
          <w:bCs/>
        </w:rPr>
        <w:tab/>
      </w:r>
      <w:r w:rsidR="00D54C54" w:rsidRPr="000E76C7">
        <w:rPr>
          <w:bCs/>
        </w:rPr>
        <w:t>Adapting and tailoring</w:t>
      </w:r>
      <w:r w:rsidR="00D54C54" w:rsidRPr="000E76C7">
        <w:rPr>
          <w:bCs/>
          <w:u w:val="single"/>
        </w:rPr>
        <w:t xml:space="preserve"> </w:t>
      </w:r>
      <w:r w:rsidR="00D54C54" w:rsidRPr="000E76C7">
        <w:rPr>
          <w:bCs/>
          <w:i/>
        </w:rPr>
        <w:t xml:space="preserve">the offer of </w:t>
      </w:r>
      <w:r w:rsidR="00D54C54" w:rsidRPr="000E76C7">
        <w:rPr>
          <w:bCs/>
          <w:i/>
          <w:spacing w:val="-3"/>
        </w:rPr>
        <w:t xml:space="preserve">educational, psychological and  care activities and programmes </w:t>
      </w:r>
    </w:p>
    <w:p w14:paraId="1137AA8B" w14:textId="77777777" w:rsidR="00D54C54" w:rsidRPr="00196E14" w:rsidRDefault="00D54C54" w:rsidP="00D54C54">
      <w:pPr>
        <w:pStyle w:val="SingleTxtG"/>
        <w:rPr>
          <w:lang w:eastAsia="ro-RO"/>
        </w:rPr>
      </w:pPr>
      <w:r w:rsidRPr="00196E14">
        <w:rPr>
          <w:i/>
          <w:lang w:eastAsia="ro-RO"/>
        </w:rPr>
        <w:t>The offer of social reintegration activities and programs</w:t>
      </w:r>
      <w:r w:rsidRPr="00196E14">
        <w:rPr>
          <w:b/>
          <w:lang w:eastAsia="ro-RO"/>
        </w:rPr>
        <w:t xml:space="preserve">, </w:t>
      </w:r>
      <w:r w:rsidRPr="00196E14">
        <w:rPr>
          <w:lang w:eastAsia="ro-RO"/>
        </w:rPr>
        <w:t>available at the system level, currently includes 119 programmes, as follows: education (72 programmes, of which 15 programmes for minors and young people and three for women); psychological care (30 specific, general and therapeutic community-type programmes); social care (12 programmes and 5 types of social treatment groups).</w:t>
      </w:r>
    </w:p>
    <w:p w14:paraId="1F964D0C" w14:textId="65BC45FF" w:rsidR="00D54C54" w:rsidRPr="00196E14" w:rsidRDefault="000E76C7" w:rsidP="00D54C54">
      <w:pPr>
        <w:pStyle w:val="SingleTxtG"/>
        <w:rPr>
          <w:b/>
          <w:i/>
          <w:szCs w:val="24"/>
        </w:rPr>
      </w:pPr>
      <w:r>
        <w:rPr>
          <w:szCs w:val="24"/>
        </w:rPr>
        <w:t>33.</w:t>
      </w:r>
      <w:r>
        <w:rPr>
          <w:szCs w:val="24"/>
        </w:rPr>
        <w:tab/>
      </w:r>
      <w:r w:rsidR="00D54C54" w:rsidRPr="00196E14">
        <w:rPr>
          <w:szCs w:val="24"/>
        </w:rPr>
        <w:t xml:space="preserve">Compared to the steps taken consistently over the years, the development of new programmes for inmates in the last two years has been informed by the conclusions of an evaluation of the content of the </w:t>
      </w:r>
      <w:r w:rsidR="00D54C54" w:rsidRPr="00196E14">
        <w:rPr>
          <w:i/>
          <w:szCs w:val="24"/>
        </w:rPr>
        <w:t xml:space="preserve">Offer </w:t>
      </w:r>
      <w:r w:rsidR="00D54C54" w:rsidRPr="00196E14">
        <w:rPr>
          <w:szCs w:val="24"/>
        </w:rPr>
        <w:t xml:space="preserve">carried out by external experts (within the Correctional Project). Of particular note is the development in the field of psychological assistance, within the Correctional Project, in 2023, of a </w:t>
      </w:r>
      <w:r w:rsidR="00D54C54" w:rsidRPr="000E76C7">
        <w:rPr>
          <w:bCs/>
          <w:i/>
          <w:szCs w:val="24"/>
        </w:rPr>
        <w:t xml:space="preserve">Programme aimed at training inmates to support inmates with serious mental disorders </w:t>
      </w:r>
      <w:r w:rsidR="00D54C54" w:rsidRPr="000E76C7">
        <w:rPr>
          <w:bCs/>
          <w:szCs w:val="24"/>
        </w:rPr>
        <w:t xml:space="preserve">and the revision of the </w:t>
      </w:r>
      <w:r w:rsidR="00D54C54" w:rsidRPr="000E76C7">
        <w:rPr>
          <w:bCs/>
          <w:i/>
          <w:szCs w:val="24"/>
        </w:rPr>
        <w:t>Psychological Assistance Programme for persons with mental disorders.</w:t>
      </w:r>
    </w:p>
    <w:p w14:paraId="641681D3" w14:textId="7F9B8074" w:rsidR="00D54C54" w:rsidRPr="00196E14" w:rsidRDefault="000E76C7" w:rsidP="00D54C54">
      <w:pPr>
        <w:pStyle w:val="SingleTxtG"/>
      </w:pPr>
      <w:r>
        <w:t>34.</w:t>
      </w:r>
      <w:r>
        <w:tab/>
      </w:r>
      <w:r w:rsidR="00D54C54" w:rsidRPr="00196E14">
        <w:t xml:space="preserve">The Offer includes </w:t>
      </w:r>
      <w:r w:rsidR="00D54C54" w:rsidRPr="000E76C7">
        <w:rPr>
          <w:bCs/>
        </w:rPr>
        <w:t>specific programmes for people with addictions:</w:t>
      </w:r>
      <w:r w:rsidR="00D54C54" w:rsidRPr="00196E14">
        <w:t xml:space="preserve"> the </w:t>
      </w:r>
      <w:r w:rsidR="00D54C54" w:rsidRPr="00196E14">
        <w:rPr>
          <w:i/>
        </w:rPr>
        <w:t xml:space="preserve">Specific Intervention Programme for people with a history of drug addiction </w:t>
      </w:r>
      <w:r w:rsidR="00D54C54" w:rsidRPr="00196E14">
        <w:t xml:space="preserve">and the </w:t>
      </w:r>
      <w:r w:rsidR="00D54C54" w:rsidRPr="00196E14">
        <w:rPr>
          <w:i/>
        </w:rPr>
        <w:t>Specific Psychological Assistance Programme for addiction (gambling, addiction, alcohol)</w:t>
      </w:r>
      <w:r w:rsidR="00D54C54" w:rsidRPr="00196E14">
        <w:t>, and the National Administration of Penitentiaries implements specific measures to prevent and combat drug use, in line with the CSAT theme, which foresees the use of drugs/other narcotic substances by young people/students as a major risk to individual and national security (CSAT Decision adopted in October 2023).</w:t>
      </w:r>
    </w:p>
    <w:p w14:paraId="4E7F6BE5" w14:textId="7C44CE61" w:rsidR="00D54C54" w:rsidRPr="00196E14" w:rsidRDefault="000E76C7" w:rsidP="00D54C54">
      <w:pPr>
        <w:pStyle w:val="SingleTxtG"/>
      </w:pPr>
      <w:r>
        <w:t>35.</w:t>
      </w:r>
      <w:r>
        <w:tab/>
      </w:r>
      <w:r w:rsidR="00D54C54" w:rsidRPr="00196E14">
        <w:t xml:space="preserve">Furthermore, at the systemic level, the continuity of the functioning of </w:t>
      </w:r>
      <w:r w:rsidR="00D54C54" w:rsidRPr="000E76C7">
        <w:rPr>
          <w:bCs/>
        </w:rPr>
        <w:t xml:space="preserve">the therapeutic communities </w:t>
      </w:r>
      <w:r w:rsidR="00D54C54" w:rsidRPr="00196E14">
        <w:t xml:space="preserve">for inmates with a history of drug addiction (in Bucharest-Rahova and Bucharest-Jilava penitentiaries) was ensured. The profile of the Therapeutic Community in Ploiești-Târgșorul Nou Penitentiary has been modified in order to broaden the scope of the community and now includes women with anxiety disorders, depression and behavioural optimisation interventions.  </w:t>
      </w:r>
    </w:p>
    <w:p w14:paraId="095B0DC8" w14:textId="384F9D53" w:rsidR="00D54C54" w:rsidRPr="00196E14" w:rsidRDefault="000E76C7" w:rsidP="00D54C54">
      <w:pPr>
        <w:pStyle w:val="SingleTxtG"/>
      </w:pPr>
      <w:r>
        <w:t>36.</w:t>
      </w:r>
      <w:r>
        <w:tab/>
      </w:r>
      <w:r w:rsidR="00D54C54" w:rsidRPr="00196E14">
        <w:t xml:space="preserve">As regards the assistance provided to special categories of persons deprived of liberty, according to recent developments in the legislative framework, the National Administration of Penitentiaries has developed the </w:t>
      </w:r>
      <w:r w:rsidR="00D54C54" w:rsidRPr="000E76C7">
        <w:rPr>
          <w:bCs/>
          <w:i/>
        </w:rPr>
        <w:t>Intervention Methodology for the treatment, recovery, rehabilitation and social reintegration of persons in educational centres and detention centres who are addicted to psychoactive substances</w:t>
      </w:r>
      <w:r w:rsidR="00D54C54" w:rsidRPr="000E76C7">
        <w:rPr>
          <w:bCs/>
        </w:rPr>
        <w:t>,</w:t>
      </w:r>
      <w:r w:rsidR="00D54C54" w:rsidRPr="00196E14">
        <w:t xml:space="preserve"> which will be implemented this year. </w:t>
      </w:r>
    </w:p>
    <w:p w14:paraId="052C601E" w14:textId="2EFAFB8B" w:rsidR="00D54C54" w:rsidRPr="000E76C7" w:rsidRDefault="000E76C7" w:rsidP="00D54C54">
      <w:pPr>
        <w:pStyle w:val="SingleTxtG"/>
        <w:rPr>
          <w:lang w:eastAsia="ro-RO"/>
        </w:rPr>
      </w:pPr>
      <w:r>
        <w:rPr>
          <w:lang w:eastAsia="ro-RO"/>
        </w:rPr>
        <w:t>37.</w:t>
      </w:r>
      <w:r>
        <w:rPr>
          <w:lang w:eastAsia="ro-RO"/>
        </w:rPr>
        <w:tab/>
      </w:r>
      <w:r w:rsidR="00D54C54" w:rsidRPr="00196E14">
        <w:rPr>
          <w:lang w:eastAsia="ro-RO"/>
        </w:rPr>
        <w:t xml:space="preserve">The collaborative and consultative process - at intra-institutional level (between the different sectors of activity within the penitentiary) as well as inter-institutional (within the network of partners - with representatives of non-governmental organisations or public institutions) - remains a constant in the action directions taken by the National Penitentiary Administration. It gives objectivity and added value to the activities carried out in the penitentiary system and ensures transparency in relation to the treatment of persons in custody. </w:t>
      </w:r>
      <w:r w:rsidR="00D54C54" w:rsidRPr="00196E14">
        <w:t>To</w:t>
      </w:r>
      <w:r w:rsidR="00D54C54" w:rsidRPr="00196E14">
        <w:rPr>
          <w:lang w:eastAsia="ro-RO"/>
        </w:rPr>
        <w:t xml:space="preserve"> this end, </w:t>
      </w:r>
      <w:r w:rsidR="00D54C54" w:rsidRPr="00196E14">
        <w:t xml:space="preserve">there are </w:t>
      </w:r>
      <w:r w:rsidR="00D54C54" w:rsidRPr="000E76C7">
        <w:t>currently 37 cooperation protocols in place, signed with various community partners.</w:t>
      </w:r>
    </w:p>
    <w:p w14:paraId="29F80084" w14:textId="2A3886E5" w:rsidR="00997108" w:rsidRPr="00997108" w:rsidRDefault="00997108" w:rsidP="00997108">
      <w:pPr>
        <w:pStyle w:val="SingleTxtG"/>
        <w:tabs>
          <w:tab w:val="clear" w:pos="2835"/>
        </w:tabs>
        <w:kinsoku/>
        <w:overflowPunct/>
        <w:autoSpaceDE/>
        <w:autoSpaceDN/>
        <w:adjustRightInd/>
        <w:snapToGrid/>
        <w:spacing w:before="240" w:after="0"/>
        <w:ind w:left="0" w:right="0"/>
        <w:jc w:val="center"/>
        <w:rPr>
          <w:rFonts w:eastAsia="SimSun"/>
          <w:u w:val="single"/>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997108" w:rsidRPr="0099710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71A1A" w14:textId="77777777" w:rsidR="005B44D3" w:rsidRDefault="005B44D3">
      <w:pPr>
        <w:spacing w:line="240" w:lineRule="auto"/>
      </w:pPr>
    </w:p>
  </w:endnote>
  <w:endnote w:type="continuationSeparator" w:id="0">
    <w:p w14:paraId="0D079CB4" w14:textId="77777777" w:rsidR="005B44D3" w:rsidRDefault="005B44D3">
      <w:pPr>
        <w:pStyle w:val="Footer"/>
      </w:pPr>
    </w:p>
  </w:endnote>
  <w:endnote w:type="continuationNotice" w:id="1">
    <w:p w14:paraId="17200706" w14:textId="77777777" w:rsidR="005B44D3" w:rsidRDefault="005B44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TH SarabunPSK">
    <w:charset w:val="DE"/>
    <w:family w:val="swiss"/>
    <w:pitch w:val="variable"/>
    <w:sig w:usb0="01000003" w:usb1="00000000" w:usb2="00000000" w:usb3="00000000" w:csb0="0001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11B13" w14:textId="77777777" w:rsidR="00F6234B" w:rsidRDefault="00A335D5">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7C857" w14:textId="77777777" w:rsidR="00F6234B" w:rsidRDefault="00A335D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A34D" w14:textId="77777777" w:rsidR="00F6234B" w:rsidRDefault="00A335D5">
    <w:pPr>
      <w:pStyle w:val="Footer"/>
      <w:spacing w:before="120"/>
      <w:rPr>
        <w:noProof/>
        <w:sz w:val="20"/>
        <w:lang w:val="fr-FR" w:eastAsia="fr-FR"/>
      </w:rPr>
    </w:pPr>
    <w:r>
      <w:rPr>
        <w:noProof/>
        <w:lang w:val="fr-CH" w:eastAsia="zh-CN"/>
      </w:rPr>
      <w:drawing>
        <wp:anchor distT="0" distB="0" distL="114300" distR="114300" simplePos="0" relativeHeight="251658240" behindDoc="0" locked="1" layoutInCell="1" allowOverlap="1" wp14:anchorId="0DA71EBD" wp14:editId="5F52F73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94F16" w14:paraId="3CF05307" w14:textId="77777777">
      <w:tc>
        <w:tcPr>
          <w:tcW w:w="1848" w:type="dxa"/>
          <w:vAlign w:val="bottom"/>
          <w:hideMark/>
        </w:tcPr>
        <w:p w14:paraId="2B2577F9" w14:textId="77777777" w:rsidR="00F6234B" w:rsidRDefault="00A335D5">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zh-CN"/>
            </w:rPr>
            <w:drawing>
              <wp:inline distT="0" distB="0" distL="0" distR="0" wp14:anchorId="0CE33940" wp14:editId="0418032D">
                <wp:extent cx="936625" cy="226695"/>
                <wp:effectExtent l="0" t="0" r="0" b="1905"/>
                <wp:docPr id="3" name="Imagen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6625" cy="226695"/>
                        </a:xfrm>
                        <a:prstGeom prst="rect">
                          <a:avLst/>
                        </a:prstGeom>
                        <a:noFill/>
                        <a:ln>
                          <a:noFill/>
                        </a:ln>
                      </pic:spPr>
                    </pic:pic>
                  </a:graphicData>
                </a:graphic>
              </wp:inline>
            </w:drawing>
          </w:r>
        </w:p>
      </w:tc>
      <w:tc>
        <w:tcPr>
          <w:tcW w:w="1274" w:type="dxa"/>
        </w:tcPr>
        <w:p w14:paraId="57784B5F" w14:textId="77777777" w:rsidR="00F6234B" w:rsidRDefault="00F6234B">
          <w:pPr>
            <w:kinsoku w:val="0"/>
            <w:overflowPunct w:val="0"/>
            <w:autoSpaceDE w:val="0"/>
            <w:autoSpaceDN w:val="0"/>
            <w:adjustRightInd w:val="0"/>
            <w:snapToGrid w:val="0"/>
            <w:spacing w:line="240" w:lineRule="auto"/>
            <w:jc w:val="right"/>
            <w:rPr>
              <w:rFonts w:eastAsiaTheme="minorHAnsi"/>
              <w:sz w:val="16"/>
              <w:lang w:val="fr-CH"/>
            </w:rPr>
          </w:pPr>
        </w:p>
      </w:tc>
    </w:tr>
  </w:tbl>
  <w:p w14:paraId="6AAE1360" w14:textId="77777777" w:rsidR="00F6234B" w:rsidRDefault="00A335D5">
    <w:pPr>
      <w:pStyle w:val="Footer"/>
    </w:pPr>
    <w:r>
      <w:rPr>
        <w:noProof/>
        <w:lang w:val="fr-FR" w:eastAsia="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EDBFA" w14:textId="77777777" w:rsidR="005B44D3" w:rsidRDefault="005B44D3">
      <w:pPr>
        <w:pStyle w:val="Footer"/>
        <w:tabs>
          <w:tab w:val="right" w:pos="2155"/>
        </w:tabs>
        <w:spacing w:after="80" w:line="240" w:lineRule="atLeast"/>
        <w:ind w:left="680"/>
        <w:rPr>
          <w:u w:val="single"/>
        </w:rPr>
      </w:pPr>
      <w:r>
        <w:rPr>
          <w:u w:val="single"/>
        </w:rPr>
        <w:tab/>
      </w:r>
    </w:p>
  </w:footnote>
  <w:footnote w:type="continuationSeparator" w:id="0">
    <w:p w14:paraId="70F1018F" w14:textId="77777777" w:rsidR="005B44D3" w:rsidRDefault="005B44D3">
      <w:pPr>
        <w:pStyle w:val="Footer"/>
        <w:tabs>
          <w:tab w:val="right" w:pos="2155"/>
        </w:tabs>
        <w:spacing w:after="80" w:line="240" w:lineRule="atLeast"/>
        <w:ind w:left="680"/>
        <w:rPr>
          <w:u w:val="single"/>
        </w:rPr>
      </w:pPr>
      <w:r>
        <w:rPr>
          <w:u w:val="single"/>
        </w:rPr>
        <w:tab/>
      </w:r>
    </w:p>
  </w:footnote>
  <w:footnote w:type="continuationNotice" w:id="1">
    <w:p w14:paraId="68FCE40C" w14:textId="77777777" w:rsidR="005B44D3" w:rsidRDefault="005B44D3">
      <w:pPr>
        <w:spacing w:line="240" w:lineRule="auto"/>
        <w:rPr>
          <w:sz w:val="2"/>
          <w:szCs w:val="2"/>
        </w:rPr>
      </w:pPr>
    </w:p>
  </w:footnote>
  <w:footnote w:id="2">
    <w:p w14:paraId="283E8E4C" w14:textId="77777777" w:rsidR="00F6234B" w:rsidRDefault="00A335D5">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2CD4" w14:textId="0A566C4D" w:rsidR="00404FB6" w:rsidRPr="00A676F8" w:rsidRDefault="00404FB6" w:rsidP="00404FB6">
    <w:pPr>
      <w:pStyle w:val="Header"/>
      <w:pBdr>
        <w:bottom w:val="single" w:sz="4" w:space="1" w:color="auto"/>
      </w:pBdr>
      <w:rPr>
        <w:lang w:val="en-CH"/>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2C73" w14:textId="00B73149" w:rsidR="00F6234B" w:rsidRDefault="00F6234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6776C"/>
    <w:multiLevelType w:val="hybridMultilevel"/>
    <w:tmpl w:val="1B8E84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0702B5"/>
    <w:multiLevelType w:val="hybridMultilevel"/>
    <w:tmpl w:val="034AAA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D954887"/>
    <w:multiLevelType w:val="hybridMultilevel"/>
    <w:tmpl w:val="2B362816"/>
    <w:lvl w:ilvl="0" w:tplc="E4CE5FF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AF448BC" w:tentative="1">
      <w:start w:val="1"/>
      <w:numFmt w:val="lowerLetter"/>
      <w:lvlText w:val="%2."/>
      <w:lvlJc w:val="left"/>
      <w:pPr>
        <w:tabs>
          <w:tab w:val="num" w:pos="1440"/>
        </w:tabs>
        <w:ind w:left="1440" w:hanging="360"/>
      </w:pPr>
    </w:lvl>
    <w:lvl w:ilvl="2" w:tplc="A94EB132" w:tentative="1">
      <w:start w:val="1"/>
      <w:numFmt w:val="lowerRoman"/>
      <w:lvlText w:val="%3."/>
      <w:lvlJc w:val="right"/>
      <w:pPr>
        <w:tabs>
          <w:tab w:val="num" w:pos="2160"/>
        </w:tabs>
        <w:ind w:left="2160" w:hanging="180"/>
      </w:pPr>
    </w:lvl>
    <w:lvl w:ilvl="3" w:tplc="63F06B92" w:tentative="1">
      <w:start w:val="1"/>
      <w:numFmt w:val="decimal"/>
      <w:lvlText w:val="%4."/>
      <w:lvlJc w:val="left"/>
      <w:pPr>
        <w:tabs>
          <w:tab w:val="num" w:pos="2880"/>
        </w:tabs>
        <w:ind w:left="2880" w:hanging="360"/>
      </w:pPr>
    </w:lvl>
    <w:lvl w:ilvl="4" w:tplc="17C89CEA" w:tentative="1">
      <w:start w:val="1"/>
      <w:numFmt w:val="lowerLetter"/>
      <w:lvlText w:val="%5."/>
      <w:lvlJc w:val="left"/>
      <w:pPr>
        <w:tabs>
          <w:tab w:val="num" w:pos="3600"/>
        </w:tabs>
        <w:ind w:left="3600" w:hanging="360"/>
      </w:pPr>
    </w:lvl>
    <w:lvl w:ilvl="5" w:tplc="69B6E882" w:tentative="1">
      <w:start w:val="1"/>
      <w:numFmt w:val="lowerRoman"/>
      <w:lvlText w:val="%6."/>
      <w:lvlJc w:val="right"/>
      <w:pPr>
        <w:tabs>
          <w:tab w:val="num" w:pos="4320"/>
        </w:tabs>
        <w:ind w:left="4320" w:hanging="180"/>
      </w:pPr>
    </w:lvl>
    <w:lvl w:ilvl="6" w:tplc="403A8220" w:tentative="1">
      <w:start w:val="1"/>
      <w:numFmt w:val="decimal"/>
      <w:lvlText w:val="%7."/>
      <w:lvlJc w:val="left"/>
      <w:pPr>
        <w:tabs>
          <w:tab w:val="num" w:pos="5040"/>
        </w:tabs>
        <w:ind w:left="5040" w:hanging="360"/>
      </w:pPr>
    </w:lvl>
    <w:lvl w:ilvl="7" w:tplc="94AE5FBA" w:tentative="1">
      <w:start w:val="1"/>
      <w:numFmt w:val="lowerLetter"/>
      <w:lvlText w:val="%8."/>
      <w:lvlJc w:val="left"/>
      <w:pPr>
        <w:tabs>
          <w:tab w:val="num" w:pos="5760"/>
        </w:tabs>
        <w:ind w:left="5760" w:hanging="360"/>
      </w:pPr>
    </w:lvl>
    <w:lvl w:ilvl="8" w:tplc="CE761184" w:tentative="1">
      <w:start w:val="1"/>
      <w:numFmt w:val="lowerRoman"/>
      <w:lvlText w:val="%9."/>
      <w:lvlJc w:val="right"/>
      <w:pPr>
        <w:tabs>
          <w:tab w:val="num" w:pos="6480"/>
        </w:tabs>
        <w:ind w:left="6480" w:hanging="180"/>
      </w:pPr>
    </w:lvl>
  </w:abstractNum>
  <w:abstractNum w:abstractNumId="15" w15:restartNumberingAfterBreak="0">
    <w:nsid w:val="0E6A373F"/>
    <w:multiLevelType w:val="hybridMultilevel"/>
    <w:tmpl w:val="378687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01B133D"/>
    <w:multiLevelType w:val="hybridMultilevel"/>
    <w:tmpl w:val="9ED00CF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30B3E81"/>
    <w:multiLevelType w:val="hybridMultilevel"/>
    <w:tmpl w:val="6C6612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A02539"/>
    <w:multiLevelType w:val="hybridMultilevel"/>
    <w:tmpl w:val="51AE11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AE6A36"/>
    <w:multiLevelType w:val="hybridMultilevel"/>
    <w:tmpl w:val="19F8BCA6"/>
    <w:lvl w:ilvl="0" w:tplc="0409000D">
      <w:start w:val="1"/>
      <w:numFmt w:val="bullet"/>
      <w:lvlText w:val=""/>
      <w:lvlJc w:val="left"/>
      <w:pPr>
        <w:ind w:left="360" w:hanging="360"/>
      </w:pPr>
      <w:rPr>
        <w:rFonts w:ascii="Wingdings" w:hAnsi="Wingdings" w:hint="default"/>
      </w:rPr>
    </w:lvl>
    <w:lvl w:ilvl="1" w:tplc="EAE626FE">
      <w:start w:val="289"/>
      <w:numFmt w:val="bullet"/>
      <w:lvlText w:val="-"/>
      <w:lvlJc w:val="left"/>
      <w:pPr>
        <w:ind w:left="1080" w:hanging="360"/>
      </w:pPr>
      <w:rPr>
        <w:rFonts w:ascii="Arial" w:eastAsia="Times New Roman"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D5454D0"/>
    <w:multiLevelType w:val="hybridMultilevel"/>
    <w:tmpl w:val="012C4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1E1697"/>
    <w:multiLevelType w:val="hybridMultilevel"/>
    <w:tmpl w:val="7960D92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F577FF1"/>
    <w:multiLevelType w:val="hybridMultilevel"/>
    <w:tmpl w:val="4F5264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C3374C"/>
    <w:multiLevelType w:val="hybridMultilevel"/>
    <w:tmpl w:val="49DE3DCC"/>
    <w:lvl w:ilvl="0" w:tplc="20000001">
      <w:start w:val="1"/>
      <w:numFmt w:val="bullet"/>
      <w:lvlText w:val=""/>
      <w:lvlJc w:val="left"/>
      <w:pPr>
        <w:ind w:left="2420" w:hanging="360"/>
      </w:pPr>
      <w:rPr>
        <w:rFonts w:ascii="Symbol" w:hAnsi="Symbol" w:hint="default"/>
      </w:rPr>
    </w:lvl>
    <w:lvl w:ilvl="1" w:tplc="20000003" w:tentative="1">
      <w:start w:val="1"/>
      <w:numFmt w:val="bullet"/>
      <w:lvlText w:val="o"/>
      <w:lvlJc w:val="left"/>
      <w:pPr>
        <w:ind w:left="3140" w:hanging="360"/>
      </w:pPr>
      <w:rPr>
        <w:rFonts w:ascii="Courier New" w:hAnsi="Courier New" w:cs="Courier New" w:hint="default"/>
      </w:rPr>
    </w:lvl>
    <w:lvl w:ilvl="2" w:tplc="20000005" w:tentative="1">
      <w:start w:val="1"/>
      <w:numFmt w:val="bullet"/>
      <w:lvlText w:val=""/>
      <w:lvlJc w:val="left"/>
      <w:pPr>
        <w:ind w:left="3860" w:hanging="360"/>
      </w:pPr>
      <w:rPr>
        <w:rFonts w:ascii="Wingdings" w:hAnsi="Wingdings" w:hint="default"/>
      </w:rPr>
    </w:lvl>
    <w:lvl w:ilvl="3" w:tplc="20000001" w:tentative="1">
      <w:start w:val="1"/>
      <w:numFmt w:val="bullet"/>
      <w:lvlText w:val=""/>
      <w:lvlJc w:val="left"/>
      <w:pPr>
        <w:ind w:left="4580" w:hanging="360"/>
      </w:pPr>
      <w:rPr>
        <w:rFonts w:ascii="Symbol" w:hAnsi="Symbol" w:hint="default"/>
      </w:rPr>
    </w:lvl>
    <w:lvl w:ilvl="4" w:tplc="20000003" w:tentative="1">
      <w:start w:val="1"/>
      <w:numFmt w:val="bullet"/>
      <w:lvlText w:val="o"/>
      <w:lvlJc w:val="left"/>
      <w:pPr>
        <w:ind w:left="5300" w:hanging="360"/>
      </w:pPr>
      <w:rPr>
        <w:rFonts w:ascii="Courier New" w:hAnsi="Courier New" w:cs="Courier New" w:hint="default"/>
      </w:rPr>
    </w:lvl>
    <w:lvl w:ilvl="5" w:tplc="20000005" w:tentative="1">
      <w:start w:val="1"/>
      <w:numFmt w:val="bullet"/>
      <w:lvlText w:val=""/>
      <w:lvlJc w:val="left"/>
      <w:pPr>
        <w:ind w:left="6020" w:hanging="360"/>
      </w:pPr>
      <w:rPr>
        <w:rFonts w:ascii="Wingdings" w:hAnsi="Wingdings" w:hint="default"/>
      </w:rPr>
    </w:lvl>
    <w:lvl w:ilvl="6" w:tplc="20000001" w:tentative="1">
      <w:start w:val="1"/>
      <w:numFmt w:val="bullet"/>
      <w:lvlText w:val=""/>
      <w:lvlJc w:val="left"/>
      <w:pPr>
        <w:ind w:left="6740" w:hanging="360"/>
      </w:pPr>
      <w:rPr>
        <w:rFonts w:ascii="Symbol" w:hAnsi="Symbol" w:hint="default"/>
      </w:rPr>
    </w:lvl>
    <w:lvl w:ilvl="7" w:tplc="20000003" w:tentative="1">
      <w:start w:val="1"/>
      <w:numFmt w:val="bullet"/>
      <w:lvlText w:val="o"/>
      <w:lvlJc w:val="left"/>
      <w:pPr>
        <w:ind w:left="7460" w:hanging="360"/>
      </w:pPr>
      <w:rPr>
        <w:rFonts w:ascii="Courier New" w:hAnsi="Courier New" w:cs="Courier New" w:hint="default"/>
      </w:rPr>
    </w:lvl>
    <w:lvl w:ilvl="8" w:tplc="20000005" w:tentative="1">
      <w:start w:val="1"/>
      <w:numFmt w:val="bullet"/>
      <w:lvlText w:val=""/>
      <w:lvlJc w:val="left"/>
      <w:pPr>
        <w:ind w:left="8180" w:hanging="360"/>
      </w:pPr>
      <w:rPr>
        <w:rFonts w:ascii="Wingdings" w:hAnsi="Wingdings" w:hint="default"/>
      </w:rPr>
    </w:lvl>
  </w:abstractNum>
  <w:abstractNum w:abstractNumId="24" w15:restartNumberingAfterBreak="0">
    <w:nsid w:val="22CE6DEC"/>
    <w:multiLevelType w:val="hybridMultilevel"/>
    <w:tmpl w:val="6F464BA8"/>
    <w:lvl w:ilvl="0" w:tplc="EAE626FE">
      <w:start w:val="289"/>
      <w:numFmt w:val="bullet"/>
      <w:lvlText w:val="-"/>
      <w:lvlJc w:val="left"/>
      <w:pPr>
        <w:ind w:left="1854" w:hanging="360"/>
      </w:pPr>
      <w:rPr>
        <w:rFonts w:ascii="Arial" w:eastAsia="Times New Roman" w:hAnsi="Arial" w:cs="Arial" w:hint="default"/>
      </w:rPr>
    </w:lvl>
    <w:lvl w:ilvl="1" w:tplc="20000003" w:tentative="1">
      <w:start w:val="1"/>
      <w:numFmt w:val="bullet"/>
      <w:lvlText w:val="o"/>
      <w:lvlJc w:val="left"/>
      <w:pPr>
        <w:ind w:left="2574" w:hanging="360"/>
      </w:pPr>
      <w:rPr>
        <w:rFonts w:ascii="Courier New" w:hAnsi="Courier New" w:cs="Courier New" w:hint="default"/>
      </w:rPr>
    </w:lvl>
    <w:lvl w:ilvl="2" w:tplc="20000005">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5" w15:restartNumberingAfterBreak="0">
    <w:nsid w:val="24FB5BFC"/>
    <w:multiLevelType w:val="hybridMultilevel"/>
    <w:tmpl w:val="46A6B30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6" w15:restartNumberingAfterBreak="0">
    <w:nsid w:val="286315C6"/>
    <w:multiLevelType w:val="hybridMultilevel"/>
    <w:tmpl w:val="15805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288663EE"/>
    <w:multiLevelType w:val="hybridMultilevel"/>
    <w:tmpl w:val="3892C3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D1528FB"/>
    <w:multiLevelType w:val="hybridMultilevel"/>
    <w:tmpl w:val="9A16D1C4"/>
    <w:lvl w:ilvl="0" w:tplc="FFFFFFFF">
      <w:start w:val="289"/>
      <w:numFmt w:val="bullet"/>
      <w:lvlText w:val="-"/>
      <w:lvlJc w:val="left"/>
      <w:pPr>
        <w:ind w:left="1854" w:hanging="360"/>
      </w:pPr>
      <w:rPr>
        <w:rFonts w:ascii="Arial" w:eastAsia="Times New Roman" w:hAnsi="Arial" w:cs="Arial" w:hint="default"/>
      </w:rPr>
    </w:lvl>
    <w:lvl w:ilvl="1" w:tplc="FFFFFFFF" w:tentative="1">
      <w:start w:val="1"/>
      <w:numFmt w:val="bullet"/>
      <w:lvlText w:val="o"/>
      <w:lvlJc w:val="left"/>
      <w:pPr>
        <w:ind w:left="2574" w:hanging="360"/>
      </w:pPr>
      <w:rPr>
        <w:rFonts w:ascii="Courier New" w:hAnsi="Courier New" w:cs="Courier New" w:hint="default"/>
      </w:rPr>
    </w:lvl>
    <w:lvl w:ilvl="2" w:tplc="E13AEE28">
      <w:start w:val="2"/>
      <w:numFmt w:val="bullet"/>
      <w:lvlText w:val="-"/>
      <w:lvlJc w:val="left"/>
      <w:pPr>
        <w:ind w:left="3294" w:hanging="360"/>
      </w:pPr>
      <w:rPr>
        <w:rFonts w:ascii="Times New Roman" w:eastAsiaTheme="minorHAnsi" w:hAnsi="Times New Roman" w:cs="Times New Roman"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9" w15:restartNumberingAfterBreak="0">
    <w:nsid w:val="30E0424D"/>
    <w:multiLevelType w:val="hybridMultilevel"/>
    <w:tmpl w:val="15A24B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ACF4EB2"/>
    <w:multiLevelType w:val="hybridMultilevel"/>
    <w:tmpl w:val="CB6C816A"/>
    <w:lvl w:ilvl="0" w:tplc="BE788CBA">
      <w:start w:val="1"/>
      <w:numFmt w:val="bullet"/>
      <w:pStyle w:val="Bullet2G"/>
      <w:lvlText w:val="•"/>
      <w:lvlJc w:val="left"/>
      <w:pPr>
        <w:tabs>
          <w:tab w:val="num" w:pos="2268"/>
        </w:tabs>
        <w:ind w:left="2268" w:hanging="170"/>
      </w:pPr>
      <w:rPr>
        <w:rFonts w:ascii="Times New Roman" w:hAnsi="Times New Roman" w:cs="Times New Roman" w:hint="default"/>
      </w:rPr>
    </w:lvl>
    <w:lvl w:ilvl="1" w:tplc="25269046" w:tentative="1">
      <w:start w:val="1"/>
      <w:numFmt w:val="bullet"/>
      <w:lvlText w:val="o"/>
      <w:lvlJc w:val="left"/>
      <w:pPr>
        <w:tabs>
          <w:tab w:val="num" w:pos="3708"/>
        </w:tabs>
        <w:ind w:left="3708" w:hanging="360"/>
      </w:pPr>
      <w:rPr>
        <w:rFonts w:ascii="Courier New" w:hAnsi="Courier New" w:hint="default"/>
      </w:rPr>
    </w:lvl>
    <w:lvl w:ilvl="2" w:tplc="6FA20D7E" w:tentative="1">
      <w:start w:val="1"/>
      <w:numFmt w:val="bullet"/>
      <w:lvlText w:val=""/>
      <w:lvlJc w:val="left"/>
      <w:pPr>
        <w:tabs>
          <w:tab w:val="num" w:pos="4428"/>
        </w:tabs>
        <w:ind w:left="4428" w:hanging="360"/>
      </w:pPr>
      <w:rPr>
        <w:rFonts w:ascii="Wingdings" w:hAnsi="Wingdings" w:hint="default"/>
      </w:rPr>
    </w:lvl>
    <w:lvl w:ilvl="3" w:tplc="1E120532" w:tentative="1">
      <w:start w:val="1"/>
      <w:numFmt w:val="bullet"/>
      <w:lvlText w:val=""/>
      <w:lvlJc w:val="left"/>
      <w:pPr>
        <w:tabs>
          <w:tab w:val="num" w:pos="5148"/>
        </w:tabs>
        <w:ind w:left="5148" w:hanging="360"/>
      </w:pPr>
      <w:rPr>
        <w:rFonts w:ascii="Symbol" w:hAnsi="Symbol" w:hint="default"/>
      </w:rPr>
    </w:lvl>
    <w:lvl w:ilvl="4" w:tplc="CE34517C" w:tentative="1">
      <w:start w:val="1"/>
      <w:numFmt w:val="bullet"/>
      <w:lvlText w:val="o"/>
      <w:lvlJc w:val="left"/>
      <w:pPr>
        <w:tabs>
          <w:tab w:val="num" w:pos="5868"/>
        </w:tabs>
        <w:ind w:left="5868" w:hanging="360"/>
      </w:pPr>
      <w:rPr>
        <w:rFonts w:ascii="Courier New" w:hAnsi="Courier New" w:hint="default"/>
      </w:rPr>
    </w:lvl>
    <w:lvl w:ilvl="5" w:tplc="7896B1E2" w:tentative="1">
      <w:start w:val="1"/>
      <w:numFmt w:val="bullet"/>
      <w:lvlText w:val=""/>
      <w:lvlJc w:val="left"/>
      <w:pPr>
        <w:tabs>
          <w:tab w:val="num" w:pos="6588"/>
        </w:tabs>
        <w:ind w:left="6588" w:hanging="360"/>
      </w:pPr>
      <w:rPr>
        <w:rFonts w:ascii="Wingdings" w:hAnsi="Wingdings" w:hint="default"/>
      </w:rPr>
    </w:lvl>
    <w:lvl w:ilvl="6" w:tplc="D31C90A8" w:tentative="1">
      <w:start w:val="1"/>
      <w:numFmt w:val="bullet"/>
      <w:lvlText w:val=""/>
      <w:lvlJc w:val="left"/>
      <w:pPr>
        <w:tabs>
          <w:tab w:val="num" w:pos="7308"/>
        </w:tabs>
        <w:ind w:left="7308" w:hanging="360"/>
      </w:pPr>
      <w:rPr>
        <w:rFonts w:ascii="Symbol" w:hAnsi="Symbol" w:hint="default"/>
      </w:rPr>
    </w:lvl>
    <w:lvl w:ilvl="7" w:tplc="E81AF088" w:tentative="1">
      <w:start w:val="1"/>
      <w:numFmt w:val="bullet"/>
      <w:lvlText w:val="o"/>
      <w:lvlJc w:val="left"/>
      <w:pPr>
        <w:tabs>
          <w:tab w:val="num" w:pos="8028"/>
        </w:tabs>
        <w:ind w:left="8028" w:hanging="360"/>
      </w:pPr>
      <w:rPr>
        <w:rFonts w:ascii="Courier New" w:hAnsi="Courier New" w:hint="default"/>
      </w:rPr>
    </w:lvl>
    <w:lvl w:ilvl="8" w:tplc="0FDAA4C2"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F090217"/>
    <w:multiLevelType w:val="multilevel"/>
    <w:tmpl w:val="A20A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982C81"/>
    <w:multiLevelType w:val="hybridMultilevel"/>
    <w:tmpl w:val="3A38D2E8"/>
    <w:lvl w:ilvl="0" w:tplc="88BE8824">
      <w:start w:val="1"/>
      <w:numFmt w:val="decimal"/>
      <w:lvlText w:val="%1."/>
      <w:lvlJc w:val="left"/>
      <w:pPr>
        <w:ind w:left="720" w:hanging="360"/>
      </w:pPr>
      <w:rPr>
        <w:rFonts w:eastAsia="Apto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D6145B"/>
    <w:multiLevelType w:val="hybridMultilevel"/>
    <w:tmpl w:val="23CC8E28"/>
    <w:lvl w:ilvl="0" w:tplc="20000001">
      <w:start w:val="1"/>
      <w:numFmt w:val="bullet"/>
      <w:lvlText w:val=""/>
      <w:lvlJc w:val="left"/>
      <w:pPr>
        <w:ind w:left="2420" w:hanging="360"/>
      </w:pPr>
      <w:rPr>
        <w:rFonts w:ascii="Symbol" w:hAnsi="Symbol" w:hint="default"/>
      </w:rPr>
    </w:lvl>
    <w:lvl w:ilvl="1" w:tplc="20000003" w:tentative="1">
      <w:start w:val="1"/>
      <w:numFmt w:val="bullet"/>
      <w:lvlText w:val="o"/>
      <w:lvlJc w:val="left"/>
      <w:pPr>
        <w:ind w:left="3140" w:hanging="360"/>
      </w:pPr>
      <w:rPr>
        <w:rFonts w:ascii="Courier New" w:hAnsi="Courier New" w:cs="Courier New" w:hint="default"/>
      </w:rPr>
    </w:lvl>
    <w:lvl w:ilvl="2" w:tplc="20000005" w:tentative="1">
      <w:start w:val="1"/>
      <w:numFmt w:val="bullet"/>
      <w:lvlText w:val=""/>
      <w:lvlJc w:val="left"/>
      <w:pPr>
        <w:ind w:left="3860" w:hanging="360"/>
      </w:pPr>
      <w:rPr>
        <w:rFonts w:ascii="Wingdings" w:hAnsi="Wingdings" w:hint="default"/>
      </w:rPr>
    </w:lvl>
    <w:lvl w:ilvl="3" w:tplc="20000001" w:tentative="1">
      <w:start w:val="1"/>
      <w:numFmt w:val="bullet"/>
      <w:lvlText w:val=""/>
      <w:lvlJc w:val="left"/>
      <w:pPr>
        <w:ind w:left="4580" w:hanging="360"/>
      </w:pPr>
      <w:rPr>
        <w:rFonts w:ascii="Symbol" w:hAnsi="Symbol" w:hint="default"/>
      </w:rPr>
    </w:lvl>
    <w:lvl w:ilvl="4" w:tplc="20000003" w:tentative="1">
      <w:start w:val="1"/>
      <w:numFmt w:val="bullet"/>
      <w:lvlText w:val="o"/>
      <w:lvlJc w:val="left"/>
      <w:pPr>
        <w:ind w:left="5300" w:hanging="360"/>
      </w:pPr>
      <w:rPr>
        <w:rFonts w:ascii="Courier New" w:hAnsi="Courier New" w:cs="Courier New" w:hint="default"/>
      </w:rPr>
    </w:lvl>
    <w:lvl w:ilvl="5" w:tplc="20000005" w:tentative="1">
      <w:start w:val="1"/>
      <w:numFmt w:val="bullet"/>
      <w:lvlText w:val=""/>
      <w:lvlJc w:val="left"/>
      <w:pPr>
        <w:ind w:left="6020" w:hanging="360"/>
      </w:pPr>
      <w:rPr>
        <w:rFonts w:ascii="Wingdings" w:hAnsi="Wingdings" w:hint="default"/>
      </w:rPr>
    </w:lvl>
    <w:lvl w:ilvl="6" w:tplc="20000001" w:tentative="1">
      <w:start w:val="1"/>
      <w:numFmt w:val="bullet"/>
      <w:lvlText w:val=""/>
      <w:lvlJc w:val="left"/>
      <w:pPr>
        <w:ind w:left="6740" w:hanging="360"/>
      </w:pPr>
      <w:rPr>
        <w:rFonts w:ascii="Symbol" w:hAnsi="Symbol" w:hint="default"/>
      </w:rPr>
    </w:lvl>
    <w:lvl w:ilvl="7" w:tplc="20000003" w:tentative="1">
      <w:start w:val="1"/>
      <w:numFmt w:val="bullet"/>
      <w:lvlText w:val="o"/>
      <w:lvlJc w:val="left"/>
      <w:pPr>
        <w:ind w:left="7460" w:hanging="360"/>
      </w:pPr>
      <w:rPr>
        <w:rFonts w:ascii="Courier New" w:hAnsi="Courier New" w:cs="Courier New" w:hint="default"/>
      </w:rPr>
    </w:lvl>
    <w:lvl w:ilvl="8" w:tplc="20000005" w:tentative="1">
      <w:start w:val="1"/>
      <w:numFmt w:val="bullet"/>
      <w:lvlText w:val=""/>
      <w:lvlJc w:val="left"/>
      <w:pPr>
        <w:ind w:left="8180" w:hanging="360"/>
      </w:pPr>
      <w:rPr>
        <w:rFonts w:ascii="Wingdings" w:hAnsi="Wingdings" w:hint="default"/>
      </w:rPr>
    </w:lvl>
  </w:abstractNum>
  <w:abstractNum w:abstractNumId="34" w15:restartNumberingAfterBreak="0">
    <w:nsid w:val="591E1981"/>
    <w:multiLevelType w:val="hybridMultilevel"/>
    <w:tmpl w:val="64385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AD07B2"/>
    <w:multiLevelType w:val="hybridMultilevel"/>
    <w:tmpl w:val="7FEE3222"/>
    <w:lvl w:ilvl="0" w:tplc="8842BD94">
      <w:start w:val="1"/>
      <w:numFmt w:val="bullet"/>
      <w:pStyle w:val="Bullet1G"/>
      <w:lvlText w:val="•"/>
      <w:lvlJc w:val="left"/>
      <w:pPr>
        <w:tabs>
          <w:tab w:val="num" w:pos="1701"/>
        </w:tabs>
        <w:ind w:left="1701" w:hanging="170"/>
      </w:pPr>
      <w:rPr>
        <w:rFonts w:ascii="Times New Roman" w:hAnsi="Times New Roman" w:cs="Times New Roman" w:hint="default"/>
      </w:rPr>
    </w:lvl>
    <w:lvl w:ilvl="1" w:tplc="683402C0" w:tentative="1">
      <w:start w:val="1"/>
      <w:numFmt w:val="bullet"/>
      <w:lvlText w:val="o"/>
      <w:lvlJc w:val="left"/>
      <w:pPr>
        <w:tabs>
          <w:tab w:val="num" w:pos="3141"/>
        </w:tabs>
        <w:ind w:left="3141" w:hanging="360"/>
      </w:pPr>
      <w:rPr>
        <w:rFonts w:ascii="Courier New" w:hAnsi="Courier New" w:hint="default"/>
      </w:rPr>
    </w:lvl>
    <w:lvl w:ilvl="2" w:tplc="C55E320C" w:tentative="1">
      <w:start w:val="1"/>
      <w:numFmt w:val="bullet"/>
      <w:lvlText w:val=""/>
      <w:lvlJc w:val="left"/>
      <w:pPr>
        <w:tabs>
          <w:tab w:val="num" w:pos="3861"/>
        </w:tabs>
        <w:ind w:left="3861" w:hanging="360"/>
      </w:pPr>
      <w:rPr>
        <w:rFonts w:ascii="Wingdings" w:hAnsi="Wingdings" w:hint="default"/>
      </w:rPr>
    </w:lvl>
    <w:lvl w:ilvl="3" w:tplc="830A7D34" w:tentative="1">
      <w:start w:val="1"/>
      <w:numFmt w:val="bullet"/>
      <w:lvlText w:val=""/>
      <w:lvlJc w:val="left"/>
      <w:pPr>
        <w:tabs>
          <w:tab w:val="num" w:pos="4581"/>
        </w:tabs>
        <w:ind w:left="4581" w:hanging="360"/>
      </w:pPr>
      <w:rPr>
        <w:rFonts w:ascii="Symbol" w:hAnsi="Symbol" w:hint="default"/>
      </w:rPr>
    </w:lvl>
    <w:lvl w:ilvl="4" w:tplc="B05E857E" w:tentative="1">
      <w:start w:val="1"/>
      <w:numFmt w:val="bullet"/>
      <w:lvlText w:val="o"/>
      <w:lvlJc w:val="left"/>
      <w:pPr>
        <w:tabs>
          <w:tab w:val="num" w:pos="5301"/>
        </w:tabs>
        <w:ind w:left="5301" w:hanging="360"/>
      </w:pPr>
      <w:rPr>
        <w:rFonts w:ascii="Courier New" w:hAnsi="Courier New" w:hint="default"/>
      </w:rPr>
    </w:lvl>
    <w:lvl w:ilvl="5" w:tplc="A81EF54E" w:tentative="1">
      <w:start w:val="1"/>
      <w:numFmt w:val="bullet"/>
      <w:lvlText w:val=""/>
      <w:lvlJc w:val="left"/>
      <w:pPr>
        <w:tabs>
          <w:tab w:val="num" w:pos="6021"/>
        </w:tabs>
        <w:ind w:left="6021" w:hanging="360"/>
      </w:pPr>
      <w:rPr>
        <w:rFonts w:ascii="Wingdings" w:hAnsi="Wingdings" w:hint="default"/>
      </w:rPr>
    </w:lvl>
    <w:lvl w:ilvl="6" w:tplc="70B081A6" w:tentative="1">
      <w:start w:val="1"/>
      <w:numFmt w:val="bullet"/>
      <w:lvlText w:val=""/>
      <w:lvlJc w:val="left"/>
      <w:pPr>
        <w:tabs>
          <w:tab w:val="num" w:pos="6741"/>
        </w:tabs>
        <w:ind w:left="6741" w:hanging="360"/>
      </w:pPr>
      <w:rPr>
        <w:rFonts w:ascii="Symbol" w:hAnsi="Symbol" w:hint="default"/>
      </w:rPr>
    </w:lvl>
    <w:lvl w:ilvl="7" w:tplc="48B2259C" w:tentative="1">
      <w:start w:val="1"/>
      <w:numFmt w:val="bullet"/>
      <w:lvlText w:val="o"/>
      <w:lvlJc w:val="left"/>
      <w:pPr>
        <w:tabs>
          <w:tab w:val="num" w:pos="7461"/>
        </w:tabs>
        <w:ind w:left="7461" w:hanging="360"/>
      </w:pPr>
      <w:rPr>
        <w:rFonts w:ascii="Courier New" w:hAnsi="Courier New" w:hint="default"/>
      </w:rPr>
    </w:lvl>
    <w:lvl w:ilvl="8" w:tplc="501E2240"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D841F91"/>
    <w:multiLevelType w:val="hybridMultilevel"/>
    <w:tmpl w:val="447E0CFC"/>
    <w:lvl w:ilvl="0" w:tplc="E13AEE28">
      <w:start w:val="2"/>
      <w:numFmt w:val="bullet"/>
      <w:lvlText w:val="-"/>
      <w:lvlJc w:val="left"/>
      <w:pPr>
        <w:ind w:left="1080" w:hanging="360"/>
      </w:pPr>
      <w:rPr>
        <w:rFonts w:ascii="Times New Roman" w:eastAsiaTheme="minorHAnsi" w:hAnsi="Times New Roman" w:cs="Times New Roman" w:hint="default"/>
      </w:rPr>
    </w:lvl>
    <w:lvl w:ilvl="1" w:tplc="EAE626FE">
      <w:start w:val="289"/>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4872B2F"/>
    <w:multiLevelType w:val="hybridMultilevel"/>
    <w:tmpl w:val="F16449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766666F"/>
    <w:multiLevelType w:val="hybridMultilevel"/>
    <w:tmpl w:val="35EAA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9631AB1"/>
    <w:multiLevelType w:val="hybridMultilevel"/>
    <w:tmpl w:val="5F720B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9594630">
    <w:abstractNumId w:val="36"/>
  </w:num>
  <w:num w:numId="2" w16cid:durableId="923421249">
    <w:abstractNumId w:val="30"/>
  </w:num>
  <w:num w:numId="3" w16cid:durableId="1117405292">
    <w:abstractNumId w:val="14"/>
  </w:num>
  <w:num w:numId="4" w16cid:durableId="1573346996">
    <w:abstractNumId w:val="8"/>
  </w:num>
  <w:num w:numId="5" w16cid:durableId="308948712">
    <w:abstractNumId w:val="3"/>
  </w:num>
  <w:num w:numId="6" w16cid:durableId="1342778650">
    <w:abstractNumId w:val="2"/>
  </w:num>
  <w:num w:numId="7" w16cid:durableId="980772233">
    <w:abstractNumId w:val="1"/>
  </w:num>
  <w:num w:numId="8" w16cid:durableId="1846557310">
    <w:abstractNumId w:val="0"/>
  </w:num>
  <w:num w:numId="9" w16cid:durableId="806775104">
    <w:abstractNumId w:val="9"/>
  </w:num>
  <w:num w:numId="10" w16cid:durableId="1413695835">
    <w:abstractNumId w:val="7"/>
  </w:num>
  <w:num w:numId="11" w16cid:durableId="1969430576">
    <w:abstractNumId w:val="6"/>
  </w:num>
  <w:num w:numId="12" w16cid:durableId="233206718">
    <w:abstractNumId w:val="5"/>
  </w:num>
  <w:num w:numId="13" w16cid:durableId="143742309">
    <w:abstractNumId w:val="4"/>
  </w:num>
  <w:num w:numId="14" w16cid:durableId="1478492728">
    <w:abstractNumId w:val="36"/>
  </w:num>
  <w:num w:numId="15" w16cid:durableId="2141486237">
    <w:abstractNumId w:val="30"/>
  </w:num>
  <w:num w:numId="16" w16cid:durableId="1716926716">
    <w:abstractNumId w:val="14"/>
  </w:num>
  <w:num w:numId="17" w16cid:durableId="1057508702">
    <w:abstractNumId w:val="12"/>
  </w:num>
  <w:num w:numId="18" w16cid:durableId="628391834">
    <w:abstractNumId w:val="35"/>
  </w:num>
  <w:num w:numId="19" w16cid:durableId="1736123226">
    <w:abstractNumId w:val="11"/>
  </w:num>
  <w:num w:numId="20" w16cid:durableId="1199779748">
    <w:abstractNumId w:val="40"/>
  </w:num>
  <w:num w:numId="21" w16cid:durableId="198514948">
    <w:abstractNumId w:val="20"/>
  </w:num>
  <w:num w:numId="22" w16cid:durableId="815954975">
    <w:abstractNumId w:val="31"/>
  </w:num>
  <w:num w:numId="23" w16cid:durableId="2110463485">
    <w:abstractNumId w:val="32"/>
  </w:num>
  <w:num w:numId="24" w16cid:durableId="264389396">
    <w:abstractNumId w:val="15"/>
  </w:num>
  <w:num w:numId="25" w16cid:durableId="1820340827">
    <w:abstractNumId w:val="41"/>
  </w:num>
  <w:num w:numId="26" w16cid:durableId="83385092">
    <w:abstractNumId w:val="13"/>
  </w:num>
  <w:num w:numId="27" w16cid:durableId="298345512">
    <w:abstractNumId w:val="38"/>
  </w:num>
  <w:num w:numId="28" w16cid:durableId="695808599">
    <w:abstractNumId w:val="34"/>
  </w:num>
  <w:num w:numId="29" w16cid:durableId="2075203159">
    <w:abstractNumId w:val="17"/>
  </w:num>
  <w:num w:numId="30" w16cid:durableId="1448965245">
    <w:abstractNumId w:val="29"/>
  </w:num>
  <w:num w:numId="31" w16cid:durableId="1279680181">
    <w:abstractNumId w:val="22"/>
  </w:num>
  <w:num w:numId="32" w16cid:durableId="1292593778">
    <w:abstractNumId w:val="39"/>
  </w:num>
  <w:num w:numId="33" w16cid:durableId="1117792591">
    <w:abstractNumId w:val="10"/>
  </w:num>
  <w:num w:numId="34" w16cid:durableId="1492139278">
    <w:abstractNumId w:val="27"/>
  </w:num>
  <w:num w:numId="35" w16cid:durableId="1763799211">
    <w:abstractNumId w:val="21"/>
  </w:num>
  <w:num w:numId="36" w16cid:durableId="210924428">
    <w:abstractNumId w:val="26"/>
  </w:num>
  <w:num w:numId="37" w16cid:durableId="1247769877">
    <w:abstractNumId w:val="19"/>
  </w:num>
  <w:num w:numId="38" w16cid:durableId="1305507395">
    <w:abstractNumId w:val="37"/>
  </w:num>
  <w:num w:numId="39" w16cid:durableId="1503080662">
    <w:abstractNumId w:val="16"/>
  </w:num>
  <w:num w:numId="40" w16cid:durableId="1410494219">
    <w:abstractNumId w:val="18"/>
  </w:num>
  <w:num w:numId="41" w16cid:durableId="1767310449">
    <w:abstractNumId w:val="23"/>
  </w:num>
  <w:num w:numId="42" w16cid:durableId="1837842991">
    <w:abstractNumId w:val="33"/>
  </w:num>
  <w:num w:numId="43" w16cid:durableId="1846289480">
    <w:abstractNumId w:val="25"/>
  </w:num>
  <w:num w:numId="44" w16cid:durableId="281152192">
    <w:abstractNumId w:val="24"/>
  </w:num>
  <w:num w:numId="45" w16cid:durableId="179971667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03968"/>
    <w:rsid w:val="0004229E"/>
    <w:rsid w:val="00046F97"/>
    <w:rsid w:val="00065353"/>
    <w:rsid w:val="00091B57"/>
    <w:rsid w:val="000D6EBD"/>
    <w:rsid w:val="000E2303"/>
    <w:rsid w:val="000E76C7"/>
    <w:rsid w:val="00112CDC"/>
    <w:rsid w:val="00171C87"/>
    <w:rsid w:val="001743CC"/>
    <w:rsid w:val="001C3F69"/>
    <w:rsid w:val="001D1462"/>
    <w:rsid w:val="00213FF2"/>
    <w:rsid w:val="00255CA5"/>
    <w:rsid w:val="00255E49"/>
    <w:rsid w:val="002D3DE7"/>
    <w:rsid w:val="002D71AD"/>
    <w:rsid w:val="002F48DB"/>
    <w:rsid w:val="00322368"/>
    <w:rsid w:val="00380DB4"/>
    <w:rsid w:val="003A13D1"/>
    <w:rsid w:val="003D0C6E"/>
    <w:rsid w:val="00401D3B"/>
    <w:rsid w:val="00404FB6"/>
    <w:rsid w:val="00413656"/>
    <w:rsid w:val="0045317F"/>
    <w:rsid w:val="00477D86"/>
    <w:rsid w:val="004A137A"/>
    <w:rsid w:val="004C0AA6"/>
    <w:rsid w:val="004C0BF1"/>
    <w:rsid w:val="004C6FD4"/>
    <w:rsid w:val="004D0C75"/>
    <w:rsid w:val="004D4967"/>
    <w:rsid w:val="004D59C3"/>
    <w:rsid w:val="0050318F"/>
    <w:rsid w:val="00533A31"/>
    <w:rsid w:val="005B44D3"/>
    <w:rsid w:val="006134B1"/>
    <w:rsid w:val="00620285"/>
    <w:rsid w:val="006552EF"/>
    <w:rsid w:val="006679CD"/>
    <w:rsid w:val="006A5D33"/>
    <w:rsid w:val="006A7A9A"/>
    <w:rsid w:val="00713D20"/>
    <w:rsid w:val="00757AE1"/>
    <w:rsid w:val="007E3428"/>
    <w:rsid w:val="008064D5"/>
    <w:rsid w:val="0082683C"/>
    <w:rsid w:val="00847189"/>
    <w:rsid w:val="0085577A"/>
    <w:rsid w:val="008639C0"/>
    <w:rsid w:val="00872B60"/>
    <w:rsid w:val="00894F16"/>
    <w:rsid w:val="008E7BFD"/>
    <w:rsid w:val="00931AD3"/>
    <w:rsid w:val="0093287E"/>
    <w:rsid w:val="00947297"/>
    <w:rsid w:val="00973214"/>
    <w:rsid w:val="00991E4E"/>
    <w:rsid w:val="00997108"/>
    <w:rsid w:val="009C1A19"/>
    <w:rsid w:val="009D5C1C"/>
    <w:rsid w:val="009D693D"/>
    <w:rsid w:val="00A335D5"/>
    <w:rsid w:val="00A676F8"/>
    <w:rsid w:val="00A67EFE"/>
    <w:rsid w:val="00AB6BFC"/>
    <w:rsid w:val="00AB6F10"/>
    <w:rsid w:val="00AC0616"/>
    <w:rsid w:val="00AC0D69"/>
    <w:rsid w:val="00AE2EC4"/>
    <w:rsid w:val="00B14816"/>
    <w:rsid w:val="00B52512"/>
    <w:rsid w:val="00B71FD9"/>
    <w:rsid w:val="00BB0CB1"/>
    <w:rsid w:val="00BC557D"/>
    <w:rsid w:val="00C6048B"/>
    <w:rsid w:val="00CA49ED"/>
    <w:rsid w:val="00CF365F"/>
    <w:rsid w:val="00D113BF"/>
    <w:rsid w:val="00D54C54"/>
    <w:rsid w:val="00DA7659"/>
    <w:rsid w:val="00DF1394"/>
    <w:rsid w:val="00E27D7A"/>
    <w:rsid w:val="00E341EE"/>
    <w:rsid w:val="00E53D3D"/>
    <w:rsid w:val="00E678E3"/>
    <w:rsid w:val="00E81676"/>
    <w:rsid w:val="00E837F5"/>
    <w:rsid w:val="00EE00B4"/>
    <w:rsid w:val="00EF7400"/>
    <w:rsid w:val="00EF741F"/>
    <w:rsid w:val="00F161B6"/>
    <w:rsid w:val="00F4731F"/>
    <w:rsid w:val="00F6234B"/>
    <w:rsid w:val="00F637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69E87"/>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091B5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091B5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91B5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091B5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091B5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091B57"/>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basedOn w:val="DefaultParagraphFont"/>
    <w:uiPriority w:val="22"/>
    <w:qFormat/>
    <w:rsid w:val="00CA49ED"/>
    <w:rPr>
      <w:b/>
      <w:bCs/>
    </w:rPr>
  </w:style>
  <w:style w:type="paragraph" w:styleId="ListParagraph">
    <w:name w:val="List Paragraph"/>
    <w:aliases w:val="Normal bullet 2,Forth level,List Paragraph1,body 2,Citation List,본문(내용),List Paragraph (numbered (a)),Lettre d'introduction,Paragrafo elenco,1st level - Bullet List Paragraph,Fiche List Paragraph,Γράφημα,Bullet2,Bullet21,Bullet22,Bullet23"/>
    <w:basedOn w:val="Normal"/>
    <w:link w:val="ListParagraphChar"/>
    <w:uiPriority w:val="34"/>
    <w:qFormat/>
    <w:rsid w:val="004A137A"/>
    <w:pPr>
      <w:suppressAutoHyphens w:val="0"/>
      <w:spacing w:after="160" w:line="278" w:lineRule="auto"/>
      <w:ind w:left="720"/>
      <w:contextualSpacing/>
    </w:pPr>
    <w:rPr>
      <w:rFonts w:ascii="Calibri" w:eastAsia="Calibri" w:hAnsi="Calibri" w:cs="Cordia New"/>
      <w:kern w:val="2"/>
      <w:sz w:val="24"/>
      <w:szCs w:val="30"/>
      <w:lang w:val="en-US" w:bidi="th-TH"/>
    </w:rPr>
  </w:style>
  <w:style w:type="paragraph" w:customStyle="1" w:styleId="ECHRPara">
    <w:name w:val="ECHR_Para"/>
    <w:aliases w:val="Ju_Para"/>
    <w:basedOn w:val="Normal"/>
    <w:uiPriority w:val="12"/>
    <w:qFormat/>
    <w:rsid w:val="00D54C54"/>
    <w:pPr>
      <w:suppressAutoHyphens w:val="0"/>
      <w:spacing w:line="240" w:lineRule="auto"/>
      <w:ind w:firstLine="284"/>
      <w:jc w:val="both"/>
    </w:pPr>
    <w:rPr>
      <w:rFonts w:ascii="Calibri" w:hAnsi="Calibri"/>
      <w:sz w:val="24"/>
      <w:szCs w:val="22"/>
      <w:lang w:val="ro-RO"/>
    </w:rPr>
  </w:style>
  <w:style w:type="character" w:customStyle="1" w:styleId="ListParagraphChar">
    <w:name w:val="List Paragraph Char"/>
    <w:aliases w:val="Normal bullet 2 Char,Forth level Char,List Paragraph1 Char,body 2 Char,Citation List Char,본문(내용) Char,List Paragraph (numbered (a)) Char,Lettre d'introduction Char,Paragrafo elenco Char,1st level - Bullet List Paragraph Char"/>
    <w:link w:val="ListParagraph"/>
    <w:uiPriority w:val="34"/>
    <w:qFormat/>
    <w:locked/>
    <w:rsid w:val="00D54C54"/>
    <w:rPr>
      <w:rFonts w:ascii="Calibri" w:eastAsia="Calibri" w:hAnsi="Calibri" w:cs="Cordia New"/>
      <w:kern w:val="2"/>
      <w:sz w:val="24"/>
      <w:szCs w:val="30"/>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2025-10-06T20:05:26+00:00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2025-10-06T20:05:26+00:00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2025-10-06T20:05:26+00:00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FBDAED-90FF-4D5A-818A-AB98A238ABE1}">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2.xml><?xml version="1.0" encoding="utf-8"?>
<ds:datastoreItem xmlns:ds="http://schemas.openxmlformats.org/officeDocument/2006/customXml" ds:itemID="{9F0B18DE-BE29-47AC-8B2B-7881027AC7BB}">
  <ds:schemaRefs>
    <ds:schemaRef ds:uri="http://schemas.microsoft.com/sharepoint/v3/contenttype/forms"/>
  </ds:schemaRefs>
</ds:datastoreItem>
</file>

<file path=customXml/itemProps3.xml><?xml version="1.0" encoding="utf-8"?>
<ds:datastoreItem xmlns:ds="http://schemas.openxmlformats.org/officeDocument/2006/customXml" ds:itemID="{1DE8DB55-8903-49B0-BA62-4BFF4BA3A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7</Pages>
  <Words>3317</Words>
  <Characters>18911</Characters>
  <Application>Microsoft Office Word</Application>
  <DocSecurity>0</DocSecurity>
  <Lines>157</Lines>
  <Paragraphs>44</Paragraphs>
  <ScaleCrop>false</ScaleCrop>
  <HeadingPairs>
    <vt:vector size="8" baseType="variant">
      <vt:variant>
        <vt:lpstr>Title</vt:lpstr>
      </vt:variant>
      <vt:variant>
        <vt:i4>1</vt:i4>
      </vt:variant>
      <vt:variant>
        <vt:lpstr>Headings</vt:lpstr>
      </vt:variant>
      <vt:variant>
        <vt:i4>5</vt:i4>
      </vt:variant>
      <vt:variant>
        <vt:lpstr>Titre</vt:lpstr>
      </vt:variant>
      <vt:variant>
        <vt:i4>1</vt:i4>
      </vt:variant>
      <vt:variant>
        <vt:lpstr>Título</vt:lpstr>
      </vt:variant>
      <vt:variant>
        <vt:i4>1</vt:i4>
      </vt:variant>
    </vt:vector>
  </HeadingPairs>
  <TitlesOfParts>
    <vt:vector size="8" baseType="lpstr">
      <vt:lpstr>CAT/C/ARM/FCO/5</vt:lpstr>
      <vt:lpstr>Information received from Romania on follow-up to the concluding observations </vt:lpstr>
      <vt:lpstr>    /		Report on the implementation of priority recommendations of the Committee aga</vt:lpstr>
      <vt:lpstr>        A. 	Information on the implementation of paragraph 12 (c)</vt:lpstr>
      <vt:lpstr>        B.	 Information on the implementation of paragraph 14 (c)</vt:lpstr>
      <vt:lpstr>        C.	Information on the implementation of paragraph 18 (c)</vt:lpstr>
      <vt:lpstr/>
      <vt:lpstr/>
    </vt:vector>
  </TitlesOfParts>
  <Company>DCM</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CAT/C/ARM/FCO/5</dc:title>
  <dc:creator>Gloria</dc:creator>
  <cp:lastModifiedBy>Denise D''Aniello</cp:lastModifiedBy>
  <cp:revision>6</cp:revision>
  <cp:lastPrinted>2014-05-14T10:59:00Z</cp:lastPrinted>
  <dcterms:created xsi:type="dcterms:W3CDTF">2026-06-09T12:25:00Z</dcterms:created>
  <dcterms:modified xsi:type="dcterms:W3CDTF">2026-06-09T16:41:00Z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Armenia</vt:lpwstr>
  </property>
  <property fmtid="{D5CDD505-2E9C-101B-9397-08002B2CF9AE}" pid="9" name="countw">
    <vt:lpwstr>Armenia</vt:lpwstr>
  </property>
  <property fmtid="{D5CDD505-2E9C-101B-9397-08002B2CF9AE}" pid="10" name="countwd">
    <vt:lpwstr>Armenia</vt:lpwstr>
  </property>
  <property fmtid="{D5CDD505-2E9C-101B-9397-08002B2CF9AE}" pid="11" name="date">
    <vt:lpwstr>14 May 2025</vt:lpwstr>
  </property>
  <property fmtid="{D5CDD505-2E9C-101B-9397-08002B2CF9AE}" pid="12" name="Date-Generated">
    <vt:filetime>2025-05-12T08:46:41Z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147800</vt:r8>
  </property>
  <property fmtid="{D5CDD505-2E9C-101B-9397-08002B2CF9AE}" pid="22" name="Org">
    <vt:lpwstr>OHCHR</vt:lpwstr>
  </property>
  <property fmtid="{D5CDD505-2E9C-101B-9397-08002B2CF9AE}" pid="23" name="prep">
    <vt:lpwstr>fifth periodic report of Armenia</vt:lpwstr>
  </property>
  <property fmtid="{D5CDD505-2E9C-101B-9397-08002B2CF9AE}" pid="24" name="preps">
    <vt:lpwstr>fifth periodic report of Armenia</vt:lpwstr>
  </property>
  <property fmtid="{D5CDD505-2E9C-101B-9397-08002B2CF9AE}" pid="25" name="prepw">
    <vt:lpwstr>fifth periodic report</vt:lpwstr>
  </property>
  <property fmtid="{D5CDD505-2E9C-101B-9397-08002B2CF9AE}" pid="26" name="prepwc">
    <vt:lpwstr>Fifth periodic report </vt:lpwstr>
  </property>
  <property fmtid="{D5CDD505-2E9C-101B-9397-08002B2CF9AE}" pid="27" name="prepws">
    <vt:lpwstr>fifth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C/ARM/FCO/5</vt:lpwstr>
  </property>
  <property fmtid="{D5CDD505-2E9C-101B-9397-08002B2CF9AE}" pid="33" name="symh">
    <vt:lpwstr>CAT/C/ARM/FCO/5</vt:lpwstr>
  </property>
  <property fmtid="{D5CDD505-2E9C-101B-9397-08002B2CF9AE}" pid="34" name="Title">
    <vt:lpwstr>CAT/C/ARM/FCO/5</vt:lpwstr>
  </property>
  <property fmtid="{D5CDD505-2E9C-101B-9397-08002B2CF9AE}" pid="35" name="tlang">
    <vt:lpwstr/>
  </property>
  <property fmtid="{D5CDD505-2E9C-101B-9397-08002B2CF9AE}" pid="36" name="virs">
    <vt:lpwstr>English, French and Spanish only</vt:lpwstr>
  </property>
</Properties>
</file>