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3CA7" w:rsidRDefault="00B80246" w:rsidP="00EC2D4A">
      <w:pPr>
        <w:spacing w:after="0"/>
        <w:jc w:val="center"/>
        <w:rPr>
          <w:b/>
          <w:color w:val="F79646" w:themeColor="accent6"/>
          <w:sz w:val="28"/>
          <w:szCs w:val="28"/>
          <w:lang w:val="en-GB"/>
        </w:rPr>
      </w:pPr>
      <w:r>
        <w:rPr>
          <w:rFonts w:ascii="Arial" w:hAnsi="Arial" w:cs="Arial"/>
          <w:b/>
          <w:bCs/>
          <w:noProof/>
          <w:color w:val="0000FF"/>
          <w:sz w:val="18"/>
          <w:szCs w:val="18"/>
          <w:lang w:eastAsia="fr-CH"/>
        </w:rPr>
        <w:drawing>
          <wp:anchor distT="0" distB="0" distL="114300" distR="114300" simplePos="0" relativeHeight="251661312" behindDoc="0" locked="0" layoutInCell="1" allowOverlap="1" wp14:anchorId="252DFEE3" wp14:editId="70982247">
            <wp:simplePos x="0" y="0"/>
            <wp:positionH relativeFrom="margin">
              <wp:posOffset>3178175</wp:posOffset>
            </wp:positionH>
            <wp:positionV relativeFrom="margin">
              <wp:posOffset>-106045</wp:posOffset>
            </wp:positionV>
            <wp:extent cx="1981200" cy="523875"/>
            <wp:effectExtent l="0" t="0" r="0" b="9525"/>
            <wp:wrapSquare wrapText="bothSides"/>
            <wp:docPr id="1" name="Image 1" descr="SOS Children's Villages International">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S Children's Villages International">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81200" cy="523875"/>
                    </a:xfrm>
                    <a:prstGeom prst="rect">
                      <a:avLst/>
                    </a:prstGeom>
                    <a:noFill/>
                    <a:ln>
                      <a:noFill/>
                    </a:ln>
                  </pic:spPr>
                </pic:pic>
              </a:graphicData>
            </a:graphic>
          </wp:anchor>
        </w:drawing>
      </w:r>
      <w:r>
        <w:rPr>
          <w:rFonts w:ascii="Arial" w:hAnsi="Arial" w:cs="Arial"/>
          <w:b/>
          <w:bCs/>
          <w:noProof/>
          <w:color w:val="0000FF"/>
          <w:sz w:val="18"/>
          <w:szCs w:val="18"/>
          <w:lang w:eastAsia="fr-CH"/>
        </w:rPr>
        <w:drawing>
          <wp:anchor distT="0" distB="0" distL="114300" distR="114300" simplePos="0" relativeHeight="251659264" behindDoc="0" locked="0" layoutInCell="1" allowOverlap="1" wp14:anchorId="085BCE5C" wp14:editId="45086661">
            <wp:simplePos x="0" y="0"/>
            <wp:positionH relativeFrom="margin">
              <wp:posOffset>1470660</wp:posOffset>
            </wp:positionH>
            <wp:positionV relativeFrom="margin">
              <wp:posOffset>-269875</wp:posOffset>
            </wp:positionV>
            <wp:extent cx="1552575" cy="684530"/>
            <wp:effectExtent l="0" t="0" r="9525" b="1270"/>
            <wp:wrapSquare wrapText="bothSides"/>
            <wp:docPr id="3" name="Image 3" descr="C:\Users\Dambach\AppData\Local\Microsoft\Windows\Temporary Internet Files\Content.Outlook\TEBFR8NO\Logo SSI-SG bl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ambach\AppData\Local\Microsoft\Windows\Temporary Internet Files\Content.Outlook\TEBFR8NO\Logo SSI-SG bleu.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52575" cy="6845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73CA7" w:rsidRDefault="00773CA7" w:rsidP="00EC2D4A">
      <w:pPr>
        <w:spacing w:after="0"/>
        <w:jc w:val="center"/>
        <w:rPr>
          <w:b/>
          <w:color w:val="F79646" w:themeColor="accent6"/>
          <w:sz w:val="28"/>
          <w:szCs w:val="28"/>
          <w:lang w:val="en-GB"/>
        </w:rPr>
      </w:pPr>
    </w:p>
    <w:p w:rsidR="00EC2D4A" w:rsidRDefault="00EC2D4A" w:rsidP="00EC2D4A">
      <w:pPr>
        <w:spacing w:after="0"/>
        <w:jc w:val="center"/>
        <w:rPr>
          <w:b/>
          <w:color w:val="F79646" w:themeColor="accent6"/>
          <w:sz w:val="28"/>
          <w:szCs w:val="28"/>
          <w:lang w:val="en-GB"/>
        </w:rPr>
      </w:pPr>
      <w:r>
        <w:rPr>
          <w:b/>
          <w:color w:val="F79646" w:themeColor="accent6"/>
          <w:sz w:val="28"/>
          <w:szCs w:val="28"/>
          <w:lang w:val="en-GB"/>
        </w:rPr>
        <w:t>BULGARIA</w:t>
      </w:r>
      <w:r w:rsidR="00AB2A92">
        <w:rPr>
          <w:b/>
          <w:color w:val="F79646" w:themeColor="accent6"/>
          <w:sz w:val="28"/>
          <w:szCs w:val="28"/>
          <w:lang w:val="en-GB"/>
        </w:rPr>
        <w:t xml:space="preserve"> </w:t>
      </w:r>
    </w:p>
    <w:p w:rsidR="00F16E7D" w:rsidRPr="00BE073A" w:rsidRDefault="00F16E7D" w:rsidP="00EC2D4A">
      <w:pPr>
        <w:spacing w:after="120"/>
        <w:jc w:val="center"/>
        <w:rPr>
          <w:rFonts w:ascii="Arial Narrow" w:hAnsi="Arial Narrow"/>
          <w:b/>
          <w:color w:val="F79646" w:themeColor="accent6"/>
          <w:sz w:val="24"/>
          <w:szCs w:val="24"/>
          <w:lang w:val="en-GB"/>
        </w:rPr>
      </w:pPr>
      <w:r w:rsidRPr="00BE073A">
        <w:rPr>
          <w:rFonts w:ascii="Arial Narrow" w:hAnsi="Arial Narrow"/>
          <w:b/>
          <w:color w:val="F79646" w:themeColor="accent6"/>
          <w:sz w:val="24"/>
          <w:szCs w:val="24"/>
          <w:lang w:val="en-GB"/>
        </w:rPr>
        <w:t>Children’</w:t>
      </w:r>
      <w:r w:rsidR="003F4BD1" w:rsidRPr="00BE073A">
        <w:rPr>
          <w:rFonts w:ascii="Arial Narrow" w:hAnsi="Arial Narrow"/>
          <w:b/>
          <w:color w:val="F79646" w:themeColor="accent6"/>
          <w:sz w:val="24"/>
          <w:szCs w:val="24"/>
          <w:lang w:val="en-GB"/>
        </w:rPr>
        <w:t xml:space="preserve">s </w:t>
      </w:r>
      <w:r w:rsidRPr="00BE073A">
        <w:rPr>
          <w:rFonts w:ascii="Arial Narrow" w:hAnsi="Arial Narrow"/>
          <w:b/>
          <w:color w:val="F79646" w:themeColor="accent6"/>
          <w:sz w:val="24"/>
          <w:szCs w:val="24"/>
          <w:lang w:val="en-GB"/>
        </w:rPr>
        <w:t>access to economic, social and cultural rights in the family and alternative care settings</w:t>
      </w:r>
    </w:p>
    <w:p w:rsidR="00DD258D" w:rsidRDefault="003F4BD1" w:rsidP="003F4BD1">
      <w:pPr>
        <w:jc w:val="both"/>
        <w:rPr>
          <w:color w:val="1F497D" w:themeColor="text2"/>
          <w:lang w:val="en-GB"/>
        </w:rPr>
      </w:pPr>
      <w:r w:rsidRPr="003A0911">
        <w:rPr>
          <w:color w:val="1F497D" w:themeColor="text2"/>
          <w:lang w:val="en-GB"/>
        </w:rPr>
        <w:t xml:space="preserve">This </w:t>
      </w:r>
      <w:r w:rsidR="00C44018">
        <w:rPr>
          <w:color w:val="1F497D" w:themeColor="text2"/>
          <w:lang w:val="en-GB"/>
        </w:rPr>
        <w:t xml:space="preserve">additional </w:t>
      </w:r>
      <w:r w:rsidRPr="003A0911">
        <w:rPr>
          <w:color w:val="1F497D" w:themeColor="text2"/>
          <w:lang w:val="en-GB"/>
        </w:rPr>
        <w:t>note</w:t>
      </w:r>
      <w:r w:rsidRPr="003A0911">
        <w:rPr>
          <w:rStyle w:val="Appeldenotedefin"/>
          <w:color w:val="1F497D" w:themeColor="text2"/>
          <w:lang w:val="en-GB"/>
        </w:rPr>
        <w:endnoteReference w:id="1"/>
      </w:r>
      <w:r w:rsidRPr="003A0911">
        <w:rPr>
          <w:color w:val="1F497D" w:themeColor="text2"/>
          <w:lang w:val="en-GB"/>
        </w:rPr>
        <w:t xml:space="preserve"> is designed to</w:t>
      </w:r>
      <w:r w:rsidR="00C44018">
        <w:rPr>
          <w:color w:val="1F497D" w:themeColor="text2"/>
          <w:lang w:val="en-GB"/>
        </w:rPr>
        <w:t xml:space="preserve"> complement the full briefing </w:t>
      </w:r>
      <w:r w:rsidR="00EC2D4A">
        <w:rPr>
          <w:color w:val="1F497D" w:themeColor="text2"/>
          <w:lang w:val="en-GB"/>
        </w:rPr>
        <w:t xml:space="preserve">paper </w:t>
      </w:r>
      <w:r w:rsidR="00C44018">
        <w:rPr>
          <w:color w:val="1F497D" w:themeColor="text2"/>
          <w:lang w:val="en-GB"/>
        </w:rPr>
        <w:t xml:space="preserve">provided to CESCR </w:t>
      </w:r>
      <w:r w:rsidR="0028663A">
        <w:rPr>
          <w:color w:val="1F497D" w:themeColor="text2"/>
          <w:lang w:val="en-GB"/>
        </w:rPr>
        <w:t xml:space="preserve">the </w:t>
      </w:r>
      <w:r w:rsidR="00C44018">
        <w:rPr>
          <w:color w:val="1F497D" w:themeColor="text2"/>
          <w:lang w:val="en-GB"/>
        </w:rPr>
        <w:t>committee</w:t>
      </w:r>
      <w:r w:rsidR="009B5D5D">
        <w:rPr>
          <w:color w:val="1F497D" w:themeColor="text2"/>
          <w:lang w:val="en-GB"/>
        </w:rPr>
        <w:t xml:space="preserve">, by </w:t>
      </w:r>
      <w:r w:rsidR="00AB2A92">
        <w:rPr>
          <w:color w:val="1F497D" w:themeColor="text2"/>
          <w:lang w:val="en-GB"/>
        </w:rPr>
        <w:t xml:space="preserve">examining </w:t>
      </w:r>
      <w:r w:rsidR="009B5D5D">
        <w:rPr>
          <w:color w:val="1F497D" w:themeColor="text2"/>
          <w:lang w:val="en-GB"/>
        </w:rPr>
        <w:t>the alternative care system of one country,</w:t>
      </w:r>
      <w:r w:rsidR="002D16CC">
        <w:rPr>
          <w:color w:val="1F497D" w:themeColor="text2"/>
          <w:lang w:val="en-GB"/>
        </w:rPr>
        <w:t xml:space="preserve"> Bulgaria</w:t>
      </w:r>
      <w:r w:rsidR="009B5D5D">
        <w:rPr>
          <w:color w:val="1F497D" w:themeColor="text2"/>
          <w:lang w:val="en-GB"/>
        </w:rPr>
        <w:t xml:space="preserve">. </w:t>
      </w:r>
      <w:r w:rsidR="0028663A">
        <w:rPr>
          <w:color w:val="1F497D" w:themeColor="text2"/>
          <w:lang w:val="en-GB"/>
        </w:rPr>
        <w:t>The aim is to discuss</w:t>
      </w:r>
      <w:r w:rsidR="002D16CC">
        <w:rPr>
          <w:color w:val="1F497D" w:themeColor="text2"/>
          <w:lang w:val="en-GB"/>
        </w:rPr>
        <w:t xml:space="preserve"> how </w:t>
      </w:r>
      <w:r w:rsidR="0028663A">
        <w:rPr>
          <w:color w:val="1F497D" w:themeColor="text2"/>
          <w:lang w:val="en-GB"/>
        </w:rPr>
        <w:t xml:space="preserve">contraventions of </w:t>
      </w:r>
      <w:r w:rsidR="002D16CC">
        <w:rPr>
          <w:color w:val="1F497D" w:themeColor="text2"/>
          <w:lang w:val="en-GB"/>
        </w:rPr>
        <w:t>economic, social and cultural rights harmfully impacts the lives of children within the family a</w:t>
      </w:r>
      <w:r w:rsidR="00BE073A">
        <w:rPr>
          <w:color w:val="1F497D" w:themeColor="text2"/>
          <w:lang w:val="en-GB"/>
        </w:rPr>
        <w:t xml:space="preserve">nd in alternative care settings contrary to both UN CESCR as well as the UN Guidelines for the Alternative Care of Children. </w:t>
      </w:r>
      <w:r w:rsidR="002D16CC">
        <w:rPr>
          <w:color w:val="1F497D" w:themeColor="text2"/>
          <w:lang w:val="en-GB"/>
        </w:rPr>
        <w:t>The majority o</w:t>
      </w:r>
      <w:r w:rsidR="00FC7F41">
        <w:rPr>
          <w:color w:val="1F497D" w:themeColor="text2"/>
          <w:lang w:val="en-GB"/>
        </w:rPr>
        <w:t>f information used is based on the 400 page</w:t>
      </w:r>
      <w:r w:rsidR="002D16CC">
        <w:rPr>
          <w:color w:val="1F497D" w:themeColor="text2"/>
          <w:lang w:val="en-GB"/>
        </w:rPr>
        <w:t xml:space="preserve"> study by </w:t>
      </w:r>
      <w:r w:rsidR="0028663A">
        <w:rPr>
          <w:color w:val="1F497D" w:themeColor="text2"/>
          <w:lang w:val="en-GB"/>
        </w:rPr>
        <w:t xml:space="preserve">the </w:t>
      </w:r>
      <w:r w:rsidR="002D16CC">
        <w:rPr>
          <w:color w:val="1F497D" w:themeColor="text2"/>
          <w:lang w:val="en-GB"/>
        </w:rPr>
        <w:t xml:space="preserve">University of Nottingham on </w:t>
      </w:r>
      <w:r w:rsidR="002D16CC" w:rsidRPr="002D16CC">
        <w:rPr>
          <w:color w:val="1F497D" w:themeColor="text2"/>
          <w:lang w:val="en-GB"/>
        </w:rPr>
        <w:t xml:space="preserve">Child abandonment and its prevention in Europe </w:t>
      </w:r>
      <w:r w:rsidR="002D16CC">
        <w:rPr>
          <w:color w:val="1F497D" w:themeColor="text2"/>
          <w:lang w:val="en-GB"/>
        </w:rPr>
        <w:t>published in 2012</w:t>
      </w:r>
      <w:r w:rsidR="00FC7F41">
        <w:rPr>
          <w:color w:val="1F497D" w:themeColor="text2"/>
          <w:lang w:val="en-GB"/>
        </w:rPr>
        <w:t xml:space="preserve"> (Nottingham study)</w:t>
      </w:r>
      <w:r w:rsidR="002D16CC" w:rsidRPr="00BE073A">
        <w:rPr>
          <w:color w:val="1F497D" w:themeColor="text2"/>
          <w:lang w:val="en-GB"/>
        </w:rPr>
        <w:t>.</w:t>
      </w:r>
      <w:r w:rsidR="002D16CC" w:rsidRPr="00BE073A">
        <w:rPr>
          <w:rStyle w:val="Appeldenotedefin"/>
          <w:rFonts w:ascii="Times New Roman" w:hAnsi="Times New Roman" w:cs="Times New Roman"/>
          <w:color w:val="1F497D" w:themeColor="text2"/>
          <w:sz w:val="24"/>
          <w:szCs w:val="24"/>
          <w:lang w:val="en-GB"/>
        </w:rPr>
        <w:endnoteReference w:id="2"/>
      </w:r>
      <w:r w:rsidR="002D16CC" w:rsidRPr="00BE073A">
        <w:rPr>
          <w:color w:val="1F497D" w:themeColor="text2"/>
          <w:lang w:val="en-GB"/>
        </w:rPr>
        <w:t xml:space="preserve"> </w:t>
      </w:r>
    </w:p>
    <w:p w:rsidR="00306FF2" w:rsidRDefault="00306FF2" w:rsidP="006D2905">
      <w:pPr>
        <w:spacing w:after="120"/>
        <w:rPr>
          <w:color w:val="1F497D" w:themeColor="text2"/>
          <w:lang w:val="en-US"/>
        </w:rPr>
      </w:pPr>
      <w:r>
        <w:rPr>
          <w:rFonts w:ascii="Arial Narrow" w:hAnsi="Arial Narrow"/>
          <w:b/>
          <w:color w:val="F79646" w:themeColor="accent6"/>
          <w:sz w:val="24"/>
          <w:szCs w:val="24"/>
          <w:lang w:val="en-GB"/>
        </w:rPr>
        <w:t>Legal and administrative framework</w:t>
      </w:r>
      <w:r w:rsidR="006D2905">
        <w:rPr>
          <w:rFonts w:ascii="Arial Narrow" w:hAnsi="Arial Narrow"/>
          <w:b/>
          <w:color w:val="F79646" w:themeColor="accent6"/>
          <w:sz w:val="24"/>
          <w:szCs w:val="24"/>
          <w:lang w:val="en-GB"/>
        </w:rPr>
        <w:t xml:space="preserve"> (</w:t>
      </w:r>
      <w:r w:rsidR="007B57F6">
        <w:rPr>
          <w:rFonts w:ascii="Arial Narrow" w:hAnsi="Arial Narrow"/>
          <w:b/>
          <w:color w:val="F79646" w:themeColor="accent6"/>
          <w:sz w:val="24"/>
          <w:szCs w:val="24"/>
          <w:lang w:val="en-GB"/>
        </w:rPr>
        <w:t xml:space="preserve">article 2 </w:t>
      </w:r>
      <w:r w:rsidR="00FB6729">
        <w:rPr>
          <w:rFonts w:ascii="Arial Narrow" w:hAnsi="Arial Narrow"/>
          <w:b/>
          <w:color w:val="F79646" w:themeColor="accent6"/>
          <w:sz w:val="24"/>
          <w:szCs w:val="24"/>
          <w:lang w:val="en-GB"/>
        </w:rPr>
        <w:t xml:space="preserve">CESCR &amp; </w:t>
      </w:r>
      <w:r w:rsidRPr="006D2905">
        <w:rPr>
          <w:rFonts w:ascii="Arial Narrow" w:hAnsi="Arial Narrow"/>
          <w:b/>
          <w:color w:val="F79646" w:themeColor="accent6"/>
          <w:sz w:val="24"/>
          <w:szCs w:val="24"/>
          <w:lang w:val="en-GB"/>
        </w:rPr>
        <w:t>para</w:t>
      </w:r>
      <w:r w:rsidR="00502A1F">
        <w:rPr>
          <w:rFonts w:ascii="Arial Narrow" w:hAnsi="Arial Narrow"/>
          <w:b/>
          <w:color w:val="F79646" w:themeColor="accent6"/>
          <w:sz w:val="24"/>
          <w:szCs w:val="24"/>
          <w:lang w:val="en-GB"/>
        </w:rPr>
        <w:t>graph</w:t>
      </w:r>
      <w:bookmarkStart w:id="0" w:name="_GoBack"/>
      <w:bookmarkEnd w:id="0"/>
      <w:r w:rsidRPr="006D2905">
        <w:rPr>
          <w:rFonts w:ascii="Arial Narrow" w:hAnsi="Arial Narrow"/>
          <w:b/>
          <w:color w:val="F79646" w:themeColor="accent6"/>
          <w:sz w:val="24"/>
          <w:szCs w:val="24"/>
          <w:lang w:val="en-GB"/>
        </w:rPr>
        <w:t>s 69-75 Guidelines</w:t>
      </w:r>
      <w:r w:rsidR="006D2905" w:rsidRPr="006D2905">
        <w:rPr>
          <w:rFonts w:ascii="Arial Narrow" w:hAnsi="Arial Narrow"/>
          <w:b/>
          <w:color w:val="F79646" w:themeColor="accent6"/>
          <w:sz w:val="24"/>
          <w:szCs w:val="24"/>
          <w:lang w:val="en-GB"/>
        </w:rPr>
        <w:t xml:space="preserve"> </w:t>
      </w:r>
      <w:proofErr w:type="spellStart"/>
      <w:r w:rsidR="006D2905" w:rsidRPr="006D2905">
        <w:rPr>
          <w:rFonts w:ascii="Arial Narrow" w:hAnsi="Arial Narrow"/>
          <w:b/>
          <w:color w:val="F79646" w:themeColor="accent6"/>
          <w:sz w:val="24"/>
          <w:szCs w:val="24"/>
          <w:lang w:val="en-GB"/>
        </w:rPr>
        <w:t>etc</w:t>
      </w:r>
      <w:proofErr w:type="spellEnd"/>
      <w:r w:rsidR="006D2905" w:rsidRPr="006D2905">
        <w:rPr>
          <w:rFonts w:ascii="Arial Narrow" w:hAnsi="Arial Narrow"/>
          <w:b/>
          <w:color w:val="F79646" w:themeColor="accent6"/>
          <w:sz w:val="24"/>
          <w:szCs w:val="24"/>
          <w:lang w:val="en-GB"/>
        </w:rPr>
        <w:t>)</w:t>
      </w:r>
      <w:r w:rsidR="006D2905">
        <w:rPr>
          <w:color w:val="1F497D" w:themeColor="text2"/>
          <w:lang w:val="en-US"/>
        </w:rPr>
        <w:t xml:space="preserve"> </w:t>
      </w:r>
      <w:r>
        <w:rPr>
          <w:color w:val="1F497D" w:themeColor="text2"/>
          <w:lang w:val="en-US"/>
        </w:rPr>
        <w:t xml:space="preserve"> </w:t>
      </w:r>
    </w:p>
    <w:p w:rsidR="008B60C7" w:rsidRDefault="008B60C7" w:rsidP="008B60C7">
      <w:pPr>
        <w:jc w:val="both"/>
        <w:rPr>
          <w:color w:val="1F497D" w:themeColor="text2"/>
          <w:lang w:val="en-GB"/>
        </w:rPr>
      </w:pPr>
      <w:r>
        <w:rPr>
          <w:color w:val="1F497D" w:themeColor="text2"/>
          <w:lang w:val="en-GB"/>
        </w:rPr>
        <w:t xml:space="preserve">The legal and administrative framework of any </w:t>
      </w:r>
      <w:r w:rsidR="00ED3852">
        <w:rPr>
          <w:color w:val="1F497D" w:themeColor="text2"/>
          <w:lang w:val="en-GB"/>
        </w:rPr>
        <w:t>country provides the foundation</w:t>
      </w:r>
      <w:r>
        <w:rPr>
          <w:color w:val="1F497D" w:themeColor="text2"/>
          <w:lang w:val="en-GB"/>
        </w:rPr>
        <w:t xml:space="preserve"> for </w:t>
      </w:r>
      <w:r w:rsidR="007B57F6">
        <w:rPr>
          <w:color w:val="1F497D" w:themeColor="text2"/>
          <w:lang w:val="en-GB"/>
        </w:rPr>
        <w:t xml:space="preserve">full protection of </w:t>
      </w:r>
      <w:r>
        <w:rPr>
          <w:color w:val="1F497D" w:themeColor="text2"/>
          <w:lang w:val="en-GB"/>
        </w:rPr>
        <w:t>rights, including within the family and in alternative care. Bulgaria has an extensive legal framework for the family and alternative care settings including the following laws “</w:t>
      </w:r>
      <w:r w:rsidR="00ED3852">
        <w:rPr>
          <w:color w:val="1F497D" w:themeColor="text2"/>
          <w:lang w:val="en-GB"/>
        </w:rPr>
        <w:t>t</w:t>
      </w:r>
      <w:r w:rsidRPr="008B60C7">
        <w:rPr>
          <w:color w:val="1F497D" w:themeColor="text2"/>
          <w:lang w:val="en-GB"/>
        </w:rPr>
        <w:t>he Constitution (1991), the Family Code (2009) (Chapter 4: Relations between parents and children), the Child</w:t>
      </w:r>
      <w:r>
        <w:rPr>
          <w:color w:val="1F497D" w:themeColor="text2"/>
          <w:lang w:val="en-GB"/>
        </w:rPr>
        <w:t xml:space="preserve"> </w:t>
      </w:r>
      <w:r w:rsidRPr="008B60C7">
        <w:rPr>
          <w:color w:val="1F497D" w:themeColor="text2"/>
          <w:lang w:val="en-GB"/>
        </w:rPr>
        <w:t>Protection Act (2000) (Chapter 4: Child protection measures) and the implementing</w:t>
      </w:r>
      <w:r>
        <w:rPr>
          <w:color w:val="1F497D" w:themeColor="text2"/>
          <w:lang w:val="en-GB"/>
        </w:rPr>
        <w:t xml:space="preserve"> </w:t>
      </w:r>
      <w:r w:rsidRPr="008B60C7">
        <w:rPr>
          <w:color w:val="1F497D" w:themeColor="text2"/>
          <w:lang w:val="en-GB"/>
        </w:rPr>
        <w:t>regulation (2003), the Protection against Violence Act (2005) and the implementing</w:t>
      </w:r>
      <w:r>
        <w:rPr>
          <w:color w:val="1F497D" w:themeColor="text2"/>
          <w:lang w:val="en-GB"/>
        </w:rPr>
        <w:t xml:space="preserve"> </w:t>
      </w:r>
      <w:r w:rsidRPr="008B60C7">
        <w:rPr>
          <w:color w:val="1F497D" w:themeColor="text2"/>
          <w:lang w:val="en-GB"/>
        </w:rPr>
        <w:t>regulation (2010), the Social Assistance Act (1998) and the implementing regulation (1998),</w:t>
      </w:r>
      <w:r>
        <w:rPr>
          <w:color w:val="1F497D" w:themeColor="text2"/>
          <w:lang w:val="en-GB"/>
        </w:rPr>
        <w:t xml:space="preserve"> </w:t>
      </w:r>
      <w:r w:rsidRPr="008B60C7">
        <w:rPr>
          <w:color w:val="1F497D" w:themeColor="text2"/>
          <w:lang w:val="en-GB"/>
        </w:rPr>
        <w:t>the Public Education Act (1991) and the implementing regulation (1999), the Family</w:t>
      </w:r>
      <w:r>
        <w:rPr>
          <w:color w:val="1F497D" w:themeColor="text2"/>
          <w:lang w:val="en-GB"/>
        </w:rPr>
        <w:t xml:space="preserve"> </w:t>
      </w:r>
      <w:r w:rsidRPr="008B60C7">
        <w:rPr>
          <w:color w:val="1F497D" w:themeColor="text2"/>
          <w:lang w:val="en-GB"/>
        </w:rPr>
        <w:t>Allowances for Children Act (2002), the Integration of People with Disabilities Act (2005),</w:t>
      </w:r>
      <w:r>
        <w:rPr>
          <w:color w:val="1F497D" w:themeColor="text2"/>
          <w:lang w:val="en-GB"/>
        </w:rPr>
        <w:t xml:space="preserve"> </w:t>
      </w:r>
      <w:r w:rsidRPr="008B60C7">
        <w:rPr>
          <w:color w:val="1F497D" w:themeColor="text2"/>
          <w:lang w:val="en-GB"/>
        </w:rPr>
        <w:t>the Legal Aid Act (2006), the</w:t>
      </w:r>
      <w:r>
        <w:rPr>
          <w:color w:val="1F497D" w:themeColor="text2"/>
          <w:lang w:val="en-GB"/>
        </w:rPr>
        <w:t xml:space="preserve"> </w:t>
      </w:r>
      <w:r w:rsidRPr="008B60C7">
        <w:rPr>
          <w:color w:val="1F497D" w:themeColor="text2"/>
          <w:lang w:val="en-GB"/>
        </w:rPr>
        <w:t>Criminal Code (1968), the Labour Code (1987), and the Social</w:t>
      </w:r>
      <w:r>
        <w:rPr>
          <w:color w:val="1F497D" w:themeColor="text2"/>
          <w:lang w:val="en-GB"/>
        </w:rPr>
        <w:t xml:space="preserve"> </w:t>
      </w:r>
      <w:r w:rsidRPr="008B60C7">
        <w:rPr>
          <w:color w:val="1F497D" w:themeColor="text2"/>
          <w:lang w:val="en-GB"/>
        </w:rPr>
        <w:t>Insurance Code (2000).</w:t>
      </w:r>
      <w:r>
        <w:rPr>
          <w:color w:val="1F497D" w:themeColor="text2"/>
          <w:lang w:val="en-GB"/>
        </w:rPr>
        <w:t>”</w:t>
      </w:r>
      <w:r w:rsidRPr="008B60C7">
        <w:rPr>
          <w:rStyle w:val="Appeldenotedefin"/>
          <w:rFonts w:ascii="Times New Roman" w:hAnsi="Times New Roman" w:cs="Times New Roman"/>
          <w:color w:val="1F497D" w:themeColor="text2"/>
          <w:sz w:val="24"/>
          <w:szCs w:val="24"/>
          <w:lang w:val="en-GB"/>
        </w:rPr>
        <w:endnoteReference w:id="3"/>
      </w:r>
    </w:p>
    <w:p w:rsidR="007B57F6" w:rsidRDefault="00FC7F41" w:rsidP="00FC7F41">
      <w:pPr>
        <w:jc w:val="both"/>
        <w:rPr>
          <w:color w:val="1F497D" w:themeColor="text2"/>
          <w:lang w:val="en-GB"/>
        </w:rPr>
      </w:pPr>
      <w:r>
        <w:rPr>
          <w:color w:val="1F497D" w:themeColor="text2"/>
          <w:lang w:val="en-GB"/>
        </w:rPr>
        <w:t xml:space="preserve">Despite these comprehensive laws, the Nottingham study concluded </w:t>
      </w:r>
      <w:r w:rsidR="007B57F6">
        <w:rPr>
          <w:color w:val="1F497D" w:themeColor="text2"/>
          <w:lang w:val="en-GB"/>
        </w:rPr>
        <w:t xml:space="preserve"> </w:t>
      </w:r>
      <w:r>
        <w:rPr>
          <w:color w:val="1F497D" w:themeColor="text2"/>
          <w:lang w:val="en-GB"/>
        </w:rPr>
        <w:t>that “</w:t>
      </w:r>
      <w:r w:rsidRPr="00FC7F41">
        <w:rPr>
          <w:color w:val="1F497D" w:themeColor="text2"/>
          <w:lang w:val="en-GB"/>
        </w:rPr>
        <w:t>Bulgarian legislation provides a foundation for protecting children at risk by providing child protection measures, social services for children as well as financial and social support to families in need.</w:t>
      </w:r>
      <w:r>
        <w:rPr>
          <w:color w:val="1F497D" w:themeColor="text2"/>
          <w:lang w:val="en-GB"/>
        </w:rPr>
        <w:t xml:space="preserve"> </w:t>
      </w:r>
      <w:r w:rsidRPr="00FC7F41">
        <w:rPr>
          <w:color w:val="1F497D" w:themeColor="text2"/>
          <w:lang w:val="en-GB"/>
        </w:rPr>
        <w:t>However, there are no clear mechanisms to limit children entering specialised institutions or</w:t>
      </w:r>
      <w:r>
        <w:rPr>
          <w:color w:val="1F497D" w:themeColor="text2"/>
          <w:lang w:val="en-GB"/>
        </w:rPr>
        <w:t xml:space="preserve"> </w:t>
      </w:r>
      <w:r w:rsidRPr="00FC7F41">
        <w:rPr>
          <w:color w:val="1F497D" w:themeColor="text2"/>
          <w:lang w:val="en-GB"/>
        </w:rPr>
        <w:t xml:space="preserve">to </w:t>
      </w:r>
      <w:r w:rsidR="00353A75">
        <w:rPr>
          <w:color w:val="1F497D" w:themeColor="text2"/>
          <w:lang w:val="en-GB"/>
        </w:rPr>
        <w:t xml:space="preserve">prepare </w:t>
      </w:r>
      <w:r w:rsidRPr="00FC7F41">
        <w:rPr>
          <w:color w:val="1F497D" w:themeColor="text2"/>
          <w:lang w:val="en-GB"/>
        </w:rPr>
        <w:t xml:space="preserve">children </w:t>
      </w:r>
      <w:r w:rsidR="00353A75">
        <w:rPr>
          <w:color w:val="1F497D" w:themeColor="text2"/>
          <w:lang w:val="en-GB"/>
        </w:rPr>
        <w:t>for leaving care</w:t>
      </w:r>
      <w:r w:rsidRPr="00FC7F41">
        <w:rPr>
          <w:rFonts w:ascii="Times New Roman" w:hAnsi="Times New Roman" w:cs="Times New Roman"/>
          <w:color w:val="1F497D" w:themeColor="text2"/>
          <w:sz w:val="24"/>
          <w:szCs w:val="24"/>
          <w:lang w:val="en-GB"/>
        </w:rPr>
        <w:t>.”</w:t>
      </w:r>
      <w:r w:rsidRPr="00FC7F41">
        <w:rPr>
          <w:rStyle w:val="Appeldenotedefin"/>
          <w:rFonts w:ascii="Times New Roman" w:hAnsi="Times New Roman" w:cs="Times New Roman"/>
          <w:color w:val="1F497D" w:themeColor="text2"/>
          <w:sz w:val="24"/>
          <w:szCs w:val="24"/>
          <w:lang w:val="en-GB"/>
        </w:rPr>
        <w:endnoteReference w:id="4"/>
      </w:r>
      <w:r w:rsidR="007B57F6">
        <w:rPr>
          <w:rFonts w:ascii="Times New Roman" w:hAnsi="Times New Roman" w:cs="Times New Roman"/>
          <w:color w:val="1F497D" w:themeColor="text2"/>
          <w:sz w:val="24"/>
          <w:szCs w:val="24"/>
          <w:lang w:val="en-GB"/>
        </w:rPr>
        <w:t xml:space="preserve"> </w:t>
      </w:r>
      <w:r w:rsidR="007B57F6" w:rsidRPr="007B57F6">
        <w:rPr>
          <w:color w:val="1F497D" w:themeColor="text2"/>
          <w:lang w:val="en-GB"/>
        </w:rPr>
        <w:t xml:space="preserve">This is contrary to article 2 CESCR as well as </w:t>
      </w:r>
      <w:r w:rsidR="007B57F6" w:rsidRPr="00927729">
        <w:rPr>
          <w:color w:val="1F497D" w:themeColor="text2"/>
          <w:lang w:val="en-GB"/>
        </w:rPr>
        <w:t xml:space="preserve">paragraphs </w:t>
      </w:r>
      <w:r w:rsidR="00927729">
        <w:rPr>
          <w:color w:val="1F497D" w:themeColor="text2"/>
          <w:lang w:val="en-GB"/>
        </w:rPr>
        <w:t xml:space="preserve">57, </w:t>
      </w:r>
      <w:r w:rsidR="007B57F6" w:rsidRPr="00927729">
        <w:rPr>
          <w:color w:val="1F497D" w:themeColor="text2"/>
          <w:lang w:val="en-GB"/>
        </w:rPr>
        <w:t xml:space="preserve">69-75 Guidelines, </w:t>
      </w:r>
      <w:r w:rsidR="00927729">
        <w:rPr>
          <w:color w:val="1F497D" w:themeColor="text2"/>
          <w:lang w:val="en-GB"/>
        </w:rPr>
        <w:t xml:space="preserve">where </w:t>
      </w:r>
      <w:r w:rsidR="007B57F6" w:rsidRPr="00927729">
        <w:rPr>
          <w:color w:val="1F497D" w:themeColor="text2"/>
          <w:lang w:val="en-GB"/>
        </w:rPr>
        <w:t>paragraph</w:t>
      </w:r>
      <w:r w:rsidR="00653052" w:rsidRPr="00927729">
        <w:rPr>
          <w:color w:val="1F497D" w:themeColor="text2"/>
          <w:lang w:val="en-GB"/>
        </w:rPr>
        <w:t xml:space="preserve"> </w:t>
      </w:r>
      <w:r w:rsidR="00927729">
        <w:rPr>
          <w:color w:val="1F497D" w:themeColor="text2"/>
          <w:lang w:val="en-GB"/>
        </w:rPr>
        <w:t>57</w:t>
      </w:r>
      <w:r w:rsidR="00653052" w:rsidRPr="00927729">
        <w:rPr>
          <w:color w:val="1F497D" w:themeColor="text2"/>
          <w:lang w:val="en-GB"/>
        </w:rPr>
        <w:t xml:space="preserve"> </w:t>
      </w:r>
      <w:r w:rsidR="007B57F6" w:rsidRPr="00927729">
        <w:rPr>
          <w:color w:val="1F497D" w:themeColor="text2"/>
          <w:lang w:val="en-GB"/>
        </w:rPr>
        <w:t>notes for example:</w:t>
      </w:r>
      <w:r w:rsidR="007B57F6">
        <w:rPr>
          <w:color w:val="1F497D" w:themeColor="text2"/>
          <w:lang w:val="en-GB"/>
        </w:rPr>
        <w:t xml:space="preserve"> </w:t>
      </w:r>
    </w:p>
    <w:p w:rsidR="00927729" w:rsidRPr="00927729" w:rsidRDefault="00927729" w:rsidP="00927729">
      <w:pPr>
        <w:spacing w:line="240" w:lineRule="auto"/>
        <w:ind w:left="284"/>
        <w:jc w:val="both"/>
        <w:rPr>
          <w:i/>
          <w:color w:val="F79646" w:themeColor="accent6"/>
          <w:lang w:val="en-GB"/>
        </w:rPr>
      </w:pPr>
      <w:r w:rsidRPr="00927729">
        <w:rPr>
          <w:i/>
          <w:color w:val="F79646" w:themeColor="accent6"/>
          <w:lang w:val="en-GB"/>
        </w:rPr>
        <w:t>Decision-making on alternative care in the best interests of the child should</w:t>
      </w:r>
      <w:r>
        <w:rPr>
          <w:i/>
          <w:color w:val="F79646" w:themeColor="accent6"/>
          <w:lang w:val="en-GB"/>
        </w:rPr>
        <w:t xml:space="preserve"> </w:t>
      </w:r>
      <w:r w:rsidRPr="00927729">
        <w:rPr>
          <w:i/>
          <w:color w:val="F79646" w:themeColor="accent6"/>
          <w:lang w:val="en-GB"/>
        </w:rPr>
        <w:t>take place through a judicial, administrative or other adequate and recognized</w:t>
      </w:r>
      <w:r>
        <w:rPr>
          <w:i/>
          <w:color w:val="F79646" w:themeColor="accent6"/>
          <w:lang w:val="en-GB"/>
        </w:rPr>
        <w:t xml:space="preserve"> </w:t>
      </w:r>
      <w:r w:rsidRPr="00927729">
        <w:rPr>
          <w:i/>
          <w:color w:val="F79646" w:themeColor="accent6"/>
          <w:lang w:val="en-GB"/>
        </w:rPr>
        <w:t>procedure, with legal safeguards, including, where appropriate, legal representation</w:t>
      </w:r>
      <w:r>
        <w:rPr>
          <w:i/>
          <w:color w:val="F79646" w:themeColor="accent6"/>
          <w:lang w:val="en-GB"/>
        </w:rPr>
        <w:t xml:space="preserve"> </w:t>
      </w:r>
      <w:r w:rsidRPr="00927729">
        <w:rPr>
          <w:i/>
          <w:color w:val="F79646" w:themeColor="accent6"/>
          <w:lang w:val="en-GB"/>
        </w:rPr>
        <w:t>on behalf of children in any legal proceedings. It should be based on rigorous</w:t>
      </w:r>
      <w:r>
        <w:rPr>
          <w:i/>
          <w:color w:val="F79646" w:themeColor="accent6"/>
          <w:lang w:val="en-GB"/>
        </w:rPr>
        <w:t xml:space="preserve"> </w:t>
      </w:r>
      <w:r w:rsidRPr="00927729">
        <w:rPr>
          <w:i/>
          <w:color w:val="F79646" w:themeColor="accent6"/>
          <w:lang w:val="en-GB"/>
        </w:rPr>
        <w:t>assessment, planning and review, through established structures and mechanisms,</w:t>
      </w:r>
      <w:r>
        <w:rPr>
          <w:i/>
          <w:color w:val="F79646" w:themeColor="accent6"/>
          <w:lang w:val="en-GB"/>
        </w:rPr>
        <w:t xml:space="preserve"> </w:t>
      </w:r>
      <w:r w:rsidRPr="00927729">
        <w:rPr>
          <w:i/>
          <w:color w:val="F79646" w:themeColor="accent6"/>
          <w:lang w:val="en-GB"/>
        </w:rPr>
        <w:t>and should be carried out on a case-by-case basis, by suitably qualified</w:t>
      </w:r>
      <w:r>
        <w:rPr>
          <w:i/>
          <w:color w:val="F79646" w:themeColor="accent6"/>
          <w:lang w:val="en-GB"/>
        </w:rPr>
        <w:t xml:space="preserve"> </w:t>
      </w:r>
      <w:r w:rsidRPr="00927729">
        <w:rPr>
          <w:i/>
          <w:color w:val="F79646" w:themeColor="accent6"/>
          <w:lang w:val="en-GB"/>
        </w:rPr>
        <w:t>professionals in a multidisciplinary team, wherever possible. It should involve full</w:t>
      </w:r>
      <w:r>
        <w:rPr>
          <w:i/>
          <w:color w:val="F79646" w:themeColor="accent6"/>
          <w:lang w:val="en-GB"/>
        </w:rPr>
        <w:t xml:space="preserve"> </w:t>
      </w:r>
      <w:r w:rsidRPr="00927729">
        <w:rPr>
          <w:i/>
          <w:color w:val="F79646" w:themeColor="accent6"/>
          <w:lang w:val="en-GB"/>
        </w:rPr>
        <w:t>consultation at all stages with the child, according to his/her evolving capacities,</w:t>
      </w:r>
      <w:r>
        <w:rPr>
          <w:i/>
          <w:color w:val="F79646" w:themeColor="accent6"/>
          <w:lang w:val="en-GB"/>
        </w:rPr>
        <w:t xml:space="preserve"> </w:t>
      </w:r>
      <w:r w:rsidRPr="00927729">
        <w:rPr>
          <w:i/>
          <w:color w:val="F79646" w:themeColor="accent6"/>
          <w:lang w:val="en-GB"/>
        </w:rPr>
        <w:t>and with his/her parents or legal guardians. To this end, all concerned should be</w:t>
      </w:r>
      <w:r>
        <w:rPr>
          <w:i/>
          <w:color w:val="F79646" w:themeColor="accent6"/>
          <w:lang w:val="en-GB"/>
        </w:rPr>
        <w:t xml:space="preserve"> </w:t>
      </w:r>
      <w:r w:rsidRPr="00927729">
        <w:rPr>
          <w:i/>
          <w:color w:val="F79646" w:themeColor="accent6"/>
          <w:lang w:val="en-GB"/>
        </w:rPr>
        <w:t>provided with the necessary information on which to base their opinion</w:t>
      </w:r>
      <w:r>
        <w:rPr>
          <w:i/>
          <w:color w:val="F79646" w:themeColor="accent6"/>
          <w:lang w:val="en-GB"/>
        </w:rPr>
        <w:t>..</w:t>
      </w:r>
      <w:r w:rsidRPr="00927729">
        <w:rPr>
          <w:i/>
          <w:color w:val="F79646" w:themeColor="accent6"/>
          <w:lang w:val="en-GB"/>
        </w:rPr>
        <w:t xml:space="preserve">. </w:t>
      </w:r>
    </w:p>
    <w:p w:rsidR="003F4BD1" w:rsidRDefault="0056773C" w:rsidP="00330E27">
      <w:pPr>
        <w:jc w:val="both"/>
        <w:rPr>
          <w:rFonts w:ascii="Arial Narrow" w:hAnsi="Arial Narrow"/>
          <w:b/>
          <w:color w:val="F79646" w:themeColor="accent6"/>
          <w:sz w:val="24"/>
          <w:szCs w:val="24"/>
          <w:lang w:val="en-GB"/>
        </w:rPr>
      </w:pPr>
      <w:r w:rsidRPr="00306FF2">
        <w:rPr>
          <w:rFonts w:ascii="Arial Narrow" w:hAnsi="Arial Narrow"/>
          <w:b/>
          <w:color w:val="F79646" w:themeColor="accent6"/>
          <w:sz w:val="24"/>
          <w:szCs w:val="24"/>
          <w:lang w:val="en-GB"/>
        </w:rPr>
        <w:t xml:space="preserve">Promotion of the family, prevention mechanisms and re-integration </w:t>
      </w:r>
      <w:r w:rsidR="00B42AA7">
        <w:rPr>
          <w:rFonts w:ascii="Arial Narrow" w:hAnsi="Arial Narrow"/>
          <w:b/>
          <w:color w:val="F79646" w:themeColor="accent6"/>
          <w:sz w:val="24"/>
          <w:szCs w:val="24"/>
          <w:lang w:val="en-GB"/>
        </w:rPr>
        <w:t>(</w:t>
      </w:r>
      <w:r w:rsidR="007B57F6">
        <w:rPr>
          <w:rFonts w:ascii="Arial Narrow" w:hAnsi="Arial Narrow"/>
          <w:b/>
          <w:color w:val="F79646" w:themeColor="accent6"/>
          <w:sz w:val="24"/>
          <w:szCs w:val="24"/>
          <w:lang w:val="en-GB"/>
        </w:rPr>
        <w:t>article</w:t>
      </w:r>
      <w:r w:rsidR="00C803D8">
        <w:rPr>
          <w:rFonts w:ascii="Arial Narrow" w:hAnsi="Arial Narrow"/>
          <w:b/>
          <w:color w:val="F79646" w:themeColor="accent6"/>
          <w:sz w:val="24"/>
          <w:szCs w:val="24"/>
          <w:lang w:val="en-GB"/>
        </w:rPr>
        <w:t xml:space="preserve">s 1,2,3,6-13 </w:t>
      </w:r>
      <w:r w:rsidR="00FB6729">
        <w:rPr>
          <w:rFonts w:ascii="Arial Narrow" w:hAnsi="Arial Narrow"/>
          <w:b/>
          <w:color w:val="F79646" w:themeColor="accent6"/>
          <w:sz w:val="24"/>
          <w:szCs w:val="24"/>
          <w:lang w:val="en-GB"/>
        </w:rPr>
        <w:t xml:space="preserve">CESCR &amp; </w:t>
      </w:r>
      <w:r w:rsidR="00C803D8">
        <w:rPr>
          <w:rFonts w:ascii="Arial Narrow" w:hAnsi="Arial Narrow"/>
          <w:b/>
          <w:color w:val="F79646" w:themeColor="accent6"/>
          <w:sz w:val="24"/>
          <w:szCs w:val="24"/>
          <w:lang w:val="en-GB"/>
        </w:rPr>
        <w:t>paragraphs</w:t>
      </w:r>
      <w:r w:rsidR="00DB12FF">
        <w:rPr>
          <w:rFonts w:ascii="Arial Narrow" w:hAnsi="Arial Narrow"/>
          <w:b/>
          <w:color w:val="F79646" w:themeColor="accent6"/>
          <w:sz w:val="24"/>
          <w:szCs w:val="24"/>
          <w:lang w:val="en-GB"/>
        </w:rPr>
        <w:t xml:space="preserve"> 3-10,13, 32-48, </w:t>
      </w:r>
      <w:r w:rsidR="00DB12FF" w:rsidRPr="00EC6FAB">
        <w:rPr>
          <w:rFonts w:ascii="Arial Narrow" w:hAnsi="Arial Narrow"/>
          <w:b/>
          <w:color w:val="F79646" w:themeColor="accent6"/>
          <w:sz w:val="24"/>
          <w:szCs w:val="24"/>
          <w:lang w:val="en-GB"/>
        </w:rPr>
        <w:t>53-54, 69-75</w:t>
      </w:r>
      <w:r w:rsidR="00DB12FF">
        <w:rPr>
          <w:rFonts w:ascii="Arial Narrow" w:hAnsi="Arial Narrow"/>
          <w:b/>
          <w:color w:val="F79646" w:themeColor="accent6"/>
          <w:sz w:val="24"/>
          <w:szCs w:val="24"/>
          <w:lang w:val="en-GB"/>
        </w:rPr>
        <w:t xml:space="preserve"> Guidelines </w:t>
      </w:r>
      <w:proofErr w:type="spellStart"/>
      <w:r w:rsidR="00FB6729">
        <w:rPr>
          <w:rFonts w:ascii="Arial Narrow" w:hAnsi="Arial Narrow"/>
          <w:b/>
          <w:color w:val="F79646" w:themeColor="accent6"/>
          <w:sz w:val="24"/>
          <w:szCs w:val="24"/>
          <w:lang w:val="en-GB"/>
        </w:rPr>
        <w:t>etc</w:t>
      </w:r>
      <w:proofErr w:type="spellEnd"/>
      <w:r w:rsidR="00FB6729">
        <w:rPr>
          <w:rFonts w:ascii="Arial Narrow" w:hAnsi="Arial Narrow"/>
          <w:b/>
          <w:color w:val="F79646" w:themeColor="accent6"/>
          <w:sz w:val="24"/>
          <w:szCs w:val="24"/>
          <w:lang w:val="en-GB"/>
        </w:rPr>
        <w:t>)</w:t>
      </w:r>
    </w:p>
    <w:p w:rsidR="00B42AA7" w:rsidRPr="00B42AA7" w:rsidRDefault="00B42AA7" w:rsidP="00B42AA7">
      <w:pPr>
        <w:spacing w:after="0"/>
        <w:jc w:val="both"/>
        <w:rPr>
          <w:color w:val="1F497D" w:themeColor="text2"/>
          <w:lang w:val="en-GB"/>
        </w:rPr>
      </w:pPr>
      <w:r w:rsidRPr="00B42AA7">
        <w:rPr>
          <w:color w:val="1F497D" w:themeColor="text2"/>
          <w:lang w:val="en-GB"/>
        </w:rPr>
        <w:t xml:space="preserve">According to the Nottingham study, the main reasons why children are abandoned in Bulgaria are: </w:t>
      </w:r>
    </w:p>
    <w:p w:rsidR="00B42AA7" w:rsidRPr="00ED3852" w:rsidRDefault="00B42AA7" w:rsidP="00B42AA7">
      <w:pPr>
        <w:pStyle w:val="Paragraphedeliste"/>
        <w:numPr>
          <w:ilvl w:val="0"/>
          <w:numId w:val="1"/>
        </w:numPr>
        <w:autoSpaceDE w:val="0"/>
        <w:autoSpaceDN w:val="0"/>
        <w:adjustRightInd w:val="0"/>
        <w:spacing w:after="0" w:line="240" w:lineRule="auto"/>
        <w:rPr>
          <w:rFonts w:cstheme="minorHAnsi"/>
          <w:i/>
          <w:color w:val="1F497D" w:themeColor="text2"/>
          <w:sz w:val="24"/>
          <w:szCs w:val="24"/>
          <w:lang w:val="en-GB"/>
        </w:rPr>
      </w:pPr>
      <w:r w:rsidRPr="00ED3852">
        <w:rPr>
          <w:rFonts w:cstheme="minorHAnsi"/>
          <w:i/>
          <w:color w:val="1F497D" w:themeColor="text2"/>
          <w:sz w:val="24"/>
          <w:szCs w:val="24"/>
          <w:lang w:val="en-GB"/>
        </w:rPr>
        <w:t>“Lack of material resources and poor living conditions (resulting from poverty, low income, lack of income, or unemployed parents).</w:t>
      </w:r>
    </w:p>
    <w:p w:rsidR="00B42AA7" w:rsidRPr="00ED3852" w:rsidRDefault="00B42AA7" w:rsidP="00B42AA7">
      <w:pPr>
        <w:pStyle w:val="Paragraphedeliste"/>
        <w:numPr>
          <w:ilvl w:val="0"/>
          <w:numId w:val="1"/>
        </w:numPr>
        <w:autoSpaceDE w:val="0"/>
        <w:autoSpaceDN w:val="0"/>
        <w:adjustRightInd w:val="0"/>
        <w:spacing w:after="0" w:line="240" w:lineRule="auto"/>
        <w:rPr>
          <w:rFonts w:cstheme="minorHAnsi"/>
          <w:i/>
          <w:color w:val="1F497D" w:themeColor="text2"/>
          <w:sz w:val="24"/>
          <w:szCs w:val="24"/>
          <w:lang w:val="en-GB"/>
        </w:rPr>
      </w:pPr>
      <w:r w:rsidRPr="00ED3852">
        <w:rPr>
          <w:rFonts w:cstheme="minorHAnsi"/>
          <w:i/>
          <w:color w:val="1F497D" w:themeColor="text2"/>
          <w:sz w:val="24"/>
          <w:szCs w:val="24"/>
          <w:lang w:val="en-GB"/>
        </w:rPr>
        <w:t>Parents with limited social capacity (in terms of lack of parenting skills, social isolation, lack of social skills, parents’ personal experiences of poor parenting, separated parents, single parents, young parents, and parents with alcohol or drug addictions).</w:t>
      </w:r>
    </w:p>
    <w:p w:rsidR="00B42AA7" w:rsidRPr="00ED3852" w:rsidRDefault="00B42AA7" w:rsidP="00B42AA7">
      <w:pPr>
        <w:pStyle w:val="Paragraphedeliste"/>
        <w:numPr>
          <w:ilvl w:val="0"/>
          <w:numId w:val="1"/>
        </w:numPr>
        <w:autoSpaceDE w:val="0"/>
        <w:autoSpaceDN w:val="0"/>
        <w:adjustRightInd w:val="0"/>
        <w:spacing w:after="0" w:line="240" w:lineRule="auto"/>
        <w:jc w:val="both"/>
        <w:rPr>
          <w:rFonts w:cstheme="minorHAnsi"/>
          <w:i/>
          <w:color w:val="1F497D" w:themeColor="text2"/>
          <w:lang w:val="en-GB"/>
        </w:rPr>
      </w:pPr>
      <w:r w:rsidRPr="00ED3852">
        <w:rPr>
          <w:rFonts w:cstheme="minorHAnsi"/>
          <w:i/>
          <w:color w:val="1F497D" w:themeColor="text2"/>
          <w:sz w:val="24"/>
          <w:szCs w:val="24"/>
          <w:lang w:val="en-GB"/>
        </w:rPr>
        <w:t>Health problems (in terms of children with disabilities, parents with severe health problems, and parents with mental health difficulties).”</w:t>
      </w:r>
      <w:r w:rsidRPr="00ED3852">
        <w:rPr>
          <w:rStyle w:val="Appeldenotedefin"/>
          <w:rFonts w:cstheme="minorHAnsi"/>
          <w:i/>
          <w:color w:val="1F497D" w:themeColor="text2"/>
          <w:sz w:val="24"/>
          <w:szCs w:val="24"/>
          <w:lang w:val="en-GB"/>
        </w:rPr>
        <w:endnoteReference w:id="5"/>
      </w:r>
    </w:p>
    <w:p w:rsidR="00A15808" w:rsidRPr="008B4A02" w:rsidRDefault="003054CD" w:rsidP="00A15808">
      <w:pPr>
        <w:jc w:val="both"/>
        <w:rPr>
          <w:color w:val="1F497D" w:themeColor="text2"/>
          <w:lang w:val="en-GB"/>
        </w:rPr>
      </w:pPr>
      <w:r>
        <w:rPr>
          <w:color w:val="1F497D" w:themeColor="text2"/>
          <w:lang w:val="en-GB"/>
        </w:rPr>
        <w:lastRenderedPageBreak/>
        <w:t xml:space="preserve">It is clear </w:t>
      </w:r>
      <w:r w:rsidR="00ED3852">
        <w:rPr>
          <w:color w:val="1F497D" w:themeColor="text2"/>
          <w:lang w:val="en-GB"/>
        </w:rPr>
        <w:t xml:space="preserve">from these reasons </w:t>
      </w:r>
      <w:r>
        <w:rPr>
          <w:color w:val="1F497D" w:themeColor="text2"/>
          <w:lang w:val="en-GB"/>
        </w:rPr>
        <w:t xml:space="preserve">that </w:t>
      </w:r>
      <w:r w:rsidR="00E5373D">
        <w:rPr>
          <w:color w:val="1F497D" w:themeColor="text2"/>
          <w:lang w:val="en-GB"/>
        </w:rPr>
        <w:t xml:space="preserve">when </w:t>
      </w:r>
      <w:r w:rsidR="00A15808">
        <w:rPr>
          <w:color w:val="1F497D" w:themeColor="text2"/>
          <w:lang w:val="en-GB"/>
        </w:rPr>
        <w:t xml:space="preserve">parents and children </w:t>
      </w:r>
      <w:r w:rsidR="00E5373D">
        <w:rPr>
          <w:color w:val="1F497D" w:themeColor="text2"/>
          <w:lang w:val="en-GB"/>
        </w:rPr>
        <w:t xml:space="preserve">are prevented from </w:t>
      </w:r>
      <w:r w:rsidR="00A15808">
        <w:rPr>
          <w:color w:val="1F497D" w:themeColor="text2"/>
          <w:lang w:val="en-GB"/>
        </w:rPr>
        <w:t>access</w:t>
      </w:r>
      <w:r w:rsidR="00E5373D">
        <w:rPr>
          <w:color w:val="1F497D" w:themeColor="text2"/>
          <w:lang w:val="en-GB"/>
        </w:rPr>
        <w:t>ing</w:t>
      </w:r>
      <w:r w:rsidR="00A15808">
        <w:rPr>
          <w:color w:val="1F497D" w:themeColor="text2"/>
          <w:lang w:val="en-GB"/>
        </w:rPr>
        <w:t xml:space="preserve"> their economic, social and cultural rights </w:t>
      </w:r>
      <w:r w:rsidR="00E5373D">
        <w:rPr>
          <w:color w:val="1F497D" w:themeColor="text2"/>
          <w:lang w:val="en-GB"/>
        </w:rPr>
        <w:t>this can lead</w:t>
      </w:r>
      <w:r w:rsidR="00A15808">
        <w:rPr>
          <w:color w:val="1F497D" w:themeColor="text2"/>
          <w:lang w:val="en-GB"/>
        </w:rPr>
        <w:t xml:space="preserve"> to children being abandoned, relinquished and removed. Full access to their rights in CESCR such as their right to self-determination (article 1), freedom from all kinds of discrimination (article 2), equal rights for girls as women (article 3), equal opportunities to work and be educated (article 6), safe working conditions (article 7), equal access to social security benefits (article 9), </w:t>
      </w:r>
      <w:r w:rsidR="00A15808" w:rsidRPr="008B4A02">
        <w:rPr>
          <w:color w:val="1F497D" w:themeColor="text2"/>
          <w:lang w:val="en-GB"/>
        </w:rPr>
        <w:t>widest possible protection and assistance should be accorded to the family</w:t>
      </w:r>
      <w:r w:rsidR="00A15808">
        <w:rPr>
          <w:color w:val="1F497D" w:themeColor="text2"/>
          <w:lang w:val="en-GB"/>
        </w:rPr>
        <w:t xml:space="preserve"> (article 10(1)), </w:t>
      </w:r>
      <w:r w:rsidR="00A15808" w:rsidRPr="008B4A02">
        <w:rPr>
          <w:color w:val="1F497D" w:themeColor="text2"/>
          <w:lang w:val="en-GB"/>
        </w:rPr>
        <w:t>children and young</w:t>
      </w:r>
      <w:r w:rsidR="00A15808">
        <w:rPr>
          <w:color w:val="1F497D" w:themeColor="text2"/>
          <w:lang w:val="en-GB"/>
        </w:rPr>
        <w:t xml:space="preserve"> </w:t>
      </w:r>
      <w:r w:rsidR="00A15808" w:rsidRPr="008B4A02">
        <w:rPr>
          <w:color w:val="1F497D" w:themeColor="text2"/>
          <w:lang w:val="en-GB"/>
        </w:rPr>
        <w:t>persons should be protected from e</w:t>
      </w:r>
      <w:r w:rsidR="00A15808">
        <w:rPr>
          <w:color w:val="1F497D" w:themeColor="text2"/>
          <w:lang w:val="en-GB"/>
        </w:rPr>
        <w:t xml:space="preserve">conomic and social exploitation (article 10(3)), adequate standard of living (article 11), </w:t>
      </w:r>
      <w:r w:rsidR="00A15808" w:rsidRPr="008B4A02">
        <w:rPr>
          <w:color w:val="1F497D" w:themeColor="text2"/>
          <w:lang w:val="en-GB"/>
        </w:rPr>
        <w:t>highest attainable standard of physical and mental health (</w:t>
      </w:r>
      <w:r w:rsidR="00A15808">
        <w:rPr>
          <w:color w:val="1F497D" w:themeColor="text2"/>
          <w:lang w:val="en-GB"/>
        </w:rPr>
        <w:t xml:space="preserve">article 12), and </w:t>
      </w:r>
      <w:r w:rsidR="00A15808" w:rsidRPr="001E53BE">
        <w:rPr>
          <w:color w:val="1F497D" w:themeColor="text2"/>
          <w:lang w:val="en-GB"/>
        </w:rPr>
        <w:t>right to education (</w:t>
      </w:r>
      <w:r w:rsidR="00A15808">
        <w:rPr>
          <w:color w:val="1F497D" w:themeColor="text2"/>
          <w:lang w:val="en-GB"/>
        </w:rPr>
        <w:t xml:space="preserve">article 13) would help address this situation. </w:t>
      </w:r>
    </w:p>
    <w:p w:rsidR="007B57F6" w:rsidRPr="007B57F6" w:rsidRDefault="007B57F6" w:rsidP="00BF7BAF">
      <w:pPr>
        <w:jc w:val="both"/>
        <w:rPr>
          <w:color w:val="1F497D" w:themeColor="text2"/>
          <w:lang w:val="en-GB"/>
        </w:rPr>
      </w:pPr>
      <w:r>
        <w:rPr>
          <w:color w:val="1F497D" w:themeColor="text2"/>
          <w:lang w:val="en-GB"/>
        </w:rPr>
        <w:t xml:space="preserve">The </w:t>
      </w:r>
      <w:r w:rsidR="00A15808">
        <w:rPr>
          <w:color w:val="1F497D" w:themeColor="text2"/>
          <w:lang w:val="en-GB"/>
        </w:rPr>
        <w:t xml:space="preserve">Guidelines provide more detailed protections, elaborating the above rights </w:t>
      </w:r>
      <w:r w:rsidR="003054CD">
        <w:rPr>
          <w:color w:val="1F497D" w:themeColor="text2"/>
          <w:lang w:val="en-GB"/>
        </w:rPr>
        <w:t xml:space="preserve">specifically </w:t>
      </w:r>
      <w:r w:rsidR="00A15808">
        <w:rPr>
          <w:color w:val="1F497D" w:themeColor="text2"/>
          <w:lang w:val="en-GB"/>
        </w:rPr>
        <w:t xml:space="preserve">in </w:t>
      </w:r>
      <w:r w:rsidRPr="00653052">
        <w:rPr>
          <w:color w:val="1F497D" w:themeColor="text2"/>
          <w:lang w:val="en-GB"/>
        </w:rPr>
        <w:t xml:space="preserve">paragraphs </w:t>
      </w:r>
      <w:r w:rsidR="003054CD" w:rsidRPr="00653052">
        <w:rPr>
          <w:color w:val="1F497D" w:themeColor="text2"/>
          <w:lang w:val="en-GB"/>
        </w:rPr>
        <w:t xml:space="preserve">3-10,13, 32-48, 53-54, 69-75 </w:t>
      </w:r>
      <w:r w:rsidRPr="00653052">
        <w:rPr>
          <w:color w:val="1F497D" w:themeColor="text2"/>
          <w:lang w:val="en-GB"/>
        </w:rPr>
        <w:t>Guidelines, where paragraph</w:t>
      </w:r>
      <w:r w:rsidR="00653052" w:rsidRPr="00653052">
        <w:rPr>
          <w:color w:val="1F497D" w:themeColor="text2"/>
          <w:lang w:val="en-GB"/>
        </w:rPr>
        <w:t xml:space="preserve"> </w:t>
      </w:r>
      <w:r w:rsidRPr="00653052">
        <w:rPr>
          <w:color w:val="1F497D" w:themeColor="text2"/>
          <w:lang w:val="en-GB"/>
        </w:rPr>
        <w:t xml:space="preserve"> </w:t>
      </w:r>
      <w:r w:rsidR="00653052" w:rsidRPr="00653052">
        <w:rPr>
          <w:color w:val="1F497D" w:themeColor="text2"/>
          <w:lang w:val="en-GB"/>
        </w:rPr>
        <w:t xml:space="preserve">15 </w:t>
      </w:r>
      <w:r w:rsidRPr="00653052">
        <w:rPr>
          <w:color w:val="1F497D" w:themeColor="text2"/>
          <w:lang w:val="en-GB"/>
        </w:rPr>
        <w:t>states for instance</w:t>
      </w:r>
      <w:r>
        <w:rPr>
          <w:color w:val="1F497D" w:themeColor="text2"/>
          <w:lang w:val="en-GB"/>
        </w:rPr>
        <w:t xml:space="preserve">:  </w:t>
      </w:r>
    </w:p>
    <w:p w:rsidR="00653052" w:rsidRPr="00BF7BAF" w:rsidRDefault="00653052" w:rsidP="00BF7BAF">
      <w:pPr>
        <w:spacing w:line="240" w:lineRule="auto"/>
        <w:ind w:left="284"/>
        <w:jc w:val="both"/>
        <w:rPr>
          <w:i/>
          <w:color w:val="F79646" w:themeColor="accent6"/>
          <w:lang w:val="en-GB"/>
        </w:rPr>
      </w:pPr>
      <w:r w:rsidRPr="00BF7BAF">
        <w:rPr>
          <w:i/>
          <w:color w:val="F79646" w:themeColor="accent6"/>
          <w:lang w:val="en-GB"/>
        </w:rPr>
        <w:t xml:space="preserve">Financial and material poverty, or conditions directly and uniquely imputable to such poverty, should never be the only justification for the removal of a child from parental care … </w:t>
      </w:r>
    </w:p>
    <w:p w:rsidR="00B42AA7" w:rsidRDefault="00B42AA7" w:rsidP="00B42AA7">
      <w:pPr>
        <w:spacing w:after="120"/>
        <w:rPr>
          <w:rFonts w:ascii="Arial Narrow" w:hAnsi="Arial Narrow"/>
          <w:b/>
          <w:color w:val="F79646" w:themeColor="accent6"/>
          <w:sz w:val="24"/>
          <w:szCs w:val="24"/>
          <w:lang w:val="en-GB"/>
        </w:rPr>
      </w:pPr>
      <w:r>
        <w:rPr>
          <w:rFonts w:ascii="Arial Narrow" w:hAnsi="Arial Narrow"/>
          <w:b/>
          <w:color w:val="F79646" w:themeColor="accent6"/>
          <w:sz w:val="24"/>
          <w:szCs w:val="24"/>
          <w:lang w:val="en-GB"/>
        </w:rPr>
        <w:t>Informal care and access to economic, social and cultural rights (</w:t>
      </w:r>
      <w:r w:rsidR="00C803D8">
        <w:rPr>
          <w:rFonts w:ascii="Arial Narrow" w:hAnsi="Arial Narrow"/>
          <w:b/>
          <w:color w:val="F79646" w:themeColor="accent6"/>
          <w:sz w:val="24"/>
          <w:szCs w:val="24"/>
          <w:lang w:val="en-GB"/>
        </w:rPr>
        <w:t>articles 1</w:t>
      </w:r>
      <w:proofErr w:type="gramStart"/>
      <w:r w:rsidR="00C803D8">
        <w:rPr>
          <w:rFonts w:ascii="Arial Narrow" w:hAnsi="Arial Narrow"/>
          <w:b/>
          <w:color w:val="F79646" w:themeColor="accent6"/>
          <w:sz w:val="24"/>
          <w:szCs w:val="24"/>
          <w:lang w:val="en-GB"/>
        </w:rPr>
        <w:t>,2,3,6</w:t>
      </w:r>
      <w:proofErr w:type="gramEnd"/>
      <w:r w:rsidR="00C803D8">
        <w:rPr>
          <w:rFonts w:ascii="Arial Narrow" w:hAnsi="Arial Narrow"/>
          <w:b/>
          <w:color w:val="F79646" w:themeColor="accent6"/>
          <w:sz w:val="24"/>
          <w:szCs w:val="24"/>
          <w:lang w:val="en-GB"/>
        </w:rPr>
        <w:t xml:space="preserve">-13 </w:t>
      </w:r>
      <w:r w:rsidR="00B80246">
        <w:rPr>
          <w:rFonts w:ascii="Arial Narrow" w:hAnsi="Arial Narrow"/>
          <w:b/>
          <w:color w:val="F79646" w:themeColor="accent6"/>
          <w:sz w:val="24"/>
          <w:szCs w:val="24"/>
          <w:lang w:val="en-GB"/>
        </w:rPr>
        <w:t xml:space="preserve">CESCR and </w:t>
      </w:r>
      <w:r w:rsidR="00EC6FAB" w:rsidRPr="00EC6FAB">
        <w:rPr>
          <w:rFonts w:ascii="Arial Narrow" w:hAnsi="Arial Narrow"/>
          <w:b/>
          <w:color w:val="F79646" w:themeColor="accent6"/>
          <w:sz w:val="24"/>
          <w:szCs w:val="24"/>
          <w:lang w:val="en-GB"/>
        </w:rPr>
        <w:t>para</w:t>
      </w:r>
      <w:r w:rsidR="00ED3852">
        <w:rPr>
          <w:rFonts w:ascii="Arial Narrow" w:hAnsi="Arial Narrow"/>
          <w:b/>
          <w:color w:val="F79646" w:themeColor="accent6"/>
          <w:sz w:val="24"/>
          <w:szCs w:val="24"/>
          <w:lang w:val="en-GB"/>
        </w:rPr>
        <w:t>graph</w:t>
      </w:r>
      <w:r w:rsidR="00EC6FAB" w:rsidRPr="00EC6FAB">
        <w:rPr>
          <w:rFonts w:ascii="Arial Narrow" w:hAnsi="Arial Narrow"/>
          <w:b/>
          <w:color w:val="F79646" w:themeColor="accent6"/>
          <w:sz w:val="24"/>
          <w:szCs w:val="24"/>
          <w:lang w:val="en-GB"/>
        </w:rPr>
        <w:t>s 61, 69-79 Guidelines</w:t>
      </w:r>
      <w:r w:rsidR="00EC6FAB">
        <w:rPr>
          <w:rFonts w:ascii="Arial Narrow" w:hAnsi="Arial Narrow"/>
          <w:b/>
          <w:color w:val="F79646" w:themeColor="accent6"/>
          <w:sz w:val="24"/>
          <w:szCs w:val="24"/>
          <w:lang w:val="en-GB"/>
        </w:rPr>
        <w:t xml:space="preserve"> </w:t>
      </w:r>
      <w:proofErr w:type="spellStart"/>
      <w:r w:rsidR="00EC6FAB">
        <w:rPr>
          <w:rFonts w:ascii="Arial Narrow" w:hAnsi="Arial Narrow"/>
          <w:b/>
          <w:color w:val="F79646" w:themeColor="accent6"/>
          <w:sz w:val="24"/>
          <w:szCs w:val="24"/>
          <w:lang w:val="en-GB"/>
        </w:rPr>
        <w:t>etc</w:t>
      </w:r>
      <w:proofErr w:type="spellEnd"/>
      <w:r w:rsidR="00EC6FAB">
        <w:rPr>
          <w:rFonts w:ascii="Arial Narrow" w:hAnsi="Arial Narrow"/>
          <w:b/>
          <w:color w:val="F79646" w:themeColor="accent6"/>
          <w:sz w:val="24"/>
          <w:szCs w:val="24"/>
          <w:lang w:val="en-GB"/>
        </w:rPr>
        <w:t>)</w:t>
      </w:r>
    </w:p>
    <w:p w:rsidR="00DD258D" w:rsidRDefault="00A15808" w:rsidP="00DD258D">
      <w:pPr>
        <w:spacing w:after="120"/>
        <w:jc w:val="both"/>
        <w:rPr>
          <w:color w:val="1F497D" w:themeColor="text2"/>
          <w:lang w:val="en-GB"/>
        </w:rPr>
      </w:pPr>
      <w:r w:rsidRPr="008C0624">
        <w:rPr>
          <w:color w:val="1F497D" w:themeColor="text2"/>
          <w:lang w:val="en-GB"/>
        </w:rPr>
        <w:t>Once alternative care becomes necessary</w:t>
      </w:r>
      <w:r>
        <w:rPr>
          <w:color w:val="1F497D" w:themeColor="text2"/>
          <w:lang w:val="en-GB"/>
        </w:rPr>
        <w:t xml:space="preserve"> due to lack of family support and vulnerability</w:t>
      </w:r>
      <w:r w:rsidRPr="008C0624">
        <w:rPr>
          <w:color w:val="1F497D" w:themeColor="text2"/>
          <w:lang w:val="en-GB"/>
        </w:rPr>
        <w:t xml:space="preserve">, there are limited </w:t>
      </w:r>
      <w:r>
        <w:rPr>
          <w:color w:val="1F497D" w:themeColor="text2"/>
          <w:lang w:val="en-GB"/>
        </w:rPr>
        <w:t xml:space="preserve">quality alternative care </w:t>
      </w:r>
      <w:r w:rsidRPr="008C0624">
        <w:rPr>
          <w:color w:val="1F497D" w:themeColor="text2"/>
          <w:lang w:val="en-GB"/>
        </w:rPr>
        <w:t xml:space="preserve">options available. Hence, children may be forced to live on the streets or in inappropriate settings, where </w:t>
      </w:r>
      <w:r>
        <w:rPr>
          <w:color w:val="1F497D" w:themeColor="text2"/>
          <w:lang w:val="en-GB"/>
        </w:rPr>
        <w:t xml:space="preserve">they </w:t>
      </w:r>
      <w:r w:rsidRPr="008C0624">
        <w:rPr>
          <w:color w:val="1F497D" w:themeColor="text2"/>
          <w:lang w:val="en-GB"/>
        </w:rPr>
        <w:t>may be</w:t>
      </w:r>
      <w:r>
        <w:rPr>
          <w:color w:val="1F497D" w:themeColor="text2"/>
          <w:lang w:val="en-GB"/>
        </w:rPr>
        <w:t xml:space="preserve"> exploited</w:t>
      </w:r>
      <w:r w:rsidRPr="008C0624">
        <w:rPr>
          <w:color w:val="1F497D" w:themeColor="text2"/>
          <w:lang w:val="en-GB"/>
        </w:rPr>
        <w:t>.</w:t>
      </w:r>
      <w:r w:rsidR="00DD258D">
        <w:rPr>
          <w:color w:val="1F497D" w:themeColor="text2"/>
          <w:lang w:val="en-GB"/>
        </w:rPr>
        <w:t xml:space="preserve"> </w:t>
      </w:r>
      <w:r w:rsidR="00ED3852">
        <w:rPr>
          <w:color w:val="1F497D" w:themeColor="text2"/>
          <w:lang w:val="en-GB"/>
        </w:rPr>
        <w:t xml:space="preserve">NGOs in Bulgaria </w:t>
      </w:r>
      <w:r w:rsidR="00DD258D">
        <w:rPr>
          <w:color w:val="1F497D" w:themeColor="text2"/>
          <w:lang w:val="en-GB"/>
        </w:rPr>
        <w:t xml:space="preserve">have informed UNICEF </w:t>
      </w:r>
      <w:r w:rsidR="00443565">
        <w:rPr>
          <w:color w:val="1F497D" w:themeColor="text2"/>
          <w:lang w:val="en-GB"/>
        </w:rPr>
        <w:t xml:space="preserve">that </w:t>
      </w:r>
      <w:r w:rsidR="00DD258D">
        <w:rPr>
          <w:color w:val="1F497D" w:themeColor="text2"/>
          <w:lang w:val="en-GB"/>
        </w:rPr>
        <w:t>the “</w:t>
      </w:r>
      <w:r w:rsidR="00DD258D" w:rsidRPr="00DD258D">
        <w:rPr>
          <w:color w:val="1F497D" w:themeColor="text2"/>
          <w:lang w:val="en-GB"/>
        </w:rPr>
        <w:t>major con</w:t>
      </w:r>
      <w:r w:rsidR="00ED3852">
        <w:rPr>
          <w:color w:val="1F497D" w:themeColor="text2"/>
          <w:lang w:val="en-GB"/>
        </w:rPr>
        <w:t>cerns facing children, include</w:t>
      </w:r>
      <w:r w:rsidR="00DD258D" w:rsidRPr="00DD258D">
        <w:rPr>
          <w:color w:val="1F497D" w:themeColor="text2"/>
          <w:lang w:val="en-GB"/>
        </w:rPr>
        <w:t xml:space="preserve"> poverty, discrimination and lack of access to basic services. They also said that many girls and young women are involved in prostitution and trafficking and that </w:t>
      </w:r>
      <w:proofErr w:type="spellStart"/>
      <w:r w:rsidR="00DD258D" w:rsidRPr="00DD258D">
        <w:rPr>
          <w:color w:val="1F497D" w:themeColor="text2"/>
          <w:lang w:val="en-GB"/>
        </w:rPr>
        <w:t>Stara</w:t>
      </w:r>
      <w:proofErr w:type="spellEnd"/>
      <w:r w:rsidR="00DD258D" w:rsidRPr="00DD258D">
        <w:rPr>
          <w:color w:val="1F497D" w:themeColor="text2"/>
          <w:lang w:val="en-GB"/>
        </w:rPr>
        <w:t xml:space="preserve"> Zagora is among the regions with the highest rates of teenage pregnancy, with some pregnant girls as young as 12.</w:t>
      </w:r>
      <w:r w:rsidR="00DD258D">
        <w:rPr>
          <w:color w:val="1F497D" w:themeColor="text2"/>
          <w:lang w:val="en-GB"/>
        </w:rPr>
        <w:t>”</w:t>
      </w:r>
      <w:r w:rsidR="00443565">
        <w:rPr>
          <w:rStyle w:val="Appeldenotedefin"/>
          <w:color w:val="1F497D" w:themeColor="text2"/>
          <w:lang w:val="en-GB"/>
        </w:rPr>
        <w:endnoteReference w:id="6"/>
      </w:r>
      <w:r w:rsidR="00ED3852">
        <w:rPr>
          <w:color w:val="1F497D" w:themeColor="text2"/>
          <w:lang w:val="en-GB"/>
        </w:rPr>
        <w:t xml:space="preserve"> The lack of quality alternative care options, with access to basic services is contrary to paragraph 53 Guidelines:  </w:t>
      </w:r>
    </w:p>
    <w:p w:rsidR="00BF7BAF" w:rsidRPr="00BF7BAF" w:rsidRDefault="00BF7BAF" w:rsidP="00BF7BAF">
      <w:pPr>
        <w:spacing w:line="240" w:lineRule="auto"/>
        <w:ind w:left="284"/>
        <w:jc w:val="both"/>
        <w:rPr>
          <w:i/>
          <w:color w:val="F79646" w:themeColor="accent6"/>
          <w:lang w:val="en-GB"/>
        </w:rPr>
      </w:pPr>
      <w:r w:rsidRPr="00BF7BAF">
        <w:rPr>
          <w:i/>
          <w:color w:val="F79646" w:themeColor="accent6"/>
          <w:lang w:val="en-GB"/>
        </w:rPr>
        <w:t xml:space="preserve">In order to meet the specific </w:t>
      </w:r>
      <w:proofErr w:type="spellStart"/>
      <w:r w:rsidRPr="00BF7BAF">
        <w:rPr>
          <w:i/>
          <w:color w:val="F79646" w:themeColor="accent6"/>
          <w:lang w:val="en-GB"/>
        </w:rPr>
        <w:t>psychoemotional</w:t>
      </w:r>
      <w:proofErr w:type="spellEnd"/>
      <w:r w:rsidRPr="00BF7BAF">
        <w:rPr>
          <w:i/>
          <w:color w:val="F79646" w:themeColor="accent6"/>
          <w:lang w:val="en-GB"/>
        </w:rPr>
        <w:t>, social and other needs of each</w:t>
      </w:r>
      <w:r>
        <w:rPr>
          <w:i/>
          <w:color w:val="F79646" w:themeColor="accent6"/>
          <w:lang w:val="en-GB"/>
        </w:rPr>
        <w:t xml:space="preserve"> </w:t>
      </w:r>
      <w:r w:rsidRPr="00BF7BAF">
        <w:rPr>
          <w:i/>
          <w:color w:val="F79646" w:themeColor="accent6"/>
          <w:lang w:val="en-GB"/>
        </w:rPr>
        <w:t>child without parental care, States should take all necessary measures to ensure that</w:t>
      </w:r>
      <w:r>
        <w:rPr>
          <w:i/>
          <w:color w:val="F79646" w:themeColor="accent6"/>
          <w:lang w:val="en-GB"/>
        </w:rPr>
        <w:t xml:space="preserve"> </w:t>
      </w:r>
      <w:r w:rsidRPr="00BF7BAF">
        <w:rPr>
          <w:i/>
          <w:color w:val="F79646" w:themeColor="accent6"/>
          <w:lang w:val="en-GB"/>
        </w:rPr>
        <w:t>the legislative, policy and financial conditions exist to provide for adequate</w:t>
      </w:r>
      <w:r>
        <w:rPr>
          <w:i/>
          <w:color w:val="F79646" w:themeColor="accent6"/>
          <w:lang w:val="en-GB"/>
        </w:rPr>
        <w:t xml:space="preserve"> </w:t>
      </w:r>
      <w:r w:rsidRPr="00BF7BAF">
        <w:rPr>
          <w:i/>
          <w:color w:val="F79646" w:themeColor="accent6"/>
          <w:lang w:val="en-GB"/>
        </w:rPr>
        <w:t>alternative care options, with priority to family- and community-based solutions.</w:t>
      </w:r>
    </w:p>
    <w:p w:rsidR="00C803D8" w:rsidRDefault="00C803D8" w:rsidP="00A15808">
      <w:pPr>
        <w:spacing w:after="120"/>
        <w:jc w:val="both"/>
        <w:rPr>
          <w:color w:val="1F497D" w:themeColor="text2"/>
          <w:lang w:val="en-GB"/>
        </w:rPr>
      </w:pPr>
      <w:r w:rsidRPr="00A326EB">
        <w:rPr>
          <w:color w:val="1F497D" w:themeColor="text2"/>
          <w:lang w:val="en-GB"/>
        </w:rPr>
        <w:t xml:space="preserve">When </w:t>
      </w:r>
      <w:r w:rsidR="00353A75">
        <w:rPr>
          <w:color w:val="1F497D" w:themeColor="text2"/>
          <w:lang w:val="en-GB"/>
        </w:rPr>
        <w:t xml:space="preserve">informal </w:t>
      </w:r>
      <w:r w:rsidRPr="00A326EB">
        <w:rPr>
          <w:color w:val="1F497D" w:themeColor="text2"/>
          <w:lang w:val="en-GB"/>
        </w:rPr>
        <w:t xml:space="preserve">care is provided, children </w:t>
      </w:r>
      <w:r w:rsidR="00ED3852">
        <w:rPr>
          <w:color w:val="1F497D" w:themeColor="text2"/>
          <w:lang w:val="en-GB"/>
        </w:rPr>
        <w:t xml:space="preserve">remain </w:t>
      </w:r>
      <w:r w:rsidRPr="00A326EB">
        <w:rPr>
          <w:color w:val="1F497D" w:themeColor="text2"/>
          <w:lang w:val="en-GB"/>
        </w:rPr>
        <w:t xml:space="preserve">particularly vulnerable to their rights being contravened. In informal settings such as </w:t>
      </w:r>
      <w:r>
        <w:rPr>
          <w:color w:val="1F497D" w:themeColor="text2"/>
          <w:lang w:val="en-GB"/>
        </w:rPr>
        <w:t xml:space="preserve">the </w:t>
      </w:r>
      <w:r w:rsidRPr="00A326EB">
        <w:rPr>
          <w:color w:val="1F497D" w:themeColor="text2"/>
          <w:lang w:val="en-GB"/>
        </w:rPr>
        <w:t>extended family, it is not uncommon for children to be employed as household aids to the detriment of their full development</w:t>
      </w:r>
      <w:r w:rsidR="00F06A9D">
        <w:rPr>
          <w:color w:val="1F497D" w:themeColor="text2"/>
          <w:lang w:val="en-GB"/>
        </w:rPr>
        <w:t xml:space="preserve">. Even when children are not exploited in informal settings, kinship carers such as grandparents and wider family are often not well supported. This lack of </w:t>
      </w:r>
      <w:r w:rsidR="00AB2A92">
        <w:rPr>
          <w:color w:val="1F497D" w:themeColor="text2"/>
          <w:lang w:val="en-GB"/>
        </w:rPr>
        <w:t xml:space="preserve">assistance/access to </w:t>
      </w:r>
      <w:r w:rsidR="00F06A9D">
        <w:rPr>
          <w:color w:val="1F497D" w:themeColor="text2"/>
          <w:lang w:val="en-GB"/>
        </w:rPr>
        <w:t>economic, social and cultural rights can lead to children being separated from their extended family leading to formal care options as discussed next.</w:t>
      </w:r>
      <w:r w:rsidR="00AB2A92">
        <w:rPr>
          <w:rStyle w:val="Appeldenotedefin"/>
          <w:color w:val="1F497D" w:themeColor="text2"/>
          <w:lang w:val="en-GB"/>
        </w:rPr>
        <w:endnoteReference w:id="7"/>
      </w:r>
      <w:r w:rsidR="00F06A9D">
        <w:rPr>
          <w:color w:val="1F497D" w:themeColor="text2"/>
          <w:lang w:val="en-GB"/>
        </w:rPr>
        <w:t xml:space="preserve"> </w:t>
      </w:r>
      <w:r w:rsidR="00BF7BAF">
        <w:rPr>
          <w:color w:val="1F497D" w:themeColor="text2"/>
          <w:lang w:val="en-GB"/>
        </w:rPr>
        <w:t xml:space="preserve">Paragraph 56 of the Guidelines </w:t>
      </w:r>
      <w:r w:rsidR="00ED3852">
        <w:rPr>
          <w:color w:val="1F497D" w:themeColor="text2"/>
          <w:lang w:val="en-GB"/>
        </w:rPr>
        <w:t xml:space="preserve">dictates that: </w:t>
      </w:r>
    </w:p>
    <w:p w:rsidR="00BF7BAF" w:rsidRPr="00BF7BAF" w:rsidRDefault="00BF7BAF" w:rsidP="00BF7BAF">
      <w:pPr>
        <w:spacing w:line="240" w:lineRule="auto"/>
        <w:ind w:left="284"/>
        <w:jc w:val="both"/>
        <w:rPr>
          <w:i/>
          <w:color w:val="F79646" w:themeColor="accent6"/>
          <w:lang w:val="en-GB"/>
        </w:rPr>
      </w:pPr>
      <w:r w:rsidRPr="00BF7BAF">
        <w:rPr>
          <w:i/>
          <w:color w:val="F79646" w:themeColor="accent6"/>
          <w:lang w:val="en-GB"/>
        </w:rPr>
        <w:t>With regard to informal care arrangements for the child, whether within the</w:t>
      </w:r>
      <w:r>
        <w:rPr>
          <w:i/>
          <w:color w:val="F79646" w:themeColor="accent6"/>
          <w:lang w:val="en-GB"/>
        </w:rPr>
        <w:t xml:space="preserve"> </w:t>
      </w:r>
      <w:r w:rsidRPr="00BF7BAF">
        <w:rPr>
          <w:i/>
          <w:color w:val="F79646" w:themeColor="accent6"/>
          <w:lang w:val="en-GB"/>
        </w:rPr>
        <w:t>extended family, with friends or with other parties, States should, where appropriate,</w:t>
      </w:r>
      <w:r>
        <w:rPr>
          <w:i/>
          <w:color w:val="F79646" w:themeColor="accent6"/>
          <w:lang w:val="en-GB"/>
        </w:rPr>
        <w:t xml:space="preserve"> </w:t>
      </w:r>
      <w:r w:rsidRPr="00BF7BAF">
        <w:rPr>
          <w:i/>
          <w:color w:val="F79646" w:themeColor="accent6"/>
          <w:lang w:val="en-GB"/>
        </w:rPr>
        <w:t>encourage such carers to notify the competent authorities accordingly so that they</w:t>
      </w:r>
      <w:r>
        <w:rPr>
          <w:i/>
          <w:color w:val="F79646" w:themeColor="accent6"/>
          <w:lang w:val="en-GB"/>
        </w:rPr>
        <w:t xml:space="preserve"> </w:t>
      </w:r>
      <w:r w:rsidRPr="00BF7BAF">
        <w:rPr>
          <w:i/>
          <w:color w:val="F79646" w:themeColor="accent6"/>
          <w:lang w:val="en-GB"/>
        </w:rPr>
        <w:t>and the child may receive any necessary financial and other support that would</w:t>
      </w:r>
      <w:r>
        <w:rPr>
          <w:i/>
          <w:color w:val="F79646" w:themeColor="accent6"/>
          <w:lang w:val="en-GB"/>
        </w:rPr>
        <w:t xml:space="preserve"> </w:t>
      </w:r>
      <w:r w:rsidRPr="00BF7BAF">
        <w:rPr>
          <w:i/>
          <w:color w:val="F79646" w:themeColor="accent6"/>
          <w:lang w:val="en-GB"/>
        </w:rPr>
        <w:t>promote the child’s welfare and protection</w:t>
      </w:r>
      <w:r>
        <w:rPr>
          <w:i/>
          <w:color w:val="F79646" w:themeColor="accent6"/>
          <w:lang w:val="en-GB"/>
        </w:rPr>
        <w:t xml:space="preserve"> … </w:t>
      </w:r>
    </w:p>
    <w:p w:rsidR="00B42AA7" w:rsidRDefault="00B42AA7" w:rsidP="00B42AA7">
      <w:pPr>
        <w:spacing w:after="120"/>
        <w:rPr>
          <w:rFonts w:ascii="Arial Narrow" w:hAnsi="Arial Narrow"/>
          <w:b/>
          <w:color w:val="F79646" w:themeColor="accent6"/>
          <w:sz w:val="24"/>
          <w:szCs w:val="24"/>
          <w:lang w:val="en-US"/>
        </w:rPr>
      </w:pPr>
      <w:r>
        <w:rPr>
          <w:rFonts w:ascii="Arial Narrow" w:hAnsi="Arial Narrow"/>
          <w:b/>
          <w:color w:val="F79646" w:themeColor="accent6"/>
          <w:sz w:val="24"/>
          <w:szCs w:val="24"/>
          <w:lang w:val="en-GB"/>
        </w:rPr>
        <w:t>Formal care and access to economic, social and cultural rights (</w:t>
      </w:r>
      <w:r w:rsidR="00C803D8">
        <w:rPr>
          <w:rFonts w:ascii="Arial Narrow" w:hAnsi="Arial Narrow"/>
          <w:b/>
          <w:color w:val="F79646" w:themeColor="accent6"/>
          <w:sz w:val="24"/>
          <w:szCs w:val="24"/>
          <w:lang w:val="en-GB"/>
        </w:rPr>
        <w:t>articles 1</w:t>
      </w:r>
      <w:proofErr w:type="gramStart"/>
      <w:r w:rsidR="00C803D8">
        <w:rPr>
          <w:rFonts w:ascii="Arial Narrow" w:hAnsi="Arial Narrow"/>
          <w:b/>
          <w:color w:val="F79646" w:themeColor="accent6"/>
          <w:sz w:val="24"/>
          <w:szCs w:val="24"/>
          <w:lang w:val="en-GB"/>
        </w:rPr>
        <w:t>,2,3,6</w:t>
      </w:r>
      <w:proofErr w:type="gramEnd"/>
      <w:r w:rsidR="00C803D8">
        <w:rPr>
          <w:rFonts w:ascii="Arial Narrow" w:hAnsi="Arial Narrow"/>
          <w:b/>
          <w:color w:val="F79646" w:themeColor="accent6"/>
          <w:sz w:val="24"/>
          <w:szCs w:val="24"/>
          <w:lang w:val="en-GB"/>
        </w:rPr>
        <w:t xml:space="preserve">-13 CESCR </w:t>
      </w:r>
      <w:r w:rsidR="00B80246">
        <w:rPr>
          <w:rFonts w:ascii="Arial Narrow" w:hAnsi="Arial Narrow"/>
          <w:b/>
          <w:color w:val="F79646" w:themeColor="accent6"/>
          <w:sz w:val="24"/>
          <w:szCs w:val="24"/>
          <w:lang w:val="en-GB"/>
        </w:rPr>
        <w:t xml:space="preserve">and </w:t>
      </w:r>
      <w:r w:rsidR="00EC6FAB">
        <w:rPr>
          <w:rFonts w:ascii="Arial Narrow" w:hAnsi="Arial Narrow"/>
          <w:b/>
          <w:color w:val="F79646" w:themeColor="accent6"/>
          <w:sz w:val="24"/>
          <w:szCs w:val="24"/>
          <w:lang w:val="en-US"/>
        </w:rPr>
        <w:t>para</w:t>
      </w:r>
      <w:r w:rsidR="00353A75">
        <w:rPr>
          <w:rFonts w:ascii="Arial Narrow" w:hAnsi="Arial Narrow"/>
          <w:b/>
          <w:color w:val="F79646" w:themeColor="accent6"/>
          <w:sz w:val="24"/>
          <w:szCs w:val="24"/>
          <w:lang w:val="en-US"/>
        </w:rPr>
        <w:t>graph</w:t>
      </w:r>
      <w:r w:rsidR="00EC6FAB">
        <w:rPr>
          <w:rFonts w:ascii="Arial Narrow" w:hAnsi="Arial Narrow"/>
          <w:b/>
          <w:color w:val="F79646" w:themeColor="accent6"/>
          <w:sz w:val="24"/>
          <w:szCs w:val="24"/>
          <w:lang w:val="en-US"/>
        </w:rPr>
        <w:t>s 69-75, 80- 100</w:t>
      </w:r>
      <w:r w:rsidR="00EC6FAB" w:rsidRPr="00EC6FAB">
        <w:rPr>
          <w:rFonts w:ascii="Arial Narrow" w:hAnsi="Arial Narrow"/>
          <w:b/>
          <w:color w:val="F79646" w:themeColor="accent6"/>
          <w:sz w:val="24"/>
          <w:szCs w:val="24"/>
          <w:lang w:val="en-US"/>
        </w:rPr>
        <w:t>,128-130</w:t>
      </w:r>
      <w:r w:rsidR="00EC6FAB">
        <w:rPr>
          <w:rFonts w:ascii="Arial Narrow" w:hAnsi="Arial Narrow"/>
          <w:b/>
          <w:color w:val="F79646" w:themeColor="accent6"/>
          <w:sz w:val="24"/>
          <w:szCs w:val="24"/>
          <w:lang w:val="en-US"/>
        </w:rPr>
        <w:t xml:space="preserve"> Guidelines </w:t>
      </w:r>
      <w:proofErr w:type="spellStart"/>
      <w:r w:rsidR="00EC6FAB">
        <w:rPr>
          <w:rFonts w:ascii="Arial Narrow" w:hAnsi="Arial Narrow"/>
          <w:b/>
          <w:color w:val="F79646" w:themeColor="accent6"/>
          <w:sz w:val="24"/>
          <w:szCs w:val="24"/>
          <w:lang w:val="en-US"/>
        </w:rPr>
        <w:t>etc</w:t>
      </w:r>
      <w:proofErr w:type="spellEnd"/>
      <w:r w:rsidR="00EC6FAB">
        <w:rPr>
          <w:rFonts w:ascii="Arial Narrow" w:hAnsi="Arial Narrow"/>
          <w:b/>
          <w:color w:val="F79646" w:themeColor="accent6"/>
          <w:sz w:val="24"/>
          <w:szCs w:val="24"/>
          <w:lang w:val="en-US"/>
        </w:rPr>
        <w:t>)</w:t>
      </w:r>
    </w:p>
    <w:p w:rsidR="000C1EE3" w:rsidRDefault="00773CA7" w:rsidP="0097279E">
      <w:pPr>
        <w:spacing w:after="0"/>
        <w:jc w:val="both"/>
        <w:rPr>
          <w:color w:val="1F497D" w:themeColor="text2"/>
          <w:lang w:val="en-GB"/>
        </w:rPr>
      </w:pPr>
      <w:r>
        <w:rPr>
          <w:color w:val="1F497D" w:themeColor="text2"/>
          <w:lang w:val="en-GB"/>
        </w:rPr>
        <w:t>F</w:t>
      </w:r>
      <w:r w:rsidRPr="00773CA7">
        <w:rPr>
          <w:color w:val="1F497D" w:themeColor="text2"/>
          <w:lang w:val="en-GB"/>
        </w:rPr>
        <w:t>ormal care settings include foster care, guardianship and residential care such as small group homes and larger institutions. In institutional settings, research shows that children are exposed to higher risks of abuse and violence.</w:t>
      </w:r>
      <w:r w:rsidRPr="003A0911">
        <w:rPr>
          <w:rStyle w:val="Appeldenotedefin"/>
          <w:color w:val="1F497D" w:themeColor="text2"/>
          <w:lang w:val="en-GB"/>
        </w:rPr>
        <w:endnoteReference w:id="8"/>
      </w:r>
      <w:r w:rsidRPr="00773CA7">
        <w:rPr>
          <w:rStyle w:val="Appeldenotedefin"/>
          <w:color w:val="1F497D" w:themeColor="text2"/>
          <w:lang w:val="en-GB"/>
        </w:rPr>
        <w:t xml:space="preserve"> </w:t>
      </w:r>
      <w:r w:rsidRPr="00773CA7">
        <w:rPr>
          <w:color w:val="1F497D" w:themeColor="text2"/>
          <w:lang w:val="en-GB"/>
        </w:rPr>
        <w:t xml:space="preserve">The long term impact of institutionalisation is stark including “severe developmental </w:t>
      </w:r>
      <w:r w:rsidRPr="00773CA7">
        <w:rPr>
          <w:color w:val="1F497D" w:themeColor="text2"/>
          <w:lang w:val="en-GB"/>
        </w:rPr>
        <w:lastRenderedPageBreak/>
        <w:t>delays, disability, irreversible psychological damage, and increased rates of suicide …”</w:t>
      </w:r>
      <w:r w:rsidRPr="003A0911">
        <w:rPr>
          <w:rStyle w:val="Appeldenotedefin"/>
          <w:color w:val="1F497D" w:themeColor="text2"/>
          <w:lang w:val="en-GB"/>
        </w:rPr>
        <w:endnoteReference w:id="9"/>
      </w:r>
      <w:r w:rsidR="00C50B9C">
        <w:rPr>
          <w:color w:val="1F497D" w:themeColor="text2"/>
          <w:lang w:val="en-GB"/>
        </w:rPr>
        <w:t xml:space="preserve"> </w:t>
      </w:r>
      <w:r w:rsidRPr="00773CA7">
        <w:rPr>
          <w:color w:val="1F497D" w:themeColor="text2"/>
          <w:lang w:val="en-GB"/>
        </w:rPr>
        <w:t xml:space="preserve">In 2010, there were 6500 children in institutional care in Bulgaria, 40% had </w:t>
      </w:r>
      <w:r w:rsidR="00D231D5">
        <w:rPr>
          <w:color w:val="1F497D" w:themeColor="text2"/>
          <w:lang w:val="en-GB"/>
        </w:rPr>
        <w:t>disabilities</w:t>
      </w:r>
      <w:r w:rsidR="00D231D5">
        <w:rPr>
          <w:rStyle w:val="Appeldenotedefin"/>
          <w:color w:val="1F497D" w:themeColor="text2"/>
          <w:lang w:val="en-GB"/>
        </w:rPr>
        <w:endnoteReference w:id="10"/>
      </w:r>
      <w:r w:rsidR="00D231D5">
        <w:rPr>
          <w:color w:val="1F497D" w:themeColor="text2"/>
          <w:lang w:val="en-GB"/>
        </w:rPr>
        <w:t xml:space="preserve"> and </w:t>
      </w:r>
      <w:r w:rsidR="00655823" w:rsidRPr="00C14CA1">
        <w:rPr>
          <w:color w:val="1F497D" w:themeColor="text2"/>
          <w:lang w:val="en-GB"/>
        </w:rPr>
        <w:t xml:space="preserve">over half </w:t>
      </w:r>
      <w:r w:rsidR="00D231D5">
        <w:rPr>
          <w:color w:val="1F497D" w:themeColor="text2"/>
          <w:lang w:val="en-GB"/>
        </w:rPr>
        <w:t xml:space="preserve">had </w:t>
      </w:r>
      <w:r w:rsidR="00655823" w:rsidRPr="00C14CA1">
        <w:rPr>
          <w:color w:val="1F497D" w:themeColor="text2"/>
          <w:lang w:val="en-GB"/>
        </w:rPr>
        <w:t>Roma origins.</w:t>
      </w:r>
      <w:r w:rsidR="00655823">
        <w:rPr>
          <w:rStyle w:val="Appeldenotedefin"/>
          <w:color w:val="1F497D" w:themeColor="text2"/>
          <w:lang w:val="en-GB"/>
        </w:rPr>
        <w:endnoteReference w:id="11"/>
      </w:r>
      <w:r w:rsidR="00C50B9C">
        <w:rPr>
          <w:color w:val="1F497D" w:themeColor="text2"/>
          <w:lang w:val="en-GB"/>
        </w:rPr>
        <w:t xml:space="preserve"> It was also noted that children with mental disabilities in institutions have extremely limited access to education.</w:t>
      </w:r>
      <w:r w:rsidR="00C50B9C">
        <w:rPr>
          <w:rStyle w:val="Appeldenotedefin"/>
          <w:color w:val="1F497D" w:themeColor="text2"/>
          <w:lang w:val="en-GB"/>
        </w:rPr>
        <w:endnoteReference w:id="12"/>
      </w:r>
      <w:r w:rsidR="00C50B9C">
        <w:rPr>
          <w:color w:val="1F497D" w:themeColor="text2"/>
          <w:lang w:val="en-GB"/>
        </w:rPr>
        <w:t xml:space="preserve"> </w:t>
      </w:r>
    </w:p>
    <w:p w:rsidR="0097279E" w:rsidRPr="000C1EE3" w:rsidRDefault="0097279E" w:rsidP="0097279E">
      <w:pPr>
        <w:spacing w:after="0"/>
        <w:jc w:val="both"/>
        <w:rPr>
          <w:i/>
          <w:color w:val="F79646" w:themeColor="accent6"/>
          <w:lang w:val="en-GB"/>
        </w:rPr>
      </w:pPr>
    </w:p>
    <w:p w:rsidR="00060323" w:rsidRPr="00060323" w:rsidRDefault="00330E27" w:rsidP="00060323">
      <w:pPr>
        <w:spacing w:after="0"/>
        <w:jc w:val="both"/>
        <w:rPr>
          <w:color w:val="1F497D" w:themeColor="text2"/>
          <w:lang w:val="en-GB"/>
        </w:rPr>
      </w:pPr>
      <w:r>
        <w:rPr>
          <w:color w:val="1F497D" w:themeColor="text2"/>
          <w:lang w:val="en-GB"/>
        </w:rPr>
        <w:t>One stark case of the poor conditions of institutional care in Bulgaria is the death of a 15 year old girl at a state run child care institution</w:t>
      </w:r>
      <w:r w:rsidR="00ED3852">
        <w:rPr>
          <w:color w:val="1F497D" w:themeColor="text2"/>
          <w:lang w:val="en-GB"/>
        </w:rPr>
        <w:t xml:space="preserve"> in 2006</w:t>
      </w:r>
      <w:r>
        <w:rPr>
          <w:color w:val="1F497D" w:themeColor="text2"/>
          <w:lang w:val="en-GB"/>
        </w:rPr>
        <w:t>. The girl died</w:t>
      </w:r>
      <w:r w:rsidR="00E705DF">
        <w:rPr>
          <w:color w:val="1F497D" w:themeColor="text2"/>
          <w:lang w:val="en-GB"/>
        </w:rPr>
        <w:t xml:space="preserve"> </w:t>
      </w:r>
      <w:r>
        <w:rPr>
          <w:color w:val="1F497D" w:themeColor="text2"/>
          <w:lang w:val="en-GB"/>
        </w:rPr>
        <w:t>“</w:t>
      </w:r>
      <w:r w:rsidRPr="00330E27">
        <w:rPr>
          <w:color w:val="1F497D" w:themeColor="text2"/>
          <w:lang w:val="en-GB"/>
        </w:rPr>
        <w:t>from gastrointestinal perforation. Numerous items were found in her stomach, including dishwashing sponges, socks, rags, and stones”.</w:t>
      </w:r>
      <w:r>
        <w:rPr>
          <w:rStyle w:val="Appeldenotedefin"/>
          <w:color w:val="1F497D" w:themeColor="text2"/>
          <w:lang w:val="en-GB"/>
        </w:rPr>
        <w:endnoteReference w:id="13"/>
      </w:r>
      <w:r w:rsidRPr="00330E27">
        <w:rPr>
          <w:color w:val="1F497D" w:themeColor="text2"/>
          <w:lang w:val="en-GB"/>
        </w:rPr>
        <w:t xml:space="preserve">  </w:t>
      </w:r>
      <w:r w:rsidR="00353A75">
        <w:rPr>
          <w:color w:val="1F497D" w:themeColor="text2"/>
          <w:lang w:val="en-GB"/>
        </w:rPr>
        <w:t>In this case t</w:t>
      </w:r>
      <w:r w:rsidRPr="00330E27">
        <w:rPr>
          <w:color w:val="1F497D" w:themeColor="text2"/>
          <w:lang w:val="en-GB"/>
        </w:rPr>
        <w:t xml:space="preserve">he Bulgarian Helsinki Committee (BHC) </w:t>
      </w:r>
      <w:r w:rsidR="00353A75">
        <w:rPr>
          <w:color w:val="1F497D" w:themeColor="text2"/>
          <w:lang w:val="en-GB"/>
        </w:rPr>
        <w:t xml:space="preserve">intends to </w:t>
      </w:r>
      <w:r w:rsidRPr="00330E27">
        <w:rPr>
          <w:color w:val="1F497D" w:themeColor="text2"/>
          <w:lang w:val="en-GB"/>
        </w:rPr>
        <w:t xml:space="preserve">file a lawsuit at the European Court of Human Rights. </w:t>
      </w:r>
      <w:r w:rsidR="00060323" w:rsidRPr="00060323">
        <w:rPr>
          <w:color w:val="1F497D" w:themeColor="text2"/>
          <w:lang w:val="en-GB"/>
        </w:rPr>
        <w:t xml:space="preserve">In 2010, the Chief Prosecutor also started an inquiry into </w:t>
      </w:r>
      <w:r w:rsidR="00060323">
        <w:rPr>
          <w:color w:val="1F497D" w:themeColor="text2"/>
          <w:lang w:val="en-GB"/>
        </w:rPr>
        <w:t xml:space="preserve">more than 160 deaths </w:t>
      </w:r>
      <w:r w:rsidR="00060323" w:rsidRPr="00060323">
        <w:rPr>
          <w:color w:val="1F497D" w:themeColor="text2"/>
          <w:lang w:val="en-GB"/>
        </w:rPr>
        <w:t xml:space="preserve">with more than </w:t>
      </w:r>
      <w:r w:rsidR="00060323">
        <w:rPr>
          <w:color w:val="1F497D" w:themeColor="text2"/>
          <w:lang w:val="en-GB"/>
        </w:rPr>
        <w:t>30 cases of abuse of children in public institutions for young persons with mental disabilities.</w:t>
      </w:r>
      <w:r w:rsidR="00060323">
        <w:rPr>
          <w:rStyle w:val="Appeldenotedefin"/>
          <w:color w:val="1F497D" w:themeColor="text2"/>
          <w:lang w:val="en-GB"/>
        </w:rPr>
        <w:endnoteReference w:id="14"/>
      </w:r>
    </w:p>
    <w:p w:rsidR="00060323" w:rsidRDefault="00060323" w:rsidP="00773CA7">
      <w:pPr>
        <w:spacing w:after="0"/>
        <w:jc w:val="both"/>
        <w:rPr>
          <w:color w:val="1F497D" w:themeColor="text2"/>
          <w:lang w:val="en-GB"/>
        </w:rPr>
      </w:pPr>
    </w:p>
    <w:p w:rsidR="0097279E" w:rsidRDefault="0097279E" w:rsidP="0097279E">
      <w:pPr>
        <w:spacing w:after="0"/>
        <w:jc w:val="both"/>
        <w:rPr>
          <w:color w:val="1F497D" w:themeColor="text2"/>
          <w:lang w:val="en-GB"/>
        </w:rPr>
      </w:pPr>
      <w:r>
        <w:rPr>
          <w:color w:val="1F497D" w:themeColor="text2"/>
          <w:lang w:val="en-GB"/>
        </w:rPr>
        <w:t xml:space="preserve">This situation is contrary to among others, paragraphs 85 and 86 of the Guidelines which state: </w:t>
      </w:r>
    </w:p>
    <w:p w:rsidR="0097279E" w:rsidRPr="000C1EE3" w:rsidRDefault="0097279E" w:rsidP="0097279E">
      <w:pPr>
        <w:spacing w:line="240" w:lineRule="auto"/>
        <w:ind w:left="284"/>
        <w:jc w:val="both"/>
        <w:rPr>
          <w:i/>
          <w:color w:val="F79646" w:themeColor="accent6"/>
          <w:lang w:val="en-GB"/>
        </w:rPr>
      </w:pPr>
      <w:r w:rsidRPr="000C1EE3">
        <w:rPr>
          <w:i/>
          <w:color w:val="F79646" w:themeColor="accent6"/>
          <w:lang w:val="en-GB"/>
        </w:rPr>
        <w:t xml:space="preserve"> Children should have access to formal, non-formal and vocational education in</w:t>
      </w:r>
      <w:r>
        <w:rPr>
          <w:i/>
          <w:color w:val="F79646" w:themeColor="accent6"/>
          <w:lang w:val="en-GB"/>
        </w:rPr>
        <w:t xml:space="preserve"> </w:t>
      </w:r>
      <w:r w:rsidRPr="000C1EE3">
        <w:rPr>
          <w:i/>
          <w:color w:val="F79646" w:themeColor="accent6"/>
          <w:lang w:val="en-GB"/>
        </w:rPr>
        <w:t>accordance with their rights, to the maximum extent possible in educational</w:t>
      </w:r>
      <w:r>
        <w:rPr>
          <w:i/>
          <w:color w:val="F79646" w:themeColor="accent6"/>
          <w:lang w:val="en-GB"/>
        </w:rPr>
        <w:t xml:space="preserve"> </w:t>
      </w:r>
      <w:r w:rsidRPr="000C1EE3">
        <w:rPr>
          <w:i/>
          <w:color w:val="F79646" w:themeColor="accent6"/>
          <w:lang w:val="en-GB"/>
        </w:rPr>
        <w:t>facilities in the local community.</w:t>
      </w:r>
    </w:p>
    <w:p w:rsidR="0097279E" w:rsidRPr="000C1EE3" w:rsidRDefault="0097279E" w:rsidP="0097279E">
      <w:pPr>
        <w:spacing w:line="240" w:lineRule="auto"/>
        <w:ind w:left="284"/>
        <w:jc w:val="both"/>
        <w:rPr>
          <w:i/>
          <w:color w:val="F79646" w:themeColor="accent6"/>
          <w:lang w:val="en-GB"/>
        </w:rPr>
      </w:pPr>
      <w:r w:rsidRPr="000C1EE3">
        <w:rPr>
          <w:i/>
          <w:color w:val="F79646" w:themeColor="accent6"/>
          <w:lang w:val="en-GB"/>
        </w:rPr>
        <w:t>Carers should ensure that the right of every child, including children with</w:t>
      </w:r>
      <w:r>
        <w:rPr>
          <w:i/>
          <w:color w:val="F79646" w:themeColor="accent6"/>
          <w:lang w:val="en-GB"/>
        </w:rPr>
        <w:t xml:space="preserve"> </w:t>
      </w:r>
      <w:r w:rsidRPr="000C1EE3">
        <w:rPr>
          <w:i/>
          <w:color w:val="F79646" w:themeColor="accent6"/>
          <w:lang w:val="en-GB"/>
        </w:rPr>
        <w:t>disabilities, living with or affected by HIV/AIDS or having any other special needs,</w:t>
      </w:r>
      <w:r>
        <w:rPr>
          <w:i/>
          <w:color w:val="F79646" w:themeColor="accent6"/>
          <w:lang w:val="en-GB"/>
        </w:rPr>
        <w:t xml:space="preserve"> </w:t>
      </w:r>
      <w:r w:rsidRPr="000C1EE3">
        <w:rPr>
          <w:i/>
          <w:color w:val="F79646" w:themeColor="accent6"/>
          <w:lang w:val="en-GB"/>
        </w:rPr>
        <w:t>to develop through play and leisure activities is respected and that opportunities for</w:t>
      </w:r>
      <w:r>
        <w:rPr>
          <w:i/>
          <w:color w:val="F79646" w:themeColor="accent6"/>
          <w:lang w:val="en-GB"/>
        </w:rPr>
        <w:t xml:space="preserve"> </w:t>
      </w:r>
      <w:r w:rsidRPr="000C1EE3">
        <w:rPr>
          <w:i/>
          <w:color w:val="F79646" w:themeColor="accent6"/>
          <w:lang w:val="en-GB"/>
        </w:rPr>
        <w:t>such activities are created within and outside the care setting. Contact with the</w:t>
      </w:r>
      <w:r>
        <w:rPr>
          <w:i/>
          <w:color w:val="F79646" w:themeColor="accent6"/>
          <w:lang w:val="en-GB"/>
        </w:rPr>
        <w:t xml:space="preserve"> </w:t>
      </w:r>
      <w:r w:rsidRPr="000C1EE3">
        <w:rPr>
          <w:i/>
          <w:color w:val="F79646" w:themeColor="accent6"/>
          <w:lang w:val="en-GB"/>
        </w:rPr>
        <w:t>children and others in the local community should be encouraged and facilitated.</w:t>
      </w:r>
    </w:p>
    <w:p w:rsidR="00773CA7" w:rsidRPr="00773CA7" w:rsidRDefault="00773CA7" w:rsidP="00773CA7">
      <w:pPr>
        <w:spacing w:after="0"/>
        <w:jc w:val="both"/>
        <w:rPr>
          <w:color w:val="1F497D" w:themeColor="text2"/>
          <w:lang w:val="en-GB"/>
        </w:rPr>
      </w:pPr>
      <w:r w:rsidRPr="00773CA7">
        <w:rPr>
          <w:color w:val="1F497D" w:themeColor="text2"/>
          <w:lang w:val="en-GB"/>
        </w:rPr>
        <w:t>Among those children living in institutions, babies and infants under three are particularly vulnerable. “Early childhood, the period from 0 to 3 years, is the most important developmental phase in life … The institutionalization of infants is a serious concern because of the damaging effect it has on young child health and development. Impact on physical and cognitive development, on emotional security and attachment, on cultural and personal identity and developing competencies can prove to be irreversible.”</w:t>
      </w:r>
      <w:r w:rsidRPr="00773CA7">
        <w:rPr>
          <w:rStyle w:val="Appeldenotedefin"/>
          <w:color w:val="1F497D" w:themeColor="text2"/>
          <w:lang w:val="en-GB"/>
        </w:rPr>
        <w:t xml:space="preserve"> </w:t>
      </w:r>
      <w:r w:rsidRPr="003A0911">
        <w:rPr>
          <w:rStyle w:val="Appeldenotedefin"/>
          <w:color w:val="1F497D" w:themeColor="text2"/>
          <w:lang w:val="en-GB"/>
        </w:rPr>
        <w:endnoteReference w:id="15"/>
      </w:r>
      <w:r w:rsidRPr="00773CA7">
        <w:rPr>
          <w:rStyle w:val="Appeldenotedefin"/>
          <w:color w:val="1F497D" w:themeColor="text2"/>
          <w:lang w:val="en-GB"/>
        </w:rPr>
        <w:t xml:space="preserve">  </w:t>
      </w:r>
      <w:r w:rsidRPr="00773CA7">
        <w:rPr>
          <w:color w:val="1F497D" w:themeColor="text2"/>
          <w:lang w:val="en-GB"/>
        </w:rPr>
        <w:t>In 2010, there were approximately 31 000 infants living in institutions in the CEE/CIS, of which 2209 infants were in Bulgaria.</w:t>
      </w:r>
      <w:r w:rsidRPr="003A0911">
        <w:rPr>
          <w:rStyle w:val="Appeldenotedefin"/>
          <w:color w:val="1F497D" w:themeColor="text2"/>
          <w:lang w:val="en-GB"/>
        </w:rPr>
        <w:endnoteReference w:id="16"/>
      </w:r>
      <w:r w:rsidRPr="00773CA7">
        <w:rPr>
          <w:color w:val="1F497D" w:themeColor="text2"/>
          <w:lang w:val="en-GB"/>
        </w:rPr>
        <w:t xml:space="preserve"> </w:t>
      </w:r>
      <w:r w:rsidR="0097279E">
        <w:rPr>
          <w:color w:val="1F497D" w:themeColor="text2"/>
          <w:lang w:val="en-GB"/>
        </w:rPr>
        <w:t xml:space="preserve">Such numbers are contrary to paragraph 22 of the Guidelines which state: </w:t>
      </w:r>
    </w:p>
    <w:p w:rsidR="000C1EE3" w:rsidRPr="000C1EE3" w:rsidRDefault="0097279E" w:rsidP="000C1EE3">
      <w:pPr>
        <w:spacing w:line="240" w:lineRule="auto"/>
        <w:ind w:left="284"/>
        <w:jc w:val="both"/>
        <w:rPr>
          <w:i/>
          <w:color w:val="F79646" w:themeColor="accent6"/>
          <w:lang w:val="en-GB"/>
        </w:rPr>
      </w:pPr>
      <w:r>
        <w:rPr>
          <w:i/>
          <w:color w:val="F79646" w:themeColor="accent6"/>
          <w:lang w:val="en-GB"/>
        </w:rPr>
        <w:t xml:space="preserve"> </w:t>
      </w:r>
      <w:r w:rsidR="000C1EE3" w:rsidRPr="000C1EE3">
        <w:rPr>
          <w:i/>
          <w:color w:val="F79646" w:themeColor="accent6"/>
          <w:lang w:val="en-GB"/>
        </w:rPr>
        <w:t>In accordance with the predominant opinion of experts, alternative care for</w:t>
      </w:r>
      <w:r w:rsidR="000C1EE3">
        <w:rPr>
          <w:i/>
          <w:color w:val="F79646" w:themeColor="accent6"/>
          <w:lang w:val="en-GB"/>
        </w:rPr>
        <w:t xml:space="preserve"> </w:t>
      </w:r>
      <w:r w:rsidR="000C1EE3" w:rsidRPr="000C1EE3">
        <w:rPr>
          <w:i/>
          <w:color w:val="F79646" w:themeColor="accent6"/>
          <w:lang w:val="en-GB"/>
        </w:rPr>
        <w:t>young children, especially those under the age of 3 years, should be provided in</w:t>
      </w:r>
      <w:r w:rsidR="000C1EE3">
        <w:rPr>
          <w:i/>
          <w:color w:val="F79646" w:themeColor="accent6"/>
          <w:lang w:val="en-GB"/>
        </w:rPr>
        <w:t xml:space="preserve"> </w:t>
      </w:r>
      <w:r w:rsidR="000C1EE3" w:rsidRPr="000C1EE3">
        <w:rPr>
          <w:i/>
          <w:color w:val="F79646" w:themeColor="accent6"/>
          <w:lang w:val="en-GB"/>
        </w:rPr>
        <w:t>family-based settings. …</w:t>
      </w:r>
    </w:p>
    <w:p w:rsidR="00773CA7" w:rsidRPr="00353A75" w:rsidRDefault="00773CA7" w:rsidP="00773CA7">
      <w:pPr>
        <w:spacing w:after="0"/>
        <w:jc w:val="both"/>
        <w:rPr>
          <w:rFonts w:ascii="Times New Roman" w:hAnsi="Times New Roman" w:cs="Times New Roman"/>
          <w:color w:val="1F497D" w:themeColor="text2"/>
          <w:sz w:val="24"/>
          <w:szCs w:val="24"/>
          <w:lang w:val="en-GB"/>
        </w:rPr>
      </w:pPr>
      <w:r w:rsidRPr="00773CA7">
        <w:rPr>
          <w:color w:val="1F497D" w:themeColor="text2"/>
          <w:lang w:val="en-GB"/>
        </w:rPr>
        <w:t>Not only is institutional care detrimental to the well-being of the child, it is also costly. The Nottingham study stat</w:t>
      </w:r>
      <w:r w:rsidR="00353A75">
        <w:rPr>
          <w:color w:val="1F497D" w:themeColor="text2"/>
          <w:lang w:val="en-GB"/>
        </w:rPr>
        <w:t>e</w:t>
      </w:r>
      <w:r w:rsidRPr="00773CA7">
        <w:rPr>
          <w:color w:val="1F497D" w:themeColor="text2"/>
          <w:lang w:val="en-GB"/>
        </w:rPr>
        <w:t>s that</w:t>
      </w:r>
      <w:r>
        <w:rPr>
          <w:color w:val="1F497D" w:themeColor="text2"/>
          <w:lang w:val="en-GB"/>
        </w:rPr>
        <w:t>,</w:t>
      </w:r>
      <w:r w:rsidRPr="00773CA7">
        <w:rPr>
          <w:color w:val="1F497D" w:themeColor="text2"/>
          <w:lang w:val="en-GB"/>
        </w:rPr>
        <w:t xml:space="preserve"> “For Our Children Foundation conducted a pilot study on child abandonment and the costs of supporting a child. It was found that the cost of supporting one child to stay with his or her family, and prevent the family from abandoning the child, costs no more than 1,200 EUR per year. This is a lot less than the 3,367 EUR that is needed to care for a child in an institution, and clearly demonstrates that it is more cost-effective to </w:t>
      </w:r>
      <w:r w:rsidRPr="00353A75">
        <w:rPr>
          <w:color w:val="1F497D" w:themeColor="text2"/>
          <w:lang w:val="en-GB"/>
        </w:rPr>
        <w:t>provide social services that can visit and work with high risk families, than it is to place the child in an institution.”</w:t>
      </w:r>
      <w:r w:rsidRPr="00353A75">
        <w:rPr>
          <w:rStyle w:val="Appeldenotedefin"/>
          <w:rFonts w:ascii="Times New Roman" w:hAnsi="Times New Roman" w:cs="Times New Roman"/>
          <w:color w:val="1F497D" w:themeColor="text2"/>
          <w:sz w:val="24"/>
          <w:szCs w:val="24"/>
          <w:lang w:val="en-GB"/>
        </w:rPr>
        <w:t xml:space="preserve"> </w:t>
      </w:r>
      <w:r w:rsidRPr="00353A75">
        <w:rPr>
          <w:rStyle w:val="Appeldenotedefin"/>
          <w:rFonts w:ascii="Times New Roman" w:hAnsi="Times New Roman" w:cs="Times New Roman"/>
          <w:color w:val="1F497D" w:themeColor="text2"/>
          <w:sz w:val="24"/>
          <w:szCs w:val="24"/>
          <w:lang w:val="en-GB"/>
        </w:rPr>
        <w:endnoteReference w:id="17"/>
      </w:r>
    </w:p>
    <w:p w:rsidR="00B80246" w:rsidRPr="00353A75" w:rsidRDefault="00B80246" w:rsidP="00B80246">
      <w:pPr>
        <w:spacing w:after="0"/>
        <w:jc w:val="both"/>
        <w:rPr>
          <w:color w:val="1F497D" w:themeColor="text2"/>
          <w:lang w:val="en-GB"/>
        </w:rPr>
      </w:pPr>
    </w:p>
    <w:p w:rsidR="00BF7BAF" w:rsidRDefault="0097279E" w:rsidP="00411D4E">
      <w:pPr>
        <w:spacing w:after="0"/>
        <w:jc w:val="both"/>
        <w:rPr>
          <w:color w:val="1F497D" w:themeColor="text2"/>
          <w:lang w:val="en-GB"/>
        </w:rPr>
      </w:pPr>
      <w:r>
        <w:rPr>
          <w:color w:val="1F497D" w:themeColor="text2"/>
          <w:lang w:val="en-GB"/>
        </w:rPr>
        <w:t>Lastly, a</w:t>
      </w:r>
      <w:r w:rsidR="00B80246" w:rsidRPr="00411D4E">
        <w:rPr>
          <w:color w:val="1F497D" w:themeColor="text2"/>
          <w:lang w:val="en-GB"/>
        </w:rPr>
        <w:t xml:space="preserve"> transition and preparation period is required for successful independent living when approaching adulthood, especially for those without family support. </w:t>
      </w:r>
      <w:r w:rsidR="00B80246" w:rsidRPr="00C834BF">
        <w:rPr>
          <w:color w:val="1F497D" w:themeColor="text2"/>
          <w:lang w:val="en-GB"/>
        </w:rPr>
        <w:t>Research shows that “many care leavers are at a higher risk of being homeless, unemployed or under-employed, under-educated or dependent on social security.”</w:t>
      </w:r>
      <w:r w:rsidR="00B80246">
        <w:rPr>
          <w:rStyle w:val="Appeldenotedefin"/>
          <w:color w:val="1F497D" w:themeColor="text2"/>
          <w:lang w:val="en-GB"/>
        </w:rPr>
        <w:endnoteReference w:id="18"/>
      </w:r>
      <w:r w:rsidR="00B80246" w:rsidRPr="00C834BF">
        <w:rPr>
          <w:color w:val="1F497D" w:themeColor="text2"/>
          <w:lang w:val="en-GB"/>
        </w:rPr>
        <w:t xml:space="preserve"> In many countries children continue to lack support</w:t>
      </w:r>
      <w:r w:rsidR="00B80246">
        <w:rPr>
          <w:color w:val="1F497D" w:themeColor="text2"/>
          <w:lang w:val="en-GB"/>
        </w:rPr>
        <w:t xml:space="preserve"> when leaving residential care</w:t>
      </w:r>
      <w:r w:rsidR="00B80246" w:rsidRPr="00C834BF">
        <w:rPr>
          <w:color w:val="1F497D" w:themeColor="text2"/>
          <w:lang w:val="en-GB"/>
        </w:rPr>
        <w:t xml:space="preserve">. In </w:t>
      </w:r>
      <w:r w:rsidR="00B80246">
        <w:rPr>
          <w:color w:val="1F497D" w:themeColor="text2"/>
          <w:lang w:val="en-GB"/>
        </w:rPr>
        <w:t>Bulgaria alone</w:t>
      </w:r>
      <w:r w:rsidR="00B80246" w:rsidRPr="00C834BF">
        <w:rPr>
          <w:color w:val="1F497D" w:themeColor="text2"/>
          <w:lang w:val="en-GB"/>
        </w:rPr>
        <w:t>, 294 children left residential care to start an independent life</w:t>
      </w:r>
      <w:r w:rsidR="00B80246">
        <w:rPr>
          <w:color w:val="1F497D" w:themeColor="text2"/>
          <w:lang w:val="en-GB"/>
        </w:rPr>
        <w:t xml:space="preserve"> in 2010</w:t>
      </w:r>
      <w:r w:rsidR="00B80246" w:rsidRPr="00C834BF">
        <w:rPr>
          <w:color w:val="1F497D" w:themeColor="text2"/>
          <w:lang w:val="en-GB"/>
        </w:rPr>
        <w:t>.</w:t>
      </w:r>
      <w:r w:rsidR="00B80246" w:rsidRPr="003A0911">
        <w:rPr>
          <w:rStyle w:val="Appeldenotedefin"/>
          <w:color w:val="1F497D" w:themeColor="text2"/>
          <w:lang w:val="en-GB"/>
        </w:rPr>
        <w:endnoteReference w:id="19"/>
      </w:r>
      <w:r w:rsidR="00B80246" w:rsidRPr="00C834BF">
        <w:rPr>
          <w:color w:val="1F497D" w:themeColor="text2"/>
          <w:lang w:val="en-GB"/>
        </w:rPr>
        <w:t xml:space="preserve"> </w:t>
      </w:r>
      <w:r w:rsidR="00411D4E" w:rsidRPr="00411D4E">
        <w:rPr>
          <w:color w:val="1F497D" w:themeColor="text2"/>
          <w:lang w:val="en-GB"/>
        </w:rPr>
        <w:t xml:space="preserve">It is for this reason that </w:t>
      </w:r>
      <w:r w:rsidR="00411D4E">
        <w:rPr>
          <w:color w:val="1F497D" w:themeColor="text2"/>
          <w:lang w:val="en-GB"/>
        </w:rPr>
        <w:t>paragraphs</w:t>
      </w:r>
      <w:r w:rsidR="00353A75">
        <w:rPr>
          <w:color w:val="1F497D" w:themeColor="text2"/>
          <w:lang w:val="en-GB"/>
        </w:rPr>
        <w:t xml:space="preserve"> 131</w:t>
      </w:r>
      <w:r w:rsidR="00411D4E" w:rsidRPr="00411D4E">
        <w:rPr>
          <w:color w:val="1F497D" w:themeColor="text2"/>
          <w:lang w:val="en-GB"/>
        </w:rPr>
        <w:t xml:space="preserve">-135 </w:t>
      </w:r>
      <w:r w:rsidR="00411D4E">
        <w:rPr>
          <w:color w:val="1F497D" w:themeColor="text2"/>
          <w:lang w:val="en-GB"/>
        </w:rPr>
        <w:t xml:space="preserve">Guidelines </w:t>
      </w:r>
      <w:r w:rsidR="00411D4E" w:rsidRPr="00411D4E">
        <w:rPr>
          <w:color w:val="1F497D" w:themeColor="text2"/>
          <w:lang w:val="en-GB"/>
        </w:rPr>
        <w:t xml:space="preserve">include – </w:t>
      </w:r>
    </w:p>
    <w:p w:rsidR="00411D4E" w:rsidRPr="00BF7BAF" w:rsidRDefault="00411D4E" w:rsidP="00BF7BAF">
      <w:pPr>
        <w:spacing w:line="240" w:lineRule="auto"/>
        <w:ind w:left="284"/>
        <w:jc w:val="both"/>
        <w:rPr>
          <w:i/>
          <w:color w:val="F79646" w:themeColor="accent6"/>
          <w:lang w:val="en-GB"/>
        </w:rPr>
      </w:pPr>
      <w:r w:rsidRPr="00BF7BAF">
        <w:rPr>
          <w:i/>
          <w:color w:val="F79646" w:themeColor="accent6"/>
          <w:lang w:val="en-GB"/>
        </w:rPr>
        <w:t>the need for a timely planning process; the allocation of a specialised support person; child participation in planning; planning specific to the child’s particular ch</w:t>
      </w:r>
      <w:r w:rsidR="00353A75">
        <w:rPr>
          <w:i/>
          <w:color w:val="F79646" w:themeColor="accent6"/>
          <w:lang w:val="en-GB"/>
        </w:rPr>
        <w:t>aracteristics and circumstances</w:t>
      </w:r>
      <w:r w:rsidRPr="00BF7BAF">
        <w:rPr>
          <w:i/>
          <w:color w:val="F79646" w:themeColor="accent6"/>
          <w:lang w:val="en-GB"/>
        </w:rPr>
        <w:t>; access to vocational and formal education; access to employment opportunities and other supportive services - social, legal, health and financial.</w:t>
      </w:r>
    </w:p>
    <w:p w:rsidR="00B42AA7" w:rsidRPr="00306FF2" w:rsidRDefault="00B42AA7" w:rsidP="00306FF2">
      <w:pPr>
        <w:spacing w:after="120"/>
        <w:rPr>
          <w:rFonts w:ascii="Arial Narrow" w:hAnsi="Arial Narrow"/>
          <w:b/>
          <w:color w:val="F79646" w:themeColor="accent6"/>
          <w:sz w:val="24"/>
          <w:szCs w:val="24"/>
          <w:lang w:val="en-GB"/>
        </w:rPr>
      </w:pPr>
      <w:r>
        <w:rPr>
          <w:rFonts w:ascii="Arial Narrow" w:hAnsi="Arial Narrow"/>
          <w:b/>
          <w:color w:val="F79646" w:themeColor="accent6"/>
          <w:sz w:val="24"/>
          <w:szCs w:val="24"/>
          <w:lang w:val="en-GB"/>
        </w:rPr>
        <w:lastRenderedPageBreak/>
        <w:t xml:space="preserve">Recommendations/questions </w:t>
      </w:r>
    </w:p>
    <w:p w:rsidR="0028663A" w:rsidRDefault="0028663A" w:rsidP="0028663A">
      <w:pPr>
        <w:jc w:val="both"/>
        <w:rPr>
          <w:color w:val="1F497D" w:themeColor="text2"/>
          <w:lang w:val="en-GB"/>
        </w:rPr>
      </w:pPr>
      <w:r>
        <w:rPr>
          <w:color w:val="1F497D" w:themeColor="text2"/>
          <w:lang w:val="en-GB"/>
        </w:rPr>
        <w:t>UNICEF has provided the following snapshot of the alternative care system - “</w:t>
      </w:r>
      <w:r w:rsidRPr="00DD258D">
        <w:rPr>
          <w:color w:val="1F497D" w:themeColor="text2"/>
          <w:lang w:val="en-GB"/>
        </w:rPr>
        <w:t>Bulgaria, a middle-income country in the European Union, is showing development and growth in many areas, but huge inequities and discrimination continue to exist for many children. Vulnerable children include those who live in poverty and those with disabilities. In the CEE/CIS region, these children – particularly those with disabilities – are institutionalized at the highest rates in the world.”</w:t>
      </w:r>
      <w:r>
        <w:rPr>
          <w:rStyle w:val="Appeldenotedefin"/>
          <w:color w:val="1F497D" w:themeColor="text2"/>
          <w:lang w:val="en-GB"/>
        </w:rPr>
        <w:endnoteReference w:id="20"/>
      </w:r>
    </w:p>
    <w:p w:rsidR="0097279E" w:rsidRDefault="0097279E" w:rsidP="0028663A">
      <w:pPr>
        <w:jc w:val="both"/>
        <w:rPr>
          <w:color w:val="1F497D" w:themeColor="text2"/>
          <w:lang w:val="en-GB"/>
        </w:rPr>
      </w:pPr>
      <w:r>
        <w:rPr>
          <w:color w:val="1F497D" w:themeColor="text2"/>
          <w:lang w:val="en-GB"/>
        </w:rPr>
        <w:t xml:space="preserve">Based on this snapshot as well as the preceding paragraphs, we recommend that the CESCR Committee discuss with Bulgaria the following issues: </w:t>
      </w:r>
    </w:p>
    <w:p w:rsidR="0097279E" w:rsidRDefault="0097279E" w:rsidP="0097279E">
      <w:pPr>
        <w:pStyle w:val="Paragraphedeliste"/>
        <w:numPr>
          <w:ilvl w:val="0"/>
          <w:numId w:val="4"/>
        </w:numPr>
        <w:jc w:val="both"/>
        <w:rPr>
          <w:color w:val="1F497D" w:themeColor="text2"/>
          <w:lang w:val="en-GB"/>
        </w:rPr>
      </w:pPr>
      <w:r>
        <w:rPr>
          <w:color w:val="1F497D" w:themeColor="text2"/>
          <w:lang w:val="en-GB"/>
        </w:rPr>
        <w:t>What is the State doing to address the economic, social and cultural barriers resulting in the abandonment and relinquishment of children?</w:t>
      </w:r>
    </w:p>
    <w:p w:rsidR="0097279E" w:rsidRDefault="0097279E" w:rsidP="0097279E">
      <w:pPr>
        <w:pStyle w:val="Paragraphedeliste"/>
        <w:numPr>
          <w:ilvl w:val="0"/>
          <w:numId w:val="4"/>
        </w:numPr>
        <w:jc w:val="both"/>
        <w:rPr>
          <w:color w:val="1F497D" w:themeColor="text2"/>
          <w:lang w:val="en-GB"/>
        </w:rPr>
      </w:pPr>
      <w:r>
        <w:rPr>
          <w:color w:val="1F497D" w:themeColor="text2"/>
          <w:lang w:val="en-GB"/>
        </w:rPr>
        <w:t>What is the State doing to provide support to the family in its child rearing responsibilities to avoid the separation of the child from the family?</w:t>
      </w:r>
    </w:p>
    <w:p w:rsidR="0097279E" w:rsidRDefault="0097279E" w:rsidP="0097279E">
      <w:pPr>
        <w:pStyle w:val="Paragraphedeliste"/>
        <w:numPr>
          <w:ilvl w:val="0"/>
          <w:numId w:val="4"/>
        </w:numPr>
        <w:jc w:val="both"/>
        <w:rPr>
          <w:color w:val="1F497D" w:themeColor="text2"/>
          <w:lang w:val="en-GB"/>
        </w:rPr>
      </w:pPr>
      <w:r>
        <w:rPr>
          <w:color w:val="1F497D" w:themeColor="text2"/>
          <w:lang w:val="en-GB"/>
        </w:rPr>
        <w:t xml:space="preserve">What is the State doing to ensure that quality alternative care options are in place where children can fully access their economic, social and cultural rights? </w:t>
      </w:r>
    </w:p>
    <w:p w:rsidR="00353A75" w:rsidRPr="0097279E" w:rsidRDefault="00353A75" w:rsidP="0097279E">
      <w:pPr>
        <w:pStyle w:val="Paragraphedeliste"/>
        <w:numPr>
          <w:ilvl w:val="0"/>
          <w:numId w:val="4"/>
        </w:numPr>
        <w:jc w:val="both"/>
        <w:rPr>
          <w:color w:val="1F497D" w:themeColor="text2"/>
          <w:lang w:val="en-GB"/>
        </w:rPr>
      </w:pPr>
      <w:r>
        <w:rPr>
          <w:color w:val="1F497D" w:themeColor="text2"/>
          <w:lang w:val="en-GB"/>
        </w:rPr>
        <w:t>What is the State doing to adequately children and young people leaving care, by ensuring access to necessary skills, vocational training, education as well as other rights in CESCR (e.g.: housing and employment)?</w:t>
      </w:r>
    </w:p>
    <w:sectPr w:rsidR="00353A75" w:rsidRPr="0097279E" w:rsidSect="00A72ACA">
      <w:footerReference w:type="default" r:id="rId12"/>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144E" w:rsidRDefault="00A1144E" w:rsidP="001F38AF">
      <w:pPr>
        <w:spacing w:after="0" w:line="240" w:lineRule="auto"/>
      </w:pPr>
      <w:r>
        <w:separator/>
      </w:r>
    </w:p>
  </w:endnote>
  <w:endnote w:type="continuationSeparator" w:id="0">
    <w:p w:rsidR="00A1144E" w:rsidRDefault="00A1144E" w:rsidP="001F38AF">
      <w:pPr>
        <w:spacing w:after="0" w:line="240" w:lineRule="auto"/>
      </w:pPr>
      <w:r>
        <w:continuationSeparator/>
      </w:r>
    </w:p>
  </w:endnote>
  <w:endnote w:id="1">
    <w:p w:rsidR="003F4BD1" w:rsidRPr="00353A75" w:rsidRDefault="003F4BD1" w:rsidP="00353A75">
      <w:pPr>
        <w:pStyle w:val="Notedefin"/>
        <w:rPr>
          <w:rFonts w:cstheme="minorHAnsi"/>
          <w:color w:val="1F497D" w:themeColor="text2"/>
          <w:sz w:val="18"/>
          <w:szCs w:val="18"/>
          <w:lang w:val="en-GB"/>
        </w:rPr>
      </w:pPr>
      <w:r w:rsidRPr="00353A75">
        <w:rPr>
          <w:rStyle w:val="Appeldenotedefin"/>
          <w:rFonts w:cstheme="minorHAnsi"/>
          <w:color w:val="1F497D" w:themeColor="text2"/>
          <w:sz w:val="18"/>
          <w:szCs w:val="18"/>
        </w:rPr>
        <w:endnoteRef/>
      </w:r>
      <w:r w:rsidRPr="00353A75">
        <w:rPr>
          <w:rFonts w:cstheme="minorHAnsi"/>
          <w:color w:val="1F497D" w:themeColor="text2"/>
          <w:sz w:val="18"/>
          <w:szCs w:val="18"/>
          <w:lang w:val="en-GB"/>
        </w:rPr>
        <w:t xml:space="preserve"> Prepared by Mia Dambach, International Social Service, 31 October 2012</w:t>
      </w:r>
    </w:p>
  </w:endnote>
  <w:endnote w:id="2">
    <w:p w:rsidR="002D16CC" w:rsidRPr="00353A75" w:rsidRDefault="002D16CC" w:rsidP="00353A75">
      <w:pPr>
        <w:pStyle w:val="Notedefin"/>
        <w:rPr>
          <w:color w:val="1F497D" w:themeColor="text2"/>
          <w:lang w:val="en-GB"/>
        </w:rPr>
      </w:pPr>
      <w:r w:rsidRPr="00353A75">
        <w:rPr>
          <w:rStyle w:val="Appeldenotedefin"/>
          <w:color w:val="1F497D" w:themeColor="text2"/>
        </w:rPr>
        <w:endnoteRef/>
      </w:r>
      <w:r w:rsidRPr="00353A75">
        <w:rPr>
          <w:color w:val="1F497D" w:themeColor="text2"/>
          <w:lang w:val="en-GB"/>
        </w:rPr>
        <w:t xml:space="preserve"> University of Nottingham, Child abandonment and its prevention in Europe (2012) </w:t>
      </w:r>
      <w:hyperlink r:id="rId1" w:history="1">
        <w:r w:rsidRPr="00353A75">
          <w:rPr>
            <w:rStyle w:val="Lienhypertexte"/>
            <w:color w:val="1F497D" w:themeColor="text2"/>
            <w:u w:val="none"/>
            <w:lang w:val="en-GB"/>
          </w:rPr>
          <w:t>http://www.nottingham.ac.uk/iwho/documents/childabandonment/manual-of-good-practice.pdf</w:t>
        </w:r>
      </w:hyperlink>
      <w:r w:rsidRPr="00353A75">
        <w:rPr>
          <w:color w:val="1F497D" w:themeColor="text2"/>
          <w:lang w:val="en-GB"/>
        </w:rPr>
        <w:t xml:space="preserve"> at page 92</w:t>
      </w:r>
    </w:p>
  </w:endnote>
  <w:endnote w:id="3">
    <w:p w:rsidR="008B60C7" w:rsidRPr="00353A75" w:rsidRDefault="008B60C7" w:rsidP="00353A75">
      <w:pPr>
        <w:pStyle w:val="Notedefin"/>
        <w:rPr>
          <w:color w:val="1F497D" w:themeColor="text2"/>
          <w:lang w:val="en-GB"/>
        </w:rPr>
      </w:pPr>
      <w:r w:rsidRPr="00353A75">
        <w:rPr>
          <w:rStyle w:val="Appeldenotedefin"/>
          <w:color w:val="1F497D" w:themeColor="text2"/>
        </w:rPr>
        <w:endnoteRef/>
      </w:r>
      <w:r w:rsidRPr="00353A75">
        <w:rPr>
          <w:color w:val="1F497D" w:themeColor="text2"/>
          <w:lang w:val="en-GB"/>
        </w:rPr>
        <w:t xml:space="preserve"> </w:t>
      </w:r>
      <w:r w:rsidR="00353A75">
        <w:rPr>
          <w:color w:val="1F497D" w:themeColor="text2"/>
          <w:lang w:val="en-GB"/>
        </w:rPr>
        <w:t xml:space="preserve">Op </w:t>
      </w:r>
      <w:proofErr w:type="spellStart"/>
      <w:r w:rsidR="00353A75">
        <w:rPr>
          <w:color w:val="1F497D" w:themeColor="text2"/>
          <w:lang w:val="en-GB"/>
        </w:rPr>
        <w:t>cit</w:t>
      </w:r>
      <w:proofErr w:type="spellEnd"/>
      <w:r w:rsidR="00353A75">
        <w:rPr>
          <w:color w:val="1F497D" w:themeColor="text2"/>
          <w:lang w:val="en-GB"/>
        </w:rPr>
        <w:t xml:space="preserve"> </w:t>
      </w:r>
      <w:r w:rsidRPr="00353A75">
        <w:rPr>
          <w:color w:val="1F497D" w:themeColor="text2"/>
          <w:lang w:val="en-GB"/>
        </w:rPr>
        <w:t>at page 92</w:t>
      </w:r>
    </w:p>
  </w:endnote>
  <w:endnote w:id="4">
    <w:p w:rsidR="00FC7F41" w:rsidRPr="00353A75" w:rsidRDefault="00FC7F41" w:rsidP="00353A75">
      <w:pPr>
        <w:pStyle w:val="Notedefin"/>
        <w:rPr>
          <w:color w:val="1F497D" w:themeColor="text2"/>
          <w:lang w:val="en-GB"/>
        </w:rPr>
      </w:pPr>
      <w:r w:rsidRPr="00353A75">
        <w:rPr>
          <w:rStyle w:val="Appeldenotedefin"/>
          <w:color w:val="1F497D" w:themeColor="text2"/>
        </w:rPr>
        <w:endnoteRef/>
      </w:r>
      <w:r w:rsidRPr="00353A75">
        <w:rPr>
          <w:color w:val="1F497D" w:themeColor="text2"/>
          <w:lang w:val="en-GB"/>
        </w:rPr>
        <w:t xml:space="preserve"> </w:t>
      </w:r>
      <w:r w:rsidR="00353A75">
        <w:rPr>
          <w:color w:val="1F497D" w:themeColor="text2"/>
          <w:lang w:val="en-GB"/>
        </w:rPr>
        <w:t xml:space="preserve">Op </w:t>
      </w:r>
      <w:proofErr w:type="spellStart"/>
      <w:r w:rsidR="00353A75">
        <w:rPr>
          <w:color w:val="1F497D" w:themeColor="text2"/>
          <w:lang w:val="en-GB"/>
        </w:rPr>
        <w:t>cit</w:t>
      </w:r>
      <w:proofErr w:type="spellEnd"/>
      <w:r w:rsidR="00353A75">
        <w:rPr>
          <w:color w:val="1F497D" w:themeColor="text2"/>
          <w:lang w:val="en-GB"/>
        </w:rPr>
        <w:t xml:space="preserve">  </w:t>
      </w:r>
      <w:r w:rsidRPr="00353A75">
        <w:rPr>
          <w:color w:val="1F497D" w:themeColor="text2"/>
          <w:lang w:val="en-GB"/>
        </w:rPr>
        <w:t>at page 77</w:t>
      </w:r>
    </w:p>
  </w:endnote>
  <w:endnote w:id="5">
    <w:p w:rsidR="00B42AA7" w:rsidRPr="00353A75" w:rsidRDefault="00B42AA7" w:rsidP="00353A75">
      <w:pPr>
        <w:pStyle w:val="Notedefin"/>
        <w:rPr>
          <w:color w:val="1F497D" w:themeColor="text2"/>
          <w:lang w:val="en-GB"/>
        </w:rPr>
      </w:pPr>
      <w:r w:rsidRPr="00353A75">
        <w:rPr>
          <w:rStyle w:val="Appeldenotedefin"/>
          <w:color w:val="1F497D" w:themeColor="text2"/>
        </w:rPr>
        <w:endnoteRef/>
      </w:r>
      <w:r w:rsidRPr="00353A75">
        <w:rPr>
          <w:color w:val="1F497D" w:themeColor="text2"/>
          <w:lang w:val="en-GB"/>
        </w:rPr>
        <w:t xml:space="preserve"> </w:t>
      </w:r>
      <w:r w:rsidR="00353A75">
        <w:rPr>
          <w:color w:val="1F497D" w:themeColor="text2"/>
          <w:lang w:val="en-GB"/>
        </w:rPr>
        <w:t xml:space="preserve">Op </w:t>
      </w:r>
      <w:proofErr w:type="spellStart"/>
      <w:r w:rsidR="00353A75">
        <w:rPr>
          <w:color w:val="1F497D" w:themeColor="text2"/>
          <w:lang w:val="en-GB"/>
        </w:rPr>
        <w:t>cit</w:t>
      </w:r>
      <w:proofErr w:type="spellEnd"/>
      <w:r w:rsidR="00353A75">
        <w:rPr>
          <w:color w:val="1F497D" w:themeColor="text2"/>
          <w:lang w:val="en-GB"/>
        </w:rPr>
        <w:t xml:space="preserve"> at </w:t>
      </w:r>
      <w:proofErr w:type="spellStart"/>
      <w:r w:rsidRPr="00353A75">
        <w:rPr>
          <w:color w:val="1F497D" w:themeColor="text2"/>
          <w:lang w:val="en-GB"/>
        </w:rPr>
        <w:t>at</w:t>
      </w:r>
      <w:proofErr w:type="spellEnd"/>
      <w:r w:rsidRPr="00353A75">
        <w:rPr>
          <w:color w:val="1F497D" w:themeColor="text2"/>
          <w:lang w:val="en-GB"/>
        </w:rPr>
        <w:t xml:space="preserve"> page 72</w:t>
      </w:r>
    </w:p>
  </w:endnote>
  <w:endnote w:id="6">
    <w:p w:rsidR="00443565" w:rsidRPr="00353A75" w:rsidRDefault="00443565" w:rsidP="00353A75">
      <w:pPr>
        <w:pStyle w:val="Notedefin"/>
        <w:rPr>
          <w:color w:val="1F497D" w:themeColor="text2"/>
          <w:lang w:val="en-GB"/>
        </w:rPr>
      </w:pPr>
      <w:r w:rsidRPr="00353A75">
        <w:rPr>
          <w:rStyle w:val="Appeldenotedefin"/>
          <w:color w:val="1F497D" w:themeColor="text2"/>
        </w:rPr>
        <w:endnoteRef/>
      </w:r>
      <w:r w:rsidRPr="00353A75">
        <w:rPr>
          <w:color w:val="1F497D" w:themeColor="text2"/>
          <w:lang w:val="en-GB"/>
        </w:rPr>
        <w:t xml:space="preserve"> May 2012 http://www.unicef.org/infobycountry/bulgaria_62408.html</w:t>
      </w:r>
    </w:p>
  </w:endnote>
  <w:endnote w:id="7">
    <w:p w:rsidR="00AB2A92" w:rsidRPr="00353A75" w:rsidRDefault="00AB2A92" w:rsidP="00353A75">
      <w:pPr>
        <w:pStyle w:val="Titre3"/>
        <w:shd w:val="clear" w:color="auto" w:fill="FFFFFF"/>
        <w:spacing w:before="0" w:after="0"/>
        <w:rPr>
          <w:color w:val="1F497D" w:themeColor="text2"/>
          <w:lang w:val="en-GB"/>
        </w:rPr>
      </w:pPr>
      <w:r w:rsidRPr="00353A75">
        <w:rPr>
          <w:rStyle w:val="Appeldenotedefin"/>
          <w:color w:val="1F497D" w:themeColor="text2"/>
        </w:rPr>
        <w:endnoteRef/>
      </w:r>
      <w:r w:rsidRPr="00353A75">
        <w:rPr>
          <w:color w:val="1F497D" w:themeColor="text2"/>
          <w:lang w:val="en-GB"/>
        </w:rPr>
        <w:t xml:space="preserve"> </w:t>
      </w:r>
      <w:proofErr w:type="spellStart"/>
      <w:r w:rsidRPr="00353A75">
        <w:rPr>
          <w:rFonts w:asciiTheme="minorHAnsi" w:eastAsiaTheme="minorHAnsi" w:hAnsiTheme="minorHAnsi" w:cstheme="minorHAnsi"/>
          <w:b w:val="0"/>
          <w:bCs w:val="0"/>
          <w:color w:val="1F497D" w:themeColor="text2"/>
          <w:sz w:val="18"/>
          <w:szCs w:val="18"/>
          <w:lang w:val="en-GB" w:eastAsia="en-US"/>
        </w:rPr>
        <w:t>EveryChild</w:t>
      </w:r>
      <w:proofErr w:type="spellEnd"/>
      <w:r w:rsidRPr="00353A75">
        <w:rPr>
          <w:rFonts w:asciiTheme="minorHAnsi" w:eastAsiaTheme="minorHAnsi" w:hAnsiTheme="minorHAnsi" w:cstheme="minorHAnsi"/>
          <w:b w:val="0"/>
          <w:bCs w:val="0"/>
          <w:color w:val="1F497D" w:themeColor="text2"/>
          <w:sz w:val="18"/>
          <w:szCs w:val="18"/>
          <w:lang w:val="en-GB" w:eastAsia="en-US"/>
        </w:rPr>
        <w:t xml:space="preserve"> and </w:t>
      </w:r>
      <w:proofErr w:type="spellStart"/>
      <w:r w:rsidRPr="00353A75">
        <w:rPr>
          <w:rFonts w:asciiTheme="minorHAnsi" w:eastAsiaTheme="minorHAnsi" w:hAnsiTheme="minorHAnsi" w:cstheme="minorHAnsi"/>
          <w:b w:val="0"/>
          <w:bCs w:val="0"/>
          <w:color w:val="1F497D" w:themeColor="text2"/>
          <w:sz w:val="18"/>
          <w:szCs w:val="18"/>
          <w:lang w:val="en-GB" w:eastAsia="en-US"/>
        </w:rPr>
        <w:t>HelpAge</w:t>
      </w:r>
      <w:proofErr w:type="spellEnd"/>
      <w:r w:rsidRPr="00353A75">
        <w:rPr>
          <w:rFonts w:asciiTheme="minorHAnsi" w:eastAsiaTheme="minorHAnsi" w:hAnsiTheme="minorHAnsi" w:cstheme="minorHAnsi"/>
          <w:b w:val="0"/>
          <w:bCs w:val="0"/>
          <w:color w:val="1F497D" w:themeColor="text2"/>
          <w:sz w:val="18"/>
          <w:szCs w:val="18"/>
          <w:lang w:val="en-GB" w:eastAsia="en-US"/>
        </w:rPr>
        <w:t xml:space="preserve"> International, Family First: Prioritising Support to Kinship Carers, Especially Older Carers (2012) http://bettercarenetwork.org/BCN/details.asp?id=29576&amp;themeID=1002&amp;topicID=1012</w:t>
      </w:r>
    </w:p>
  </w:endnote>
  <w:endnote w:id="8">
    <w:p w:rsidR="00773CA7" w:rsidRPr="00353A75" w:rsidRDefault="00773CA7" w:rsidP="00353A75">
      <w:pPr>
        <w:pStyle w:val="Notedefin"/>
        <w:rPr>
          <w:rFonts w:cstheme="minorHAnsi"/>
          <w:color w:val="1F497D" w:themeColor="text2"/>
          <w:sz w:val="18"/>
          <w:szCs w:val="18"/>
          <w:lang w:val="en-GB"/>
        </w:rPr>
      </w:pPr>
      <w:r w:rsidRPr="00353A75">
        <w:rPr>
          <w:rStyle w:val="Appeldenotedefin"/>
          <w:rFonts w:cstheme="minorHAnsi"/>
          <w:color w:val="1F497D" w:themeColor="text2"/>
          <w:sz w:val="18"/>
          <w:szCs w:val="18"/>
        </w:rPr>
        <w:endnoteRef/>
      </w:r>
      <w:r w:rsidRPr="00353A75">
        <w:rPr>
          <w:rFonts w:cstheme="minorHAnsi"/>
          <w:color w:val="1F497D" w:themeColor="text2"/>
          <w:sz w:val="18"/>
          <w:szCs w:val="18"/>
          <w:lang w:val="en-GB"/>
        </w:rPr>
        <w:t xml:space="preserve"> http://www2.ohchr.org/english/bodies/crc/study.htm</w:t>
      </w:r>
    </w:p>
  </w:endnote>
  <w:endnote w:id="9">
    <w:p w:rsidR="00773CA7" w:rsidRPr="00353A75" w:rsidRDefault="00773CA7" w:rsidP="00353A75">
      <w:pPr>
        <w:pStyle w:val="Notedefin"/>
        <w:rPr>
          <w:rFonts w:cstheme="minorHAnsi"/>
          <w:color w:val="1F497D" w:themeColor="text2"/>
          <w:sz w:val="18"/>
          <w:szCs w:val="18"/>
          <w:lang w:val="en-GB"/>
        </w:rPr>
      </w:pPr>
      <w:r w:rsidRPr="00353A75">
        <w:rPr>
          <w:rStyle w:val="Appeldenotedefin"/>
          <w:rFonts w:cstheme="minorHAnsi"/>
          <w:color w:val="1F497D" w:themeColor="text2"/>
          <w:sz w:val="18"/>
          <w:szCs w:val="18"/>
        </w:rPr>
        <w:endnoteRef/>
      </w:r>
      <w:r w:rsidRPr="00353A75">
        <w:rPr>
          <w:rFonts w:cstheme="minorHAnsi"/>
          <w:color w:val="1F497D" w:themeColor="text2"/>
          <w:sz w:val="18"/>
          <w:szCs w:val="18"/>
          <w:lang w:val="en-GB"/>
        </w:rPr>
        <w:t xml:space="preserve"> </w:t>
      </w:r>
      <w:hyperlink r:id="rId2" w:history="1">
        <w:r w:rsidRPr="00353A75">
          <w:rPr>
            <w:rStyle w:val="Lienhypertexte"/>
            <w:rFonts w:cstheme="minorHAnsi"/>
            <w:color w:val="1F497D" w:themeColor="text2"/>
            <w:sz w:val="18"/>
            <w:szCs w:val="18"/>
            <w:u w:val="none"/>
            <w:lang w:val="en-GB"/>
          </w:rPr>
          <w:t>http://www2.ohchr.org/english/bodies/crc/study.htm</w:t>
        </w:r>
      </w:hyperlink>
      <w:r w:rsidRPr="00353A75">
        <w:rPr>
          <w:rFonts w:cstheme="minorHAnsi"/>
          <w:color w:val="1F497D" w:themeColor="text2"/>
          <w:sz w:val="18"/>
          <w:szCs w:val="18"/>
          <w:lang w:val="en-GB"/>
        </w:rPr>
        <w:t xml:space="preserve"> at 16</w:t>
      </w:r>
    </w:p>
  </w:endnote>
  <w:endnote w:id="10">
    <w:p w:rsidR="00D231D5" w:rsidRPr="00353A75" w:rsidRDefault="00D231D5" w:rsidP="00353A75">
      <w:pPr>
        <w:pStyle w:val="Notedefin"/>
        <w:rPr>
          <w:color w:val="1F497D" w:themeColor="text2"/>
          <w:lang w:val="en-GB"/>
        </w:rPr>
      </w:pPr>
      <w:r w:rsidRPr="00353A75">
        <w:rPr>
          <w:rStyle w:val="Appeldenotedefin"/>
          <w:color w:val="1F497D" w:themeColor="text2"/>
        </w:rPr>
        <w:endnoteRef/>
      </w:r>
      <w:r w:rsidRPr="00353A75">
        <w:rPr>
          <w:color w:val="1F497D" w:themeColor="text2"/>
          <w:lang w:val="en-GB"/>
        </w:rPr>
        <w:t xml:space="preserve"> http://www.transmonee.org/ - Bulgaria country profile </w:t>
      </w:r>
    </w:p>
  </w:endnote>
  <w:endnote w:id="11">
    <w:p w:rsidR="00655823" w:rsidRPr="00353A75" w:rsidRDefault="00655823" w:rsidP="00353A75">
      <w:pPr>
        <w:pStyle w:val="Notedefin"/>
        <w:rPr>
          <w:color w:val="1F497D" w:themeColor="text2"/>
          <w:lang w:val="en-GB"/>
        </w:rPr>
      </w:pPr>
      <w:r w:rsidRPr="00353A75">
        <w:rPr>
          <w:rStyle w:val="Appeldenotedefin"/>
          <w:color w:val="1F497D" w:themeColor="text2"/>
        </w:rPr>
        <w:endnoteRef/>
      </w:r>
      <w:r w:rsidRPr="00353A75">
        <w:rPr>
          <w:color w:val="1F497D" w:themeColor="text2"/>
          <w:lang w:val="en-GB"/>
        </w:rPr>
        <w:t xml:space="preserve"> University of Nottingham, Child abandonment and its prevention in Europe (2012) </w:t>
      </w:r>
      <w:hyperlink r:id="rId3" w:history="1">
        <w:r w:rsidRPr="00353A75">
          <w:rPr>
            <w:rStyle w:val="Lienhypertexte"/>
            <w:color w:val="1F497D" w:themeColor="text2"/>
            <w:u w:val="none"/>
            <w:lang w:val="en-GB"/>
          </w:rPr>
          <w:t>http://www.nottingham.ac.uk/iwho/documents/childabandonment/manual-of-good-practice.pdf</w:t>
        </w:r>
      </w:hyperlink>
      <w:r w:rsidRPr="00353A75">
        <w:rPr>
          <w:color w:val="1F497D" w:themeColor="text2"/>
          <w:lang w:val="en-GB"/>
        </w:rPr>
        <w:t xml:space="preserve"> at page 78 and 8</w:t>
      </w:r>
    </w:p>
  </w:endnote>
  <w:endnote w:id="12">
    <w:p w:rsidR="00C50B9C" w:rsidRPr="00353A75" w:rsidRDefault="00C50B9C" w:rsidP="00353A75">
      <w:pPr>
        <w:pStyle w:val="Notedefin"/>
        <w:rPr>
          <w:color w:val="1F497D" w:themeColor="text2"/>
          <w:lang w:val="en-GB"/>
        </w:rPr>
      </w:pPr>
      <w:r w:rsidRPr="00353A75">
        <w:rPr>
          <w:rStyle w:val="Appeldenotedefin"/>
          <w:color w:val="1F497D" w:themeColor="text2"/>
        </w:rPr>
        <w:endnoteRef/>
      </w:r>
      <w:r w:rsidRPr="00353A75">
        <w:rPr>
          <w:color w:val="1F497D" w:themeColor="text2"/>
          <w:lang w:val="en-GB"/>
        </w:rPr>
        <w:t xml:space="preserve"> http://www.crin.org/resources/infoDetail.asp?ID=17047&amp;flag=legal</w:t>
      </w:r>
    </w:p>
  </w:endnote>
  <w:endnote w:id="13">
    <w:p w:rsidR="00330E27" w:rsidRPr="00353A75" w:rsidRDefault="00330E27" w:rsidP="00353A75">
      <w:pPr>
        <w:pStyle w:val="Notedefin"/>
        <w:rPr>
          <w:color w:val="1F497D" w:themeColor="text2"/>
          <w:lang w:val="en-GB"/>
        </w:rPr>
      </w:pPr>
      <w:r w:rsidRPr="00353A75">
        <w:rPr>
          <w:rStyle w:val="Appeldenotedefin"/>
          <w:color w:val="1F497D" w:themeColor="text2"/>
        </w:rPr>
        <w:endnoteRef/>
      </w:r>
      <w:r w:rsidRPr="00353A75">
        <w:rPr>
          <w:color w:val="1F497D" w:themeColor="text2"/>
          <w:lang w:val="en-GB"/>
        </w:rPr>
        <w:t xml:space="preserve"> </w:t>
      </w:r>
      <w:hyperlink r:id="rId4" w:history="1">
        <w:r w:rsidRPr="00353A75">
          <w:rPr>
            <w:rStyle w:val="Lienhypertexte"/>
            <w:color w:val="1F497D" w:themeColor="text2"/>
            <w:u w:val="none"/>
            <w:lang w:val="en-GB"/>
          </w:rPr>
          <w:t>http://www.crin.org/resources/infoDetail.asp?ID=28426&amp;flag=news</w:t>
        </w:r>
      </w:hyperlink>
      <w:r w:rsidRPr="00353A75">
        <w:rPr>
          <w:color w:val="1F497D" w:themeColor="text2"/>
          <w:lang w:val="en-GB"/>
        </w:rPr>
        <w:t xml:space="preserve"> and </w:t>
      </w:r>
      <w:hyperlink r:id="rId5" w:history="1">
        <w:r w:rsidRPr="00353A75">
          <w:rPr>
            <w:rStyle w:val="Lienhypertexte"/>
            <w:color w:val="1F497D" w:themeColor="text2"/>
            <w:u w:val="none"/>
            <w:lang w:val="en-GB"/>
          </w:rPr>
          <w:t>http://www.novinite.com/view_news.php?id=139331</w:t>
        </w:r>
      </w:hyperlink>
    </w:p>
  </w:endnote>
  <w:endnote w:id="14">
    <w:p w:rsidR="00060323" w:rsidRPr="00353A75" w:rsidRDefault="00060323" w:rsidP="00353A75">
      <w:pPr>
        <w:pStyle w:val="Notedefin"/>
        <w:rPr>
          <w:color w:val="1F497D" w:themeColor="text2"/>
          <w:lang w:val="en-GB"/>
        </w:rPr>
      </w:pPr>
      <w:r w:rsidRPr="00353A75">
        <w:rPr>
          <w:rStyle w:val="Appeldenotedefin"/>
          <w:color w:val="1F497D" w:themeColor="text2"/>
        </w:rPr>
        <w:endnoteRef/>
      </w:r>
      <w:r w:rsidRPr="00353A75">
        <w:rPr>
          <w:color w:val="1F497D" w:themeColor="text2"/>
          <w:lang w:val="en-GB"/>
        </w:rPr>
        <w:t xml:space="preserve"> http://www.crin.org/resources/infoDetail.asp?ID=23412&amp;flag=news</w:t>
      </w:r>
    </w:p>
  </w:endnote>
  <w:endnote w:id="15">
    <w:p w:rsidR="00773CA7" w:rsidRPr="00353A75" w:rsidRDefault="00773CA7" w:rsidP="00353A75">
      <w:pPr>
        <w:pStyle w:val="Notedefin"/>
        <w:rPr>
          <w:rFonts w:cstheme="minorHAnsi"/>
          <w:color w:val="1F497D" w:themeColor="text2"/>
          <w:sz w:val="18"/>
          <w:szCs w:val="18"/>
          <w:lang w:val="en-GB"/>
        </w:rPr>
      </w:pPr>
      <w:r w:rsidRPr="00353A75">
        <w:rPr>
          <w:rStyle w:val="Appeldenotedefin"/>
          <w:rFonts w:cstheme="minorHAnsi"/>
          <w:color w:val="1F497D" w:themeColor="text2"/>
          <w:sz w:val="18"/>
          <w:szCs w:val="18"/>
        </w:rPr>
        <w:endnoteRef/>
      </w:r>
      <w:r w:rsidRPr="00353A75">
        <w:rPr>
          <w:rFonts w:cstheme="minorHAnsi"/>
          <w:color w:val="1F497D" w:themeColor="text2"/>
          <w:sz w:val="18"/>
          <w:szCs w:val="18"/>
          <w:lang w:val="en-GB"/>
        </w:rPr>
        <w:t xml:space="preserve"> http://www.unicef.org/ceecis/UNICEF_A_call_to_action_En_Web(1).pdf</w:t>
      </w:r>
    </w:p>
  </w:endnote>
  <w:endnote w:id="16">
    <w:p w:rsidR="00773CA7" w:rsidRPr="00353A75" w:rsidRDefault="00773CA7" w:rsidP="00353A75">
      <w:pPr>
        <w:pStyle w:val="Notedefin"/>
        <w:rPr>
          <w:color w:val="1F497D" w:themeColor="text2"/>
          <w:lang w:val="en-GB"/>
        </w:rPr>
      </w:pPr>
      <w:r w:rsidRPr="00353A75">
        <w:rPr>
          <w:rStyle w:val="Appeldenotedefin"/>
          <w:color w:val="1F497D" w:themeColor="text2"/>
        </w:rPr>
        <w:endnoteRef/>
      </w:r>
      <w:r w:rsidRPr="00353A75">
        <w:rPr>
          <w:color w:val="1F497D" w:themeColor="text2"/>
          <w:lang w:val="en-GB"/>
        </w:rPr>
        <w:t xml:space="preserve"> http://www.transmonee.org/Gallery_en/8_Children_in_infant_homes_and_child_population_0-3_in_16_countries.htm</w:t>
      </w:r>
    </w:p>
  </w:endnote>
  <w:endnote w:id="17">
    <w:p w:rsidR="00773CA7" w:rsidRPr="00353A75" w:rsidRDefault="00773CA7" w:rsidP="00353A75">
      <w:pPr>
        <w:pStyle w:val="Notedefin"/>
        <w:rPr>
          <w:color w:val="1F497D" w:themeColor="text2"/>
          <w:lang w:val="en-GB"/>
        </w:rPr>
      </w:pPr>
      <w:r w:rsidRPr="00353A75">
        <w:rPr>
          <w:rStyle w:val="Appeldenotedefin"/>
          <w:color w:val="1F497D" w:themeColor="text2"/>
        </w:rPr>
        <w:endnoteRef/>
      </w:r>
      <w:r w:rsidRPr="00353A75">
        <w:rPr>
          <w:color w:val="1F497D" w:themeColor="text2"/>
          <w:lang w:val="en-GB"/>
        </w:rPr>
        <w:t xml:space="preserve"> University of Nottingham, Child abandonment and its prevention in Europe (2012) </w:t>
      </w:r>
      <w:hyperlink r:id="rId6" w:history="1">
        <w:r w:rsidRPr="00353A75">
          <w:rPr>
            <w:rStyle w:val="Lienhypertexte"/>
            <w:color w:val="1F497D" w:themeColor="text2"/>
            <w:u w:val="none"/>
            <w:lang w:val="en-GB"/>
          </w:rPr>
          <w:t>http://www.nottingham.ac.uk/iwho/documents/childabandonment/manual-of-good-practice.pdf</w:t>
        </w:r>
      </w:hyperlink>
      <w:r w:rsidRPr="00353A75">
        <w:rPr>
          <w:color w:val="1F497D" w:themeColor="text2"/>
          <w:lang w:val="en-GB"/>
        </w:rPr>
        <w:t xml:space="preserve"> at page 80</w:t>
      </w:r>
    </w:p>
  </w:endnote>
  <w:endnote w:id="18">
    <w:p w:rsidR="00B80246" w:rsidRPr="00353A75" w:rsidRDefault="00B80246" w:rsidP="00353A75">
      <w:pPr>
        <w:pStyle w:val="Notedefin"/>
        <w:rPr>
          <w:color w:val="1F497D" w:themeColor="text2"/>
          <w:lang w:val="en-GB"/>
        </w:rPr>
      </w:pPr>
      <w:r w:rsidRPr="00353A75">
        <w:rPr>
          <w:rStyle w:val="Appeldenotedefin"/>
          <w:color w:val="1F497D" w:themeColor="text2"/>
        </w:rPr>
        <w:endnoteRef/>
      </w:r>
      <w:r w:rsidRPr="00353A75">
        <w:rPr>
          <w:color w:val="1F497D" w:themeColor="text2"/>
          <w:lang w:val="en-GB"/>
        </w:rPr>
        <w:t xml:space="preserve"> </w:t>
      </w:r>
      <w:hyperlink r:id="rId7" w:history="1">
        <w:r w:rsidRPr="00353A75">
          <w:rPr>
            <w:rStyle w:val="Lienhypertexte"/>
            <w:color w:val="1F497D" w:themeColor="text2"/>
            <w:u w:val="none"/>
            <w:lang w:val="en-GB"/>
          </w:rPr>
          <w:t>http://www.sos-childrensvillages.org/About-us/Publications/Documents/I%20matter/i-matter-1st-BriefingPaper.pdf</w:t>
        </w:r>
      </w:hyperlink>
    </w:p>
  </w:endnote>
  <w:endnote w:id="19">
    <w:p w:rsidR="00B80246" w:rsidRPr="00353A75" w:rsidRDefault="00B80246" w:rsidP="00353A75">
      <w:pPr>
        <w:pStyle w:val="Notedefin"/>
        <w:rPr>
          <w:color w:val="1F497D" w:themeColor="text2"/>
          <w:lang w:val="en-GB"/>
        </w:rPr>
      </w:pPr>
      <w:r w:rsidRPr="00353A75">
        <w:rPr>
          <w:rStyle w:val="Appeldenotedefin"/>
          <w:color w:val="1F497D" w:themeColor="text2"/>
        </w:rPr>
        <w:endnoteRef/>
      </w:r>
      <w:r w:rsidRPr="00353A75">
        <w:rPr>
          <w:color w:val="1F497D" w:themeColor="text2"/>
          <w:lang w:val="en-GB"/>
        </w:rPr>
        <w:t xml:space="preserve"> http://www.transmonee.org/Gallery_en/8_Children_in_infant_homes_and_child_population_0-3_in_16_countries.htm</w:t>
      </w:r>
    </w:p>
  </w:endnote>
  <w:endnote w:id="20">
    <w:p w:rsidR="0028663A" w:rsidRPr="00353A75" w:rsidRDefault="0028663A" w:rsidP="00353A75">
      <w:pPr>
        <w:pStyle w:val="Notedefin"/>
        <w:rPr>
          <w:color w:val="1F497D" w:themeColor="text2"/>
          <w:lang w:val="en-GB"/>
        </w:rPr>
      </w:pPr>
      <w:r w:rsidRPr="00353A75">
        <w:rPr>
          <w:rStyle w:val="Appeldenotedefin"/>
          <w:color w:val="1F497D" w:themeColor="text2"/>
        </w:rPr>
        <w:endnoteRef/>
      </w:r>
      <w:r w:rsidRPr="00353A75">
        <w:rPr>
          <w:color w:val="1F497D" w:themeColor="text2"/>
          <w:lang w:val="en-GB"/>
        </w:rPr>
        <w:t xml:space="preserve"> May 2012 http://www.unicef.org/infobycountry/bulgaria_62455.html</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0950523"/>
      <w:docPartObj>
        <w:docPartGallery w:val="Page Numbers (Bottom of Page)"/>
        <w:docPartUnique/>
      </w:docPartObj>
    </w:sdtPr>
    <w:sdtEndPr/>
    <w:sdtContent>
      <w:p w:rsidR="00B14516" w:rsidRDefault="00D41DA1">
        <w:pPr>
          <w:pStyle w:val="Pieddepage"/>
          <w:jc w:val="right"/>
        </w:pPr>
        <w:r>
          <w:fldChar w:fldCharType="begin"/>
        </w:r>
        <w:r>
          <w:instrText>PAGE   \* MERGEFORMAT</w:instrText>
        </w:r>
        <w:r>
          <w:fldChar w:fldCharType="separate"/>
        </w:r>
        <w:r w:rsidR="00502A1F" w:rsidRPr="00502A1F">
          <w:rPr>
            <w:noProof/>
            <w:lang w:val="fr-FR"/>
          </w:rPr>
          <w:t>4</w:t>
        </w:r>
        <w:r>
          <w:fldChar w:fldCharType="end"/>
        </w:r>
      </w:p>
    </w:sdtContent>
  </w:sdt>
  <w:p w:rsidR="00B14516" w:rsidRDefault="00A1144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144E" w:rsidRDefault="00A1144E" w:rsidP="001F38AF">
      <w:pPr>
        <w:spacing w:after="0" w:line="240" w:lineRule="auto"/>
      </w:pPr>
      <w:r>
        <w:separator/>
      </w:r>
    </w:p>
  </w:footnote>
  <w:footnote w:type="continuationSeparator" w:id="0">
    <w:p w:rsidR="00A1144E" w:rsidRDefault="00A1144E" w:rsidP="001F38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0407C9"/>
    <w:multiLevelType w:val="hybridMultilevel"/>
    <w:tmpl w:val="CDEECD26"/>
    <w:lvl w:ilvl="0" w:tplc="9AF05B52">
      <w:start w:val="1"/>
      <w:numFmt w:val="bullet"/>
      <w:lvlText w:val="-"/>
      <w:lvlJc w:val="left"/>
      <w:pPr>
        <w:ind w:left="1077" w:hanging="360"/>
      </w:pPr>
      <w:rPr>
        <w:rFonts w:ascii="Calibri" w:eastAsiaTheme="minorHAnsi" w:hAnsi="Calibri" w:cs="Calibri" w:hint="default"/>
      </w:rPr>
    </w:lvl>
    <w:lvl w:ilvl="1" w:tplc="100C0003">
      <w:start w:val="1"/>
      <w:numFmt w:val="bullet"/>
      <w:lvlText w:val="o"/>
      <w:lvlJc w:val="left"/>
      <w:pPr>
        <w:ind w:left="1797" w:hanging="360"/>
      </w:pPr>
      <w:rPr>
        <w:rFonts w:ascii="Courier New" w:hAnsi="Courier New" w:cs="Courier New" w:hint="default"/>
      </w:rPr>
    </w:lvl>
    <w:lvl w:ilvl="2" w:tplc="100C0005" w:tentative="1">
      <w:start w:val="1"/>
      <w:numFmt w:val="bullet"/>
      <w:lvlText w:val=""/>
      <w:lvlJc w:val="left"/>
      <w:pPr>
        <w:ind w:left="2517" w:hanging="360"/>
      </w:pPr>
      <w:rPr>
        <w:rFonts w:ascii="Wingdings" w:hAnsi="Wingdings" w:hint="default"/>
      </w:rPr>
    </w:lvl>
    <w:lvl w:ilvl="3" w:tplc="100C0001" w:tentative="1">
      <w:start w:val="1"/>
      <w:numFmt w:val="bullet"/>
      <w:lvlText w:val=""/>
      <w:lvlJc w:val="left"/>
      <w:pPr>
        <w:ind w:left="3237" w:hanging="360"/>
      </w:pPr>
      <w:rPr>
        <w:rFonts w:ascii="Symbol" w:hAnsi="Symbol" w:hint="default"/>
      </w:rPr>
    </w:lvl>
    <w:lvl w:ilvl="4" w:tplc="100C0003" w:tentative="1">
      <w:start w:val="1"/>
      <w:numFmt w:val="bullet"/>
      <w:lvlText w:val="o"/>
      <w:lvlJc w:val="left"/>
      <w:pPr>
        <w:ind w:left="3957" w:hanging="360"/>
      </w:pPr>
      <w:rPr>
        <w:rFonts w:ascii="Courier New" w:hAnsi="Courier New" w:cs="Courier New" w:hint="default"/>
      </w:rPr>
    </w:lvl>
    <w:lvl w:ilvl="5" w:tplc="100C0005" w:tentative="1">
      <w:start w:val="1"/>
      <w:numFmt w:val="bullet"/>
      <w:lvlText w:val=""/>
      <w:lvlJc w:val="left"/>
      <w:pPr>
        <w:ind w:left="4677" w:hanging="360"/>
      </w:pPr>
      <w:rPr>
        <w:rFonts w:ascii="Wingdings" w:hAnsi="Wingdings" w:hint="default"/>
      </w:rPr>
    </w:lvl>
    <w:lvl w:ilvl="6" w:tplc="100C0001" w:tentative="1">
      <w:start w:val="1"/>
      <w:numFmt w:val="bullet"/>
      <w:lvlText w:val=""/>
      <w:lvlJc w:val="left"/>
      <w:pPr>
        <w:ind w:left="5397" w:hanging="360"/>
      </w:pPr>
      <w:rPr>
        <w:rFonts w:ascii="Symbol" w:hAnsi="Symbol" w:hint="default"/>
      </w:rPr>
    </w:lvl>
    <w:lvl w:ilvl="7" w:tplc="100C0003" w:tentative="1">
      <w:start w:val="1"/>
      <w:numFmt w:val="bullet"/>
      <w:lvlText w:val="o"/>
      <w:lvlJc w:val="left"/>
      <w:pPr>
        <w:ind w:left="6117" w:hanging="360"/>
      </w:pPr>
      <w:rPr>
        <w:rFonts w:ascii="Courier New" w:hAnsi="Courier New" w:cs="Courier New" w:hint="default"/>
      </w:rPr>
    </w:lvl>
    <w:lvl w:ilvl="8" w:tplc="100C0005" w:tentative="1">
      <w:start w:val="1"/>
      <w:numFmt w:val="bullet"/>
      <w:lvlText w:val=""/>
      <w:lvlJc w:val="left"/>
      <w:pPr>
        <w:ind w:left="6837" w:hanging="360"/>
      </w:pPr>
      <w:rPr>
        <w:rFonts w:ascii="Wingdings" w:hAnsi="Wingdings" w:hint="default"/>
      </w:rPr>
    </w:lvl>
  </w:abstractNum>
  <w:abstractNum w:abstractNumId="1">
    <w:nsid w:val="55BA78D2"/>
    <w:multiLevelType w:val="hybridMultilevel"/>
    <w:tmpl w:val="E62E36D4"/>
    <w:lvl w:ilvl="0" w:tplc="9AF05B52">
      <w:start w:val="1"/>
      <w:numFmt w:val="bullet"/>
      <w:lvlText w:val="-"/>
      <w:lvlJc w:val="left"/>
      <w:pPr>
        <w:ind w:left="720" w:hanging="360"/>
      </w:pPr>
      <w:rPr>
        <w:rFonts w:ascii="Calibri" w:eastAsiaTheme="minorHAnsi" w:hAnsi="Calibri" w:cs="Calibri" w:hint="default"/>
      </w:rPr>
    </w:lvl>
    <w:lvl w:ilvl="1" w:tplc="100C0003">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
    <w:nsid w:val="702044D9"/>
    <w:multiLevelType w:val="hybridMultilevel"/>
    <w:tmpl w:val="4B743574"/>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7A5D02F5"/>
    <w:multiLevelType w:val="hybridMultilevel"/>
    <w:tmpl w:val="66FADB2A"/>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15A6"/>
    <w:rsid w:val="00060323"/>
    <w:rsid w:val="000C1EE3"/>
    <w:rsid w:val="000E7FFE"/>
    <w:rsid w:val="00124B6C"/>
    <w:rsid w:val="00147569"/>
    <w:rsid w:val="001F38AF"/>
    <w:rsid w:val="0028663A"/>
    <w:rsid w:val="002D16CC"/>
    <w:rsid w:val="002F3596"/>
    <w:rsid w:val="003054CD"/>
    <w:rsid w:val="00306FF2"/>
    <w:rsid w:val="00330E27"/>
    <w:rsid w:val="00353A75"/>
    <w:rsid w:val="003F4BD1"/>
    <w:rsid w:val="00411D4E"/>
    <w:rsid w:val="00443565"/>
    <w:rsid w:val="00466B4D"/>
    <w:rsid w:val="004F1E14"/>
    <w:rsid w:val="00502A1F"/>
    <w:rsid w:val="0056773C"/>
    <w:rsid w:val="00653052"/>
    <w:rsid w:val="00655823"/>
    <w:rsid w:val="00677535"/>
    <w:rsid w:val="006D2905"/>
    <w:rsid w:val="007715A6"/>
    <w:rsid w:val="00773CA7"/>
    <w:rsid w:val="007B57F6"/>
    <w:rsid w:val="00895E63"/>
    <w:rsid w:val="008B60C7"/>
    <w:rsid w:val="00927729"/>
    <w:rsid w:val="0097279E"/>
    <w:rsid w:val="009B5D5D"/>
    <w:rsid w:val="009C3CDF"/>
    <w:rsid w:val="00A1144E"/>
    <w:rsid w:val="00A15808"/>
    <w:rsid w:val="00AB07E4"/>
    <w:rsid w:val="00AB2A92"/>
    <w:rsid w:val="00B42AA7"/>
    <w:rsid w:val="00B80246"/>
    <w:rsid w:val="00BE073A"/>
    <w:rsid w:val="00BF7BAF"/>
    <w:rsid w:val="00C4393A"/>
    <w:rsid w:val="00C44018"/>
    <w:rsid w:val="00C50B9C"/>
    <w:rsid w:val="00C803D8"/>
    <w:rsid w:val="00D231D5"/>
    <w:rsid w:val="00D41DA1"/>
    <w:rsid w:val="00DB12FF"/>
    <w:rsid w:val="00DC43C2"/>
    <w:rsid w:val="00DD258D"/>
    <w:rsid w:val="00E5373D"/>
    <w:rsid w:val="00E705DF"/>
    <w:rsid w:val="00EC2D4A"/>
    <w:rsid w:val="00EC6FAB"/>
    <w:rsid w:val="00ED3852"/>
    <w:rsid w:val="00EF4D3B"/>
    <w:rsid w:val="00F06A9D"/>
    <w:rsid w:val="00F16E7D"/>
    <w:rsid w:val="00FB6729"/>
    <w:rsid w:val="00FC7F4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38AF"/>
  </w:style>
  <w:style w:type="paragraph" w:styleId="Titre3">
    <w:name w:val="heading 3"/>
    <w:basedOn w:val="Normal"/>
    <w:link w:val="Titre3Car"/>
    <w:uiPriority w:val="9"/>
    <w:qFormat/>
    <w:rsid w:val="00AB2A92"/>
    <w:pPr>
      <w:spacing w:before="60" w:after="30" w:line="300" w:lineRule="atLeast"/>
      <w:outlineLvl w:val="2"/>
    </w:pPr>
    <w:rPr>
      <w:rFonts w:ascii="Arial" w:eastAsia="Times New Roman" w:hAnsi="Arial" w:cs="Arial"/>
      <w:b/>
      <w:bCs/>
      <w:sz w:val="20"/>
      <w:szCs w:val="20"/>
      <w:lang w:eastAsia="fr-CH"/>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F38AF"/>
    <w:pPr>
      <w:ind w:left="720"/>
      <w:contextualSpacing/>
    </w:pPr>
  </w:style>
  <w:style w:type="paragraph" w:styleId="Notedefin">
    <w:name w:val="endnote text"/>
    <w:basedOn w:val="Normal"/>
    <w:link w:val="NotedefinCar"/>
    <w:uiPriority w:val="99"/>
    <w:unhideWhenUsed/>
    <w:rsid w:val="001F38AF"/>
    <w:pPr>
      <w:spacing w:after="0" w:line="240" w:lineRule="auto"/>
    </w:pPr>
    <w:rPr>
      <w:sz w:val="20"/>
      <w:szCs w:val="20"/>
    </w:rPr>
  </w:style>
  <w:style w:type="character" w:customStyle="1" w:styleId="NotedefinCar">
    <w:name w:val="Note de fin Car"/>
    <w:basedOn w:val="Policepardfaut"/>
    <w:link w:val="Notedefin"/>
    <w:uiPriority w:val="99"/>
    <w:rsid w:val="001F38AF"/>
    <w:rPr>
      <w:sz w:val="20"/>
      <w:szCs w:val="20"/>
    </w:rPr>
  </w:style>
  <w:style w:type="character" w:styleId="Appeldenotedefin">
    <w:name w:val="endnote reference"/>
    <w:basedOn w:val="Policepardfaut"/>
    <w:uiPriority w:val="99"/>
    <w:semiHidden/>
    <w:unhideWhenUsed/>
    <w:rsid w:val="001F38AF"/>
    <w:rPr>
      <w:vertAlign w:val="superscript"/>
    </w:rPr>
  </w:style>
  <w:style w:type="character" w:styleId="Lienhypertexte">
    <w:name w:val="Hyperlink"/>
    <w:basedOn w:val="Policepardfaut"/>
    <w:uiPriority w:val="99"/>
    <w:unhideWhenUsed/>
    <w:rsid w:val="001F38AF"/>
    <w:rPr>
      <w:color w:val="0000FF" w:themeColor="hyperlink"/>
      <w:u w:val="single"/>
    </w:rPr>
  </w:style>
  <w:style w:type="paragraph" w:styleId="Pieddepage">
    <w:name w:val="footer"/>
    <w:basedOn w:val="Normal"/>
    <w:link w:val="PieddepageCar"/>
    <w:uiPriority w:val="99"/>
    <w:unhideWhenUsed/>
    <w:rsid w:val="001F38A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F38AF"/>
  </w:style>
  <w:style w:type="paragraph" w:styleId="NormalWeb">
    <w:name w:val="Normal (Web)"/>
    <w:basedOn w:val="Normal"/>
    <w:uiPriority w:val="99"/>
    <w:semiHidden/>
    <w:unhideWhenUsed/>
    <w:rsid w:val="00DD258D"/>
    <w:pPr>
      <w:spacing w:before="100" w:beforeAutospacing="1" w:after="100" w:afterAutospacing="1" w:line="240" w:lineRule="auto"/>
    </w:pPr>
    <w:rPr>
      <w:rFonts w:ascii="Times New Roman" w:eastAsia="Times New Roman" w:hAnsi="Times New Roman" w:cs="Times New Roman"/>
      <w:color w:val="000000"/>
      <w:sz w:val="24"/>
      <w:szCs w:val="24"/>
      <w:lang w:eastAsia="fr-CH"/>
    </w:rPr>
  </w:style>
  <w:style w:type="character" w:customStyle="1" w:styleId="Titre3Car">
    <w:name w:val="Titre 3 Car"/>
    <w:basedOn w:val="Policepardfaut"/>
    <w:link w:val="Titre3"/>
    <w:uiPriority w:val="9"/>
    <w:rsid w:val="00AB2A92"/>
    <w:rPr>
      <w:rFonts w:ascii="Arial" w:eastAsia="Times New Roman" w:hAnsi="Arial" w:cs="Arial"/>
      <w:b/>
      <w:bCs/>
      <w:sz w:val="20"/>
      <w:szCs w:val="20"/>
      <w:lang w:eastAsia="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38AF"/>
  </w:style>
  <w:style w:type="paragraph" w:styleId="Titre3">
    <w:name w:val="heading 3"/>
    <w:basedOn w:val="Normal"/>
    <w:link w:val="Titre3Car"/>
    <w:uiPriority w:val="9"/>
    <w:qFormat/>
    <w:rsid w:val="00AB2A92"/>
    <w:pPr>
      <w:spacing w:before="60" w:after="30" w:line="300" w:lineRule="atLeast"/>
      <w:outlineLvl w:val="2"/>
    </w:pPr>
    <w:rPr>
      <w:rFonts w:ascii="Arial" w:eastAsia="Times New Roman" w:hAnsi="Arial" w:cs="Arial"/>
      <w:b/>
      <w:bCs/>
      <w:sz w:val="20"/>
      <w:szCs w:val="20"/>
      <w:lang w:eastAsia="fr-CH"/>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F38AF"/>
    <w:pPr>
      <w:ind w:left="720"/>
      <w:contextualSpacing/>
    </w:pPr>
  </w:style>
  <w:style w:type="paragraph" w:styleId="Notedefin">
    <w:name w:val="endnote text"/>
    <w:basedOn w:val="Normal"/>
    <w:link w:val="NotedefinCar"/>
    <w:uiPriority w:val="99"/>
    <w:unhideWhenUsed/>
    <w:rsid w:val="001F38AF"/>
    <w:pPr>
      <w:spacing w:after="0" w:line="240" w:lineRule="auto"/>
    </w:pPr>
    <w:rPr>
      <w:sz w:val="20"/>
      <w:szCs w:val="20"/>
    </w:rPr>
  </w:style>
  <w:style w:type="character" w:customStyle="1" w:styleId="NotedefinCar">
    <w:name w:val="Note de fin Car"/>
    <w:basedOn w:val="Policepardfaut"/>
    <w:link w:val="Notedefin"/>
    <w:uiPriority w:val="99"/>
    <w:rsid w:val="001F38AF"/>
    <w:rPr>
      <w:sz w:val="20"/>
      <w:szCs w:val="20"/>
    </w:rPr>
  </w:style>
  <w:style w:type="character" w:styleId="Appeldenotedefin">
    <w:name w:val="endnote reference"/>
    <w:basedOn w:val="Policepardfaut"/>
    <w:uiPriority w:val="99"/>
    <w:semiHidden/>
    <w:unhideWhenUsed/>
    <w:rsid w:val="001F38AF"/>
    <w:rPr>
      <w:vertAlign w:val="superscript"/>
    </w:rPr>
  </w:style>
  <w:style w:type="character" w:styleId="Lienhypertexte">
    <w:name w:val="Hyperlink"/>
    <w:basedOn w:val="Policepardfaut"/>
    <w:uiPriority w:val="99"/>
    <w:unhideWhenUsed/>
    <w:rsid w:val="001F38AF"/>
    <w:rPr>
      <w:color w:val="0000FF" w:themeColor="hyperlink"/>
      <w:u w:val="single"/>
    </w:rPr>
  </w:style>
  <w:style w:type="paragraph" w:styleId="Pieddepage">
    <w:name w:val="footer"/>
    <w:basedOn w:val="Normal"/>
    <w:link w:val="PieddepageCar"/>
    <w:uiPriority w:val="99"/>
    <w:unhideWhenUsed/>
    <w:rsid w:val="001F38A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F38AF"/>
  </w:style>
  <w:style w:type="paragraph" w:styleId="NormalWeb">
    <w:name w:val="Normal (Web)"/>
    <w:basedOn w:val="Normal"/>
    <w:uiPriority w:val="99"/>
    <w:semiHidden/>
    <w:unhideWhenUsed/>
    <w:rsid w:val="00DD258D"/>
    <w:pPr>
      <w:spacing w:before="100" w:beforeAutospacing="1" w:after="100" w:afterAutospacing="1" w:line="240" w:lineRule="auto"/>
    </w:pPr>
    <w:rPr>
      <w:rFonts w:ascii="Times New Roman" w:eastAsia="Times New Roman" w:hAnsi="Times New Roman" w:cs="Times New Roman"/>
      <w:color w:val="000000"/>
      <w:sz w:val="24"/>
      <w:szCs w:val="24"/>
      <w:lang w:eastAsia="fr-CH"/>
    </w:rPr>
  </w:style>
  <w:style w:type="character" w:customStyle="1" w:styleId="Titre3Car">
    <w:name w:val="Titre 3 Car"/>
    <w:basedOn w:val="Policepardfaut"/>
    <w:link w:val="Titre3"/>
    <w:uiPriority w:val="9"/>
    <w:rsid w:val="00AB2A92"/>
    <w:rPr>
      <w:rFonts w:ascii="Arial" w:eastAsia="Times New Roman" w:hAnsi="Arial" w:cs="Arial"/>
      <w:b/>
      <w:bCs/>
      <w:sz w:val="20"/>
      <w:szCs w:val="20"/>
      <w:lang w:eastAsia="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9287790">
      <w:bodyDiv w:val="1"/>
      <w:marLeft w:val="75"/>
      <w:marRight w:val="0"/>
      <w:marTop w:val="0"/>
      <w:marBottom w:val="0"/>
      <w:divBdr>
        <w:top w:val="none" w:sz="0" w:space="0" w:color="auto"/>
        <w:left w:val="none" w:sz="0" w:space="0" w:color="auto"/>
        <w:bottom w:val="none" w:sz="0" w:space="0" w:color="auto"/>
        <w:right w:val="none" w:sz="0" w:space="0" w:color="auto"/>
      </w:divBdr>
      <w:divsChild>
        <w:div w:id="100613907">
          <w:marLeft w:val="0"/>
          <w:marRight w:val="0"/>
          <w:marTop w:val="0"/>
          <w:marBottom w:val="0"/>
          <w:divBdr>
            <w:top w:val="none" w:sz="0" w:space="0" w:color="auto"/>
            <w:left w:val="none" w:sz="0" w:space="0" w:color="auto"/>
            <w:bottom w:val="none" w:sz="0" w:space="0" w:color="auto"/>
            <w:right w:val="none" w:sz="0" w:space="0" w:color="auto"/>
          </w:divBdr>
          <w:divsChild>
            <w:div w:id="1279605407">
              <w:marLeft w:val="3000"/>
              <w:marRight w:val="0"/>
              <w:marTop w:val="150"/>
              <w:marBottom w:val="0"/>
              <w:divBdr>
                <w:top w:val="none" w:sz="0" w:space="0" w:color="auto"/>
                <w:left w:val="none" w:sz="0" w:space="0" w:color="auto"/>
                <w:bottom w:val="none" w:sz="0" w:space="0" w:color="auto"/>
                <w:right w:val="none" w:sz="0" w:space="0" w:color="auto"/>
              </w:divBdr>
            </w:div>
          </w:divsChild>
        </w:div>
      </w:divsChild>
    </w:div>
    <w:div w:id="1547372231">
      <w:bodyDiv w:val="1"/>
      <w:marLeft w:val="0"/>
      <w:marRight w:val="0"/>
      <w:marTop w:val="0"/>
      <w:marBottom w:val="150"/>
      <w:divBdr>
        <w:top w:val="none" w:sz="0" w:space="0" w:color="auto"/>
        <w:left w:val="none" w:sz="0" w:space="0" w:color="auto"/>
        <w:bottom w:val="none" w:sz="0" w:space="0" w:color="auto"/>
        <w:right w:val="none" w:sz="0" w:space="0" w:color="auto"/>
      </w:divBdr>
      <w:divsChild>
        <w:div w:id="943347976">
          <w:marLeft w:val="0"/>
          <w:marRight w:val="0"/>
          <w:marTop w:val="0"/>
          <w:marBottom w:val="0"/>
          <w:divBdr>
            <w:top w:val="single" w:sz="6" w:space="4" w:color="B9B9FF"/>
            <w:left w:val="single" w:sz="6" w:space="11" w:color="B9B9FF"/>
            <w:bottom w:val="single" w:sz="6" w:space="4" w:color="B9B9FF"/>
            <w:right w:val="single" w:sz="6" w:space="11" w:color="B9B9FF"/>
          </w:divBdr>
        </w:div>
      </w:divsChild>
    </w:div>
    <w:div w:id="1993099109">
      <w:bodyDiv w:val="1"/>
      <w:marLeft w:val="0"/>
      <w:marRight w:val="0"/>
      <w:marTop w:val="0"/>
      <w:marBottom w:val="0"/>
      <w:divBdr>
        <w:top w:val="none" w:sz="0" w:space="0" w:color="auto"/>
        <w:left w:val="none" w:sz="0" w:space="0" w:color="auto"/>
        <w:bottom w:val="none" w:sz="0" w:space="0" w:color="auto"/>
        <w:right w:val="none" w:sz="0" w:space="0" w:color="auto"/>
      </w:divBdr>
      <w:divsChild>
        <w:div w:id="1737824477">
          <w:marLeft w:val="0"/>
          <w:marRight w:val="0"/>
          <w:marTop w:val="0"/>
          <w:marBottom w:val="0"/>
          <w:divBdr>
            <w:top w:val="none" w:sz="0" w:space="0" w:color="auto"/>
            <w:left w:val="none" w:sz="0" w:space="0" w:color="auto"/>
            <w:bottom w:val="none" w:sz="0" w:space="0" w:color="auto"/>
            <w:right w:val="none" w:sz="0" w:space="0" w:color="auto"/>
          </w:divBdr>
          <w:divsChild>
            <w:div w:id="504901404">
              <w:marLeft w:val="0"/>
              <w:marRight w:val="0"/>
              <w:marTop w:val="0"/>
              <w:marBottom w:val="0"/>
              <w:divBdr>
                <w:top w:val="none" w:sz="0" w:space="0" w:color="auto"/>
                <w:left w:val="none" w:sz="0" w:space="0" w:color="auto"/>
                <w:bottom w:val="none" w:sz="0" w:space="0" w:color="auto"/>
                <w:right w:val="none" w:sz="0" w:space="0" w:color="auto"/>
              </w:divBdr>
              <w:divsChild>
                <w:div w:id="1469317778">
                  <w:marLeft w:val="0"/>
                  <w:marRight w:val="0"/>
                  <w:marTop w:val="0"/>
                  <w:marBottom w:val="0"/>
                  <w:divBdr>
                    <w:top w:val="none" w:sz="0" w:space="0" w:color="auto"/>
                    <w:left w:val="none" w:sz="0" w:space="0" w:color="auto"/>
                    <w:bottom w:val="none" w:sz="0" w:space="0" w:color="auto"/>
                    <w:right w:val="none" w:sz="0" w:space="0" w:color="auto"/>
                  </w:divBdr>
                  <w:divsChild>
                    <w:div w:id="1197087094">
                      <w:marLeft w:val="0"/>
                      <w:marRight w:val="0"/>
                      <w:marTop w:val="0"/>
                      <w:marBottom w:val="0"/>
                      <w:divBdr>
                        <w:top w:val="none" w:sz="0" w:space="0" w:color="auto"/>
                        <w:left w:val="none" w:sz="0" w:space="0" w:color="auto"/>
                        <w:bottom w:val="none" w:sz="0" w:space="0" w:color="auto"/>
                        <w:right w:val="none" w:sz="0" w:space="0" w:color="auto"/>
                      </w:divBdr>
                      <w:divsChild>
                        <w:div w:id="209427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0" Type="http://schemas.openxmlformats.org/officeDocument/2006/relationships/image" Target="media/image1.gif"/><Relationship Id="rId4" Type="http://schemas.microsoft.com/office/2007/relationships/stylesWithEffects" Target="stylesWithEffects.xml"/><Relationship Id="rId9" Type="http://schemas.openxmlformats.org/officeDocument/2006/relationships/hyperlink" Target="http://www.sos-childrensvillages.org/" TargetMode="Externa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3" Type="http://schemas.openxmlformats.org/officeDocument/2006/relationships/hyperlink" Target="http://www.nottingham.ac.uk/iwho/documents/childabandonment/manual-of-good-practice.pdf" TargetMode="External"/><Relationship Id="rId7" Type="http://schemas.openxmlformats.org/officeDocument/2006/relationships/hyperlink" Target="http://www.sos-childrensvillages.org/About-us/Publications/Documents/I%20matter/i-matter-1st-BriefingPaper.pdf" TargetMode="External"/><Relationship Id="rId2" Type="http://schemas.openxmlformats.org/officeDocument/2006/relationships/hyperlink" Target="http://www2.ohchr.org/english/bodies/crc/study.htm" TargetMode="External"/><Relationship Id="rId1" Type="http://schemas.openxmlformats.org/officeDocument/2006/relationships/hyperlink" Target="http://www.nottingham.ac.uk/iwho/documents/childabandonment/manual-of-good-practice.pdf" TargetMode="External"/><Relationship Id="rId6" Type="http://schemas.openxmlformats.org/officeDocument/2006/relationships/hyperlink" Target="http://www.nottingham.ac.uk/iwho/documents/childabandonment/manual-of-good-practice.pdf" TargetMode="External"/><Relationship Id="rId5" Type="http://schemas.openxmlformats.org/officeDocument/2006/relationships/hyperlink" Target="http://www.novinite.com/view_news.php?id=139331" TargetMode="External"/><Relationship Id="rId4" Type="http://schemas.openxmlformats.org/officeDocument/2006/relationships/hyperlink" Target="http://www.crin.org/resources/infoDetail.asp?ID=28426&amp;flag=new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0BD414-A793-413F-9294-8C0791550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4</Pages>
  <Words>2051</Words>
  <Characters>11283</Characters>
  <Application>Microsoft Office Word</Application>
  <DocSecurity>0</DocSecurity>
  <Lines>94</Lines>
  <Paragraphs>26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Dambach</dc:creator>
  <cp:lastModifiedBy>Dambach</cp:lastModifiedBy>
  <cp:revision>35</cp:revision>
  <dcterms:created xsi:type="dcterms:W3CDTF">2012-10-25T11:11:00Z</dcterms:created>
  <dcterms:modified xsi:type="dcterms:W3CDTF">2012-10-31T09:48:00Z</dcterms:modified>
</cp:coreProperties>
</file>