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C5E8D" w14:textId="6F52278F" w:rsidR="00BD2762" w:rsidRPr="00D63B18" w:rsidRDefault="00DA347E" w:rsidP="000A0CA0">
      <w:pPr>
        <w:spacing w:line="276" w:lineRule="auto"/>
        <w:jc w:val="center"/>
        <w:rPr>
          <w:b/>
          <w:bCs/>
          <w:sz w:val="28"/>
          <w:szCs w:val="28"/>
          <w:lang w:val="mi-NZ"/>
        </w:rPr>
      </w:pPr>
      <w:r w:rsidRPr="00D63B18">
        <w:rPr>
          <w:b/>
          <w:bCs/>
          <w:sz w:val="28"/>
          <w:szCs w:val="28"/>
          <w:lang w:val="mi-NZ"/>
        </w:rPr>
        <w:t>U</w:t>
      </w:r>
      <w:r w:rsidR="00BD2762" w:rsidRPr="00D63B18">
        <w:rPr>
          <w:b/>
          <w:bCs/>
          <w:sz w:val="28"/>
          <w:szCs w:val="28"/>
          <w:lang w:val="mi-NZ"/>
        </w:rPr>
        <w:t xml:space="preserve">nited </w:t>
      </w:r>
      <w:r w:rsidRPr="00D63B18">
        <w:rPr>
          <w:b/>
          <w:bCs/>
          <w:sz w:val="28"/>
          <w:szCs w:val="28"/>
          <w:lang w:val="mi-NZ"/>
        </w:rPr>
        <w:t>N</w:t>
      </w:r>
      <w:r w:rsidR="00BD2762" w:rsidRPr="00D63B18">
        <w:rPr>
          <w:b/>
          <w:bCs/>
          <w:sz w:val="28"/>
          <w:szCs w:val="28"/>
          <w:lang w:val="mi-NZ"/>
        </w:rPr>
        <w:t>ations</w:t>
      </w:r>
      <w:r w:rsidRPr="00D63B18">
        <w:rPr>
          <w:b/>
          <w:bCs/>
          <w:sz w:val="28"/>
          <w:szCs w:val="28"/>
          <w:lang w:val="mi-NZ"/>
        </w:rPr>
        <w:t xml:space="preserve"> </w:t>
      </w:r>
      <w:r w:rsidR="00BD2762" w:rsidRPr="00D63B18">
        <w:rPr>
          <w:b/>
          <w:bCs/>
          <w:sz w:val="28"/>
          <w:szCs w:val="28"/>
          <w:lang w:val="mi-NZ"/>
        </w:rPr>
        <w:t>Convention on the Elimination of All Forms of Racial Discrimination</w:t>
      </w:r>
    </w:p>
    <w:p w14:paraId="00EE20B8" w14:textId="77777777" w:rsidR="00BD2762" w:rsidRPr="00D63B18" w:rsidRDefault="00BD2762" w:rsidP="000A0CA0">
      <w:pPr>
        <w:spacing w:line="276" w:lineRule="auto"/>
        <w:jc w:val="center"/>
        <w:rPr>
          <w:b/>
          <w:bCs/>
          <w:sz w:val="28"/>
          <w:szCs w:val="28"/>
          <w:lang w:val="mi-NZ"/>
        </w:rPr>
      </w:pPr>
    </w:p>
    <w:p w14:paraId="418385AC" w14:textId="70A61AC1" w:rsidR="00DA347E" w:rsidRPr="00D63B18" w:rsidRDefault="003423CF" w:rsidP="000A0CA0">
      <w:pPr>
        <w:spacing w:line="276" w:lineRule="auto"/>
        <w:jc w:val="center"/>
        <w:rPr>
          <w:b/>
          <w:bCs/>
          <w:sz w:val="28"/>
          <w:szCs w:val="28"/>
          <w:lang w:val="mi-NZ"/>
        </w:rPr>
      </w:pPr>
      <w:r w:rsidRPr="00D63B18">
        <w:rPr>
          <w:b/>
          <w:bCs/>
          <w:sz w:val="28"/>
          <w:szCs w:val="28"/>
          <w:lang w:val="mi-NZ"/>
        </w:rPr>
        <w:t>116th</w:t>
      </w:r>
      <w:r w:rsidR="00BD2762" w:rsidRPr="00D63B18">
        <w:rPr>
          <w:b/>
          <w:bCs/>
          <w:sz w:val="28"/>
          <w:szCs w:val="28"/>
          <w:lang w:val="mi-NZ"/>
        </w:rPr>
        <w:t xml:space="preserve"> Session of the </w:t>
      </w:r>
      <w:r w:rsidR="00DA347E" w:rsidRPr="00D63B18">
        <w:rPr>
          <w:b/>
          <w:bCs/>
          <w:sz w:val="28"/>
          <w:szCs w:val="28"/>
          <w:lang w:val="mi-NZ"/>
        </w:rPr>
        <w:t>Committee on the Elimination of Racial Discrimination</w:t>
      </w:r>
    </w:p>
    <w:p w14:paraId="6E34B0E2" w14:textId="5D08A9EB" w:rsidR="00DA347E" w:rsidRPr="00D63B18" w:rsidRDefault="00BD2762" w:rsidP="000A0CA0">
      <w:pPr>
        <w:spacing w:line="276" w:lineRule="auto"/>
        <w:jc w:val="center"/>
        <w:rPr>
          <w:b/>
          <w:bCs/>
          <w:sz w:val="28"/>
          <w:szCs w:val="28"/>
          <w:lang w:val="mi-NZ"/>
        </w:rPr>
      </w:pPr>
      <w:r w:rsidRPr="00D63B18">
        <w:rPr>
          <w:b/>
          <w:bCs/>
          <w:sz w:val="28"/>
          <w:szCs w:val="28"/>
          <w:lang w:val="mi-NZ"/>
        </w:rPr>
        <w:t>New Zealand’s 23rd and 24th periodic CERD review</w:t>
      </w:r>
    </w:p>
    <w:p w14:paraId="26D099B6" w14:textId="77777777" w:rsidR="00BD2762" w:rsidRPr="00D63B18" w:rsidRDefault="00BD2762" w:rsidP="000A0CA0">
      <w:pPr>
        <w:spacing w:line="276" w:lineRule="auto"/>
        <w:jc w:val="center"/>
        <w:rPr>
          <w:b/>
          <w:bCs/>
          <w:sz w:val="28"/>
          <w:szCs w:val="28"/>
          <w:lang w:val="mi-NZ"/>
        </w:rPr>
      </w:pPr>
    </w:p>
    <w:p w14:paraId="7065DE31" w14:textId="275A7F42" w:rsidR="00DA347E" w:rsidRPr="00D63B18" w:rsidRDefault="00BD2762" w:rsidP="000A0CA0">
      <w:pPr>
        <w:spacing w:line="276" w:lineRule="auto"/>
        <w:jc w:val="center"/>
        <w:rPr>
          <w:b/>
          <w:bCs/>
          <w:sz w:val="28"/>
          <w:szCs w:val="28"/>
          <w:lang w:val="mi-NZ"/>
        </w:rPr>
      </w:pPr>
      <w:r w:rsidRPr="00D63B18">
        <w:rPr>
          <w:b/>
          <w:bCs/>
          <w:sz w:val="28"/>
          <w:szCs w:val="28"/>
          <w:lang w:val="mi-NZ"/>
        </w:rPr>
        <w:t>Shadow Report</w:t>
      </w:r>
    </w:p>
    <w:p w14:paraId="43E13911" w14:textId="2F4C0409" w:rsidR="00D63B18" w:rsidRPr="00D63B18" w:rsidRDefault="00D63B18" w:rsidP="000A0CA0">
      <w:pPr>
        <w:spacing w:line="276" w:lineRule="auto"/>
        <w:jc w:val="center"/>
        <w:rPr>
          <w:sz w:val="28"/>
          <w:szCs w:val="28"/>
          <w:lang w:val="mi-NZ"/>
        </w:rPr>
      </w:pPr>
      <w:r w:rsidRPr="00D63B18">
        <w:rPr>
          <w:sz w:val="28"/>
          <w:szCs w:val="28"/>
          <w:lang w:val="mi-NZ"/>
        </w:rPr>
        <w:t>Prepared by Associate Professor Donna Cormack</w:t>
      </w:r>
    </w:p>
    <w:p w14:paraId="45BCCDE2" w14:textId="405FE91E" w:rsidR="00D63B18" w:rsidRPr="00D63B18" w:rsidRDefault="00D63B18" w:rsidP="000A0CA0">
      <w:pPr>
        <w:spacing w:line="276" w:lineRule="auto"/>
        <w:jc w:val="center"/>
        <w:rPr>
          <w:sz w:val="28"/>
          <w:szCs w:val="28"/>
          <w:lang w:val="mi-NZ"/>
        </w:rPr>
      </w:pPr>
      <w:r w:rsidRPr="00D63B18">
        <w:rPr>
          <w:sz w:val="28"/>
          <w:szCs w:val="28"/>
          <w:lang w:val="mi-NZ"/>
        </w:rPr>
        <w:t>On behalf of the RIRI Research Programme</w:t>
      </w:r>
    </w:p>
    <w:p w14:paraId="0D81DC9E" w14:textId="77777777" w:rsidR="00DA347E" w:rsidRPr="00D63B18" w:rsidRDefault="00DA347E" w:rsidP="000A0CA0">
      <w:pPr>
        <w:spacing w:line="276" w:lineRule="auto"/>
        <w:jc w:val="center"/>
        <w:rPr>
          <w:b/>
          <w:bCs/>
          <w:sz w:val="28"/>
          <w:szCs w:val="28"/>
          <w:lang w:val="mi-NZ"/>
        </w:rPr>
      </w:pPr>
    </w:p>
    <w:p w14:paraId="4A1DCAFC" w14:textId="217F6298" w:rsidR="00DA347E" w:rsidRDefault="00BD2762" w:rsidP="000A0CA0">
      <w:pPr>
        <w:pBdr>
          <w:bottom w:val="single" w:sz="4" w:space="1" w:color="auto"/>
        </w:pBdr>
        <w:spacing w:line="276" w:lineRule="auto"/>
        <w:jc w:val="center"/>
        <w:rPr>
          <w:b/>
          <w:bCs/>
          <w:sz w:val="28"/>
          <w:szCs w:val="28"/>
          <w:lang w:val="mi-NZ"/>
        </w:rPr>
      </w:pPr>
      <w:r w:rsidRPr="00D63B18">
        <w:rPr>
          <w:b/>
          <w:bCs/>
          <w:sz w:val="28"/>
          <w:szCs w:val="28"/>
          <w:lang w:val="mi-NZ"/>
        </w:rPr>
        <w:t>October 2025</w:t>
      </w:r>
    </w:p>
    <w:p w14:paraId="19FA94A6" w14:textId="77777777" w:rsidR="00D63B18" w:rsidRPr="00D63B18" w:rsidRDefault="00D63B18" w:rsidP="000A0CA0">
      <w:pPr>
        <w:pBdr>
          <w:bottom w:val="single" w:sz="4" w:space="1" w:color="auto"/>
        </w:pBdr>
        <w:spacing w:line="276" w:lineRule="auto"/>
        <w:jc w:val="center"/>
        <w:rPr>
          <w:b/>
          <w:bCs/>
          <w:sz w:val="28"/>
          <w:szCs w:val="28"/>
          <w:lang w:val="mi-NZ"/>
        </w:rPr>
      </w:pPr>
    </w:p>
    <w:p w14:paraId="1CD2966E" w14:textId="3D257501" w:rsidR="00BD2762" w:rsidRPr="00BD2762" w:rsidRDefault="00BD2762" w:rsidP="000A0CA0">
      <w:pPr>
        <w:spacing w:line="276" w:lineRule="auto"/>
        <w:rPr>
          <w:rFonts w:cs="Times New Roman"/>
          <w:i/>
          <w:iCs/>
          <w:kern w:val="0"/>
          <w:sz w:val="18"/>
          <w:szCs w:val="18"/>
          <w:lang w:val="en-GB"/>
        </w:rPr>
      </w:pPr>
    </w:p>
    <w:p w14:paraId="69D697C9" w14:textId="77777777" w:rsidR="00F8322C" w:rsidRPr="00F8322C" w:rsidRDefault="00F8322C" w:rsidP="00F8322C">
      <w:pPr>
        <w:spacing w:line="276" w:lineRule="auto"/>
        <w:rPr>
          <w:b/>
          <w:bCs/>
          <w:i/>
          <w:iCs/>
          <w:sz w:val="28"/>
          <w:szCs w:val="28"/>
          <w:lang w:val="mi-NZ"/>
        </w:rPr>
      </w:pPr>
      <w:r w:rsidRPr="00F8322C">
        <w:rPr>
          <w:b/>
          <w:bCs/>
          <w:i/>
          <w:iCs/>
          <w:sz w:val="28"/>
          <w:szCs w:val="28"/>
          <w:lang w:val="mi-NZ"/>
        </w:rPr>
        <w:t>Preamble</w:t>
      </w:r>
    </w:p>
    <w:p w14:paraId="1AAD98F3" w14:textId="5D946179" w:rsidR="00F8322C" w:rsidRPr="00F8322C" w:rsidRDefault="00F8322C" w:rsidP="00F8322C">
      <w:pPr>
        <w:spacing w:line="276" w:lineRule="auto"/>
        <w:rPr>
          <w:i/>
          <w:iCs/>
          <w:lang w:val="mi-NZ"/>
        </w:rPr>
      </w:pPr>
      <w:r w:rsidRPr="00F8322C">
        <w:rPr>
          <w:i/>
          <w:iCs/>
          <w:lang w:val="mi-NZ"/>
        </w:rPr>
        <w:t>Indigenous land, and life, is always under attack by settler colonialism</w:t>
      </w:r>
      <w:r w:rsidR="00EC7390">
        <w:rPr>
          <w:i/>
          <w:iCs/>
          <w:lang w:val="mi-NZ"/>
        </w:rPr>
        <w:t xml:space="preserve"> –</w:t>
      </w:r>
      <w:r w:rsidRPr="00F8322C">
        <w:rPr>
          <w:i/>
          <w:iCs/>
          <w:lang w:val="mi-NZ"/>
        </w:rPr>
        <w:t xml:space="preserve"> this is not </w:t>
      </w:r>
      <w:r w:rsidR="00EC7390">
        <w:rPr>
          <w:i/>
          <w:iCs/>
          <w:lang w:val="mi-NZ"/>
        </w:rPr>
        <w:t xml:space="preserve">an experience </w:t>
      </w:r>
      <w:r w:rsidRPr="00F8322C">
        <w:rPr>
          <w:i/>
          <w:iCs/>
          <w:lang w:val="mi-NZ"/>
        </w:rPr>
        <w:t xml:space="preserve">limited to Māori nor is it the intention of </w:t>
      </w:r>
      <w:r w:rsidR="00EC7390">
        <w:rPr>
          <w:i/>
          <w:iCs/>
          <w:lang w:val="mi-NZ"/>
        </w:rPr>
        <w:t>our R</w:t>
      </w:r>
      <w:r w:rsidRPr="00F8322C">
        <w:rPr>
          <w:i/>
          <w:iCs/>
          <w:lang w:val="mi-NZ"/>
        </w:rPr>
        <w:t xml:space="preserve">eport to overshadow the current atrocities </w:t>
      </w:r>
      <w:r w:rsidR="00EC7390">
        <w:rPr>
          <w:i/>
          <w:iCs/>
          <w:lang w:val="mi-NZ"/>
        </w:rPr>
        <w:t>impac</w:t>
      </w:r>
      <w:r w:rsidRPr="00F8322C">
        <w:rPr>
          <w:i/>
          <w:iCs/>
          <w:lang w:val="mi-NZ"/>
        </w:rPr>
        <w:t xml:space="preserve">ting Indigenous </w:t>
      </w:r>
      <w:r w:rsidR="00EC7390">
        <w:rPr>
          <w:i/>
          <w:iCs/>
          <w:lang w:val="mi-NZ"/>
        </w:rPr>
        <w:t>P</w:t>
      </w:r>
      <w:r w:rsidRPr="00F8322C">
        <w:rPr>
          <w:i/>
          <w:iCs/>
          <w:lang w:val="mi-NZ"/>
        </w:rPr>
        <w:t>eople</w:t>
      </w:r>
      <w:r w:rsidR="00EC7390">
        <w:rPr>
          <w:i/>
          <w:iCs/>
          <w:lang w:val="mi-NZ"/>
        </w:rPr>
        <w:t>s</w:t>
      </w:r>
      <w:r w:rsidRPr="00F8322C">
        <w:rPr>
          <w:i/>
          <w:iCs/>
          <w:lang w:val="mi-NZ"/>
        </w:rPr>
        <w:t xml:space="preserve"> internationally. This </w:t>
      </w:r>
      <w:r w:rsidR="00EC7390">
        <w:rPr>
          <w:i/>
          <w:iCs/>
          <w:lang w:val="mi-NZ"/>
        </w:rPr>
        <w:t>R</w:t>
      </w:r>
      <w:r w:rsidRPr="00F8322C">
        <w:rPr>
          <w:i/>
          <w:iCs/>
          <w:lang w:val="mi-NZ"/>
        </w:rPr>
        <w:t>eport should be read in the context of a rising tide of fascism globally, and multiple genocides occurring in Palestine, West Papua</w:t>
      </w:r>
      <w:r w:rsidR="00EC7390">
        <w:rPr>
          <w:i/>
          <w:iCs/>
          <w:lang w:val="mi-NZ"/>
        </w:rPr>
        <w:t>, Sudan, the Congo, and elsewhere</w:t>
      </w:r>
      <w:r w:rsidRPr="00F8322C">
        <w:rPr>
          <w:i/>
          <w:iCs/>
          <w:lang w:val="mi-NZ"/>
        </w:rPr>
        <w:t xml:space="preserve">. Indeed, </w:t>
      </w:r>
      <w:r w:rsidR="00EC7390">
        <w:rPr>
          <w:i/>
          <w:iCs/>
          <w:lang w:val="mi-NZ"/>
        </w:rPr>
        <w:t>we as</w:t>
      </w:r>
      <w:r w:rsidRPr="00F8322C">
        <w:rPr>
          <w:i/>
          <w:iCs/>
          <w:lang w:val="mi-NZ"/>
        </w:rPr>
        <w:t xml:space="preserve"> authors of this report express our </w:t>
      </w:r>
      <w:r w:rsidR="00EC7390">
        <w:rPr>
          <w:i/>
          <w:iCs/>
          <w:lang w:val="mi-NZ"/>
        </w:rPr>
        <w:t xml:space="preserve">full </w:t>
      </w:r>
      <w:r w:rsidRPr="00F8322C">
        <w:rPr>
          <w:i/>
          <w:iCs/>
          <w:lang w:val="mi-NZ"/>
        </w:rPr>
        <w:t>solidarity with Indigenous and marginalised peopl</w:t>
      </w:r>
      <w:r w:rsidR="00EC7390">
        <w:rPr>
          <w:i/>
          <w:iCs/>
          <w:lang w:val="mi-NZ"/>
        </w:rPr>
        <w:t>es</w:t>
      </w:r>
      <w:r w:rsidRPr="00F8322C">
        <w:rPr>
          <w:i/>
          <w:iCs/>
          <w:lang w:val="mi-NZ"/>
        </w:rPr>
        <w:t xml:space="preserve"> everywhere. Ka whawhai tonu m</w:t>
      </w:r>
      <w:r w:rsidR="00EC7390">
        <w:rPr>
          <w:i/>
          <w:iCs/>
          <w:lang w:val="mi-NZ"/>
        </w:rPr>
        <w:t>ā</w:t>
      </w:r>
      <w:r w:rsidRPr="00F8322C">
        <w:rPr>
          <w:i/>
          <w:iCs/>
          <w:lang w:val="mi-NZ"/>
        </w:rPr>
        <w:t>tou, ake, ake, ake.</w:t>
      </w:r>
    </w:p>
    <w:p w14:paraId="4D1E3394" w14:textId="77777777" w:rsidR="00F8322C" w:rsidRDefault="00F8322C" w:rsidP="000A0CA0">
      <w:pPr>
        <w:spacing w:line="276" w:lineRule="auto"/>
        <w:rPr>
          <w:b/>
          <w:bCs/>
          <w:sz w:val="28"/>
          <w:szCs w:val="28"/>
          <w:lang w:val="mi-NZ"/>
        </w:rPr>
      </w:pPr>
    </w:p>
    <w:p w14:paraId="7789B89E" w14:textId="542CD974" w:rsidR="00286CE3" w:rsidRPr="00286CE3" w:rsidRDefault="00286CE3" w:rsidP="00286CE3">
      <w:pPr>
        <w:spacing w:line="276" w:lineRule="auto"/>
        <w:rPr>
          <w:rFonts w:ascii="Aptos" w:eastAsia="Calibri" w:hAnsi="Aptos" w:cstheme="majorHAnsi"/>
          <w:b/>
          <w:bCs/>
          <w:color w:val="000000"/>
          <w:sz w:val="28"/>
          <w:szCs w:val="28"/>
        </w:rPr>
      </w:pPr>
      <w:r w:rsidRPr="00286CE3">
        <w:rPr>
          <w:rFonts w:ascii="Aptos" w:eastAsia="Calibri" w:hAnsi="Aptos" w:cstheme="majorHAnsi"/>
          <w:b/>
          <w:bCs/>
          <w:color w:val="000000"/>
          <w:sz w:val="28"/>
          <w:szCs w:val="28"/>
        </w:rPr>
        <w:t>Introduction</w:t>
      </w:r>
    </w:p>
    <w:p w14:paraId="57C97969" w14:textId="632AAF08" w:rsidR="00555BBA" w:rsidRPr="00286CE3" w:rsidRDefault="00BD2762" w:rsidP="00286CE3">
      <w:pPr>
        <w:pStyle w:val="ListParagraph"/>
        <w:numPr>
          <w:ilvl w:val="0"/>
          <w:numId w:val="5"/>
        </w:numPr>
        <w:spacing w:after="160" w:line="276" w:lineRule="auto"/>
        <w:ind w:left="426" w:hanging="426"/>
        <w:rPr>
          <w:rFonts w:ascii="Aptos" w:eastAsia="Calibri" w:hAnsi="Aptos" w:cstheme="majorHAnsi"/>
          <w:color w:val="000000"/>
          <w:sz w:val="16"/>
          <w:szCs w:val="16"/>
        </w:rPr>
      </w:pPr>
      <w:r w:rsidRPr="00286CE3">
        <w:rPr>
          <w:lang w:val="mi-NZ"/>
        </w:rPr>
        <w:t>This Shadow Report is prepared by Māori (Indigenous) academics and researchers at Te Kupenga Hauora Māori, University of Auckland, New Zealand</w:t>
      </w:r>
      <w:r w:rsidR="00A101CB" w:rsidRPr="00286CE3">
        <w:rPr>
          <w:lang w:val="mi-NZ"/>
        </w:rPr>
        <w:t xml:space="preserve"> (“</w:t>
      </w:r>
      <w:r w:rsidR="00A101CB" w:rsidRPr="00286CE3">
        <w:rPr>
          <w:b/>
          <w:bCs/>
          <w:lang w:val="mi-NZ"/>
        </w:rPr>
        <w:t>NZ</w:t>
      </w:r>
      <w:r w:rsidR="00A101CB" w:rsidRPr="00286CE3">
        <w:rPr>
          <w:lang w:val="mi-NZ"/>
        </w:rPr>
        <w:t>”)</w:t>
      </w:r>
      <w:r w:rsidRPr="00286CE3">
        <w:rPr>
          <w:lang w:val="mi-NZ"/>
        </w:rPr>
        <w:t xml:space="preserve">, as part of the </w:t>
      </w:r>
      <w:r w:rsidRPr="00286CE3">
        <w:rPr>
          <w:i/>
          <w:iCs/>
          <w:lang w:val="mi-NZ"/>
        </w:rPr>
        <w:t>Research to Interrupt Racism and (In)equities</w:t>
      </w:r>
      <w:r w:rsidRPr="00286CE3">
        <w:rPr>
          <w:lang w:val="mi-NZ"/>
        </w:rPr>
        <w:t xml:space="preserve"> (“</w:t>
      </w:r>
      <w:r w:rsidRPr="00286CE3">
        <w:rPr>
          <w:b/>
          <w:bCs/>
          <w:lang w:val="mi-NZ"/>
        </w:rPr>
        <w:t>RIRI</w:t>
      </w:r>
      <w:r w:rsidRPr="00286CE3">
        <w:rPr>
          <w:lang w:val="mi-NZ"/>
        </w:rPr>
        <w:t>”) Research Programme. RIRI is a Ngā Pae o te Māramatanga</w:t>
      </w:r>
      <w:r w:rsidR="0062134B" w:rsidRPr="00286CE3">
        <w:rPr>
          <w:lang w:val="mi-NZ"/>
        </w:rPr>
        <w:t>-</w:t>
      </w:r>
      <w:r w:rsidRPr="00286CE3">
        <w:rPr>
          <w:lang w:val="mi-NZ"/>
        </w:rPr>
        <w:t>funded research programme</w:t>
      </w:r>
      <w:r w:rsidR="00555BBA" w:rsidRPr="00286CE3">
        <w:rPr>
          <w:lang w:val="mi-NZ"/>
        </w:rPr>
        <w:t xml:space="preserve"> that is focused on understanding and addressing racism and impacts on health and wellbeing, and on developing and implementing anti-racist interventions</w:t>
      </w:r>
      <w:r w:rsidRPr="00286CE3">
        <w:rPr>
          <w:lang w:val="mi-NZ"/>
        </w:rPr>
        <w:t xml:space="preserve">. </w:t>
      </w:r>
    </w:p>
    <w:p w14:paraId="2D522C46" w14:textId="77777777" w:rsidR="0035747F" w:rsidRPr="0035747F" w:rsidRDefault="0035747F" w:rsidP="0035747F">
      <w:pPr>
        <w:pStyle w:val="ListParagraph"/>
        <w:spacing w:after="160" w:line="276" w:lineRule="auto"/>
        <w:ind w:left="426"/>
        <w:rPr>
          <w:rFonts w:ascii="Aptos" w:eastAsia="Calibri" w:hAnsi="Aptos" w:cstheme="majorHAnsi"/>
          <w:color w:val="000000"/>
        </w:rPr>
      </w:pPr>
    </w:p>
    <w:p w14:paraId="7BEBD461" w14:textId="3479F12D" w:rsidR="00555BBA" w:rsidRPr="0062134B" w:rsidRDefault="00555BBA" w:rsidP="000A0CA0">
      <w:pPr>
        <w:pStyle w:val="ListParagraph"/>
        <w:numPr>
          <w:ilvl w:val="0"/>
          <w:numId w:val="5"/>
        </w:numPr>
        <w:spacing w:before="360" w:after="160" w:line="276" w:lineRule="auto"/>
        <w:ind w:left="426" w:hanging="426"/>
        <w:rPr>
          <w:rFonts w:ascii="Aptos" w:eastAsia="Calibri" w:hAnsi="Aptos" w:cstheme="majorHAnsi"/>
          <w:color w:val="000000"/>
        </w:rPr>
      </w:pPr>
      <w:r>
        <w:rPr>
          <w:lang w:val="mi-NZ"/>
        </w:rPr>
        <w:t xml:space="preserve">As part of the RIRI Programme, we have been </w:t>
      </w:r>
      <w:r w:rsidR="00A101CB">
        <w:rPr>
          <w:lang w:val="mi-NZ"/>
        </w:rPr>
        <w:t>deeply concerned by</w:t>
      </w:r>
      <w:r>
        <w:rPr>
          <w:lang w:val="mi-NZ"/>
        </w:rPr>
        <w:t xml:space="preserve"> the intensification of racism </w:t>
      </w:r>
      <w:r w:rsidR="00A101CB">
        <w:rPr>
          <w:lang w:val="mi-NZ"/>
        </w:rPr>
        <w:t>during the time periods covered by this CERD review (</w:t>
      </w:r>
      <w:r w:rsidR="0062134B">
        <w:rPr>
          <w:lang w:val="mi-NZ"/>
        </w:rPr>
        <w:t>2018 – 2025</w:t>
      </w:r>
      <w:r w:rsidR="00A101CB" w:rsidRPr="0062134B">
        <w:rPr>
          <w:lang w:val="mi-NZ"/>
        </w:rPr>
        <w:t xml:space="preserve">), both in New Zealand and globally. In this Report, we </w:t>
      </w:r>
      <w:r w:rsidR="0062134B">
        <w:rPr>
          <w:lang w:val="mi-NZ"/>
        </w:rPr>
        <w:t>summarise</w:t>
      </w:r>
      <w:r w:rsidR="00A101CB" w:rsidRPr="0062134B">
        <w:rPr>
          <w:lang w:val="mi-NZ"/>
        </w:rPr>
        <w:t xml:space="preserve"> </w:t>
      </w:r>
      <w:r w:rsidR="0035747F" w:rsidRPr="002E3BDD">
        <w:rPr>
          <w:b/>
          <w:bCs/>
          <w:lang w:val="mi-NZ"/>
        </w:rPr>
        <w:t>key</w:t>
      </w:r>
      <w:r w:rsidR="0035747F">
        <w:rPr>
          <w:lang w:val="mi-NZ"/>
        </w:rPr>
        <w:t xml:space="preserve"> </w:t>
      </w:r>
      <w:r w:rsidR="00A101CB" w:rsidRPr="0062134B">
        <w:rPr>
          <w:lang w:val="mi-NZ"/>
        </w:rPr>
        <w:t>direct, indirect</w:t>
      </w:r>
      <w:r w:rsidR="007D6CFD">
        <w:rPr>
          <w:lang w:val="mi-NZ"/>
        </w:rPr>
        <w:t>,</w:t>
      </w:r>
      <w:r w:rsidR="00A101CB" w:rsidRPr="0062134B">
        <w:rPr>
          <w:lang w:val="mi-NZ"/>
        </w:rPr>
        <w:t xml:space="preserve"> and long-term impacts </w:t>
      </w:r>
      <w:r w:rsidR="0035747F">
        <w:rPr>
          <w:lang w:val="mi-NZ"/>
        </w:rPr>
        <w:t xml:space="preserve">of racial discrimination </w:t>
      </w:r>
      <w:r w:rsidR="00A101CB" w:rsidRPr="0062134B">
        <w:rPr>
          <w:lang w:val="mi-NZ"/>
        </w:rPr>
        <w:t>on the health and wellbeing of Māori and other marginalised groups in New Zealand, and discuss these in relation to Māori rights under the UN Convention on the Elimination of All Forms of Racial Discimiantion (“</w:t>
      </w:r>
      <w:r w:rsidR="00A101CB" w:rsidRPr="0062134B">
        <w:rPr>
          <w:b/>
          <w:bCs/>
          <w:lang w:val="mi-NZ"/>
        </w:rPr>
        <w:t>UN CERD</w:t>
      </w:r>
      <w:r w:rsidR="00A101CB" w:rsidRPr="0062134B">
        <w:rPr>
          <w:lang w:val="mi-NZ"/>
        </w:rPr>
        <w:t xml:space="preserve">”), the UN Declaration on the Rights of Indigenous </w:t>
      </w:r>
      <w:r w:rsidR="00A101CB" w:rsidRPr="0062134B">
        <w:rPr>
          <w:lang w:val="mi-NZ"/>
        </w:rPr>
        <w:lastRenderedPageBreak/>
        <w:t>Peoples (“</w:t>
      </w:r>
      <w:r w:rsidR="00A101CB" w:rsidRPr="0062134B">
        <w:rPr>
          <w:b/>
          <w:bCs/>
          <w:lang w:val="mi-NZ"/>
        </w:rPr>
        <w:t>UNDRIP</w:t>
      </w:r>
      <w:r w:rsidR="00A101CB" w:rsidRPr="0062134B">
        <w:rPr>
          <w:lang w:val="mi-NZ"/>
        </w:rPr>
        <w:t>”), and Te Tiriti o Waitangi (“</w:t>
      </w:r>
      <w:r w:rsidR="00A101CB" w:rsidRPr="0062134B">
        <w:rPr>
          <w:b/>
          <w:bCs/>
          <w:lang w:val="mi-NZ"/>
        </w:rPr>
        <w:t>Te Tiriti</w:t>
      </w:r>
      <w:r w:rsidR="00A101CB" w:rsidRPr="0062134B">
        <w:rPr>
          <w:lang w:val="mi-NZ"/>
        </w:rPr>
        <w:t>”)</w:t>
      </w:r>
      <w:r w:rsidR="0062134B">
        <w:rPr>
          <w:lang w:val="mi-NZ"/>
        </w:rPr>
        <w:t>,</w:t>
      </w:r>
      <w:r w:rsidR="00CD31DD">
        <w:rPr>
          <w:rStyle w:val="FootnoteReference"/>
          <w:lang w:val="mi-NZ"/>
        </w:rPr>
        <w:footnoteReference w:id="1"/>
      </w:r>
      <w:r w:rsidR="00A101CB" w:rsidRPr="0062134B">
        <w:rPr>
          <w:lang w:val="mi-NZ"/>
        </w:rPr>
        <w:t xml:space="preserve"> and </w:t>
      </w:r>
      <w:r w:rsidR="0062134B">
        <w:rPr>
          <w:lang w:val="mi-NZ"/>
        </w:rPr>
        <w:t xml:space="preserve">with reference to </w:t>
      </w:r>
      <w:r w:rsidR="00A101CB" w:rsidRPr="0062134B">
        <w:rPr>
          <w:lang w:val="mi-NZ"/>
        </w:rPr>
        <w:t>previous recommendations of the CERD Committee</w:t>
      </w:r>
      <w:r w:rsidR="00D63B18">
        <w:rPr>
          <w:lang w:val="mi-NZ"/>
        </w:rPr>
        <w:t xml:space="preserve"> to the NZ government</w:t>
      </w:r>
      <w:r w:rsidR="00A101CB" w:rsidRPr="0062134B">
        <w:rPr>
          <w:lang w:val="mi-NZ"/>
        </w:rPr>
        <w:t>.</w:t>
      </w:r>
    </w:p>
    <w:p w14:paraId="49827EAF" w14:textId="77777777" w:rsidR="00A101CB" w:rsidRPr="00A101CB" w:rsidRDefault="00A101CB" w:rsidP="000A0CA0">
      <w:pPr>
        <w:pStyle w:val="ListParagraph"/>
        <w:spacing w:line="276" w:lineRule="auto"/>
        <w:rPr>
          <w:rFonts w:ascii="Aptos" w:eastAsia="Calibri" w:hAnsi="Aptos" w:cstheme="majorHAnsi"/>
          <w:color w:val="000000"/>
        </w:rPr>
      </w:pPr>
    </w:p>
    <w:p w14:paraId="19CBAE40" w14:textId="01ECB460" w:rsidR="00A101CB" w:rsidRPr="00D63B18" w:rsidRDefault="00A101CB" w:rsidP="000A0CA0">
      <w:pPr>
        <w:pStyle w:val="ListParagraph"/>
        <w:numPr>
          <w:ilvl w:val="0"/>
          <w:numId w:val="5"/>
        </w:numPr>
        <w:spacing w:before="360" w:after="160" w:line="276" w:lineRule="auto"/>
        <w:ind w:left="426" w:hanging="426"/>
        <w:rPr>
          <w:rFonts w:ascii="Aptos" w:eastAsia="Calibri" w:hAnsi="Aptos" w:cstheme="majorHAnsi"/>
          <w:color w:val="000000"/>
        </w:rPr>
      </w:pPr>
      <w:r>
        <w:rPr>
          <w:rFonts w:ascii="Aptos" w:eastAsia="Calibri" w:hAnsi="Aptos" w:cstheme="majorHAnsi"/>
          <w:color w:val="000000"/>
        </w:rPr>
        <w:t>This Report is structured as below:</w:t>
      </w:r>
    </w:p>
    <w:p w14:paraId="35D3CF7D" w14:textId="53A35ADF" w:rsidR="00A101CB" w:rsidRDefault="00A101CB" w:rsidP="000A0CA0">
      <w:pPr>
        <w:pStyle w:val="ListParagraph"/>
        <w:numPr>
          <w:ilvl w:val="1"/>
          <w:numId w:val="5"/>
        </w:numPr>
        <w:spacing w:before="360" w:after="160" w:line="276" w:lineRule="auto"/>
        <w:ind w:left="709" w:hanging="283"/>
        <w:rPr>
          <w:rFonts w:ascii="Aptos" w:eastAsia="Calibri" w:hAnsi="Aptos" w:cstheme="majorHAnsi"/>
          <w:color w:val="000000"/>
        </w:rPr>
      </w:pPr>
      <w:r>
        <w:rPr>
          <w:rFonts w:ascii="Aptos" w:eastAsia="Calibri" w:hAnsi="Aptos" w:cstheme="majorHAnsi"/>
          <w:color w:val="000000"/>
        </w:rPr>
        <w:t>A brief background to the broader historical, political and social environment of racism in NZ;</w:t>
      </w:r>
    </w:p>
    <w:p w14:paraId="459985EB" w14:textId="3DE05E04" w:rsidR="00A101CB" w:rsidRDefault="00942329" w:rsidP="000A0CA0">
      <w:pPr>
        <w:pStyle w:val="ListParagraph"/>
        <w:numPr>
          <w:ilvl w:val="1"/>
          <w:numId w:val="5"/>
        </w:numPr>
        <w:spacing w:before="360" w:after="160" w:line="276" w:lineRule="auto"/>
        <w:ind w:left="709" w:hanging="283"/>
        <w:rPr>
          <w:rFonts w:ascii="Aptos" w:eastAsia="Calibri" w:hAnsi="Aptos" w:cstheme="majorHAnsi"/>
          <w:color w:val="000000"/>
        </w:rPr>
      </w:pPr>
      <w:r>
        <w:rPr>
          <w:rFonts w:ascii="Aptos" w:eastAsia="Calibri" w:hAnsi="Aptos" w:cstheme="majorHAnsi"/>
          <w:color w:val="000000"/>
        </w:rPr>
        <w:t xml:space="preserve">A </w:t>
      </w:r>
      <w:r w:rsidR="0062134B">
        <w:rPr>
          <w:rFonts w:ascii="Aptos" w:eastAsia="Calibri" w:hAnsi="Aptos" w:cstheme="majorHAnsi"/>
          <w:color w:val="000000"/>
        </w:rPr>
        <w:t xml:space="preserve">brief </w:t>
      </w:r>
      <w:r>
        <w:rPr>
          <w:rFonts w:ascii="Aptos" w:eastAsia="Calibri" w:hAnsi="Aptos" w:cstheme="majorHAnsi"/>
          <w:color w:val="000000"/>
        </w:rPr>
        <w:t xml:space="preserve">overview of relationships between racism and health, with particular focus on the health of Māori and other Indigenous peoples; </w:t>
      </w:r>
    </w:p>
    <w:p w14:paraId="6711D83B" w14:textId="7BB6C139" w:rsidR="00942329" w:rsidRDefault="00942329" w:rsidP="000A0CA0">
      <w:pPr>
        <w:pStyle w:val="ListParagraph"/>
        <w:numPr>
          <w:ilvl w:val="1"/>
          <w:numId w:val="5"/>
        </w:numPr>
        <w:spacing w:before="360" w:after="160" w:line="276" w:lineRule="auto"/>
        <w:ind w:left="709" w:hanging="283"/>
        <w:rPr>
          <w:rFonts w:ascii="Aptos" w:eastAsia="Calibri" w:hAnsi="Aptos" w:cstheme="majorHAnsi"/>
          <w:color w:val="000000"/>
        </w:rPr>
      </w:pPr>
      <w:r w:rsidRPr="00942329">
        <w:rPr>
          <w:rFonts w:ascii="Aptos" w:eastAsia="Calibri" w:hAnsi="Aptos" w:cstheme="majorHAnsi"/>
          <w:color w:val="000000"/>
        </w:rPr>
        <w:t>A discussion of th</w:t>
      </w:r>
      <w:r w:rsidR="002E3BDD">
        <w:rPr>
          <w:rFonts w:ascii="Aptos" w:eastAsia="Calibri" w:hAnsi="Aptos" w:cstheme="majorHAnsi"/>
          <w:color w:val="000000"/>
        </w:rPr>
        <w:t>e</w:t>
      </w:r>
      <w:r w:rsidRPr="00942329">
        <w:rPr>
          <w:rFonts w:ascii="Aptos" w:eastAsia="Calibri" w:hAnsi="Aptos" w:cstheme="majorHAnsi"/>
          <w:color w:val="000000"/>
        </w:rPr>
        <w:t xml:space="preserve"> racially discriminatory impacts of </w:t>
      </w:r>
      <w:r w:rsidR="002E3BDD">
        <w:rPr>
          <w:rFonts w:ascii="Aptos" w:eastAsia="Calibri" w:hAnsi="Aptos" w:cstheme="majorHAnsi"/>
          <w:b/>
          <w:bCs/>
          <w:color w:val="000000"/>
        </w:rPr>
        <w:t xml:space="preserve">selected </w:t>
      </w:r>
      <w:r w:rsidRPr="00942329">
        <w:rPr>
          <w:rFonts w:ascii="Aptos" w:eastAsia="Calibri" w:hAnsi="Aptos" w:cstheme="majorHAnsi"/>
          <w:color w:val="000000"/>
        </w:rPr>
        <w:t>State policy, programmes, regulation, and legislation on Māori health and wellbeing</w:t>
      </w:r>
      <w:r w:rsidR="0035747F">
        <w:rPr>
          <w:rFonts w:ascii="Aptos" w:eastAsia="Calibri" w:hAnsi="Aptos" w:cstheme="majorHAnsi"/>
          <w:color w:val="000000"/>
        </w:rPr>
        <w:t xml:space="preserve"> during this review period</w:t>
      </w:r>
      <w:r w:rsidRPr="00942329">
        <w:rPr>
          <w:rFonts w:ascii="Aptos" w:eastAsia="Calibri" w:hAnsi="Aptos" w:cstheme="majorHAnsi"/>
          <w:color w:val="000000"/>
        </w:rPr>
        <w:t xml:space="preserve">, </w:t>
      </w:r>
      <w:r>
        <w:rPr>
          <w:rFonts w:ascii="Aptos" w:eastAsia="Calibri" w:hAnsi="Aptos" w:cstheme="majorHAnsi"/>
          <w:color w:val="000000"/>
        </w:rPr>
        <w:t xml:space="preserve">and links to Māori rights, and State human rights obligations; </w:t>
      </w:r>
      <w:r w:rsidR="007D6CFD">
        <w:rPr>
          <w:rFonts w:ascii="Aptos" w:eastAsia="Calibri" w:hAnsi="Aptos" w:cstheme="majorHAnsi"/>
          <w:color w:val="000000"/>
        </w:rPr>
        <w:t>and,</w:t>
      </w:r>
    </w:p>
    <w:p w14:paraId="435E409C" w14:textId="07028895" w:rsidR="00942329" w:rsidRPr="00942329" w:rsidRDefault="007D6CFD" w:rsidP="000A0CA0">
      <w:pPr>
        <w:pStyle w:val="ListParagraph"/>
        <w:numPr>
          <w:ilvl w:val="1"/>
          <w:numId w:val="5"/>
        </w:numPr>
        <w:spacing w:before="360" w:after="160" w:line="276" w:lineRule="auto"/>
        <w:ind w:left="709" w:hanging="283"/>
        <w:rPr>
          <w:rFonts w:ascii="Aptos" w:eastAsia="Calibri" w:hAnsi="Aptos" w:cstheme="majorHAnsi"/>
          <w:color w:val="000000"/>
        </w:rPr>
      </w:pPr>
      <w:r>
        <w:rPr>
          <w:rFonts w:ascii="Aptos" w:eastAsia="Calibri" w:hAnsi="Aptos" w:cstheme="majorHAnsi"/>
          <w:color w:val="000000"/>
        </w:rPr>
        <w:t>Concluding statements.</w:t>
      </w:r>
    </w:p>
    <w:p w14:paraId="2FE40384" w14:textId="374E1523" w:rsidR="00942329" w:rsidRPr="00D63B18" w:rsidRDefault="00942329" w:rsidP="000A0CA0">
      <w:pPr>
        <w:spacing w:before="360" w:line="276" w:lineRule="auto"/>
        <w:rPr>
          <w:rFonts w:ascii="Aptos" w:eastAsia="Calibri" w:hAnsi="Aptos" w:cstheme="majorHAnsi"/>
          <w:b/>
          <w:bCs/>
          <w:color w:val="000000"/>
          <w:sz w:val="28"/>
          <w:szCs w:val="28"/>
        </w:rPr>
      </w:pPr>
      <w:r w:rsidRPr="00D63B18">
        <w:rPr>
          <w:rFonts w:ascii="Aptos" w:eastAsia="Calibri" w:hAnsi="Aptos" w:cstheme="majorHAnsi"/>
          <w:b/>
          <w:bCs/>
          <w:color w:val="000000"/>
          <w:sz w:val="28"/>
          <w:szCs w:val="28"/>
        </w:rPr>
        <w:t>Background</w:t>
      </w:r>
    </w:p>
    <w:p w14:paraId="2C67BDF0" w14:textId="532A2317" w:rsidR="000624D8" w:rsidRDefault="000624D8" w:rsidP="000A0CA0">
      <w:pPr>
        <w:pStyle w:val="ListParagraph"/>
        <w:numPr>
          <w:ilvl w:val="0"/>
          <w:numId w:val="5"/>
        </w:numPr>
        <w:spacing w:line="276" w:lineRule="auto"/>
        <w:ind w:left="426" w:hanging="426"/>
        <w:rPr>
          <w:rFonts w:ascii="Aptos" w:hAnsi="Aptos" w:cstheme="majorHAnsi"/>
          <w:color w:val="000000"/>
        </w:rPr>
      </w:pPr>
      <w:r>
        <w:rPr>
          <w:rFonts w:ascii="Aptos" w:eastAsia="Calibri" w:hAnsi="Aptos" w:cstheme="majorHAnsi"/>
          <w:color w:val="000000"/>
        </w:rPr>
        <w:t>R</w:t>
      </w:r>
      <w:r w:rsidRPr="000624D8">
        <w:rPr>
          <w:rFonts w:ascii="Aptos" w:eastAsia="Calibri" w:hAnsi="Aptos" w:cstheme="majorHAnsi"/>
          <w:color w:val="000000"/>
        </w:rPr>
        <w:t xml:space="preserve">acism is deeply embedded in the social, political, cultural and economic structures of </w:t>
      </w:r>
      <w:r>
        <w:rPr>
          <w:rFonts w:ascii="Aptos" w:eastAsia="Calibri" w:hAnsi="Aptos" w:cstheme="majorHAnsi"/>
          <w:color w:val="000000"/>
        </w:rPr>
        <w:t xml:space="preserve">the settler colonial nation-state of </w:t>
      </w:r>
      <w:r w:rsidRPr="000624D8">
        <w:rPr>
          <w:rFonts w:ascii="Aptos" w:eastAsia="Calibri" w:hAnsi="Aptos" w:cstheme="majorHAnsi"/>
          <w:color w:val="000000"/>
        </w:rPr>
        <w:t>NZ.</w:t>
      </w:r>
      <w:r>
        <w:rPr>
          <w:rStyle w:val="FootnoteReference"/>
          <w:rFonts w:ascii="Aptos" w:eastAsia="Calibri" w:hAnsi="Aptos" w:cstheme="majorHAnsi"/>
          <w:color w:val="000000"/>
        </w:rPr>
        <w:footnoteReference w:id="2"/>
      </w:r>
      <w:r w:rsidRPr="000624D8">
        <w:rPr>
          <w:rFonts w:ascii="Aptos" w:eastAsia="Calibri" w:hAnsi="Aptos" w:cstheme="majorHAnsi"/>
          <w:color w:val="000000"/>
        </w:rPr>
        <w:t xml:space="preserve"> </w:t>
      </w:r>
      <w:r w:rsidRPr="000624D8">
        <w:rPr>
          <w:rFonts w:ascii="Aptos" w:hAnsi="Aptos" w:cstheme="majorHAnsi"/>
          <w:color w:val="000000"/>
        </w:rPr>
        <w:t>As a system of power underpinned by imported ideologies of ‘race’</w:t>
      </w:r>
      <w:r w:rsidR="00C37310">
        <w:rPr>
          <w:rFonts w:ascii="Aptos" w:hAnsi="Aptos" w:cstheme="majorHAnsi"/>
          <w:color w:val="000000"/>
        </w:rPr>
        <w:t>,</w:t>
      </w:r>
      <w:r w:rsidR="00C37310">
        <w:rPr>
          <w:rStyle w:val="FootnoteReference"/>
          <w:rFonts w:ascii="Aptos" w:hAnsi="Aptos" w:cstheme="majorHAnsi"/>
          <w:color w:val="000000"/>
        </w:rPr>
        <w:footnoteReference w:id="3"/>
      </w:r>
      <w:r w:rsidRPr="000624D8">
        <w:rPr>
          <w:rFonts w:ascii="Aptos" w:hAnsi="Aptos" w:cstheme="majorHAnsi"/>
          <w:color w:val="000000"/>
        </w:rPr>
        <w:t xml:space="preserve"> racism is evident in </w:t>
      </w:r>
      <w:r>
        <w:rPr>
          <w:rFonts w:ascii="Aptos" w:hAnsi="Aptos" w:cstheme="majorHAnsi"/>
          <w:color w:val="000000"/>
        </w:rPr>
        <w:t xml:space="preserve">long-standing </w:t>
      </w:r>
      <w:r w:rsidRPr="000624D8">
        <w:rPr>
          <w:rFonts w:ascii="Aptos" w:hAnsi="Aptos" w:cstheme="majorHAnsi"/>
          <w:color w:val="000000"/>
        </w:rPr>
        <w:t>discriminatory practices and differential outcomes</w:t>
      </w:r>
      <w:r w:rsidR="00C37310">
        <w:rPr>
          <w:rFonts w:ascii="Aptos" w:hAnsi="Aptos" w:cstheme="majorHAnsi"/>
          <w:color w:val="000000"/>
        </w:rPr>
        <w:t xml:space="preserve"> for Māori and other groups marginalised in racial hierarchies</w:t>
      </w:r>
      <w:r w:rsidRPr="000624D8">
        <w:rPr>
          <w:rFonts w:ascii="Aptos" w:hAnsi="Aptos" w:cstheme="majorHAnsi"/>
          <w:color w:val="000000"/>
        </w:rPr>
        <w:t xml:space="preserve">, together with inequitable and racialised access to resources, opportunities, and representation </w:t>
      </w:r>
      <w:r>
        <w:rPr>
          <w:rFonts w:ascii="Aptos" w:hAnsi="Aptos" w:cstheme="majorHAnsi"/>
          <w:color w:val="000000"/>
        </w:rPr>
        <w:t>in NZ</w:t>
      </w:r>
      <w:r w:rsidR="00C37310">
        <w:rPr>
          <w:rFonts w:ascii="Aptos" w:hAnsi="Aptos" w:cstheme="majorHAnsi"/>
          <w:color w:val="000000"/>
        </w:rPr>
        <w:t>.</w:t>
      </w:r>
      <w:r w:rsidR="00C37310">
        <w:rPr>
          <w:rStyle w:val="FootnoteReference"/>
          <w:rFonts w:ascii="Aptos" w:hAnsi="Aptos" w:cstheme="majorHAnsi"/>
          <w:color w:val="000000"/>
        </w:rPr>
        <w:footnoteReference w:id="4"/>
      </w:r>
      <w:r>
        <w:rPr>
          <w:rFonts w:ascii="Aptos" w:hAnsi="Aptos" w:cstheme="majorHAnsi"/>
          <w:color w:val="000000"/>
        </w:rPr>
        <w:t xml:space="preserve"> </w:t>
      </w:r>
      <w:r w:rsidRPr="000624D8">
        <w:rPr>
          <w:rFonts w:ascii="Aptos" w:hAnsi="Aptos" w:cstheme="majorHAnsi"/>
          <w:color w:val="000000"/>
        </w:rPr>
        <w:t xml:space="preserve">Racism is </w:t>
      </w:r>
      <w:r w:rsidR="00C37310">
        <w:rPr>
          <w:rFonts w:ascii="Aptos" w:hAnsi="Aptos" w:cstheme="majorHAnsi"/>
          <w:color w:val="000000"/>
        </w:rPr>
        <w:t>a foundational</w:t>
      </w:r>
      <w:r w:rsidRPr="000624D8">
        <w:rPr>
          <w:rFonts w:ascii="Aptos" w:hAnsi="Aptos" w:cstheme="majorHAnsi"/>
          <w:color w:val="000000"/>
        </w:rPr>
        <w:t xml:space="preserve"> structural and organisational force that </w:t>
      </w:r>
      <w:r w:rsidR="00C37310">
        <w:rPr>
          <w:rFonts w:ascii="Aptos" w:hAnsi="Aptos" w:cstheme="majorHAnsi"/>
          <w:color w:val="000000"/>
        </w:rPr>
        <w:t>drives</w:t>
      </w:r>
      <w:r w:rsidRPr="000624D8">
        <w:rPr>
          <w:rFonts w:ascii="Aptos" w:hAnsi="Aptos" w:cstheme="majorHAnsi"/>
          <w:color w:val="000000"/>
        </w:rPr>
        <w:t xml:space="preserve"> </w:t>
      </w:r>
      <w:r>
        <w:rPr>
          <w:rFonts w:ascii="Aptos" w:hAnsi="Aptos" w:cstheme="majorHAnsi"/>
          <w:color w:val="000000"/>
        </w:rPr>
        <w:t>ethnic health</w:t>
      </w:r>
      <w:r w:rsidRPr="000624D8">
        <w:rPr>
          <w:rFonts w:ascii="Aptos" w:hAnsi="Aptos" w:cstheme="majorHAnsi"/>
          <w:color w:val="000000"/>
        </w:rPr>
        <w:t xml:space="preserve"> inequities in Aotearoa – it both (re)produces inequity and is a fundamental barrier to its elimination.</w:t>
      </w:r>
    </w:p>
    <w:p w14:paraId="3B9F05B4" w14:textId="77777777" w:rsidR="000624D8" w:rsidRPr="000624D8" w:rsidRDefault="000624D8" w:rsidP="000A0CA0">
      <w:pPr>
        <w:pStyle w:val="ListParagraph"/>
        <w:spacing w:line="276" w:lineRule="auto"/>
        <w:ind w:left="426"/>
        <w:rPr>
          <w:rFonts w:ascii="Aptos" w:hAnsi="Aptos" w:cstheme="majorHAnsi"/>
          <w:color w:val="000000"/>
        </w:rPr>
      </w:pPr>
    </w:p>
    <w:p w14:paraId="3FA30D77" w14:textId="53D49895" w:rsidR="004C791A" w:rsidRPr="004C791A" w:rsidRDefault="00C37310" w:rsidP="000A0CA0">
      <w:pPr>
        <w:pStyle w:val="ListParagraph"/>
        <w:numPr>
          <w:ilvl w:val="0"/>
          <w:numId w:val="5"/>
        </w:numPr>
        <w:spacing w:before="360" w:after="160" w:line="276" w:lineRule="auto"/>
        <w:ind w:left="426" w:hanging="426"/>
        <w:rPr>
          <w:rFonts w:ascii="Aptos" w:eastAsia="Calibri" w:hAnsi="Aptos" w:cstheme="majorHAnsi"/>
          <w:color w:val="000000"/>
        </w:rPr>
      </w:pPr>
      <w:r w:rsidRPr="004C791A">
        <w:rPr>
          <w:rFonts w:ascii="Aptos" w:eastAsia="Calibri" w:hAnsi="Aptos" w:cstheme="majorHAnsi"/>
          <w:color w:val="000000"/>
        </w:rPr>
        <w:t>Māori have been resisting racism ever since its arrival</w:t>
      </w:r>
      <w:r w:rsidR="001B1E30">
        <w:rPr>
          <w:rFonts w:ascii="Aptos" w:eastAsia="Calibri" w:hAnsi="Aptos" w:cstheme="majorHAnsi"/>
          <w:color w:val="000000"/>
        </w:rPr>
        <w:t xml:space="preserve"> with British colonialism in the late 18</w:t>
      </w:r>
      <w:r w:rsidR="001B1E30" w:rsidRPr="001B1E30">
        <w:rPr>
          <w:rFonts w:ascii="Aptos" w:eastAsia="Calibri" w:hAnsi="Aptos" w:cstheme="majorHAnsi"/>
          <w:color w:val="000000"/>
          <w:vertAlign w:val="superscript"/>
        </w:rPr>
        <w:t>th</w:t>
      </w:r>
      <w:r w:rsidR="001B1E30">
        <w:rPr>
          <w:rFonts w:ascii="Aptos" w:eastAsia="Calibri" w:hAnsi="Aptos" w:cstheme="majorHAnsi"/>
          <w:color w:val="000000"/>
        </w:rPr>
        <w:t xml:space="preserve"> Century</w:t>
      </w:r>
      <w:r w:rsidRPr="004C791A">
        <w:rPr>
          <w:rFonts w:ascii="Aptos" w:eastAsia="Calibri" w:hAnsi="Aptos" w:cstheme="majorHAnsi"/>
          <w:color w:val="000000"/>
        </w:rPr>
        <w:t xml:space="preserve">. </w:t>
      </w:r>
      <w:r w:rsidR="004C791A">
        <w:rPr>
          <w:rFonts w:ascii="Aptos" w:eastAsia="Calibri" w:hAnsi="Aptos" w:cstheme="majorHAnsi"/>
          <w:color w:val="000000"/>
        </w:rPr>
        <w:t>Institutional racism is well-described</w:t>
      </w:r>
      <w:r w:rsidR="0062134B">
        <w:rPr>
          <w:rFonts w:ascii="Aptos" w:eastAsia="Calibri" w:hAnsi="Aptos" w:cstheme="majorHAnsi"/>
          <w:color w:val="000000"/>
        </w:rPr>
        <w:t xml:space="preserve"> over time</w:t>
      </w:r>
      <w:r w:rsidR="004C791A">
        <w:rPr>
          <w:rFonts w:ascii="Aptos" w:eastAsia="Calibri" w:hAnsi="Aptos" w:cstheme="majorHAnsi"/>
          <w:color w:val="000000"/>
        </w:rPr>
        <w:t xml:space="preserve">. </w:t>
      </w:r>
      <w:r w:rsidR="004C791A" w:rsidRPr="004C791A">
        <w:rPr>
          <w:rFonts w:ascii="Aptos" w:eastAsia="Calibri" w:hAnsi="Aptos" w:cstheme="majorHAnsi"/>
          <w:color w:val="000000"/>
        </w:rPr>
        <w:t>T</w:t>
      </w:r>
      <w:r w:rsidRPr="004C791A">
        <w:rPr>
          <w:rFonts w:ascii="Aptos" w:eastAsia="Calibri" w:hAnsi="Aptos" w:cstheme="majorHAnsi"/>
          <w:color w:val="000000"/>
        </w:rPr>
        <w:t xml:space="preserve">he foundational </w:t>
      </w:r>
      <w:proofErr w:type="spellStart"/>
      <w:r w:rsidRPr="004C791A">
        <w:rPr>
          <w:rFonts w:ascii="Aptos" w:eastAsia="Calibri" w:hAnsi="Aptos" w:cstheme="majorHAnsi"/>
          <w:i/>
          <w:iCs/>
          <w:color w:val="000000"/>
        </w:rPr>
        <w:t>Puao</w:t>
      </w:r>
      <w:proofErr w:type="spellEnd"/>
      <w:r w:rsidRPr="004C791A">
        <w:rPr>
          <w:rFonts w:ascii="Aptos" w:eastAsia="Calibri" w:hAnsi="Aptos" w:cstheme="majorHAnsi"/>
          <w:i/>
          <w:iCs/>
          <w:color w:val="000000"/>
        </w:rPr>
        <w:t>-</w:t>
      </w:r>
      <w:proofErr w:type="spellStart"/>
      <w:r w:rsidRPr="004C791A">
        <w:rPr>
          <w:rFonts w:ascii="Aptos" w:eastAsia="Calibri" w:hAnsi="Aptos" w:cstheme="majorHAnsi"/>
          <w:i/>
          <w:iCs/>
          <w:color w:val="000000"/>
        </w:rPr>
        <w:t>Te</w:t>
      </w:r>
      <w:proofErr w:type="spellEnd"/>
      <w:r w:rsidRPr="004C791A">
        <w:rPr>
          <w:rFonts w:ascii="Aptos" w:eastAsia="Calibri" w:hAnsi="Aptos" w:cstheme="majorHAnsi"/>
          <w:i/>
          <w:iCs/>
          <w:color w:val="000000"/>
        </w:rPr>
        <w:t>-Atatu</w:t>
      </w:r>
      <w:r w:rsidRPr="004C791A">
        <w:rPr>
          <w:rFonts w:ascii="Aptos" w:eastAsia="Calibri" w:hAnsi="Aptos" w:cstheme="majorHAnsi"/>
          <w:color w:val="000000"/>
        </w:rPr>
        <w:t xml:space="preserve"> report in </w:t>
      </w:r>
      <w:r w:rsidR="004C791A" w:rsidRPr="004C791A">
        <w:rPr>
          <w:rFonts w:ascii="Aptos" w:eastAsia="Calibri" w:hAnsi="Aptos" w:cstheme="majorHAnsi"/>
          <w:color w:val="000000"/>
        </w:rPr>
        <w:t>1988</w:t>
      </w:r>
      <w:r w:rsidRPr="004C791A">
        <w:rPr>
          <w:rFonts w:ascii="Aptos" w:eastAsia="Calibri" w:hAnsi="Aptos" w:cstheme="majorHAnsi"/>
          <w:color w:val="000000"/>
        </w:rPr>
        <w:t xml:space="preserve"> documented pervasive, institutional racism in NZ.</w:t>
      </w:r>
      <w:r w:rsidR="004C791A">
        <w:rPr>
          <w:rStyle w:val="FootnoteReference"/>
          <w:rFonts w:ascii="Aptos" w:eastAsia="Calibri" w:hAnsi="Aptos" w:cstheme="majorHAnsi"/>
          <w:color w:val="000000"/>
        </w:rPr>
        <w:footnoteReference w:id="5"/>
      </w:r>
      <w:r w:rsidRPr="004C791A">
        <w:rPr>
          <w:rFonts w:ascii="Aptos" w:eastAsia="Calibri" w:hAnsi="Aptos" w:cstheme="majorHAnsi"/>
          <w:color w:val="000000"/>
        </w:rPr>
        <w:t xml:space="preserve"> </w:t>
      </w:r>
      <w:r w:rsidR="004C791A">
        <w:rPr>
          <w:rFonts w:ascii="Aptos" w:eastAsia="Calibri" w:hAnsi="Aptos" w:cstheme="majorHAnsi"/>
          <w:color w:val="000000"/>
        </w:rPr>
        <w:t>The Waitangi Tribunal has consistently made findings that the Crown has breached Māori rights and has acted (or withheld action) in ways that have had racially discriminatory impacts on Māori.</w:t>
      </w:r>
      <w:r w:rsidR="004C791A">
        <w:rPr>
          <w:rStyle w:val="FootnoteReference"/>
          <w:rFonts w:ascii="Aptos" w:eastAsia="Calibri" w:hAnsi="Aptos" w:cstheme="majorHAnsi"/>
          <w:color w:val="000000"/>
        </w:rPr>
        <w:footnoteReference w:id="6"/>
      </w:r>
      <w:r w:rsidR="004C791A">
        <w:rPr>
          <w:rFonts w:ascii="Aptos" w:eastAsia="Calibri" w:hAnsi="Aptos" w:cstheme="majorHAnsi"/>
          <w:color w:val="000000"/>
        </w:rPr>
        <w:t xml:space="preserve"> </w:t>
      </w:r>
    </w:p>
    <w:p w14:paraId="45433DB4" w14:textId="77777777" w:rsidR="004C791A" w:rsidRPr="004C791A" w:rsidRDefault="004C791A" w:rsidP="000A0CA0">
      <w:pPr>
        <w:pStyle w:val="ListParagraph"/>
        <w:spacing w:before="360" w:after="160" w:line="276" w:lineRule="auto"/>
        <w:ind w:left="426"/>
        <w:rPr>
          <w:rFonts w:ascii="Aptos" w:eastAsia="Calibri" w:hAnsi="Aptos" w:cstheme="majorHAnsi"/>
          <w:color w:val="000000"/>
        </w:rPr>
      </w:pPr>
    </w:p>
    <w:p w14:paraId="3DC2A2D5" w14:textId="37D58758" w:rsidR="00C37310" w:rsidRDefault="00C37310" w:rsidP="000A0CA0">
      <w:pPr>
        <w:pStyle w:val="ListParagraph"/>
        <w:numPr>
          <w:ilvl w:val="0"/>
          <w:numId w:val="5"/>
        </w:numPr>
        <w:spacing w:before="360" w:after="160" w:line="276" w:lineRule="auto"/>
        <w:ind w:left="426" w:hanging="426"/>
        <w:rPr>
          <w:rFonts w:ascii="Aptos" w:eastAsia="Calibri" w:hAnsi="Aptos" w:cstheme="majorHAnsi"/>
          <w:color w:val="000000"/>
        </w:rPr>
      </w:pPr>
      <w:r>
        <w:rPr>
          <w:rFonts w:ascii="Aptos" w:eastAsia="Calibri" w:hAnsi="Aptos" w:cstheme="majorHAnsi"/>
          <w:color w:val="000000"/>
        </w:rPr>
        <w:t>Raci</w:t>
      </w:r>
      <w:r w:rsidR="0062134B">
        <w:rPr>
          <w:rFonts w:ascii="Aptos" w:eastAsia="Calibri" w:hAnsi="Aptos" w:cstheme="majorHAnsi"/>
          <w:color w:val="000000"/>
        </w:rPr>
        <w:t>al discrimination</w:t>
      </w:r>
      <w:r>
        <w:rPr>
          <w:rFonts w:ascii="Aptos" w:eastAsia="Calibri" w:hAnsi="Aptos" w:cstheme="majorHAnsi"/>
          <w:color w:val="000000"/>
        </w:rPr>
        <w:t xml:space="preserve"> </w:t>
      </w:r>
      <w:r w:rsidR="0062134B">
        <w:rPr>
          <w:rFonts w:ascii="Aptos" w:eastAsia="Calibri" w:hAnsi="Aptos" w:cstheme="majorHAnsi"/>
          <w:color w:val="000000"/>
        </w:rPr>
        <w:t>remain</w:t>
      </w:r>
      <w:r>
        <w:rPr>
          <w:rFonts w:ascii="Aptos" w:eastAsia="Calibri" w:hAnsi="Aptos" w:cstheme="majorHAnsi"/>
          <w:color w:val="000000"/>
        </w:rPr>
        <w:t>s a common experience for Māori</w:t>
      </w:r>
      <w:r w:rsidR="0062134B">
        <w:rPr>
          <w:rFonts w:ascii="Aptos" w:eastAsia="Calibri" w:hAnsi="Aptos" w:cstheme="majorHAnsi"/>
          <w:color w:val="000000"/>
        </w:rPr>
        <w:t xml:space="preserve">. In the most recent data on racial discrimination from the Ministry of Health’s </w:t>
      </w:r>
      <w:r w:rsidR="0062134B" w:rsidRPr="0062134B">
        <w:rPr>
          <w:rFonts w:ascii="Aptos" w:eastAsia="Calibri" w:hAnsi="Aptos" w:cstheme="majorHAnsi"/>
          <w:i/>
          <w:iCs/>
          <w:color w:val="000000"/>
        </w:rPr>
        <w:t>NZ Health Survey</w:t>
      </w:r>
      <w:r w:rsidR="00BB2BFA">
        <w:rPr>
          <w:rFonts w:ascii="Aptos" w:eastAsia="Calibri" w:hAnsi="Aptos" w:cstheme="majorHAnsi"/>
          <w:i/>
          <w:iCs/>
          <w:color w:val="000000"/>
        </w:rPr>
        <w:t xml:space="preserve"> </w:t>
      </w:r>
      <w:r w:rsidR="00BB2BFA">
        <w:rPr>
          <w:rFonts w:ascii="Aptos" w:eastAsia="Calibri" w:hAnsi="Aptos" w:cstheme="majorHAnsi"/>
          <w:color w:val="000000"/>
        </w:rPr>
        <w:t>(“</w:t>
      </w:r>
      <w:r w:rsidR="00BB2BFA">
        <w:rPr>
          <w:rFonts w:ascii="Aptos" w:eastAsia="Calibri" w:hAnsi="Aptos" w:cstheme="majorHAnsi"/>
          <w:b/>
          <w:bCs/>
          <w:color w:val="000000"/>
        </w:rPr>
        <w:t>NZHS</w:t>
      </w:r>
      <w:r w:rsidR="00BB2BFA">
        <w:rPr>
          <w:rFonts w:ascii="Aptos" w:eastAsia="Calibri" w:hAnsi="Aptos" w:cstheme="majorHAnsi"/>
          <w:color w:val="000000"/>
        </w:rPr>
        <w:t>”)</w:t>
      </w:r>
      <w:r w:rsidR="0062134B">
        <w:rPr>
          <w:rFonts w:ascii="Aptos" w:eastAsia="Calibri" w:hAnsi="Aptos" w:cstheme="majorHAnsi"/>
          <w:i/>
          <w:iCs/>
          <w:color w:val="000000"/>
        </w:rPr>
        <w:t xml:space="preserve">, </w:t>
      </w:r>
      <w:r w:rsidR="0062134B">
        <w:rPr>
          <w:rFonts w:ascii="Aptos" w:eastAsia="Calibri" w:hAnsi="Aptos" w:cstheme="majorHAnsi"/>
          <w:color w:val="000000"/>
        </w:rPr>
        <w:t>Māori reported the highest rates of racial discrimination in the last year (1</w:t>
      </w:r>
      <w:r w:rsidR="00AA0AE9">
        <w:rPr>
          <w:rFonts w:ascii="Aptos" w:eastAsia="Calibri" w:hAnsi="Aptos" w:cstheme="majorHAnsi"/>
          <w:color w:val="000000"/>
        </w:rPr>
        <w:t>3</w:t>
      </w:r>
      <w:r w:rsidR="0062134B">
        <w:rPr>
          <w:rFonts w:ascii="Aptos" w:eastAsia="Calibri" w:hAnsi="Aptos" w:cstheme="majorHAnsi"/>
          <w:color w:val="000000"/>
        </w:rPr>
        <w:t>.8%)</w:t>
      </w:r>
      <w:r w:rsidR="00BB2BFA">
        <w:rPr>
          <w:rFonts w:ascii="Aptos" w:eastAsia="Calibri" w:hAnsi="Aptos" w:cstheme="majorHAnsi"/>
          <w:color w:val="000000"/>
        </w:rPr>
        <w:t xml:space="preserve"> and over their lifetime (37.6%), with Pacific and Asian ethnic groups also reporting higher rates compared with people from non-Māori, non-Pacific, non-Asian ethnic groups.</w:t>
      </w:r>
      <w:r w:rsidR="00BB2BFA">
        <w:rPr>
          <w:rStyle w:val="FootnoteReference"/>
          <w:rFonts w:ascii="Aptos" w:eastAsia="Calibri" w:hAnsi="Aptos" w:cstheme="majorHAnsi"/>
          <w:color w:val="000000"/>
        </w:rPr>
        <w:footnoteReference w:id="7"/>
      </w:r>
      <w:r w:rsidRPr="0062134B">
        <w:rPr>
          <w:rFonts w:ascii="Aptos" w:eastAsia="Calibri" w:hAnsi="Aptos" w:cstheme="majorHAnsi"/>
          <w:i/>
          <w:iCs/>
          <w:color w:val="000000"/>
        </w:rPr>
        <w:t xml:space="preserve"> </w:t>
      </w:r>
      <w:r w:rsidR="00BB2BFA">
        <w:rPr>
          <w:rFonts w:ascii="Aptos" w:eastAsia="Calibri" w:hAnsi="Aptos" w:cstheme="majorHAnsi"/>
          <w:color w:val="000000"/>
        </w:rPr>
        <w:t xml:space="preserve">Rates of racial discrimination in the past year and over the lifetime have </w:t>
      </w:r>
      <w:r w:rsidR="00BB2BFA" w:rsidRPr="00D63B18">
        <w:rPr>
          <w:rFonts w:ascii="Aptos" w:eastAsia="Calibri" w:hAnsi="Aptos" w:cstheme="majorHAnsi"/>
          <w:b/>
          <w:bCs/>
          <w:color w:val="000000"/>
        </w:rPr>
        <w:t xml:space="preserve">increased </w:t>
      </w:r>
      <w:r w:rsidR="00BB2BFA">
        <w:rPr>
          <w:rFonts w:ascii="Aptos" w:eastAsia="Calibri" w:hAnsi="Aptos" w:cstheme="majorHAnsi"/>
          <w:color w:val="000000"/>
        </w:rPr>
        <w:t xml:space="preserve">for Māori between 2011/12 and 2020/21. </w:t>
      </w:r>
      <w:r w:rsidR="00470CB9">
        <w:rPr>
          <w:rFonts w:ascii="Aptos" w:eastAsia="Calibri" w:hAnsi="Aptos" w:cstheme="majorHAnsi"/>
          <w:color w:val="000000"/>
        </w:rPr>
        <w:t>As</w:t>
      </w:r>
      <w:r w:rsidR="00CB4CE8">
        <w:rPr>
          <w:rFonts w:ascii="Aptos" w:eastAsia="Calibri" w:hAnsi="Aptos" w:cstheme="majorHAnsi"/>
          <w:color w:val="000000"/>
        </w:rPr>
        <w:t xml:space="preserve"> t</w:t>
      </w:r>
      <w:r w:rsidR="00BB2BFA">
        <w:rPr>
          <w:rFonts w:ascii="Aptos" w:eastAsia="Calibri" w:hAnsi="Aptos" w:cstheme="majorHAnsi"/>
          <w:color w:val="000000"/>
        </w:rPr>
        <w:t xml:space="preserve">he NZHS only asks about some specific forms of </w:t>
      </w:r>
      <w:r w:rsidR="00890751">
        <w:rPr>
          <w:rFonts w:ascii="Aptos" w:eastAsia="Calibri" w:hAnsi="Aptos" w:cstheme="majorHAnsi"/>
          <w:color w:val="000000"/>
        </w:rPr>
        <w:t xml:space="preserve">(mostly </w:t>
      </w:r>
      <w:r w:rsidR="00BB2BFA">
        <w:rPr>
          <w:rFonts w:ascii="Aptos" w:eastAsia="Calibri" w:hAnsi="Aptos" w:cstheme="majorHAnsi"/>
          <w:color w:val="000000"/>
        </w:rPr>
        <w:t>interpersonal</w:t>
      </w:r>
      <w:r w:rsidR="00890751">
        <w:rPr>
          <w:rFonts w:ascii="Aptos" w:eastAsia="Calibri" w:hAnsi="Aptos" w:cstheme="majorHAnsi"/>
          <w:color w:val="000000"/>
        </w:rPr>
        <w:t>)</w:t>
      </w:r>
      <w:r w:rsidR="00BB2BFA">
        <w:rPr>
          <w:rFonts w:ascii="Aptos" w:eastAsia="Calibri" w:hAnsi="Aptos" w:cstheme="majorHAnsi"/>
          <w:color w:val="000000"/>
        </w:rPr>
        <w:t xml:space="preserve"> racial discrimination, </w:t>
      </w:r>
      <w:r w:rsidR="00D63B18">
        <w:rPr>
          <w:rFonts w:ascii="Aptos" w:eastAsia="Calibri" w:hAnsi="Aptos" w:cstheme="majorHAnsi"/>
          <w:color w:val="000000"/>
        </w:rPr>
        <w:t>these rates are</w:t>
      </w:r>
      <w:r w:rsidR="00BB2BFA">
        <w:rPr>
          <w:rFonts w:ascii="Aptos" w:eastAsia="Calibri" w:hAnsi="Aptos" w:cstheme="majorHAnsi"/>
          <w:color w:val="000000"/>
        </w:rPr>
        <w:t xml:space="preserve"> likely an underes</w:t>
      </w:r>
      <w:r w:rsidR="00890751">
        <w:rPr>
          <w:rFonts w:ascii="Aptos" w:eastAsia="Calibri" w:hAnsi="Aptos" w:cstheme="majorHAnsi"/>
          <w:color w:val="000000"/>
        </w:rPr>
        <w:t xml:space="preserve">timate of actual levels of exposure for Māori. </w:t>
      </w:r>
    </w:p>
    <w:p w14:paraId="20080880" w14:textId="77777777" w:rsidR="00890751" w:rsidRPr="00890751" w:rsidRDefault="00890751" w:rsidP="000A0CA0">
      <w:pPr>
        <w:pStyle w:val="ListParagraph"/>
        <w:spacing w:line="276" w:lineRule="auto"/>
        <w:rPr>
          <w:rFonts w:ascii="Aptos" w:eastAsia="Calibri" w:hAnsi="Aptos" w:cstheme="majorHAnsi"/>
          <w:color w:val="000000"/>
        </w:rPr>
      </w:pPr>
    </w:p>
    <w:p w14:paraId="46BE3291" w14:textId="0421956D" w:rsidR="00890751" w:rsidRPr="00204415" w:rsidRDefault="00890751" w:rsidP="000A0CA0">
      <w:pPr>
        <w:pStyle w:val="ListParagraph"/>
        <w:numPr>
          <w:ilvl w:val="0"/>
          <w:numId w:val="5"/>
        </w:numPr>
        <w:spacing w:before="360" w:line="276" w:lineRule="auto"/>
        <w:ind w:left="426" w:hanging="426"/>
        <w:rPr>
          <w:rFonts w:ascii="Aptos" w:eastAsia="Calibri" w:hAnsi="Aptos" w:cstheme="majorHAnsi"/>
          <w:i/>
          <w:iCs/>
          <w:color w:val="000000"/>
        </w:rPr>
      </w:pPr>
      <w:r w:rsidRPr="00890751">
        <w:rPr>
          <w:rFonts w:ascii="Aptos" w:eastAsia="Calibri" w:hAnsi="Aptos" w:cstheme="majorHAnsi"/>
          <w:color w:val="000000"/>
        </w:rPr>
        <w:t>A national survey carried out by Kaupapa Māori researchers of 2,073 Māori (aged over 16 years) in 2019/2020 found that nearly all Māori (93%) reported that racism had at least some daily impact on them. Most Māori (96%) also reported racism impacted on their wider whānau to at least some extent.</w:t>
      </w:r>
      <w:r>
        <w:rPr>
          <w:rStyle w:val="FootnoteReference"/>
          <w:rFonts w:ascii="Aptos" w:eastAsia="Calibri" w:hAnsi="Aptos" w:cstheme="majorHAnsi"/>
          <w:color w:val="000000"/>
        </w:rPr>
        <w:footnoteReference w:id="8"/>
      </w:r>
    </w:p>
    <w:p w14:paraId="2CA6228B" w14:textId="10611D4E" w:rsidR="00C37310" w:rsidRPr="00D63B18" w:rsidRDefault="00C37310" w:rsidP="000A0CA0">
      <w:pPr>
        <w:spacing w:before="360" w:line="276" w:lineRule="auto"/>
        <w:rPr>
          <w:rFonts w:ascii="Aptos" w:eastAsia="Calibri" w:hAnsi="Aptos" w:cstheme="majorHAnsi"/>
          <w:i/>
          <w:iCs/>
          <w:color w:val="000000"/>
        </w:rPr>
      </w:pPr>
      <w:r w:rsidRPr="00D63B18">
        <w:rPr>
          <w:rFonts w:ascii="Aptos" w:eastAsia="Calibri" w:hAnsi="Aptos" w:cstheme="majorHAnsi"/>
          <w:i/>
          <w:iCs/>
          <w:color w:val="000000"/>
        </w:rPr>
        <w:t>Racism and Māori health</w:t>
      </w:r>
    </w:p>
    <w:p w14:paraId="13265405" w14:textId="306D6B3F" w:rsidR="007D6CFD" w:rsidRPr="007D6CFD" w:rsidRDefault="00C37310" w:rsidP="007D6CFD">
      <w:pPr>
        <w:pStyle w:val="ListParagraph"/>
        <w:numPr>
          <w:ilvl w:val="0"/>
          <w:numId w:val="5"/>
        </w:numPr>
        <w:spacing w:after="160" w:line="276" w:lineRule="auto"/>
        <w:ind w:left="426" w:hanging="426"/>
        <w:rPr>
          <w:rFonts w:ascii="Aptos" w:eastAsia="Calibri" w:hAnsi="Aptos" w:cstheme="majorHAnsi"/>
          <w:color w:val="000000"/>
        </w:rPr>
      </w:pPr>
      <w:r w:rsidRPr="007D6CFD">
        <w:rPr>
          <w:rFonts w:ascii="Aptos" w:hAnsi="Aptos" w:cstheme="majorHAnsi"/>
          <w:color w:val="000000"/>
        </w:rPr>
        <w:t>The close relationship between racism and wellbeing is deeply understood by Indigenous peoples.</w:t>
      </w:r>
      <w:r w:rsidR="00034343">
        <w:rPr>
          <w:rStyle w:val="FootnoteReference"/>
          <w:rFonts w:ascii="Aptos" w:hAnsi="Aptos" w:cstheme="majorHAnsi"/>
          <w:color w:val="000000"/>
        </w:rPr>
        <w:footnoteReference w:id="9"/>
      </w:r>
      <w:r w:rsidRPr="007D6CFD">
        <w:rPr>
          <w:rFonts w:ascii="Aptos" w:hAnsi="Aptos" w:cstheme="majorHAnsi"/>
          <w:color w:val="000000"/>
        </w:rPr>
        <w:t xml:space="preserve"> </w:t>
      </w:r>
      <w:r w:rsidR="00204415" w:rsidRPr="007D6CFD">
        <w:rPr>
          <w:rFonts w:ascii="Aptos" w:hAnsi="Aptos" w:cstheme="majorHAnsi"/>
          <w:color w:val="000000"/>
        </w:rPr>
        <w:t>S</w:t>
      </w:r>
      <w:r w:rsidRPr="007D6CFD">
        <w:rPr>
          <w:rFonts w:ascii="Aptos" w:hAnsi="Aptos" w:cstheme="majorHAnsi"/>
          <w:color w:val="000000"/>
        </w:rPr>
        <w:t>tudies of racism have documented consistent, negative impacts on the health and wellbeing of Māori</w:t>
      </w:r>
      <w:r w:rsidR="00204415" w:rsidRPr="007D6CFD">
        <w:rPr>
          <w:rFonts w:ascii="Aptos" w:hAnsi="Aptos" w:cstheme="majorHAnsi"/>
          <w:color w:val="000000"/>
        </w:rPr>
        <w:t xml:space="preserve"> over </w:t>
      </w:r>
      <w:r w:rsidR="001B1E30" w:rsidRPr="007D6CFD">
        <w:rPr>
          <w:rFonts w:ascii="Aptos" w:hAnsi="Aptos" w:cstheme="majorHAnsi"/>
          <w:color w:val="000000"/>
        </w:rPr>
        <w:t>decades</w:t>
      </w:r>
      <w:r w:rsidRPr="007D6CFD">
        <w:rPr>
          <w:rFonts w:ascii="Aptos" w:hAnsi="Aptos" w:cstheme="majorHAnsi"/>
          <w:color w:val="000000"/>
        </w:rPr>
        <w:t>.</w:t>
      </w:r>
      <w:r>
        <w:rPr>
          <w:rStyle w:val="FootnoteReference"/>
          <w:rFonts w:ascii="Aptos" w:hAnsi="Aptos" w:cstheme="majorHAnsi"/>
          <w:color w:val="000000"/>
        </w:rPr>
        <w:footnoteReference w:id="10"/>
      </w:r>
      <w:r w:rsidRPr="007D6CFD">
        <w:rPr>
          <w:rFonts w:ascii="Aptos" w:hAnsi="Aptos" w:cstheme="majorHAnsi"/>
          <w:color w:val="000000"/>
        </w:rPr>
        <w:t xml:space="preserve"> </w:t>
      </w:r>
      <w:r w:rsidR="0035747F" w:rsidRPr="007D6CFD">
        <w:rPr>
          <w:lang w:val="mi-NZ"/>
        </w:rPr>
        <w:t>The association of racism with</w:t>
      </w:r>
      <w:r w:rsidR="000A0CA0" w:rsidRPr="007D6CFD">
        <w:rPr>
          <w:lang w:val="mi-NZ"/>
        </w:rPr>
        <w:t xml:space="preserve"> access to, and quality of, healthcare for Māori has </w:t>
      </w:r>
      <w:r w:rsidR="0035747F" w:rsidRPr="007D6CFD">
        <w:rPr>
          <w:lang w:val="mi-NZ"/>
        </w:rPr>
        <w:t xml:space="preserve">also </w:t>
      </w:r>
      <w:r w:rsidR="000A0CA0" w:rsidRPr="007D6CFD">
        <w:rPr>
          <w:lang w:val="mi-NZ"/>
        </w:rPr>
        <w:t xml:space="preserve">been documented </w:t>
      </w:r>
      <w:r w:rsidR="001B1E30" w:rsidRPr="007D6CFD">
        <w:rPr>
          <w:lang w:val="mi-NZ"/>
        </w:rPr>
        <w:t xml:space="preserve">over the same </w:t>
      </w:r>
      <w:r w:rsidR="00286CE3">
        <w:rPr>
          <w:lang w:val="mi-NZ"/>
        </w:rPr>
        <w:t>period</w:t>
      </w:r>
      <w:r w:rsidR="000A0CA0" w:rsidRPr="007D6CFD">
        <w:rPr>
          <w:lang w:val="mi-NZ"/>
        </w:rPr>
        <w:t>. There is compelling, consistent evidence that Māori have worse access to healthcare, poorer quality of healthcare, and poorer outcomes from healthcare.</w:t>
      </w:r>
      <w:r w:rsidR="0035747F">
        <w:rPr>
          <w:rStyle w:val="FootnoteReference"/>
          <w:lang w:val="mi-NZ"/>
        </w:rPr>
        <w:footnoteReference w:id="11"/>
      </w:r>
      <w:r w:rsidR="000A0CA0" w:rsidRPr="007D6CFD">
        <w:rPr>
          <w:lang w:val="mi-NZ"/>
        </w:rPr>
        <w:t xml:space="preserve"> At a broader level, the healthcare system continues to be based on Eurocentric models and understanding</w:t>
      </w:r>
      <w:r w:rsidR="001B1E30" w:rsidRPr="007D6CFD">
        <w:rPr>
          <w:lang w:val="mi-NZ"/>
        </w:rPr>
        <w:t>s</w:t>
      </w:r>
      <w:r w:rsidR="000A0CA0" w:rsidRPr="007D6CFD">
        <w:rPr>
          <w:lang w:val="mi-NZ"/>
        </w:rPr>
        <w:t xml:space="preserve"> of health.</w:t>
      </w:r>
      <w:r w:rsidR="000A0CA0">
        <w:rPr>
          <w:rStyle w:val="FootnoteReference"/>
          <w:lang w:val="mi-NZ"/>
        </w:rPr>
        <w:footnoteReference w:id="12"/>
      </w:r>
      <w:r w:rsidR="007D6CFD" w:rsidRPr="007D6CFD">
        <w:rPr>
          <w:lang w:val="mi-NZ"/>
        </w:rPr>
        <w:t xml:space="preserve"> </w:t>
      </w:r>
    </w:p>
    <w:p w14:paraId="64BF6D34" w14:textId="77777777" w:rsidR="007D6CFD" w:rsidRPr="007D6CFD" w:rsidRDefault="007D6CFD" w:rsidP="007D6CFD">
      <w:pPr>
        <w:pStyle w:val="ListParagraph"/>
        <w:spacing w:after="160" w:line="276" w:lineRule="auto"/>
        <w:ind w:left="426"/>
        <w:rPr>
          <w:rFonts w:ascii="Aptos" w:eastAsia="Calibri" w:hAnsi="Aptos" w:cstheme="majorHAnsi"/>
          <w:color w:val="000000"/>
        </w:rPr>
      </w:pPr>
    </w:p>
    <w:p w14:paraId="04EB37DC" w14:textId="551B3363" w:rsidR="00811098" w:rsidRDefault="00811098" w:rsidP="000A0CA0">
      <w:pPr>
        <w:pStyle w:val="ListParagraph"/>
        <w:numPr>
          <w:ilvl w:val="0"/>
          <w:numId w:val="5"/>
        </w:numPr>
        <w:spacing w:after="160" w:line="276" w:lineRule="auto"/>
        <w:ind w:left="426" w:hanging="426"/>
        <w:rPr>
          <w:rFonts w:ascii="Aptos" w:eastAsia="Calibri" w:hAnsi="Aptos" w:cstheme="majorHAnsi"/>
          <w:color w:val="000000"/>
        </w:rPr>
      </w:pPr>
      <w:r>
        <w:rPr>
          <w:rFonts w:ascii="Aptos" w:eastAsia="Calibri" w:hAnsi="Aptos" w:cstheme="majorHAnsi"/>
          <w:color w:val="000000"/>
        </w:rPr>
        <w:t xml:space="preserve">The Waitangi Tribunal, in their report on Stage One of the </w:t>
      </w:r>
      <w:r>
        <w:rPr>
          <w:rFonts w:ascii="Aptos" w:eastAsia="Calibri" w:hAnsi="Aptos" w:cstheme="majorHAnsi"/>
          <w:i/>
          <w:iCs/>
          <w:color w:val="000000"/>
        </w:rPr>
        <w:t xml:space="preserve">Health Services and Outcomes Kaupapa Inquiry </w:t>
      </w:r>
      <w:r>
        <w:rPr>
          <w:rFonts w:ascii="Aptos" w:eastAsia="Calibri" w:hAnsi="Aptos" w:cstheme="majorHAnsi"/>
          <w:color w:val="000000"/>
        </w:rPr>
        <w:t xml:space="preserve">(WAI 2575), </w:t>
      </w:r>
      <w:r w:rsidR="00BA2563">
        <w:rPr>
          <w:rFonts w:ascii="Aptos" w:eastAsia="Calibri" w:hAnsi="Aptos" w:cstheme="majorHAnsi"/>
          <w:color w:val="000000"/>
        </w:rPr>
        <w:t>stated that “It is the Crown’s obligation to ensure that the health system is upholding the Treaty and its principles, including the guarantee of freedom from discrimination for Māori citizens”, and further</w:t>
      </w:r>
      <w:r w:rsidR="00D63B18">
        <w:rPr>
          <w:rFonts w:ascii="Aptos" w:eastAsia="Calibri" w:hAnsi="Aptos" w:cstheme="majorHAnsi"/>
          <w:color w:val="000000"/>
        </w:rPr>
        <w:t>,</w:t>
      </w:r>
      <w:r w:rsidR="00BA2563">
        <w:rPr>
          <w:rFonts w:ascii="Aptos" w:eastAsia="Calibri" w:hAnsi="Aptos" w:cstheme="majorHAnsi"/>
          <w:color w:val="000000"/>
        </w:rPr>
        <w:t xml:space="preserve"> that “… the Crown is responsible for identifying institutional racism, in partnership with Māori, and for implementing solutions to mitigate its impact”.</w:t>
      </w:r>
      <w:r w:rsidR="00D63B18">
        <w:rPr>
          <w:rStyle w:val="FootnoteReference"/>
          <w:rFonts w:ascii="Aptos" w:eastAsia="Calibri" w:hAnsi="Aptos" w:cstheme="majorHAnsi"/>
          <w:color w:val="000000"/>
        </w:rPr>
        <w:footnoteReference w:id="13"/>
      </w:r>
    </w:p>
    <w:p w14:paraId="21DADD70" w14:textId="77777777" w:rsidR="007D6CFD" w:rsidRPr="007D6CFD" w:rsidRDefault="007D6CFD" w:rsidP="007D6CFD">
      <w:pPr>
        <w:pStyle w:val="ListParagraph"/>
        <w:rPr>
          <w:rFonts w:ascii="Aptos" w:eastAsia="Calibri" w:hAnsi="Aptos" w:cstheme="majorHAnsi"/>
          <w:color w:val="000000"/>
        </w:rPr>
      </w:pPr>
    </w:p>
    <w:p w14:paraId="04B7FFBE" w14:textId="2A0B750E" w:rsidR="007D6CFD" w:rsidRPr="007D6CFD" w:rsidRDefault="007D6CFD" w:rsidP="007D6CFD">
      <w:pPr>
        <w:pStyle w:val="ListParagraph"/>
        <w:numPr>
          <w:ilvl w:val="0"/>
          <w:numId w:val="5"/>
        </w:numPr>
        <w:spacing w:after="160" w:line="276" w:lineRule="auto"/>
        <w:ind w:left="426" w:hanging="426"/>
        <w:rPr>
          <w:rFonts w:ascii="Aptos" w:eastAsia="Calibri" w:hAnsi="Aptos" w:cstheme="majorHAnsi"/>
          <w:color w:val="000000"/>
        </w:rPr>
      </w:pPr>
      <w:r w:rsidRPr="007D6CFD">
        <w:rPr>
          <w:lang w:val="mi-NZ"/>
        </w:rPr>
        <w:t>We understand the State health system in New Zealand to be foundationally racist.</w:t>
      </w:r>
      <w:r>
        <w:rPr>
          <w:rStyle w:val="FootnoteReference"/>
          <w:lang w:val="mi-NZ"/>
        </w:rPr>
        <w:footnoteReference w:id="14"/>
      </w:r>
      <w:r w:rsidRPr="007D6CFD">
        <w:rPr>
          <w:lang w:val="mi-NZ"/>
        </w:rPr>
        <w:t xml:space="preserve"> </w:t>
      </w:r>
      <w:r>
        <w:rPr>
          <w:lang w:val="mi-NZ"/>
        </w:rPr>
        <w:t>As such, this Shadow Report is concerned with documenting some of the impacts of racism on the health and wellbeing of Māori as an act of witnessing and truth-telling, rather than to prove that racism exists or as an appeal to the State.</w:t>
      </w:r>
      <w:r w:rsidR="00D17D64" w:rsidRPr="00D17D64">
        <w:rPr>
          <w:rStyle w:val="FootnoteReference"/>
          <w:lang w:val="mi-NZ"/>
        </w:rPr>
        <w:t xml:space="preserve"> </w:t>
      </w:r>
      <w:r w:rsidR="00D17D64">
        <w:rPr>
          <w:rStyle w:val="FootnoteReference"/>
          <w:lang w:val="mi-NZ"/>
        </w:rPr>
        <w:footnoteReference w:id="15"/>
      </w:r>
    </w:p>
    <w:p w14:paraId="3F931C63" w14:textId="2B22EDE3" w:rsidR="00F11B88" w:rsidRPr="000A0CA0" w:rsidRDefault="000A0CA0" w:rsidP="000A0CA0">
      <w:pPr>
        <w:spacing w:line="276" w:lineRule="auto"/>
        <w:rPr>
          <w:rFonts w:ascii="Aptos" w:eastAsia="Calibri" w:hAnsi="Aptos" w:cstheme="majorHAnsi"/>
          <w:i/>
          <w:iCs/>
          <w:color w:val="000000"/>
        </w:rPr>
      </w:pPr>
      <w:r>
        <w:rPr>
          <w:rFonts w:ascii="Aptos" w:eastAsia="Calibri" w:hAnsi="Aptos" w:cstheme="majorHAnsi"/>
          <w:i/>
          <w:iCs/>
          <w:color w:val="000000"/>
        </w:rPr>
        <w:t xml:space="preserve">NZ Government </w:t>
      </w:r>
      <w:r w:rsidR="00F11B88">
        <w:rPr>
          <w:rFonts w:ascii="Aptos" w:eastAsia="Calibri" w:hAnsi="Aptos" w:cstheme="majorHAnsi"/>
          <w:i/>
          <w:iCs/>
          <w:color w:val="000000"/>
        </w:rPr>
        <w:t>c</w:t>
      </w:r>
      <w:r w:rsidR="00C37310">
        <w:rPr>
          <w:rFonts w:ascii="Aptos" w:eastAsia="Calibri" w:hAnsi="Aptos" w:cstheme="majorHAnsi"/>
          <w:i/>
          <w:iCs/>
          <w:color w:val="000000"/>
        </w:rPr>
        <w:t xml:space="preserve">ontext </w:t>
      </w:r>
      <w:r>
        <w:rPr>
          <w:rFonts w:ascii="Aptos" w:eastAsia="Calibri" w:hAnsi="Aptos" w:cstheme="majorHAnsi"/>
          <w:i/>
          <w:iCs/>
          <w:color w:val="000000"/>
        </w:rPr>
        <w:t>for</w:t>
      </w:r>
      <w:r w:rsidR="00C37310">
        <w:rPr>
          <w:rFonts w:ascii="Aptos" w:eastAsia="Calibri" w:hAnsi="Aptos" w:cstheme="majorHAnsi"/>
          <w:i/>
          <w:iCs/>
          <w:color w:val="000000"/>
        </w:rPr>
        <w:t xml:space="preserve"> the current reporting period</w:t>
      </w:r>
    </w:p>
    <w:p w14:paraId="4A334FA1" w14:textId="5664C686" w:rsidR="00D86DB3" w:rsidRDefault="00942329" w:rsidP="000A0CA0">
      <w:pPr>
        <w:pStyle w:val="ListParagraph"/>
        <w:numPr>
          <w:ilvl w:val="0"/>
          <w:numId w:val="5"/>
        </w:numPr>
        <w:spacing w:after="160" w:line="276" w:lineRule="auto"/>
        <w:ind w:left="426" w:hanging="426"/>
        <w:rPr>
          <w:rFonts w:ascii="Aptos" w:eastAsia="Calibri" w:hAnsi="Aptos" w:cstheme="majorHAnsi"/>
          <w:color w:val="000000"/>
        </w:rPr>
      </w:pPr>
      <w:r w:rsidRPr="00C37310">
        <w:rPr>
          <w:rFonts w:ascii="Aptos" w:eastAsia="Calibri" w:hAnsi="Aptos" w:cstheme="majorHAnsi"/>
          <w:color w:val="000000"/>
        </w:rPr>
        <w:t xml:space="preserve">This reporting period covers </w:t>
      </w:r>
      <w:r w:rsidR="007D6CFD">
        <w:rPr>
          <w:rFonts w:ascii="Aptos" w:eastAsia="Calibri" w:hAnsi="Aptos" w:cstheme="majorHAnsi"/>
          <w:color w:val="000000"/>
        </w:rPr>
        <w:t xml:space="preserve">the years </w:t>
      </w:r>
      <w:r w:rsidRPr="00C37310">
        <w:rPr>
          <w:rFonts w:ascii="Aptos" w:eastAsia="Calibri" w:hAnsi="Aptos" w:cstheme="majorHAnsi"/>
          <w:color w:val="000000"/>
        </w:rPr>
        <w:t>2018 to 2025.</w:t>
      </w:r>
      <w:r w:rsidR="00D473E1" w:rsidRPr="00C37310">
        <w:rPr>
          <w:rFonts w:ascii="Aptos" w:eastAsia="Calibri" w:hAnsi="Aptos" w:cstheme="majorHAnsi"/>
          <w:color w:val="000000"/>
        </w:rPr>
        <w:t xml:space="preserve"> As such it relates to the 52</w:t>
      </w:r>
      <w:r w:rsidR="00D473E1" w:rsidRPr="00C37310">
        <w:rPr>
          <w:rFonts w:ascii="Aptos" w:eastAsia="Calibri" w:hAnsi="Aptos" w:cstheme="majorHAnsi"/>
          <w:color w:val="000000"/>
          <w:vertAlign w:val="superscript"/>
        </w:rPr>
        <w:t>nd</w:t>
      </w:r>
      <w:r w:rsidR="00D473E1" w:rsidRPr="00C37310">
        <w:rPr>
          <w:rFonts w:ascii="Aptos" w:eastAsia="Calibri" w:hAnsi="Aptos" w:cstheme="majorHAnsi"/>
          <w:color w:val="000000"/>
        </w:rPr>
        <w:t xml:space="preserve"> Government</w:t>
      </w:r>
      <w:r w:rsidR="000624D8" w:rsidRPr="00C37310">
        <w:rPr>
          <w:rFonts w:ascii="Aptos" w:eastAsia="Calibri" w:hAnsi="Aptos" w:cstheme="majorHAnsi"/>
          <w:color w:val="000000"/>
        </w:rPr>
        <w:t xml:space="preserve"> (NZ Labour Party Coalition Government 2017</w:t>
      </w:r>
      <w:r w:rsidR="00204415">
        <w:rPr>
          <w:rFonts w:ascii="Aptos" w:eastAsia="Calibri" w:hAnsi="Aptos" w:cstheme="majorHAnsi"/>
          <w:color w:val="000000"/>
        </w:rPr>
        <w:t>–</w:t>
      </w:r>
      <w:r w:rsidR="000624D8" w:rsidRPr="00204415">
        <w:rPr>
          <w:rFonts w:ascii="Aptos" w:eastAsia="Calibri" w:hAnsi="Aptos" w:cstheme="majorHAnsi"/>
          <w:color w:val="000000"/>
        </w:rPr>
        <w:t>2020), the 53</w:t>
      </w:r>
      <w:r w:rsidR="000624D8" w:rsidRPr="00204415">
        <w:rPr>
          <w:rFonts w:ascii="Aptos" w:eastAsia="Calibri" w:hAnsi="Aptos" w:cstheme="majorHAnsi"/>
          <w:color w:val="000000"/>
          <w:vertAlign w:val="superscript"/>
        </w:rPr>
        <w:t>rd</w:t>
      </w:r>
      <w:r w:rsidR="000624D8" w:rsidRPr="00204415">
        <w:rPr>
          <w:rFonts w:ascii="Aptos" w:eastAsia="Calibri" w:hAnsi="Aptos" w:cstheme="majorHAnsi"/>
          <w:color w:val="000000"/>
        </w:rPr>
        <w:t xml:space="preserve"> Government (NZ Labour Majority Government 2020</w:t>
      </w:r>
      <w:r w:rsidR="00204415">
        <w:rPr>
          <w:rFonts w:ascii="Aptos" w:eastAsia="Calibri" w:hAnsi="Aptos" w:cstheme="majorHAnsi"/>
          <w:color w:val="000000"/>
        </w:rPr>
        <w:t>–</w:t>
      </w:r>
      <w:r w:rsidR="000624D8" w:rsidRPr="00204415">
        <w:rPr>
          <w:rFonts w:ascii="Aptos" w:eastAsia="Calibri" w:hAnsi="Aptos" w:cstheme="majorHAnsi"/>
          <w:color w:val="000000"/>
        </w:rPr>
        <w:t>2023), and the 54</w:t>
      </w:r>
      <w:r w:rsidR="000624D8" w:rsidRPr="00204415">
        <w:rPr>
          <w:rFonts w:ascii="Aptos" w:eastAsia="Calibri" w:hAnsi="Aptos" w:cstheme="majorHAnsi"/>
          <w:color w:val="000000"/>
          <w:vertAlign w:val="superscript"/>
        </w:rPr>
        <w:t>th</w:t>
      </w:r>
      <w:r w:rsidR="000624D8" w:rsidRPr="00204415">
        <w:rPr>
          <w:rFonts w:ascii="Aptos" w:eastAsia="Calibri" w:hAnsi="Aptos" w:cstheme="majorHAnsi"/>
          <w:color w:val="000000"/>
        </w:rPr>
        <w:t xml:space="preserve"> Government (NZ National Coalition Government 2023</w:t>
      </w:r>
      <w:r w:rsidR="00204415">
        <w:rPr>
          <w:rFonts w:ascii="Aptos" w:eastAsia="Calibri" w:hAnsi="Aptos" w:cstheme="majorHAnsi"/>
          <w:color w:val="000000"/>
        </w:rPr>
        <w:t>–</w:t>
      </w:r>
      <w:r w:rsidR="000624D8" w:rsidRPr="00204415">
        <w:rPr>
          <w:rFonts w:ascii="Aptos" w:eastAsia="Calibri" w:hAnsi="Aptos" w:cstheme="majorHAnsi"/>
          <w:color w:val="000000"/>
        </w:rPr>
        <w:t>2026)</w:t>
      </w:r>
      <w:r w:rsidR="00F11B88">
        <w:rPr>
          <w:rFonts w:ascii="Aptos" w:eastAsia="Calibri" w:hAnsi="Aptos" w:cstheme="majorHAnsi"/>
          <w:color w:val="000000"/>
        </w:rPr>
        <w:t xml:space="preserve">, </w:t>
      </w:r>
      <w:r w:rsidR="00F11B88" w:rsidRPr="00F11B88">
        <w:rPr>
          <w:rFonts w:ascii="Aptos" w:eastAsia="Calibri" w:hAnsi="Aptos" w:cstheme="majorHAnsi"/>
          <w:color w:val="000000"/>
        </w:rPr>
        <w:t xml:space="preserve">a coalition between the NZ National Party, NZ First Party and Act </w:t>
      </w:r>
      <w:r w:rsidR="007D6CFD">
        <w:rPr>
          <w:rFonts w:ascii="Aptos" w:eastAsia="Calibri" w:hAnsi="Aptos" w:cstheme="majorHAnsi"/>
          <w:color w:val="000000"/>
        </w:rPr>
        <w:t>NZ Party.</w:t>
      </w:r>
      <w:r w:rsidR="00F11B88" w:rsidRPr="00F11B88">
        <w:rPr>
          <w:rFonts w:ascii="Aptos" w:eastAsia="Calibri" w:hAnsi="Aptos" w:cstheme="majorHAnsi"/>
          <w:color w:val="000000"/>
        </w:rPr>
        <w:t xml:space="preserve"> </w:t>
      </w:r>
    </w:p>
    <w:p w14:paraId="2D33651E" w14:textId="77777777" w:rsidR="00F11B88" w:rsidRPr="00F11B88" w:rsidRDefault="00F11B88" w:rsidP="000A0CA0">
      <w:pPr>
        <w:pStyle w:val="ListParagraph"/>
        <w:spacing w:line="276" w:lineRule="auto"/>
        <w:rPr>
          <w:rFonts w:ascii="Aptos" w:eastAsia="Calibri" w:hAnsi="Aptos" w:cstheme="majorHAnsi"/>
          <w:color w:val="000000"/>
        </w:rPr>
      </w:pPr>
    </w:p>
    <w:p w14:paraId="1D785A78" w14:textId="4F51F681" w:rsidR="00F11B88" w:rsidRPr="00F11B88" w:rsidRDefault="00F11B88" w:rsidP="000A0CA0">
      <w:pPr>
        <w:pStyle w:val="ListParagraph"/>
        <w:numPr>
          <w:ilvl w:val="0"/>
          <w:numId w:val="5"/>
        </w:numPr>
        <w:spacing w:after="160" w:line="276" w:lineRule="auto"/>
        <w:ind w:left="426" w:hanging="426"/>
        <w:rPr>
          <w:rFonts w:ascii="Aptos" w:eastAsia="Calibri" w:hAnsi="Aptos" w:cstheme="majorHAnsi"/>
          <w:color w:val="000000"/>
        </w:rPr>
      </w:pPr>
      <w:r>
        <w:rPr>
          <w:rFonts w:ascii="Aptos" w:eastAsia="Calibri" w:hAnsi="Aptos" w:cstheme="majorHAnsi"/>
          <w:color w:val="000000"/>
        </w:rPr>
        <w:t xml:space="preserve">As part of the Coalition Agreements, the </w:t>
      </w:r>
      <w:r w:rsidR="00CB4CE8">
        <w:rPr>
          <w:rFonts w:ascii="Aptos" w:eastAsia="Calibri" w:hAnsi="Aptos" w:cstheme="majorHAnsi"/>
          <w:color w:val="000000"/>
        </w:rPr>
        <w:t xml:space="preserve">current </w:t>
      </w:r>
      <w:r>
        <w:rPr>
          <w:rFonts w:ascii="Aptos" w:eastAsia="Calibri" w:hAnsi="Aptos" w:cstheme="majorHAnsi"/>
          <w:color w:val="000000"/>
        </w:rPr>
        <w:t xml:space="preserve">Government committed to undertaking a number of actions, including </w:t>
      </w:r>
      <w:r w:rsidR="002E3BDD">
        <w:rPr>
          <w:rFonts w:ascii="Aptos" w:eastAsia="Calibri" w:hAnsi="Aptos" w:cstheme="majorHAnsi"/>
          <w:color w:val="000000"/>
        </w:rPr>
        <w:t>specific actions</w:t>
      </w:r>
      <w:r>
        <w:rPr>
          <w:rFonts w:ascii="Aptos" w:eastAsia="Calibri" w:hAnsi="Aptos" w:cstheme="majorHAnsi"/>
          <w:color w:val="000000"/>
        </w:rPr>
        <w:t xml:space="preserve"> to be carried out as part of the first 100 days</w:t>
      </w:r>
      <w:r w:rsidR="0035747F">
        <w:rPr>
          <w:rFonts w:ascii="Aptos" w:eastAsia="Calibri" w:hAnsi="Aptos" w:cstheme="majorHAnsi"/>
          <w:color w:val="000000"/>
        </w:rPr>
        <w:t xml:space="preserve"> of their parliamentary term</w:t>
      </w:r>
      <w:r>
        <w:rPr>
          <w:rFonts w:ascii="Aptos" w:eastAsia="Calibri" w:hAnsi="Aptos" w:cstheme="majorHAnsi"/>
          <w:color w:val="000000"/>
        </w:rPr>
        <w:t>.</w:t>
      </w:r>
      <w:r w:rsidR="0035747F">
        <w:rPr>
          <w:rStyle w:val="FootnoteReference"/>
          <w:rFonts w:ascii="Aptos" w:eastAsia="Calibri" w:hAnsi="Aptos" w:cstheme="majorHAnsi"/>
          <w:color w:val="000000"/>
        </w:rPr>
        <w:footnoteReference w:id="16"/>
      </w:r>
      <w:r>
        <w:rPr>
          <w:rFonts w:ascii="Aptos" w:eastAsia="Calibri" w:hAnsi="Aptos" w:cstheme="majorHAnsi"/>
          <w:color w:val="000000"/>
        </w:rPr>
        <w:t xml:space="preserve"> The Coalition Agreements, and broader actions undertaken by th</w:t>
      </w:r>
      <w:r w:rsidR="00CB4CE8">
        <w:rPr>
          <w:rFonts w:ascii="Aptos" w:eastAsia="Calibri" w:hAnsi="Aptos" w:cstheme="majorHAnsi"/>
          <w:color w:val="000000"/>
        </w:rPr>
        <w:t>is and previous</w:t>
      </w:r>
      <w:r>
        <w:rPr>
          <w:rFonts w:ascii="Aptos" w:eastAsia="Calibri" w:hAnsi="Aptos" w:cstheme="majorHAnsi"/>
          <w:color w:val="000000"/>
        </w:rPr>
        <w:t xml:space="preserve"> </w:t>
      </w:r>
      <w:r w:rsidR="00CB4CE8">
        <w:rPr>
          <w:rFonts w:ascii="Aptos" w:eastAsia="Calibri" w:hAnsi="Aptos" w:cstheme="majorHAnsi"/>
          <w:color w:val="000000"/>
        </w:rPr>
        <w:t>g</w:t>
      </w:r>
      <w:r>
        <w:rPr>
          <w:rFonts w:ascii="Aptos" w:eastAsia="Calibri" w:hAnsi="Aptos" w:cstheme="majorHAnsi"/>
          <w:color w:val="000000"/>
        </w:rPr>
        <w:t>overnment</w:t>
      </w:r>
      <w:r w:rsidR="00CB4CE8">
        <w:rPr>
          <w:rFonts w:ascii="Aptos" w:eastAsia="Calibri" w:hAnsi="Aptos" w:cstheme="majorHAnsi"/>
          <w:color w:val="000000"/>
        </w:rPr>
        <w:t>s</w:t>
      </w:r>
      <w:r>
        <w:rPr>
          <w:rFonts w:ascii="Aptos" w:eastAsia="Calibri" w:hAnsi="Aptos" w:cstheme="majorHAnsi"/>
          <w:color w:val="000000"/>
        </w:rPr>
        <w:t>, have led to direct and indirect discriminatory impacts for Māori (discussed further below)</w:t>
      </w:r>
      <w:r w:rsidR="007D6CFD">
        <w:rPr>
          <w:rFonts w:ascii="Aptos" w:eastAsia="Calibri" w:hAnsi="Aptos" w:cstheme="majorHAnsi"/>
          <w:color w:val="000000"/>
        </w:rPr>
        <w:t>, with multiple and cumulative impacts on Māori health and wellbeing</w:t>
      </w:r>
      <w:r>
        <w:rPr>
          <w:rFonts w:ascii="Aptos" w:eastAsia="Calibri" w:hAnsi="Aptos" w:cstheme="majorHAnsi"/>
          <w:color w:val="000000"/>
        </w:rPr>
        <w:t>.</w:t>
      </w:r>
    </w:p>
    <w:p w14:paraId="07A6311C" w14:textId="0A653F7B" w:rsidR="000A0CA0" w:rsidRPr="000A0CA0" w:rsidRDefault="000A0CA0" w:rsidP="000A0CA0">
      <w:pPr>
        <w:spacing w:line="276" w:lineRule="auto"/>
        <w:rPr>
          <w:rFonts w:ascii="Aptos" w:eastAsia="Calibri" w:hAnsi="Aptos" w:cstheme="majorHAnsi"/>
          <w:i/>
          <w:iCs/>
          <w:color w:val="000000"/>
        </w:rPr>
      </w:pPr>
      <w:r>
        <w:rPr>
          <w:rFonts w:ascii="Aptos" w:eastAsia="Calibri" w:hAnsi="Aptos" w:cstheme="majorHAnsi"/>
          <w:i/>
          <w:iCs/>
          <w:color w:val="000000"/>
        </w:rPr>
        <w:t>ICERD obligations and previous</w:t>
      </w:r>
      <w:r w:rsidR="00F11B88" w:rsidRPr="00D63B18">
        <w:rPr>
          <w:rFonts w:ascii="Aptos" w:eastAsia="Calibri" w:hAnsi="Aptos" w:cstheme="majorHAnsi"/>
          <w:i/>
          <w:iCs/>
          <w:color w:val="000000"/>
        </w:rPr>
        <w:t xml:space="preserve"> CERD </w:t>
      </w:r>
      <w:r w:rsidR="00D63B18" w:rsidRPr="00D63B18">
        <w:rPr>
          <w:rFonts w:ascii="Aptos" w:eastAsia="Calibri" w:hAnsi="Aptos" w:cstheme="majorHAnsi"/>
          <w:i/>
          <w:iCs/>
          <w:color w:val="000000"/>
        </w:rPr>
        <w:t xml:space="preserve">conclusions and </w:t>
      </w:r>
      <w:r w:rsidR="00F11B88" w:rsidRPr="00D63B18">
        <w:rPr>
          <w:rFonts w:ascii="Aptos" w:eastAsia="Calibri" w:hAnsi="Aptos" w:cstheme="majorHAnsi"/>
          <w:i/>
          <w:iCs/>
          <w:color w:val="000000"/>
        </w:rPr>
        <w:t>recommendations</w:t>
      </w:r>
    </w:p>
    <w:p w14:paraId="33BFA9B0" w14:textId="1627D7D4" w:rsidR="000A0CA0" w:rsidRPr="000A0CA0" w:rsidRDefault="000A0CA0" w:rsidP="000A0CA0">
      <w:pPr>
        <w:pStyle w:val="ListParagraph"/>
        <w:numPr>
          <w:ilvl w:val="0"/>
          <w:numId w:val="5"/>
        </w:numPr>
        <w:spacing w:line="276" w:lineRule="auto"/>
        <w:ind w:left="426" w:hanging="426"/>
        <w:rPr>
          <w:lang w:val="mi-NZ"/>
        </w:rPr>
      </w:pPr>
      <w:r w:rsidRPr="000A0CA0">
        <w:rPr>
          <w:lang w:val="mi-NZ"/>
        </w:rPr>
        <w:t>Alongside the overall provisions of ICERD, Article 5,</w:t>
      </w:r>
      <w:r w:rsidR="0035747F">
        <w:rPr>
          <w:lang w:val="mi-NZ"/>
        </w:rPr>
        <w:t xml:space="preserve"> </w:t>
      </w:r>
      <w:r w:rsidR="007D6CFD">
        <w:rPr>
          <w:lang w:val="mi-NZ"/>
        </w:rPr>
        <w:t>C</w:t>
      </w:r>
      <w:r w:rsidRPr="000A0CA0">
        <w:rPr>
          <w:lang w:val="mi-NZ"/>
        </w:rPr>
        <w:t xml:space="preserve">lause </w:t>
      </w:r>
      <w:r w:rsidR="0035747F">
        <w:rPr>
          <w:lang w:val="mi-NZ"/>
        </w:rPr>
        <w:t>d(vi)</w:t>
      </w:r>
      <w:r w:rsidRPr="000A0CA0">
        <w:rPr>
          <w:lang w:val="mi-NZ"/>
        </w:rPr>
        <w:t xml:space="preserve"> specifies obligations for States Parties in relation to “The right to public health, medical care, social security and social services”.</w:t>
      </w:r>
      <w:r>
        <w:rPr>
          <w:rStyle w:val="FootnoteReference"/>
          <w:lang w:val="mi-NZ"/>
        </w:rPr>
        <w:footnoteReference w:id="17"/>
      </w:r>
    </w:p>
    <w:p w14:paraId="528E1322" w14:textId="77777777" w:rsidR="000A0CA0" w:rsidRPr="000A0CA0" w:rsidRDefault="000A0CA0" w:rsidP="000A0CA0">
      <w:pPr>
        <w:pStyle w:val="ListParagraph"/>
        <w:spacing w:line="276" w:lineRule="auto"/>
        <w:ind w:left="426"/>
        <w:rPr>
          <w:lang w:val="mi-NZ"/>
        </w:rPr>
      </w:pPr>
    </w:p>
    <w:p w14:paraId="47838467" w14:textId="0DA89A3E" w:rsidR="000A0CA0" w:rsidRDefault="000A0CA0" w:rsidP="000A0CA0">
      <w:pPr>
        <w:pStyle w:val="ListParagraph"/>
        <w:numPr>
          <w:ilvl w:val="0"/>
          <w:numId w:val="5"/>
        </w:numPr>
        <w:spacing w:line="276" w:lineRule="auto"/>
        <w:ind w:left="426" w:hanging="426"/>
        <w:rPr>
          <w:lang w:val="mi-NZ"/>
        </w:rPr>
      </w:pPr>
      <w:r w:rsidRPr="000A0CA0">
        <w:rPr>
          <w:lang w:val="mi-NZ"/>
        </w:rPr>
        <w:t>In their conside</w:t>
      </w:r>
      <w:r>
        <w:rPr>
          <w:lang w:val="mi-NZ"/>
        </w:rPr>
        <w:t>ra</w:t>
      </w:r>
      <w:r w:rsidRPr="000A0CA0">
        <w:rPr>
          <w:lang w:val="mi-NZ"/>
        </w:rPr>
        <w:t>tion of New Zealand’s 21st and 22nd periodic reports, CERD made a number of comments specifically relating to Māori health</w:t>
      </w:r>
      <w:r>
        <w:rPr>
          <w:lang w:val="mi-NZ"/>
        </w:rPr>
        <w:t>, and noted previous recommendations to NZ:</w:t>
      </w:r>
    </w:p>
    <w:p w14:paraId="2EBCF86A" w14:textId="77777777" w:rsidR="000A0CA0" w:rsidRPr="000A0CA0" w:rsidRDefault="000A0CA0" w:rsidP="000A0CA0">
      <w:pPr>
        <w:pStyle w:val="ListParagraph"/>
        <w:spacing w:line="276" w:lineRule="auto"/>
        <w:rPr>
          <w:lang w:val="mi-NZ"/>
        </w:rPr>
      </w:pPr>
    </w:p>
    <w:p w14:paraId="31EB6636" w14:textId="6B2B5556" w:rsidR="000A0CA0" w:rsidRDefault="000A0CA0" w:rsidP="00044F53">
      <w:pPr>
        <w:spacing w:line="276" w:lineRule="auto"/>
        <w:ind w:left="709" w:right="521"/>
        <w:rPr>
          <w:sz w:val="22"/>
          <w:szCs w:val="22"/>
          <w:lang w:val="mi-NZ"/>
        </w:rPr>
      </w:pPr>
      <w:r w:rsidRPr="000A0CA0">
        <w:rPr>
          <w:sz w:val="22"/>
          <w:szCs w:val="22"/>
          <w:lang w:val="mi-NZ"/>
        </w:rPr>
        <w:t>In its 2013 concluding observations, the Committee recommended New Zealand intensify its efforts to improve the health outcomes of Māori and Pasifika. Equality has improved but significant gaps remain in health outcomes of New Zealanders. Māori, Pacific peoples and socio-economically disadvantaged groups generally experience worse health outcomes than other New Zealanders. The causes of these differential outcomes are complex, but include differences in access, use and experience of health services, as well as differences in exposure to risk factors.</w:t>
      </w:r>
      <w:r>
        <w:rPr>
          <w:rStyle w:val="FootnoteReference"/>
          <w:sz w:val="22"/>
          <w:szCs w:val="22"/>
          <w:lang w:val="mi-NZ"/>
        </w:rPr>
        <w:footnoteReference w:id="18"/>
      </w:r>
    </w:p>
    <w:p w14:paraId="4DB46E79" w14:textId="77777777" w:rsidR="000A0CA0" w:rsidRDefault="000A0CA0" w:rsidP="000A0CA0">
      <w:pPr>
        <w:spacing w:line="276" w:lineRule="auto"/>
        <w:ind w:left="567"/>
        <w:rPr>
          <w:sz w:val="22"/>
          <w:szCs w:val="22"/>
          <w:lang w:val="mi-NZ"/>
        </w:rPr>
      </w:pPr>
    </w:p>
    <w:p w14:paraId="5C23E786" w14:textId="3ABA9E46" w:rsidR="000A0CA0" w:rsidRPr="000A0CA0" w:rsidRDefault="000A0CA0" w:rsidP="000A0CA0">
      <w:pPr>
        <w:pStyle w:val="ListParagraph"/>
        <w:numPr>
          <w:ilvl w:val="0"/>
          <w:numId w:val="5"/>
        </w:numPr>
        <w:spacing w:line="276" w:lineRule="auto"/>
        <w:ind w:left="426" w:hanging="426"/>
        <w:rPr>
          <w:lang w:val="mi-NZ"/>
        </w:rPr>
      </w:pPr>
      <w:r>
        <w:rPr>
          <w:lang w:val="mi-NZ"/>
        </w:rPr>
        <w:t>Th</w:t>
      </w:r>
      <w:r w:rsidR="0035747F">
        <w:rPr>
          <w:lang w:val="mi-NZ"/>
        </w:rPr>
        <w:t>e CERD</w:t>
      </w:r>
      <w:r>
        <w:rPr>
          <w:lang w:val="mi-NZ"/>
        </w:rPr>
        <w:t xml:space="preserve"> Report made specific comments on inequities in life expectancy, access to and experience of health services, immunisation, youth suicide and self-harm for Māori relative to other population groups.</w:t>
      </w:r>
      <w:r w:rsidR="0035747F">
        <w:rPr>
          <w:rStyle w:val="FootnoteReference"/>
          <w:lang w:val="mi-NZ"/>
        </w:rPr>
        <w:footnoteReference w:id="19"/>
      </w:r>
      <w:r>
        <w:rPr>
          <w:lang w:val="mi-NZ"/>
        </w:rPr>
        <w:t xml:space="preserve"> </w:t>
      </w:r>
    </w:p>
    <w:p w14:paraId="0C2A22BE" w14:textId="77777777" w:rsidR="000A0CA0" w:rsidRPr="000A0CA0" w:rsidRDefault="000A0CA0" w:rsidP="000A0CA0">
      <w:pPr>
        <w:spacing w:line="276" w:lineRule="auto"/>
        <w:rPr>
          <w:lang w:val="mi-NZ"/>
        </w:rPr>
      </w:pPr>
    </w:p>
    <w:p w14:paraId="72AE36FA" w14:textId="592EEF87" w:rsidR="006A73C1" w:rsidRPr="00F11B88" w:rsidRDefault="000A0CA0" w:rsidP="000A0CA0">
      <w:pPr>
        <w:pStyle w:val="ListParagraph"/>
        <w:numPr>
          <w:ilvl w:val="0"/>
          <w:numId w:val="5"/>
        </w:numPr>
        <w:spacing w:line="276" w:lineRule="auto"/>
        <w:ind w:left="426" w:hanging="426"/>
        <w:rPr>
          <w:sz w:val="22"/>
          <w:szCs w:val="22"/>
          <w:lang w:val="mi-NZ"/>
        </w:rPr>
      </w:pPr>
      <w:r>
        <w:rPr>
          <w:lang w:val="mi-NZ"/>
        </w:rPr>
        <w:t xml:space="preserve">In their concluding comments, </w:t>
      </w:r>
      <w:r w:rsidR="006A73C1" w:rsidRPr="00F11B88">
        <w:rPr>
          <w:lang w:val="mi-NZ"/>
        </w:rPr>
        <w:t>the CERD Committee included the following specific recommendations in relation to health:</w:t>
      </w:r>
    </w:p>
    <w:p w14:paraId="1AA7C2DB" w14:textId="77777777" w:rsidR="00F11B88" w:rsidRPr="00F11B88" w:rsidRDefault="00F11B88" w:rsidP="000A0CA0">
      <w:pPr>
        <w:pStyle w:val="ListParagraph"/>
        <w:spacing w:line="276" w:lineRule="auto"/>
        <w:ind w:left="426"/>
        <w:rPr>
          <w:sz w:val="22"/>
          <w:szCs w:val="22"/>
          <w:lang w:val="mi-NZ"/>
        </w:rPr>
      </w:pPr>
    </w:p>
    <w:p w14:paraId="3CBF0221" w14:textId="0EFB25FB" w:rsidR="006A73C1" w:rsidRPr="00D86DB3" w:rsidRDefault="006A73C1" w:rsidP="00315FBD">
      <w:pPr>
        <w:pStyle w:val="ListParagraph"/>
        <w:numPr>
          <w:ilvl w:val="1"/>
          <w:numId w:val="5"/>
        </w:numPr>
        <w:spacing w:line="276" w:lineRule="auto"/>
        <w:ind w:left="1134" w:hanging="425"/>
        <w:rPr>
          <w:sz w:val="22"/>
          <w:szCs w:val="22"/>
          <w:lang w:val="mi-NZ"/>
        </w:rPr>
      </w:pPr>
      <w:r>
        <w:rPr>
          <w:sz w:val="22"/>
          <w:szCs w:val="22"/>
          <w:lang w:val="mi-NZ"/>
        </w:rPr>
        <w:t xml:space="preserve">The Committee recommends </w:t>
      </w:r>
      <w:r w:rsidRPr="00D86DB3">
        <w:rPr>
          <w:sz w:val="22"/>
          <w:szCs w:val="22"/>
          <w:lang w:val="mi-NZ"/>
        </w:rPr>
        <w:t>the State party robustly increase the provision and accessibility of primary healthcare services to Maori and Pasifika communities and ensure they are equally represented and empowered in decision-making processes concerning health and disability policy planning and in service delivery and evaluation;</w:t>
      </w:r>
    </w:p>
    <w:p w14:paraId="7D68085C" w14:textId="7ACA66B0" w:rsidR="00D63B18" w:rsidRPr="00D23EB7" w:rsidRDefault="006A73C1" w:rsidP="000A0CA0">
      <w:pPr>
        <w:pStyle w:val="ListParagraph"/>
        <w:numPr>
          <w:ilvl w:val="1"/>
          <w:numId w:val="5"/>
        </w:numPr>
        <w:spacing w:line="276" w:lineRule="auto"/>
        <w:ind w:left="1134" w:hanging="425"/>
        <w:rPr>
          <w:sz w:val="22"/>
          <w:szCs w:val="22"/>
          <w:lang w:val="mi-NZ"/>
        </w:rPr>
      </w:pPr>
      <w:r w:rsidRPr="00D86DB3">
        <w:rPr>
          <w:sz w:val="22"/>
          <w:szCs w:val="22"/>
          <w:lang w:val="mi-NZ"/>
        </w:rPr>
        <w:t>The Committee urges the State party to significantly reduce overall hospitalizations for medical conditions with a social gradient and reduce disparities in both hospitalization and mortality rates, particularly among Māori and Pasifika children.</w:t>
      </w:r>
      <w:r w:rsidR="0035747F">
        <w:rPr>
          <w:rStyle w:val="FootnoteReference"/>
          <w:sz w:val="22"/>
          <w:szCs w:val="22"/>
          <w:lang w:val="mi-NZ"/>
        </w:rPr>
        <w:footnoteReference w:id="20"/>
      </w:r>
    </w:p>
    <w:p w14:paraId="72FCF943" w14:textId="25957585" w:rsidR="00D86DB3" w:rsidRPr="000A0CA0" w:rsidRDefault="00C37310" w:rsidP="000A0CA0">
      <w:pPr>
        <w:spacing w:line="276" w:lineRule="auto"/>
        <w:rPr>
          <w:b/>
          <w:bCs/>
          <w:sz w:val="28"/>
          <w:szCs w:val="28"/>
          <w:lang w:val="mi-NZ"/>
        </w:rPr>
      </w:pPr>
      <w:r w:rsidRPr="00D63B18">
        <w:rPr>
          <w:b/>
          <w:bCs/>
          <w:sz w:val="28"/>
          <w:szCs w:val="28"/>
          <w:lang w:val="mi-NZ"/>
        </w:rPr>
        <w:t>Racial discrimination and healthcare for Māori</w:t>
      </w:r>
    </w:p>
    <w:p w14:paraId="08FB7973" w14:textId="5682D14D" w:rsidR="00C31FB2" w:rsidRPr="006A73C1" w:rsidRDefault="00D86DB3" w:rsidP="000A0CA0">
      <w:pPr>
        <w:pStyle w:val="ListParagraph"/>
        <w:numPr>
          <w:ilvl w:val="0"/>
          <w:numId w:val="5"/>
        </w:numPr>
        <w:spacing w:line="276" w:lineRule="auto"/>
        <w:ind w:left="426" w:hanging="426"/>
        <w:rPr>
          <w:sz w:val="22"/>
          <w:szCs w:val="22"/>
          <w:lang w:val="mi-NZ"/>
        </w:rPr>
      </w:pPr>
      <w:r>
        <w:rPr>
          <w:lang w:val="mi-NZ"/>
        </w:rPr>
        <w:t xml:space="preserve">In relation to healthcare, the CERD Committee, in their </w:t>
      </w:r>
      <w:r w:rsidR="0035747F">
        <w:rPr>
          <w:lang w:val="mi-NZ"/>
        </w:rPr>
        <w:t xml:space="preserve">previous </w:t>
      </w:r>
      <w:r>
        <w:rPr>
          <w:lang w:val="mi-NZ"/>
        </w:rPr>
        <w:t xml:space="preserve">report </w:t>
      </w:r>
      <w:r w:rsidR="0035747F">
        <w:rPr>
          <w:lang w:val="mi-NZ"/>
        </w:rPr>
        <w:t>on New Zealand</w:t>
      </w:r>
      <w:r>
        <w:rPr>
          <w:lang w:val="mi-NZ"/>
        </w:rPr>
        <w:t>, noted with concern that “... Māori encounter significant barriers in accessing basic health services on an equal footing with other New Zealanders”, and that “...structural biases exist in the health care system”.</w:t>
      </w:r>
      <w:r>
        <w:rPr>
          <w:rStyle w:val="FootnoteReference"/>
          <w:lang w:val="mi-NZ"/>
        </w:rPr>
        <w:footnoteReference w:id="21"/>
      </w:r>
      <w:r>
        <w:rPr>
          <w:lang w:val="mi-NZ"/>
        </w:rPr>
        <w:t xml:space="preserve"> </w:t>
      </w:r>
      <w:r w:rsidRPr="006A73C1">
        <w:rPr>
          <w:lang w:val="mi-NZ"/>
        </w:rPr>
        <w:t xml:space="preserve">The remainder of this section will focus on </w:t>
      </w:r>
      <w:r w:rsidRPr="0042157D">
        <w:rPr>
          <w:b/>
          <w:bCs/>
          <w:lang w:val="mi-NZ"/>
        </w:rPr>
        <w:t>se</w:t>
      </w:r>
      <w:r w:rsidR="000A0CA0" w:rsidRPr="0042157D">
        <w:rPr>
          <w:b/>
          <w:bCs/>
          <w:lang w:val="mi-NZ"/>
        </w:rPr>
        <w:t>lected</w:t>
      </w:r>
      <w:r w:rsidRPr="0042157D">
        <w:rPr>
          <w:b/>
          <w:bCs/>
          <w:lang w:val="mi-NZ"/>
        </w:rPr>
        <w:t xml:space="preserve"> case </w:t>
      </w:r>
      <w:r w:rsidR="00D63B18" w:rsidRPr="0042157D">
        <w:rPr>
          <w:b/>
          <w:bCs/>
          <w:lang w:val="mi-NZ"/>
        </w:rPr>
        <w:t>example</w:t>
      </w:r>
      <w:r w:rsidRPr="0042157D">
        <w:rPr>
          <w:b/>
          <w:bCs/>
          <w:lang w:val="mi-NZ"/>
        </w:rPr>
        <w:t>s</w:t>
      </w:r>
      <w:r w:rsidRPr="006A73C1">
        <w:rPr>
          <w:lang w:val="mi-NZ"/>
        </w:rPr>
        <w:t xml:space="preserve"> to </w:t>
      </w:r>
      <w:r w:rsidR="0035747F">
        <w:rPr>
          <w:lang w:val="mi-NZ"/>
        </w:rPr>
        <w:t>illustrat</w:t>
      </w:r>
      <w:r w:rsidRPr="006A73C1">
        <w:rPr>
          <w:lang w:val="mi-NZ"/>
        </w:rPr>
        <w:t>e the impact of racism on healthcare access and quality for Māori in the current reporting period</w:t>
      </w:r>
      <w:r w:rsidR="006A73C1">
        <w:rPr>
          <w:lang w:val="mi-NZ"/>
        </w:rPr>
        <w:t>, demonstrating ongoing “structural biases” in the NZ healthcare system</w:t>
      </w:r>
      <w:r w:rsidRPr="006A73C1">
        <w:rPr>
          <w:lang w:val="mi-NZ"/>
        </w:rPr>
        <w:t>.</w:t>
      </w:r>
    </w:p>
    <w:p w14:paraId="326EF21E" w14:textId="77777777" w:rsidR="00C31FB2" w:rsidRPr="00C31FB2" w:rsidRDefault="00C31FB2" w:rsidP="000A0CA0">
      <w:pPr>
        <w:pStyle w:val="ListParagraph"/>
        <w:spacing w:line="276" w:lineRule="auto"/>
        <w:rPr>
          <w:b/>
          <w:bCs/>
          <w:lang w:val="mi-NZ"/>
        </w:rPr>
      </w:pPr>
    </w:p>
    <w:p w14:paraId="751E6C23" w14:textId="464F561A" w:rsidR="00C31FB2" w:rsidRPr="00136CD6" w:rsidRDefault="0035747F" w:rsidP="00136CD6">
      <w:pPr>
        <w:pStyle w:val="ListParagraph"/>
        <w:numPr>
          <w:ilvl w:val="0"/>
          <w:numId w:val="5"/>
        </w:numPr>
        <w:spacing w:line="276" w:lineRule="auto"/>
        <w:ind w:left="426" w:hanging="426"/>
        <w:rPr>
          <w:sz w:val="22"/>
          <w:szCs w:val="22"/>
          <w:lang w:val="mi-NZ"/>
        </w:rPr>
      </w:pPr>
      <w:r>
        <w:rPr>
          <w:lang w:val="mi-NZ"/>
        </w:rPr>
        <w:t xml:space="preserve">In their report to CERD, the </w:t>
      </w:r>
      <w:r w:rsidR="00D23EB7">
        <w:rPr>
          <w:lang w:val="mi-NZ"/>
        </w:rPr>
        <w:t>G</w:t>
      </w:r>
      <w:r>
        <w:rPr>
          <w:lang w:val="mi-NZ"/>
        </w:rPr>
        <w:t xml:space="preserve">overnment acknowledged the disproportionate impact of cancer </w:t>
      </w:r>
      <w:r w:rsidR="001B1E30">
        <w:rPr>
          <w:lang w:val="mi-NZ"/>
        </w:rPr>
        <w:t>on</w:t>
      </w:r>
      <w:r>
        <w:rPr>
          <w:lang w:val="mi-NZ"/>
        </w:rPr>
        <w:t xml:space="preserve"> Māori communities.</w:t>
      </w:r>
      <w:r>
        <w:rPr>
          <w:rStyle w:val="FootnoteReference"/>
          <w:lang w:val="mi-NZ"/>
        </w:rPr>
        <w:footnoteReference w:id="22"/>
      </w:r>
      <w:r>
        <w:rPr>
          <w:lang w:val="mi-NZ"/>
        </w:rPr>
        <w:t xml:space="preserve"> </w:t>
      </w:r>
      <w:r w:rsidR="008718DD" w:rsidRPr="00C31FB2">
        <w:rPr>
          <w:b/>
          <w:bCs/>
          <w:lang w:val="mi-NZ"/>
        </w:rPr>
        <w:t>Cervical cancer</w:t>
      </w:r>
      <w:r w:rsidR="008718DD" w:rsidRPr="00C31FB2">
        <w:rPr>
          <w:lang w:val="mi-NZ"/>
        </w:rPr>
        <w:t xml:space="preserve"> is a highly preventable condition. NZ has long-standing inequities in cervical cancer incidence and mortality, </w:t>
      </w:r>
      <w:r>
        <w:rPr>
          <w:lang w:val="mi-NZ"/>
        </w:rPr>
        <w:t>and</w:t>
      </w:r>
      <w:r w:rsidR="00F2544E" w:rsidRPr="00C31FB2">
        <w:rPr>
          <w:lang w:val="mi-NZ"/>
        </w:rPr>
        <w:t xml:space="preserve"> in</w:t>
      </w:r>
      <w:r w:rsidR="008718DD" w:rsidRPr="00C31FB2">
        <w:rPr>
          <w:lang w:val="mi-NZ"/>
        </w:rPr>
        <w:t xml:space="preserve"> access to screening, diagnosis and treatment</w:t>
      </w:r>
      <w:r w:rsidR="007A32B1">
        <w:rPr>
          <w:lang w:val="mi-NZ"/>
        </w:rPr>
        <w:t>.</w:t>
      </w:r>
      <w:r w:rsidR="007A32B1">
        <w:rPr>
          <w:rStyle w:val="FootnoteReference"/>
          <w:lang w:val="mi-NZ"/>
        </w:rPr>
        <w:footnoteReference w:id="23"/>
      </w:r>
      <w:r w:rsidR="008718DD" w:rsidRPr="00C31FB2">
        <w:rPr>
          <w:lang w:val="mi-NZ"/>
        </w:rPr>
        <w:t xml:space="preserve"> NZ established a National Cervical Screening Program (NCSP) in 1991. Since its establishment, the NCSP has </w:t>
      </w:r>
      <w:r w:rsidR="001B1E30">
        <w:rPr>
          <w:lang w:val="mi-NZ"/>
        </w:rPr>
        <w:t xml:space="preserve">consistently </w:t>
      </w:r>
      <w:r w:rsidR="008718DD" w:rsidRPr="00C31FB2">
        <w:rPr>
          <w:lang w:val="mi-NZ"/>
        </w:rPr>
        <w:t>failed for Māori women</w:t>
      </w:r>
      <w:r w:rsidR="007A32B1">
        <w:rPr>
          <w:lang w:val="mi-NZ"/>
        </w:rPr>
        <w:t>,</w:t>
      </w:r>
      <w:r w:rsidR="008718DD" w:rsidRPr="00C31FB2">
        <w:rPr>
          <w:lang w:val="mi-NZ"/>
        </w:rPr>
        <w:t xml:space="preserve"> with Māori much more likely to have not been screened or been underscreened</w:t>
      </w:r>
      <w:r w:rsidR="007A32B1">
        <w:rPr>
          <w:lang w:val="mi-NZ"/>
        </w:rPr>
        <w:t>.</w:t>
      </w:r>
      <w:r w:rsidR="007A32B1">
        <w:rPr>
          <w:rStyle w:val="FootnoteReference"/>
          <w:lang w:val="mi-NZ"/>
        </w:rPr>
        <w:footnoteReference w:id="24"/>
      </w:r>
      <w:r w:rsidR="008718DD" w:rsidRPr="00C31FB2">
        <w:rPr>
          <w:lang w:val="mi-NZ"/>
        </w:rPr>
        <w:t xml:space="preserve"> Following a long period of advocacy, research and community leadership</w:t>
      </w:r>
      <w:r w:rsidR="00F2544E" w:rsidRPr="00C31FB2">
        <w:rPr>
          <w:lang w:val="mi-NZ"/>
        </w:rPr>
        <w:t xml:space="preserve"> and campaigns</w:t>
      </w:r>
      <w:r w:rsidR="007A32B1">
        <w:rPr>
          <w:lang w:val="mi-NZ"/>
        </w:rPr>
        <w:t>,</w:t>
      </w:r>
      <w:r w:rsidR="008718DD" w:rsidRPr="00C31FB2">
        <w:rPr>
          <w:lang w:val="mi-NZ"/>
        </w:rPr>
        <w:t xml:space="preserve"> </w:t>
      </w:r>
      <w:r w:rsidR="00386553">
        <w:rPr>
          <w:lang w:val="mi-NZ"/>
        </w:rPr>
        <w:t>the government switched to the more effective HPV primary screening method with</w:t>
      </w:r>
      <w:r w:rsidR="008718DD" w:rsidRPr="00C31FB2">
        <w:rPr>
          <w:lang w:val="mi-NZ"/>
        </w:rPr>
        <w:t xml:space="preserve"> “HPV self-testing”</w:t>
      </w:r>
      <w:r w:rsidR="007A32B1">
        <w:rPr>
          <w:lang w:val="mi-NZ"/>
        </w:rPr>
        <w:t>.</w:t>
      </w:r>
      <w:r w:rsidR="007A32B1">
        <w:rPr>
          <w:rStyle w:val="FootnoteReference"/>
          <w:lang w:val="mi-NZ"/>
        </w:rPr>
        <w:footnoteReference w:id="25"/>
      </w:r>
      <w:r w:rsidR="00136CD6">
        <w:rPr>
          <w:lang w:val="mi-NZ"/>
        </w:rPr>
        <w:t xml:space="preserve"> </w:t>
      </w:r>
      <w:r w:rsidR="008718DD" w:rsidRPr="00136CD6">
        <w:rPr>
          <w:lang w:val="mi-NZ"/>
        </w:rPr>
        <w:t>However, the delays in implementation of the change likely impacted on Māori with cervical cancer during that period.</w:t>
      </w:r>
      <w:r w:rsidR="00FC21E4">
        <w:rPr>
          <w:rStyle w:val="FootnoteReference"/>
          <w:lang w:val="mi-NZ"/>
        </w:rPr>
        <w:footnoteReference w:id="26"/>
      </w:r>
      <w:r w:rsidR="008718DD" w:rsidRPr="00136CD6">
        <w:rPr>
          <w:lang w:val="mi-NZ"/>
        </w:rPr>
        <w:t xml:space="preserve"> In addition, the NCSP is not a fully-funded program, and the screening test still requires payment for some people, contributing to </w:t>
      </w:r>
      <w:r w:rsidR="000771ED" w:rsidRPr="00136CD6">
        <w:rPr>
          <w:lang w:val="mi-NZ"/>
        </w:rPr>
        <w:t>access</w:t>
      </w:r>
      <w:r w:rsidR="008718DD" w:rsidRPr="00136CD6">
        <w:rPr>
          <w:lang w:val="mi-NZ"/>
        </w:rPr>
        <w:t xml:space="preserve"> </w:t>
      </w:r>
      <w:r w:rsidR="000771ED" w:rsidRPr="00136CD6">
        <w:rPr>
          <w:lang w:val="mi-NZ"/>
        </w:rPr>
        <w:t>issues</w:t>
      </w:r>
      <w:r w:rsidR="008718DD" w:rsidRPr="00136CD6">
        <w:rPr>
          <w:lang w:val="mi-NZ"/>
        </w:rPr>
        <w:t xml:space="preserve"> in </w:t>
      </w:r>
      <w:r w:rsidRPr="00136CD6">
        <w:rPr>
          <w:lang w:val="mi-NZ"/>
        </w:rPr>
        <w:t xml:space="preserve">screening </w:t>
      </w:r>
      <w:r w:rsidR="00F2544E" w:rsidRPr="00136CD6">
        <w:rPr>
          <w:lang w:val="mi-NZ"/>
        </w:rPr>
        <w:t>and cervical cancer prevalence.</w:t>
      </w:r>
      <w:r w:rsidR="007A32B1">
        <w:rPr>
          <w:rStyle w:val="FootnoteReference"/>
          <w:lang w:val="mi-NZ"/>
        </w:rPr>
        <w:footnoteReference w:id="27"/>
      </w:r>
      <w:r w:rsidRPr="00136CD6">
        <w:rPr>
          <w:lang w:val="mi-NZ"/>
        </w:rPr>
        <w:t xml:space="preserve">  </w:t>
      </w:r>
    </w:p>
    <w:p w14:paraId="2B2764AA" w14:textId="77777777" w:rsidR="00C31FB2" w:rsidRPr="00C31FB2" w:rsidRDefault="00C31FB2" w:rsidP="000A0CA0">
      <w:pPr>
        <w:pStyle w:val="ListParagraph"/>
        <w:spacing w:line="276" w:lineRule="auto"/>
        <w:rPr>
          <w:lang w:val="mi-NZ"/>
        </w:rPr>
      </w:pPr>
    </w:p>
    <w:p w14:paraId="50137E43" w14:textId="732B1B06" w:rsidR="0035747F" w:rsidRPr="0035747F" w:rsidRDefault="000771ED" w:rsidP="0042157D">
      <w:pPr>
        <w:pStyle w:val="ListParagraph"/>
        <w:numPr>
          <w:ilvl w:val="0"/>
          <w:numId w:val="5"/>
        </w:numPr>
        <w:spacing w:line="276" w:lineRule="auto"/>
        <w:ind w:left="426" w:hanging="426"/>
        <w:rPr>
          <w:sz w:val="22"/>
          <w:szCs w:val="22"/>
          <w:lang w:val="mi-NZ"/>
        </w:rPr>
      </w:pPr>
      <w:r>
        <w:rPr>
          <w:lang w:val="mi-NZ"/>
        </w:rPr>
        <w:t>R</w:t>
      </w:r>
      <w:r w:rsidR="007A32B1">
        <w:rPr>
          <w:lang w:val="mi-NZ"/>
        </w:rPr>
        <w:t xml:space="preserve">ecent </w:t>
      </w:r>
      <w:r w:rsidR="00F2544E" w:rsidRPr="00C31FB2">
        <w:rPr>
          <w:lang w:val="mi-NZ"/>
        </w:rPr>
        <w:t>change</w:t>
      </w:r>
      <w:r w:rsidR="0035747F">
        <w:rPr>
          <w:lang w:val="mi-NZ"/>
        </w:rPr>
        <w:t>s</w:t>
      </w:r>
      <w:r w:rsidR="00F2544E" w:rsidRPr="00C31FB2">
        <w:rPr>
          <w:lang w:val="mi-NZ"/>
        </w:rPr>
        <w:t xml:space="preserve"> to the </w:t>
      </w:r>
      <w:r w:rsidR="00F2544E" w:rsidRPr="00C31FB2">
        <w:rPr>
          <w:b/>
          <w:bCs/>
          <w:lang w:val="mi-NZ"/>
        </w:rPr>
        <w:t>bowel cancer screening program</w:t>
      </w:r>
      <w:r w:rsidR="00CB4CE8">
        <w:rPr>
          <w:b/>
          <w:bCs/>
          <w:lang w:val="mi-NZ"/>
        </w:rPr>
        <w:t>me</w:t>
      </w:r>
      <w:r w:rsidR="00F2544E" w:rsidRPr="00C31FB2">
        <w:rPr>
          <w:lang w:val="mi-NZ"/>
        </w:rPr>
        <w:t xml:space="preserve"> </w:t>
      </w:r>
      <w:r w:rsidR="0035747F">
        <w:rPr>
          <w:lang w:val="mi-NZ"/>
        </w:rPr>
        <w:t xml:space="preserve">are </w:t>
      </w:r>
      <w:r w:rsidR="00F2544E" w:rsidRPr="00C31FB2">
        <w:rPr>
          <w:lang w:val="mi-NZ"/>
        </w:rPr>
        <w:t xml:space="preserve">a clear example of a </w:t>
      </w:r>
      <w:r w:rsidR="0035747F">
        <w:rPr>
          <w:lang w:val="mi-NZ"/>
        </w:rPr>
        <w:t xml:space="preserve">government </w:t>
      </w:r>
      <w:r w:rsidR="00F2544E" w:rsidRPr="00C31FB2">
        <w:rPr>
          <w:lang w:val="mi-NZ"/>
        </w:rPr>
        <w:t>policy decision that will have a significant and racially discriminatory impact on Māori and Pasifika peoples. In</w:t>
      </w:r>
      <w:r w:rsidR="0042157D">
        <w:rPr>
          <w:lang w:val="mi-NZ"/>
        </w:rPr>
        <w:t xml:space="preserve"> 2022</w:t>
      </w:r>
      <w:r w:rsidR="00F2544E" w:rsidRPr="00C31FB2">
        <w:rPr>
          <w:lang w:val="mi-NZ"/>
        </w:rPr>
        <w:t xml:space="preserve">, after many years of advocacy, the Government </w:t>
      </w:r>
      <w:r w:rsidR="0042157D">
        <w:rPr>
          <w:lang w:val="mi-NZ"/>
        </w:rPr>
        <w:t>committed</w:t>
      </w:r>
      <w:r w:rsidR="00F2544E" w:rsidRPr="00C31FB2">
        <w:rPr>
          <w:lang w:val="mi-NZ"/>
        </w:rPr>
        <w:t xml:space="preserve"> to lower the age of bowel screening to 50 years for Māori and Pasifika peoples</w:t>
      </w:r>
      <w:r w:rsidR="0035747F">
        <w:rPr>
          <w:lang w:val="mi-NZ"/>
        </w:rPr>
        <w:t xml:space="preserve">, to </w:t>
      </w:r>
      <w:r w:rsidR="00F2544E" w:rsidRPr="00C31FB2">
        <w:rPr>
          <w:lang w:val="mi-NZ"/>
        </w:rPr>
        <w:t xml:space="preserve">align with the differential </w:t>
      </w:r>
      <w:r w:rsidR="0035747F">
        <w:rPr>
          <w:lang w:val="mi-NZ"/>
        </w:rPr>
        <w:t xml:space="preserve">average </w:t>
      </w:r>
      <w:r w:rsidR="00F2544E" w:rsidRPr="00C31FB2">
        <w:rPr>
          <w:lang w:val="mi-NZ"/>
        </w:rPr>
        <w:t>age at diagnosis for Māori and Pasifika</w:t>
      </w:r>
      <w:r w:rsidR="0035747F">
        <w:rPr>
          <w:lang w:val="mi-NZ"/>
        </w:rPr>
        <w:t xml:space="preserve"> communities</w:t>
      </w:r>
      <w:r w:rsidR="00F2544E" w:rsidRPr="00C31FB2">
        <w:rPr>
          <w:lang w:val="mi-NZ"/>
        </w:rPr>
        <w:t>.</w:t>
      </w:r>
      <w:r>
        <w:rPr>
          <w:rStyle w:val="FootnoteReference"/>
          <w:lang w:val="mi-NZ"/>
        </w:rPr>
        <w:footnoteReference w:id="28"/>
      </w:r>
      <w:r w:rsidR="00F2544E" w:rsidRPr="00C31FB2">
        <w:rPr>
          <w:lang w:val="mi-NZ"/>
        </w:rPr>
        <w:t xml:space="preserve"> </w:t>
      </w:r>
      <w:r w:rsidR="007A32B1">
        <w:rPr>
          <w:lang w:val="mi-NZ"/>
        </w:rPr>
        <w:t xml:space="preserve">The </w:t>
      </w:r>
      <w:r w:rsidR="0035747F">
        <w:rPr>
          <w:lang w:val="mi-NZ"/>
        </w:rPr>
        <w:t>existing</w:t>
      </w:r>
      <w:r w:rsidR="007A32B1">
        <w:rPr>
          <w:lang w:val="mi-NZ"/>
        </w:rPr>
        <w:t xml:space="preserve"> program</w:t>
      </w:r>
      <w:r w:rsidR="0035747F">
        <w:rPr>
          <w:lang w:val="mi-NZ"/>
        </w:rPr>
        <w:t>me</w:t>
      </w:r>
      <w:r w:rsidR="007A32B1">
        <w:rPr>
          <w:lang w:val="mi-NZ"/>
        </w:rPr>
        <w:t xml:space="preserve"> better align</w:t>
      </w:r>
      <w:r w:rsidR="0035747F">
        <w:rPr>
          <w:lang w:val="mi-NZ"/>
        </w:rPr>
        <w:t>ed</w:t>
      </w:r>
      <w:r w:rsidR="007A32B1">
        <w:rPr>
          <w:lang w:val="mi-NZ"/>
        </w:rPr>
        <w:t xml:space="preserve"> with the age profile of </w:t>
      </w:r>
      <w:r w:rsidR="0035747F">
        <w:rPr>
          <w:lang w:val="mi-NZ"/>
        </w:rPr>
        <w:t>bowe</w:t>
      </w:r>
      <w:r w:rsidR="007A32B1">
        <w:rPr>
          <w:lang w:val="mi-NZ"/>
        </w:rPr>
        <w:t xml:space="preserve">l cancer for the NZ European/Pākehā population, </w:t>
      </w:r>
      <w:r w:rsidR="0035747F">
        <w:rPr>
          <w:lang w:val="mi-NZ"/>
        </w:rPr>
        <w:t>resulting in a</w:t>
      </w:r>
      <w:r w:rsidR="007A32B1">
        <w:rPr>
          <w:lang w:val="mi-NZ"/>
        </w:rPr>
        <w:t xml:space="preserve"> </w:t>
      </w:r>
      <w:r w:rsidR="00F2544E" w:rsidRPr="00C31FB2">
        <w:rPr>
          <w:lang w:val="mi-NZ"/>
        </w:rPr>
        <w:t xml:space="preserve">racially discriminatory </w:t>
      </w:r>
      <w:r w:rsidR="0035747F">
        <w:rPr>
          <w:lang w:val="mi-NZ"/>
        </w:rPr>
        <w:t>programme</w:t>
      </w:r>
      <w:r w:rsidR="007A32B1">
        <w:rPr>
          <w:lang w:val="mi-NZ"/>
        </w:rPr>
        <w:t xml:space="preserve">. </w:t>
      </w:r>
      <w:r w:rsidR="00F2544E" w:rsidRPr="00C31FB2">
        <w:rPr>
          <w:lang w:val="mi-NZ"/>
        </w:rPr>
        <w:t xml:space="preserve">The age </w:t>
      </w:r>
      <w:r w:rsidR="0042157D">
        <w:rPr>
          <w:lang w:val="mi-NZ"/>
        </w:rPr>
        <w:t>extension</w:t>
      </w:r>
      <w:r w:rsidR="00F2544E" w:rsidRPr="00C31FB2">
        <w:rPr>
          <w:lang w:val="mi-NZ"/>
        </w:rPr>
        <w:t xml:space="preserve"> </w:t>
      </w:r>
      <w:r w:rsidR="00F8322C">
        <w:rPr>
          <w:lang w:val="mi-NZ"/>
        </w:rPr>
        <w:t>was rolled out</w:t>
      </w:r>
      <w:r w:rsidR="0042157D">
        <w:rPr>
          <w:lang w:val="mi-NZ"/>
        </w:rPr>
        <w:t xml:space="preserve"> in three regions in 2023</w:t>
      </w:r>
      <w:r w:rsidR="0035747F">
        <w:rPr>
          <w:lang w:val="mi-NZ"/>
        </w:rPr>
        <w:t xml:space="preserve">, and aligned with ICERD provisions for “special and concrete measures” under Article 2, </w:t>
      </w:r>
      <w:r w:rsidR="008D7CBF">
        <w:rPr>
          <w:lang w:val="mi-NZ"/>
        </w:rPr>
        <w:t>Section</w:t>
      </w:r>
      <w:r w:rsidR="0035747F">
        <w:rPr>
          <w:lang w:val="mi-NZ"/>
        </w:rPr>
        <w:t xml:space="preserve"> 2, which state</w:t>
      </w:r>
      <w:r w:rsidR="008D7CBF">
        <w:rPr>
          <w:lang w:val="mi-NZ"/>
        </w:rPr>
        <w:t>s</w:t>
      </w:r>
      <w:r w:rsidR="0035747F">
        <w:rPr>
          <w:lang w:val="mi-NZ"/>
        </w:rPr>
        <w:t xml:space="preserve">:  </w:t>
      </w:r>
      <w:r w:rsidR="00F2544E" w:rsidRPr="00C31FB2">
        <w:rPr>
          <w:lang w:val="mi-NZ"/>
        </w:rPr>
        <w:t xml:space="preserve"> </w:t>
      </w:r>
    </w:p>
    <w:p w14:paraId="1679D658" w14:textId="77777777" w:rsidR="0035747F" w:rsidRPr="0035747F" w:rsidRDefault="0035747F" w:rsidP="0035747F">
      <w:pPr>
        <w:pStyle w:val="ListParagraph"/>
        <w:rPr>
          <w:sz w:val="22"/>
          <w:szCs w:val="22"/>
          <w:lang w:val="mi-NZ"/>
        </w:rPr>
      </w:pPr>
    </w:p>
    <w:p w14:paraId="78BD6FE0" w14:textId="1D62DBFE" w:rsidR="0035747F" w:rsidRPr="00CB4CE8" w:rsidRDefault="0035747F" w:rsidP="00044F53">
      <w:pPr>
        <w:autoSpaceDE w:val="0"/>
        <w:autoSpaceDN w:val="0"/>
        <w:adjustRightInd w:val="0"/>
        <w:ind w:left="709" w:right="521"/>
        <w:rPr>
          <w:rFonts w:cs="Times New Roman"/>
          <w:kern w:val="0"/>
          <w:sz w:val="22"/>
          <w:szCs w:val="22"/>
          <w:lang w:val="en-GB"/>
        </w:rPr>
      </w:pPr>
      <w:r w:rsidRPr="00CB4CE8">
        <w:rPr>
          <w:rFonts w:cs="Times New Roman"/>
          <w:kern w:val="0"/>
          <w:sz w:val="22"/>
          <w:szCs w:val="22"/>
          <w:lang w:val="en-GB"/>
        </w:rPr>
        <w:t>States Parties shall, when the circumstances so warrant, take, in the social, economic, cultural and other fields, special and concrete measures to ensure the adequate development and protection of certain racial groups or individuals belonging to them, for the purpose of guaranteeing them the full and equal enjoyment of human rights and fundamental freedom</w:t>
      </w:r>
      <w:r w:rsidRPr="00EC7390">
        <w:rPr>
          <w:rFonts w:cs="Times New Roman"/>
          <w:kern w:val="0"/>
          <w:sz w:val="22"/>
          <w:szCs w:val="22"/>
          <w:lang w:val="en-GB"/>
        </w:rPr>
        <w:t>s.</w:t>
      </w:r>
      <w:r w:rsidR="00EC7390" w:rsidRPr="00EC7390">
        <w:rPr>
          <w:rStyle w:val="FootnoteReference"/>
          <w:rFonts w:cs="Times New Roman"/>
          <w:kern w:val="0"/>
          <w:sz w:val="22"/>
          <w:szCs w:val="22"/>
          <w:lang w:val="en-GB"/>
        </w:rPr>
        <w:footnoteReference w:id="29"/>
      </w:r>
    </w:p>
    <w:p w14:paraId="16DFA8C2" w14:textId="77777777" w:rsidR="0035747F" w:rsidRPr="0035747F" w:rsidRDefault="0035747F" w:rsidP="0035747F">
      <w:pPr>
        <w:pStyle w:val="ListParagraph"/>
        <w:rPr>
          <w:lang w:val="mi-NZ"/>
        </w:rPr>
      </w:pPr>
    </w:p>
    <w:p w14:paraId="67CD5AF8" w14:textId="7A6CE526" w:rsidR="00C31FB2" w:rsidRPr="0042157D" w:rsidRDefault="00F2544E" w:rsidP="0035747F">
      <w:pPr>
        <w:pStyle w:val="ListParagraph"/>
        <w:spacing w:line="276" w:lineRule="auto"/>
        <w:ind w:left="426"/>
        <w:rPr>
          <w:sz w:val="22"/>
          <w:szCs w:val="22"/>
          <w:lang w:val="mi-NZ"/>
        </w:rPr>
      </w:pPr>
      <w:r w:rsidRPr="00C31FB2">
        <w:rPr>
          <w:lang w:val="mi-NZ"/>
        </w:rPr>
        <w:t xml:space="preserve">However, in </w:t>
      </w:r>
      <w:r w:rsidR="0042157D">
        <w:rPr>
          <w:lang w:val="mi-NZ"/>
        </w:rPr>
        <w:t>March 2025,</w:t>
      </w:r>
      <w:r w:rsidRPr="00C31FB2">
        <w:rPr>
          <w:lang w:val="mi-NZ"/>
        </w:rPr>
        <w:t xml:space="preserve"> </w:t>
      </w:r>
      <w:r w:rsidR="0042157D">
        <w:rPr>
          <w:lang w:val="mi-NZ"/>
        </w:rPr>
        <w:t xml:space="preserve">before the age extension could be rolled-out nationally, </w:t>
      </w:r>
      <w:r w:rsidRPr="00C31FB2">
        <w:rPr>
          <w:lang w:val="mi-NZ"/>
        </w:rPr>
        <w:t xml:space="preserve">the Coalition Government announced that it </w:t>
      </w:r>
      <w:r w:rsidR="0042157D">
        <w:rPr>
          <w:lang w:val="mi-NZ"/>
        </w:rPr>
        <w:t xml:space="preserve">would </w:t>
      </w:r>
      <w:r w:rsidR="0035747F">
        <w:rPr>
          <w:lang w:val="mi-NZ"/>
        </w:rPr>
        <w:t xml:space="preserve">abandon the previously agreed “age extension” for Māori and Pasifika communities, and instead </w:t>
      </w:r>
      <w:r w:rsidR="0042157D">
        <w:rPr>
          <w:lang w:val="mi-NZ"/>
        </w:rPr>
        <w:t>lower the screening age to 58 years for everyone.</w:t>
      </w:r>
      <w:r w:rsidR="00CB4CE8">
        <w:rPr>
          <w:rStyle w:val="FootnoteReference"/>
          <w:lang w:val="mi-NZ"/>
        </w:rPr>
        <w:footnoteReference w:id="30"/>
      </w:r>
      <w:r w:rsidR="0042157D">
        <w:rPr>
          <w:lang w:val="mi-NZ"/>
        </w:rPr>
        <w:t xml:space="preserve"> </w:t>
      </w:r>
      <w:r w:rsidR="0035747F">
        <w:rPr>
          <w:lang w:val="mi-NZ"/>
        </w:rPr>
        <w:t xml:space="preserve">While any age reduction has overall benefits, the decision not to proceed with the </w:t>
      </w:r>
      <w:r w:rsidR="000771ED">
        <w:rPr>
          <w:lang w:val="mi-NZ"/>
        </w:rPr>
        <w:t xml:space="preserve">planned </w:t>
      </w:r>
      <w:r w:rsidR="0035747F">
        <w:rPr>
          <w:lang w:val="mi-NZ"/>
        </w:rPr>
        <w:t>“age extension”</w:t>
      </w:r>
      <w:r w:rsidRPr="0042157D">
        <w:rPr>
          <w:lang w:val="mi-NZ"/>
        </w:rPr>
        <w:t xml:space="preserve"> will result in increased morbidity and mortality for Māori and Pasifika peoples</w:t>
      </w:r>
      <w:r w:rsidR="007A32B1" w:rsidRPr="0042157D">
        <w:rPr>
          <w:lang w:val="mi-NZ"/>
        </w:rPr>
        <w:t>.</w:t>
      </w:r>
      <w:r w:rsidR="007A32B1">
        <w:rPr>
          <w:rStyle w:val="FootnoteReference"/>
          <w:lang w:val="mi-NZ"/>
        </w:rPr>
        <w:footnoteReference w:id="31"/>
      </w:r>
      <w:r w:rsidRPr="0042157D">
        <w:rPr>
          <w:lang w:val="mi-NZ"/>
        </w:rPr>
        <w:t xml:space="preserve"> The raci</w:t>
      </w:r>
      <w:r w:rsidR="007A32B1" w:rsidRPr="0042157D">
        <w:rPr>
          <w:lang w:val="mi-NZ"/>
        </w:rPr>
        <w:t>ally discriminatory</w:t>
      </w:r>
      <w:r w:rsidRPr="0042157D">
        <w:rPr>
          <w:lang w:val="mi-NZ"/>
        </w:rPr>
        <w:t xml:space="preserve"> impact of this policy change was </w:t>
      </w:r>
      <w:r w:rsidR="001B1E30">
        <w:rPr>
          <w:lang w:val="mi-NZ"/>
        </w:rPr>
        <w:t xml:space="preserve">well </w:t>
      </w:r>
      <w:r w:rsidRPr="0042157D">
        <w:rPr>
          <w:lang w:val="mi-NZ"/>
        </w:rPr>
        <w:t>known to the Government at the time it made the decision.</w:t>
      </w:r>
      <w:r w:rsidR="0035747F">
        <w:rPr>
          <w:lang w:val="mi-NZ"/>
        </w:rPr>
        <w:t xml:space="preserve"> </w:t>
      </w:r>
    </w:p>
    <w:p w14:paraId="4C27D64D" w14:textId="77777777" w:rsidR="00C31FB2" w:rsidRPr="00C31FB2" w:rsidRDefault="00C31FB2" w:rsidP="000A0CA0">
      <w:pPr>
        <w:pStyle w:val="ListParagraph"/>
        <w:spacing w:line="276" w:lineRule="auto"/>
        <w:rPr>
          <w:lang w:val="mi-NZ"/>
        </w:rPr>
      </w:pPr>
    </w:p>
    <w:p w14:paraId="72628DC3" w14:textId="52A49A4E" w:rsidR="00C31FB2" w:rsidRPr="00C31FB2" w:rsidRDefault="0035747F" w:rsidP="000A0CA0">
      <w:pPr>
        <w:pStyle w:val="ListParagraph"/>
        <w:numPr>
          <w:ilvl w:val="0"/>
          <w:numId w:val="5"/>
        </w:numPr>
        <w:spacing w:line="276" w:lineRule="auto"/>
        <w:ind w:left="426" w:hanging="426"/>
        <w:rPr>
          <w:sz w:val="22"/>
          <w:szCs w:val="22"/>
          <w:lang w:val="mi-NZ"/>
        </w:rPr>
      </w:pPr>
      <w:r>
        <w:rPr>
          <w:lang w:val="mi-NZ"/>
        </w:rPr>
        <w:t>In their 2016 Report on the 21st and 22nd periodic reports from New Zealand, CERD commented positively on the improvement in immunisation cov</w:t>
      </w:r>
      <w:r w:rsidR="001B1E30">
        <w:rPr>
          <w:lang w:val="mi-NZ"/>
        </w:rPr>
        <w:t>e</w:t>
      </w:r>
      <w:r>
        <w:rPr>
          <w:lang w:val="mi-NZ"/>
        </w:rPr>
        <w:t>rage, noting that “rates for Māori children are now equal to or better than non-Māori rates in much of the country”.</w:t>
      </w:r>
      <w:r>
        <w:rPr>
          <w:rStyle w:val="FootnoteReference"/>
          <w:lang w:val="mi-NZ"/>
        </w:rPr>
        <w:footnoteReference w:id="32"/>
      </w:r>
      <w:r>
        <w:rPr>
          <w:lang w:val="mi-NZ"/>
        </w:rPr>
        <w:t xml:space="preserve"> </w:t>
      </w:r>
      <w:r w:rsidR="00D23D03">
        <w:rPr>
          <w:lang w:val="mi-NZ"/>
        </w:rPr>
        <w:t>However, t</w:t>
      </w:r>
      <w:r>
        <w:rPr>
          <w:lang w:val="mi-NZ"/>
        </w:rPr>
        <w:t xml:space="preserve">here has been a significant decrease in </w:t>
      </w:r>
      <w:r>
        <w:rPr>
          <w:b/>
          <w:bCs/>
          <w:lang w:val="mi-NZ"/>
        </w:rPr>
        <w:t>i</w:t>
      </w:r>
      <w:r w:rsidR="0042157D">
        <w:rPr>
          <w:b/>
          <w:bCs/>
          <w:lang w:val="mi-NZ"/>
        </w:rPr>
        <w:t>mmunisation</w:t>
      </w:r>
      <w:r w:rsidR="00C66112" w:rsidRPr="00C31FB2">
        <w:rPr>
          <w:b/>
          <w:bCs/>
          <w:lang w:val="mi-NZ"/>
        </w:rPr>
        <w:t xml:space="preserve"> rates</w:t>
      </w:r>
      <w:r w:rsidR="00C66112" w:rsidRPr="00C31FB2">
        <w:rPr>
          <w:lang w:val="mi-NZ"/>
        </w:rPr>
        <w:t xml:space="preserve"> for Māori</w:t>
      </w:r>
      <w:r>
        <w:rPr>
          <w:lang w:val="mi-NZ"/>
        </w:rPr>
        <w:t xml:space="preserve"> (and other population groups) since this </w:t>
      </w:r>
      <w:r w:rsidR="00D23EB7">
        <w:rPr>
          <w:lang w:val="mi-NZ"/>
        </w:rPr>
        <w:t>R</w:t>
      </w:r>
      <w:r>
        <w:rPr>
          <w:lang w:val="mi-NZ"/>
        </w:rPr>
        <w:t>eport</w:t>
      </w:r>
      <w:r w:rsidR="001B1E30">
        <w:rPr>
          <w:lang w:val="mi-NZ"/>
        </w:rPr>
        <w:t>.</w:t>
      </w:r>
      <w:r w:rsidR="0042157D">
        <w:rPr>
          <w:lang w:val="mi-NZ"/>
        </w:rPr>
        <w:t xml:space="preserve"> For example, for the period July 2024 – June 2025, childhood immunisation coverage at 2 years was 78.1% for the total population, compared with 64.6% for Māori children. </w:t>
      </w:r>
      <w:r>
        <w:rPr>
          <w:lang w:val="mi-NZ"/>
        </w:rPr>
        <w:t>In contrast, i</w:t>
      </w:r>
      <w:r w:rsidR="0042157D">
        <w:rPr>
          <w:lang w:val="mi-NZ"/>
        </w:rPr>
        <w:t>mmunisation coverage at 2 years was 86.2% for Māori children at the beginning of the reporting period in 2018–2019.</w:t>
      </w:r>
      <w:r w:rsidR="0042157D">
        <w:rPr>
          <w:rStyle w:val="FootnoteReference"/>
          <w:lang w:val="mi-NZ"/>
        </w:rPr>
        <w:footnoteReference w:id="33"/>
      </w:r>
      <w:r w:rsidR="0042157D">
        <w:rPr>
          <w:lang w:val="mi-NZ"/>
        </w:rPr>
        <w:t xml:space="preserve"> </w:t>
      </w:r>
      <w:r>
        <w:rPr>
          <w:lang w:val="mi-NZ"/>
        </w:rPr>
        <w:t>Childhood immunsation r</w:t>
      </w:r>
      <w:r w:rsidR="0042157D">
        <w:rPr>
          <w:lang w:val="mi-NZ"/>
        </w:rPr>
        <w:t>ates are also patterned by socioeconomic status, with lowest coverage in areas of highest deprivation.</w:t>
      </w:r>
      <w:r w:rsidR="0042157D">
        <w:rPr>
          <w:rStyle w:val="FootnoteReference"/>
          <w:lang w:val="mi-NZ"/>
        </w:rPr>
        <w:footnoteReference w:id="34"/>
      </w:r>
      <w:r w:rsidR="0042157D">
        <w:rPr>
          <w:lang w:val="mi-NZ"/>
        </w:rPr>
        <w:t xml:space="preserve"> The differential distribution of socioeconomic status for Māori compared with NZ European/Pākehā means that socioeconomic inequities in immunisation will have racially discriminatory impacts for Māori.</w:t>
      </w:r>
      <w:r>
        <w:rPr>
          <w:lang w:val="mi-NZ"/>
        </w:rPr>
        <w:t xml:space="preserve"> Health researchers have </w:t>
      </w:r>
      <w:r w:rsidR="00CB4CE8">
        <w:rPr>
          <w:lang w:val="mi-NZ"/>
        </w:rPr>
        <w:t xml:space="preserve">recently </w:t>
      </w:r>
      <w:r>
        <w:rPr>
          <w:lang w:val="mi-NZ"/>
        </w:rPr>
        <w:t>warned that a “severe measles epidemic is likely”.</w:t>
      </w:r>
      <w:r>
        <w:rPr>
          <w:rStyle w:val="FootnoteReference"/>
          <w:lang w:val="mi-NZ"/>
        </w:rPr>
        <w:footnoteReference w:id="35"/>
      </w:r>
    </w:p>
    <w:p w14:paraId="49E5538C" w14:textId="77777777" w:rsidR="00C31FB2" w:rsidRPr="00C31FB2" w:rsidRDefault="00C31FB2" w:rsidP="000A0CA0">
      <w:pPr>
        <w:pStyle w:val="ListParagraph"/>
        <w:spacing w:line="276" w:lineRule="auto"/>
        <w:rPr>
          <w:lang w:val="mi-NZ"/>
        </w:rPr>
      </w:pPr>
    </w:p>
    <w:p w14:paraId="719F2A91" w14:textId="49638F1C" w:rsidR="00C31FB2" w:rsidRPr="007A32B1" w:rsidRDefault="0035747F" w:rsidP="000A0CA0">
      <w:pPr>
        <w:pStyle w:val="ListParagraph"/>
        <w:numPr>
          <w:ilvl w:val="0"/>
          <w:numId w:val="5"/>
        </w:numPr>
        <w:spacing w:line="276" w:lineRule="auto"/>
        <w:ind w:left="426" w:hanging="426"/>
        <w:rPr>
          <w:sz w:val="22"/>
          <w:szCs w:val="22"/>
          <w:lang w:val="mi-NZ"/>
        </w:rPr>
      </w:pPr>
      <w:r>
        <w:rPr>
          <w:lang w:val="mi-NZ"/>
        </w:rPr>
        <w:t>I</w:t>
      </w:r>
      <w:r w:rsidR="00C66112" w:rsidRPr="00C31FB2">
        <w:rPr>
          <w:lang w:val="mi-NZ"/>
        </w:rPr>
        <w:t xml:space="preserve">nitiatives that were intended to improve access to healthcare have been removed under the </w:t>
      </w:r>
      <w:r w:rsidR="0042157D">
        <w:rPr>
          <w:lang w:val="mi-NZ"/>
        </w:rPr>
        <w:t xml:space="preserve">current </w:t>
      </w:r>
      <w:r w:rsidR="00C66112" w:rsidRPr="00C31FB2">
        <w:rPr>
          <w:lang w:val="mi-NZ"/>
        </w:rPr>
        <w:t xml:space="preserve">Coalition Government. An example of this is the reversal of the policy on </w:t>
      </w:r>
      <w:r w:rsidR="00C66112" w:rsidRPr="00C31FB2">
        <w:rPr>
          <w:b/>
          <w:bCs/>
          <w:lang w:val="mi-NZ"/>
        </w:rPr>
        <w:t>charges for prescription medications</w:t>
      </w:r>
      <w:r w:rsidR="00C66112" w:rsidRPr="00C31FB2">
        <w:rPr>
          <w:lang w:val="mi-NZ"/>
        </w:rPr>
        <w:t xml:space="preserve">. </w:t>
      </w:r>
      <w:r w:rsidR="00007DAB" w:rsidRPr="00C31FB2">
        <w:rPr>
          <w:lang w:val="mi-NZ"/>
        </w:rPr>
        <w:t>The co-payment charge for prescriptions was removed in July 2023, but reinstated in July 2024.</w:t>
      </w:r>
      <w:r w:rsidR="00007DAB">
        <w:rPr>
          <w:rStyle w:val="FootnoteReference"/>
          <w:lang w:val="mi-NZ"/>
        </w:rPr>
        <w:footnoteReference w:id="36"/>
      </w:r>
      <w:r w:rsidR="00007DAB" w:rsidRPr="00C31FB2">
        <w:rPr>
          <w:lang w:val="mi-NZ"/>
        </w:rPr>
        <w:t xml:space="preserve"> There are some groups of people who are exempt from the $5 charge for each new medicine prescribed, however, given the differential distribution of socioeconomic status by ethnicity in NZ, any change to </w:t>
      </w:r>
      <w:r>
        <w:rPr>
          <w:lang w:val="mi-NZ"/>
        </w:rPr>
        <w:t xml:space="preserve">the </w:t>
      </w:r>
      <w:r w:rsidR="00007DAB" w:rsidRPr="00C31FB2">
        <w:rPr>
          <w:lang w:val="mi-NZ"/>
        </w:rPr>
        <w:t>cost of healthcare is likely to have a discriminatory impact by ethnicity.</w:t>
      </w:r>
      <w:r w:rsidR="00930F6B">
        <w:rPr>
          <w:rStyle w:val="FootnoteReference"/>
          <w:lang w:val="mi-NZ"/>
        </w:rPr>
        <w:footnoteReference w:id="37"/>
      </w:r>
      <w:r w:rsidR="007A32B1">
        <w:rPr>
          <w:lang w:val="mi-NZ"/>
        </w:rPr>
        <w:t xml:space="preserve"> This change contradicts the Committee’s </w:t>
      </w:r>
      <w:r w:rsidR="00930F6B">
        <w:rPr>
          <w:lang w:val="mi-NZ"/>
        </w:rPr>
        <w:t>r</w:t>
      </w:r>
      <w:r w:rsidR="007A32B1">
        <w:rPr>
          <w:lang w:val="mi-NZ"/>
        </w:rPr>
        <w:t xml:space="preserve">ecommendation in the previous concluding </w:t>
      </w:r>
      <w:r w:rsidR="00930F6B">
        <w:rPr>
          <w:lang w:val="mi-NZ"/>
        </w:rPr>
        <w:t>observation</w:t>
      </w:r>
      <w:r w:rsidR="007A32B1">
        <w:rPr>
          <w:lang w:val="mi-NZ"/>
        </w:rPr>
        <w:t>s that the “State party robustly increase the accessibility of primary healthcare services to Maori and Pasifika communities...”</w:t>
      </w:r>
      <w:r w:rsidR="0042157D">
        <w:rPr>
          <w:lang w:val="mi-NZ"/>
        </w:rPr>
        <w:t>.</w:t>
      </w:r>
      <w:r>
        <w:rPr>
          <w:rStyle w:val="FootnoteReference"/>
          <w:lang w:val="mi-NZ"/>
        </w:rPr>
        <w:footnoteReference w:id="38"/>
      </w:r>
    </w:p>
    <w:p w14:paraId="77365DB7" w14:textId="77777777" w:rsidR="00C31FB2" w:rsidRPr="0042157D" w:rsidRDefault="00C31FB2" w:rsidP="0042157D">
      <w:pPr>
        <w:spacing w:line="276" w:lineRule="auto"/>
        <w:rPr>
          <w:lang w:val="mi-NZ"/>
        </w:rPr>
      </w:pPr>
    </w:p>
    <w:p w14:paraId="030F440E" w14:textId="3E8F5812" w:rsidR="00C66112" w:rsidRPr="00F15C28" w:rsidRDefault="0042157D" w:rsidP="00F15C28">
      <w:pPr>
        <w:pStyle w:val="ListParagraph"/>
        <w:numPr>
          <w:ilvl w:val="0"/>
          <w:numId w:val="5"/>
        </w:numPr>
        <w:spacing w:line="276" w:lineRule="auto"/>
        <w:ind w:left="426" w:hanging="426"/>
        <w:rPr>
          <w:sz w:val="22"/>
          <w:szCs w:val="22"/>
          <w:lang w:val="mi-NZ"/>
        </w:rPr>
      </w:pPr>
      <w:r w:rsidRPr="0042157D">
        <w:rPr>
          <w:lang w:val="mi-NZ"/>
        </w:rPr>
        <w:t xml:space="preserve">The current Coalition Government </w:t>
      </w:r>
      <w:r>
        <w:rPr>
          <w:lang w:val="mi-NZ"/>
        </w:rPr>
        <w:t xml:space="preserve">has </w:t>
      </w:r>
      <w:r w:rsidR="0056375C">
        <w:rPr>
          <w:lang w:val="mi-NZ"/>
        </w:rPr>
        <w:t xml:space="preserve">used rhetoric and </w:t>
      </w:r>
      <w:r>
        <w:rPr>
          <w:lang w:val="mi-NZ"/>
        </w:rPr>
        <w:t>progressed policies</w:t>
      </w:r>
      <w:r w:rsidR="00D23D03">
        <w:rPr>
          <w:lang w:val="mi-NZ"/>
        </w:rPr>
        <w:t xml:space="preserve"> </w:t>
      </w:r>
      <w:r>
        <w:rPr>
          <w:lang w:val="mi-NZ"/>
        </w:rPr>
        <w:t xml:space="preserve">that </w:t>
      </w:r>
      <w:r w:rsidRPr="0016224D">
        <w:rPr>
          <w:b/>
          <w:bCs/>
          <w:lang w:val="mi-NZ"/>
        </w:rPr>
        <w:t>undermine human rights and rights to healthcare for trans and gender diverse communities</w:t>
      </w:r>
      <w:r>
        <w:rPr>
          <w:lang w:val="mi-NZ"/>
        </w:rPr>
        <w:t>.</w:t>
      </w:r>
      <w:r>
        <w:rPr>
          <w:rStyle w:val="FootnoteReference"/>
          <w:lang w:val="mi-NZ"/>
        </w:rPr>
        <w:footnoteReference w:id="39"/>
      </w:r>
      <w:r>
        <w:rPr>
          <w:lang w:val="mi-NZ"/>
        </w:rPr>
        <w:t xml:space="preserve"> </w:t>
      </w:r>
      <w:r w:rsidR="00D23D03">
        <w:rPr>
          <w:lang w:val="mi-NZ"/>
        </w:rPr>
        <w:t xml:space="preserve">In late 2024, following the direction of the then Minister of Health Shane Reti, the NZ Ministry of Health </w:t>
      </w:r>
      <w:r w:rsidR="0035747F" w:rsidRPr="00D23D03">
        <w:rPr>
          <w:lang w:val="mi-NZ"/>
        </w:rPr>
        <w:t>initiated a short period of public consultation on “safety measures for the use of puberty blockers in young people with gender-related health needs”.</w:t>
      </w:r>
      <w:r w:rsidR="0056375C">
        <w:rPr>
          <w:rStyle w:val="FootnoteReference"/>
          <w:lang w:val="mi-NZ"/>
        </w:rPr>
        <w:footnoteReference w:id="40"/>
      </w:r>
      <w:r w:rsidR="00D23D03">
        <w:rPr>
          <w:lang w:val="mi-NZ"/>
        </w:rPr>
        <w:t xml:space="preserve"> </w:t>
      </w:r>
      <w:r w:rsidR="0016224D">
        <w:rPr>
          <w:lang w:val="mi-NZ"/>
        </w:rPr>
        <w:t>It is not usual process to publicly consult on medications in this way.</w:t>
      </w:r>
      <w:r w:rsidR="00402352">
        <w:rPr>
          <w:rStyle w:val="FootnoteReference"/>
          <w:lang w:val="mi-NZ"/>
        </w:rPr>
        <w:footnoteReference w:id="41"/>
      </w:r>
      <w:r w:rsidR="0016224D">
        <w:rPr>
          <w:lang w:val="mi-NZ"/>
        </w:rPr>
        <w:t xml:space="preserve"> The </w:t>
      </w:r>
      <w:r w:rsidR="0032494D">
        <w:rPr>
          <w:lang w:val="mi-NZ"/>
        </w:rPr>
        <w:t xml:space="preserve">narrow </w:t>
      </w:r>
      <w:r w:rsidR="0016224D">
        <w:rPr>
          <w:lang w:val="mi-NZ"/>
        </w:rPr>
        <w:t xml:space="preserve">focus </w:t>
      </w:r>
      <w:r w:rsidR="0056375C">
        <w:rPr>
          <w:lang w:val="mi-NZ"/>
        </w:rPr>
        <w:t>was discriminatory, with significant potential to cause harm.</w:t>
      </w:r>
      <w:r w:rsidR="0032494D">
        <w:rPr>
          <w:rStyle w:val="FootnoteReference"/>
          <w:lang w:val="mi-NZ"/>
        </w:rPr>
        <w:footnoteReference w:id="42"/>
      </w:r>
      <w:r w:rsidR="0056375C">
        <w:rPr>
          <w:lang w:val="mi-NZ"/>
        </w:rPr>
        <w:t xml:space="preserve"> There have also been delays </w:t>
      </w:r>
      <w:r w:rsidR="00D23D03" w:rsidRPr="0056375C">
        <w:rPr>
          <w:lang w:val="mi-NZ"/>
        </w:rPr>
        <w:t>in releasing updated guidelines for gender affirming healthcare</w:t>
      </w:r>
      <w:r w:rsidR="0056375C">
        <w:rPr>
          <w:lang w:val="mi-NZ"/>
        </w:rPr>
        <w:t>.</w:t>
      </w:r>
      <w:r w:rsidR="0032494D">
        <w:rPr>
          <w:lang w:val="mi-NZ"/>
        </w:rPr>
        <w:t xml:space="preserve"> </w:t>
      </w:r>
      <w:r w:rsidR="00F55FAB">
        <w:rPr>
          <w:lang w:val="mi-NZ"/>
        </w:rPr>
        <w:t>In May 2025, an open letter signed by hundreds of health professionals, and health and community organisations called for the publication of the guidelines</w:t>
      </w:r>
      <w:r w:rsidR="00CB4CE8">
        <w:rPr>
          <w:lang w:val="mi-NZ"/>
        </w:rPr>
        <w:t xml:space="preserve"> originally scheduled to be published in March 2025</w:t>
      </w:r>
      <w:r w:rsidR="00F55FAB">
        <w:rPr>
          <w:lang w:val="mi-NZ"/>
        </w:rPr>
        <w:t>.</w:t>
      </w:r>
      <w:r w:rsidR="000771ED">
        <w:rPr>
          <w:rStyle w:val="FootnoteReference"/>
          <w:lang w:val="mi-NZ"/>
        </w:rPr>
        <w:footnoteReference w:id="43"/>
      </w:r>
      <w:r w:rsidR="00F15C28">
        <w:rPr>
          <w:lang w:val="mi-NZ"/>
        </w:rPr>
        <w:t xml:space="preserve"> Research shows that there are issues with healthcare for </w:t>
      </w:r>
      <w:r w:rsidR="00A27A59">
        <w:rPr>
          <w:lang w:val="mi-NZ"/>
        </w:rPr>
        <w:t xml:space="preserve">trans and non-binary peoples, including </w:t>
      </w:r>
      <w:r w:rsidR="00F15C28">
        <w:rPr>
          <w:lang w:val="mi-NZ"/>
        </w:rPr>
        <w:t>young people.</w:t>
      </w:r>
      <w:r w:rsidR="00F15C28">
        <w:rPr>
          <w:rStyle w:val="FootnoteReference"/>
          <w:lang w:val="mi-NZ"/>
        </w:rPr>
        <w:footnoteReference w:id="44"/>
      </w:r>
      <w:r w:rsidR="00F15C28">
        <w:rPr>
          <w:lang w:val="mi-NZ"/>
        </w:rPr>
        <w:t xml:space="preserve"> For “Rainbow Rangatahi Māori”, nearly a third (33%) reported that they had “foregone healthcare”, and 9% reported they had experienced discrimination in healthcare because of their ethnicity.</w:t>
      </w:r>
      <w:r w:rsidR="00F15C28">
        <w:rPr>
          <w:rStyle w:val="FootnoteReference"/>
          <w:lang w:val="mi-NZ"/>
        </w:rPr>
        <w:footnoteReference w:id="45"/>
      </w:r>
      <w:r w:rsidR="00F15C28">
        <w:rPr>
          <w:lang w:val="mi-NZ"/>
        </w:rPr>
        <w:t xml:space="preserve"> Over half of Rainbow Rangatahi Māori reported “symptoms of depression”, and almost half (46%) had had “serious thoughts of suicide”.</w:t>
      </w:r>
      <w:r w:rsidR="00F15C28">
        <w:rPr>
          <w:rStyle w:val="FootnoteReference"/>
          <w:lang w:val="mi-NZ"/>
        </w:rPr>
        <w:footnoteReference w:id="46"/>
      </w:r>
      <w:r w:rsidR="00F15C28">
        <w:rPr>
          <w:lang w:val="mi-NZ"/>
        </w:rPr>
        <w:t xml:space="preserve"> </w:t>
      </w:r>
    </w:p>
    <w:p w14:paraId="38AB837E" w14:textId="77777777" w:rsidR="00F15C28" w:rsidRDefault="00F15C28" w:rsidP="00F15C28">
      <w:pPr>
        <w:spacing w:line="276" w:lineRule="auto"/>
        <w:rPr>
          <w:sz w:val="22"/>
          <w:szCs w:val="22"/>
          <w:lang w:val="mi-NZ"/>
        </w:rPr>
      </w:pPr>
    </w:p>
    <w:p w14:paraId="6C5E1380" w14:textId="42A1D56A" w:rsidR="004316CB" w:rsidRDefault="004316CB" w:rsidP="00097C38">
      <w:pPr>
        <w:pStyle w:val="ListParagraph"/>
        <w:numPr>
          <w:ilvl w:val="0"/>
          <w:numId w:val="5"/>
        </w:numPr>
        <w:spacing w:line="276" w:lineRule="auto"/>
        <w:ind w:left="426" w:hanging="426"/>
        <w:rPr>
          <w:lang w:val="mi-NZ"/>
        </w:rPr>
      </w:pPr>
      <w:r w:rsidRPr="0050301D">
        <w:rPr>
          <w:lang w:val="mi-NZ"/>
        </w:rPr>
        <w:t xml:space="preserve">Successive governments have </w:t>
      </w:r>
      <w:r w:rsidR="0050301D">
        <w:rPr>
          <w:lang w:val="mi-NZ"/>
        </w:rPr>
        <w:t>continued to invest in a health and disability system that</w:t>
      </w:r>
      <w:r w:rsidRPr="0050301D">
        <w:rPr>
          <w:lang w:val="mi-NZ"/>
        </w:rPr>
        <w:t xml:space="preserve"> </w:t>
      </w:r>
      <w:r w:rsidR="0050301D">
        <w:rPr>
          <w:lang w:val="mi-NZ"/>
        </w:rPr>
        <w:t>is</w:t>
      </w:r>
      <w:r w:rsidRPr="0050301D">
        <w:rPr>
          <w:lang w:val="mi-NZ"/>
        </w:rPr>
        <w:t xml:space="preserve"> </w:t>
      </w:r>
      <w:r w:rsidRPr="00A74446">
        <w:rPr>
          <w:b/>
          <w:bCs/>
          <w:lang w:val="mi-NZ"/>
        </w:rPr>
        <w:t>unfair and unjust for disabled peoples, and specifically for tangata whaikaha</w:t>
      </w:r>
      <w:r w:rsidR="0050301D" w:rsidRPr="0050301D">
        <w:rPr>
          <w:lang w:val="mi-NZ"/>
        </w:rPr>
        <w:t>.</w:t>
      </w:r>
      <w:r>
        <w:rPr>
          <w:rStyle w:val="FootnoteReference"/>
          <w:lang w:val="mi-NZ"/>
        </w:rPr>
        <w:footnoteReference w:id="47"/>
      </w:r>
      <w:r w:rsidRPr="0050301D">
        <w:rPr>
          <w:lang w:val="mi-NZ"/>
        </w:rPr>
        <w:t xml:space="preserve"> </w:t>
      </w:r>
      <w:r w:rsidR="0050301D" w:rsidRPr="00097C38">
        <w:rPr>
          <w:lang w:val="mi-NZ"/>
        </w:rPr>
        <w:t>The Crown continues to develop and implement policies without meaningful engagement with Māori with lived experience of disability,</w:t>
      </w:r>
      <w:r w:rsidR="00A74446" w:rsidRPr="00097C38">
        <w:rPr>
          <w:lang w:val="mi-NZ"/>
        </w:rPr>
        <w:t xml:space="preserve"> that exclude Māori expertise,</w:t>
      </w:r>
      <w:r w:rsidR="00097C38" w:rsidRPr="00097C38">
        <w:rPr>
          <w:lang w:val="mi-NZ"/>
        </w:rPr>
        <w:t xml:space="preserve"> that are based in Eurocentric understandings of disability,</w:t>
      </w:r>
      <w:r w:rsidR="0050301D" w:rsidRPr="00097C38">
        <w:rPr>
          <w:lang w:val="mi-NZ"/>
        </w:rPr>
        <w:t xml:space="preserve"> and </w:t>
      </w:r>
      <w:r w:rsidR="00A74446" w:rsidRPr="00097C38">
        <w:rPr>
          <w:lang w:val="mi-NZ"/>
        </w:rPr>
        <w:t>that undermine self-determination.</w:t>
      </w:r>
      <w:r w:rsidR="00A74446">
        <w:rPr>
          <w:rStyle w:val="FootnoteReference"/>
          <w:lang w:val="mi-NZ"/>
        </w:rPr>
        <w:footnoteReference w:id="48"/>
      </w:r>
      <w:r w:rsidR="00097C38">
        <w:rPr>
          <w:lang w:val="mi-NZ"/>
        </w:rPr>
        <w:t xml:space="preserve"> In the 2022 periodic review by the UN Committee on the Rights of Persons with Disabilities, the recommendation to NZ was to:</w:t>
      </w:r>
    </w:p>
    <w:p w14:paraId="1F2C9E2B" w14:textId="77777777" w:rsidR="00097C38" w:rsidRPr="00097C38" w:rsidRDefault="00097C38" w:rsidP="00097C38">
      <w:pPr>
        <w:pStyle w:val="ListParagraph"/>
        <w:rPr>
          <w:lang w:val="mi-NZ"/>
        </w:rPr>
      </w:pPr>
    </w:p>
    <w:p w14:paraId="5CF92C65" w14:textId="1432DDCC" w:rsidR="0050301D" w:rsidRPr="00097C38" w:rsidRDefault="00097C38" w:rsidP="00044F53">
      <w:pPr>
        <w:pStyle w:val="ListParagraph"/>
        <w:spacing w:line="276" w:lineRule="auto"/>
        <w:ind w:left="709" w:right="521"/>
        <w:rPr>
          <w:sz w:val="22"/>
          <w:szCs w:val="22"/>
          <w:lang w:val="mi-NZ"/>
        </w:rPr>
      </w:pPr>
      <w:r w:rsidRPr="00097C38">
        <w:rPr>
          <w:sz w:val="22"/>
          <w:szCs w:val="22"/>
          <w:lang w:val="mi-NZ"/>
        </w:rPr>
        <w:t>develop legislative and policy frameworks that reflect the Treaty of Waitangi, the Convention on the Rights of Persons with Disabilities and the United Nations Declaration on the Rights of Indigenous Peoples to ensure that Māori persons with disabilities are closely consulted and actively involved in decision-making processes and that their right to self-determination is recognized.</w:t>
      </w:r>
      <w:r w:rsidRPr="00097C38">
        <w:rPr>
          <w:rStyle w:val="FootnoteReference"/>
          <w:sz w:val="22"/>
          <w:szCs w:val="22"/>
          <w:lang w:val="mi-NZ"/>
        </w:rPr>
        <w:footnoteReference w:id="49"/>
      </w:r>
    </w:p>
    <w:p w14:paraId="6F9FB53F" w14:textId="77777777" w:rsidR="0050301D" w:rsidRPr="0050301D" w:rsidRDefault="0050301D" w:rsidP="0050301D">
      <w:pPr>
        <w:pStyle w:val="ListParagraph"/>
        <w:spacing w:line="276" w:lineRule="auto"/>
        <w:ind w:left="426"/>
        <w:rPr>
          <w:lang w:val="mi-NZ"/>
        </w:rPr>
      </w:pPr>
    </w:p>
    <w:p w14:paraId="1DEC4B9B" w14:textId="2F74317E" w:rsidR="00097C38" w:rsidRPr="009848C3" w:rsidRDefault="00097C38" w:rsidP="009848C3">
      <w:pPr>
        <w:pStyle w:val="ListParagraph"/>
        <w:numPr>
          <w:ilvl w:val="0"/>
          <w:numId w:val="5"/>
        </w:numPr>
        <w:spacing w:line="276" w:lineRule="auto"/>
        <w:ind w:left="426" w:hanging="426"/>
        <w:rPr>
          <w:lang w:val="mi-NZ"/>
        </w:rPr>
      </w:pPr>
      <w:r>
        <w:rPr>
          <w:lang w:val="mi-NZ"/>
        </w:rPr>
        <w:t xml:space="preserve">In contrast, the Coalition Government </w:t>
      </w:r>
      <w:r w:rsidR="004B2680">
        <w:rPr>
          <w:lang w:val="mi-NZ"/>
        </w:rPr>
        <w:t xml:space="preserve">has </w:t>
      </w:r>
      <w:r>
        <w:rPr>
          <w:lang w:val="mi-NZ"/>
        </w:rPr>
        <w:t>announced policies that breach disabled peoples’ rights, including the changes in March 2024</w:t>
      </w:r>
      <w:r w:rsidR="008008B6">
        <w:rPr>
          <w:lang w:val="mi-NZ"/>
        </w:rPr>
        <w:t xml:space="preserve"> to disability funding that happened without consultation or informing the community.</w:t>
      </w:r>
      <w:r w:rsidR="008008B6">
        <w:rPr>
          <w:rStyle w:val="FootnoteReference"/>
          <w:lang w:val="mi-NZ"/>
        </w:rPr>
        <w:footnoteReference w:id="50"/>
      </w:r>
      <w:r w:rsidR="008008B6">
        <w:rPr>
          <w:lang w:val="mi-NZ"/>
        </w:rPr>
        <w:t xml:space="preserve"> There has been little action to address longstanding issues with the availability of data and quality health and disability support for disabled Māori.</w:t>
      </w:r>
      <w:r w:rsidR="008008B6">
        <w:rPr>
          <w:rStyle w:val="FootnoteReference"/>
          <w:lang w:val="mi-NZ"/>
        </w:rPr>
        <w:footnoteReference w:id="51"/>
      </w:r>
      <w:r w:rsidR="008008B6">
        <w:rPr>
          <w:lang w:val="mi-NZ"/>
        </w:rPr>
        <w:t xml:space="preserve"> </w:t>
      </w:r>
      <w:r w:rsidR="008008B6" w:rsidRPr="009848C3">
        <w:rPr>
          <w:lang w:val="mi-NZ"/>
        </w:rPr>
        <w:t>A recent survey found that over half of disabled Māori had experienced discrimination in the last year, and almost a third reported having “unmet health need”.</w:t>
      </w:r>
      <w:r w:rsidR="008008B6">
        <w:rPr>
          <w:rStyle w:val="FootnoteReference"/>
          <w:lang w:val="mi-NZ"/>
        </w:rPr>
        <w:footnoteReference w:id="52"/>
      </w:r>
    </w:p>
    <w:p w14:paraId="177BB1EA" w14:textId="77777777" w:rsidR="00F15C28" w:rsidRPr="00F15C28" w:rsidRDefault="00F15C28" w:rsidP="00F15C28">
      <w:pPr>
        <w:spacing w:line="276" w:lineRule="auto"/>
        <w:rPr>
          <w:sz w:val="22"/>
          <w:szCs w:val="22"/>
          <w:lang w:val="mi-NZ"/>
        </w:rPr>
      </w:pPr>
    </w:p>
    <w:p w14:paraId="46539FDC" w14:textId="3A1A7F61" w:rsidR="00C31FB2" w:rsidRDefault="00C66112" w:rsidP="000A0CA0">
      <w:pPr>
        <w:spacing w:line="276" w:lineRule="auto"/>
        <w:rPr>
          <w:b/>
          <w:bCs/>
          <w:sz w:val="28"/>
          <w:szCs w:val="28"/>
          <w:lang w:val="mi-NZ"/>
        </w:rPr>
      </w:pPr>
      <w:r w:rsidRPr="007A32B1">
        <w:rPr>
          <w:b/>
          <w:bCs/>
          <w:sz w:val="28"/>
          <w:szCs w:val="28"/>
          <w:lang w:val="mi-NZ"/>
        </w:rPr>
        <w:t>COVID-19</w:t>
      </w:r>
      <w:r w:rsidR="00C31FB2" w:rsidRPr="007A32B1">
        <w:rPr>
          <w:b/>
          <w:bCs/>
          <w:sz w:val="28"/>
          <w:szCs w:val="28"/>
          <w:lang w:val="mi-NZ"/>
        </w:rPr>
        <w:t xml:space="preserve"> and </w:t>
      </w:r>
      <w:r w:rsidR="007A32B1">
        <w:rPr>
          <w:b/>
          <w:bCs/>
          <w:sz w:val="28"/>
          <w:szCs w:val="28"/>
          <w:lang w:val="mi-NZ"/>
        </w:rPr>
        <w:t>impacts for Māori</w:t>
      </w:r>
    </w:p>
    <w:p w14:paraId="2EE80192" w14:textId="525B51EC" w:rsidR="00522D4A" w:rsidRPr="00522D4A" w:rsidRDefault="00D54A5B" w:rsidP="00522D4A">
      <w:pPr>
        <w:pStyle w:val="ListParagraph"/>
        <w:numPr>
          <w:ilvl w:val="0"/>
          <w:numId w:val="5"/>
        </w:numPr>
        <w:spacing w:after="160" w:line="276" w:lineRule="auto"/>
        <w:ind w:left="426" w:hanging="426"/>
        <w:rPr>
          <w:rFonts w:ascii="Aptos" w:eastAsia="Calibri" w:hAnsi="Aptos" w:cstheme="majorHAnsi"/>
          <w:color w:val="000000"/>
        </w:rPr>
      </w:pPr>
      <w:r w:rsidRPr="00522D4A">
        <w:rPr>
          <w:rFonts w:ascii="Aptos" w:eastAsia="Calibri" w:hAnsi="Aptos" w:cstheme="majorHAnsi"/>
          <w:color w:val="000000"/>
        </w:rPr>
        <w:t xml:space="preserve">The </w:t>
      </w:r>
      <w:r w:rsidR="000A0CA0" w:rsidRPr="00522D4A">
        <w:rPr>
          <w:rFonts w:ascii="Aptos" w:eastAsia="Calibri" w:hAnsi="Aptos" w:cstheme="majorHAnsi"/>
          <w:color w:val="000000"/>
        </w:rPr>
        <w:t xml:space="preserve">current reporting period </w:t>
      </w:r>
      <w:r w:rsidRPr="00522D4A">
        <w:rPr>
          <w:rFonts w:ascii="Aptos" w:eastAsia="Calibri" w:hAnsi="Aptos" w:cstheme="majorHAnsi"/>
          <w:color w:val="000000"/>
        </w:rPr>
        <w:t xml:space="preserve">includes the </w:t>
      </w:r>
      <w:r w:rsidRPr="00522D4A">
        <w:rPr>
          <w:rFonts w:ascii="Aptos" w:eastAsia="Calibri" w:hAnsi="Aptos" w:cstheme="majorHAnsi"/>
          <w:b/>
          <w:bCs/>
          <w:color w:val="000000"/>
        </w:rPr>
        <w:t>COVID-19 pandemic and NZ’s pandemic response.</w:t>
      </w:r>
      <w:r w:rsidRPr="00522D4A">
        <w:rPr>
          <w:rFonts w:ascii="Aptos" w:eastAsia="Calibri" w:hAnsi="Aptos" w:cstheme="majorHAnsi"/>
          <w:color w:val="000000"/>
        </w:rPr>
        <w:t xml:space="preserve"> From the </w:t>
      </w:r>
      <w:r w:rsidR="00C66112" w:rsidRPr="00522D4A">
        <w:rPr>
          <w:lang w:val="mi-NZ"/>
        </w:rPr>
        <w:t xml:space="preserve">beginning of the COVID-19 pandemic, Māori </w:t>
      </w:r>
      <w:r w:rsidR="001C35E1">
        <w:rPr>
          <w:lang w:val="mi-NZ"/>
        </w:rPr>
        <w:t xml:space="preserve">have </w:t>
      </w:r>
      <w:r w:rsidRPr="00522D4A">
        <w:rPr>
          <w:lang w:val="mi-NZ"/>
        </w:rPr>
        <w:t>raised</w:t>
      </w:r>
      <w:r w:rsidR="00C66112" w:rsidRPr="00522D4A">
        <w:rPr>
          <w:lang w:val="mi-NZ"/>
        </w:rPr>
        <w:t xml:space="preserve"> concerns about the discriminatory experience and outcomes of the pandemic for Māori</w:t>
      </w:r>
      <w:r w:rsidRPr="00522D4A">
        <w:rPr>
          <w:lang w:val="mi-NZ"/>
        </w:rPr>
        <w:t>.</w:t>
      </w:r>
      <w:r>
        <w:rPr>
          <w:rStyle w:val="FootnoteReference"/>
          <w:lang w:val="mi-NZ"/>
        </w:rPr>
        <w:footnoteReference w:id="53"/>
      </w:r>
      <w:r w:rsidR="00C66112" w:rsidRPr="00522D4A">
        <w:rPr>
          <w:lang w:val="mi-NZ"/>
        </w:rPr>
        <w:t xml:space="preserve"> </w:t>
      </w:r>
      <w:r w:rsidR="00CB4CE8" w:rsidRPr="00522D4A">
        <w:rPr>
          <w:lang w:val="mi-NZ"/>
        </w:rPr>
        <w:t xml:space="preserve">There was limited engagement by the Government with Māori in the planning and implementation of the COVID-19 </w:t>
      </w:r>
      <w:r w:rsidR="00D36E1D" w:rsidRPr="00522D4A">
        <w:rPr>
          <w:lang w:val="mi-NZ"/>
        </w:rPr>
        <w:t xml:space="preserve">national </w:t>
      </w:r>
      <w:r w:rsidR="00CB4CE8" w:rsidRPr="00522D4A">
        <w:rPr>
          <w:lang w:val="mi-NZ"/>
        </w:rPr>
        <w:t>response</w:t>
      </w:r>
      <w:r w:rsidR="00522D4A">
        <w:rPr>
          <w:lang w:val="mi-NZ"/>
        </w:rPr>
        <w:t>,</w:t>
      </w:r>
      <w:r w:rsidR="008B1A01" w:rsidRPr="00522D4A">
        <w:rPr>
          <w:lang w:val="mi-NZ"/>
        </w:rPr>
        <w:t xml:space="preserve"> </w:t>
      </w:r>
      <w:r w:rsidR="002A2DAF">
        <w:rPr>
          <w:lang w:val="mi-NZ"/>
        </w:rPr>
        <w:t>and difficulty in accessing data for Māori.</w:t>
      </w:r>
      <w:r w:rsidR="002A2DAF">
        <w:rPr>
          <w:rStyle w:val="FootnoteReference"/>
          <w:lang w:val="mi-NZ"/>
        </w:rPr>
        <w:footnoteReference w:id="54"/>
      </w:r>
      <w:r w:rsidR="002A2DAF">
        <w:rPr>
          <w:lang w:val="mi-NZ"/>
        </w:rPr>
        <w:t xml:space="preserve"> </w:t>
      </w:r>
      <w:r w:rsidR="00522D4A">
        <w:rPr>
          <w:lang w:val="mi-NZ"/>
        </w:rPr>
        <w:t xml:space="preserve">The Waitangi Tribunal, for example, noted in </w:t>
      </w:r>
      <w:r w:rsidR="00522D4A">
        <w:rPr>
          <w:i/>
          <w:iCs/>
          <w:lang w:val="mi-NZ"/>
        </w:rPr>
        <w:t>Haumaru: the COVID-19 Priority Report</w:t>
      </w:r>
      <w:r w:rsidR="00522D4A">
        <w:rPr>
          <w:lang w:val="mi-NZ"/>
        </w:rPr>
        <w:t xml:space="preserve"> that:</w:t>
      </w:r>
    </w:p>
    <w:p w14:paraId="5747B73F" w14:textId="77777777" w:rsidR="00522D4A" w:rsidRDefault="00522D4A" w:rsidP="00522D4A">
      <w:pPr>
        <w:pStyle w:val="ListParagraph"/>
        <w:spacing w:after="160" w:line="276" w:lineRule="auto"/>
        <w:ind w:left="426"/>
        <w:rPr>
          <w:sz w:val="22"/>
          <w:szCs w:val="22"/>
          <w:lang w:val="mi-NZ"/>
        </w:rPr>
      </w:pPr>
    </w:p>
    <w:p w14:paraId="0D2799F1" w14:textId="0566F4C5" w:rsidR="00522D4A" w:rsidRDefault="00522D4A" w:rsidP="00044F53">
      <w:pPr>
        <w:pStyle w:val="ListParagraph"/>
        <w:spacing w:after="160" w:line="276" w:lineRule="auto"/>
        <w:ind w:left="709" w:right="521"/>
        <w:rPr>
          <w:sz w:val="22"/>
          <w:szCs w:val="22"/>
          <w:lang w:val="mi-NZ"/>
        </w:rPr>
      </w:pPr>
      <w:r>
        <w:rPr>
          <w:sz w:val="22"/>
          <w:szCs w:val="22"/>
          <w:lang w:val="mi-NZ"/>
        </w:rPr>
        <w:t>the Crown did not consistently engage with Maaori to the fullest extent practicable on key decisions in its pandemic response. Further, the nature of its engagement was often one-sided, and as a result sometimes disrespectful.</w:t>
      </w:r>
      <w:r>
        <w:rPr>
          <w:rStyle w:val="FootnoteReference"/>
          <w:sz w:val="22"/>
          <w:szCs w:val="22"/>
          <w:lang w:val="mi-NZ"/>
        </w:rPr>
        <w:footnoteReference w:id="55"/>
      </w:r>
    </w:p>
    <w:p w14:paraId="633DCE88" w14:textId="77777777" w:rsidR="00522D4A" w:rsidRPr="00522D4A" w:rsidRDefault="00522D4A" w:rsidP="00522D4A">
      <w:pPr>
        <w:pStyle w:val="ListParagraph"/>
        <w:spacing w:after="160" w:line="276" w:lineRule="auto"/>
        <w:ind w:left="851" w:right="521"/>
        <w:rPr>
          <w:rFonts w:ascii="Aptos" w:eastAsia="Calibri" w:hAnsi="Aptos" w:cstheme="majorHAnsi"/>
          <w:color w:val="000000"/>
        </w:rPr>
      </w:pPr>
    </w:p>
    <w:p w14:paraId="4B959A9B" w14:textId="4214BA0C" w:rsidR="007A32B1" w:rsidRDefault="002A2DAF" w:rsidP="000A0CA0">
      <w:pPr>
        <w:pStyle w:val="ListParagraph"/>
        <w:numPr>
          <w:ilvl w:val="0"/>
          <w:numId w:val="5"/>
        </w:numPr>
        <w:spacing w:line="276" w:lineRule="auto"/>
        <w:ind w:left="426" w:hanging="426"/>
        <w:rPr>
          <w:lang w:val="mi-NZ"/>
        </w:rPr>
      </w:pPr>
      <w:r>
        <w:rPr>
          <w:lang w:val="mi-NZ"/>
        </w:rPr>
        <w:t xml:space="preserve">Decisions that the Government made disadvantaged Māori, as reflected in </w:t>
      </w:r>
      <w:r w:rsidR="00522D4A">
        <w:rPr>
          <w:lang w:val="mi-NZ"/>
        </w:rPr>
        <w:t xml:space="preserve">vaccination, hospitalisation and </w:t>
      </w:r>
      <w:r>
        <w:rPr>
          <w:lang w:val="mi-NZ"/>
        </w:rPr>
        <w:t>death rates for Māori. As the Waitangi Tribunal stated in relation to the Government’s vaccine rollout:</w:t>
      </w:r>
    </w:p>
    <w:p w14:paraId="118D2182" w14:textId="77777777" w:rsidR="002A2DAF" w:rsidRDefault="002A2DAF" w:rsidP="002A2DAF">
      <w:pPr>
        <w:pStyle w:val="ListParagraph"/>
        <w:spacing w:line="276" w:lineRule="auto"/>
        <w:ind w:left="426"/>
        <w:rPr>
          <w:lang w:val="mi-NZ"/>
        </w:rPr>
      </w:pPr>
    </w:p>
    <w:p w14:paraId="56B2B4B9" w14:textId="2F9D8785" w:rsidR="002A2DAF" w:rsidRPr="002A2DAF" w:rsidRDefault="002A2DAF" w:rsidP="00044F53">
      <w:pPr>
        <w:pStyle w:val="ListParagraph"/>
        <w:spacing w:line="276" w:lineRule="auto"/>
        <w:ind w:left="709" w:right="521"/>
        <w:rPr>
          <w:sz w:val="22"/>
          <w:szCs w:val="22"/>
          <w:lang w:val="mi-NZ"/>
        </w:rPr>
      </w:pPr>
      <w:r>
        <w:rPr>
          <w:sz w:val="22"/>
          <w:szCs w:val="22"/>
          <w:lang w:val="mi-NZ"/>
        </w:rPr>
        <w:t xml:space="preserve">In effect, the lack of adequate protection for Maaori afforded by the COVID-19 Protection Framework </w:t>
      </w:r>
      <w:r>
        <w:rPr>
          <w:i/>
          <w:iCs/>
          <w:sz w:val="22"/>
          <w:szCs w:val="22"/>
          <w:lang w:val="mi-NZ"/>
        </w:rPr>
        <w:t>is</w:t>
      </w:r>
      <w:r>
        <w:rPr>
          <w:sz w:val="22"/>
          <w:szCs w:val="22"/>
          <w:lang w:val="mi-NZ"/>
        </w:rPr>
        <w:t xml:space="preserve"> the prejudice that has resulted from Cabinet’s earlier decision to reject an age-adjusted vaccine rollout. As at 13 December 2021, although Maaori comprised 15.6 per cent of the population, Maaori comprised over 50 per cent of the Delta cases, 38.6 per cent of Delta hospitalisations, and 45 per cent of associated deaths. The statistics speak for themselves.</w:t>
      </w:r>
      <w:r>
        <w:rPr>
          <w:rStyle w:val="FootnoteReference"/>
          <w:sz w:val="22"/>
          <w:szCs w:val="22"/>
          <w:lang w:val="mi-NZ"/>
        </w:rPr>
        <w:footnoteReference w:id="56"/>
      </w:r>
    </w:p>
    <w:p w14:paraId="3F146E9F" w14:textId="77777777" w:rsidR="00C31FB2" w:rsidRDefault="00C31FB2" w:rsidP="000A0CA0">
      <w:pPr>
        <w:spacing w:line="276" w:lineRule="auto"/>
        <w:rPr>
          <w:lang w:val="mi-NZ"/>
        </w:rPr>
      </w:pPr>
    </w:p>
    <w:p w14:paraId="1E74A408" w14:textId="662AC2C6" w:rsidR="00C31FB2" w:rsidRDefault="00C31FB2" w:rsidP="000A0CA0">
      <w:pPr>
        <w:spacing w:line="276" w:lineRule="auto"/>
        <w:rPr>
          <w:b/>
          <w:bCs/>
          <w:sz w:val="28"/>
          <w:szCs w:val="28"/>
          <w:lang w:val="mi-NZ"/>
        </w:rPr>
      </w:pPr>
      <w:r w:rsidRPr="007A32B1">
        <w:rPr>
          <w:b/>
          <w:bCs/>
          <w:sz w:val="28"/>
          <w:szCs w:val="28"/>
          <w:lang w:val="mi-NZ"/>
        </w:rPr>
        <w:t>Racism in the health workforce</w:t>
      </w:r>
    </w:p>
    <w:p w14:paraId="75339765" w14:textId="7587EA6A" w:rsidR="001C35E1" w:rsidRDefault="007A32B1" w:rsidP="001C35E1">
      <w:pPr>
        <w:pStyle w:val="ListParagraph"/>
        <w:numPr>
          <w:ilvl w:val="0"/>
          <w:numId w:val="5"/>
        </w:numPr>
        <w:spacing w:line="276" w:lineRule="auto"/>
        <w:ind w:left="426" w:hanging="426"/>
        <w:rPr>
          <w:lang w:val="mi-NZ"/>
        </w:rPr>
      </w:pPr>
      <w:r>
        <w:rPr>
          <w:lang w:val="mi-NZ"/>
        </w:rPr>
        <w:t xml:space="preserve">Māori experience </w:t>
      </w:r>
      <w:r w:rsidRPr="001C35E1">
        <w:rPr>
          <w:b/>
          <w:bCs/>
          <w:lang w:val="mi-NZ"/>
        </w:rPr>
        <w:t>r</w:t>
      </w:r>
      <w:r w:rsidR="002A2DAF" w:rsidRPr="001C35E1">
        <w:rPr>
          <w:b/>
          <w:bCs/>
          <w:lang w:val="mi-NZ"/>
        </w:rPr>
        <w:t xml:space="preserve">acial discrimination </w:t>
      </w:r>
      <w:r w:rsidRPr="001C35E1">
        <w:rPr>
          <w:b/>
          <w:bCs/>
          <w:lang w:val="mi-NZ"/>
        </w:rPr>
        <w:t>in the health workforce</w:t>
      </w:r>
      <w:r w:rsidR="002A2DAF">
        <w:rPr>
          <w:lang w:val="mi-NZ"/>
        </w:rPr>
        <w:t xml:space="preserve">. </w:t>
      </w:r>
      <w:r w:rsidR="00C96A68">
        <w:rPr>
          <w:lang w:val="mi-NZ"/>
        </w:rPr>
        <w:t>In a 2022 study of workplace experiences of Māori working across the five District Health Boards in the South Island of New Zealand, nearly 30% of Māori staff reported that they had ever “...been a victim of an ethnically motivated attack” and around one-quarter (24%) that they had “been treated unfairly” because of their ethnicity in the workplace.</w:t>
      </w:r>
      <w:r w:rsidR="00C96A68">
        <w:rPr>
          <w:rStyle w:val="FootnoteReference"/>
          <w:lang w:val="mi-NZ"/>
        </w:rPr>
        <w:footnoteReference w:id="57"/>
      </w:r>
      <w:r w:rsidR="00C96A68">
        <w:rPr>
          <w:lang w:val="mi-NZ"/>
        </w:rPr>
        <w:t xml:space="preserve"> </w:t>
      </w:r>
      <w:r w:rsidR="00044F53">
        <w:rPr>
          <w:lang w:val="mi-NZ"/>
        </w:rPr>
        <w:t>Similarly, a survey of Māori medical students and Māori doctors found high rates of both directly experiencing or witnessing racism in medical school, training or work settings</w:t>
      </w:r>
      <w:r w:rsidR="001C35E1">
        <w:rPr>
          <w:lang w:val="mi-NZ"/>
        </w:rPr>
        <w:t>, including in the past 12 months</w:t>
      </w:r>
      <w:r w:rsidR="00044F53">
        <w:rPr>
          <w:lang w:val="mi-NZ"/>
        </w:rPr>
        <w:t>.</w:t>
      </w:r>
      <w:r w:rsidR="00044F53">
        <w:rPr>
          <w:rStyle w:val="FootnoteReference"/>
          <w:lang w:val="mi-NZ"/>
        </w:rPr>
        <w:footnoteReference w:id="58"/>
      </w:r>
      <w:r w:rsidR="00044F53">
        <w:rPr>
          <w:lang w:val="mi-NZ"/>
        </w:rPr>
        <w:t xml:space="preserve"> </w:t>
      </w:r>
      <w:r w:rsidR="00C96A68">
        <w:rPr>
          <w:lang w:val="mi-NZ"/>
        </w:rPr>
        <w:t>Th</w:t>
      </w:r>
      <w:r w:rsidR="00044F53">
        <w:rPr>
          <w:lang w:val="mi-NZ"/>
        </w:rPr>
        <w:t>ese findings</w:t>
      </w:r>
      <w:r w:rsidR="00C96A68">
        <w:rPr>
          <w:lang w:val="mi-NZ"/>
        </w:rPr>
        <w:t xml:space="preserve"> align with testimony from Māori healthcare workers over many years of experiences of racism in their workplaces.</w:t>
      </w:r>
      <w:r w:rsidR="00044F53">
        <w:rPr>
          <w:rStyle w:val="FootnoteReference"/>
          <w:lang w:val="mi-NZ"/>
        </w:rPr>
        <w:footnoteReference w:id="59"/>
      </w:r>
      <w:r w:rsidR="00044F53">
        <w:rPr>
          <w:lang w:val="mi-NZ"/>
        </w:rPr>
        <w:t xml:space="preserve"> </w:t>
      </w:r>
    </w:p>
    <w:p w14:paraId="5763D114" w14:textId="666E8975" w:rsidR="001C35E1" w:rsidRDefault="001C35E1" w:rsidP="001C35E1">
      <w:pPr>
        <w:pStyle w:val="ListParagraph"/>
        <w:spacing w:line="276" w:lineRule="auto"/>
        <w:ind w:left="426"/>
        <w:rPr>
          <w:lang w:val="mi-NZ"/>
        </w:rPr>
      </w:pPr>
    </w:p>
    <w:p w14:paraId="5705F339" w14:textId="6ADED307" w:rsidR="001C35E1" w:rsidRDefault="001C35E1" w:rsidP="001C35E1">
      <w:pPr>
        <w:pStyle w:val="ListParagraph"/>
        <w:numPr>
          <w:ilvl w:val="0"/>
          <w:numId w:val="5"/>
        </w:numPr>
        <w:spacing w:line="276" w:lineRule="auto"/>
        <w:ind w:left="426" w:hanging="426"/>
        <w:rPr>
          <w:lang w:val="mi-NZ"/>
        </w:rPr>
      </w:pPr>
      <w:r>
        <w:rPr>
          <w:lang w:val="mi-NZ"/>
        </w:rPr>
        <w:t xml:space="preserve">Institutional racism is also apparent in the </w:t>
      </w:r>
      <w:r w:rsidRPr="001C35E1">
        <w:rPr>
          <w:b/>
          <w:bCs/>
          <w:lang w:val="mi-NZ"/>
        </w:rPr>
        <w:t xml:space="preserve">systematic underfunding of Māori health and social service providers </w:t>
      </w:r>
      <w:r>
        <w:rPr>
          <w:lang w:val="mi-NZ"/>
        </w:rPr>
        <w:t xml:space="preserve">for many years, relative to “mainstream” providers. In the </w:t>
      </w:r>
      <w:r>
        <w:rPr>
          <w:i/>
          <w:iCs/>
          <w:lang w:val="mi-NZ"/>
        </w:rPr>
        <w:t>Hauora</w:t>
      </w:r>
      <w:r>
        <w:rPr>
          <w:lang w:val="mi-NZ"/>
        </w:rPr>
        <w:t xml:space="preserve"> Report, for example, the Waitangi Tribunal found:</w:t>
      </w:r>
    </w:p>
    <w:p w14:paraId="1E1FCB85" w14:textId="77777777" w:rsidR="001C35E1" w:rsidRPr="001C35E1" w:rsidRDefault="001C35E1" w:rsidP="001C35E1">
      <w:pPr>
        <w:pStyle w:val="ListParagraph"/>
        <w:rPr>
          <w:lang w:val="mi-NZ"/>
        </w:rPr>
      </w:pPr>
    </w:p>
    <w:p w14:paraId="72C3772F" w14:textId="7A0B7DC4" w:rsidR="001C35E1" w:rsidRPr="001C35E1" w:rsidRDefault="001C35E1" w:rsidP="001C35E1">
      <w:pPr>
        <w:spacing w:line="276" w:lineRule="auto"/>
        <w:ind w:left="851" w:right="521"/>
        <w:rPr>
          <w:sz w:val="22"/>
          <w:szCs w:val="22"/>
          <w:lang w:val="mi-NZ"/>
        </w:rPr>
      </w:pPr>
      <w:r w:rsidRPr="001C35E1">
        <w:rPr>
          <w:sz w:val="22"/>
          <w:szCs w:val="22"/>
          <w:lang w:val="mi-NZ"/>
        </w:rPr>
        <w:t>“... that Māori primary health organisations were underfunded from the outset. We further found that ongoing resourcing was a significant issue too: the funding arrangements for the primary health care system disadvantage primary health organisations and providers that predominately serve high-needs populations, particularly Māori primary health organisations and providers. The Crown has been aware of these failures for well over a decade but has failed to adequately amend or replace the current funding”</w:t>
      </w:r>
      <w:r>
        <w:rPr>
          <w:sz w:val="22"/>
          <w:szCs w:val="22"/>
          <w:lang w:val="mi-NZ"/>
        </w:rPr>
        <w:t>.</w:t>
      </w:r>
      <w:r>
        <w:rPr>
          <w:rStyle w:val="FootnoteReference"/>
          <w:sz w:val="22"/>
          <w:szCs w:val="22"/>
          <w:lang w:val="mi-NZ"/>
        </w:rPr>
        <w:footnoteReference w:id="60"/>
      </w:r>
    </w:p>
    <w:p w14:paraId="5D30F2BB" w14:textId="77777777" w:rsidR="00C31FB2" w:rsidRDefault="00C31FB2" w:rsidP="000A0CA0">
      <w:pPr>
        <w:spacing w:line="276" w:lineRule="auto"/>
        <w:rPr>
          <w:lang w:val="mi-NZ"/>
        </w:rPr>
      </w:pPr>
    </w:p>
    <w:p w14:paraId="2ABFCC60" w14:textId="3BDA519E" w:rsidR="00C31FB2" w:rsidRPr="007A32B1" w:rsidRDefault="00C31FB2" w:rsidP="000A0CA0">
      <w:pPr>
        <w:spacing w:line="276" w:lineRule="auto"/>
        <w:rPr>
          <w:b/>
          <w:bCs/>
          <w:sz w:val="28"/>
          <w:szCs w:val="28"/>
          <w:lang w:val="mi-NZ"/>
        </w:rPr>
      </w:pPr>
      <w:r w:rsidRPr="007A32B1">
        <w:rPr>
          <w:b/>
          <w:bCs/>
          <w:sz w:val="28"/>
          <w:szCs w:val="28"/>
          <w:lang w:val="mi-NZ"/>
        </w:rPr>
        <w:t>Health system polic</w:t>
      </w:r>
      <w:r w:rsidR="00044F53">
        <w:rPr>
          <w:b/>
          <w:bCs/>
          <w:sz w:val="28"/>
          <w:szCs w:val="28"/>
          <w:lang w:val="mi-NZ"/>
        </w:rPr>
        <w:t xml:space="preserve">y, </w:t>
      </w:r>
      <w:r w:rsidRPr="007A32B1">
        <w:rPr>
          <w:b/>
          <w:bCs/>
          <w:sz w:val="28"/>
          <w:szCs w:val="28"/>
          <w:lang w:val="mi-NZ"/>
        </w:rPr>
        <w:t>regulation</w:t>
      </w:r>
      <w:r w:rsidR="00044F53">
        <w:rPr>
          <w:b/>
          <w:bCs/>
          <w:sz w:val="28"/>
          <w:szCs w:val="28"/>
          <w:lang w:val="mi-NZ"/>
        </w:rPr>
        <w:t xml:space="preserve"> and legislation</w:t>
      </w:r>
    </w:p>
    <w:p w14:paraId="394296F5" w14:textId="179B71B0" w:rsidR="00B77A93" w:rsidRDefault="00044F53" w:rsidP="00B77A93">
      <w:pPr>
        <w:pStyle w:val="ListParagraph"/>
        <w:numPr>
          <w:ilvl w:val="0"/>
          <w:numId w:val="5"/>
        </w:numPr>
        <w:spacing w:line="276" w:lineRule="auto"/>
        <w:ind w:left="426" w:hanging="426"/>
        <w:rPr>
          <w:lang w:val="mi-NZ"/>
        </w:rPr>
      </w:pPr>
      <w:r>
        <w:rPr>
          <w:lang w:val="mi-NZ"/>
        </w:rPr>
        <w:t>A number of policies, regulations and legislative changes of significance to Māori health have been introduced during the time period of the review</w:t>
      </w:r>
      <w:r w:rsidR="00B77A93">
        <w:rPr>
          <w:lang w:val="mi-NZ"/>
        </w:rPr>
        <w:t>, i</w:t>
      </w:r>
      <w:r>
        <w:rPr>
          <w:lang w:val="mi-NZ"/>
        </w:rPr>
        <w:t>n addition to those discussed above in relation to healthcare and COVID-19 more specifically</w:t>
      </w:r>
      <w:r w:rsidR="00B77A93">
        <w:rPr>
          <w:lang w:val="mi-NZ"/>
        </w:rPr>
        <w:t xml:space="preserve">. </w:t>
      </w:r>
      <w:r w:rsidR="005169F4">
        <w:rPr>
          <w:lang w:val="mi-NZ"/>
        </w:rPr>
        <w:t>Two examples are</w:t>
      </w:r>
      <w:r w:rsidR="00B77A93">
        <w:rPr>
          <w:lang w:val="mi-NZ"/>
        </w:rPr>
        <w:t xml:space="preserve"> discussed below, with a focus on how </w:t>
      </w:r>
      <w:r w:rsidR="005169F4">
        <w:rPr>
          <w:lang w:val="mi-NZ"/>
        </w:rPr>
        <w:t>the legislative changes are</w:t>
      </w:r>
      <w:r w:rsidR="00B77A93">
        <w:rPr>
          <w:lang w:val="mi-NZ"/>
        </w:rPr>
        <w:t xml:space="preserve"> unjust, perpetuate institutional racism</w:t>
      </w:r>
      <w:r w:rsidR="00DA16E1">
        <w:rPr>
          <w:lang w:val="mi-NZ"/>
        </w:rPr>
        <w:t>,</w:t>
      </w:r>
      <w:r w:rsidR="00B77A93">
        <w:rPr>
          <w:lang w:val="mi-NZ"/>
        </w:rPr>
        <w:t xml:space="preserve"> and breach Māori rights.</w:t>
      </w:r>
    </w:p>
    <w:p w14:paraId="10BF08E2" w14:textId="77777777" w:rsidR="00B77A93" w:rsidRDefault="00B77A93" w:rsidP="00B77A93">
      <w:pPr>
        <w:spacing w:line="276" w:lineRule="auto"/>
        <w:rPr>
          <w:lang w:val="mi-NZ"/>
        </w:rPr>
      </w:pPr>
    </w:p>
    <w:p w14:paraId="3BAF05B4" w14:textId="679A291E" w:rsidR="00B77A93" w:rsidRPr="00B77A93" w:rsidRDefault="00B77A93" w:rsidP="00B77A93">
      <w:pPr>
        <w:pStyle w:val="ListParagraph"/>
        <w:numPr>
          <w:ilvl w:val="0"/>
          <w:numId w:val="5"/>
        </w:numPr>
        <w:spacing w:line="276" w:lineRule="auto"/>
        <w:ind w:left="426" w:hanging="426"/>
        <w:rPr>
          <w:lang w:val="mi-NZ"/>
        </w:rPr>
      </w:pPr>
      <w:r>
        <w:rPr>
          <w:lang w:val="mi-NZ"/>
        </w:rPr>
        <w:t xml:space="preserve">The </w:t>
      </w:r>
      <w:r w:rsidRPr="004B2680">
        <w:rPr>
          <w:i/>
          <w:iCs/>
          <w:lang w:val="mi-NZ"/>
        </w:rPr>
        <w:t>Pae Ora (Healthy Futures) Act</w:t>
      </w:r>
      <w:r>
        <w:rPr>
          <w:lang w:val="mi-NZ"/>
        </w:rPr>
        <w:t xml:space="preserve"> was passed in 2022, and included a number of provisions that strengthened expectations in relation to Māori, including in terms of engagement and decision-making</w:t>
      </w:r>
      <w:r w:rsidR="004B2680">
        <w:rPr>
          <w:lang w:val="mi-NZ"/>
        </w:rPr>
        <w:t>, rights affirmed in UNDRIP</w:t>
      </w:r>
      <w:r>
        <w:rPr>
          <w:lang w:val="mi-NZ"/>
        </w:rPr>
        <w:t xml:space="preserve">. The Act also established Te Aka Whai Ora – Māori Health Authority </w:t>
      </w:r>
      <w:r w:rsidR="008D5EEE">
        <w:rPr>
          <w:lang w:val="mi-NZ"/>
        </w:rPr>
        <w:t>“... to ensure that health planning and service delivery responded to the aspirations and needs of Māori”</w:t>
      </w:r>
      <w:r w:rsidR="00E45270">
        <w:rPr>
          <w:lang w:val="mi-NZ"/>
        </w:rPr>
        <w:t xml:space="preserve">, </w:t>
      </w:r>
      <w:r w:rsidR="00E45270">
        <w:rPr>
          <w:rStyle w:val="FootnoteReference"/>
          <w:lang w:val="mi-NZ"/>
        </w:rPr>
        <w:footnoteReference w:id="61"/>
      </w:r>
      <w:r w:rsidR="008D5EEE">
        <w:rPr>
          <w:lang w:val="mi-NZ"/>
        </w:rPr>
        <w:t xml:space="preserve"> </w:t>
      </w:r>
      <w:r w:rsidR="00E45270">
        <w:rPr>
          <w:lang w:val="mi-NZ"/>
        </w:rPr>
        <w:t xml:space="preserve">aligning with the interim recommendation by the Waitangi Tribunal to explore a “stand-alone Māori Health Authority” </w:t>
      </w:r>
      <w:r w:rsidR="008D5EEE">
        <w:rPr>
          <w:lang w:val="mi-NZ"/>
        </w:rPr>
        <w:t>in its report on Stage One</w:t>
      </w:r>
      <w:r w:rsidR="00E45270">
        <w:rPr>
          <w:lang w:val="mi-NZ"/>
        </w:rPr>
        <w:t xml:space="preserve"> of the </w:t>
      </w:r>
      <w:r w:rsidR="00E45270">
        <w:rPr>
          <w:i/>
          <w:iCs/>
          <w:lang w:val="mi-NZ"/>
        </w:rPr>
        <w:t>Health Services and Outcomes Kaupapa Inquiry.</w:t>
      </w:r>
      <w:r w:rsidR="00DC0B94" w:rsidRPr="00DC0B94">
        <w:rPr>
          <w:rStyle w:val="FootnoteReference"/>
          <w:lang w:val="mi-NZ"/>
        </w:rPr>
        <w:footnoteReference w:id="62"/>
      </w:r>
      <w:r w:rsidR="008D5EEE" w:rsidRPr="00DC0B94">
        <w:rPr>
          <w:lang w:val="mi-NZ"/>
        </w:rPr>
        <w:t xml:space="preserve"> </w:t>
      </w:r>
      <w:r w:rsidR="008D5EEE">
        <w:rPr>
          <w:lang w:val="mi-NZ"/>
        </w:rPr>
        <w:t>As part of its Coalition Agreements</w:t>
      </w:r>
      <w:r w:rsidR="00E45270">
        <w:rPr>
          <w:lang w:val="mi-NZ"/>
        </w:rPr>
        <w:t xml:space="preserve"> and 100 day plan</w:t>
      </w:r>
      <w:r w:rsidR="008D5EEE">
        <w:rPr>
          <w:lang w:val="mi-NZ"/>
        </w:rPr>
        <w:t xml:space="preserve">, the Coalition Government undertook to </w:t>
      </w:r>
      <w:r w:rsidR="008D5EEE" w:rsidRPr="008D5EEE">
        <w:rPr>
          <w:b/>
          <w:bCs/>
          <w:lang w:val="mi-NZ"/>
        </w:rPr>
        <w:t>disestablish Te Aka Whai Ora</w:t>
      </w:r>
      <w:r w:rsidR="008D5EEE">
        <w:rPr>
          <w:b/>
          <w:bCs/>
          <w:lang w:val="mi-NZ"/>
        </w:rPr>
        <w:t xml:space="preserve">, </w:t>
      </w:r>
      <w:r w:rsidR="008D5EEE">
        <w:rPr>
          <w:lang w:val="mi-NZ"/>
        </w:rPr>
        <w:t xml:space="preserve">which took effect in June 2024. The </w:t>
      </w:r>
      <w:r w:rsidR="008D5EEE" w:rsidRPr="004B2680">
        <w:rPr>
          <w:i/>
          <w:iCs/>
          <w:lang w:val="mi-NZ"/>
        </w:rPr>
        <w:t>Health</w:t>
      </w:r>
      <w:r w:rsidR="00E45270" w:rsidRPr="004B2680">
        <w:rPr>
          <w:i/>
          <w:iCs/>
          <w:lang w:val="mi-NZ"/>
        </w:rPr>
        <w:t>y</w:t>
      </w:r>
      <w:r w:rsidR="008D5EEE" w:rsidRPr="004B2680">
        <w:rPr>
          <w:i/>
          <w:iCs/>
          <w:lang w:val="mi-NZ"/>
        </w:rPr>
        <w:t xml:space="preserve"> Futures (Pae Ora) Amendment Bill</w:t>
      </w:r>
      <w:r w:rsidR="008D5EEE">
        <w:rPr>
          <w:lang w:val="mi-NZ"/>
        </w:rPr>
        <w:t xml:space="preserve"> was</w:t>
      </w:r>
      <w:r w:rsidR="00E45270">
        <w:rPr>
          <w:lang w:val="mi-NZ"/>
        </w:rPr>
        <w:t xml:space="preserve"> subsequently</w:t>
      </w:r>
      <w:r w:rsidR="008D5EEE">
        <w:rPr>
          <w:lang w:val="mi-NZ"/>
        </w:rPr>
        <w:t xml:space="preserve"> introduced into Parliament in July 2025, proposing </w:t>
      </w:r>
      <w:r w:rsidR="00E45270">
        <w:rPr>
          <w:lang w:val="mi-NZ"/>
        </w:rPr>
        <w:t>a</w:t>
      </w:r>
      <w:r w:rsidR="008D5EEE">
        <w:rPr>
          <w:lang w:val="mi-NZ"/>
        </w:rPr>
        <w:t xml:space="preserve"> number of changes</w:t>
      </w:r>
      <w:r w:rsidR="00E45270">
        <w:rPr>
          <w:lang w:val="mi-NZ"/>
        </w:rPr>
        <w:t>,</w:t>
      </w:r>
      <w:r w:rsidR="008D5EEE">
        <w:rPr>
          <w:lang w:val="mi-NZ"/>
        </w:rPr>
        <w:t xml:space="preserve"> including to the Te Tiriti o Waitangi clause and the role of Iwi Māori Partnership Boards, </w:t>
      </w:r>
      <w:r w:rsidR="00E45270">
        <w:rPr>
          <w:lang w:val="mi-NZ"/>
        </w:rPr>
        <w:t>that</w:t>
      </w:r>
      <w:r w:rsidR="008D5EEE">
        <w:rPr>
          <w:lang w:val="mi-NZ"/>
        </w:rPr>
        <w:t xml:space="preserve"> are likely </w:t>
      </w:r>
      <w:r w:rsidR="00E45270">
        <w:rPr>
          <w:lang w:val="mi-NZ"/>
        </w:rPr>
        <w:t>to negatively impact on Māori involvement in decision-making in the health system.</w:t>
      </w:r>
      <w:r w:rsidR="00E45270">
        <w:rPr>
          <w:rStyle w:val="FootnoteReference"/>
          <w:lang w:val="mi-NZ"/>
        </w:rPr>
        <w:footnoteReference w:id="63"/>
      </w:r>
      <w:r w:rsidR="008D5EEE">
        <w:rPr>
          <w:lang w:val="mi-NZ"/>
        </w:rPr>
        <w:t xml:space="preserve"> </w:t>
      </w:r>
    </w:p>
    <w:p w14:paraId="6FE794D6" w14:textId="77777777" w:rsidR="00B77A93" w:rsidRPr="00B77A93" w:rsidRDefault="00B77A93" w:rsidP="00B77A93">
      <w:pPr>
        <w:pStyle w:val="ListParagraph"/>
        <w:spacing w:line="276" w:lineRule="auto"/>
        <w:ind w:left="426"/>
        <w:rPr>
          <w:lang w:val="mi-NZ"/>
        </w:rPr>
      </w:pPr>
    </w:p>
    <w:p w14:paraId="54378B6C" w14:textId="7BB539BD" w:rsidR="00C31FB2" w:rsidRPr="00033D6A" w:rsidRDefault="00DA16E1" w:rsidP="00033D6A">
      <w:pPr>
        <w:pStyle w:val="ListParagraph"/>
        <w:numPr>
          <w:ilvl w:val="0"/>
          <w:numId w:val="5"/>
        </w:numPr>
        <w:spacing w:line="276" w:lineRule="auto"/>
        <w:ind w:left="426" w:hanging="426"/>
        <w:rPr>
          <w:lang w:val="mi-NZ"/>
        </w:rPr>
      </w:pPr>
      <w:r w:rsidRPr="005169F4">
        <w:rPr>
          <w:lang w:val="mi-NZ"/>
        </w:rPr>
        <w:t xml:space="preserve">In October 2024, the </w:t>
      </w:r>
      <w:r w:rsidRPr="005169F4">
        <w:rPr>
          <w:b/>
          <w:bCs/>
          <w:lang w:val="mi-NZ"/>
        </w:rPr>
        <w:t>Mental Health Bill was introduced to Parliament</w:t>
      </w:r>
      <w:r w:rsidRPr="005169F4">
        <w:rPr>
          <w:lang w:val="mi-NZ"/>
        </w:rPr>
        <w:t xml:space="preserve"> to repeal the </w:t>
      </w:r>
      <w:r w:rsidRPr="004B2680">
        <w:rPr>
          <w:i/>
          <w:iCs/>
          <w:lang w:val="mi-NZ"/>
        </w:rPr>
        <w:t>Mental Health (Compulsory Assessment and Treatment) Act</w:t>
      </w:r>
      <w:r w:rsidRPr="005169F4">
        <w:rPr>
          <w:lang w:val="mi-NZ"/>
        </w:rPr>
        <w:t xml:space="preserve"> </w:t>
      </w:r>
      <w:r w:rsidRPr="00033D6A">
        <w:rPr>
          <w:i/>
          <w:iCs/>
          <w:lang w:val="mi-NZ"/>
        </w:rPr>
        <w:t>1992</w:t>
      </w:r>
      <w:r w:rsidRPr="005169F4">
        <w:rPr>
          <w:lang w:val="mi-NZ"/>
        </w:rPr>
        <w:t xml:space="preserve">. This was followed by a period of public submissions to the Health Select Committee. The </w:t>
      </w:r>
      <w:r w:rsidRPr="004B2680">
        <w:rPr>
          <w:i/>
          <w:iCs/>
          <w:lang w:val="mi-NZ"/>
        </w:rPr>
        <w:t>Mental Health Bill</w:t>
      </w:r>
      <w:r w:rsidRPr="005169F4">
        <w:rPr>
          <w:lang w:val="mi-NZ"/>
        </w:rPr>
        <w:t xml:space="preserve"> is significant for Māori as it includes continued provisions for compulsory assessment and treatment in mental health, such as admission to a closed inpatient ward against someone’s will</w:t>
      </w:r>
      <w:r w:rsidR="005169F4" w:rsidRPr="005169F4">
        <w:rPr>
          <w:lang w:val="mi-NZ"/>
        </w:rPr>
        <w:t xml:space="preserve"> and </w:t>
      </w:r>
      <w:r w:rsidRPr="005169F4">
        <w:rPr>
          <w:lang w:val="mi-NZ"/>
        </w:rPr>
        <w:t xml:space="preserve">the requirement that a person accept treatment. </w:t>
      </w:r>
      <w:r w:rsidR="00033D6A">
        <w:rPr>
          <w:lang w:val="mi-NZ"/>
        </w:rPr>
        <w:t xml:space="preserve">The Government, in their most recent report to CERD, acknowledged that “Māori are also subject to significantly greater compulsory treatment and seclusion under the </w:t>
      </w:r>
      <w:r w:rsidR="00033D6A" w:rsidRPr="00033D6A">
        <w:rPr>
          <w:lang w:val="mi-NZ"/>
        </w:rPr>
        <w:t>Mental Health (Compulsory Assessment and Treatment) Act 1992</w:t>
      </w:r>
      <w:r w:rsidR="00033D6A">
        <w:rPr>
          <w:lang w:val="mi-NZ"/>
        </w:rPr>
        <w:t>, which will be repealed and replaced”.</w:t>
      </w:r>
      <w:r w:rsidR="00033D6A">
        <w:rPr>
          <w:rStyle w:val="FootnoteReference"/>
          <w:lang w:val="mi-NZ"/>
        </w:rPr>
        <w:footnoteReference w:id="64"/>
      </w:r>
      <w:r w:rsidR="00033D6A">
        <w:rPr>
          <w:lang w:val="mi-NZ"/>
        </w:rPr>
        <w:t xml:space="preserve"> Ho</w:t>
      </w:r>
      <w:r w:rsidR="00DC0B94">
        <w:rPr>
          <w:lang w:val="mi-NZ"/>
        </w:rPr>
        <w:t>wev</w:t>
      </w:r>
      <w:r w:rsidR="00033D6A">
        <w:rPr>
          <w:lang w:val="mi-NZ"/>
        </w:rPr>
        <w:t xml:space="preserve">er, </w:t>
      </w:r>
      <w:r w:rsidR="005169F4" w:rsidRPr="00033D6A">
        <w:rPr>
          <w:lang w:val="mi-NZ"/>
        </w:rPr>
        <w:t xml:space="preserve">the </w:t>
      </w:r>
      <w:r w:rsidR="00033D6A">
        <w:rPr>
          <w:lang w:val="mi-NZ"/>
        </w:rPr>
        <w:t xml:space="preserve">new </w:t>
      </w:r>
      <w:r w:rsidR="005169F4" w:rsidRPr="00033D6A">
        <w:rPr>
          <w:lang w:val="mi-NZ"/>
        </w:rPr>
        <w:t>Bill</w:t>
      </w:r>
      <w:r w:rsidR="00DC0B94">
        <w:rPr>
          <w:lang w:val="mi-NZ"/>
        </w:rPr>
        <w:t xml:space="preserve"> does not prohibit seclusion.</w:t>
      </w:r>
      <w:r w:rsidR="005169F4">
        <w:rPr>
          <w:rStyle w:val="FootnoteReference"/>
          <w:lang w:val="mi-NZ"/>
        </w:rPr>
        <w:footnoteReference w:id="65"/>
      </w:r>
      <w:r w:rsidR="005169F4" w:rsidRPr="00033D6A">
        <w:rPr>
          <w:lang w:val="mi-NZ"/>
        </w:rPr>
        <w:t xml:space="preserve"> </w:t>
      </w:r>
      <w:r w:rsidR="00DC0B94">
        <w:rPr>
          <w:lang w:val="mi-NZ"/>
        </w:rPr>
        <w:t xml:space="preserve">A </w:t>
      </w:r>
      <w:r w:rsidR="005169F4" w:rsidRPr="00033D6A">
        <w:rPr>
          <w:lang w:val="mi-NZ"/>
        </w:rPr>
        <w:t>gradual reduction approach has already proven to be insufficient in New Zealand to eliminate seclusion.</w:t>
      </w:r>
      <w:r w:rsidR="00DC0B94" w:rsidRPr="00033D6A">
        <w:rPr>
          <w:lang w:val="mi-NZ"/>
        </w:rPr>
        <w:t xml:space="preserve"> </w:t>
      </w:r>
      <w:r w:rsidR="005169F4" w:rsidRPr="00033D6A">
        <w:rPr>
          <w:lang w:val="mi-NZ"/>
        </w:rPr>
        <w:t>There is substantial evidence of the use of compulsory mental health assessment and treatment, including the use of seclusion</w:t>
      </w:r>
      <w:r w:rsidR="00033D6A">
        <w:rPr>
          <w:lang w:val="mi-NZ"/>
        </w:rPr>
        <w:t>,</w:t>
      </w:r>
      <w:r w:rsidR="005169F4" w:rsidRPr="00033D6A">
        <w:rPr>
          <w:lang w:val="mi-NZ"/>
        </w:rPr>
        <w:t xml:space="preserve"> for Māori.</w:t>
      </w:r>
      <w:r w:rsidR="005169F4">
        <w:rPr>
          <w:rStyle w:val="FootnoteReference"/>
          <w:lang w:val="mi-NZ"/>
        </w:rPr>
        <w:footnoteReference w:id="66"/>
      </w:r>
      <w:r w:rsidR="005169F4" w:rsidRPr="00033D6A">
        <w:rPr>
          <w:lang w:val="mi-NZ"/>
        </w:rPr>
        <w:t xml:space="preserve"> Seclusion is a harmful practice that breaches human rights for Māor</w:t>
      </w:r>
      <w:r w:rsidR="00033D6A">
        <w:rPr>
          <w:lang w:val="mi-NZ"/>
        </w:rPr>
        <w:t>i, and</w:t>
      </w:r>
      <w:r w:rsidR="005169F4" w:rsidRPr="00033D6A">
        <w:rPr>
          <w:lang w:val="mi-NZ"/>
        </w:rPr>
        <w:t xml:space="preserve"> the continuation of compulsory mental health assessment and treatment breaches Māori rights to free, prior and informed consent, a right affirmed in UNDRIP.</w:t>
      </w:r>
      <w:r w:rsidR="00033D6A" w:rsidRPr="00033D6A">
        <w:rPr>
          <w:lang w:val="mi-NZ"/>
        </w:rPr>
        <w:t xml:space="preserve"> </w:t>
      </w:r>
    </w:p>
    <w:p w14:paraId="0E038350" w14:textId="4C64526F" w:rsidR="00DC0B94" w:rsidRDefault="00DC0B94">
      <w:pPr>
        <w:rPr>
          <w:b/>
          <w:bCs/>
          <w:sz w:val="28"/>
          <w:szCs w:val="28"/>
          <w:lang w:val="mi-NZ"/>
        </w:rPr>
      </w:pPr>
    </w:p>
    <w:p w14:paraId="558D8E95" w14:textId="2246012E" w:rsidR="00C31FB2" w:rsidRPr="00FF2FDD" w:rsidRDefault="005169F4" w:rsidP="000A0CA0">
      <w:pPr>
        <w:spacing w:line="276" w:lineRule="auto"/>
        <w:rPr>
          <w:b/>
          <w:bCs/>
          <w:sz w:val="28"/>
          <w:szCs w:val="28"/>
          <w:lang w:val="mi-NZ"/>
        </w:rPr>
      </w:pPr>
      <w:r>
        <w:rPr>
          <w:b/>
          <w:bCs/>
          <w:sz w:val="28"/>
          <w:szCs w:val="28"/>
          <w:lang w:val="mi-NZ"/>
        </w:rPr>
        <w:t xml:space="preserve">Racism in </w:t>
      </w:r>
      <w:r w:rsidR="00DC0B94">
        <w:rPr>
          <w:b/>
          <w:bCs/>
          <w:sz w:val="28"/>
          <w:szCs w:val="28"/>
          <w:lang w:val="mi-NZ"/>
        </w:rPr>
        <w:t xml:space="preserve">the </w:t>
      </w:r>
      <w:r w:rsidR="00C31FB2" w:rsidRPr="00FF2FDD">
        <w:rPr>
          <w:b/>
          <w:bCs/>
          <w:sz w:val="28"/>
          <w:szCs w:val="28"/>
          <w:lang w:val="mi-NZ"/>
        </w:rPr>
        <w:t>determinants of health</w:t>
      </w:r>
    </w:p>
    <w:p w14:paraId="46F2039B" w14:textId="7153AB8A" w:rsidR="005169F4" w:rsidRPr="003527A5" w:rsidRDefault="005169F4" w:rsidP="003527A5">
      <w:pPr>
        <w:pStyle w:val="ListParagraph"/>
        <w:numPr>
          <w:ilvl w:val="0"/>
          <w:numId w:val="5"/>
        </w:numPr>
        <w:spacing w:line="276" w:lineRule="auto"/>
        <w:ind w:left="426" w:hanging="426"/>
        <w:rPr>
          <w:lang w:val="mi-NZ"/>
        </w:rPr>
      </w:pPr>
      <w:r>
        <w:rPr>
          <w:lang w:val="mi-NZ"/>
        </w:rPr>
        <w:t xml:space="preserve">In addition to racism in healthcare and health system policy, regulation and legislation, racism is evident the patterning of access </w:t>
      </w:r>
      <w:r w:rsidR="00AA0658">
        <w:rPr>
          <w:lang w:val="mi-NZ"/>
        </w:rPr>
        <w:t xml:space="preserve">for Māori </w:t>
      </w:r>
      <w:r>
        <w:rPr>
          <w:lang w:val="mi-NZ"/>
        </w:rPr>
        <w:t xml:space="preserve">to the factors and conditions that are important for health and wellbeing, and to those that are health-damaging. </w:t>
      </w:r>
      <w:r w:rsidRPr="003527A5">
        <w:rPr>
          <w:lang w:val="mi-NZ"/>
        </w:rPr>
        <w:t xml:space="preserve">This section briefly discusses </w:t>
      </w:r>
      <w:r w:rsidR="007161A7">
        <w:rPr>
          <w:lang w:val="mi-NZ"/>
        </w:rPr>
        <w:t xml:space="preserve">a few </w:t>
      </w:r>
      <w:r w:rsidRPr="003527A5">
        <w:rPr>
          <w:lang w:val="mi-NZ"/>
        </w:rPr>
        <w:t>examples</w:t>
      </w:r>
      <w:r w:rsidR="00AA0658" w:rsidRPr="003527A5">
        <w:rPr>
          <w:lang w:val="mi-NZ"/>
        </w:rPr>
        <w:t xml:space="preserve"> – </w:t>
      </w:r>
      <w:r w:rsidR="007D72CA">
        <w:rPr>
          <w:lang w:val="mi-NZ"/>
        </w:rPr>
        <w:t xml:space="preserve">climate change, </w:t>
      </w:r>
      <w:r w:rsidR="00AA0658" w:rsidRPr="003527A5">
        <w:rPr>
          <w:lang w:val="mi-NZ"/>
        </w:rPr>
        <w:t>housing</w:t>
      </w:r>
      <w:r w:rsidR="001661E9">
        <w:rPr>
          <w:lang w:val="mi-NZ"/>
        </w:rPr>
        <w:t>, income</w:t>
      </w:r>
      <w:r w:rsidR="00AA0658" w:rsidRPr="003527A5">
        <w:rPr>
          <w:lang w:val="mi-NZ"/>
        </w:rPr>
        <w:t xml:space="preserve"> and </w:t>
      </w:r>
      <w:r w:rsidR="001661E9">
        <w:rPr>
          <w:lang w:val="mi-NZ"/>
        </w:rPr>
        <w:t>employment</w:t>
      </w:r>
      <w:r w:rsidR="007D72CA">
        <w:rPr>
          <w:lang w:val="mi-NZ"/>
        </w:rPr>
        <w:t xml:space="preserve"> </w:t>
      </w:r>
      <w:r w:rsidR="00AA0658" w:rsidRPr="003527A5">
        <w:rPr>
          <w:lang w:val="mi-NZ"/>
        </w:rPr>
        <w:t>– before providing more detail on the racially-discriminatory impacts of policing</w:t>
      </w:r>
      <w:r w:rsidR="000D730A">
        <w:rPr>
          <w:lang w:val="mi-NZ"/>
        </w:rPr>
        <w:t>,</w:t>
      </w:r>
      <w:r w:rsidR="00AA0658" w:rsidRPr="003527A5">
        <w:rPr>
          <w:lang w:val="mi-NZ"/>
        </w:rPr>
        <w:t xml:space="preserve"> prisons </w:t>
      </w:r>
      <w:r w:rsidR="00335FFA">
        <w:rPr>
          <w:lang w:val="mi-NZ"/>
        </w:rPr>
        <w:t xml:space="preserve">and State “child protection” </w:t>
      </w:r>
      <w:r w:rsidR="00AA0658" w:rsidRPr="003527A5">
        <w:rPr>
          <w:lang w:val="mi-NZ"/>
        </w:rPr>
        <w:t>on Māori health</w:t>
      </w:r>
      <w:r w:rsidR="004B2680">
        <w:rPr>
          <w:lang w:val="mi-NZ"/>
        </w:rPr>
        <w:t>, which have been a particular feature of the period of this review</w:t>
      </w:r>
      <w:r w:rsidR="00AA0658" w:rsidRPr="003527A5">
        <w:rPr>
          <w:lang w:val="mi-NZ"/>
        </w:rPr>
        <w:t>.</w:t>
      </w:r>
    </w:p>
    <w:p w14:paraId="7D9ADF17" w14:textId="77777777" w:rsidR="003527A5" w:rsidRDefault="003527A5" w:rsidP="003527A5">
      <w:pPr>
        <w:pStyle w:val="ListParagraph"/>
        <w:spacing w:line="276" w:lineRule="auto"/>
        <w:ind w:left="426"/>
        <w:rPr>
          <w:lang w:val="mi-NZ"/>
        </w:rPr>
      </w:pPr>
    </w:p>
    <w:p w14:paraId="283DD0B1" w14:textId="1181E846" w:rsidR="007D72CA" w:rsidRPr="007161A7" w:rsidRDefault="007D72CA" w:rsidP="007D72CA">
      <w:pPr>
        <w:pStyle w:val="ListParagraph"/>
        <w:numPr>
          <w:ilvl w:val="0"/>
          <w:numId w:val="5"/>
        </w:numPr>
        <w:spacing w:line="276" w:lineRule="auto"/>
        <w:ind w:left="426" w:hanging="426"/>
        <w:rPr>
          <w:lang w:val="mi-NZ"/>
        </w:rPr>
      </w:pPr>
      <w:r>
        <w:rPr>
          <w:lang w:val="mi-NZ"/>
        </w:rPr>
        <w:t>Climate change significantly impacts health and wellbeing, with differential and disproportionate impacts for Indigenous Peoples.</w:t>
      </w:r>
      <w:r>
        <w:rPr>
          <w:rStyle w:val="FootnoteReference"/>
          <w:lang w:val="mi-NZ"/>
        </w:rPr>
        <w:footnoteReference w:id="67"/>
      </w:r>
      <w:r>
        <w:rPr>
          <w:lang w:val="mi-NZ"/>
        </w:rPr>
        <w:t xml:space="preserve"> The many (realised and future) climate-related impacts on Maori health, and work underway to respond to climate change based in Māori worldviews, have been described elsewhere.</w:t>
      </w:r>
      <w:r>
        <w:rPr>
          <w:rStyle w:val="FootnoteReference"/>
          <w:lang w:val="mi-NZ"/>
        </w:rPr>
        <w:footnoteReference w:id="68"/>
      </w:r>
      <w:r>
        <w:rPr>
          <w:lang w:val="mi-NZ"/>
        </w:rPr>
        <w:t xml:space="preserve"> However, the current Coalition Government has made </w:t>
      </w:r>
      <w:r w:rsidRPr="007D72CA">
        <w:rPr>
          <w:b/>
          <w:bCs/>
          <w:lang w:val="mi-NZ"/>
        </w:rPr>
        <w:t>multiple regressive policy and legislative changes</w:t>
      </w:r>
      <w:r>
        <w:rPr>
          <w:lang w:val="mi-NZ"/>
        </w:rPr>
        <w:t xml:space="preserve"> that step back a number of provisions that were being taken at a national-policy level</w:t>
      </w:r>
      <w:r w:rsidR="00184A2C">
        <w:rPr>
          <w:lang w:val="mi-NZ"/>
        </w:rPr>
        <w:t>,</w:t>
      </w:r>
      <w:r>
        <w:rPr>
          <w:lang w:val="mi-NZ"/>
        </w:rPr>
        <w:t xml:space="preserve"> as well as international commitments.</w:t>
      </w:r>
      <w:r>
        <w:rPr>
          <w:rStyle w:val="FootnoteReference"/>
          <w:lang w:val="mi-NZ"/>
        </w:rPr>
        <w:footnoteReference w:id="69"/>
      </w:r>
      <w:r>
        <w:rPr>
          <w:lang w:val="mi-NZ"/>
        </w:rPr>
        <w:t xml:space="preserve"> The impacts of these changes are likely to be long-term and significant for Māori health and wellbeing.</w:t>
      </w:r>
    </w:p>
    <w:p w14:paraId="6EBB251D" w14:textId="77777777" w:rsidR="007D72CA" w:rsidRDefault="007D72CA" w:rsidP="007D72CA">
      <w:pPr>
        <w:pStyle w:val="ListParagraph"/>
        <w:spacing w:line="276" w:lineRule="auto"/>
        <w:ind w:left="426"/>
        <w:rPr>
          <w:lang w:val="mi-NZ"/>
        </w:rPr>
      </w:pPr>
    </w:p>
    <w:p w14:paraId="61317C82" w14:textId="302AA2FA" w:rsidR="003527A5" w:rsidRDefault="00AA0658" w:rsidP="003527A5">
      <w:pPr>
        <w:pStyle w:val="ListParagraph"/>
        <w:numPr>
          <w:ilvl w:val="0"/>
          <w:numId w:val="5"/>
        </w:numPr>
        <w:spacing w:line="276" w:lineRule="auto"/>
        <w:ind w:left="426" w:hanging="426"/>
        <w:rPr>
          <w:lang w:val="mi-NZ"/>
        </w:rPr>
      </w:pPr>
      <w:r w:rsidRPr="00442438">
        <w:rPr>
          <w:lang w:val="mi-NZ"/>
        </w:rPr>
        <w:t>Safe, healthy housing is important for wellbeing.</w:t>
      </w:r>
      <w:r w:rsidR="004B2680">
        <w:rPr>
          <w:rStyle w:val="FootnoteReference"/>
          <w:lang w:val="mi-NZ"/>
        </w:rPr>
        <w:footnoteReference w:id="70"/>
      </w:r>
      <w:r w:rsidRPr="00442438">
        <w:rPr>
          <w:lang w:val="mi-NZ"/>
        </w:rPr>
        <w:t xml:space="preserve"> </w:t>
      </w:r>
      <w:r w:rsidR="003527A5" w:rsidRPr="00442438">
        <w:rPr>
          <w:lang w:val="mi-NZ"/>
        </w:rPr>
        <w:t>Access to safe, healthy housing has been an issue for Māori throughout this review period, but it is not a new phenomenon. Rather, it is an expression of ongoing colonialism and racial capitalism. The disruption of Māori connections to place, and the forced movement of peoples through land dispossession, confiscation and theft, is a central component of settler colonialism.</w:t>
      </w:r>
      <w:r w:rsidR="004B2680">
        <w:rPr>
          <w:rStyle w:val="FootnoteReference"/>
          <w:lang w:val="mi-NZ"/>
        </w:rPr>
        <w:footnoteReference w:id="71"/>
      </w:r>
      <w:r w:rsidR="00442438">
        <w:rPr>
          <w:lang w:val="mi-NZ"/>
        </w:rPr>
        <w:t xml:space="preserve"> The proportion of Māori renting is a reflection of this.</w:t>
      </w:r>
      <w:r w:rsidR="00442438">
        <w:rPr>
          <w:rStyle w:val="FootnoteReference"/>
          <w:lang w:val="mi-NZ"/>
        </w:rPr>
        <w:footnoteReference w:id="72"/>
      </w:r>
      <w:r w:rsidR="003527A5" w:rsidRPr="00442438">
        <w:rPr>
          <w:lang w:val="mi-NZ"/>
        </w:rPr>
        <w:t xml:space="preserve"> Recent Government policies have exacerbated access to housing for Māori, including the </w:t>
      </w:r>
      <w:r w:rsidR="003527A5" w:rsidRPr="00442438">
        <w:rPr>
          <w:b/>
          <w:bCs/>
          <w:lang w:val="mi-NZ"/>
        </w:rPr>
        <w:t>reintroduction of “no</w:t>
      </w:r>
      <w:r w:rsidR="00442438">
        <w:rPr>
          <w:b/>
          <w:bCs/>
          <w:lang w:val="mi-NZ"/>
        </w:rPr>
        <w:t xml:space="preserve"> </w:t>
      </w:r>
      <w:r w:rsidR="003527A5" w:rsidRPr="00442438">
        <w:rPr>
          <w:b/>
          <w:bCs/>
          <w:lang w:val="mi-NZ"/>
        </w:rPr>
        <w:t>cause evictions”</w:t>
      </w:r>
      <w:r w:rsidR="00442438" w:rsidRPr="00442438">
        <w:rPr>
          <w:rStyle w:val="FootnoteReference"/>
          <w:lang w:val="mi-NZ"/>
        </w:rPr>
        <w:footnoteReference w:id="73"/>
      </w:r>
      <w:r w:rsidR="003527A5" w:rsidRPr="00442438">
        <w:rPr>
          <w:lang w:val="mi-NZ"/>
        </w:rPr>
        <w:t xml:space="preserve"> </w:t>
      </w:r>
      <w:r w:rsidR="00442438" w:rsidRPr="00442438">
        <w:rPr>
          <w:lang w:val="mi-NZ"/>
        </w:rPr>
        <w:t xml:space="preserve">and </w:t>
      </w:r>
      <w:r w:rsidR="00442438" w:rsidRPr="00442438">
        <w:rPr>
          <w:b/>
          <w:bCs/>
          <w:lang w:val="mi-NZ"/>
        </w:rPr>
        <w:t>“emergency housing”  policy changes</w:t>
      </w:r>
      <w:r w:rsidR="00442438" w:rsidRPr="00442438">
        <w:rPr>
          <w:rStyle w:val="FootnoteReference"/>
          <w:lang w:val="mi-NZ"/>
        </w:rPr>
        <w:footnoteReference w:id="74"/>
      </w:r>
      <w:r w:rsidR="00442438" w:rsidRPr="00442438">
        <w:rPr>
          <w:lang w:val="mi-NZ"/>
        </w:rPr>
        <w:t xml:space="preserve"> </w:t>
      </w:r>
      <w:r w:rsidR="00442438">
        <w:rPr>
          <w:lang w:val="mi-NZ"/>
        </w:rPr>
        <w:t>making it harder to access emergency housing.</w:t>
      </w:r>
      <w:r w:rsidR="001661E9">
        <w:rPr>
          <w:lang w:val="mi-NZ"/>
        </w:rPr>
        <w:t xml:space="preserve"> Increases in homelessness in recent years are concerning.</w:t>
      </w:r>
      <w:r w:rsidR="001661E9">
        <w:rPr>
          <w:rStyle w:val="FootnoteReference"/>
          <w:lang w:val="mi-NZ"/>
        </w:rPr>
        <w:footnoteReference w:id="75"/>
      </w:r>
      <w:r w:rsidR="00442438">
        <w:rPr>
          <w:lang w:val="mi-NZ"/>
        </w:rPr>
        <w:t xml:space="preserve"> The</w:t>
      </w:r>
      <w:r w:rsidR="001661E9">
        <w:rPr>
          <w:lang w:val="mi-NZ"/>
        </w:rPr>
        <w:t xml:space="preserve"> proportion of Māori who are defined as “severely housing deprived” in the Census has increased since 2018, with LGBTIQ+ Māori and Māori children and young people particularly affected.</w:t>
      </w:r>
      <w:r w:rsidR="001661E9">
        <w:rPr>
          <w:rStyle w:val="FootnoteReference"/>
          <w:lang w:val="mi-NZ"/>
        </w:rPr>
        <w:footnoteReference w:id="76"/>
      </w:r>
      <w:r w:rsidR="001661E9">
        <w:rPr>
          <w:lang w:val="mi-NZ"/>
        </w:rPr>
        <w:t xml:space="preserve"> </w:t>
      </w:r>
    </w:p>
    <w:p w14:paraId="167E8D66" w14:textId="77777777" w:rsidR="001661E9" w:rsidRPr="001661E9" w:rsidRDefault="001661E9" w:rsidP="001661E9">
      <w:pPr>
        <w:pStyle w:val="ListParagraph"/>
        <w:rPr>
          <w:lang w:val="mi-NZ"/>
        </w:rPr>
      </w:pPr>
    </w:p>
    <w:p w14:paraId="7F74A04F" w14:textId="5899A1F6" w:rsidR="003527A5" w:rsidRDefault="001661E9" w:rsidP="003527A5">
      <w:pPr>
        <w:pStyle w:val="ListParagraph"/>
        <w:numPr>
          <w:ilvl w:val="0"/>
          <w:numId w:val="5"/>
        </w:numPr>
        <w:spacing w:line="276" w:lineRule="auto"/>
        <w:ind w:left="426" w:hanging="426"/>
        <w:rPr>
          <w:lang w:val="mi-NZ"/>
        </w:rPr>
      </w:pPr>
      <w:r w:rsidRPr="00D57C6F">
        <w:rPr>
          <w:lang w:val="mi-NZ"/>
        </w:rPr>
        <w:t xml:space="preserve">Housing is closely related to income and employment. Successive NZ governments have </w:t>
      </w:r>
      <w:r w:rsidR="00D57C6F" w:rsidRPr="00D57C6F">
        <w:rPr>
          <w:lang w:val="mi-NZ"/>
        </w:rPr>
        <w:t>tolerated, if not reproduced,</w:t>
      </w:r>
      <w:r w:rsidR="004C6310" w:rsidRPr="00D57C6F">
        <w:rPr>
          <w:lang w:val="mi-NZ"/>
        </w:rPr>
        <w:t xml:space="preserve"> racialised patterning of income and employment, and the resultant differences in access to socioeconomic resources.</w:t>
      </w:r>
      <w:r w:rsidR="004B2680">
        <w:rPr>
          <w:rStyle w:val="FootnoteReference"/>
          <w:lang w:val="mi-NZ"/>
        </w:rPr>
        <w:footnoteReference w:id="77"/>
      </w:r>
      <w:r w:rsidR="004C6310" w:rsidRPr="00D57C6F">
        <w:rPr>
          <w:lang w:val="mi-NZ"/>
        </w:rPr>
        <w:t xml:space="preserve"> As with housing, this racialised patterning is a feature of colonialism and neoliberal capitalism, rather than an abberation</w:t>
      </w:r>
      <w:r w:rsidR="00D57C6F" w:rsidRPr="00D57C6F">
        <w:rPr>
          <w:lang w:val="mi-NZ"/>
        </w:rPr>
        <w:t xml:space="preserve">, and exists under both Labour-led and National-led governments. </w:t>
      </w:r>
      <w:r w:rsidR="00485C74">
        <w:rPr>
          <w:lang w:val="mi-NZ"/>
        </w:rPr>
        <w:t xml:space="preserve">For </w:t>
      </w:r>
      <w:r w:rsidR="00D57C6F">
        <w:rPr>
          <w:lang w:val="mi-NZ"/>
        </w:rPr>
        <w:t>example, according to Stats NZ, there have not been any statistically significant changes in the</w:t>
      </w:r>
      <w:r w:rsidR="00AA0AE9">
        <w:rPr>
          <w:lang w:val="mi-NZ"/>
        </w:rPr>
        <w:t xml:space="preserve"> </w:t>
      </w:r>
      <w:r w:rsidR="00D57C6F">
        <w:rPr>
          <w:lang w:val="mi-NZ"/>
        </w:rPr>
        <w:t>three “primary child poverty measures” between 2019 and 2024 for Māori children</w:t>
      </w:r>
      <w:r w:rsidR="00485C74">
        <w:rPr>
          <w:lang w:val="mi-NZ"/>
        </w:rPr>
        <w:t xml:space="preserve">, when the Government’s </w:t>
      </w:r>
      <w:r w:rsidR="00485C74">
        <w:rPr>
          <w:i/>
          <w:iCs/>
          <w:lang w:val="mi-NZ"/>
        </w:rPr>
        <w:t>Child and Youth Wellbeing Strategy</w:t>
      </w:r>
      <w:r w:rsidR="00485C74">
        <w:rPr>
          <w:lang w:val="mi-NZ"/>
        </w:rPr>
        <w:t xml:space="preserve"> was introduced. </w:t>
      </w:r>
      <w:r w:rsidR="008F7EED">
        <w:rPr>
          <w:lang w:val="mi-NZ"/>
        </w:rPr>
        <w:t>I</w:t>
      </w:r>
      <w:r w:rsidR="00D57C6F">
        <w:rPr>
          <w:lang w:val="mi-NZ"/>
        </w:rPr>
        <w:t>n 2024:</w:t>
      </w:r>
    </w:p>
    <w:p w14:paraId="6C261307" w14:textId="77777777" w:rsidR="00D57C6F" w:rsidRPr="00D57C6F" w:rsidRDefault="00D57C6F" w:rsidP="00D57C6F">
      <w:pPr>
        <w:pStyle w:val="ListParagraph"/>
        <w:rPr>
          <w:lang w:val="mi-NZ"/>
        </w:rPr>
      </w:pPr>
    </w:p>
    <w:p w14:paraId="3A65BD90" w14:textId="615FCF89" w:rsidR="00D57C6F" w:rsidRDefault="00D57C6F" w:rsidP="00D57C6F">
      <w:pPr>
        <w:pStyle w:val="ListParagraph"/>
        <w:numPr>
          <w:ilvl w:val="0"/>
          <w:numId w:val="7"/>
        </w:numPr>
        <w:spacing w:line="276" w:lineRule="auto"/>
        <w:rPr>
          <w:sz w:val="22"/>
          <w:szCs w:val="22"/>
          <w:lang w:val="mi-NZ"/>
        </w:rPr>
      </w:pPr>
      <w:r>
        <w:rPr>
          <w:sz w:val="22"/>
          <w:szCs w:val="22"/>
          <w:lang w:val="mi-NZ"/>
        </w:rPr>
        <w:t>1 in 7 (15.2) percent lived in low-income households, with income of less than 50 percent of the median household equivalised disposable income before deducting housing costs</w:t>
      </w:r>
      <w:r w:rsidR="00485C74">
        <w:rPr>
          <w:sz w:val="22"/>
          <w:szCs w:val="22"/>
          <w:lang w:val="mi-NZ"/>
        </w:rPr>
        <w:t xml:space="preserve"> (measure (a))</w:t>
      </w:r>
    </w:p>
    <w:p w14:paraId="1A53D0BC" w14:textId="1DBDD4D5" w:rsidR="00D57C6F" w:rsidRDefault="00D57C6F" w:rsidP="00D57C6F">
      <w:pPr>
        <w:pStyle w:val="ListParagraph"/>
        <w:numPr>
          <w:ilvl w:val="0"/>
          <w:numId w:val="7"/>
        </w:numPr>
        <w:spacing w:line="276" w:lineRule="auto"/>
        <w:rPr>
          <w:sz w:val="22"/>
          <w:szCs w:val="22"/>
          <w:lang w:val="mi-NZ"/>
        </w:rPr>
      </w:pPr>
      <w:r>
        <w:rPr>
          <w:sz w:val="22"/>
          <w:szCs w:val="22"/>
          <w:lang w:val="mi-NZ"/>
        </w:rPr>
        <w:t xml:space="preserve">1 in 5 (19.3 percent) lived in households with less than 50 percent of the baseline year’s median household equivalised disposable income after housing costs were deducted </w:t>
      </w:r>
      <w:r w:rsidR="00485C74">
        <w:rPr>
          <w:sz w:val="22"/>
          <w:szCs w:val="22"/>
          <w:lang w:val="mi-NZ"/>
        </w:rPr>
        <w:t>(measure (b))</w:t>
      </w:r>
    </w:p>
    <w:p w14:paraId="7E267D8A" w14:textId="2AE729DA" w:rsidR="00AF5615" w:rsidRPr="000D730A" w:rsidRDefault="00D57C6F" w:rsidP="000D730A">
      <w:pPr>
        <w:pStyle w:val="ListParagraph"/>
        <w:numPr>
          <w:ilvl w:val="0"/>
          <w:numId w:val="7"/>
        </w:numPr>
        <w:spacing w:line="276" w:lineRule="auto"/>
        <w:rPr>
          <w:sz w:val="22"/>
          <w:szCs w:val="22"/>
          <w:lang w:val="mi-NZ"/>
        </w:rPr>
      </w:pPr>
      <w:r>
        <w:rPr>
          <w:sz w:val="22"/>
          <w:szCs w:val="22"/>
          <w:lang w:val="mi-NZ"/>
        </w:rPr>
        <w:t xml:space="preserve">1 in 4 (23.9 percent) lived in households experiencing material hardship </w:t>
      </w:r>
      <w:r w:rsidR="00485C74">
        <w:rPr>
          <w:sz w:val="22"/>
          <w:szCs w:val="22"/>
          <w:lang w:val="mi-NZ"/>
        </w:rPr>
        <w:t>(measure (c)).</w:t>
      </w:r>
      <w:r>
        <w:rPr>
          <w:rStyle w:val="FootnoteReference"/>
          <w:sz w:val="22"/>
          <w:szCs w:val="22"/>
          <w:lang w:val="mi-NZ"/>
        </w:rPr>
        <w:footnoteReference w:id="78"/>
      </w:r>
    </w:p>
    <w:p w14:paraId="278F7B1A" w14:textId="77777777" w:rsidR="00D57C6F" w:rsidRDefault="00D57C6F" w:rsidP="00D57C6F">
      <w:pPr>
        <w:spacing w:line="276" w:lineRule="auto"/>
        <w:rPr>
          <w:lang w:val="mi-NZ"/>
        </w:rPr>
      </w:pPr>
    </w:p>
    <w:p w14:paraId="1606B29C" w14:textId="03A60963" w:rsidR="00485C74" w:rsidRDefault="008F7EED" w:rsidP="00485C74">
      <w:pPr>
        <w:pStyle w:val="ListParagraph"/>
        <w:numPr>
          <w:ilvl w:val="0"/>
          <w:numId w:val="5"/>
        </w:numPr>
        <w:spacing w:line="276" w:lineRule="auto"/>
        <w:ind w:left="426" w:hanging="426"/>
        <w:rPr>
          <w:lang w:val="mi-NZ"/>
        </w:rPr>
      </w:pPr>
      <w:r>
        <w:rPr>
          <w:lang w:val="mi-NZ"/>
        </w:rPr>
        <w:t>In their report to CERD for this review period, the Government stated that “The Strategy will only be successfully implemented when outcomes for Māori and Pacific peoples improve significantly across the multiple areas of wellbeing”.</w:t>
      </w:r>
      <w:r>
        <w:rPr>
          <w:rStyle w:val="FootnoteReference"/>
          <w:lang w:val="mi-NZ"/>
        </w:rPr>
        <w:footnoteReference w:id="79"/>
      </w:r>
      <w:r>
        <w:rPr>
          <w:lang w:val="mi-NZ"/>
        </w:rPr>
        <w:t xml:space="preserve"> This is clearly not the case.</w:t>
      </w:r>
      <w:r w:rsidR="00485C74">
        <w:rPr>
          <w:lang w:val="mi-NZ"/>
        </w:rPr>
        <w:t xml:space="preserve"> </w:t>
      </w:r>
    </w:p>
    <w:p w14:paraId="0005CD32" w14:textId="77777777" w:rsidR="008F7EED" w:rsidRPr="007D72CA" w:rsidRDefault="008F7EED" w:rsidP="007D72CA">
      <w:pPr>
        <w:spacing w:line="276" w:lineRule="auto"/>
        <w:rPr>
          <w:lang w:val="mi-NZ"/>
        </w:rPr>
      </w:pPr>
    </w:p>
    <w:p w14:paraId="13EE7961" w14:textId="60ED4072" w:rsidR="00C31FB2" w:rsidRPr="00AF5615" w:rsidRDefault="00AF5615" w:rsidP="000A0CA0">
      <w:pPr>
        <w:spacing w:line="276" w:lineRule="auto"/>
        <w:rPr>
          <w:i/>
          <w:iCs/>
          <w:lang w:val="mi-NZ"/>
        </w:rPr>
      </w:pPr>
      <w:r w:rsidRPr="00AF5615">
        <w:rPr>
          <w:i/>
          <w:iCs/>
          <w:lang w:val="mi-NZ"/>
        </w:rPr>
        <w:t>Racism, policing</w:t>
      </w:r>
      <w:r w:rsidR="00335FFA">
        <w:rPr>
          <w:i/>
          <w:iCs/>
          <w:lang w:val="mi-NZ"/>
        </w:rPr>
        <w:t xml:space="preserve"> and </w:t>
      </w:r>
      <w:r w:rsidR="00C31FB2" w:rsidRPr="00AF5615">
        <w:rPr>
          <w:i/>
          <w:iCs/>
          <w:lang w:val="mi-NZ"/>
        </w:rPr>
        <w:t>prisons</w:t>
      </w:r>
    </w:p>
    <w:p w14:paraId="3F62FB75" w14:textId="7D9C0D34" w:rsidR="00335FFA" w:rsidRPr="00335FFA" w:rsidRDefault="00AF5615" w:rsidP="00335FFA">
      <w:pPr>
        <w:pStyle w:val="ListParagraph"/>
        <w:numPr>
          <w:ilvl w:val="0"/>
          <w:numId w:val="5"/>
        </w:numPr>
        <w:spacing w:line="276" w:lineRule="auto"/>
        <w:ind w:left="426" w:hanging="426"/>
        <w:rPr>
          <w:lang w:val="mi-NZ"/>
        </w:rPr>
      </w:pPr>
      <w:r w:rsidRPr="00AF5615">
        <w:rPr>
          <w:lang w:val="mi-NZ"/>
        </w:rPr>
        <w:t xml:space="preserve">Racism has long been evident in the policing and imprisonment of Māori within NZ. Since their </w:t>
      </w:r>
      <w:r w:rsidR="00184A2C">
        <w:rPr>
          <w:lang w:val="mi-NZ"/>
        </w:rPr>
        <w:t>introduction to</w:t>
      </w:r>
      <w:r w:rsidRPr="00AF5615">
        <w:rPr>
          <w:lang w:val="mi-NZ"/>
        </w:rPr>
        <w:t xml:space="preserve"> NZ, practices of surveillance</w:t>
      </w:r>
      <w:r w:rsidR="00485C74">
        <w:rPr>
          <w:lang w:val="mi-NZ"/>
        </w:rPr>
        <w:t>, policing</w:t>
      </w:r>
      <w:r w:rsidRPr="00AF5615">
        <w:rPr>
          <w:lang w:val="mi-NZ"/>
        </w:rPr>
        <w:t xml:space="preserve"> and imprisonment have been racially discriminatory, by design, impact</w:t>
      </w:r>
      <w:r w:rsidR="004F0B3D">
        <w:rPr>
          <w:lang w:val="mi-NZ"/>
        </w:rPr>
        <w:t>,</w:t>
      </w:r>
      <w:r w:rsidRPr="00AF5615">
        <w:rPr>
          <w:lang w:val="mi-NZ"/>
        </w:rPr>
        <w:t xml:space="preserve"> or both.</w:t>
      </w:r>
      <w:r>
        <w:rPr>
          <w:rStyle w:val="FootnoteReference"/>
          <w:lang w:val="mi-NZ"/>
        </w:rPr>
        <w:footnoteReference w:id="80"/>
      </w:r>
      <w:r w:rsidRPr="00AF5615">
        <w:rPr>
          <w:lang w:val="mi-NZ"/>
        </w:rPr>
        <w:t xml:space="preserve"> </w:t>
      </w:r>
      <w:r w:rsidR="00335FFA">
        <w:rPr>
          <w:lang w:val="mi-NZ"/>
        </w:rPr>
        <w:t>Currently, over 50% of all men and over 60% of all women imprisoned by the State in NZ are Māori.</w:t>
      </w:r>
      <w:r w:rsidR="004B2680">
        <w:rPr>
          <w:rStyle w:val="FootnoteReference"/>
          <w:lang w:val="mi-NZ"/>
        </w:rPr>
        <w:footnoteReference w:id="81"/>
      </w:r>
      <w:r w:rsidR="00335FFA">
        <w:rPr>
          <w:lang w:val="mi-NZ"/>
        </w:rPr>
        <w:t xml:space="preserve"> This number is even higher for youth, </w:t>
      </w:r>
      <w:r w:rsidR="004F0B3D">
        <w:rPr>
          <w:lang w:val="mi-NZ"/>
        </w:rPr>
        <w:t>with Māori representing an average of</w:t>
      </w:r>
      <w:r w:rsidR="00335FFA">
        <w:rPr>
          <w:lang w:val="mi-NZ"/>
        </w:rPr>
        <w:t xml:space="preserve"> over </w:t>
      </w:r>
      <w:r w:rsidR="004F0B3D">
        <w:rPr>
          <w:lang w:val="mi-NZ"/>
        </w:rPr>
        <w:t>80</w:t>
      </w:r>
      <w:r w:rsidR="00335FFA">
        <w:rPr>
          <w:lang w:val="mi-NZ"/>
        </w:rPr>
        <w:t xml:space="preserve">% of all </w:t>
      </w:r>
      <w:r w:rsidR="004F0B3D">
        <w:rPr>
          <w:lang w:val="mi-NZ"/>
        </w:rPr>
        <w:t>young people in custody.</w:t>
      </w:r>
      <w:r w:rsidR="004F0B3D">
        <w:rPr>
          <w:rStyle w:val="FootnoteReference"/>
          <w:lang w:val="mi-NZ"/>
        </w:rPr>
        <w:footnoteReference w:id="82"/>
      </w:r>
    </w:p>
    <w:p w14:paraId="6B4F13BF" w14:textId="77777777" w:rsidR="00335FFA" w:rsidRDefault="00335FFA" w:rsidP="00335FFA">
      <w:pPr>
        <w:pStyle w:val="ListParagraph"/>
        <w:spacing w:line="276" w:lineRule="auto"/>
        <w:ind w:left="426"/>
        <w:rPr>
          <w:lang w:val="mi-NZ"/>
        </w:rPr>
      </w:pPr>
    </w:p>
    <w:p w14:paraId="33A75B3C" w14:textId="6056960A" w:rsidR="00A67753" w:rsidRDefault="00AF5615" w:rsidP="00B724AA">
      <w:pPr>
        <w:pStyle w:val="ListParagraph"/>
        <w:numPr>
          <w:ilvl w:val="0"/>
          <w:numId w:val="5"/>
        </w:numPr>
        <w:spacing w:line="276" w:lineRule="auto"/>
        <w:ind w:left="426" w:hanging="426"/>
        <w:rPr>
          <w:lang w:val="mi-NZ"/>
        </w:rPr>
      </w:pPr>
      <w:r w:rsidRPr="00335FFA">
        <w:rPr>
          <w:lang w:val="mi-NZ"/>
        </w:rPr>
        <w:t xml:space="preserve">The current Government has accelarated criminalisation and introduced a number of regulatory or legislative changes that will compound the significant harm police and prisons already produce for Māori communities. </w:t>
      </w:r>
      <w:r w:rsidR="00335FFA">
        <w:rPr>
          <w:lang w:val="mi-NZ"/>
        </w:rPr>
        <w:t xml:space="preserve">This includes </w:t>
      </w:r>
      <w:r w:rsidR="00335FFA" w:rsidRPr="00A67753">
        <w:rPr>
          <w:b/>
          <w:bCs/>
          <w:lang w:val="mi-NZ"/>
        </w:rPr>
        <w:t xml:space="preserve">the </w:t>
      </w:r>
      <w:r w:rsidR="00335FFA" w:rsidRPr="004F0B3D">
        <w:rPr>
          <w:b/>
          <w:bCs/>
          <w:i/>
          <w:iCs/>
          <w:lang w:val="mi-NZ"/>
        </w:rPr>
        <w:t>Gangs Act</w:t>
      </w:r>
      <w:r w:rsidR="00335FFA">
        <w:rPr>
          <w:lang w:val="mi-NZ"/>
        </w:rPr>
        <w:t xml:space="preserve">, passed in September 2024, that breaches human rights, including in relation to freedom of expression, peaceful assembly and </w:t>
      </w:r>
      <w:r w:rsidR="00184A2C">
        <w:rPr>
          <w:lang w:val="mi-NZ"/>
        </w:rPr>
        <w:t xml:space="preserve">freedom </w:t>
      </w:r>
      <w:r w:rsidR="00335FFA">
        <w:rPr>
          <w:lang w:val="mi-NZ"/>
        </w:rPr>
        <w:t>of assocation, as noted by the Attorney General when the Bill was before Select Committee.</w:t>
      </w:r>
      <w:r w:rsidR="00335FFA">
        <w:rPr>
          <w:rStyle w:val="FootnoteReference"/>
          <w:lang w:val="mi-NZ"/>
        </w:rPr>
        <w:footnoteReference w:id="83"/>
      </w:r>
      <w:r w:rsidR="00335FFA" w:rsidRPr="00335FFA">
        <w:rPr>
          <w:lang w:val="mi-NZ"/>
        </w:rPr>
        <w:t xml:space="preserve"> </w:t>
      </w:r>
      <w:r w:rsidR="00335FFA">
        <w:rPr>
          <w:lang w:val="mi-NZ"/>
        </w:rPr>
        <w:t xml:space="preserve">The racist over-surveillance of Māori and the documented racism in rates of arrest, charge and sentencing, means that there is a highher likelihood of Māori being added to the database that the Government uses to establish whether a person is in a gang or not, and therefore a higher likelihood of being impacted by the Act. </w:t>
      </w:r>
      <w:r w:rsidR="009259D6">
        <w:rPr>
          <w:lang w:val="mi-NZ"/>
        </w:rPr>
        <w:t>The limitations on freedom of expression and freedom of assembly included in the Act have the potential to negatively impact on access to health and other services for gang whānau.</w:t>
      </w:r>
      <w:r w:rsidR="009259D6">
        <w:rPr>
          <w:rStyle w:val="FootnoteReference"/>
          <w:lang w:val="mi-NZ"/>
        </w:rPr>
        <w:footnoteReference w:id="84"/>
      </w:r>
    </w:p>
    <w:p w14:paraId="25455610" w14:textId="77777777" w:rsidR="008333E5" w:rsidRPr="008333E5" w:rsidRDefault="008333E5" w:rsidP="008333E5">
      <w:pPr>
        <w:pStyle w:val="ListParagraph"/>
        <w:rPr>
          <w:lang w:val="mi-NZ"/>
        </w:rPr>
      </w:pPr>
    </w:p>
    <w:p w14:paraId="3AFE1618" w14:textId="080D455E" w:rsidR="004F0B3D" w:rsidRDefault="008333E5" w:rsidP="006127CE">
      <w:pPr>
        <w:pStyle w:val="ListParagraph"/>
        <w:numPr>
          <w:ilvl w:val="0"/>
          <w:numId w:val="5"/>
        </w:numPr>
        <w:spacing w:line="276" w:lineRule="auto"/>
        <w:ind w:left="426" w:hanging="426"/>
        <w:rPr>
          <w:lang w:val="mi-NZ"/>
        </w:rPr>
      </w:pPr>
      <w:r>
        <w:rPr>
          <w:lang w:val="mi-NZ"/>
        </w:rPr>
        <w:t xml:space="preserve">The Government also recently passed </w:t>
      </w:r>
      <w:r w:rsidRPr="00184A2C">
        <w:rPr>
          <w:lang w:val="mi-NZ"/>
        </w:rPr>
        <w:t>the</w:t>
      </w:r>
      <w:r w:rsidRPr="00A025D1">
        <w:rPr>
          <w:b/>
          <w:bCs/>
          <w:lang w:val="mi-NZ"/>
        </w:rPr>
        <w:t xml:space="preserve"> </w:t>
      </w:r>
      <w:r w:rsidRPr="00A025D1">
        <w:rPr>
          <w:b/>
          <w:bCs/>
          <w:i/>
          <w:iCs/>
          <w:lang w:val="mi-NZ"/>
        </w:rPr>
        <w:t>Sentencing (Reform) Amendment Act 2025</w:t>
      </w:r>
      <w:r w:rsidR="00A025D1" w:rsidRPr="00A025D1">
        <w:rPr>
          <w:b/>
          <w:bCs/>
          <w:i/>
          <w:iCs/>
          <w:lang w:val="mi-NZ"/>
        </w:rPr>
        <w:t xml:space="preserve"> </w:t>
      </w:r>
      <w:r w:rsidR="00A025D1" w:rsidRPr="00184A2C">
        <w:rPr>
          <w:lang w:val="mi-NZ"/>
        </w:rPr>
        <w:t>and the</w:t>
      </w:r>
      <w:r w:rsidRPr="00A025D1">
        <w:rPr>
          <w:b/>
          <w:bCs/>
          <w:i/>
          <w:iCs/>
          <w:lang w:val="mi-NZ"/>
        </w:rPr>
        <w:t xml:space="preserve"> </w:t>
      </w:r>
      <w:r w:rsidR="006127CE" w:rsidRPr="00A025D1">
        <w:rPr>
          <w:b/>
          <w:bCs/>
          <w:i/>
          <w:iCs/>
          <w:lang w:val="mi-NZ"/>
        </w:rPr>
        <w:t>Sentencing (Reinstating Three Strikes) Amendment</w:t>
      </w:r>
      <w:r w:rsidR="006127CE" w:rsidRPr="00A025D1">
        <w:rPr>
          <w:b/>
          <w:bCs/>
          <w:lang w:val="mi-NZ"/>
        </w:rPr>
        <w:t xml:space="preserve"> </w:t>
      </w:r>
      <w:r w:rsidR="006127CE" w:rsidRPr="00A025D1">
        <w:rPr>
          <w:b/>
          <w:bCs/>
          <w:i/>
          <w:iCs/>
          <w:lang w:val="mi-NZ"/>
        </w:rPr>
        <w:t>2025</w:t>
      </w:r>
      <w:r w:rsidR="006127CE">
        <w:rPr>
          <w:i/>
          <w:iCs/>
          <w:lang w:val="mi-NZ"/>
        </w:rPr>
        <w:t xml:space="preserve">, </w:t>
      </w:r>
      <w:r w:rsidR="004F0B3D">
        <w:rPr>
          <w:lang w:val="mi-NZ"/>
        </w:rPr>
        <w:t xml:space="preserve">which </w:t>
      </w:r>
      <w:r w:rsidR="006127CE">
        <w:rPr>
          <w:lang w:val="mi-NZ"/>
        </w:rPr>
        <w:t>are</w:t>
      </w:r>
      <w:r w:rsidR="004F0B3D">
        <w:rPr>
          <w:lang w:val="mi-NZ"/>
        </w:rPr>
        <w:t xml:space="preserve"> </w:t>
      </w:r>
      <w:r w:rsidR="007F2876">
        <w:rPr>
          <w:lang w:val="mi-NZ"/>
        </w:rPr>
        <w:t xml:space="preserve">both </w:t>
      </w:r>
      <w:r w:rsidR="004F0B3D">
        <w:rPr>
          <w:lang w:val="mi-NZ"/>
        </w:rPr>
        <w:t>estimated to increase the number of people imprisoned</w:t>
      </w:r>
      <w:r w:rsidR="007F2876">
        <w:rPr>
          <w:lang w:val="mi-NZ"/>
        </w:rPr>
        <w:t>,</w:t>
      </w:r>
      <w:r w:rsidR="004F0B3D">
        <w:rPr>
          <w:rStyle w:val="FootnoteReference"/>
          <w:lang w:val="mi-NZ"/>
        </w:rPr>
        <w:footnoteReference w:id="85"/>
      </w:r>
      <w:r w:rsidR="00C02A5A">
        <w:rPr>
          <w:lang w:val="mi-NZ"/>
        </w:rPr>
        <w:t xml:space="preserve"> </w:t>
      </w:r>
      <w:r w:rsidR="007F2876">
        <w:rPr>
          <w:lang w:val="mi-NZ"/>
        </w:rPr>
        <w:t xml:space="preserve">and have a racially discriminatory impact on Māori. </w:t>
      </w:r>
      <w:r w:rsidR="00A025D1">
        <w:rPr>
          <w:lang w:val="mi-NZ"/>
        </w:rPr>
        <w:t xml:space="preserve">This was clearly signaled, for example, in the Government’s own Regulatory Impact Statement on the “Three Strikes” amendment, which </w:t>
      </w:r>
      <w:r w:rsidR="0075697A">
        <w:rPr>
          <w:lang w:val="mi-NZ"/>
        </w:rPr>
        <w:t>recognised “disproportionate impacts” for Māori.</w:t>
      </w:r>
      <w:r w:rsidR="0075697A">
        <w:rPr>
          <w:rStyle w:val="FootnoteReference"/>
          <w:lang w:val="mi-NZ"/>
        </w:rPr>
        <w:footnoteReference w:id="86"/>
      </w:r>
    </w:p>
    <w:p w14:paraId="77A4FA1A" w14:textId="77777777" w:rsidR="007F2876" w:rsidRPr="0075697A" w:rsidRDefault="007F2876" w:rsidP="0075697A">
      <w:pPr>
        <w:rPr>
          <w:lang w:val="mi-NZ"/>
        </w:rPr>
      </w:pPr>
    </w:p>
    <w:p w14:paraId="1B78781F" w14:textId="1CCA7095" w:rsidR="007F2876" w:rsidRDefault="007F2876" w:rsidP="006127CE">
      <w:pPr>
        <w:pStyle w:val="ListParagraph"/>
        <w:numPr>
          <w:ilvl w:val="0"/>
          <w:numId w:val="5"/>
        </w:numPr>
        <w:spacing w:line="276" w:lineRule="auto"/>
        <w:ind w:left="426" w:hanging="426"/>
        <w:rPr>
          <w:lang w:val="mi-NZ"/>
        </w:rPr>
      </w:pPr>
      <w:r>
        <w:rPr>
          <w:lang w:val="mi-NZ"/>
        </w:rPr>
        <w:t xml:space="preserve">The Government has also introduced </w:t>
      </w:r>
      <w:r w:rsidRPr="005C7A0D">
        <w:rPr>
          <w:lang w:val="mi-NZ"/>
        </w:rPr>
        <w:t xml:space="preserve">the </w:t>
      </w:r>
      <w:r w:rsidRPr="009D39EE">
        <w:rPr>
          <w:b/>
          <w:bCs/>
          <w:i/>
          <w:iCs/>
          <w:lang w:val="mi-NZ"/>
        </w:rPr>
        <w:t>Oranga Tamariki (Responding to Serious Youth Offending) Amendment Bill</w:t>
      </w:r>
      <w:r>
        <w:rPr>
          <w:i/>
          <w:iCs/>
          <w:lang w:val="mi-NZ"/>
        </w:rPr>
        <w:t xml:space="preserve">, </w:t>
      </w:r>
      <w:r>
        <w:rPr>
          <w:lang w:val="mi-NZ"/>
        </w:rPr>
        <w:t>which has provisions to create a new category of “Young Serious Offender” and to re-introduce failed military-style “boot camps”. The serious and discriminatory human rights impacts of the Bill, and the disproportionate impacts on Māori, have been clearly signalled to the Government, including by Mana Mokopuna (Children &amp; Young People’s Commission), who stated in their submission that:</w:t>
      </w:r>
    </w:p>
    <w:p w14:paraId="62407765" w14:textId="77777777" w:rsidR="007F2876" w:rsidRPr="007F2876" w:rsidRDefault="007F2876" w:rsidP="007F2876">
      <w:pPr>
        <w:pStyle w:val="ListParagraph"/>
        <w:rPr>
          <w:lang w:val="mi-NZ"/>
        </w:rPr>
      </w:pPr>
    </w:p>
    <w:p w14:paraId="72272196" w14:textId="39F9ACED" w:rsidR="007F2876" w:rsidRDefault="007F2876" w:rsidP="00315FBD">
      <w:pPr>
        <w:pStyle w:val="ListParagraph"/>
        <w:numPr>
          <w:ilvl w:val="1"/>
          <w:numId w:val="5"/>
        </w:numPr>
        <w:spacing w:line="276" w:lineRule="auto"/>
        <w:ind w:left="1134" w:right="521" w:hanging="425"/>
        <w:rPr>
          <w:sz w:val="22"/>
          <w:szCs w:val="22"/>
          <w:lang w:val="mi-NZ"/>
        </w:rPr>
      </w:pPr>
      <w:r>
        <w:rPr>
          <w:sz w:val="22"/>
          <w:szCs w:val="22"/>
          <w:lang w:val="mi-NZ"/>
        </w:rPr>
        <w:t>The Bill, if it passes, has significant potential to impact detrimentally on the rights, interests, and wellbeing of mokopuna. It will take Aotearoa New Zealand further away from a children’s rights approach to resolving youth justice rather than closer to it. The Bill will bring New Zealand into conflict with its duties and obligations as a States Party to the UN Convention on the Rights of the Child, given its inconsistencies with children’s rights,</w:t>
      </w:r>
      <w:r w:rsidR="0075697A">
        <w:rPr>
          <w:sz w:val="22"/>
          <w:szCs w:val="22"/>
          <w:lang w:val="mi-NZ"/>
        </w:rPr>
        <w:t xml:space="preserve"> </w:t>
      </w:r>
      <w:r>
        <w:rPr>
          <w:sz w:val="22"/>
          <w:szCs w:val="22"/>
          <w:lang w:val="mi-NZ"/>
        </w:rPr>
        <w:t>and with the Crown’s duties to mokopuna Māori which are also protected under Te Tiriti o Waitangi (Te Tiriti).</w:t>
      </w:r>
      <w:r>
        <w:rPr>
          <w:rStyle w:val="FootnoteReference"/>
          <w:sz w:val="22"/>
          <w:szCs w:val="22"/>
          <w:lang w:val="mi-NZ"/>
        </w:rPr>
        <w:footnoteReference w:id="87"/>
      </w:r>
    </w:p>
    <w:p w14:paraId="302A16F0" w14:textId="77777777" w:rsidR="008F7EED" w:rsidRDefault="008F7EED" w:rsidP="008F7EED">
      <w:pPr>
        <w:pStyle w:val="ListParagraph"/>
        <w:spacing w:line="276" w:lineRule="auto"/>
        <w:ind w:left="709" w:right="521"/>
        <w:rPr>
          <w:sz w:val="22"/>
          <w:szCs w:val="22"/>
          <w:lang w:val="mi-NZ"/>
        </w:rPr>
      </w:pPr>
    </w:p>
    <w:p w14:paraId="3175CAE9" w14:textId="2A0D4F42" w:rsidR="009D39EE" w:rsidRPr="009D39EE" w:rsidRDefault="009D39EE" w:rsidP="008A253C">
      <w:pPr>
        <w:pStyle w:val="ListParagraph"/>
        <w:numPr>
          <w:ilvl w:val="0"/>
          <w:numId w:val="5"/>
        </w:numPr>
        <w:spacing w:line="276" w:lineRule="auto"/>
        <w:ind w:left="426" w:right="521" w:hanging="426"/>
      </w:pPr>
      <w:r>
        <w:t xml:space="preserve">The proposal to re-introduce boot camps, and the trial of this carried out in 2025, </w:t>
      </w:r>
      <w:r w:rsidR="0075697A">
        <w:t xml:space="preserve">are in contradiction </w:t>
      </w:r>
      <w:r w:rsidR="005C7A0D">
        <w:t>with</w:t>
      </w:r>
      <w:r w:rsidR="0075697A">
        <w:t xml:space="preserve"> </w:t>
      </w:r>
      <w:r w:rsidR="005C7A0D">
        <w:t>statements by</w:t>
      </w:r>
      <w:r w:rsidR="0075697A">
        <w:t xml:space="preserve"> CERD </w:t>
      </w:r>
      <w:r>
        <w:t xml:space="preserve">in </w:t>
      </w:r>
      <w:r w:rsidR="0075697A">
        <w:t>its</w:t>
      </w:r>
      <w:r>
        <w:t xml:space="preserve"> previous report</w:t>
      </w:r>
      <w:r w:rsidR="0075697A">
        <w:t xml:space="preserve"> on NZ, where the Committee noted </w:t>
      </w:r>
      <w:r w:rsidRPr="009D39EE">
        <w:rPr>
          <w:sz w:val="26"/>
          <w:szCs w:val="26"/>
        </w:rPr>
        <w:t>“…</w:t>
      </w:r>
      <w:r w:rsidRPr="009D39EE">
        <w:t>concerns remain about, among other things, a parliamentary proposal to send young offenders to a military-style boot camp for a year (arts. 2, 5 and 6).</w:t>
      </w:r>
      <w:r>
        <w:rPr>
          <w:rStyle w:val="FootnoteReference"/>
        </w:rPr>
        <w:footnoteReference w:id="88"/>
      </w:r>
    </w:p>
    <w:p w14:paraId="2D8ABBF8" w14:textId="77777777" w:rsidR="009259D6" w:rsidRPr="00755F39" w:rsidRDefault="009259D6" w:rsidP="00755F39">
      <w:pPr>
        <w:rPr>
          <w:lang w:val="mi-NZ"/>
        </w:rPr>
      </w:pPr>
    </w:p>
    <w:p w14:paraId="2AFFAC89" w14:textId="17E8147A" w:rsidR="009259D6" w:rsidRDefault="00A67753" w:rsidP="00335FFA">
      <w:pPr>
        <w:pStyle w:val="ListParagraph"/>
        <w:numPr>
          <w:ilvl w:val="0"/>
          <w:numId w:val="5"/>
        </w:numPr>
        <w:spacing w:line="276" w:lineRule="auto"/>
        <w:ind w:left="426" w:hanging="426"/>
        <w:rPr>
          <w:lang w:val="mi-NZ"/>
        </w:rPr>
      </w:pPr>
      <w:r>
        <w:rPr>
          <w:lang w:val="mi-NZ"/>
        </w:rPr>
        <w:t>As part of the inte</w:t>
      </w:r>
      <w:r w:rsidR="00BB3598">
        <w:rPr>
          <w:lang w:val="mi-NZ"/>
        </w:rPr>
        <w:t>n</w:t>
      </w:r>
      <w:r>
        <w:rPr>
          <w:lang w:val="mi-NZ"/>
        </w:rPr>
        <w:t>sification of carceral policies, t</w:t>
      </w:r>
      <w:r w:rsidR="009259D6">
        <w:rPr>
          <w:lang w:val="mi-NZ"/>
        </w:rPr>
        <w:t xml:space="preserve">here has been </w:t>
      </w:r>
      <w:r w:rsidR="009259D6" w:rsidRPr="00BB3598">
        <w:rPr>
          <w:b/>
          <w:bCs/>
          <w:lang w:val="mi-NZ"/>
        </w:rPr>
        <w:t>significant investment in expanding police numbers, police powers and sites of imprisonment,</w:t>
      </w:r>
      <w:r w:rsidR="009259D6">
        <w:rPr>
          <w:lang w:val="mi-NZ"/>
        </w:rPr>
        <w:t xml:space="preserve"> including the expansion of Waikeria prison, and the proposed expansion of </w:t>
      </w:r>
      <w:r>
        <w:rPr>
          <w:lang w:val="mi-NZ"/>
        </w:rPr>
        <w:t>Christchurch Men’s Prison.</w:t>
      </w:r>
      <w:r>
        <w:rPr>
          <w:rStyle w:val="FootnoteReference"/>
          <w:lang w:val="mi-NZ"/>
        </w:rPr>
        <w:footnoteReference w:id="89"/>
      </w:r>
      <w:r>
        <w:rPr>
          <w:lang w:val="mi-NZ"/>
        </w:rPr>
        <w:t xml:space="preserve"> The number of people in prisons currently </w:t>
      </w:r>
      <w:r w:rsidR="00B724AA">
        <w:rPr>
          <w:lang w:val="mi-NZ"/>
        </w:rPr>
        <w:t xml:space="preserve">is the highest it has been for </w:t>
      </w:r>
      <w:r w:rsidR="008333E5">
        <w:rPr>
          <w:lang w:val="mi-NZ"/>
        </w:rPr>
        <w:t>years, and is predicted to rise further with the legislative changes that mean more people will be in prison for longer.</w:t>
      </w:r>
      <w:r w:rsidR="007F2876">
        <w:rPr>
          <w:rStyle w:val="FootnoteReference"/>
          <w:lang w:val="mi-NZ"/>
        </w:rPr>
        <w:footnoteReference w:id="90"/>
      </w:r>
      <w:r w:rsidR="0071173E">
        <w:rPr>
          <w:lang w:val="mi-NZ"/>
        </w:rPr>
        <w:t xml:space="preserve"> The UN Subcommittee on the Prevention of Torture (SPT) recently undertook unannounced visits in New Zealand that included “prisons, police stations, youth justice and care and protection residences, as well as care homes for the elderly and drug rehabilitation centres”.</w:t>
      </w:r>
      <w:r w:rsidR="0071173E">
        <w:rPr>
          <w:rStyle w:val="FootnoteReference"/>
          <w:lang w:val="mi-NZ"/>
        </w:rPr>
        <w:footnoteReference w:id="91"/>
      </w:r>
      <w:r w:rsidR="0071173E">
        <w:rPr>
          <w:lang w:val="mi-NZ"/>
        </w:rPr>
        <w:t xml:space="preserve"> The SPT note particular concerns about the impact of increases in people being imprisoned for Māori and Pasifika peoples. In commenting on changes to legislation for people on remand, the Head of Delegation is quoted as saying:</w:t>
      </w:r>
    </w:p>
    <w:p w14:paraId="2DD842E2" w14:textId="77777777" w:rsidR="0071173E" w:rsidRDefault="0071173E" w:rsidP="0071173E">
      <w:pPr>
        <w:spacing w:line="276" w:lineRule="auto"/>
        <w:rPr>
          <w:lang w:val="mi-NZ"/>
        </w:rPr>
      </w:pPr>
    </w:p>
    <w:p w14:paraId="3D472E1D" w14:textId="1B544B79" w:rsidR="0071173E" w:rsidRPr="0071173E" w:rsidRDefault="0071173E" w:rsidP="0071173E">
      <w:pPr>
        <w:spacing w:line="276" w:lineRule="auto"/>
        <w:ind w:left="709" w:right="521"/>
        <w:rPr>
          <w:sz w:val="22"/>
          <w:szCs w:val="22"/>
          <w:lang w:val="mi-NZ"/>
        </w:rPr>
      </w:pPr>
      <w:r>
        <w:rPr>
          <w:sz w:val="22"/>
          <w:szCs w:val="22"/>
          <w:lang w:val="mi-NZ"/>
        </w:rPr>
        <w:t>“Recent legislative changes restricting bail for certain offences are likely to increase the already substantial remand population in New Zealand. This means accused individuals may spend even longer in custody awaiting trial,” said Muhammed. “We are especially concerned about children held on remand, who do not receive any reduction of their sentences to account for time already spent in custody,” she added.</w:t>
      </w:r>
      <w:r>
        <w:rPr>
          <w:rStyle w:val="FootnoteReference"/>
          <w:sz w:val="22"/>
          <w:szCs w:val="22"/>
          <w:lang w:val="mi-NZ"/>
        </w:rPr>
        <w:footnoteReference w:id="92"/>
      </w:r>
    </w:p>
    <w:p w14:paraId="713AA3B3" w14:textId="77777777" w:rsidR="009259D6" w:rsidRPr="009259D6" w:rsidRDefault="009259D6" w:rsidP="009259D6">
      <w:pPr>
        <w:pStyle w:val="ListParagraph"/>
        <w:rPr>
          <w:lang w:val="mi-NZ"/>
        </w:rPr>
      </w:pPr>
    </w:p>
    <w:p w14:paraId="26003B40" w14:textId="0D1F6861" w:rsidR="009259D6" w:rsidRDefault="009259D6" w:rsidP="00A67753">
      <w:pPr>
        <w:pStyle w:val="ListParagraph"/>
        <w:numPr>
          <w:ilvl w:val="0"/>
          <w:numId w:val="5"/>
        </w:numPr>
        <w:spacing w:line="276" w:lineRule="auto"/>
        <w:ind w:left="426" w:hanging="426"/>
        <w:rPr>
          <w:lang w:val="mi-NZ"/>
        </w:rPr>
      </w:pPr>
      <w:r w:rsidRPr="00DA7F6A">
        <w:rPr>
          <w:lang w:val="mi-NZ"/>
        </w:rPr>
        <w:t xml:space="preserve">There is ongoing evidence of </w:t>
      </w:r>
      <w:r w:rsidR="00A67753" w:rsidRPr="00DA7F6A">
        <w:rPr>
          <w:lang w:val="mi-NZ"/>
        </w:rPr>
        <w:t>violence</w:t>
      </w:r>
      <w:r w:rsidR="00BB3598" w:rsidRPr="00DA7F6A">
        <w:rPr>
          <w:lang w:val="mi-NZ"/>
        </w:rPr>
        <w:t xml:space="preserve"> and torture</w:t>
      </w:r>
      <w:r w:rsidRPr="00DA7F6A">
        <w:rPr>
          <w:lang w:val="mi-NZ"/>
        </w:rPr>
        <w:t xml:space="preserve"> within prisons</w:t>
      </w:r>
      <w:r w:rsidR="00A67753" w:rsidRPr="00DA7F6A">
        <w:rPr>
          <w:lang w:val="mi-NZ"/>
        </w:rPr>
        <w:t>, and in the “youth justice” and “care and protection” residences, breaching international human rights law.</w:t>
      </w:r>
      <w:r w:rsidR="00BB3598">
        <w:rPr>
          <w:rStyle w:val="FootnoteReference"/>
          <w:lang w:val="mi-NZ"/>
        </w:rPr>
        <w:footnoteReference w:id="93"/>
      </w:r>
      <w:r w:rsidR="00A67753" w:rsidRPr="00DA7F6A">
        <w:rPr>
          <w:lang w:val="mi-NZ"/>
        </w:rPr>
        <w:t xml:space="preserve"> There are also significant </w:t>
      </w:r>
      <w:r w:rsidRPr="00DA7F6A">
        <w:rPr>
          <w:lang w:val="mi-NZ"/>
        </w:rPr>
        <w:t>constraints on access to programmes</w:t>
      </w:r>
      <w:r w:rsidR="0071173E" w:rsidRPr="00DA7F6A">
        <w:rPr>
          <w:lang w:val="mi-NZ"/>
        </w:rPr>
        <w:t xml:space="preserve"> and </w:t>
      </w:r>
      <w:r w:rsidRPr="00DA7F6A">
        <w:rPr>
          <w:lang w:val="mi-NZ"/>
        </w:rPr>
        <w:t>to family visitation,</w:t>
      </w:r>
      <w:r w:rsidR="0071173E" w:rsidRPr="00DA7F6A">
        <w:rPr>
          <w:lang w:val="mi-NZ"/>
        </w:rPr>
        <w:t xml:space="preserve"> and unsafe conditions including overcrowding,</w:t>
      </w:r>
      <w:r w:rsidR="00DA7F6A">
        <w:rPr>
          <w:rStyle w:val="FootnoteReference"/>
          <w:lang w:val="mi-NZ"/>
        </w:rPr>
        <w:footnoteReference w:id="94"/>
      </w:r>
      <w:r w:rsidR="0071173E" w:rsidRPr="00DA7F6A">
        <w:rPr>
          <w:lang w:val="mi-NZ"/>
        </w:rPr>
        <w:t xml:space="preserve"> </w:t>
      </w:r>
      <w:r w:rsidRPr="00DA7F6A">
        <w:rPr>
          <w:lang w:val="mi-NZ"/>
        </w:rPr>
        <w:t xml:space="preserve">all with significant health impacts for Māori in prison and after release from prison. </w:t>
      </w:r>
    </w:p>
    <w:p w14:paraId="17EF296B" w14:textId="77777777" w:rsidR="00DA7F6A" w:rsidRPr="00DA7F6A" w:rsidRDefault="00DA7F6A" w:rsidP="00DA7F6A">
      <w:pPr>
        <w:pStyle w:val="ListParagraph"/>
        <w:spacing w:line="276" w:lineRule="auto"/>
        <w:ind w:left="426"/>
        <w:rPr>
          <w:lang w:val="mi-NZ"/>
        </w:rPr>
      </w:pPr>
    </w:p>
    <w:p w14:paraId="73E7FDCB" w14:textId="67552EAE" w:rsidR="009259D6" w:rsidRPr="00A67753" w:rsidRDefault="0008222C" w:rsidP="00A67753">
      <w:pPr>
        <w:spacing w:line="276" w:lineRule="auto"/>
        <w:rPr>
          <w:i/>
          <w:iCs/>
          <w:lang w:val="mi-NZ"/>
        </w:rPr>
      </w:pPr>
      <w:r>
        <w:rPr>
          <w:i/>
          <w:iCs/>
          <w:lang w:val="mi-NZ"/>
        </w:rPr>
        <w:t>“Child protection” and a</w:t>
      </w:r>
      <w:r w:rsidR="009259D6" w:rsidRPr="00A67753">
        <w:rPr>
          <w:i/>
          <w:iCs/>
          <w:lang w:val="mi-NZ"/>
        </w:rPr>
        <w:t xml:space="preserve">buse in State </w:t>
      </w:r>
      <w:r w:rsidR="00A67753" w:rsidRPr="00A67753">
        <w:rPr>
          <w:i/>
          <w:iCs/>
          <w:lang w:val="mi-NZ"/>
        </w:rPr>
        <w:t>c</w:t>
      </w:r>
      <w:r w:rsidR="009259D6" w:rsidRPr="00A67753">
        <w:rPr>
          <w:i/>
          <w:iCs/>
          <w:lang w:val="mi-NZ"/>
        </w:rPr>
        <w:t>are</w:t>
      </w:r>
    </w:p>
    <w:p w14:paraId="41D546B2" w14:textId="5B0723B6" w:rsidR="0071173E" w:rsidRDefault="00962278" w:rsidP="0008222C">
      <w:pPr>
        <w:pStyle w:val="ListParagraph"/>
        <w:numPr>
          <w:ilvl w:val="0"/>
          <w:numId w:val="5"/>
        </w:numPr>
        <w:spacing w:line="276" w:lineRule="auto"/>
        <w:ind w:left="426" w:hanging="426"/>
        <w:rPr>
          <w:lang w:val="mi-NZ"/>
        </w:rPr>
      </w:pPr>
      <w:r>
        <w:rPr>
          <w:lang w:val="mi-NZ"/>
        </w:rPr>
        <w:t xml:space="preserve">In 2024, the </w:t>
      </w:r>
      <w:r w:rsidRPr="00DA7F6A">
        <w:rPr>
          <w:b/>
          <w:bCs/>
          <w:lang w:val="mi-NZ"/>
        </w:rPr>
        <w:t>Royal Commission of Inquiry into Abuse in Care</w:t>
      </w:r>
      <w:r>
        <w:rPr>
          <w:lang w:val="mi-NZ"/>
        </w:rPr>
        <w:t xml:space="preserve"> released </w:t>
      </w:r>
      <w:r w:rsidR="0008222C">
        <w:rPr>
          <w:lang w:val="mi-NZ"/>
        </w:rPr>
        <w:t xml:space="preserve">their reports on the abuse in “State and faith-based institutions in Aotearoa New Zealand  between 1950 and </w:t>
      </w:r>
      <w:r w:rsidR="0008222C" w:rsidRPr="0008222C">
        <w:rPr>
          <w:lang w:val="mi-NZ"/>
        </w:rPr>
        <w:t>1999</w:t>
      </w:r>
      <w:r w:rsidR="0008222C">
        <w:rPr>
          <w:lang w:val="mi-NZ"/>
        </w:rPr>
        <w:t>”</w:t>
      </w:r>
      <w:r w:rsidR="0008222C" w:rsidRPr="0008222C">
        <w:rPr>
          <w:lang w:val="mi-NZ"/>
        </w:rPr>
        <w:t>.</w:t>
      </w:r>
      <w:r w:rsidR="0008222C">
        <w:rPr>
          <w:rStyle w:val="FootnoteReference"/>
          <w:lang w:val="mi-NZ"/>
        </w:rPr>
        <w:footnoteReference w:id="95"/>
      </w:r>
      <w:r w:rsidR="0008222C">
        <w:rPr>
          <w:lang w:val="mi-NZ"/>
        </w:rPr>
        <w:t xml:space="preserve"> The findings of the Commission confirmed many years of testimony of the institutionalised abuse and violence that people experience</w:t>
      </w:r>
      <w:r w:rsidR="005B0E36">
        <w:rPr>
          <w:lang w:val="mi-NZ"/>
        </w:rPr>
        <w:t>d</w:t>
      </w:r>
      <w:r w:rsidR="0008222C">
        <w:rPr>
          <w:lang w:val="mi-NZ"/>
        </w:rPr>
        <w:t xml:space="preserve"> in supposed institutions of “care”, and acknowledged the active attempts to silence that testimony. Commissioners stated that, “[S]ignificant resources have been used to deny survivors their voice and to defend the indefensible. This must stop.”</w:t>
      </w:r>
      <w:r w:rsidR="0008222C">
        <w:rPr>
          <w:rStyle w:val="FootnoteReference"/>
          <w:lang w:val="mi-NZ"/>
        </w:rPr>
        <w:footnoteReference w:id="96"/>
      </w:r>
      <w:r w:rsidR="0008222C">
        <w:rPr>
          <w:lang w:val="mi-NZ"/>
        </w:rPr>
        <w:t xml:space="preserve"> The Inquiry confirmed that </w:t>
      </w:r>
      <w:r w:rsidR="007F5321">
        <w:rPr>
          <w:lang w:val="mi-NZ"/>
        </w:rPr>
        <w:t>particular groups “...were targeted because of their identity – including Māori, Pacific Peoples, Deaf and disabled people, neurodiverse people, people who experience mental distress, Takatāpui, Rainbow, and MVPFAFF+, and girls and women”.</w:t>
      </w:r>
      <w:r w:rsidR="007F5321">
        <w:rPr>
          <w:rStyle w:val="FootnoteReference"/>
          <w:lang w:val="mi-NZ"/>
        </w:rPr>
        <w:footnoteReference w:id="97"/>
      </w:r>
    </w:p>
    <w:p w14:paraId="17E47676" w14:textId="77777777" w:rsidR="007F5321" w:rsidRDefault="007F5321" w:rsidP="007F5321">
      <w:pPr>
        <w:pStyle w:val="ListParagraph"/>
        <w:spacing w:line="276" w:lineRule="auto"/>
        <w:ind w:left="426"/>
        <w:rPr>
          <w:lang w:val="mi-NZ"/>
        </w:rPr>
      </w:pPr>
    </w:p>
    <w:p w14:paraId="2E4CBD9E" w14:textId="33DC7976" w:rsidR="009D39EE" w:rsidRDefault="007F5321" w:rsidP="009D39EE">
      <w:pPr>
        <w:pStyle w:val="ListParagraph"/>
        <w:numPr>
          <w:ilvl w:val="0"/>
          <w:numId w:val="5"/>
        </w:numPr>
        <w:spacing w:line="276" w:lineRule="auto"/>
        <w:ind w:left="426" w:hanging="426"/>
        <w:rPr>
          <w:lang w:val="mi-NZ"/>
        </w:rPr>
      </w:pPr>
      <w:r>
        <w:rPr>
          <w:lang w:val="mi-NZ"/>
        </w:rPr>
        <w:t xml:space="preserve">The Inquiry also acknowledged that the </w:t>
      </w:r>
      <w:r w:rsidRPr="005B0E36">
        <w:rPr>
          <w:b/>
          <w:bCs/>
          <w:lang w:val="mi-NZ"/>
        </w:rPr>
        <w:t>abuse was systemic and institutionalised</w:t>
      </w:r>
      <w:r>
        <w:rPr>
          <w:lang w:val="mi-NZ"/>
        </w:rPr>
        <w:t xml:space="preserve">, with long term and intergenerational impacts for communities. However, </w:t>
      </w:r>
      <w:r w:rsidR="009D39EE">
        <w:rPr>
          <w:lang w:val="mi-NZ"/>
        </w:rPr>
        <w:t xml:space="preserve">we note with concern that </w:t>
      </w:r>
      <w:r>
        <w:rPr>
          <w:lang w:val="mi-NZ"/>
        </w:rPr>
        <w:t>Māori children and young people continue to experience high rates of State intervention in their lives. Over half of all children and young people “...receiving some form of intervention from Oranga Tamariki” are Māori, and almost two-thirds (67%) of all children and young people in “custody/care under care and protection orders” are Māori.</w:t>
      </w:r>
      <w:r>
        <w:rPr>
          <w:rStyle w:val="FootnoteReference"/>
          <w:lang w:val="mi-NZ"/>
        </w:rPr>
        <w:footnoteReference w:id="98"/>
      </w:r>
      <w:r w:rsidR="009D39EE">
        <w:rPr>
          <w:lang w:val="mi-NZ"/>
        </w:rPr>
        <w:t xml:space="preserve"> This is despite the longstanding failures of the State</w:t>
      </w:r>
      <w:r w:rsidR="0050222D">
        <w:rPr>
          <w:lang w:val="mi-NZ"/>
        </w:rPr>
        <w:t xml:space="preserve"> and its agencies</w:t>
      </w:r>
      <w:r w:rsidR="009D39EE">
        <w:rPr>
          <w:lang w:val="mi-NZ"/>
        </w:rPr>
        <w:t xml:space="preserve"> to, at a minimum, uphold the rights of Māori children and young people under UNDRIP and the UN Convention on the Rights of the Child, let alone provide services that support self-determination and respect every person’s dignity.</w:t>
      </w:r>
      <w:r w:rsidR="005B0E36" w:rsidRPr="005B0E36">
        <w:rPr>
          <w:rStyle w:val="FootnoteReference"/>
          <w:lang w:val="mi-NZ"/>
        </w:rPr>
        <w:t xml:space="preserve"> </w:t>
      </w:r>
      <w:r w:rsidR="005B0E36">
        <w:rPr>
          <w:rStyle w:val="FootnoteReference"/>
          <w:lang w:val="mi-NZ"/>
        </w:rPr>
        <w:footnoteReference w:id="99"/>
      </w:r>
      <w:r w:rsidR="005B0E36">
        <w:rPr>
          <w:lang w:val="mi-NZ"/>
        </w:rPr>
        <w:t xml:space="preserve"> </w:t>
      </w:r>
      <w:r w:rsidR="009D39EE">
        <w:rPr>
          <w:lang w:val="mi-NZ"/>
        </w:rPr>
        <w:t xml:space="preserve"> </w:t>
      </w:r>
    </w:p>
    <w:p w14:paraId="5113138A" w14:textId="77777777" w:rsidR="009D39EE" w:rsidRPr="009D39EE" w:rsidRDefault="009D39EE" w:rsidP="009D39EE">
      <w:pPr>
        <w:pStyle w:val="ListParagraph"/>
        <w:rPr>
          <w:lang w:val="mi-NZ"/>
        </w:rPr>
      </w:pPr>
    </w:p>
    <w:p w14:paraId="1682AE16" w14:textId="3D9C3FA9" w:rsidR="007F5321" w:rsidRDefault="009D39EE" w:rsidP="009D39EE">
      <w:pPr>
        <w:pStyle w:val="ListParagraph"/>
        <w:numPr>
          <w:ilvl w:val="0"/>
          <w:numId w:val="5"/>
        </w:numPr>
        <w:spacing w:line="276" w:lineRule="auto"/>
        <w:ind w:left="426" w:hanging="426"/>
        <w:rPr>
          <w:lang w:val="mi-NZ"/>
        </w:rPr>
      </w:pPr>
      <w:r>
        <w:rPr>
          <w:lang w:val="mi-NZ"/>
        </w:rPr>
        <w:t>The concluding observations of the previous CERD review recommended that the Government “Take effective steps to reduce the number of Maori and Pasifika children in State care, including through the policy of “whanau-first” placement for Maori children”.</w:t>
      </w:r>
      <w:r w:rsidR="00C727D1">
        <w:rPr>
          <w:rStyle w:val="FootnoteReference"/>
          <w:lang w:val="mi-NZ"/>
        </w:rPr>
        <w:footnoteReference w:id="100"/>
      </w:r>
      <w:r w:rsidR="0050222D">
        <w:rPr>
          <w:lang w:val="mi-NZ"/>
        </w:rPr>
        <w:t xml:space="preserve"> In contrast, placements with whānau have decreased in the most recent reporting period (from 45% in 2021/22 to 39% in 2023/24).</w:t>
      </w:r>
      <w:r w:rsidR="005B0E36">
        <w:rPr>
          <w:rStyle w:val="FootnoteReference"/>
          <w:lang w:val="mi-NZ"/>
        </w:rPr>
        <w:footnoteReference w:id="101"/>
      </w:r>
      <w:r w:rsidR="0050222D">
        <w:rPr>
          <w:lang w:val="mi-NZ"/>
        </w:rPr>
        <w:t xml:space="preserve"> This is likely to be further exacerbated </w:t>
      </w:r>
      <w:r w:rsidR="0050222D" w:rsidRPr="00315FBD">
        <w:rPr>
          <w:b/>
          <w:bCs/>
          <w:lang w:val="mi-NZ"/>
        </w:rPr>
        <w:t>by the removal of Section 7AA</w:t>
      </w:r>
      <w:r w:rsidR="00C727D1">
        <w:rPr>
          <w:lang w:val="mi-NZ"/>
        </w:rPr>
        <w:t xml:space="preserve"> </w:t>
      </w:r>
      <w:r w:rsidR="00965E34">
        <w:rPr>
          <w:lang w:val="mi-NZ"/>
        </w:rPr>
        <w:t xml:space="preserve"> of the </w:t>
      </w:r>
      <w:r w:rsidR="00965E34">
        <w:rPr>
          <w:i/>
          <w:iCs/>
          <w:lang w:val="mi-NZ"/>
        </w:rPr>
        <w:t xml:space="preserve">Oranga Tamariki Act </w:t>
      </w:r>
      <w:r w:rsidR="00965E34" w:rsidRPr="00965E34">
        <w:rPr>
          <w:lang w:val="mi-NZ"/>
        </w:rPr>
        <w:t>1989</w:t>
      </w:r>
      <w:r w:rsidR="00965E34">
        <w:rPr>
          <w:lang w:val="mi-NZ"/>
        </w:rPr>
        <w:t xml:space="preserve"> </w:t>
      </w:r>
      <w:r w:rsidR="00C727D1" w:rsidRPr="00965E34">
        <w:rPr>
          <w:lang w:val="mi-NZ"/>
        </w:rPr>
        <w:t>by</w:t>
      </w:r>
      <w:r w:rsidR="00C727D1">
        <w:rPr>
          <w:lang w:val="mi-NZ"/>
        </w:rPr>
        <w:t xml:space="preserve"> the current Government</w:t>
      </w:r>
      <w:r w:rsidR="00965E34">
        <w:rPr>
          <w:lang w:val="mi-NZ"/>
        </w:rPr>
        <w:t>, which</w:t>
      </w:r>
      <w:r w:rsidR="0050222D">
        <w:rPr>
          <w:lang w:val="mi-NZ"/>
        </w:rPr>
        <w:t xml:space="preserve"> </w:t>
      </w:r>
      <w:r w:rsidR="00965E34">
        <w:rPr>
          <w:lang w:val="mi-NZ"/>
        </w:rPr>
        <w:t>required cons</w:t>
      </w:r>
      <w:r w:rsidR="005C7A0D">
        <w:rPr>
          <w:lang w:val="mi-NZ"/>
        </w:rPr>
        <w:t>ideration be</w:t>
      </w:r>
      <w:r w:rsidR="0050222D">
        <w:rPr>
          <w:lang w:val="mi-NZ"/>
        </w:rPr>
        <w:t xml:space="preserve"> given to “whakapapa and the Treaty of Waitangi when making decisions about children and young people in state care”.</w:t>
      </w:r>
      <w:r w:rsidR="0050222D">
        <w:rPr>
          <w:rStyle w:val="FootnoteReference"/>
          <w:lang w:val="mi-NZ"/>
        </w:rPr>
        <w:footnoteReference w:id="102"/>
      </w:r>
      <w:r w:rsidR="0050222D">
        <w:rPr>
          <w:lang w:val="mi-NZ"/>
        </w:rPr>
        <w:t xml:space="preserve"> The repeal of Section 7AA was strongly opposed by Māori, and importantly by care-experienced Māori.</w:t>
      </w:r>
      <w:r w:rsidR="0050222D">
        <w:rPr>
          <w:rStyle w:val="FootnoteReference"/>
          <w:lang w:val="mi-NZ"/>
        </w:rPr>
        <w:footnoteReference w:id="103"/>
      </w:r>
    </w:p>
    <w:p w14:paraId="2F6BFA18" w14:textId="77777777" w:rsidR="00962278" w:rsidRPr="0050222D" w:rsidRDefault="00962278" w:rsidP="0050222D">
      <w:pPr>
        <w:spacing w:line="276" w:lineRule="auto"/>
        <w:rPr>
          <w:lang w:val="mi-NZ"/>
        </w:rPr>
      </w:pPr>
    </w:p>
    <w:p w14:paraId="4BAE7A59" w14:textId="3F9CE63B" w:rsidR="009259D6" w:rsidRPr="009259D6" w:rsidRDefault="009259D6" w:rsidP="005B0E36">
      <w:pPr>
        <w:rPr>
          <w:b/>
          <w:bCs/>
          <w:sz w:val="28"/>
          <w:szCs w:val="28"/>
          <w:lang w:val="mi-NZ"/>
        </w:rPr>
      </w:pPr>
      <w:r w:rsidRPr="009259D6">
        <w:rPr>
          <w:b/>
          <w:bCs/>
          <w:sz w:val="28"/>
          <w:szCs w:val="28"/>
          <w:lang w:val="mi-NZ"/>
        </w:rPr>
        <w:t>Conclu</w:t>
      </w:r>
      <w:r w:rsidR="005B0E36">
        <w:rPr>
          <w:b/>
          <w:bCs/>
          <w:sz w:val="28"/>
          <w:szCs w:val="28"/>
          <w:lang w:val="mi-NZ"/>
        </w:rPr>
        <w:t>ding remarks</w:t>
      </w:r>
    </w:p>
    <w:p w14:paraId="0B50492B" w14:textId="5DEFEC4F" w:rsidR="00FF2FDD" w:rsidRDefault="00C72018" w:rsidP="0071173E">
      <w:pPr>
        <w:pStyle w:val="ListParagraph"/>
        <w:numPr>
          <w:ilvl w:val="0"/>
          <w:numId w:val="5"/>
        </w:numPr>
        <w:spacing w:line="276" w:lineRule="auto"/>
        <w:ind w:left="426" w:hanging="426"/>
        <w:rPr>
          <w:lang w:val="mi-NZ"/>
        </w:rPr>
      </w:pPr>
      <w:r>
        <w:rPr>
          <w:lang w:val="mi-NZ"/>
        </w:rPr>
        <w:t xml:space="preserve">This Shadow Report has documented </w:t>
      </w:r>
      <w:r w:rsidRPr="005C7A0D">
        <w:rPr>
          <w:b/>
          <w:bCs/>
          <w:lang w:val="mi-NZ"/>
        </w:rPr>
        <w:t>select</w:t>
      </w:r>
      <w:r w:rsidR="005B0E36" w:rsidRPr="005C7A0D">
        <w:rPr>
          <w:b/>
          <w:bCs/>
          <w:lang w:val="mi-NZ"/>
        </w:rPr>
        <w:t>ed</w:t>
      </w:r>
      <w:r w:rsidRPr="005C7A0D">
        <w:rPr>
          <w:b/>
          <w:bCs/>
          <w:lang w:val="mi-NZ"/>
        </w:rPr>
        <w:t xml:space="preserve"> examples</w:t>
      </w:r>
      <w:r>
        <w:rPr>
          <w:lang w:val="mi-NZ"/>
        </w:rPr>
        <w:t xml:space="preserve"> of ongoing systemic racism in New Zealand, with significant impacts on health and wellbeing for Māori communities. We have focused on key examples from the review period</w:t>
      </w:r>
      <w:r w:rsidR="00962278">
        <w:rPr>
          <w:lang w:val="mi-NZ"/>
        </w:rPr>
        <w:t xml:space="preserve">, rather than attempting to provide an exhaustive list. We do this in line with our understanding, as referenced in the </w:t>
      </w:r>
      <w:r w:rsidR="005B0E36">
        <w:rPr>
          <w:lang w:val="mi-NZ"/>
        </w:rPr>
        <w:t>I</w:t>
      </w:r>
      <w:r w:rsidR="00962278">
        <w:rPr>
          <w:lang w:val="mi-NZ"/>
        </w:rPr>
        <w:t>ntroduction above, that State institutions in New Zealand are foundationally racist</w:t>
      </w:r>
      <w:r w:rsidR="0050222D">
        <w:rPr>
          <w:lang w:val="mi-NZ"/>
        </w:rPr>
        <w:t xml:space="preserve">, that racial discrimination towards Māori and other minoritised groups is embedded in </w:t>
      </w:r>
      <w:r w:rsidR="00DF6746">
        <w:rPr>
          <w:lang w:val="mi-NZ"/>
        </w:rPr>
        <w:t>New Zealand’s</w:t>
      </w:r>
      <w:r w:rsidR="0050222D">
        <w:rPr>
          <w:lang w:val="mi-NZ"/>
        </w:rPr>
        <w:t xml:space="preserve"> current political, social, cultural and economic institutions and systems</w:t>
      </w:r>
      <w:r w:rsidR="00013304">
        <w:rPr>
          <w:lang w:val="mi-NZ"/>
        </w:rPr>
        <w:t xml:space="preserve">, and that </w:t>
      </w:r>
      <w:r w:rsidR="005B0E36">
        <w:rPr>
          <w:lang w:val="mi-NZ"/>
        </w:rPr>
        <w:t>racism in New Zealand</w:t>
      </w:r>
      <w:r w:rsidR="00013304">
        <w:rPr>
          <w:lang w:val="mi-NZ"/>
        </w:rPr>
        <w:t xml:space="preserve"> is </w:t>
      </w:r>
      <w:r w:rsidR="0050222D">
        <w:rPr>
          <w:lang w:val="mi-NZ"/>
        </w:rPr>
        <w:t xml:space="preserve">connected with </w:t>
      </w:r>
      <w:r w:rsidR="00013304">
        <w:rPr>
          <w:lang w:val="mi-NZ"/>
        </w:rPr>
        <w:t xml:space="preserve">global structures of </w:t>
      </w:r>
      <w:r w:rsidR="0050222D">
        <w:rPr>
          <w:lang w:val="mi-NZ"/>
        </w:rPr>
        <w:t>colonialism and imperialism.</w:t>
      </w:r>
    </w:p>
    <w:p w14:paraId="3D0C9F2D" w14:textId="77777777" w:rsidR="00013304" w:rsidRDefault="00013304" w:rsidP="00013304">
      <w:pPr>
        <w:spacing w:line="276" w:lineRule="auto"/>
        <w:rPr>
          <w:lang w:val="mi-NZ"/>
        </w:rPr>
      </w:pPr>
    </w:p>
    <w:p w14:paraId="12FA4AEA" w14:textId="64DF65C4" w:rsidR="00013304" w:rsidRPr="00013304" w:rsidRDefault="00013304" w:rsidP="00013304">
      <w:pPr>
        <w:pStyle w:val="ListParagraph"/>
        <w:numPr>
          <w:ilvl w:val="0"/>
          <w:numId w:val="5"/>
        </w:numPr>
        <w:spacing w:line="276" w:lineRule="auto"/>
        <w:ind w:left="426" w:hanging="426"/>
        <w:rPr>
          <w:lang w:val="mi-NZ"/>
        </w:rPr>
      </w:pPr>
      <w:r>
        <w:rPr>
          <w:lang w:val="mi-NZ"/>
        </w:rPr>
        <w:t>We provide this Shadow Report as part of our obligations to our mokopuna to bear witness and to continue to remake our commitment to self-determination for Māori and all Indigenous Peoples,</w:t>
      </w:r>
      <w:r w:rsidRPr="00013304">
        <w:rPr>
          <w:lang w:val="mi-NZ"/>
        </w:rPr>
        <w:t xml:space="preserve"> as part of what Ani Mikaere has termed a “whakapapa imperative”:</w:t>
      </w:r>
    </w:p>
    <w:p w14:paraId="475A2C1B" w14:textId="77777777" w:rsidR="00013304" w:rsidRPr="00013304" w:rsidRDefault="00013304" w:rsidP="00013304">
      <w:pPr>
        <w:pStyle w:val="ListParagraph"/>
        <w:rPr>
          <w:lang w:val="mi-NZ"/>
        </w:rPr>
      </w:pPr>
    </w:p>
    <w:p w14:paraId="342A4B0A" w14:textId="6DAB83B5" w:rsidR="00C31FB2" w:rsidRPr="005B0E36" w:rsidRDefault="00013304" w:rsidP="005B0E36">
      <w:pPr>
        <w:pStyle w:val="ListParagraph"/>
        <w:spacing w:line="276" w:lineRule="auto"/>
        <w:ind w:left="709"/>
        <w:rPr>
          <w:sz w:val="22"/>
          <w:szCs w:val="22"/>
          <w:lang w:val="mi-NZ"/>
        </w:rPr>
      </w:pPr>
      <w:r>
        <w:rPr>
          <w:sz w:val="22"/>
          <w:szCs w:val="22"/>
          <w:lang w:val="mi-NZ"/>
        </w:rPr>
        <w:t>Often the task appears hopeless, and yet we persist. What they fail to comprehend is the enduring power of the whakapapa imperative. The truth is that we do not regard these things as a matter of choice.</w:t>
      </w:r>
      <w:r>
        <w:rPr>
          <w:rStyle w:val="FootnoteReference"/>
          <w:sz w:val="22"/>
          <w:szCs w:val="22"/>
          <w:lang w:val="mi-NZ"/>
        </w:rPr>
        <w:footnoteReference w:id="104"/>
      </w:r>
    </w:p>
    <w:sectPr w:rsidR="00C31FB2" w:rsidRPr="005B0E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D6EE0" w14:textId="77777777" w:rsidR="001B05CD" w:rsidRDefault="001B05CD" w:rsidP="00A101CB">
      <w:r>
        <w:separator/>
      </w:r>
    </w:p>
  </w:endnote>
  <w:endnote w:type="continuationSeparator" w:id="0">
    <w:p w14:paraId="5A82E302" w14:textId="77777777" w:rsidR="001B05CD" w:rsidRDefault="001B05CD" w:rsidP="00A10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genda">
    <w:altName w:val="Calibri"/>
    <w:charset w:val="00"/>
    <w:family w:val="swiss"/>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3F010" w14:textId="77777777" w:rsidR="001B05CD" w:rsidRDefault="001B05CD" w:rsidP="00A101CB">
      <w:r>
        <w:separator/>
      </w:r>
    </w:p>
  </w:footnote>
  <w:footnote w:type="continuationSeparator" w:id="0">
    <w:p w14:paraId="005F4EA2" w14:textId="77777777" w:rsidR="001B05CD" w:rsidRDefault="001B05CD" w:rsidP="00A101CB">
      <w:r>
        <w:continuationSeparator/>
      </w:r>
    </w:p>
  </w:footnote>
  <w:footnote w:id="1">
    <w:p w14:paraId="0D8239A8" w14:textId="60093DCA" w:rsidR="00470CB9" w:rsidRPr="00EC7390" w:rsidRDefault="00CD31DD">
      <w:pPr>
        <w:pStyle w:val="FootnoteText"/>
        <w:rPr>
          <w:sz w:val="18"/>
          <w:szCs w:val="18"/>
        </w:rPr>
      </w:pPr>
      <w:r w:rsidRPr="00EC7390">
        <w:rPr>
          <w:rStyle w:val="FootnoteReference"/>
          <w:sz w:val="18"/>
          <w:szCs w:val="18"/>
        </w:rPr>
        <w:footnoteRef/>
      </w:r>
      <w:r w:rsidRPr="00EC7390">
        <w:rPr>
          <w:sz w:val="18"/>
          <w:szCs w:val="18"/>
        </w:rPr>
        <w:t xml:space="preserve"> </w:t>
      </w:r>
      <w:proofErr w:type="spellStart"/>
      <w:r w:rsidRPr="00EC7390">
        <w:rPr>
          <w:sz w:val="18"/>
          <w:szCs w:val="18"/>
        </w:rPr>
        <w:t>Te</w:t>
      </w:r>
      <w:proofErr w:type="spellEnd"/>
      <w:r w:rsidRPr="00EC7390">
        <w:rPr>
          <w:sz w:val="18"/>
          <w:szCs w:val="18"/>
        </w:rPr>
        <w:t xml:space="preserve"> </w:t>
      </w:r>
      <w:proofErr w:type="spellStart"/>
      <w:r w:rsidRPr="00EC7390">
        <w:rPr>
          <w:sz w:val="18"/>
          <w:szCs w:val="18"/>
        </w:rPr>
        <w:t>Tiriti</w:t>
      </w:r>
      <w:proofErr w:type="spellEnd"/>
      <w:r w:rsidRPr="00EC7390">
        <w:rPr>
          <w:sz w:val="18"/>
          <w:szCs w:val="18"/>
        </w:rPr>
        <w:t xml:space="preserve"> refers to the </w:t>
      </w:r>
      <w:r w:rsidR="00470CB9" w:rsidRPr="00EC7390">
        <w:rPr>
          <w:sz w:val="18"/>
          <w:szCs w:val="18"/>
        </w:rPr>
        <w:t xml:space="preserve">document in the </w:t>
      </w:r>
      <w:r w:rsidRPr="00EC7390">
        <w:rPr>
          <w:sz w:val="18"/>
          <w:szCs w:val="18"/>
        </w:rPr>
        <w:t>Māori</w:t>
      </w:r>
      <w:r w:rsidR="00470CB9" w:rsidRPr="00EC7390">
        <w:rPr>
          <w:sz w:val="18"/>
          <w:szCs w:val="18"/>
        </w:rPr>
        <w:t xml:space="preserve"> </w:t>
      </w:r>
      <w:r w:rsidRPr="00EC7390">
        <w:rPr>
          <w:sz w:val="18"/>
          <w:szCs w:val="18"/>
        </w:rPr>
        <w:t>language</w:t>
      </w:r>
      <w:r w:rsidR="00470CB9" w:rsidRPr="00EC7390">
        <w:rPr>
          <w:sz w:val="18"/>
          <w:szCs w:val="18"/>
        </w:rPr>
        <w:t xml:space="preserve">, which </w:t>
      </w:r>
      <w:r w:rsidRPr="00EC7390">
        <w:rPr>
          <w:sz w:val="18"/>
          <w:szCs w:val="18"/>
        </w:rPr>
        <w:t>legal scholar Ani Mikaere</w:t>
      </w:r>
      <w:r w:rsidR="00470CB9" w:rsidRPr="00EC7390">
        <w:rPr>
          <w:sz w:val="18"/>
          <w:szCs w:val="18"/>
        </w:rPr>
        <w:t xml:space="preserve"> notes “…was signed by the overwhelming majority of signatories and which—as the Tribunal itself found in the </w:t>
      </w:r>
      <w:proofErr w:type="spellStart"/>
      <w:r w:rsidR="00470CB9" w:rsidRPr="00EC7390">
        <w:rPr>
          <w:i/>
          <w:iCs/>
          <w:sz w:val="18"/>
          <w:szCs w:val="18"/>
        </w:rPr>
        <w:t>Paparahi</w:t>
      </w:r>
      <w:proofErr w:type="spellEnd"/>
      <w:r w:rsidR="00470CB9" w:rsidRPr="00EC7390">
        <w:rPr>
          <w:i/>
          <w:iCs/>
          <w:sz w:val="18"/>
          <w:szCs w:val="18"/>
        </w:rPr>
        <w:t xml:space="preserve"> o </w:t>
      </w:r>
      <w:proofErr w:type="spellStart"/>
      <w:r w:rsidR="00470CB9" w:rsidRPr="00EC7390">
        <w:rPr>
          <w:i/>
          <w:iCs/>
          <w:sz w:val="18"/>
          <w:szCs w:val="18"/>
        </w:rPr>
        <w:t>te</w:t>
      </w:r>
      <w:proofErr w:type="spellEnd"/>
      <w:r w:rsidR="00470CB9" w:rsidRPr="00EC7390">
        <w:rPr>
          <w:i/>
          <w:iCs/>
          <w:sz w:val="18"/>
          <w:szCs w:val="18"/>
        </w:rPr>
        <w:t xml:space="preserve"> Raki </w:t>
      </w:r>
      <w:r w:rsidR="00470CB9" w:rsidRPr="00EC7390">
        <w:rPr>
          <w:sz w:val="18"/>
          <w:szCs w:val="18"/>
        </w:rPr>
        <w:t xml:space="preserve">report—very clearly did </w:t>
      </w:r>
      <w:r w:rsidR="00470CB9" w:rsidRPr="00EC7390">
        <w:rPr>
          <w:sz w:val="18"/>
          <w:szCs w:val="18"/>
          <w:u w:val="single"/>
        </w:rPr>
        <w:t>not</w:t>
      </w:r>
      <w:r w:rsidR="00470CB9" w:rsidRPr="00EC7390">
        <w:rPr>
          <w:sz w:val="18"/>
          <w:szCs w:val="18"/>
        </w:rPr>
        <w:t xml:space="preserve"> grant the Crown sovereignty but rather, a carefully curtailed authority (kāwanatanga) to manage its own unruly citizens…Māori explicitly retained complete political authority (</w:t>
      </w:r>
      <w:proofErr w:type="spellStart"/>
      <w:r w:rsidR="00470CB9" w:rsidRPr="00EC7390">
        <w:rPr>
          <w:sz w:val="18"/>
          <w:szCs w:val="18"/>
        </w:rPr>
        <w:t>te</w:t>
      </w:r>
      <w:proofErr w:type="spellEnd"/>
      <w:r w:rsidR="00470CB9" w:rsidRPr="00EC7390">
        <w:rPr>
          <w:sz w:val="18"/>
          <w:szCs w:val="18"/>
        </w:rPr>
        <w:t xml:space="preserve"> </w:t>
      </w:r>
      <w:proofErr w:type="spellStart"/>
      <w:r w:rsidR="00470CB9" w:rsidRPr="00EC7390">
        <w:rPr>
          <w:sz w:val="18"/>
          <w:szCs w:val="18"/>
        </w:rPr>
        <w:t>tino</w:t>
      </w:r>
      <w:proofErr w:type="spellEnd"/>
      <w:r w:rsidR="00470CB9" w:rsidRPr="00EC7390">
        <w:rPr>
          <w:sz w:val="18"/>
          <w:szCs w:val="18"/>
        </w:rPr>
        <w:t xml:space="preserve"> rangatiratanga) with respect to our own people and indeed to everything in our world, other than those things that we chose to relinquish to the Crown”. Mikaere A. (2021). Keeping ourselves honest: Māori lawyers and mana-based change. </w:t>
      </w:r>
      <w:r w:rsidR="00470CB9" w:rsidRPr="00EC7390">
        <w:rPr>
          <w:i/>
          <w:iCs/>
          <w:sz w:val="18"/>
          <w:szCs w:val="18"/>
        </w:rPr>
        <w:t xml:space="preserve">Māori Law Review, 7. </w:t>
      </w:r>
      <w:hyperlink r:id="rId1" w:history="1">
        <w:r w:rsidR="00470CB9" w:rsidRPr="00EC7390">
          <w:rPr>
            <w:rStyle w:val="Hyperlink"/>
            <w:sz w:val="18"/>
            <w:szCs w:val="18"/>
          </w:rPr>
          <w:t>https://maorilawreview.co.nz/2021/07/keeping-ourselves-honest-maori-lawyers-and-mana-based-change-ani-mikaere/</w:t>
        </w:r>
      </w:hyperlink>
    </w:p>
  </w:footnote>
  <w:footnote w:id="2">
    <w:p w14:paraId="5A760BE8" w14:textId="42DA1F06" w:rsidR="00034343" w:rsidRPr="00EC7390" w:rsidRDefault="000624D8" w:rsidP="00D63B18">
      <w:pPr>
        <w:autoSpaceDE w:val="0"/>
        <w:autoSpaceDN w:val="0"/>
        <w:adjustRightInd w:val="0"/>
        <w:rPr>
          <w:rFonts w:ascii="Times New Roman" w:hAnsi="Times New Roman" w:cs="Times New Roman"/>
          <w:i/>
          <w:iCs/>
          <w:kern w:val="0"/>
          <w:sz w:val="18"/>
          <w:szCs w:val="18"/>
          <w:lang w:val="en-GB"/>
        </w:rPr>
      </w:pPr>
      <w:r w:rsidRPr="00EC7390">
        <w:rPr>
          <w:rStyle w:val="FootnoteReference"/>
          <w:sz w:val="18"/>
          <w:szCs w:val="18"/>
        </w:rPr>
        <w:footnoteRef/>
      </w:r>
      <w:r w:rsidRPr="00EC7390">
        <w:rPr>
          <w:sz w:val="18"/>
          <w:szCs w:val="18"/>
        </w:rPr>
        <w:t xml:space="preserve"> </w:t>
      </w:r>
      <w:r w:rsidR="00034343" w:rsidRPr="00EC7390">
        <w:rPr>
          <w:sz w:val="18"/>
          <w:szCs w:val="18"/>
        </w:rPr>
        <w:t xml:space="preserve">Jackson M. (2018). In the end: “the hope of decolonization”. In E McKinley &amp; LT Smith (Eds), </w:t>
      </w:r>
      <w:r w:rsidR="00034343" w:rsidRPr="00EC7390">
        <w:rPr>
          <w:i/>
          <w:iCs/>
          <w:sz w:val="18"/>
          <w:szCs w:val="18"/>
        </w:rPr>
        <w:t>Handbook of Indigenous education</w:t>
      </w:r>
      <w:r w:rsidR="00034343" w:rsidRPr="00EC7390">
        <w:rPr>
          <w:sz w:val="18"/>
          <w:szCs w:val="18"/>
        </w:rPr>
        <w:t xml:space="preserve"> (pp. 101-110). Springer, Singapore; </w:t>
      </w:r>
      <w:proofErr w:type="spellStart"/>
      <w:r w:rsidR="006A73C1" w:rsidRPr="00EC7390">
        <w:rPr>
          <w:sz w:val="18"/>
          <w:szCs w:val="18"/>
        </w:rPr>
        <w:t>Pihama</w:t>
      </w:r>
      <w:proofErr w:type="spellEnd"/>
      <w:r w:rsidR="006A73C1" w:rsidRPr="00EC7390">
        <w:rPr>
          <w:sz w:val="18"/>
          <w:szCs w:val="18"/>
        </w:rPr>
        <w:t xml:space="preserve"> L. (2018). Colonization and the importation of ideologies of race, gender, and class in Aotearoa. In </w:t>
      </w:r>
      <w:r w:rsidR="00034343" w:rsidRPr="00EC7390">
        <w:rPr>
          <w:sz w:val="18"/>
          <w:szCs w:val="18"/>
        </w:rPr>
        <w:t xml:space="preserve">E McKinley &amp; LT Smith (Eds), </w:t>
      </w:r>
      <w:r w:rsidR="006A73C1" w:rsidRPr="00EC7390">
        <w:rPr>
          <w:i/>
          <w:iCs/>
          <w:sz w:val="18"/>
          <w:szCs w:val="18"/>
        </w:rPr>
        <w:t>Handbook of Indigenous education</w:t>
      </w:r>
      <w:r w:rsidR="006A73C1" w:rsidRPr="00EC7390">
        <w:rPr>
          <w:sz w:val="18"/>
          <w:szCs w:val="18"/>
        </w:rPr>
        <w:t xml:space="preserve"> (</w:t>
      </w:r>
      <w:r w:rsidR="00034343" w:rsidRPr="00EC7390">
        <w:rPr>
          <w:sz w:val="18"/>
          <w:szCs w:val="18"/>
        </w:rPr>
        <w:t>pp. 29-48</w:t>
      </w:r>
      <w:r w:rsidR="006A73C1" w:rsidRPr="00EC7390">
        <w:rPr>
          <w:sz w:val="18"/>
          <w:szCs w:val="18"/>
        </w:rPr>
        <w:t>). Springer, Singapore.</w:t>
      </w:r>
      <w:r w:rsidR="00034343" w:rsidRPr="00EC7390">
        <w:rPr>
          <w:sz w:val="18"/>
          <w:szCs w:val="18"/>
        </w:rPr>
        <w:t xml:space="preserve"> </w:t>
      </w:r>
    </w:p>
  </w:footnote>
  <w:footnote w:id="3">
    <w:p w14:paraId="12B5014B" w14:textId="20C0163B" w:rsidR="00C37310" w:rsidRPr="00EC7390" w:rsidRDefault="00C37310" w:rsidP="00D63B18">
      <w:pPr>
        <w:autoSpaceDE w:val="0"/>
        <w:autoSpaceDN w:val="0"/>
        <w:adjustRightInd w:val="0"/>
        <w:rPr>
          <w:rFonts w:ascii="Times New Roman" w:hAnsi="Times New Roman" w:cs="Times New Roman"/>
          <w:i/>
          <w:iCs/>
          <w:kern w:val="0"/>
          <w:sz w:val="18"/>
          <w:szCs w:val="18"/>
          <w:lang w:val="en-GB"/>
        </w:rPr>
      </w:pPr>
      <w:r w:rsidRPr="00EC7390">
        <w:rPr>
          <w:rStyle w:val="FootnoteReference"/>
          <w:sz w:val="18"/>
          <w:szCs w:val="18"/>
        </w:rPr>
        <w:footnoteRef/>
      </w:r>
      <w:r w:rsidRPr="00EC7390">
        <w:rPr>
          <w:sz w:val="18"/>
          <w:szCs w:val="18"/>
        </w:rPr>
        <w:t xml:space="preserve"> </w:t>
      </w:r>
      <w:proofErr w:type="spellStart"/>
      <w:r w:rsidR="00034343" w:rsidRPr="00EC7390">
        <w:rPr>
          <w:sz w:val="18"/>
          <w:szCs w:val="18"/>
        </w:rPr>
        <w:t>Pihama</w:t>
      </w:r>
      <w:proofErr w:type="spellEnd"/>
      <w:r w:rsidR="00034343" w:rsidRPr="00EC7390">
        <w:rPr>
          <w:sz w:val="18"/>
          <w:szCs w:val="18"/>
        </w:rPr>
        <w:t xml:space="preserve"> L. (2018). Colonization and the importation of ideologies of race, gender, and class in Aotearoa. In E McKinley &amp; LT Smith (Eds), </w:t>
      </w:r>
      <w:r w:rsidR="00034343" w:rsidRPr="00EC7390">
        <w:rPr>
          <w:i/>
          <w:iCs/>
          <w:sz w:val="18"/>
          <w:szCs w:val="18"/>
        </w:rPr>
        <w:t>Handbook of Indigenous education</w:t>
      </w:r>
      <w:r w:rsidR="00034343" w:rsidRPr="00EC7390">
        <w:rPr>
          <w:sz w:val="18"/>
          <w:szCs w:val="18"/>
        </w:rPr>
        <w:t xml:space="preserve"> (pp. 29-48). Springer, Singapore. </w:t>
      </w:r>
    </w:p>
  </w:footnote>
  <w:footnote w:id="4">
    <w:p w14:paraId="370370CC" w14:textId="21207F55" w:rsidR="0035747F" w:rsidRPr="00EC7390" w:rsidRDefault="00C37310" w:rsidP="0035747F">
      <w:pPr>
        <w:rPr>
          <w:rFonts w:ascii="Aptos" w:hAnsi="Aptos"/>
          <w:sz w:val="18"/>
          <w:szCs w:val="18"/>
        </w:rPr>
      </w:pPr>
      <w:r w:rsidRPr="00EC7390">
        <w:rPr>
          <w:rStyle w:val="FootnoteReference"/>
          <w:sz w:val="18"/>
          <w:szCs w:val="18"/>
        </w:rPr>
        <w:footnoteRef/>
      </w:r>
      <w:r w:rsidRPr="00EC7390">
        <w:rPr>
          <w:sz w:val="18"/>
          <w:szCs w:val="18"/>
        </w:rPr>
        <w:t xml:space="preserve"> </w:t>
      </w:r>
      <w:r w:rsidR="0035747F" w:rsidRPr="00EC7390">
        <w:rPr>
          <w:sz w:val="18"/>
          <w:szCs w:val="18"/>
        </w:rPr>
        <w:t xml:space="preserve">For example, see: </w:t>
      </w:r>
      <w:r w:rsidR="0035747F" w:rsidRPr="00EC7390">
        <w:rPr>
          <w:rFonts w:ascii="Aptos" w:hAnsi="Aptos"/>
          <w:sz w:val="18"/>
          <w:szCs w:val="18"/>
        </w:rPr>
        <w:t xml:space="preserve">Abuse in Care Royal Commission of Inquiry. (2024). </w:t>
      </w:r>
      <w:proofErr w:type="spellStart"/>
      <w:r w:rsidR="0035747F" w:rsidRPr="00EC7390">
        <w:rPr>
          <w:rFonts w:ascii="Aptos" w:hAnsi="Aptos"/>
          <w:i/>
          <w:iCs/>
          <w:sz w:val="18"/>
          <w:szCs w:val="18"/>
        </w:rPr>
        <w:t>Whanaketia</w:t>
      </w:r>
      <w:proofErr w:type="spellEnd"/>
      <w:r w:rsidR="0035747F" w:rsidRPr="00EC7390">
        <w:rPr>
          <w:rFonts w:ascii="Aptos" w:hAnsi="Aptos"/>
          <w:i/>
          <w:iCs/>
          <w:sz w:val="18"/>
          <w:szCs w:val="18"/>
        </w:rPr>
        <w:t>: through pain and trauma, from darkness to light.</w:t>
      </w:r>
      <w:r w:rsidR="0035747F" w:rsidRPr="00EC7390">
        <w:rPr>
          <w:rFonts w:ascii="Aptos" w:hAnsi="Aptos"/>
          <w:sz w:val="18"/>
          <w:szCs w:val="18"/>
        </w:rPr>
        <w:t xml:space="preserve"> </w:t>
      </w:r>
      <w:hyperlink r:id="rId2" w:history="1">
        <w:r w:rsidR="0035747F" w:rsidRPr="00EC7390">
          <w:rPr>
            <w:rStyle w:val="Hyperlink"/>
            <w:rFonts w:ascii="Aptos" w:hAnsi="Aptos"/>
            <w:sz w:val="18"/>
            <w:szCs w:val="18"/>
          </w:rPr>
          <w:t>https://www.abuseincare.org.nz/reports/whanaketia</w:t>
        </w:r>
      </w:hyperlink>
      <w:r w:rsidR="0035747F" w:rsidRPr="00EC7390">
        <w:rPr>
          <w:rFonts w:ascii="Aptos" w:hAnsi="Aptos"/>
          <w:sz w:val="18"/>
          <w:szCs w:val="18"/>
        </w:rPr>
        <w:t xml:space="preserve">; Barnes AM, Taiapa K, Borell B, &amp; </w:t>
      </w:r>
      <w:proofErr w:type="spellStart"/>
      <w:r w:rsidR="0035747F" w:rsidRPr="00EC7390">
        <w:rPr>
          <w:rFonts w:ascii="Aptos" w:hAnsi="Aptos"/>
          <w:sz w:val="18"/>
          <w:szCs w:val="18"/>
        </w:rPr>
        <w:t>McCreanor</w:t>
      </w:r>
      <w:proofErr w:type="spellEnd"/>
      <w:r w:rsidR="0035747F" w:rsidRPr="00EC7390">
        <w:rPr>
          <w:rFonts w:ascii="Aptos" w:hAnsi="Aptos"/>
          <w:sz w:val="18"/>
          <w:szCs w:val="18"/>
        </w:rPr>
        <w:t xml:space="preserve"> T. (2013). </w:t>
      </w:r>
      <w:proofErr w:type="spellStart"/>
      <w:r w:rsidR="0035747F" w:rsidRPr="00EC7390">
        <w:rPr>
          <w:rFonts w:ascii="Aptos" w:hAnsi="Aptos"/>
          <w:sz w:val="18"/>
          <w:szCs w:val="18"/>
        </w:rPr>
        <w:t>Maori</w:t>
      </w:r>
      <w:proofErr w:type="spellEnd"/>
      <w:r w:rsidR="0035747F" w:rsidRPr="00EC7390">
        <w:rPr>
          <w:rFonts w:ascii="Aptos" w:hAnsi="Aptos"/>
          <w:sz w:val="18"/>
          <w:szCs w:val="18"/>
        </w:rPr>
        <w:t xml:space="preserve"> experiences and responses to racism in Aotearoa New Zealand. </w:t>
      </w:r>
      <w:r w:rsidR="0035747F" w:rsidRPr="00EC7390">
        <w:rPr>
          <w:rFonts w:ascii="Aptos" w:hAnsi="Aptos"/>
          <w:i/>
          <w:iCs/>
          <w:sz w:val="18"/>
          <w:szCs w:val="18"/>
        </w:rPr>
        <w:t>MAI Journal</w:t>
      </w:r>
      <w:r w:rsidR="0035747F" w:rsidRPr="00EC7390">
        <w:rPr>
          <w:rFonts w:ascii="Aptos" w:hAnsi="Aptos"/>
          <w:sz w:val="18"/>
          <w:szCs w:val="18"/>
        </w:rPr>
        <w:t xml:space="preserve">, </w:t>
      </w:r>
      <w:r w:rsidR="0035747F" w:rsidRPr="00EC7390">
        <w:rPr>
          <w:rFonts w:ascii="Aptos" w:hAnsi="Aptos"/>
          <w:i/>
          <w:iCs/>
          <w:sz w:val="18"/>
          <w:szCs w:val="18"/>
        </w:rPr>
        <w:t>2</w:t>
      </w:r>
      <w:r w:rsidR="0035747F" w:rsidRPr="00EC7390">
        <w:rPr>
          <w:rFonts w:ascii="Aptos" w:hAnsi="Aptos"/>
          <w:sz w:val="18"/>
          <w:szCs w:val="18"/>
        </w:rPr>
        <w:t xml:space="preserve">(2), 63-77; Jackson, M. (1987). </w:t>
      </w:r>
      <w:r w:rsidR="0035747F" w:rsidRPr="00EC7390">
        <w:rPr>
          <w:rFonts w:ascii="Aptos" w:hAnsi="Aptos"/>
          <w:i/>
          <w:iCs/>
          <w:sz w:val="18"/>
          <w:szCs w:val="18"/>
        </w:rPr>
        <w:t xml:space="preserve">The </w:t>
      </w:r>
      <w:proofErr w:type="spellStart"/>
      <w:r w:rsidR="0035747F" w:rsidRPr="00EC7390">
        <w:rPr>
          <w:rFonts w:ascii="Aptos" w:hAnsi="Aptos"/>
          <w:i/>
          <w:iCs/>
          <w:sz w:val="18"/>
          <w:szCs w:val="18"/>
        </w:rPr>
        <w:t>Maori</w:t>
      </w:r>
      <w:proofErr w:type="spellEnd"/>
      <w:r w:rsidR="0035747F" w:rsidRPr="00EC7390">
        <w:rPr>
          <w:rFonts w:ascii="Aptos" w:hAnsi="Aptos"/>
          <w:i/>
          <w:iCs/>
          <w:sz w:val="18"/>
          <w:szCs w:val="18"/>
        </w:rPr>
        <w:t xml:space="preserve"> and the criminal justice system: A new perspective – he </w:t>
      </w:r>
      <w:proofErr w:type="spellStart"/>
      <w:r w:rsidR="0035747F" w:rsidRPr="00EC7390">
        <w:rPr>
          <w:rFonts w:ascii="Aptos" w:hAnsi="Aptos"/>
          <w:i/>
          <w:iCs/>
          <w:sz w:val="18"/>
          <w:szCs w:val="18"/>
        </w:rPr>
        <w:t>whaipaanga</w:t>
      </w:r>
      <w:proofErr w:type="spellEnd"/>
      <w:r w:rsidR="0035747F" w:rsidRPr="00EC7390">
        <w:rPr>
          <w:rFonts w:ascii="Aptos" w:hAnsi="Aptos"/>
          <w:i/>
          <w:iCs/>
          <w:sz w:val="18"/>
          <w:szCs w:val="18"/>
        </w:rPr>
        <w:t xml:space="preserve"> </w:t>
      </w:r>
      <w:proofErr w:type="spellStart"/>
      <w:r w:rsidR="0035747F" w:rsidRPr="00EC7390">
        <w:rPr>
          <w:rFonts w:ascii="Aptos" w:hAnsi="Aptos"/>
          <w:i/>
          <w:iCs/>
          <w:sz w:val="18"/>
          <w:szCs w:val="18"/>
        </w:rPr>
        <w:t>hou</w:t>
      </w:r>
      <w:proofErr w:type="spellEnd"/>
      <w:r w:rsidR="0035747F" w:rsidRPr="00EC7390">
        <w:rPr>
          <w:rFonts w:ascii="Aptos" w:hAnsi="Aptos"/>
          <w:i/>
          <w:iCs/>
          <w:sz w:val="18"/>
          <w:szCs w:val="18"/>
        </w:rPr>
        <w:t xml:space="preserve"> | Part 1.</w:t>
      </w:r>
      <w:r w:rsidR="0035747F" w:rsidRPr="00EC7390">
        <w:rPr>
          <w:rFonts w:ascii="Aptos" w:hAnsi="Aptos"/>
          <w:sz w:val="18"/>
          <w:szCs w:val="18"/>
        </w:rPr>
        <w:t xml:space="preserve"> Policy and Research Division, Department of Justice: Wellington; Ministry of Health. 2023. </w:t>
      </w:r>
      <w:r w:rsidR="0035747F" w:rsidRPr="00EC7390">
        <w:rPr>
          <w:rFonts w:ascii="Aptos" w:hAnsi="Aptos"/>
          <w:i/>
          <w:iCs/>
          <w:sz w:val="18"/>
          <w:szCs w:val="18"/>
        </w:rPr>
        <w:t>Racial Discrimination 2011/12, 2016/17 and 2020/21: New Zealand Health Survey</w:t>
      </w:r>
      <w:r w:rsidR="0035747F" w:rsidRPr="00EC7390">
        <w:rPr>
          <w:rFonts w:ascii="Aptos" w:hAnsi="Aptos"/>
          <w:sz w:val="18"/>
          <w:szCs w:val="18"/>
        </w:rPr>
        <w:t>. Wellington: Ministry of Health.</w:t>
      </w:r>
    </w:p>
  </w:footnote>
  <w:footnote w:id="5">
    <w:p w14:paraId="25BF5B4A" w14:textId="1F467A24" w:rsidR="004C791A" w:rsidRPr="00BB2BFA" w:rsidRDefault="004C791A" w:rsidP="00D63B18">
      <w:pPr>
        <w:pStyle w:val="FootnoteText"/>
        <w:rPr>
          <w:sz w:val="18"/>
          <w:szCs w:val="18"/>
          <w:lang w:val="mi-NZ"/>
        </w:rPr>
      </w:pPr>
      <w:r w:rsidRPr="00BB2BFA">
        <w:rPr>
          <w:rStyle w:val="FootnoteReference"/>
          <w:sz w:val="18"/>
          <w:szCs w:val="18"/>
        </w:rPr>
        <w:footnoteRef/>
      </w:r>
      <w:r w:rsidRPr="00BB2BFA">
        <w:rPr>
          <w:sz w:val="18"/>
          <w:szCs w:val="18"/>
        </w:rPr>
        <w:t xml:space="preserve"> </w:t>
      </w:r>
      <w:r w:rsidRPr="00BB2BFA">
        <w:rPr>
          <w:sz w:val="18"/>
          <w:szCs w:val="18"/>
          <w:lang w:val="mi-NZ"/>
        </w:rPr>
        <w:t xml:space="preserve">Maori Perspective Advisory Committe. (1988). </w:t>
      </w:r>
      <w:r w:rsidRPr="00BB2BFA">
        <w:rPr>
          <w:i/>
          <w:iCs/>
          <w:sz w:val="18"/>
          <w:szCs w:val="18"/>
          <w:lang w:val="mi-NZ"/>
        </w:rPr>
        <w:t xml:space="preserve">Puao-te-ata-tu: The Report of the Ministerial Advisory Committee on a Maori Perspective for the Department of Social Welfare. </w:t>
      </w:r>
      <w:r w:rsidRPr="00BB2BFA">
        <w:rPr>
          <w:sz w:val="18"/>
          <w:szCs w:val="18"/>
          <w:lang w:val="mi-NZ"/>
        </w:rPr>
        <w:t>Wellington.</w:t>
      </w:r>
    </w:p>
  </w:footnote>
  <w:footnote w:id="6">
    <w:p w14:paraId="46005335" w14:textId="46AF5404" w:rsidR="0062134B" w:rsidRPr="0035747F" w:rsidRDefault="004C791A">
      <w:pPr>
        <w:pStyle w:val="FootnoteText"/>
        <w:rPr>
          <w:sz w:val="18"/>
          <w:szCs w:val="18"/>
        </w:rPr>
      </w:pPr>
      <w:r w:rsidRPr="00BB2BFA">
        <w:rPr>
          <w:rStyle w:val="FootnoteReference"/>
          <w:sz w:val="18"/>
          <w:szCs w:val="18"/>
        </w:rPr>
        <w:footnoteRef/>
      </w:r>
      <w:r w:rsidRPr="00BB2BFA">
        <w:rPr>
          <w:sz w:val="18"/>
          <w:szCs w:val="18"/>
        </w:rPr>
        <w:t xml:space="preserve"> </w:t>
      </w:r>
      <w:r w:rsidR="0035747F">
        <w:rPr>
          <w:sz w:val="18"/>
          <w:szCs w:val="18"/>
        </w:rPr>
        <w:t xml:space="preserve">For example, see: Waitangi Tribunal. (2021). </w:t>
      </w:r>
      <w:r w:rsidR="0035747F">
        <w:rPr>
          <w:i/>
          <w:iCs/>
          <w:sz w:val="18"/>
          <w:szCs w:val="18"/>
        </w:rPr>
        <w:t xml:space="preserve">He </w:t>
      </w:r>
      <w:proofErr w:type="spellStart"/>
      <w:r w:rsidR="0035747F">
        <w:rPr>
          <w:i/>
          <w:iCs/>
          <w:sz w:val="18"/>
          <w:szCs w:val="18"/>
        </w:rPr>
        <w:t>pāharakeke</w:t>
      </w:r>
      <w:proofErr w:type="spellEnd"/>
      <w:r w:rsidR="0035747F">
        <w:rPr>
          <w:i/>
          <w:iCs/>
          <w:sz w:val="18"/>
          <w:szCs w:val="18"/>
        </w:rPr>
        <w:t xml:space="preserve">, he </w:t>
      </w:r>
      <w:proofErr w:type="spellStart"/>
      <w:r w:rsidR="0035747F">
        <w:rPr>
          <w:i/>
          <w:iCs/>
          <w:sz w:val="18"/>
          <w:szCs w:val="18"/>
        </w:rPr>
        <w:t>rito</w:t>
      </w:r>
      <w:proofErr w:type="spellEnd"/>
      <w:r w:rsidR="0035747F">
        <w:rPr>
          <w:i/>
          <w:iCs/>
          <w:sz w:val="18"/>
          <w:szCs w:val="18"/>
        </w:rPr>
        <w:t xml:space="preserve"> </w:t>
      </w:r>
      <w:proofErr w:type="spellStart"/>
      <w:r w:rsidR="0035747F">
        <w:rPr>
          <w:i/>
          <w:iCs/>
          <w:sz w:val="18"/>
          <w:szCs w:val="18"/>
        </w:rPr>
        <w:t>whakakīkīnga</w:t>
      </w:r>
      <w:proofErr w:type="spellEnd"/>
      <w:r w:rsidR="0035747F">
        <w:rPr>
          <w:i/>
          <w:iCs/>
          <w:sz w:val="18"/>
          <w:szCs w:val="18"/>
        </w:rPr>
        <w:t xml:space="preserve"> </w:t>
      </w:r>
      <w:proofErr w:type="spellStart"/>
      <w:r w:rsidR="0035747F">
        <w:rPr>
          <w:i/>
          <w:iCs/>
          <w:sz w:val="18"/>
          <w:szCs w:val="18"/>
        </w:rPr>
        <w:t>whāruarua</w:t>
      </w:r>
      <w:proofErr w:type="spellEnd"/>
      <w:r w:rsidR="0035747F">
        <w:rPr>
          <w:i/>
          <w:iCs/>
          <w:sz w:val="18"/>
          <w:szCs w:val="18"/>
        </w:rPr>
        <w:t xml:space="preserve">: </w:t>
      </w:r>
      <w:proofErr w:type="spellStart"/>
      <w:r w:rsidR="0035747F">
        <w:rPr>
          <w:i/>
          <w:iCs/>
          <w:sz w:val="18"/>
          <w:szCs w:val="18"/>
        </w:rPr>
        <w:t>Oranga</w:t>
      </w:r>
      <w:proofErr w:type="spellEnd"/>
      <w:r w:rsidR="0035747F">
        <w:rPr>
          <w:i/>
          <w:iCs/>
          <w:sz w:val="18"/>
          <w:szCs w:val="18"/>
        </w:rPr>
        <w:t xml:space="preserve"> Tamariki Urgent Inquiry (WAI 2915).</w:t>
      </w:r>
      <w:r w:rsidR="0035747F">
        <w:rPr>
          <w:sz w:val="18"/>
          <w:szCs w:val="18"/>
        </w:rPr>
        <w:t xml:space="preserve"> Waitangi Tribunal; Waitangi Tribunal. (2023). </w:t>
      </w:r>
      <w:r w:rsidR="0035747F">
        <w:rPr>
          <w:i/>
          <w:iCs/>
          <w:sz w:val="18"/>
          <w:szCs w:val="18"/>
        </w:rPr>
        <w:t xml:space="preserve">Hauora: Report on Stage One of the Health Services and Outcomes Kaupapa Inquiry (WAI 2575). </w:t>
      </w:r>
      <w:r w:rsidR="0035747F">
        <w:rPr>
          <w:sz w:val="18"/>
          <w:szCs w:val="18"/>
        </w:rPr>
        <w:t>Waitangi Tribunal.</w:t>
      </w:r>
    </w:p>
  </w:footnote>
  <w:footnote w:id="7">
    <w:p w14:paraId="26928EE2" w14:textId="2FD1634C" w:rsidR="00BB2BFA" w:rsidRPr="00470CB9" w:rsidRDefault="00BB2BFA" w:rsidP="00470CB9">
      <w:pPr>
        <w:pStyle w:val="FootnoteText"/>
        <w:rPr>
          <w:sz w:val="18"/>
          <w:szCs w:val="18"/>
          <w:lang w:val="mi-NZ"/>
        </w:rPr>
      </w:pPr>
      <w:r w:rsidRPr="00470CB9">
        <w:rPr>
          <w:rStyle w:val="FootnoteReference"/>
          <w:sz w:val="18"/>
          <w:szCs w:val="18"/>
        </w:rPr>
        <w:footnoteRef/>
      </w:r>
      <w:r w:rsidRPr="00470CB9">
        <w:rPr>
          <w:sz w:val="18"/>
          <w:szCs w:val="18"/>
        </w:rPr>
        <w:t xml:space="preserve"> The NZHS groups European ethnic groups, who are numerically dominant and experience the least racial discrimination, with other ethnic groups into the non-MPA comparator group. This makes it difficult to identify racial discrimination experienced by people from smaller ethnic groups who have very different patterning of exposure to racial discrimination than people from European ethnic groups</w:t>
      </w:r>
      <w:r w:rsidR="0035747F" w:rsidRPr="00470CB9">
        <w:rPr>
          <w:sz w:val="18"/>
          <w:szCs w:val="18"/>
        </w:rPr>
        <w:t xml:space="preserve">; </w:t>
      </w:r>
      <w:r w:rsidRPr="00470CB9">
        <w:rPr>
          <w:sz w:val="18"/>
          <w:szCs w:val="18"/>
        </w:rPr>
        <w:t xml:space="preserve">Ministry of Health. 2023. </w:t>
      </w:r>
      <w:r w:rsidRPr="00470CB9">
        <w:rPr>
          <w:i/>
          <w:iCs/>
          <w:sz w:val="18"/>
          <w:szCs w:val="18"/>
        </w:rPr>
        <w:t xml:space="preserve">Racial Discrimination 2011/12, 2016/17 and 2020/21: New Zealand Health Survey. </w:t>
      </w:r>
      <w:r w:rsidRPr="00470CB9">
        <w:rPr>
          <w:sz w:val="18"/>
          <w:szCs w:val="18"/>
        </w:rPr>
        <w:t>Wellington: Ministry of Health.</w:t>
      </w:r>
    </w:p>
  </w:footnote>
  <w:footnote w:id="8">
    <w:p w14:paraId="13D1B984" w14:textId="48C64F6B" w:rsidR="00890751" w:rsidRPr="00470CB9" w:rsidRDefault="00890751" w:rsidP="00470CB9">
      <w:pPr>
        <w:pStyle w:val="FootnoteText"/>
        <w:rPr>
          <w:sz w:val="18"/>
          <w:szCs w:val="18"/>
          <w:lang w:val="mi-NZ"/>
        </w:rPr>
      </w:pPr>
      <w:r w:rsidRPr="00470CB9">
        <w:rPr>
          <w:rStyle w:val="FootnoteReference"/>
          <w:sz w:val="18"/>
          <w:szCs w:val="18"/>
        </w:rPr>
        <w:footnoteRef/>
      </w:r>
      <w:r w:rsidRPr="00470CB9">
        <w:rPr>
          <w:sz w:val="18"/>
          <w:szCs w:val="18"/>
        </w:rPr>
        <w:t xml:space="preserve"> </w:t>
      </w:r>
      <w:r w:rsidRPr="00470CB9">
        <w:rPr>
          <w:sz w:val="18"/>
          <w:szCs w:val="18"/>
          <w:lang w:val="mi-NZ"/>
        </w:rPr>
        <w:t xml:space="preserve">Smith et al. (2021). </w:t>
      </w:r>
      <w:r w:rsidRPr="00470CB9">
        <w:rPr>
          <w:i/>
          <w:iCs/>
          <w:sz w:val="18"/>
          <w:szCs w:val="18"/>
          <w:lang w:val="mi-NZ"/>
        </w:rPr>
        <w:t>Whakatika: a survey of Māori experiences of racism.</w:t>
      </w:r>
      <w:r w:rsidRPr="00470CB9">
        <w:rPr>
          <w:sz w:val="18"/>
          <w:szCs w:val="18"/>
          <w:lang w:val="mi-NZ"/>
        </w:rPr>
        <w:t xml:space="preserve"> Whanganui: Te Atawhai o te Ao.</w:t>
      </w:r>
    </w:p>
  </w:footnote>
  <w:footnote w:id="9">
    <w:p w14:paraId="58AA636C" w14:textId="756467F6" w:rsidR="0035747F" w:rsidRPr="00470CB9" w:rsidRDefault="00034343" w:rsidP="00470CB9">
      <w:pPr>
        <w:pStyle w:val="FootnoteText"/>
        <w:rPr>
          <w:sz w:val="18"/>
          <w:szCs w:val="18"/>
        </w:rPr>
      </w:pPr>
      <w:r w:rsidRPr="00470CB9">
        <w:rPr>
          <w:rStyle w:val="FootnoteReference"/>
          <w:sz w:val="18"/>
          <w:szCs w:val="18"/>
        </w:rPr>
        <w:footnoteRef/>
      </w:r>
      <w:r w:rsidRPr="00470CB9">
        <w:rPr>
          <w:sz w:val="18"/>
          <w:szCs w:val="18"/>
        </w:rPr>
        <w:t xml:space="preserve"> </w:t>
      </w:r>
      <w:r w:rsidR="0035747F" w:rsidRPr="00470CB9">
        <w:rPr>
          <w:sz w:val="18"/>
          <w:szCs w:val="18"/>
        </w:rPr>
        <w:t xml:space="preserve">For example, see: Moewaka Barnes H &amp; </w:t>
      </w:r>
      <w:proofErr w:type="spellStart"/>
      <w:r w:rsidR="0035747F" w:rsidRPr="00470CB9">
        <w:rPr>
          <w:sz w:val="18"/>
          <w:szCs w:val="18"/>
        </w:rPr>
        <w:t>McCreanor</w:t>
      </w:r>
      <w:proofErr w:type="spellEnd"/>
      <w:r w:rsidR="0035747F" w:rsidRPr="00470CB9">
        <w:rPr>
          <w:sz w:val="18"/>
          <w:szCs w:val="18"/>
        </w:rPr>
        <w:t xml:space="preserve"> T. (2019). Colonisation, </w:t>
      </w:r>
      <w:proofErr w:type="spellStart"/>
      <w:r w:rsidR="0035747F" w:rsidRPr="00470CB9">
        <w:rPr>
          <w:sz w:val="18"/>
          <w:szCs w:val="18"/>
        </w:rPr>
        <w:t>hauora</w:t>
      </w:r>
      <w:proofErr w:type="spellEnd"/>
      <w:r w:rsidR="0035747F" w:rsidRPr="00470CB9">
        <w:rPr>
          <w:sz w:val="18"/>
          <w:szCs w:val="18"/>
        </w:rPr>
        <w:t xml:space="preserve"> and whenua in Aotearoa. </w:t>
      </w:r>
      <w:r w:rsidR="0035747F" w:rsidRPr="00470CB9">
        <w:rPr>
          <w:i/>
          <w:iCs/>
          <w:sz w:val="18"/>
          <w:szCs w:val="18"/>
        </w:rPr>
        <w:t>Journal of the Royal Society of New Zealand, 49</w:t>
      </w:r>
      <w:r w:rsidR="0035747F" w:rsidRPr="00470CB9">
        <w:rPr>
          <w:sz w:val="18"/>
          <w:szCs w:val="18"/>
        </w:rPr>
        <w:t xml:space="preserve">(sup1), 19-33; Paradies Y. (2016). Colonisation, racism and indigenous health. </w:t>
      </w:r>
      <w:r w:rsidR="0035747F" w:rsidRPr="00470CB9">
        <w:rPr>
          <w:i/>
          <w:iCs/>
          <w:sz w:val="18"/>
          <w:szCs w:val="18"/>
        </w:rPr>
        <w:t>Journal of Population Research</w:t>
      </w:r>
      <w:r w:rsidR="0035747F" w:rsidRPr="00470CB9">
        <w:rPr>
          <w:sz w:val="18"/>
          <w:szCs w:val="18"/>
        </w:rPr>
        <w:t xml:space="preserve">, </w:t>
      </w:r>
      <w:r w:rsidR="0035747F" w:rsidRPr="00470CB9">
        <w:rPr>
          <w:i/>
          <w:iCs/>
          <w:sz w:val="18"/>
          <w:szCs w:val="18"/>
        </w:rPr>
        <w:t>33</w:t>
      </w:r>
      <w:r w:rsidR="0035747F" w:rsidRPr="00470CB9">
        <w:rPr>
          <w:sz w:val="18"/>
          <w:szCs w:val="18"/>
        </w:rPr>
        <w:t xml:space="preserve">(1), 83-96; Reid P, Cormack D &amp; Paine SJ. (2019). Colonial histories, racism and health—The experience of Māori and Indigenous peoples. </w:t>
      </w:r>
      <w:r w:rsidR="0035747F" w:rsidRPr="00470CB9">
        <w:rPr>
          <w:i/>
          <w:iCs/>
          <w:sz w:val="18"/>
          <w:szCs w:val="18"/>
        </w:rPr>
        <w:t>Public Health</w:t>
      </w:r>
      <w:r w:rsidR="0035747F" w:rsidRPr="00470CB9">
        <w:rPr>
          <w:sz w:val="18"/>
          <w:szCs w:val="18"/>
        </w:rPr>
        <w:t xml:space="preserve">, </w:t>
      </w:r>
      <w:r w:rsidR="0035747F" w:rsidRPr="00470CB9">
        <w:rPr>
          <w:i/>
          <w:iCs/>
          <w:sz w:val="18"/>
          <w:szCs w:val="18"/>
        </w:rPr>
        <w:t>172</w:t>
      </w:r>
      <w:r w:rsidR="0035747F" w:rsidRPr="00470CB9">
        <w:rPr>
          <w:sz w:val="18"/>
          <w:szCs w:val="18"/>
        </w:rPr>
        <w:t>, 119-124.</w:t>
      </w:r>
    </w:p>
  </w:footnote>
  <w:footnote w:id="10">
    <w:p w14:paraId="46E56F3B" w14:textId="1122D5EF" w:rsidR="004C791A" w:rsidRPr="00470CB9" w:rsidRDefault="00C37310" w:rsidP="00470CB9">
      <w:pPr>
        <w:pStyle w:val="FootnoteText"/>
        <w:rPr>
          <w:sz w:val="18"/>
          <w:szCs w:val="18"/>
        </w:rPr>
      </w:pPr>
      <w:r w:rsidRPr="00470CB9">
        <w:rPr>
          <w:rStyle w:val="FootnoteReference"/>
          <w:sz w:val="18"/>
          <w:szCs w:val="18"/>
        </w:rPr>
        <w:footnoteRef/>
      </w:r>
      <w:r w:rsidRPr="00470CB9">
        <w:rPr>
          <w:sz w:val="18"/>
          <w:szCs w:val="18"/>
        </w:rPr>
        <w:t xml:space="preserve"> </w:t>
      </w:r>
      <w:r w:rsidR="00034343" w:rsidRPr="00470CB9">
        <w:rPr>
          <w:sz w:val="18"/>
          <w:szCs w:val="18"/>
        </w:rPr>
        <w:t>For example, see</w:t>
      </w:r>
      <w:r w:rsidR="00811098" w:rsidRPr="00470CB9">
        <w:rPr>
          <w:sz w:val="18"/>
          <w:szCs w:val="18"/>
        </w:rPr>
        <w:t xml:space="preserve">: </w:t>
      </w:r>
      <w:r w:rsidR="0035747F" w:rsidRPr="00470CB9">
        <w:rPr>
          <w:sz w:val="18"/>
          <w:szCs w:val="18"/>
        </w:rPr>
        <w:t xml:space="preserve">Cormack D, Stanley J &amp; Harris R. (2018). Multiple forms of discrimination and relationships with health and wellbeing: findings from national cross-sectional surveys in Aotearoa/New Zealand. </w:t>
      </w:r>
      <w:r w:rsidR="0035747F" w:rsidRPr="00470CB9">
        <w:rPr>
          <w:i/>
          <w:iCs/>
          <w:sz w:val="18"/>
          <w:szCs w:val="18"/>
        </w:rPr>
        <w:t>International Journal for Equity in Health</w:t>
      </w:r>
      <w:r w:rsidR="0035747F" w:rsidRPr="00470CB9">
        <w:rPr>
          <w:sz w:val="18"/>
          <w:szCs w:val="18"/>
        </w:rPr>
        <w:t xml:space="preserve">, </w:t>
      </w:r>
      <w:r w:rsidR="0035747F" w:rsidRPr="00470CB9">
        <w:rPr>
          <w:i/>
          <w:iCs/>
          <w:sz w:val="18"/>
          <w:szCs w:val="18"/>
        </w:rPr>
        <w:t>17</w:t>
      </w:r>
      <w:r w:rsidR="0035747F" w:rsidRPr="00470CB9">
        <w:rPr>
          <w:sz w:val="18"/>
          <w:szCs w:val="18"/>
        </w:rPr>
        <w:t xml:space="preserve">(1), 26; Harris et al. (2006). Racism and health: The relationship between experience of racial discrimination and health in New Zealand. </w:t>
      </w:r>
      <w:r w:rsidR="0035747F" w:rsidRPr="00470CB9">
        <w:rPr>
          <w:i/>
          <w:iCs/>
          <w:sz w:val="18"/>
          <w:szCs w:val="18"/>
        </w:rPr>
        <w:t>Social Science &amp; Medicine</w:t>
      </w:r>
      <w:r w:rsidR="0035747F" w:rsidRPr="00470CB9">
        <w:rPr>
          <w:sz w:val="18"/>
          <w:szCs w:val="18"/>
        </w:rPr>
        <w:t xml:space="preserve">, </w:t>
      </w:r>
      <w:r w:rsidR="0035747F" w:rsidRPr="00470CB9">
        <w:rPr>
          <w:i/>
          <w:iCs/>
          <w:sz w:val="18"/>
          <w:szCs w:val="18"/>
        </w:rPr>
        <w:t>63</w:t>
      </w:r>
      <w:r w:rsidR="0035747F" w:rsidRPr="00470CB9">
        <w:rPr>
          <w:sz w:val="18"/>
          <w:szCs w:val="18"/>
        </w:rPr>
        <w:t>(6), 1428-1441</w:t>
      </w:r>
      <w:r w:rsidR="00470CB9" w:rsidRPr="00470CB9">
        <w:rPr>
          <w:sz w:val="18"/>
          <w:szCs w:val="18"/>
        </w:rPr>
        <w:t>;</w:t>
      </w:r>
      <w:r w:rsidR="0035747F" w:rsidRPr="00470CB9">
        <w:rPr>
          <w:sz w:val="18"/>
          <w:szCs w:val="18"/>
        </w:rPr>
        <w:t xml:space="preserve"> Harris et al. (2012). The pervasive effects of racism: experiences of racial discrimination in New Zealand over time and associations with multiple health domains. </w:t>
      </w:r>
      <w:r w:rsidR="0035747F" w:rsidRPr="00470CB9">
        <w:rPr>
          <w:i/>
          <w:iCs/>
          <w:sz w:val="18"/>
          <w:szCs w:val="18"/>
        </w:rPr>
        <w:t>Social Science &amp; Medicine</w:t>
      </w:r>
      <w:r w:rsidR="0035747F" w:rsidRPr="00470CB9">
        <w:rPr>
          <w:sz w:val="18"/>
          <w:szCs w:val="18"/>
        </w:rPr>
        <w:t xml:space="preserve">, </w:t>
      </w:r>
      <w:r w:rsidR="0035747F" w:rsidRPr="00470CB9">
        <w:rPr>
          <w:i/>
          <w:iCs/>
          <w:sz w:val="18"/>
          <w:szCs w:val="18"/>
        </w:rPr>
        <w:t>74</w:t>
      </w:r>
      <w:r w:rsidR="0035747F" w:rsidRPr="00470CB9">
        <w:rPr>
          <w:sz w:val="18"/>
          <w:szCs w:val="18"/>
        </w:rPr>
        <w:t>(3), 408-415</w:t>
      </w:r>
      <w:r w:rsidR="00470CB9" w:rsidRPr="00470CB9">
        <w:rPr>
          <w:sz w:val="18"/>
          <w:szCs w:val="18"/>
        </w:rPr>
        <w:t>;</w:t>
      </w:r>
      <w:r w:rsidR="0035747F" w:rsidRPr="00470CB9">
        <w:rPr>
          <w:sz w:val="18"/>
          <w:szCs w:val="18"/>
        </w:rPr>
        <w:t xml:space="preserve"> </w:t>
      </w:r>
      <w:proofErr w:type="spellStart"/>
      <w:r w:rsidR="0035747F" w:rsidRPr="00470CB9">
        <w:rPr>
          <w:sz w:val="18"/>
          <w:szCs w:val="18"/>
        </w:rPr>
        <w:t>Talamaivao</w:t>
      </w:r>
      <w:proofErr w:type="spellEnd"/>
      <w:r w:rsidR="0035747F" w:rsidRPr="00470CB9">
        <w:rPr>
          <w:sz w:val="18"/>
          <w:szCs w:val="18"/>
        </w:rPr>
        <w:t xml:space="preserve"> et al. (2020). Racism and health in Aotearoa New Zealand: a systematic review of quantitative studies. </w:t>
      </w:r>
      <w:r w:rsidR="0035747F" w:rsidRPr="00470CB9">
        <w:rPr>
          <w:i/>
          <w:iCs/>
          <w:sz w:val="18"/>
          <w:szCs w:val="18"/>
        </w:rPr>
        <w:t>NZMJ</w:t>
      </w:r>
      <w:r w:rsidR="0035747F" w:rsidRPr="00470CB9">
        <w:rPr>
          <w:sz w:val="18"/>
          <w:szCs w:val="18"/>
        </w:rPr>
        <w:t xml:space="preserve">, </w:t>
      </w:r>
      <w:r w:rsidR="0035747F" w:rsidRPr="00470CB9">
        <w:rPr>
          <w:i/>
          <w:iCs/>
          <w:sz w:val="18"/>
          <w:szCs w:val="18"/>
        </w:rPr>
        <w:t>133</w:t>
      </w:r>
      <w:r w:rsidR="0035747F" w:rsidRPr="00470CB9">
        <w:rPr>
          <w:sz w:val="18"/>
          <w:szCs w:val="18"/>
        </w:rPr>
        <w:t>(1521), 55-68.</w:t>
      </w:r>
    </w:p>
  </w:footnote>
  <w:footnote w:id="11">
    <w:p w14:paraId="5404E967" w14:textId="15C2D0D0" w:rsidR="0035747F" w:rsidRPr="00470CB9" w:rsidRDefault="0035747F" w:rsidP="00470CB9">
      <w:pPr>
        <w:pStyle w:val="FootnoteText"/>
        <w:rPr>
          <w:sz w:val="18"/>
          <w:szCs w:val="18"/>
          <w:lang w:val="mi-NZ"/>
        </w:rPr>
      </w:pPr>
      <w:r w:rsidRPr="00470CB9">
        <w:rPr>
          <w:rStyle w:val="FootnoteReference"/>
          <w:sz w:val="18"/>
          <w:szCs w:val="18"/>
        </w:rPr>
        <w:footnoteRef/>
      </w:r>
      <w:r w:rsidRPr="00470CB9">
        <w:rPr>
          <w:sz w:val="18"/>
          <w:szCs w:val="18"/>
        </w:rPr>
        <w:t xml:space="preserve"> </w:t>
      </w:r>
      <w:r w:rsidRPr="00470CB9">
        <w:rPr>
          <w:sz w:val="18"/>
          <w:szCs w:val="18"/>
          <w:lang w:val="mi-NZ"/>
        </w:rPr>
        <w:t xml:space="preserve">For example, see: </w:t>
      </w:r>
      <w:r w:rsidRPr="00470CB9">
        <w:rPr>
          <w:sz w:val="18"/>
          <w:szCs w:val="18"/>
        </w:rPr>
        <w:t xml:space="preserve">Harris R, Cormack D &amp; Stanley J. (2019). Experience of racism and associations with unmet need and healthcare satisfaction: the 2011/12 adult New Zealand health survey. </w:t>
      </w:r>
      <w:r w:rsidRPr="00470CB9">
        <w:rPr>
          <w:i/>
          <w:iCs/>
          <w:sz w:val="18"/>
          <w:szCs w:val="18"/>
        </w:rPr>
        <w:t>Australian and New Zealand Journal of Public Health</w:t>
      </w:r>
      <w:r w:rsidRPr="00470CB9">
        <w:rPr>
          <w:sz w:val="18"/>
          <w:szCs w:val="18"/>
        </w:rPr>
        <w:t xml:space="preserve">, </w:t>
      </w:r>
      <w:r w:rsidRPr="00470CB9">
        <w:rPr>
          <w:i/>
          <w:iCs/>
          <w:sz w:val="18"/>
          <w:szCs w:val="18"/>
        </w:rPr>
        <w:t>43</w:t>
      </w:r>
      <w:r w:rsidRPr="00470CB9">
        <w:rPr>
          <w:sz w:val="18"/>
          <w:szCs w:val="18"/>
        </w:rPr>
        <w:t xml:space="preserve">(1), 75-80; Harris et al. (2024). The impact of racism on subsequent healthcare use and experiences for adult New Zealanders: a prospective cohort study. </w:t>
      </w:r>
      <w:r w:rsidRPr="00470CB9">
        <w:rPr>
          <w:i/>
          <w:iCs/>
          <w:sz w:val="18"/>
          <w:szCs w:val="18"/>
        </w:rPr>
        <w:t>BMC Public Health</w:t>
      </w:r>
      <w:r w:rsidRPr="00470CB9">
        <w:rPr>
          <w:sz w:val="18"/>
          <w:szCs w:val="18"/>
        </w:rPr>
        <w:t xml:space="preserve">, </w:t>
      </w:r>
      <w:r w:rsidRPr="00470CB9">
        <w:rPr>
          <w:i/>
          <w:iCs/>
          <w:sz w:val="18"/>
          <w:szCs w:val="18"/>
        </w:rPr>
        <w:t>24</w:t>
      </w:r>
      <w:r w:rsidRPr="00470CB9">
        <w:rPr>
          <w:sz w:val="18"/>
          <w:szCs w:val="18"/>
        </w:rPr>
        <w:t xml:space="preserve">(1), 136; </w:t>
      </w:r>
      <w:r w:rsidRPr="00470CB9">
        <w:rPr>
          <w:rFonts w:cs="Arial"/>
          <w:color w:val="000000"/>
          <w:sz w:val="18"/>
          <w:szCs w:val="18"/>
        </w:rPr>
        <w:t xml:space="preserve">Ministry of Health. (2024). </w:t>
      </w:r>
      <w:r w:rsidRPr="00470CB9">
        <w:rPr>
          <w:rFonts w:cs="Arial"/>
          <w:i/>
          <w:iCs/>
          <w:color w:val="000000"/>
          <w:sz w:val="18"/>
          <w:szCs w:val="18"/>
        </w:rPr>
        <w:t>Tatau Kahukura: Māori Health Chart Book 2024</w:t>
      </w:r>
      <w:r w:rsidRPr="00470CB9">
        <w:rPr>
          <w:rFonts w:cs="Arial"/>
          <w:color w:val="000000"/>
          <w:sz w:val="18"/>
          <w:szCs w:val="18"/>
        </w:rPr>
        <w:t xml:space="preserve"> (4th edition). Wellington: Ministry of Health; Ministry of Health. (2025). </w:t>
      </w:r>
      <w:r w:rsidRPr="00470CB9">
        <w:rPr>
          <w:rFonts w:cs="Arial"/>
          <w:i/>
          <w:iCs/>
          <w:color w:val="000000"/>
          <w:sz w:val="18"/>
          <w:szCs w:val="18"/>
        </w:rPr>
        <w:t>Health and Independence Report 2024</w:t>
      </w:r>
      <w:r w:rsidRPr="00470CB9">
        <w:rPr>
          <w:rFonts w:cs="Arial"/>
          <w:color w:val="000000"/>
          <w:sz w:val="18"/>
          <w:szCs w:val="18"/>
        </w:rPr>
        <w:t>. Wellington: Ministry of Health.</w:t>
      </w:r>
    </w:p>
  </w:footnote>
  <w:footnote w:id="12">
    <w:p w14:paraId="07E3B3C6" w14:textId="0B45F828" w:rsidR="000A0CA0" w:rsidRPr="00470CB9" w:rsidRDefault="000A0CA0" w:rsidP="00470CB9">
      <w:pPr>
        <w:pStyle w:val="FootnoteText"/>
        <w:rPr>
          <w:sz w:val="18"/>
          <w:szCs w:val="18"/>
          <w:lang w:val="mi-NZ"/>
        </w:rPr>
      </w:pPr>
      <w:r w:rsidRPr="00470CB9">
        <w:rPr>
          <w:rStyle w:val="FootnoteReference"/>
          <w:sz w:val="18"/>
          <w:szCs w:val="18"/>
        </w:rPr>
        <w:footnoteRef/>
      </w:r>
      <w:r w:rsidRPr="00470CB9">
        <w:rPr>
          <w:sz w:val="18"/>
          <w:szCs w:val="18"/>
        </w:rPr>
        <w:t xml:space="preserve"> </w:t>
      </w:r>
      <w:r w:rsidR="0035747F" w:rsidRPr="00470CB9">
        <w:rPr>
          <w:sz w:val="18"/>
          <w:szCs w:val="18"/>
        </w:rPr>
        <w:t xml:space="preserve">Reid P, Cormack D &amp; Paine SJ. (2019). Colonial histories, racism and health—The experience of Māori and Indigenous peoples. </w:t>
      </w:r>
      <w:r w:rsidR="0035747F" w:rsidRPr="00470CB9">
        <w:rPr>
          <w:i/>
          <w:iCs/>
          <w:sz w:val="18"/>
          <w:szCs w:val="18"/>
        </w:rPr>
        <w:t>Public Health</w:t>
      </w:r>
      <w:r w:rsidR="0035747F" w:rsidRPr="00470CB9">
        <w:rPr>
          <w:sz w:val="18"/>
          <w:szCs w:val="18"/>
        </w:rPr>
        <w:t xml:space="preserve">, </w:t>
      </w:r>
      <w:r w:rsidR="0035747F" w:rsidRPr="00470CB9">
        <w:rPr>
          <w:i/>
          <w:iCs/>
          <w:sz w:val="18"/>
          <w:szCs w:val="18"/>
        </w:rPr>
        <w:t>172</w:t>
      </w:r>
      <w:r w:rsidR="0035747F" w:rsidRPr="00470CB9">
        <w:rPr>
          <w:sz w:val="18"/>
          <w:szCs w:val="18"/>
        </w:rPr>
        <w:t>, 119-124.</w:t>
      </w:r>
    </w:p>
  </w:footnote>
  <w:footnote w:id="13">
    <w:p w14:paraId="6CF61C27" w14:textId="27F94BC2" w:rsidR="00D63B18" w:rsidRPr="007D6CFD" w:rsidRDefault="00D63B18">
      <w:pPr>
        <w:pStyle w:val="FootnoteText"/>
        <w:rPr>
          <w:sz w:val="18"/>
          <w:szCs w:val="18"/>
          <w:lang w:val="mi-NZ"/>
        </w:rPr>
      </w:pPr>
      <w:r w:rsidRPr="007D6CFD">
        <w:rPr>
          <w:rStyle w:val="FootnoteReference"/>
          <w:sz w:val="18"/>
          <w:szCs w:val="18"/>
        </w:rPr>
        <w:footnoteRef/>
      </w:r>
      <w:r w:rsidRPr="007D6CFD">
        <w:rPr>
          <w:sz w:val="18"/>
          <w:szCs w:val="18"/>
        </w:rPr>
        <w:t xml:space="preserve"> </w:t>
      </w:r>
      <w:r w:rsidRPr="007D6CFD">
        <w:rPr>
          <w:sz w:val="18"/>
          <w:szCs w:val="18"/>
          <w:lang w:val="mi-NZ"/>
        </w:rPr>
        <w:t xml:space="preserve">Waitangi Tribunal. (2023). </w:t>
      </w:r>
      <w:r w:rsidRPr="007D6CFD">
        <w:rPr>
          <w:i/>
          <w:iCs/>
          <w:sz w:val="18"/>
          <w:szCs w:val="18"/>
          <w:lang w:val="mi-NZ"/>
        </w:rPr>
        <w:t xml:space="preserve">Hauora: Report on Stage One of the Health Services and Outcomes Kaupapa Inquiry. </w:t>
      </w:r>
      <w:r w:rsidRPr="007D6CFD">
        <w:rPr>
          <w:sz w:val="18"/>
          <w:szCs w:val="18"/>
          <w:lang w:val="mi-NZ"/>
        </w:rPr>
        <w:t>Wellington: Waitangi Tribunal</w:t>
      </w:r>
      <w:r w:rsidR="0035747F" w:rsidRPr="007D6CFD">
        <w:rPr>
          <w:sz w:val="18"/>
          <w:szCs w:val="18"/>
          <w:lang w:val="mi-NZ"/>
        </w:rPr>
        <w:t>, p. 151.</w:t>
      </w:r>
    </w:p>
  </w:footnote>
  <w:footnote w:id="14">
    <w:p w14:paraId="0B91D57D" w14:textId="1710E523" w:rsidR="007D6CFD" w:rsidRPr="00D17D64" w:rsidRDefault="007D6CFD" w:rsidP="007D6CFD">
      <w:pPr>
        <w:pStyle w:val="FootnoteText"/>
        <w:rPr>
          <w:sz w:val="18"/>
          <w:szCs w:val="18"/>
          <w:lang w:val="mi-NZ"/>
        </w:rPr>
      </w:pPr>
      <w:r w:rsidRPr="007D6CFD">
        <w:rPr>
          <w:rStyle w:val="FootnoteReference"/>
          <w:sz w:val="18"/>
          <w:szCs w:val="18"/>
        </w:rPr>
        <w:footnoteRef/>
      </w:r>
      <w:r w:rsidRPr="007D6CFD">
        <w:rPr>
          <w:sz w:val="18"/>
          <w:szCs w:val="18"/>
        </w:rPr>
        <w:t xml:space="preserve"> </w:t>
      </w:r>
      <w:r w:rsidR="00D17D64">
        <w:rPr>
          <w:sz w:val="18"/>
          <w:szCs w:val="18"/>
        </w:rPr>
        <w:t xml:space="preserve">For example, see: Masters-Awatere et al. (2019). Hospital transfers project: supporting whānau engagement during hospitalisations. </w:t>
      </w:r>
      <w:proofErr w:type="spellStart"/>
      <w:r w:rsidR="00D17D64">
        <w:rPr>
          <w:i/>
          <w:iCs/>
          <w:sz w:val="18"/>
          <w:szCs w:val="18"/>
        </w:rPr>
        <w:t>Te</w:t>
      </w:r>
      <w:proofErr w:type="spellEnd"/>
      <w:r w:rsidR="00D17D64">
        <w:rPr>
          <w:i/>
          <w:iCs/>
          <w:sz w:val="18"/>
          <w:szCs w:val="18"/>
        </w:rPr>
        <w:t xml:space="preserve"> </w:t>
      </w:r>
      <w:proofErr w:type="spellStart"/>
      <w:r w:rsidR="00D17D64">
        <w:rPr>
          <w:i/>
          <w:iCs/>
          <w:sz w:val="18"/>
          <w:szCs w:val="18"/>
        </w:rPr>
        <w:t>Arotahi</w:t>
      </w:r>
      <w:proofErr w:type="spellEnd"/>
      <w:r w:rsidR="00D17D64">
        <w:rPr>
          <w:i/>
          <w:iCs/>
          <w:sz w:val="18"/>
          <w:szCs w:val="18"/>
        </w:rPr>
        <w:t>, 4</w:t>
      </w:r>
      <w:r w:rsidR="00D17D64" w:rsidRPr="00D17D64">
        <w:rPr>
          <w:sz w:val="18"/>
          <w:szCs w:val="18"/>
        </w:rPr>
        <w:t xml:space="preserve">. </w:t>
      </w:r>
      <w:hyperlink r:id="rId3" w:history="1">
        <w:r w:rsidR="00D17D64" w:rsidRPr="00D17D64">
          <w:rPr>
            <w:rStyle w:val="Hyperlink"/>
            <w:sz w:val="18"/>
            <w:szCs w:val="18"/>
          </w:rPr>
          <w:t>https://www.maramatanga.ac.nz/media/5815/download?inline</w:t>
        </w:r>
      </w:hyperlink>
      <w:r w:rsidR="00D17D64" w:rsidRPr="00D17D64">
        <w:rPr>
          <w:sz w:val="18"/>
          <w:szCs w:val="18"/>
        </w:rPr>
        <w:t>;</w:t>
      </w:r>
      <w:r w:rsidR="00D17D64">
        <w:rPr>
          <w:i/>
          <w:iCs/>
          <w:sz w:val="18"/>
          <w:szCs w:val="18"/>
        </w:rPr>
        <w:t xml:space="preserve"> </w:t>
      </w:r>
      <w:r w:rsidR="00D17D64" w:rsidRPr="007D6CFD">
        <w:rPr>
          <w:sz w:val="18"/>
          <w:szCs w:val="18"/>
          <w:lang w:val="mi-NZ"/>
        </w:rPr>
        <w:t xml:space="preserve">Waitangi Tribunal. (2023). </w:t>
      </w:r>
      <w:r w:rsidR="00D17D64" w:rsidRPr="007D6CFD">
        <w:rPr>
          <w:i/>
          <w:iCs/>
          <w:sz w:val="18"/>
          <w:szCs w:val="18"/>
          <w:lang w:val="mi-NZ"/>
        </w:rPr>
        <w:t xml:space="preserve">Hauora: Report on Stage One of the Health Services and Outcomes Kaupapa Inquiry. </w:t>
      </w:r>
      <w:r w:rsidR="00D17D64" w:rsidRPr="007D6CFD">
        <w:rPr>
          <w:sz w:val="18"/>
          <w:szCs w:val="18"/>
          <w:lang w:val="mi-NZ"/>
        </w:rPr>
        <w:t>Wellington: Waitangi Tribunal</w:t>
      </w:r>
      <w:r w:rsidR="00D17D64">
        <w:rPr>
          <w:sz w:val="18"/>
          <w:szCs w:val="18"/>
          <w:lang w:val="mi-NZ"/>
        </w:rPr>
        <w:t>.</w:t>
      </w:r>
    </w:p>
  </w:footnote>
  <w:footnote w:id="15">
    <w:p w14:paraId="30939D6F" w14:textId="3113E57B" w:rsidR="00D17D64" w:rsidRPr="008A7B50" w:rsidRDefault="00D17D64" w:rsidP="00D17D64">
      <w:pPr>
        <w:pStyle w:val="FootnoteText"/>
        <w:rPr>
          <w:sz w:val="18"/>
          <w:szCs w:val="18"/>
          <w:lang w:val="mi-NZ"/>
        </w:rPr>
      </w:pPr>
      <w:r w:rsidRPr="007D6CFD">
        <w:rPr>
          <w:rStyle w:val="FootnoteReference"/>
          <w:sz w:val="18"/>
          <w:szCs w:val="18"/>
        </w:rPr>
        <w:footnoteRef/>
      </w:r>
      <w:r w:rsidRPr="007D6CFD">
        <w:rPr>
          <w:sz w:val="18"/>
          <w:szCs w:val="18"/>
        </w:rPr>
        <w:t xml:space="preserve"> </w:t>
      </w:r>
      <w:r>
        <w:rPr>
          <w:sz w:val="18"/>
          <w:szCs w:val="18"/>
          <w:lang w:val="mi-NZ"/>
        </w:rPr>
        <w:t xml:space="preserve">Moana Jackson reminds us of the importance of </w:t>
      </w:r>
      <w:r w:rsidR="008A7B50">
        <w:rPr>
          <w:sz w:val="18"/>
          <w:szCs w:val="18"/>
          <w:lang w:val="mi-NZ"/>
        </w:rPr>
        <w:t>telling our truths</w:t>
      </w:r>
      <w:r>
        <w:rPr>
          <w:sz w:val="18"/>
          <w:szCs w:val="18"/>
          <w:lang w:val="mi-NZ"/>
        </w:rPr>
        <w:t xml:space="preserve"> as part of decolonisation</w:t>
      </w:r>
      <w:r w:rsidR="008A7B50">
        <w:rPr>
          <w:sz w:val="18"/>
          <w:szCs w:val="18"/>
          <w:lang w:val="mi-NZ"/>
        </w:rPr>
        <w:t xml:space="preserve">, in saying “[B]ecause whakapapa traverses time between the past, present and future, the buidling of new relationships and the telling of new stories begins with the identification and “un-telling” of colonisation’s past and present lies. Stories for and about transformation rely on honesty about the misremembered stories and the foresight to see where different stories might lead”. Jackson M. (2021). </w:t>
      </w:r>
      <w:r w:rsidR="008A7B50">
        <w:rPr>
          <w:i/>
          <w:iCs/>
          <w:sz w:val="18"/>
          <w:szCs w:val="18"/>
          <w:lang w:val="mi-NZ"/>
        </w:rPr>
        <w:t xml:space="preserve">Decolonisation and the stories in the land. </w:t>
      </w:r>
      <w:r w:rsidR="008A7B50" w:rsidRPr="008A7B50">
        <w:rPr>
          <w:sz w:val="18"/>
          <w:szCs w:val="18"/>
          <w:lang w:val="mi-NZ"/>
        </w:rPr>
        <w:t>https://e-tangata.co.nz/comment-and-analysis/moana-jackson-decolonisation-and-the-stories-in-the-land/</w:t>
      </w:r>
    </w:p>
  </w:footnote>
  <w:footnote w:id="16">
    <w:p w14:paraId="58DEDBBC" w14:textId="69FF0F70" w:rsidR="0035747F" w:rsidRPr="00286CE3" w:rsidRDefault="0035747F">
      <w:pPr>
        <w:pStyle w:val="FootnoteText"/>
        <w:rPr>
          <w:sz w:val="18"/>
          <w:szCs w:val="18"/>
          <w:lang w:val="mi-NZ"/>
        </w:rPr>
      </w:pPr>
      <w:r w:rsidRPr="007D6CFD">
        <w:rPr>
          <w:rStyle w:val="FootnoteReference"/>
          <w:sz w:val="18"/>
          <w:szCs w:val="18"/>
        </w:rPr>
        <w:footnoteRef/>
      </w:r>
      <w:r w:rsidRPr="007D6CFD">
        <w:rPr>
          <w:sz w:val="18"/>
          <w:szCs w:val="18"/>
        </w:rPr>
        <w:t xml:space="preserve"> </w:t>
      </w:r>
      <w:r w:rsidRPr="007D6CFD">
        <w:rPr>
          <w:sz w:val="18"/>
          <w:szCs w:val="18"/>
          <w:lang w:val="mi-NZ"/>
        </w:rPr>
        <w:t xml:space="preserve">NZ National Party. (2023). </w:t>
      </w:r>
      <w:r w:rsidRPr="007D6CFD">
        <w:rPr>
          <w:i/>
          <w:iCs/>
          <w:sz w:val="18"/>
          <w:szCs w:val="18"/>
          <w:lang w:val="mi-NZ"/>
        </w:rPr>
        <w:t xml:space="preserve">National’s 100 Day Action Plan. </w:t>
      </w:r>
      <w:hyperlink r:id="rId4" w:history="1">
        <w:r w:rsidRPr="00286CE3">
          <w:rPr>
            <w:rStyle w:val="Hyperlink"/>
            <w:sz w:val="18"/>
            <w:szCs w:val="18"/>
            <w:lang w:val="mi-NZ"/>
          </w:rPr>
          <w:t>https://assets.national.org.nz/web/prod/100_Day_Action_Plan.pdf?v=1727927418</w:t>
        </w:r>
      </w:hyperlink>
    </w:p>
  </w:footnote>
  <w:footnote w:id="17">
    <w:p w14:paraId="674FB9EE" w14:textId="58CA8E95" w:rsidR="0035747F" w:rsidRPr="0035747F" w:rsidRDefault="000A0CA0">
      <w:pPr>
        <w:pStyle w:val="FootnoteText"/>
        <w:rPr>
          <w:sz w:val="18"/>
          <w:szCs w:val="18"/>
        </w:rPr>
      </w:pPr>
      <w:r w:rsidRPr="007D6CFD">
        <w:rPr>
          <w:rStyle w:val="FootnoteReference"/>
          <w:sz w:val="18"/>
          <w:szCs w:val="18"/>
        </w:rPr>
        <w:footnoteRef/>
      </w:r>
      <w:r w:rsidRPr="007D6CFD">
        <w:rPr>
          <w:sz w:val="18"/>
          <w:szCs w:val="18"/>
        </w:rPr>
        <w:t xml:space="preserve"> </w:t>
      </w:r>
      <w:r w:rsidR="0035747F" w:rsidRPr="007D6CFD">
        <w:rPr>
          <w:sz w:val="18"/>
          <w:szCs w:val="18"/>
        </w:rPr>
        <w:t>International Convention on the Elimination of All Forms of Racial Discrimination (ICERD)</w:t>
      </w:r>
      <w:r w:rsidR="008A7B50">
        <w:rPr>
          <w:sz w:val="18"/>
          <w:szCs w:val="18"/>
        </w:rPr>
        <w:t xml:space="preserve">. (1965). </w:t>
      </w:r>
      <w:hyperlink r:id="rId5" w:history="1">
        <w:r w:rsidR="008A7B50" w:rsidRPr="0054694A">
          <w:rPr>
            <w:rStyle w:val="Hyperlink"/>
            <w:sz w:val="18"/>
            <w:szCs w:val="18"/>
          </w:rPr>
          <w:t>https://www.ohchr.org/en/instruments-mechanisms/instruments/international-convention-elimination-all-forms-racial</w:t>
        </w:r>
      </w:hyperlink>
    </w:p>
  </w:footnote>
  <w:footnote w:id="18">
    <w:p w14:paraId="7AAFBEBC" w14:textId="2B5D87F1" w:rsidR="00EF0200" w:rsidRPr="00EF0200" w:rsidRDefault="000A0CA0">
      <w:pPr>
        <w:pStyle w:val="FootnoteText"/>
        <w:rPr>
          <w:sz w:val="18"/>
          <w:szCs w:val="18"/>
        </w:rPr>
      </w:pPr>
      <w:r w:rsidRPr="00EF0200">
        <w:rPr>
          <w:rStyle w:val="FootnoteReference"/>
          <w:sz w:val="18"/>
          <w:szCs w:val="18"/>
        </w:rPr>
        <w:footnoteRef/>
      </w:r>
      <w:r w:rsidRPr="00EF0200">
        <w:rPr>
          <w:sz w:val="18"/>
          <w:szCs w:val="18"/>
        </w:rPr>
        <w:t xml:space="preserve"> </w:t>
      </w:r>
      <w:r w:rsidR="0035747F" w:rsidRPr="00EF0200">
        <w:rPr>
          <w:sz w:val="18"/>
          <w:szCs w:val="18"/>
        </w:rPr>
        <w:t>Committee on the Elimination of Racial Discrimination</w:t>
      </w:r>
      <w:r w:rsidR="008A7B50" w:rsidRPr="00EF0200">
        <w:rPr>
          <w:sz w:val="18"/>
          <w:szCs w:val="18"/>
        </w:rPr>
        <w:t>. (2017).</w:t>
      </w:r>
      <w:r w:rsidR="0035747F" w:rsidRPr="00EF0200">
        <w:rPr>
          <w:sz w:val="18"/>
          <w:szCs w:val="18"/>
        </w:rPr>
        <w:t xml:space="preserve"> </w:t>
      </w:r>
      <w:r w:rsidR="0035747F" w:rsidRPr="00EF0200">
        <w:rPr>
          <w:i/>
          <w:iCs/>
          <w:sz w:val="18"/>
          <w:szCs w:val="18"/>
        </w:rPr>
        <w:t>Concluding observations on the combined twenty-first and twenty-second periodic reports of New Zealand</w:t>
      </w:r>
      <w:r w:rsidR="008A7B50" w:rsidRPr="00EF0200">
        <w:rPr>
          <w:i/>
          <w:iCs/>
          <w:sz w:val="18"/>
          <w:szCs w:val="18"/>
        </w:rPr>
        <w:t>. CERD/C/NZL/CO21-22</w:t>
      </w:r>
      <w:r w:rsidR="008A7B50" w:rsidRPr="00EF0200">
        <w:rPr>
          <w:sz w:val="18"/>
          <w:szCs w:val="18"/>
        </w:rPr>
        <w:t xml:space="preserve">. </w:t>
      </w:r>
      <w:hyperlink r:id="rId6" w:history="1">
        <w:r w:rsidR="00EF0200" w:rsidRPr="00EF0200">
          <w:rPr>
            <w:rStyle w:val="Hyperlink"/>
            <w:sz w:val="18"/>
            <w:szCs w:val="18"/>
          </w:rPr>
          <w:t>https://docs.un.org/en/CERD/C/NZL/CO/21-22</w:t>
        </w:r>
      </w:hyperlink>
    </w:p>
  </w:footnote>
  <w:footnote w:id="19">
    <w:p w14:paraId="2456B242" w14:textId="56023D47" w:rsidR="0035747F" w:rsidRPr="00EF0200" w:rsidRDefault="0035747F">
      <w:pPr>
        <w:pStyle w:val="FootnoteText"/>
        <w:rPr>
          <w:sz w:val="18"/>
          <w:szCs w:val="18"/>
          <w:lang w:val="mi-NZ"/>
        </w:rPr>
      </w:pPr>
      <w:r w:rsidRPr="00EF0200">
        <w:rPr>
          <w:rStyle w:val="FootnoteReference"/>
          <w:sz w:val="18"/>
          <w:szCs w:val="18"/>
        </w:rPr>
        <w:footnoteRef/>
      </w:r>
      <w:r w:rsidRPr="00EF0200">
        <w:rPr>
          <w:sz w:val="18"/>
          <w:szCs w:val="18"/>
        </w:rPr>
        <w:t xml:space="preserve"> </w:t>
      </w:r>
      <w:r w:rsidRPr="00EF0200">
        <w:rPr>
          <w:sz w:val="18"/>
          <w:szCs w:val="18"/>
          <w:lang w:val="mi-NZ"/>
        </w:rPr>
        <w:t>ibid</w:t>
      </w:r>
    </w:p>
  </w:footnote>
  <w:footnote w:id="20">
    <w:p w14:paraId="26F662DB" w14:textId="4A85EEDD" w:rsidR="0035747F" w:rsidRPr="00EF0200" w:rsidRDefault="0035747F">
      <w:pPr>
        <w:pStyle w:val="FootnoteText"/>
        <w:rPr>
          <w:sz w:val="18"/>
          <w:szCs w:val="18"/>
          <w:lang w:val="mi-NZ"/>
        </w:rPr>
      </w:pPr>
      <w:r w:rsidRPr="00EF0200">
        <w:rPr>
          <w:rStyle w:val="FootnoteReference"/>
          <w:sz w:val="18"/>
          <w:szCs w:val="18"/>
        </w:rPr>
        <w:footnoteRef/>
      </w:r>
      <w:r w:rsidRPr="00EF0200">
        <w:rPr>
          <w:sz w:val="18"/>
          <w:szCs w:val="18"/>
        </w:rPr>
        <w:t xml:space="preserve"> </w:t>
      </w:r>
      <w:r w:rsidRPr="00EF0200">
        <w:rPr>
          <w:sz w:val="18"/>
          <w:szCs w:val="18"/>
          <w:lang w:val="mi-NZ"/>
        </w:rPr>
        <w:t>ibid</w:t>
      </w:r>
    </w:p>
  </w:footnote>
  <w:footnote w:id="21">
    <w:p w14:paraId="56F4338A" w14:textId="0C15C9D3" w:rsidR="0035747F" w:rsidRPr="00EF0200" w:rsidRDefault="00D86DB3">
      <w:pPr>
        <w:pStyle w:val="FootnoteText"/>
        <w:rPr>
          <w:i/>
          <w:iCs/>
          <w:sz w:val="18"/>
          <w:szCs w:val="18"/>
          <w:lang w:val="mi-NZ"/>
        </w:rPr>
      </w:pPr>
      <w:r w:rsidRPr="00EF0200">
        <w:rPr>
          <w:rStyle w:val="FootnoteReference"/>
          <w:sz w:val="18"/>
          <w:szCs w:val="18"/>
        </w:rPr>
        <w:footnoteRef/>
      </w:r>
      <w:r w:rsidRPr="00EF0200">
        <w:rPr>
          <w:sz w:val="18"/>
          <w:szCs w:val="18"/>
        </w:rPr>
        <w:t xml:space="preserve"> </w:t>
      </w:r>
      <w:r w:rsidR="0035747F" w:rsidRPr="00EF0200">
        <w:rPr>
          <w:sz w:val="18"/>
          <w:szCs w:val="18"/>
          <w:lang w:val="mi-NZ"/>
        </w:rPr>
        <w:t xml:space="preserve">CERD. (2016). </w:t>
      </w:r>
      <w:r w:rsidR="0035747F" w:rsidRPr="00EF0200">
        <w:rPr>
          <w:i/>
          <w:iCs/>
          <w:sz w:val="18"/>
          <w:szCs w:val="18"/>
          <w:lang w:val="mi-NZ"/>
        </w:rPr>
        <w:t xml:space="preserve">Consideration of reports submitted by States parties under article 9 of the Convention: Twenty-first and twenty-second periodic reports of States parties due in 2015 – New Zealand. </w:t>
      </w:r>
      <w:hyperlink r:id="rId7" w:history="1">
        <w:r w:rsidR="0035747F" w:rsidRPr="00EF0200">
          <w:rPr>
            <w:rStyle w:val="Hyperlink"/>
            <w:i/>
            <w:iCs/>
            <w:sz w:val="18"/>
            <w:szCs w:val="18"/>
            <w:lang w:val="mi-NZ"/>
          </w:rPr>
          <w:t>https://www.refworld.org/reference/statepartiesrep/cedaw/2016/en/115177</w:t>
        </w:r>
      </w:hyperlink>
    </w:p>
  </w:footnote>
  <w:footnote w:id="22">
    <w:p w14:paraId="5B1B5FD3" w14:textId="5C278CB2" w:rsidR="008A253C" w:rsidRPr="008F7EED" w:rsidRDefault="0035747F">
      <w:pPr>
        <w:pStyle w:val="FootnoteText"/>
        <w:rPr>
          <w:sz w:val="18"/>
          <w:szCs w:val="18"/>
          <w:lang w:val="mi-NZ"/>
        </w:rPr>
      </w:pPr>
      <w:r>
        <w:rPr>
          <w:rStyle w:val="FootnoteReference"/>
        </w:rPr>
        <w:footnoteRef/>
      </w:r>
      <w:r>
        <w:t xml:space="preserve"> </w:t>
      </w:r>
      <w:r w:rsidR="008F7EED">
        <w:rPr>
          <w:sz w:val="18"/>
          <w:szCs w:val="18"/>
          <w:lang w:val="mi-NZ"/>
        </w:rPr>
        <w:t xml:space="preserve">Committee on the Elimination of Racial Discrimination. (2022). </w:t>
      </w:r>
      <w:r w:rsidR="008F7EED">
        <w:rPr>
          <w:i/>
          <w:iCs/>
          <w:sz w:val="18"/>
          <w:szCs w:val="18"/>
          <w:lang w:val="mi-NZ"/>
        </w:rPr>
        <w:t xml:space="preserve">Combined twenty-third and twenty-fourth periodic reports submitted by New Zealand under article 9 of the Convention, due in </w:t>
      </w:r>
      <w:r w:rsidR="008F7EED">
        <w:rPr>
          <w:i/>
          <w:iCs/>
          <w:sz w:val="18"/>
          <w:szCs w:val="18"/>
          <w:lang w:val="mi-NZ"/>
        </w:rPr>
        <w:t xml:space="preserve">2021. </w:t>
      </w:r>
      <w:r w:rsidR="008A253C">
        <w:rPr>
          <w:sz w:val="18"/>
          <w:szCs w:val="18"/>
          <w:lang w:val="mi-NZ"/>
        </w:rPr>
        <w:fldChar w:fldCharType="begin"/>
      </w:r>
      <w:r w:rsidR="008A253C">
        <w:rPr>
          <w:sz w:val="18"/>
          <w:szCs w:val="18"/>
          <w:lang w:val="mi-NZ"/>
        </w:rPr>
        <w:instrText>HYPERLINK "</w:instrText>
      </w:r>
      <w:r w:rsidR="008A253C" w:rsidRPr="008A253C">
        <w:rPr>
          <w:sz w:val="18"/>
          <w:szCs w:val="18"/>
          <w:lang w:val="mi-NZ"/>
        </w:rPr>
        <w:instrText>https://docs.un.org/en/CERD/C/NZL/23-24</w:instrText>
      </w:r>
      <w:r w:rsidR="008A253C">
        <w:rPr>
          <w:sz w:val="18"/>
          <w:szCs w:val="18"/>
          <w:lang w:val="mi-NZ"/>
        </w:rPr>
        <w:instrText>"</w:instrText>
      </w:r>
      <w:r w:rsidR="008A253C">
        <w:rPr>
          <w:sz w:val="18"/>
          <w:szCs w:val="18"/>
          <w:lang w:val="mi-NZ"/>
        </w:rPr>
      </w:r>
      <w:r w:rsidR="008A253C">
        <w:rPr>
          <w:sz w:val="18"/>
          <w:szCs w:val="18"/>
          <w:lang w:val="mi-NZ"/>
        </w:rPr>
        <w:fldChar w:fldCharType="separate"/>
      </w:r>
      <w:r w:rsidR="008A253C" w:rsidRPr="0054694A">
        <w:rPr>
          <w:rStyle w:val="Hyperlink"/>
          <w:sz w:val="18"/>
          <w:szCs w:val="18"/>
          <w:lang w:val="mi-NZ"/>
        </w:rPr>
        <w:t>https://docs.un.org/en/CERD/C/NZL/23-24</w:t>
      </w:r>
      <w:r w:rsidR="008A253C">
        <w:rPr>
          <w:sz w:val="18"/>
          <w:szCs w:val="18"/>
          <w:lang w:val="mi-NZ"/>
        </w:rPr>
        <w:fldChar w:fldCharType="end"/>
      </w:r>
    </w:p>
  </w:footnote>
  <w:footnote w:id="23">
    <w:p w14:paraId="49772326" w14:textId="757604FC" w:rsidR="00EF0200" w:rsidRPr="00EF0200" w:rsidRDefault="007A32B1" w:rsidP="00EF0200">
      <w:pPr>
        <w:pStyle w:val="FootnoteText"/>
        <w:rPr>
          <w:sz w:val="18"/>
          <w:szCs w:val="18"/>
          <w:lang w:val="mi-NZ"/>
        </w:rPr>
      </w:pPr>
      <w:r w:rsidRPr="00EF0200">
        <w:rPr>
          <w:rStyle w:val="FootnoteReference"/>
          <w:sz w:val="18"/>
          <w:szCs w:val="18"/>
        </w:rPr>
        <w:footnoteRef/>
      </w:r>
      <w:r w:rsidRPr="00EF0200">
        <w:rPr>
          <w:sz w:val="18"/>
          <w:szCs w:val="18"/>
        </w:rPr>
        <w:t xml:space="preserve"> </w:t>
      </w:r>
      <w:r w:rsidR="00EF0200" w:rsidRPr="00EF0200">
        <w:rPr>
          <w:sz w:val="18"/>
          <w:szCs w:val="18"/>
          <w:lang w:val="mi-NZ"/>
        </w:rPr>
        <w:t xml:space="preserve">Lawton et al. (2024). Cervical screening by HPV self-testing: a game changer for Māori. In G Garvey, (Ed.). </w:t>
      </w:r>
      <w:r w:rsidR="00EF0200" w:rsidRPr="00EF0200">
        <w:rPr>
          <w:i/>
          <w:iCs/>
          <w:sz w:val="18"/>
          <w:szCs w:val="18"/>
          <w:lang w:val="mi-NZ"/>
        </w:rPr>
        <w:t xml:space="preserve">Indigenous and Tribal Peoples and cancer, </w:t>
      </w:r>
      <w:r w:rsidR="00EF0200" w:rsidRPr="00EF0200">
        <w:rPr>
          <w:sz w:val="18"/>
          <w:szCs w:val="18"/>
          <w:lang w:val="mi-NZ"/>
        </w:rPr>
        <w:t xml:space="preserve">(pp. 161-166). Cham: Springer Nature Switzerland; </w:t>
      </w:r>
      <w:r w:rsidR="00EF0200" w:rsidRPr="00EF0200">
        <w:rPr>
          <w:rFonts w:cs="Agenda"/>
          <w:color w:val="000000"/>
          <w:kern w:val="0"/>
          <w:sz w:val="18"/>
          <w:szCs w:val="18"/>
          <w:lang w:val="en-GB"/>
        </w:rPr>
        <w:t xml:space="preserve">Rose S </w:t>
      </w:r>
      <w:r w:rsidR="00EF0200" w:rsidRPr="00EF0200">
        <w:rPr>
          <w:rFonts w:cs="Agenda"/>
          <w:i/>
          <w:iCs/>
          <w:color w:val="000000"/>
          <w:kern w:val="0"/>
          <w:sz w:val="18"/>
          <w:szCs w:val="18"/>
          <w:lang w:val="en-GB"/>
        </w:rPr>
        <w:t xml:space="preserve">et al. </w:t>
      </w:r>
      <w:r w:rsidR="00EF0200" w:rsidRPr="00EF0200">
        <w:rPr>
          <w:rFonts w:cs="Agenda"/>
          <w:color w:val="000000"/>
          <w:kern w:val="0"/>
          <w:sz w:val="18"/>
          <w:szCs w:val="18"/>
          <w:lang w:val="en-GB"/>
        </w:rPr>
        <w:t xml:space="preserve">(2025) ‘I felt so empowered, respected and shame free.’ Let’s test for HPV participants’ experience of HPV primary screening. </w:t>
      </w:r>
      <w:r w:rsidR="00EF0200" w:rsidRPr="00EF0200">
        <w:rPr>
          <w:rFonts w:cs="Agenda"/>
          <w:i/>
          <w:iCs/>
          <w:color w:val="000000"/>
          <w:kern w:val="0"/>
          <w:sz w:val="18"/>
          <w:szCs w:val="18"/>
          <w:lang w:val="en-GB"/>
        </w:rPr>
        <w:t>Journal of Primary Health Care</w:t>
      </w:r>
      <w:r w:rsidR="00EF0200">
        <w:rPr>
          <w:rFonts w:cs="Agenda"/>
          <w:i/>
          <w:iCs/>
          <w:color w:val="000000"/>
          <w:kern w:val="0"/>
          <w:sz w:val="18"/>
          <w:szCs w:val="18"/>
          <w:lang w:val="en-GB"/>
        </w:rPr>
        <w:t>,</w:t>
      </w:r>
      <w:r w:rsidR="00EF0200" w:rsidRPr="00EF0200">
        <w:rPr>
          <w:rFonts w:cs="Agenda"/>
          <w:i/>
          <w:iCs/>
          <w:color w:val="000000"/>
          <w:kern w:val="0"/>
          <w:sz w:val="18"/>
          <w:szCs w:val="18"/>
          <w:lang w:val="en-GB"/>
        </w:rPr>
        <w:t xml:space="preserve"> 17</w:t>
      </w:r>
      <w:r w:rsidR="00EF0200" w:rsidRPr="00EF0200">
        <w:rPr>
          <w:rFonts w:cs="Agenda"/>
          <w:color w:val="000000"/>
          <w:kern w:val="0"/>
          <w:sz w:val="18"/>
          <w:szCs w:val="18"/>
          <w:lang w:val="en-GB"/>
        </w:rPr>
        <w:t>(2)</w:t>
      </w:r>
      <w:r w:rsidR="00EF0200">
        <w:rPr>
          <w:rFonts w:cs="Agenda"/>
          <w:color w:val="000000"/>
          <w:kern w:val="0"/>
          <w:sz w:val="18"/>
          <w:szCs w:val="18"/>
          <w:lang w:val="en-GB"/>
        </w:rPr>
        <w:t>,</w:t>
      </w:r>
      <w:r w:rsidR="00EF0200" w:rsidRPr="00EF0200">
        <w:rPr>
          <w:rFonts w:cs="Agenda"/>
          <w:color w:val="000000"/>
          <w:kern w:val="0"/>
          <w:sz w:val="18"/>
          <w:szCs w:val="18"/>
          <w:lang w:val="en-GB"/>
        </w:rPr>
        <w:t xml:space="preserve"> 134–145.</w:t>
      </w:r>
    </w:p>
  </w:footnote>
  <w:footnote w:id="24">
    <w:p w14:paraId="262E9142" w14:textId="28DA509C" w:rsidR="007A32B1" w:rsidRPr="000771ED" w:rsidRDefault="007A32B1">
      <w:pPr>
        <w:pStyle w:val="FootnoteText"/>
        <w:rPr>
          <w:sz w:val="18"/>
          <w:szCs w:val="18"/>
          <w:lang w:val="mi-NZ"/>
        </w:rPr>
      </w:pPr>
      <w:r w:rsidRPr="000771ED">
        <w:rPr>
          <w:rStyle w:val="FootnoteReference"/>
          <w:sz w:val="18"/>
          <w:szCs w:val="18"/>
        </w:rPr>
        <w:footnoteRef/>
      </w:r>
      <w:r w:rsidRPr="000771ED">
        <w:rPr>
          <w:sz w:val="18"/>
          <w:szCs w:val="18"/>
        </w:rPr>
        <w:t xml:space="preserve"> </w:t>
      </w:r>
      <w:r w:rsidR="00FC21E4" w:rsidRPr="00EF0200">
        <w:rPr>
          <w:sz w:val="18"/>
          <w:szCs w:val="18"/>
          <w:lang w:val="mi-NZ"/>
        </w:rPr>
        <w:t xml:space="preserve">Lawton et al. (2024). Cervical screening by HPV self-testing: a game changer for Māori. In G Garvey, (Ed.). </w:t>
      </w:r>
      <w:r w:rsidR="00FC21E4" w:rsidRPr="00EF0200">
        <w:rPr>
          <w:i/>
          <w:iCs/>
          <w:sz w:val="18"/>
          <w:szCs w:val="18"/>
          <w:lang w:val="mi-NZ"/>
        </w:rPr>
        <w:t xml:space="preserve">Indigenous and Tribal Peoples and cancer, </w:t>
      </w:r>
      <w:r w:rsidR="00FC21E4" w:rsidRPr="00EF0200">
        <w:rPr>
          <w:sz w:val="18"/>
          <w:szCs w:val="18"/>
          <w:lang w:val="mi-NZ"/>
        </w:rPr>
        <w:t>(pp. 161-166). Cham: Springer Nature Switzerland</w:t>
      </w:r>
    </w:p>
  </w:footnote>
  <w:footnote w:id="25">
    <w:p w14:paraId="41D4A485" w14:textId="71DC8190" w:rsidR="007A32B1" w:rsidRPr="000771ED" w:rsidRDefault="007A32B1">
      <w:pPr>
        <w:pStyle w:val="FootnoteText"/>
        <w:rPr>
          <w:sz w:val="18"/>
          <w:szCs w:val="18"/>
          <w:lang w:val="mi-NZ"/>
        </w:rPr>
      </w:pPr>
      <w:r w:rsidRPr="000771ED">
        <w:rPr>
          <w:rStyle w:val="FootnoteReference"/>
          <w:sz w:val="18"/>
          <w:szCs w:val="18"/>
        </w:rPr>
        <w:footnoteRef/>
      </w:r>
      <w:r w:rsidRPr="000771ED">
        <w:rPr>
          <w:sz w:val="18"/>
          <w:szCs w:val="18"/>
        </w:rPr>
        <w:t xml:space="preserve"> </w:t>
      </w:r>
      <w:r w:rsidR="008B7C5D">
        <w:rPr>
          <w:sz w:val="18"/>
          <w:szCs w:val="18"/>
          <w:lang w:val="mi-NZ"/>
        </w:rPr>
        <w:t>i</w:t>
      </w:r>
      <w:r w:rsidR="002156B1">
        <w:rPr>
          <w:sz w:val="18"/>
          <w:szCs w:val="18"/>
          <w:lang w:val="mi-NZ"/>
        </w:rPr>
        <w:t>bid</w:t>
      </w:r>
      <w:r w:rsidR="00FC21E4">
        <w:rPr>
          <w:sz w:val="18"/>
          <w:szCs w:val="18"/>
          <w:lang w:val="mi-NZ"/>
        </w:rPr>
        <w:t>, p. 34</w:t>
      </w:r>
    </w:p>
  </w:footnote>
  <w:footnote w:id="26">
    <w:p w14:paraId="6EAA5ABB" w14:textId="2FB2CF2B" w:rsidR="00FC21E4" w:rsidRPr="00FC21E4" w:rsidRDefault="00FC21E4" w:rsidP="00FC21E4">
      <w:pPr>
        <w:autoSpaceDE w:val="0"/>
        <w:autoSpaceDN w:val="0"/>
        <w:adjustRightInd w:val="0"/>
        <w:rPr>
          <w:sz w:val="18"/>
          <w:szCs w:val="18"/>
        </w:rPr>
      </w:pPr>
      <w:r w:rsidRPr="00FC21E4">
        <w:rPr>
          <w:rStyle w:val="FootnoteReference"/>
          <w:sz w:val="18"/>
          <w:szCs w:val="18"/>
        </w:rPr>
        <w:footnoteRef/>
      </w:r>
      <w:r>
        <w:rPr>
          <w:sz w:val="18"/>
          <w:szCs w:val="18"/>
        </w:rPr>
        <w:t xml:space="preserve"> Royal New Zealand College of General Practitioners. (2021, April 15). </w:t>
      </w:r>
      <w:r w:rsidRPr="00FC21E4">
        <w:rPr>
          <w:sz w:val="18"/>
          <w:szCs w:val="18"/>
        </w:rPr>
        <w:t xml:space="preserve">HPV screening delays mean Māori and Pacific women are dying. </w:t>
      </w:r>
      <w:r>
        <w:rPr>
          <w:i/>
          <w:iCs/>
          <w:sz w:val="18"/>
          <w:szCs w:val="18"/>
        </w:rPr>
        <w:t xml:space="preserve">New Zealand Doctor. </w:t>
      </w:r>
      <w:hyperlink r:id="rId8" w:history="1">
        <w:r w:rsidRPr="0054694A">
          <w:rPr>
            <w:rStyle w:val="Hyperlink"/>
            <w:sz w:val="18"/>
            <w:szCs w:val="18"/>
          </w:rPr>
          <w:t>https://www.nzdoctor.co.nz/article/undoctored/hpv-screening-delays-mean-maori-and-pacific-women-are-dying</w:t>
        </w:r>
      </w:hyperlink>
    </w:p>
  </w:footnote>
  <w:footnote w:id="27">
    <w:p w14:paraId="431256B6" w14:textId="7A3E70DA" w:rsidR="007A32B1" w:rsidRPr="000771ED" w:rsidRDefault="007A32B1">
      <w:pPr>
        <w:pStyle w:val="FootnoteText"/>
        <w:rPr>
          <w:sz w:val="18"/>
          <w:szCs w:val="18"/>
          <w:lang w:val="mi-NZ"/>
        </w:rPr>
      </w:pPr>
      <w:r w:rsidRPr="000771ED">
        <w:rPr>
          <w:rStyle w:val="FootnoteReference"/>
          <w:sz w:val="18"/>
          <w:szCs w:val="18"/>
        </w:rPr>
        <w:footnoteRef/>
      </w:r>
      <w:r w:rsidRPr="000771ED">
        <w:rPr>
          <w:sz w:val="18"/>
          <w:szCs w:val="18"/>
        </w:rPr>
        <w:t xml:space="preserve"> </w:t>
      </w:r>
      <w:r w:rsidR="00FC21E4" w:rsidRPr="00EF0200">
        <w:rPr>
          <w:sz w:val="18"/>
          <w:szCs w:val="18"/>
          <w:lang w:val="mi-NZ"/>
        </w:rPr>
        <w:t xml:space="preserve">Lawton et al. (2024). Cervical screening by HPV self-testing: a game changer for Māori. In G Garvey, (Ed.). </w:t>
      </w:r>
      <w:r w:rsidR="00FC21E4" w:rsidRPr="00EF0200">
        <w:rPr>
          <w:i/>
          <w:iCs/>
          <w:sz w:val="18"/>
          <w:szCs w:val="18"/>
          <w:lang w:val="mi-NZ"/>
        </w:rPr>
        <w:t xml:space="preserve">Indigenous and Tribal Peoples and cancer, </w:t>
      </w:r>
      <w:r w:rsidR="00FC21E4" w:rsidRPr="00EF0200">
        <w:rPr>
          <w:sz w:val="18"/>
          <w:szCs w:val="18"/>
          <w:lang w:val="mi-NZ"/>
        </w:rPr>
        <w:t xml:space="preserve">(pp. 161-166). Cham: Springer Nature Switzerland; </w:t>
      </w:r>
      <w:r w:rsidR="00FC21E4" w:rsidRPr="00EF0200">
        <w:rPr>
          <w:rFonts w:cs="Agenda"/>
          <w:color w:val="000000"/>
          <w:kern w:val="0"/>
          <w:sz w:val="18"/>
          <w:szCs w:val="18"/>
          <w:lang w:val="en-GB"/>
        </w:rPr>
        <w:t xml:space="preserve">Rose S </w:t>
      </w:r>
      <w:r w:rsidR="00FC21E4" w:rsidRPr="00EF0200">
        <w:rPr>
          <w:rFonts w:cs="Agenda"/>
          <w:i/>
          <w:iCs/>
          <w:color w:val="000000"/>
          <w:kern w:val="0"/>
          <w:sz w:val="18"/>
          <w:szCs w:val="18"/>
          <w:lang w:val="en-GB"/>
        </w:rPr>
        <w:t xml:space="preserve">et al. </w:t>
      </w:r>
      <w:r w:rsidR="00FC21E4" w:rsidRPr="00EF0200">
        <w:rPr>
          <w:rFonts w:cs="Agenda"/>
          <w:color w:val="000000"/>
          <w:kern w:val="0"/>
          <w:sz w:val="18"/>
          <w:szCs w:val="18"/>
          <w:lang w:val="en-GB"/>
        </w:rPr>
        <w:t xml:space="preserve">(2025) ‘I felt so empowered, respected and shame free.’ Let’s test for HPV participants’ experience of HPV primary screening. </w:t>
      </w:r>
      <w:r w:rsidR="00FC21E4" w:rsidRPr="00EF0200">
        <w:rPr>
          <w:rFonts w:cs="Agenda"/>
          <w:i/>
          <w:iCs/>
          <w:color w:val="000000"/>
          <w:kern w:val="0"/>
          <w:sz w:val="18"/>
          <w:szCs w:val="18"/>
          <w:lang w:val="en-GB"/>
        </w:rPr>
        <w:t>Journal of Primary Health Care</w:t>
      </w:r>
      <w:r w:rsidR="00FC21E4">
        <w:rPr>
          <w:rFonts w:cs="Agenda"/>
          <w:i/>
          <w:iCs/>
          <w:color w:val="000000"/>
          <w:kern w:val="0"/>
          <w:sz w:val="18"/>
          <w:szCs w:val="18"/>
          <w:lang w:val="en-GB"/>
        </w:rPr>
        <w:t>,</w:t>
      </w:r>
      <w:r w:rsidR="00FC21E4" w:rsidRPr="00EF0200">
        <w:rPr>
          <w:rFonts w:cs="Agenda"/>
          <w:i/>
          <w:iCs/>
          <w:color w:val="000000"/>
          <w:kern w:val="0"/>
          <w:sz w:val="18"/>
          <w:szCs w:val="18"/>
          <w:lang w:val="en-GB"/>
        </w:rPr>
        <w:t xml:space="preserve"> 17</w:t>
      </w:r>
      <w:r w:rsidR="00FC21E4" w:rsidRPr="00EF0200">
        <w:rPr>
          <w:rFonts w:cs="Agenda"/>
          <w:color w:val="000000"/>
          <w:kern w:val="0"/>
          <w:sz w:val="18"/>
          <w:szCs w:val="18"/>
          <w:lang w:val="en-GB"/>
        </w:rPr>
        <w:t>(2)</w:t>
      </w:r>
      <w:r w:rsidR="00FC21E4">
        <w:rPr>
          <w:rFonts w:cs="Agenda"/>
          <w:color w:val="000000"/>
          <w:kern w:val="0"/>
          <w:sz w:val="18"/>
          <w:szCs w:val="18"/>
          <w:lang w:val="en-GB"/>
        </w:rPr>
        <w:t>,</w:t>
      </w:r>
      <w:r w:rsidR="00FC21E4" w:rsidRPr="00EF0200">
        <w:rPr>
          <w:rFonts w:cs="Agenda"/>
          <w:color w:val="000000"/>
          <w:kern w:val="0"/>
          <w:sz w:val="18"/>
          <w:szCs w:val="18"/>
          <w:lang w:val="en-GB"/>
        </w:rPr>
        <w:t xml:space="preserve"> 134–145.</w:t>
      </w:r>
    </w:p>
  </w:footnote>
  <w:footnote w:id="28">
    <w:p w14:paraId="59B650D7" w14:textId="039DD005" w:rsidR="008B7C5D" w:rsidRPr="00EC7390" w:rsidRDefault="000771ED">
      <w:pPr>
        <w:pStyle w:val="FootnoteText"/>
        <w:rPr>
          <w:sz w:val="18"/>
          <w:szCs w:val="18"/>
          <w:lang w:val="mi-NZ"/>
        </w:rPr>
      </w:pPr>
      <w:r w:rsidRPr="00EC7390">
        <w:rPr>
          <w:rStyle w:val="FootnoteReference"/>
          <w:sz w:val="18"/>
          <w:szCs w:val="18"/>
        </w:rPr>
        <w:footnoteRef/>
      </w:r>
      <w:r w:rsidR="00F8322C" w:rsidRPr="00EC7390">
        <w:rPr>
          <w:sz w:val="18"/>
          <w:szCs w:val="18"/>
        </w:rPr>
        <w:t xml:space="preserve"> Henare P &amp; Sio AW. (2022, May 26).</w:t>
      </w:r>
      <w:r w:rsidR="00F8322C" w:rsidRPr="00EC7390">
        <w:rPr>
          <w:i/>
          <w:iCs/>
          <w:sz w:val="18"/>
          <w:szCs w:val="18"/>
        </w:rPr>
        <w:t xml:space="preserve"> Budget 2022 funding to lower the starting age for bowel screening for Māori and Pacific peoples. </w:t>
      </w:r>
      <w:r w:rsidR="00F8322C" w:rsidRPr="00EC7390">
        <w:rPr>
          <w:sz w:val="18"/>
          <w:szCs w:val="18"/>
        </w:rPr>
        <w:t>https://www.beehive.govt.nz/release/budget-2022-funding-lower-starting-age-bowel-screening-m%C4%81ori-and-pacific-peoples</w:t>
      </w:r>
      <w:r w:rsidR="00F8322C" w:rsidRPr="00EC7390">
        <w:rPr>
          <w:i/>
          <w:iCs/>
          <w:sz w:val="18"/>
          <w:szCs w:val="18"/>
        </w:rPr>
        <w:t>;</w:t>
      </w:r>
      <w:r w:rsidRPr="00EC7390">
        <w:rPr>
          <w:sz w:val="18"/>
          <w:szCs w:val="18"/>
        </w:rPr>
        <w:t xml:space="preserve"> </w:t>
      </w:r>
      <w:r w:rsidR="008B7C5D" w:rsidRPr="00EC7390">
        <w:rPr>
          <w:sz w:val="18"/>
          <w:szCs w:val="18"/>
        </w:rPr>
        <w:t xml:space="preserve">McLeod et al. (2021). Bowel cancer screening age range extension for Māori: what is all the fuss about? </w:t>
      </w:r>
      <w:r w:rsidR="008B7C5D" w:rsidRPr="00EC7390">
        <w:rPr>
          <w:i/>
          <w:iCs/>
          <w:sz w:val="18"/>
          <w:szCs w:val="18"/>
        </w:rPr>
        <w:t xml:space="preserve">NZMJ, </w:t>
      </w:r>
      <w:r w:rsidR="008B7C5D" w:rsidRPr="00EC7390">
        <w:rPr>
          <w:sz w:val="18"/>
          <w:szCs w:val="18"/>
        </w:rPr>
        <w:t xml:space="preserve">134(1535); </w:t>
      </w:r>
      <w:r w:rsidR="008B7C5D" w:rsidRPr="00EC7390">
        <w:rPr>
          <w:sz w:val="18"/>
          <w:szCs w:val="18"/>
          <w:lang w:val="mi-NZ"/>
        </w:rPr>
        <w:t xml:space="preserve">Te ORA. (2020). </w:t>
      </w:r>
      <w:r w:rsidR="008B7C5D" w:rsidRPr="00EC7390">
        <w:rPr>
          <w:i/>
          <w:iCs/>
          <w:sz w:val="18"/>
          <w:szCs w:val="18"/>
          <w:lang w:val="mi-NZ"/>
        </w:rPr>
        <w:t xml:space="preserve">The National Bowel Screening Programme is exacerbating Māori health inequities: a Te ORA Equity Series position </w:t>
      </w:r>
      <w:r w:rsidR="008B7C5D" w:rsidRPr="00EC7390">
        <w:rPr>
          <w:i/>
          <w:iCs/>
          <w:sz w:val="18"/>
          <w:szCs w:val="18"/>
          <w:lang w:val="mi-NZ"/>
        </w:rPr>
        <w:t>statement</w:t>
      </w:r>
      <w:r w:rsidR="008B7C5D" w:rsidRPr="00EC7390">
        <w:rPr>
          <w:sz w:val="18"/>
          <w:szCs w:val="18"/>
          <w:lang w:val="mi-NZ"/>
        </w:rPr>
        <w:t xml:space="preserve">. </w:t>
      </w:r>
      <w:hyperlink r:id="rId9" w:history="1">
        <w:r w:rsidR="008B7C5D" w:rsidRPr="00EC7390">
          <w:rPr>
            <w:rStyle w:val="Hyperlink"/>
            <w:sz w:val="18"/>
            <w:szCs w:val="18"/>
            <w:lang w:val="mi-NZ"/>
          </w:rPr>
          <w:t>https://teora.maori.nz/wp-content/uploads/2020/01/Position-Statement-Bowel-Screening.pdf</w:t>
        </w:r>
      </w:hyperlink>
    </w:p>
  </w:footnote>
  <w:footnote w:id="29">
    <w:p w14:paraId="749E55F8" w14:textId="132A3E86" w:rsidR="00EC7390" w:rsidRPr="00EC7390" w:rsidRDefault="00EC7390">
      <w:pPr>
        <w:pStyle w:val="FootnoteText"/>
        <w:rPr>
          <w:sz w:val="18"/>
          <w:szCs w:val="18"/>
          <w:lang w:val="mi-NZ"/>
        </w:rPr>
      </w:pPr>
      <w:r w:rsidRPr="00EC7390">
        <w:rPr>
          <w:rStyle w:val="FootnoteReference"/>
          <w:sz w:val="18"/>
          <w:szCs w:val="18"/>
        </w:rPr>
        <w:footnoteRef/>
      </w:r>
      <w:r w:rsidRPr="00EC7390">
        <w:rPr>
          <w:sz w:val="18"/>
          <w:szCs w:val="18"/>
        </w:rPr>
        <w:t xml:space="preserve"> International Convention on the Elimination of All Forms of Racial Discrimination (ICERD). (1965). </w:t>
      </w:r>
      <w:hyperlink r:id="rId10" w:history="1">
        <w:r w:rsidRPr="00EC7390">
          <w:rPr>
            <w:rStyle w:val="Hyperlink"/>
            <w:sz w:val="18"/>
            <w:szCs w:val="18"/>
          </w:rPr>
          <w:t>https://www.ohchr.org/en/instruments-mechanisms/instruments/international-convention-elimination-all-forms-racial</w:t>
        </w:r>
      </w:hyperlink>
    </w:p>
  </w:footnote>
  <w:footnote w:id="30">
    <w:p w14:paraId="0D1BD07B" w14:textId="341A7330" w:rsidR="00AE1615" w:rsidRPr="00EC7390" w:rsidRDefault="00CB4CE8">
      <w:pPr>
        <w:pStyle w:val="FootnoteText"/>
        <w:rPr>
          <w:sz w:val="18"/>
          <w:szCs w:val="18"/>
        </w:rPr>
      </w:pPr>
      <w:r w:rsidRPr="00EC7390">
        <w:rPr>
          <w:rStyle w:val="FootnoteReference"/>
          <w:sz w:val="18"/>
          <w:szCs w:val="18"/>
        </w:rPr>
        <w:footnoteRef/>
      </w:r>
      <w:r w:rsidRPr="00EC7390">
        <w:rPr>
          <w:sz w:val="18"/>
          <w:szCs w:val="18"/>
        </w:rPr>
        <w:t xml:space="preserve"> </w:t>
      </w:r>
      <w:r w:rsidR="00AE1615" w:rsidRPr="00EC7390">
        <w:rPr>
          <w:sz w:val="18"/>
          <w:szCs w:val="18"/>
        </w:rPr>
        <w:t xml:space="preserve">Brown S. (2025, March 6). </w:t>
      </w:r>
      <w:r w:rsidR="00AE1615" w:rsidRPr="00EC7390">
        <w:rPr>
          <w:i/>
          <w:iCs/>
          <w:sz w:val="18"/>
          <w:szCs w:val="18"/>
        </w:rPr>
        <w:t xml:space="preserve">Bowel screening changes to save hundreds of lives. </w:t>
      </w:r>
      <w:hyperlink r:id="rId11" w:history="1">
        <w:r w:rsidR="00AE1615" w:rsidRPr="00EC7390">
          <w:rPr>
            <w:rStyle w:val="Hyperlink"/>
            <w:sz w:val="18"/>
            <w:szCs w:val="18"/>
          </w:rPr>
          <w:t>https://www.beehive.govt.nz/release/bowel-screening-changes-save-hundreds-lives</w:t>
        </w:r>
      </w:hyperlink>
    </w:p>
  </w:footnote>
  <w:footnote w:id="31">
    <w:p w14:paraId="40CA1352" w14:textId="0344C388" w:rsidR="00AE1615" w:rsidRPr="00EC7390" w:rsidRDefault="007A32B1">
      <w:pPr>
        <w:pStyle w:val="FootnoteText"/>
        <w:rPr>
          <w:sz w:val="18"/>
          <w:szCs w:val="18"/>
          <w:lang w:val="mi-NZ"/>
        </w:rPr>
      </w:pPr>
      <w:r w:rsidRPr="00EC7390">
        <w:rPr>
          <w:rStyle w:val="FootnoteReference"/>
          <w:sz w:val="18"/>
          <w:szCs w:val="18"/>
        </w:rPr>
        <w:footnoteRef/>
      </w:r>
      <w:r w:rsidRPr="00EC7390">
        <w:rPr>
          <w:sz w:val="18"/>
          <w:szCs w:val="18"/>
        </w:rPr>
        <w:t xml:space="preserve"> </w:t>
      </w:r>
      <w:r w:rsidR="00AE1615" w:rsidRPr="00EC7390">
        <w:rPr>
          <w:sz w:val="18"/>
          <w:szCs w:val="18"/>
        </w:rPr>
        <w:t xml:space="preserve">For example, see: Frizelle F &amp; Waddell O. (2025). The Government’s pathetic response to lowering the age of bowel cancer screening [Editorial]. </w:t>
      </w:r>
      <w:r w:rsidR="00AE1615" w:rsidRPr="00EC7390">
        <w:rPr>
          <w:i/>
          <w:iCs/>
          <w:sz w:val="18"/>
          <w:szCs w:val="18"/>
        </w:rPr>
        <w:t xml:space="preserve">NZMJ, </w:t>
      </w:r>
      <w:r w:rsidR="00AE1615" w:rsidRPr="00EC7390">
        <w:rPr>
          <w:sz w:val="18"/>
          <w:szCs w:val="18"/>
        </w:rPr>
        <w:t xml:space="preserve">138(1611), 9-11; </w:t>
      </w:r>
      <w:r w:rsidR="00AE1615" w:rsidRPr="00EC7390">
        <w:rPr>
          <w:sz w:val="18"/>
          <w:szCs w:val="18"/>
          <w:lang w:val="mi-NZ"/>
        </w:rPr>
        <w:t xml:space="preserve">Longmore M. (2025, March 11). Bowel cancer screening changes ‘dangerous for Māori’, say Māori health leaders. </w:t>
      </w:r>
      <w:r w:rsidR="00AE1615" w:rsidRPr="00EC7390">
        <w:rPr>
          <w:i/>
          <w:iCs/>
          <w:sz w:val="18"/>
          <w:szCs w:val="18"/>
          <w:lang w:val="mi-NZ"/>
        </w:rPr>
        <w:t xml:space="preserve">Kaitiaki: Nursing New </w:t>
      </w:r>
      <w:r w:rsidR="00AE1615" w:rsidRPr="00EC7390">
        <w:rPr>
          <w:i/>
          <w:iCs/>
          <w:sz w:val="18"/>
          <w:szCs w:val="18"/>
          <w:lang w:val="mi-NZ"/>
        </w:rPr>
        <w:t xml:space="preserve">Zealand. </w:t>
      </w:r>
      <w:r w:rsidR="00AE1615" w:rsidRPr="00EC7390">
        <w:rPr>
          <w:sz w:val="18"/>
          <w:szCs w:val="18"/>
          <w:lang w:val="mi-NZ"/>
        </w:rPr>
        <w:fldChar w:fldCharType="begin"/>
      </w:r>
      <w:r w:rsidR="00AE1615" w:rsidRPr="00EC7390">
        <w:rPr>
          <w:sz w:val="18"/>
          <w:szCs w:val="18"/>
          <w:lang w:val="mi-NZ"/>
        </w:rPr>
        <w:instrText>HYPERLINK "https://kaitiaki.org.nz/article/bowel-cancer-screening-changes-dangerous-for-maori-say-maori-health-leaders/"</w:instrText>
      </w:r>
      <w:r w:rsidR="00AE1615" w:rsidRPr="00EC7390">
        <w:rPr>
          <w:sz w:val="18"/>
          <w:szCs w:val="18"/>
          <w:lang w:val="mi-NZ"/>
        </w:rPr>
      </w:r>
      <w:r w:rsidR="00AE1615" w:rsidRPr="00EC7390">
        <w:rPr>
          <w:sz w:val="18"/>
          <w:szCs w:val="18"/>
          <w:lang w:val="mi-NZ"/>
        </w:rPr>
        <w:fldChar w:fldCharType="separate"/>
      </w:r>
      <w:r w:rsidR="00AE1615" w:rsidRPr="00EC7390">
        <w:rPr>
          <w:rStyle w:val="Hyperlink"/>
          <w:sz w:val="18"/>
          <w:szCs w:val="18"/>
          <w:lang w:val="mi-NZ"/>
        </w:rPr>
        <w:t>https://kaitiaki.org.nz/article/bowel-cancer-screening-changes-dangerous-for-maori-say-maori-health-leaders/</w:t>
      </w:r>
      <w:r w:rsidR="00AE1615" w:rsidRPr="00EC7390">
        <w:rPr>
          <w:sz w:val="18"/>
          <w:szCs w:val="18"/>
          <w:lang w:val="mi-NZ"/>
        </w:rPr>
        <w:fldChar w:fldCharType="end"/>
      </w:r>
    </w:p>
  </w:footnote>
  <w:footnote w:id="32">
    <w:p w14:paraId="7966FF74" w14:textId="501EA8D1" w:rsidR="0035747F" w:rsidRPr="00EC7390" w:rsidRDefault="0035747F">
      <w:pPr>
        <w:pStyle w:val="FootnoteText"/>
        <w:rPr>
          <w:i/>
          <w:iCs/>
          <w:sz w:val="18"/>
          <w:szCs w:val="18"/>
          <w:lang w:val="mi-NZ"/>
        </w:rPr>
      </w:pPr>
      <w:r w:rsidRPr="00EC7390">
        <w:rPr>
          <w:rStyle w:val="FootnoteReference"/>
          <w:sz w:val="18"/>
          <w:szCs w:val="18"/>
        </w:rPr>
        <w:footnoteRef/>
      </w:r>
      <w:r w:rsidRPr="00EC7390">
        <w:rPr>
          <w:sz w:val="18"/>
          <w:szCs w:val="18"/>
        </w:rPr>
        <w:t xml:space="preserve"> </w:t>
      </w:r>
      <w:r w:rsidRPr="00EC7390">
        <w:rPr>
          <w:sz w:val="18"/>
          <w:szCs w:val="18"/>
          <w:lang w:val="mi-NZ"/>
        </w:rPr>
        <w:t xml:space="preserve">CERD. (2016). </w:t>
      </w:r>
      <w:r w:rsidRPr="00EC7390">
        <w:rPr>
          <w:i/>
          <w:iCs/>
          <w:sz w:val="18"/>
          <w:szCs w:val="18"/>
          <w:lang w:val="mi-NZ"/>
        </w:rPr>
        <w:t xml:space="preserve">Consideration of reports submitted by States parties under article 9 of the Convention: Twenty-first and twenty-second periodic reports of States parties due in 2015 – New Zealand. </w:t>
      </w:r>
      <w:hyperlink r:id="rId12" w:history="1">
        <w:r w:rsidRPr="00EC7390">
          <w:rPr>
            <w:rStyle w:val="Hyperlink"/>
            <w:i/>
            <w:iCs/>
            <w:sz w:val="18"/>
            <w:szCs w:val="18"/>
            <w:lang w:val="mi-NZ"/>
          </w:rPr>
          <w:t>https://www.refworld.org/reference/statepartiesrep/cedaw/2016/en/115177</w:t>
        </w:r>
      </w:hyperlink>
    </w:p>
  </w:footnote>
  <w:footnote w:id="33">
    <w:p w14:paraId="795C3D63" w14:textId="3BD972C9" w:rsidR="0042157D" w:rsidRPr="003C1EE6" w:rsidRDefault="0042157D">
      <w:pPr>
        <w:pStyle w:val="FootnoteText"/>
        <w:rPr>
          <w:i/>
          <w:iCs/>
          <w:sz w:val="18"/>
          <w:szCs w:val="18"/>
          <w:lang w:val="mi-NZ"/>
        </w:rPr>
      </w:pPr>
      <w:r w:rsidRPr="003C1EE6">
        <w:rPr>
          <w:rStyle w:val="FootnoteReference"/>
          <w:sz w:val="18"/>
          <w:szCs w:val="18"/>
        </w:rPr>
        <w:footnoteRef/>
      </w:r>
      <w:r w:rsidRPr="003C1EE6">
        <w:rPr>
          <w:sz w:val="18"/>
          <w:szCs w:val="18"/>
        </w:rPr>
        <w:t xml:space="preserve"> </w:t>
      </w:r>
      <w:r w:rsidR="00EC7390" w:rsidRPr="003C1EE6">
        <w:rPr>
          <w:sz w:val="18"/>
          <w:szCs w:val="18"/>
          <w:lang w:val="mi-NZ"/>
        </w:rPr>
        <w:t>Data sourced from: Te Whatu Ora. (2025</w:t>
      </w:r>
      <w:r w:rsidR="008B37B6" w:rsidRPr="003C1EE6">
        <w:rPr>
          <w:sz w:val="18"/>
          <w:szCs w:val="18"/>
          <w:lang w:val="mi-NZ"/>
        </w:rPr>
        <w:t>, August 19</w:t>
      </w:r>
      <w:r w:rsidR="00EC7390" w:rsidRPr="003C1EE6">
        <w:rPr>
          <w:sz w:val="18"/>
          <w:szCs w:val="18"/>
          <w:lang w:val="mi-NZ"/>
        </w:rPr>
        <w:t xml:space="preserve">). </w:t>
      </w:r>
      <w:r w:rsidR="008B37B6" w:rsidRPr="003C1EE6">
        <w:rPr>
          <w:i/>
          <w:iCs/>
          <w:sz w:val="18"/>
          <w:szCs w:val="18"/>
          <w:lang w:val="mi-NZ"/>
        </w:rPr>
        <w:t>Immunisation coverage.</w:t>
      </w:r>
    </w:p>
    <w:p w14:paraId="6C88FE66" w14:textId="11E4CB72" w:rsidR="00EC7390" w:rsidRPr="003C1EE6" w:rsidRDefault="00EC7390">
      <w:pPr>
        <w:pStyle w:val="FootnoteText"/>
        <w:rPr>
          <w:sz w:val="18"/>
          <w:szCs w:val="18"/>
          <w:lang w:val="mi-NZ"/>
        </w:rPr>
      </w:pPr>
      <w:r w:rsidRPr="003C1EE6">
        <w:rPr>
          <w:sz w:val="18"/>
          <w:szCs w:val="18"/>
          <w:lang w:val="mi-NZ"/>
        </w:rPr>
        <w:t>https://www.tewhatuora.govt.nz/health-services-and-programmes/vaccine-information/immunisation-coverage</w:t>
      </w:r>
    </w:p>
  </w:footnote>
  <w:footnote w:id="34">
    <w:p w14:paraId="4B64BF1E" w14:textId="2AEB6323" w:rsidR="0042157D" w:rsidRPr="0057681C" w:rsidRDefault="0042157D">
      <w:pPr>
        <w:pStyle w:val="FootnoteText"/>
        <w:rPr>
          <w:sz w:val="18"/>
          <w:szCs w:val="18"/>
          <w:lang w:val="mi-NZ"/>
        </w:rPr>
      </w:pPr>
      <w:r w:rsidRPr="003C1EE6">
        <w:rPr>
          <w:rStyle w:val="FootnoteReference"/>
          <w:sz w:val="18"/>
          <w:szCs w:val="18"/>
        </w:rPr>
        <w:footnoteRef/>
      </w:r>
      <w:r w:rsidRPr="003C1EE6">
        <w:rPr>
          <w:sz w:val="18"/>
          <w:szCs w:val="18"/>
        </w:rPr>
        <w:t xml:space="preserve"> </w:t>
      </w:r>
      <w:r w:rsidR="0057681C">
        <w:rPr>
          <w:sz w:val="18"/>
          <w:szCs w:val="18"/>
        </w:rPr>
        <w:t xml:space="preserve">Immunisation Taskforce. (2022). </w:t>
      </w:r>
      <w:r w:rsidR="0057681C">
        <w:rPr>
          <w:i/>
          <w:iCs/>
          <w:sz w:val="18"/>
          <w:szCs w:val="18"/>
        </w:rPr>
        <w:t xml:space="preserve">Initial priorities for the National Immunisation Programme in Aotearoa. </w:t>
      </w:r>
      <w:r w:rsidR="0057681C">
        <w:rPr>
          <w:sz w:val="18"/>
          <w:szCs w:val="18"/>
        </w:rPr>
        <w:t xml:space="preserve">Wellington: </w:t>
      </w:r>
      <w:proofErr w:type="spellStart"/>
      <w:r w:rsidR="0057681C">
        <w:rPr>
          <w:sz w:val="18"/>
          <w:szCs w:val="18"/>
        </w:rPr>
        <w:t>Te</w:t>
      </w:r>
      <w:proofErr w:type="spellEnd"/>
      <w:r w:rsidR="0057681C">
        <w:rPr>
          <w:sz w:val="18"/>
          <w:szCs w:val="18"/>
        </w:rPr>
        <w:t xml:space="preserve"> Whatu Ora.</w:t>
      </w:r>
    </w:p>
  </w:footnote>
  <w:footnote w:id="35">
    <w:p w14:paraId="08C79B90" w14:textId="433B059B" w:rsidR="003C1EE6" w:rsidRPr="003C1EE6" w:rsidRDefault="0035747F">
      <w:pPr>
        <w:pStyle w:val="FootnoteText"/>
        <w:rPr>
          <w:sz w:val="18"/>
          <w:szCs w:val="18"/>
          <w:lang w:val="mi-NZ"/>
        </w:rPr>
      </w:pPr>
      <w:r w:rsidRPr="003C1EE6">
        <w:rPr>
          <w:rStyle w:val="FootnoteReference"/>
          <w:sz w:val="18"/>
          <w:szCs w:val="18"/>
        </w:rPr>
        <w:footnoteRef/>
      </w:r>
      <w:r w:rsidRPr="003C1EE6">
        <w:rPr>
          <w:sz w:val="18"/>
          <w:szCs w:val="18"/>
        </w:rPr>
        <w:t xml:space="preserve"> </w:t>
      </w:r>
      <w:r w:rsidRPr="003C1EE6">
        <w:rPr>
          <w:sz w:val="18"/>
          <w:szCs w:val="18"/>
          <w:lang w:val="mi-NZ"/>
        </w:rPr>
        <w:t xml:space="preserve">Baker et al. (2024). </w:t>
      </w:r>
      <w:r w:rsidRPr="003C1EE6">
        <w:rPr>
          <w:i/>
          <w:iCs/>
          <w:sz w:val="18"/>
          <w:szCs w:val="18"/>
          <w:lang w:val="mi-NZ"/>
        </w:rPr>
        <w:t>Urgent action needed to prevent a measles epidemic in Aotearoa New Zealand. Public Health Communication Centre Aotearoa</w:t>
      </w:r>
      <w:r w:rsidR="003C1EE6" w:rsidRPr="003C1EE6">
        <w:rPr>
          <w:i/>
          <w:iCs/>
          <w:sz w:val="18"/>
          <w:szCs w:val="18"/>
          <w:lang w:val="mi-NZ"/>
        </w:rPr>
        <w:t>.</w:t>
      </w:r>
      <w:r w:rsidR="003C1EE6" w:rsidRPr="003C1EE6">
        <w:rPr>
          <w:sz w:val="18"/>
          <w:szCs w:val="18"/>
          <w:lang w:val="mi-NZ"/>
        </w:rPr>
        <w:t xml:space="preserve"> </w:t>
      </w:r>
      <w:hyperlink r:id="rId13" w:history="1">
        <w:r w:rsidR="003C1EE6" w:rsidRPr="003C1EE6">
          <w:rPr>
            <w:rStyle w:val="Hyperlink"/>
            <w:sz w:val="18"/>
            <w:szCs w:val="18"/>
            <w:lang w:val="mi-NZ"/>
          </w:rPr>
          <w:t>https://www.phcc.org.nz/briefing/urgent-action-needed-prevent-measles-epidemic-aotearoa-new-zealand</w:t>
        </w:r>
      </w:hyperlink>
    </w:p>
  </w:footnote>
  <w:footnote w:id="36">
    <w:p w14:paraId="065A6421" w14:textId="3BAF43D3" w:rsidR="0057681C" w:rsidRPr="0057681C" w:rsidRDefault="00007DAB">
      <w:pPr>
        <w:pStyle w:val="FootnoteText"/>
        <w:rPr>
          <w:sz w:val="18"/>
          <w:szCs w:val="18"/>
          <w:lang w:val="mi-NZ"/>
        </w:rPr>
      </w:pPr>
      <w:r w:rsidRPr="003C1EE6">
        <w:rPr>
          <w:rStyle w:val="FootnoteReference"/>
          <w:sz w:val="18"/>
          <w:szCs w:val="18"/>
        </w:rPr>
        <w:footnoteRef/>
      </w:r>
      <w:r w:rsidRPr="003C1EE6">
        <w:rPr>
          <w:sz w:val="18"/>
          <w:szCs w:val="18"/>
        </w:rPr>
        <w:t xml:space="preserve"> </w:t>
      </w:r>
      <w:r w:rsidR="0057681C">
        <w:rPr>
          <w:sz w:val="18"/>
          <w:szCs w:val="18"/>
          <w:lang w:val="mi-NZ"/>
        </w:rPr>
        <w:t xml:space="preserve">Te Whatu Ora. (2025, January 31). </w:t>
      </w:r>
      <w:r w:rsidR="0057681C">
        <w:rPr>
          <w:i/>
          <w:iCs/>
          <w:sz w:val="18"/>
          <w:szCs w:val="18"/>
          <w:lang w:val="mi-NZ"/>
        </w:rPr>
        <w:t>Pharmaceutical co-payment.</w:t>
      </w:r>
      <w:r w:rsidR="0057681C">
        <w:rPr>
          <w:sz w:val="18"/>
          <w:szCs w:val="18"/>
          <w:lang w:val="mi-NZ"/>
        </w:rPr>
        <w:t xml:space="preserve"> </w:t>
      </w:r>
      <w:hyperlink r:id="rId14" w:history="1">
        <w:r w:rsidR="0057681C" w:rsidRPr="0054694A">
          <w:rPr>
            <w:rStyle w:val="Hyperlink"/>
            <w:sz w:val="18"/>
            <w:szCs w:val="18"/>
            <w:lang w:val="mi-NZ"/>
          </w:rPr>
          <w:t>https://www.tewhatuora.govt.nz/for-health-providers/claims-provider-payments-and-entitlements/pharmaceutical-co-payments</w:t>
        </w:r>
      </w:hyperlink>
    </w:p>
  </w:footnote>
  <w:footnote w:id="37">
    <w:p w14:paraId="79F4D3AE" w14:textId="5A05C765" w:rsidR="00930F6B" w:rsidRPr="00930F6B" w:rsidRDefault="00930F6B" w:rsidP="00930F6B">
      <w:pPr>
        <w:pStyle w:val="FootnoteText"/>
        <w:rPr>
          <w:sz w:val="18"/>
          <w:szCs w:val="18"/>
          <w:lang w:val="mi-NZ"/>
        </w:rPr>
      </w:pPr>
      <w:r w:rsidRPr="003C1EE6">
        <w:rPr>
          <w:rStyle w:val="FootnoteReference"/>
          <w:sz w:val="18"/>
          <w:szCs w:val="18"/>
        </w:rPr>
        <w:footnoteRef/>
      </w:r>
      <w:r w:rsidRPr="003C1EE6">
        <w:rPr>
          <w:sz w:val="18"/>
          <w:szCs w:val="18"/>
        </w:rPr>
        <w:t xml:space="preserve"> </w:t>
      </w:r>
      <w:r>
        <w:rPr>
          <w:sz w:val="18"/>
          <w:szCs w:val="18"/>
          <w:lang w:val="mi-NZ"/>
        </w:rPr>
        <w:t xml:space="preserve">Jeffreys et al. (2024). Consequences of cost barriers to prescriptions: cohort study in Aotearoa New Zealand. </w:t>
      </w:r>
      <w:r>
        <w:rPr>
          <w:i/>
          <w:iCs/>
          <w:sz w:val="18"/>
          <w:szCs w:val="18"/>
          <w:lang w:val="mi-NZ"/>
        </w:rPr>
        <w:t>NZMJ, 137</w:t>
      </w:r>
      <w:r>
        <w:rPr>
          <w:sz w:val="18"/>
          <w:szCs w:val="18"/>
          <w:lang w:val="mi-NZ"/>
        </w:rPr>
        <w:t>(1595), 48-63.</w:t>
      </w:r>
    </w:p>
  </w:footnote>
  <w:footnote w:id="38">
    <w:p w14:paraId="169DA5C4" w14:textId="465641B8" w:rsidR="0035747F" w:rsidRPr="003C1EE6" w:rsidRDefault="0035747F">
      <w:pPr>
        <w:pStyle w:val="FootnoteText"/>
        <w:rPr>
          <w:sz w:val="18"/>
          <w:szCs w:val="18"/>
          <w:lang w:val="mi-NZ"/>
        </w:rPr>
      </w:pPr>
      <w:r w:rsidRPr="003C1EE6">
        <w:rPr>
          <w:rStyle w:val="FootnoteReference"/>
          <w:sz w:val="18"/>
          <w:szCs w:val="18"/>
        </w:rPr>
        <w:footnoteRef/>
      </w:r>
      <w:r w:rsidRPr="003C1EE6">
        <w:rPr>
          <w:sz w:val="18"/>
          <w:szCs w:val="18"/>
        </w:rPr>
        <w:t xml:space="preserve"> </w:t>
      </w:r>
      <w:r w:rsidR="00930F6B" w:rsidRPr="00EF0200">
        <w:rPr>
          <w:sz w:val="18"/>
          <w:szCs w:val="18"/>
        </w:rPr>
        <w:t xml:space="preserve">Committee on the Elimination of Racial Discrimination. (2017). </w:t>
      </w:r>
      <w:r w:rsidR="00930F6B" w:rsidRPr="00EF0200">
        <w:rPr>
          <w:i/>
          <w:iCs/>
          <w:sz w:val="18"/>
          <w:szCs w:val="18"/>
        </w:rPr>
        <w:t>Concluding observations on the combined twenty-first and twenty-second periodic reports of New Zealand. CERD/C/NZL/CO21-22</w:t>
      </w:r>
      <w:r w:rsidR="00930F6B" w:rsidRPr="00EF0200">
        <w:rPr>
          <w:sz w:val="18"/>
          <w:szCs w:val="18"/>
        </w:rPr>
        <w:t xml:space="preserve">. </w:t>
      </w:r>
      <w:hyperlink r:id="rId15" w:history="1">
        <w:r w:rsidR="00930F6B" w:rsidRPr="00EF0200">
          <w:rPr>
            <w:rStyle w:val="Hyperlink"/>
            <w:sz w:val="18"/>
            <w:szCs w:val="18"/>
          </w:rPr>
          <w:t>https://docs.un.org/en/CERD/C/NZL/CO/21-22</w:t>
        </w:r>
      </w:hyperlink>
    </w:p>
  </w:footnote>
  <w:footnote w:id="39">
    <w:p w14:paraId="041E3592" w14:textId="1E884A51" w:rsidR="0056375C" w:rsidRPr="003C1EE6" w:rsidRDefault="0042157D">
      <w:pPr>
        <w:pStyle w:val="FootnoteText"/>
        <w:rPr>
          <w:sz w:val="18"/>
          <w:szCs w:val="18"/>
        </w:rPr>
      </w:pPr>
      <w:r w:rsidRPr="003C1EE6">
        <w:rPr>
          <w:rStyle w:val="FootnoteReference"/>
          <w:sz w:val="18"/>
          <w:szCs w:val="18"/>
        </w:rPr>
        <w:footnoteRef/>
      </w:r>
      <w:r w:rsidRPr="003C1EE6">
        <w:rPr>
          <w:sz w:val="18"/>
          <w:szCs w:val="18"/>
        </w:rPr>
        <w:t xml:space="preserve"> </w:t>
      </w:r>
      <w:r w:rsidR="00930F6B">
        <w:rPr>
          <w:sz w:val="18"/>
          <w:szCs w:val="18"/>
        </w:rPr>
        <w:t xml:space="preserve">For example, see: </w:t>
      </w:r>
      <w:r w:rsidR="001616B1" w:rsidRPr="003C1EE6">
        <w:rPr>
          <w:sz w:val="18"/>
          <w:szCs w:val="18"/>
        </w:rPr>
        <w:t xml:space="preserve">Dexter G. (2025, July 24). </w:t>
      </w:r>
      <w:r w:rsidR="001616B1" w:rsidRPr="003C1EE6">
        <w:rPr>
          <w:i/>
          <w:iCs/>
          <w:sz w:val="18"/>
          <w:szCs w:val="18"/>
        </w:rPr>
        <w:t xml:space="preserve">Government orders Sport NZ to scrap transgender inclusive community sport guidelines. </w:t>
      </w:r>
      <w:hyperlink r:id="rId16" w:history="1">
        <w:r w:rsidR="001616B1" w:rsidRPr="003C1EE6">
          <w:rPr>
            <w:rStyle w:val="Hyperlink"/>
            <w:sz w:val="18"/>
            <w:szCs w:val="18"/>
          </w:rPr>
          <w:t>https://www.rnz.co.nz/news/political/567827/government-orders-sport-nz-to-scrap-transgender-inclusive-community-sport-guidelines</w:t>
        </w:r>
      </w:hyperlink>
      <w:r w:rsidR="001616B1" w:rsidRPr="003C1EE6">
        <w:rPr>
          <w:sz w:val="18"/>
          <w:szCs w:val="18"/>
        </w:rPr>
        <w:t xml:space="preserve">; </w:t>
      </w:r>
      <w:r w:rsidR="0056375C" w:rsidRPr="003C1EE6">
        <w:rPr>
          <w:sz w:val="18"/>
          <w:szCs w:val="18"/>
        </w:rPr>
        <w:t xml:space="preserve">RNZ Morning Report. (2025, April 23). </w:t>
      </w:r>
      <w:r w:rsidR="0056375C" w:rsidRPr="003C1EE6">
        <w:rPr>
          <w:i/>
          <w:iCs/>
          <w:sz w:val="18"/>
          <w:szCs w:val="18"/>
        </w:rPr>
        <w:t>NZ First leader Winston Peters defends gender bill during fiery RNZ interview.</w:t>
      </w:r>
      <w:r w:rsidR="0056375C" w:rsidRPr="003C1EE6">
        <w:rPr>
          <w:sz w:val="18"/>
          <w:szCs w:val="18"/>
        </w:rPr>
        <w:t xml:space="preserve"> </w:t>
      </w:r>
      <w:hyperlink r:id="rId17" w:history="1">
        <w:r w:rsidR="0056375C" w:rsidRPr="003C1EE6">
          <w:rPr>
            <w:rStyle w:val="Hyperlink"/>
            <w:sz w:val="18"/>
            <w:szCs w:val="18"/>
          </w:rPr>
          <w:t>https://www.rnz.co.nz/news/political/558855/nz-first-leader-winston-peters-defends-gender-bill-during-fiery-rnz-interview</w:t>
        </w:r>
      </w:hyperlink>
      <w:r w:rsidR="0056375C" w:rsidRPr="003C1EE6">
        <w:rPr>
          <w:sz w:val="18"/>
          <w:szCs w:val="18"/>
        </w:rPr>
        <w:t xml:space="preserve">; Smith A. (2025, April 15). </w:t>
      </w:r>
      <w:r w:rsidR="0056375C" w:rsidRPr="003C1EE6">
        <w:rPr>
          <w:i/>
          <w:iCs/>
          <w:sz w:val="18"/>
          <w:szCs w:val="18"/>
        </w:rPr>
        <w:t xml:space="preserve">Coalition directs Health NZ to stop saying ‘pregnant people’. </w:t>
      </w:r>
      <w:hyperlink r:id="rId18" w:history="1">
        <w:r w:rsidR="0056375C" w:rsidRPr="003C1EE6">
          <w:rPr>
            <w:rStyle w:val="Hyperlink"/>
            <w:sz w:val="18"/>
            <w:szCs w:val="18"/>
          </w:rPr>
          <w:t>https://www.rnz.co.nz/news/political/558168/coalition-directs-health-nz-to-stop-saying-pregnant-people</w:t>
        </w:r>
      </w:hyperlink>
    </w:p>
  </w:footnote>
  <w:footnote w:id="40">
    <w:p w14:paraId="6B09F8EB" w14:textId="6E86706D" w:rsidR="00F55FAB" w:rsidRPr="00930F6B" w:rsidRDefault="0056375C">
      <w:pPr>
        <w:pStyle w:val="FootnoteText"/>
        <w:rPr>
          <w:sz w:val="18"/>
          <w:szCs w:val="18"/>
        </w:rPr>
      </w:pPr>
      <w:r w:rsidRPr="00930F6B">
        <w:rPr>
          <w:rStyle w:val="FootnoteReference"/>
          <w:sz w:val="18"/>
          <w:szCs w:val="18"/>
        </w:rPr>
        <w:footnoteRef/>
      </w:r>
      <w:r w:rsidRPr="00930F6B">
        <w:rPr>
          <w:sz w:val="18"/>
          <w:szCs w:val="18"/>
        </w:rPr>
        <w:t xml:space="preserve"> </w:t>
      </w:r>
      <w:r w:rsidR="00F55FAB" w:rsidRPr="00930F6B">
        <w:rPr>
          <w:sz w:val="18"/>
          <w:szCs w:val="18"/>
        </w:rPr>
        <w:t xml:space="preserve">Ministry of Health. (2024). </w:t>
      </w:r>
      <w:r w:rsidR="00F55FAB" w:rsidRPr="00930F6B">
        <w:rPr>
          <w:i/>
          <w:iCs/>
          <w:sz w:val="18"/>
          <w:szCs w:val="18"/>
        </w:rPr>
        <w:t xml:space="preserve">Consultation on safety measures for the use of puberty blockers in young people with gender-related health needs. </w:t>
      </w:r>
      <w:hyperlink r:id="rId19" w:history="1">
        <w:r w:rsidR="00F55FAB" w:rsidRPr="00930F6B">
          <w:rPr>
            <w:rStyle w:val="Hyperlink"/>
            <w:sz w:val="18"/>
            <w:szCs w:val="18"/>
          </w:rPr>
          <w:t>https://www.health.govt.nz/publications/consultation-on-safety-measures-for-the-use-of-puberty-blockers-in-young-people</w:t>
        </w:r>
      </w:hyperlink>
    </w:p>
  </w:footnote>
  <w:footnote w:id="41">
    <w:p w14:paraId="2005812B" w14:textId="037EC085" w:rsidR="00061E08" w:rsidRPr="00061E08" w:rsidRDefault="00402352">
      <w:pPr>
        <w:pStyle w:val="FootnoteText"/>
        <w:rPr>
          <w:sz w:val="18"/>
          <w:szCs w:val="18"/>
          <w:lang w:val="mi-NZ"/>
        </w:rPr>
      </w:pPr>
      <w:r>
        <w:rPr>
          <w:rStyle w:val="FootnoteReference"/>
        </w:rPr>
        <w:footnoteRef/>
      </w:r>
      <w:r>
        <w:t xml:space="preserve"> </w:t>
      </w:r>
      <w:r>
        <w:rPr>
          <w:sz w:val="18"/>
          <w:szCs w:val="18"/>
          <w:lang w:val="mi-NZ"/>
        </w:rPr>
        <w:t xml:space="preserve">Carroll R. (2024). </w:t>
      </w:r>
      <w:r w:rsidR="00061E08" w:rsidRPr="00061E08">
        <w:rPr>
          <w:sz w:val="18"/>
          <w:szCs w:val="18"/>
          <w:lang w:val="mi-NZ"/>
        </w:rPr>
        <w:t xml:space="preserve">NZ is consulting the public on regulations for puberty blockers – this should be a medical decision not a political one. </w:t>
      </w:r>
      <w:r w:rsidR="00061E08">
        <w:rPr>
          <w:i/>
          <w:iCs/>
          <w:sz w:val="18"/>
          <w:szCs w:val="18"/>
          <w:lang w:val="mi-NZ"/>
        </w:rPr>
        <w:t>The Conversation.</w:t>
      </w:r>
      <w:r w:rsidR="00061E08">
        <w:rPr>
          <w:sz w:val="18"/>
          <w:szCs w:val="18"/>
          <w:lang w:val="mi-NZ"/>
        </w:rPr>
        <w:t xml:space="preserve"> </w:t>
      </w:r>
      <w:hyperlink r:id="rId20" w:history="1">
        <w:r w:rsidR="00061E08" w:rsidRPr="0054694A">
          <w:rPr>
            <w:rStyle w:val="Hyperlink"/>
            <w:sz w:val="18"/>
            <w:szCs w:val="18"/>
            <w:lang w:val="mi-NZ"/>
          </w:rPr>
          <w:t>https://theconversation.com/nz-is-consulting-the-public-on-regulations-for-puberty-blockers-this-should-be-a-medical-decision-not-a-political-one-245020</w:t>
        </w:r>
      </w:hyperlink>
    </w:p>
  </w:footnote>
  <w:footnote w:id="42">
    <w:p w14:paraId="60F916B2" w14:textId="6E5A2E9C" w:rsidR="0032494D" w:rsidRPr="0032494D" w:rsidRDefault="0032494D">
      <w:pPr>
        <w:pStyle w:val="FootnoteText"/>
        <w:rPr>
          <w:sz w:val="18"/>
          <w:szCs w:val="18"/>
          <w:lang w:val="mi-NZ"/>
        </w:rPr>
      </w:pPr>
      <w:r w:rsidRPr="0032494D">
        <w:rPr>
          <w:rStyle w:val="FootnoteReference"/>
          <w:sz w:val="18"/>
          <w:szCs w:val="18"/>
        </w:rPr>
        <w:footnoteRef/>
      </w:r>
      <w:r w:rsidRPr="0032494D">
        <w:rPr>
          <w:sz w:val="18"/>
          <w:szCs w:val="18"/>
        </w:rPr>
        <w:t xml:space="preserve"> </w:t>
      </w:r>
      <w:r w:rsidRPr="0032494D">
        <w:rPr>
          <w:sz w:val="18"/>
          <w:szCs w:val="18"/>
          <w:lang w:val="mi-NZ"/>
        </w:rPr>
        <w:t xml:space="preserve">Otago Daily Times. (2024, November 22). </w:t>
      </w:r>
      <w:r w:rsidRPr="0032494D">
        <w:rPr>
          <w:i/>
          <w:iCs/>
          <w:sz w:val="18"/>
          <w:szCs w:val="18"/>
          <w:lang w:val="mi-NZ"/>
        </w:rPr>
        <w:t>Alarm over puberty blocker public consultation.</w:t>
      </w:r>
      <w:r w:rsidRPr="0032494D">
        <w:rPr>
          <w:sz w:val="18"/>
          <w:szCs w:val="18"/>
        </w:rPr>
        <w:t xml:space="preserve"> </w:t>
      </w:r>
      <w:hyperlink r:id="rId21" w:history="1">
        <w:r w:rsidRPr="0032494D">
          <w:rPr>
            <w:rStyle w:val="Hyperlink"/>
            <w:sz w:val="18"/>
            <w:szCs w:val="18"/>
            <w:lang w:val="mi-NZ"/>
          </w:rPr>
          <w:t>https://www.odt.co.nz/news/national/alarm-over-puberty-blocker-public-consultation</w:t>
        </w:r>
      </w:hyperlink>
    </w:p>
  </w:footnote>
  <w:footnote w:id="43">
    <w:p w14:paraId="0E9D30EC" w14:textId="662A4ACE" w:rsidR="0032494D" w:rsidRPr="00A27A59" w:rsidRDefault="000771ED">
      <w:pPr>
        <w:pStyle w:val="FootnoteText"/>
        <w:rPr>
          <w:sz w:val="18"/>
          <w:szCs w:val="18"/>
          <w:lang w:val="mi-NZ"/>
        </w:rPr>
      </w:pPr>
      <w:r w:rsidRPr="00930F6B">
        <w:rPr>
          <w:rStyle w:val="FootnoteReference"/>
          <w:sz w:val="18"/>
          <w:szCs w:val="18"/>
        </w:rPr>
        <w:footnoteRef/>
      </w:r>
      <w:r w:rsidR="0032494D">
        <w:rPr>
          <w:sz w:val="18"/>
          <w:szCs w:val="18"/>
          <w:lang w:val="mi-NZ"/>
        </w:rPr>
        <w:t xml:space="preserve"> Professional Association for Transgender Health Aotearoa (PATHA)</w:t>
      </w:r>
      <w:r w:rsidR="00A27A59">
        <w:rPr>
          <w:sz w:val="18"/>
          <w:szCs w:val="18"/>
          <w:lang w:val="mi-NZ"/>
        </w:rPr>
        <w:t xml:space="preserve">. (2025, May 28). </w:t>
      </w:r>
      <w:r w:rsidR="00A27A59">
        <w:rPr>
          <w:i/>
          <w:iCs/>
          <w:sz w:val="18"/>
          <w:szCs w:val="18"/>
          <w:lang w:val="mi-NZ"/>
        </w:rPr>
        <w:t xml:space="preserve">Health professionals, medical bodies &amp; community organisations call for publication of guidelines for gender affirming </w:t>
      </w:r>
      <w:r w:rsidR="00A27A59">
        <w:rPr>
          <w:i/>
          <w:iCs/>
          <w:sz w:val="18"/>
          <w:szCs w:val="18"/>
          <w:lang w:val="mi-NZ"/>
        </w:rPr>
        <w:t xml:space="preserve">care. </w:t>
      </w:r>
      <w:r w:rsidR="00A27A59">
        <w:rPr>
          <w:sz w:val="18"/>
          <w:szCs w:val="18"/>
          <w:lang w:val="mi-NZ"/>
        </w:rPr>
        <w:fldChar w:fldCharType="begin"/>
      </w:r>
      <w:r w:rsidR="00A27A59">
        <w:rPr>
          <w:sz w:val="18"/>
          <w:szCs w:val="18"/>
          <w:lang w:val="mi-NZ"/>
        </w:rPr>
        <w:instrText>HYPERLINK "</w:instrText>
      </w:r>
      <w:r w:rsidR="00A27A59" w:rsidRPr="00A27A59">
        <w:rPr>
          <w:sz w:val="18"/>
          <w:szCs w:val="18"/>
          <w:lang w:val="mi-NZ"/>
        </w:rPr>
        <w:instrText>https://patha.nz/news</w:instrText>
      </w:r>
      <w:r w:rsidR="00A27A59">
        <w:rPr>
          <w:sz w:val="18"/>
          <w:szCs w:val="18"/>
          <w:lang w:val="mi-NZ"/>
        </w:rPr>
        <w:instrText>"</w:instrText>
      </w:r>
      <w:r w:rsidR="00A27A59">
        <w:rPr>
          <w:sz w:val="18"/>
          <w:szCs w:val="18"/>
          <w:lang w:val="mi-NZ"/>
        </w:rPr>
      </w:r>
      <w:r w:rsidR="00A27A59">
        <w:rPr>
          <w:sz w:val="18"/>
          <w:szCs w:val="18"/>
          <w:lang w:val="mi-NZ"/>
        </w:rPr>
        <w:fldChar w:fldCharType="separate"/>
      </w:r>
      <w:r w:rsidR="00A27A59" w:rsidRPr="0054694A">
        <w:rPr>
          <w:rStyle w:val="Hyperlink"/>
          <w:sz w:val="18"/>
          <w:szCs w:val="18"/>
          <w:lang w:val="mi-NZ"/>
        </w:rPr>
        <w:t>https://patha.nz/news</w:t>
      </w:r>
      <w:r w:rsidR="00A27A59">
        <w:rPr>
          <w:sz w:val="18"/>
          <w:szCs w:val="18"/>
          <w:lang w:val="mi-NZ"/>
        </w:rPr>
        <w:fldChar w:fldCharType="end"/>
      </w:r>
      <w:r w:rsidR="00A27A59">
        <w:rPr>
          <w:sz w:val="18"/>
          <w:szCs w:val="18"/>
          <w:lang w:val="mi-NZ"/>
        </w:rPr>
        <w:t xml:space="preserve">; </w:t>
      </w:r>
      <w:r w:rsidR="00930F6B">
        <w:rPr>
          <w:sz w:val="18"/>
          <w:szCs w:val="18"/>
          <w:lang w:val="mi-NZ"/>
        </w:rPr>
        <w:t xml:space="preserve">RNZ. (2025, June 6). </w:t>
      </w:r>
      <w:r w:rsidR="00930F6B">
        <w:rPr>
          <w:i/>
          <w:iCs/>
          <w:sz w:val="18"/>
          <w:szCs w:val="18"/>
          <w:lang w:val="mi-NZ"/>
        </w:rPr>
        <w:t xml:space="preserve">Prominent medical bodies call for release of delayed gender affirming healthcare guidelines. </w:t>
      </w:r>
      <w:r w:rsidR="0032494D">
        <w:rPr>
          <w:sz w:val="18"/>
          <w:szCs w:val="18"/>
          <w:lang w:val="mi-NZ"/>
        </w:rPr>
        <w:fldChar w:fldCharType="begin"/>
      </w:r>
      <w:r w:rsidR="0032494D">
        <w:rPr>
          <w:sz w:val="18"/>
          <w:szCs w:val="18"/>
          <w:lang w:val="mi-NZ"/>
        </w:rPr>
        <w:instrText>HYPERLINK "</w:instrText>
      </w:r>
      <w:r w:rsidR="0032494D" w:rsidRPr="0032494D">
        <w:rPr>
          <w:sz w:val="18"/>
          <w:szCs w:val="18"/>
          <w:lang w:val="mi-NZ"/>
        </w:rPr>
        <w:instrText>https://www.rnz.co.nz/news/national/563279/prominent-medical-bodies-call-for-release-of-delayed-gender-affirming-healthcare-guidelines</w:instrText>
      </w:r>
      <w:r w:rsidR="0032494D">
        <w:rPr>
          <w:sz w:val="18"/>
          <w:szCs w:val="18"/>
          <w:lang w:val="mi-NZ"/>
        </w:rPr>
        <w:instrText>"</w:instrText>
      </w:r>
      <w:r w:rsidR="0032494D">
        <w:rPr>
          <w:sz w:val="18"/>
          <w:szCs w:val="18"/>
          <w:lang w:val="mi-NZ"/>
        </w:rPr>
      </w:r>
      <w:r w:rsidR="0032494D">
        <w:rPr>
          <w:sz w:val="18"/>
          <w:szCs w:val="18"/>
          <w:lang w:val="mi-NZ"/>
        </w:rPr>
        <w:fldChar w:fldCharType="separate"/>
      </w:r>
      <w:r w:rsidR="0032494D" w:rsidRPr="0054694A">
        <w:rPr>
          <w:rStyle w:val="Hyperlink"/>
          <w:sz w:val="18"/>
          <w:szCs w:val="18"/>
          <w:lang w:val="mi-NZ"/>
        </w:rPr>
        <w:t>https://www.rnz.co.nz/news/national/563279/prominent-medical-bodies-call-for-release-of-delayed-gender-affirming-healthcare-guidelines</w:t>
      </w:r>
      <w:r w:rsidR="0032494D">
        <w:rPr>
          <w:sz w:val="18"/>
          <w:szCs w:val="18"/>
          <w:lang w:val="mi-NZ"/>
        </w:rPr>
        <w:fldChar w:fldCharType="end"/>
      </w:r>
      <w:r w:rsidR="00930F6B">
        <w:rPr>
          <w:i/>
          <w:iCs/>
          <w:sz w:val="18"/>
          <w:szCs w:val="18"/>
          <w:lang w:val="mi-NZ"/>
        </w:rPr>
        <w:t xml:space="preserve"> </w:t>
      </w:r>
    </w:p>
  </w:footnote>
  <w:footnote w:id="44">
    <w:p w14:paraId="1586713D" w14:textId="56B57191" w:rsidR="00A27A59" w:rsidRPr="00A27A59" w:rsidRDefault="00F15C28" w:rsidP="00A27A59">
      <w:pPr>
        <w:pStyle w:val="FootnoteText"/>
        <w:rPr>
          <w:sz w:val="18"/>
          <w:szCs w:val="18"/>
        </w:rPr>
      </w:pPr>
      <w:r w:rsidRPr="00A27A59">
        <w:rPr>
          <w:rStyle w:val="FootnoteReference"/>
          <w:sz w:val="18"/>
          <w:szCs w:val="18"/>
        </w:rPr>
        <w:footnoteRef/>
      </w:r>
      <w:r w:rsidRPr="00A27A59">
        <w:rPr>
          <w:sz w:val="18"/>
          <w:szCs w:val="18"/>
        </w:rPr>
        <w:t xml:space="preserve"> </w:t>
      </w:r>
      <w:r w:rsidR="00A27A59" w:rsidRPr="00A27A59">
        <w:rPr>
          <w:sz w:val="18"/>
          <w:szCs w:val="18"/>
        </w:rPr>
        <w:t xml:space="preserve">Ker A et al. (2022). “We just want to be treated normally and to have that healthcare that comes along with it”: rainbow young people’s experiences of primary care in Aotearoa New Zealand. </w:t>
      </w:r>
      <w:r w:rsidR="00A27A59" w:rsidRPr="00A27A59">
        <w:rPr>
          <w:i/>
          <w:iCs/>
          <w:sz w:val="18"/>
          <w:szCs w:val="18"/>
        </w:rPr>
        <w:t>Youth</w:t>
      </w:r>
      <w:r w:rsidR="00A27A59" w:rsidRPr="00A27A59">
        <w:rPr>
          <w:sz w:val="18"/>
          <w:szCs w:val="18"/>
        </w:rPr>
        <w:t xml:space="preserve">, </w:t>
      </w:r>
      <w:r w:rsidR="00A27A59" w:rsidRPr="00A27A59">
        <w:rPr>
          <w:i/>
          <w:iCs/>
          <w:sz w:val="18"/>
          <w:szCs w:val="18"/>
        </w:rPr>
        <w:t>2</w:t>
      </w:r>
      <w:r w:rsidR="00A27A59" w:rsidRPr="00A27A59">
        <w:rPr>
          <w:sz w:val="18"/>
          <w:szCs w:val="18"/>
        </w:rPr>
        <w:t xml:space="preserve">(4), 691-704; King-Finau T et al. (2022). </w:t>
      </w:r>
      <w:r w:rsidR="00A27A59" w:rsidRPr="00A27A59">
        <w:rPr>
          <w:i/>
          <w:iCs/>
          <w:sz w:val="18"/>
          <w:szCs w:val="18"/>
        </w:rPr>
        <w:t xml:space="preserve">The health and wellbeing of </w:t>
      </w:r>
      <w:proofErr w:type="spellStart"/>
      <w:r w:rsidR="00A27A59" w:rsidRPr="00A27A59">
        <w:rPr>
          <w:i/>
          <w:iCs/>
          <w:sz w:val="18"/>
          <w:szCs w:val="18"/>
        </w:rPr>
        <w:t>takatāpui</w:t>
      </w:r>
      <w:proofErr w:type="spellEnd"/>
      <w:r w:rsidR="00A27A59" w:rsidRPr="00A27A59">
        <w:rPr>
          <w:i/>
          <w:iCs/>
          <w:sz w:val="18"/>
          <w:szCs w:val="18"/>
        </w:rPr>
        <w:t xml:space="preserve"> and rainbow young people who have been involved with </w:t>
      </w:r>
      <w:proofErr w:type="spellStart"/>
      <w:r w:rsidR="00A27A59" w:rsidRPr="00A27A59">
        <w:rPr>
          <w:i/>
          <w:iCs/>
          <w:sz w:val="18"/>
          <w:szCs w:val="18"/>
        </w:rPr>
        <w:t>Oranga</w:t>
      </w:r>
      <w:proofErr w:type="spellEnd"/>
      <w:r w:rsidR="00A27A59" w:rsidRPr="00A27A59">
        <w:rPr>
          <w:i/>
          <w:iCs/>
          <w:sz w:val="18"/>
          <w:szCs w:val="18"/>
        </w:rPr>
        <w:t xml:space="preserve"> Tamariki.</w:t>
      </w:r>
      <w:r w:rsidR="00A27A59" w:rsidRPr="00A27A59">
        <w:rPr>
          <w:sz w:val="18"/>
          <w:szCs w:val="18"/>
        </w:rPr>
        <w:t xml:space="preserve"> The Youth19 Research Group, The University of Auckland and</w:t>
      </w:r>
      <w:r w:rsidR="00A27A59">
        <w:rPr>
          <w:sz w:val="18"/>
          <w:szCs w:val="18"/>
        </w:rPr>
        <w:t xml:space="preserve"> </w:t>
      </w:r>
      <w:r w:rsidR="00A27A59" w:rsidRPr="00A27A59">
        <w:rPr>
          <w:sz w:val="18"/>
          <w:szCs w:val="18"/>
        </w:rPr>
        <w:t>Victoria University of Wellington, New Zealand; Greaves L</w:t>
      </w:r>
      <w:r w:rsidR="00A27A59">
        <w:rPr>
          <w:sz w:val="18"/>
          <w:szCs w:val="18"/>
        </w:rPr>
        <w:t xml:space="preserve"> et al</w:t>
      </w:r>
      <w:r w:rsidR="00A27A59" w:rsidRPr="00A27A59">
        <w:rPr>
          <w:sz w:val="18"/>
          <w:szCs w:val="18"/>
        </w:rPr>
        <w:t xml:space="preserve">. (2021). </w:t>
      </w:r>
      <w:r w:rsidR="00A27A59" w:rsidRPr="00A27A59">
        <w:rPr>
          <w:i/>
          <w:iCs/>
          <w:sz w:val="18"/>
          <w:szCs w:val="18"/>
        </w:rPr>
        <w:t xml:space="preserve">A Youth19 Brief: Rainbow </w:t>
      </w:r>
      <w:proofErr w:type="spellStart"/>
      <w:r w:rsidR="00A27A59" w:rsidRPr="00A27A59">
        <w:rPr>
          <w:i/>
          <w:iCs/>
          <w:sz w:val="18"/>
          <w:szCs w:val="18"/>
        </w:rPr>
        <w:t>Rangatahi</w:t>
      </w:r>
      <w:proofErr w:type="spellEnd"/>
      <w:r w:rsidR="00A27A59" w:rsidRPr="00A27A59">
        <w:rPr>
          <w:i/>
          <w:iCs/>
          <w:sz w:val="18"/>
          <w:szCs w:val="18"/>
        </w:rPr>
        <w:t xml:space="preserve"> Māori.</w:t>
      </w:r>
      <w:r w:rsidR="00A27A59" w:rsidRPr="00A27A59">
        <w:rPr>
          <w:sz w:val="18"/>
          <w:szCs w:val="18"/>
        </w:rPr>
        <w:t xml:space="preserve"> The Youth19 Research Group, Victoria University of Wellington and The University of Auckland, New</w:t>
      </w:r>
      <w:r w:rsidR="00A27A59" w:rsidRPr="00A27A59">
        <w:rPr>
          <w:i/>
          <w:iCs/>
          <w:sz w:val="18"/>
          <w:szCs w:val="18"/>
        </w:rPr>
        <w:t xml:space="preserve"> </w:t>
      </w:r>
      <w:r w:rsidR="00A27A59" w:rsidRPr="00A27A59">
        <w:rPr>
          <w:sz w:val="18"/>
          <w:szCs w:val="18"/>
        </w:rPr>
        <w:t>Zealand; Yee A et al. (2025).</w:t>
      </w:r>
      <w:r w:rsidR="00A27A59" w:rsidRPr="00A27A59">
        <w:rPr>
          <w:i/>
          <w:iCs/>
          <w:sz w:val="18"/>
          <w:szCs w:val="18"/>
        </w:rPr>
        <w:t xml:space="preserve"> Counting Ourselves: Findings from the 2022 Aotearoa New Zealand Trans and Non-binary Health Survey</w:t>
      </w:r>
      <w:r w:rsidR="00A27A59" w:rsidRPr="00A27A59">
        <w:rPr>
          <w:sz w:val="18"/>
          <w:szCs w:val="18"/>
        </w:rPr>
        <w:t>. Transgender Health Research Lab, University of Waikato, Hamilton.</w:t>
      </w:r>
    </w:p>
  </w:footnote>
  <w:footnote w:id="45">
    <w:p w14:paraId="1BD4D65F" w14:textId="0914723C" w:rsidR="00F15C28" w:rsidRPr="00A27A59" w:rsidRDefault="00F15C28" w:rsidP="00F15C28">
      <w:pPr>
        <w:pStyle w:val="FootnoteText"/>
        <w:rPr>
          <w:i/>
          <w:iCs/>
          <w:sz w:val="18"/>
          <w:szCs w:val="18"/>
        </w:rPr>
      </w:pPr>
      <w:r w:rsidRPr="00A27A59">
        <w:rPr>
          <w:rStyle w:val="FootnoteReference"/>
          <w:sz w:val="18"/>
          <w:szCs w:val="18"/>
        </w:rPr>
        <w:footnoteRef/>
      </w:r>
      <w:r w:rsidRPr="00A27A59">
        <w:rPr>
          <w:sz w:val="18"/>
          <w:szCs w:val="18"/>
        </w:rPr>
        <w:t xml:space="preserve"> Greaves L, Fleming T, Roy R, </w:t>
      </w:r>
      <w:proofErr w:type="spellStart"/>
      <w:r w:rsidRPr="00A27A59">
        <w:rPr>
          <w:sz w:val="18"/>
          <w:szCs w:val="18"/>
        </w:rPr>
        <w:t>Fenaughty</w:t>
      </w:r>
      <w:proofErr w:type="spellEnd"/>
      <w:r w:rsidRPr="00A27A59">
        <w:rPr>
          <w:sz w:val="18"/>
          <w:szCs w:val="18"/>
        </w:rPr>
        <w:t xml:space="preserve"> J, Sutcliffe K &amp; Clark T. (2021). </w:t>
      </w:r>
      <w:r w:rsidRPr="00A27A59">
        <w:rPr>
          <w:i/>
          <w:iCs/>
          <w:sz w:val="18"/>
          <w:szCs w:val="18"/>
        </w:rPr>
        <w:t xml:space="preserve">A Youth19 Brief: Rainbow </w:t>
      </w:r>
      <w:proofErr w:type="spellStart"/>
      <w:r w:rsidRPr="00A27A59">
        <w:rPr>
          <w:i/>
          <w:iCs/>
          <w:sz w:val="18"/>
          <w:szCs w:val="18"/>
        </w:rPr>
        <w:t>Rangatahi</w:t>
      </w:r>
      <w:proofErr w:type="spellEnd"/>
      <w:r w:rsidRPr="00A27A59">
        <w:rPr>
          <w:i/>
          <w:iCs/>
          <w:sz w:val="18"/>
          <w:szCs w:val="18"/>
        </w:rPr>
        <w:t xml:space="preserve"> Māori.</w:t>
      </w:r>
      <w:r w:rsidRPr="00A27A59">
        <w:rPr>
          <w:sz w:val="18"/>
          <w:szCs w:val="18"/>
        </w:rPr>
        <w:t xml:space="preserve"> The Youth19 Research Group, Victoria University of Wellington and The University of Auckland, New</w:t>
      </w:r>
      <w:r w:rsidRPr="00A27A59">
        <w:rPr>
          <w:i/>
          <w:iCs/>
          <w:sz w:val="18"/>
          <w:szCs w:val="18"/>
        </w:rPr>
        <w:t xml:space="preserve"> </w:t>
      </w:r>
      <w:r w:rsidRPr="00A27A59">
        <w:rPr>
          <w:sz w:val="18"/>
          <w:szCs w:val="18"/>
        </w:rPr>
        <w:t>Zealand.</w:t>
      </w:r>
    </w:p>
  </w:footnote>
  <w:footnote w:id="46">
    <w:p w14:paraId="7412B5D8" w14:textId="41C9300D" w:rsidR="00F15C28" w:rsidRPr="00A27A59" w:rsidRDefault="00F15C28">
      <w:pPr>
        <w:pStyle w:val="FootnoteText"/>
        <w:rPr>
          <w:sz w:val="18"/>
          <w:szCs w:val="18"/>
          <w:lang w:val="mi-NZ"/>
        </w:rPr>
      </w:pPr>
      <w:r w:rsidRPr="00A27A59">
        <w:rPr>
          <w:rStyle w:val="FootnoteReference"/>
          <w:sz w:val="18"/>
          <w:szCs w:val="18"/>
        </w:rPr>
        <w:footnoteRef/>
      </w:r>
      <w:r w:rsidRPr="00A27A59">
        <w:rPr>
          <w:sz w:val="18"/>
          <w:szCs w:val="18"/>
        </w:rPr>
        <w:t xml:space="preserve"> </w:t>
      </w:r>
      <w:r w:rsidRPr="00A27A59">
        <w:rPr>
          <w:sz w:val="18"/>
          <w:szCs w:val="18"/>
          <w:lang w:val="mi-NZ"/>
        </w:rPr>
        <w:t>ibid</w:t>
      </w:r>
    </w:p>
  </w:footnote>
  <w:footnote w:id="47">
    <w:p w14:paraId="058802D3" w14:textId="25060BCA" w:rsidR="004316CB" w:rsidRPr="00A27A59" w:rsidRDefault="004316CB">
      <w:pPr>
        <w:pStyle w:val="FootnoteText"/>
        <w:rPr>
          <w:sz w:val="18"/>
          <w:szCs w:val="18"/>
          <w:lang w:val="mi-NZ"/>
        </w:rPr>
      </w:pPr>
      <w:r w:rsidRPr="00A27A59">
        <w:rPr>
          <w:rStyle w:val="FootnoteReference"/>
          <w:sz w:val="18"/>
          <w:szCs w:val="18"/>
        </w:rPr>
        <w:footnoteRef/>
      </w:r>
      <w:r w:rsidRPr="00A27A59">
        <w:rPr>
          <w:sz w:val="18"/>
          <w:szCs w:val="18"/>
        </w:rPr>
        <w:t xml:space="preserve"> </w:t>
      </w:r>
      <w:r w:rsidR="0050301D" w:rsidRPr="00A27A59">
        <w:rPr>
          <w:sz w:val="18"/>
          <w:szCs w:val="18"/>
        </w:rPr>
        <w:t xml:space="preserve">Baker G, King PT, Jones B, Ingham T. (2021). Meeting the Crown’s </w:t>
      </w:r>
      <w:proofErr w:type="spellStart"/>
      <w:r w:rsidR="0050301D" w:rsidRPr="00A27A59">
        <w:rPr>
          <w:sz w:val="18"/>
          <w:szCs w:val="18"/>
        </w:rPr>
        <w:t>te</w:t>
      </w:r>
      <w:proofErr w:type="spellEnd"/>
      <w:r w:rsidR="0050301D" w:rsidRPr="00A27A59">
        <w:rPr>
          <w:sz w:val="18"/>
          <w:szCs w:val="18"/>
        </w:rPr>
        <w:t xml:space="preserve"> </w:t>
      </w:r>
      <w:proofErr w:type="spellStart"/>
      <w:r w:rsidR="0050301D" w:rsidRPr="00A27A59">
        <w:rPr>
          <w:sz w:val="18"/>
          <w:szCs w:val="18"/>
        </w:rPr>
        <w:t>Tiriti</w:t>
      </w:r>
      <w:proofErr w:type="spellEnd"/>
      <w:r w:rsidR="0050301D" w:rsidRPr="00A27A59">
        <w:rPr>
          <w:sz w:val="18"/>
          <w:szCs w:val="18"/>
        </w:rPr>
        <w:t xml:space="preserve"> o Waitangi commitments and obligations to Māori with lived experience of disability through the Health and Disability System Review. </w:t>
      </w:r>
      <w:r w:rsidR="0050301D" w:rsidRPr="00A27A59">
        <w:rPr>
          <w:i/>
          <w:iCs/>
          <w:sz w:val="18"/>
          <w:szCs w:val="18"/>
        </w:rPr>
        <w:t>NZMJ, 134</w:t>
      </w:r>
      <w:r w:rsidR="0050301D" w:rsidRPr="00A27A59">
        <w:rPr>
          <w:sz w:val="18"/>
          <w:szCs w:val="18"/>
        </w:rPr>
        <w:t>(1535).</w:t>
      </w:r>
    </w:p>
  </w:footnote>
  <w:footnote w:id="48">
    <w:p w14:paraId="2CE0E293" w14:textId="44BD7B60" w:rsidR="00A74446" w:rsidRPr="00930F6B" w:rsidRDefault="00A74446" w:rsidP="00967271">
      <w:pPr>
        <w:autoSpaceDE w:val="0"/>
        <w:autoSpaceDN w:val="0"/>
        <w:adjustRightInd w:val="0"/>
        <w:rPr>
          <w:sz w:val="18"/>
          <w:szCs w:val="18"/>
          <w:lang w:val="mi-NZ"/>
        </w:rPr>
      </w:pPr>
      <w:r w:rsidRPr="00930F6B">
        <w:rPr>
          <w:rStyle w:val="FootnoteReference"/>
          <w:sz w:val="18"/>
          <w:szCs w:val="18"/>
        </w:rPr>
        <w:footnoteRef/>
      </w:r>
      <w:r w:rsidRPr="00930F6B">
        <w:rPr>
          <w:sz w:val="18"/>
          <w:szCs w:val="18"/>
        </w:rPr>
        <w:t xml:space="preserve"> </w:t>
      </w:r>
      <w:r w:rsidR="008008B6" w:rsidRPr="00930F6B">
        <w:rPr>
          <w:sz w:val="18"/>
          <w:szCs w:val="18"/>
          <w:lang w:val="mi-NZ"/>
        </w:rPr>
        <w:t>i</w:t>
      </w:r>
      <w:r w:rsidRPr="00930F6B">
        <w:rPr>
          <w:sz w:val="18"/>
          <w:szCs w:val="18"/>
          <w:lang w:val="mi-NZ"/>
        </w:rPr>
        <w:t>bid</w:t>
      </w:r>
      <w:r w:rsidR="008008B6" w:rsidRPr="00930F6B">
        <w:rPr>
          <w:sz w:val="18"/>
          <w:szCs w:val="18"/>
          <w:lang w:val="mi-NZ"/>
        </w:rPr>
        <w:t>; Jones B</w:t>
      </w:r>
      <w:r w:rsidR="00967271" w:rsidRPr="00930F6B">
        <w:rPr>
          <w:sz w:val="18"/>
          <w:szCs w:val="18"/>
          <w:lang w:val="mi-NZ"/>
        </w:rPr>
        <w:t xml:space="preserve"> </w:t>
      </w:r>
      <w:r w:rsidR="00A27A59">
        <w:rPr>
          <w:sz w:val="18"/>
          <w:szCs w:val="18"/>
          <w:lang w:val="mi-NZ"/>
        </w:rPr>
        <w:t>et al</w:t>
      </w:r>
      <w:r w:rsidR="00967271" w:rsidRPr="00930F6B">
        <w:rPr>
          <w:sz w:val="18"/>
          <w:szCs w:val="18"/>
          <w:lang w:val="mi-NZ"/>
        </w:rPr>
        <w:t xml:space="preserve">. (2024). Karanga rua, karanga maha: Māori with lived experience of disability self-determining their own identities. </w:t>
      </w:r>
      <w:r w:rsidR="00967271" w:rsidRPr="00930F6B">
        <w:rPr>
          <w:i/>
          <w:iCs/>
          <w:sz w:val="18"/>
          <w:szCs w:val="18"/>
          <w:lang w:val="mi-NZ"/>
        </w:rPr>
        <w:t>Kōtuitui: New Zealand Journal of Social Sciences Online, 19</w:t>
      </w:r>
      <w:r w:rsidR="00967271" w:rsidRPr="00930F6B">
        <w:rPr>
          <w:sz w:val="18"/>
          <w:szCs w:val="18"/>
          <w:lang w:val="mi-NZ"/>
        </w:rPr>
        <w:t>(1), 45-64.</w:t>
      </w:r>
    </w:p>
  </w:footnote>
  <w:footnote w:id="49">
    <w:p w14:paraId="0F53DC8B" w14:textId="35A61626" w:rsidR="005338D1" w:rsidRPr="006B5E78" w:rsidRDefault="00097C38">
      <w:pPr>
        <w:pStyle w:val="FootnoteText"/>
        <w:rPr>
          <w:sz w:val="18"/>
          <w:szCs w:val="18"/>
        </w:rPr>
      </w:pPr>
      <w:r w:rsidRPr="006B5E78">
        <w:rPr>
          <w:rStyle w:val="FootnoteReference"/>
          <w:sz w:val="18"/>
          <w:szCs w:val="18"/>
        </w:rPr>
        <w:footnoteRef/>
      </w:r>
      <w:r w:rsidRPr="006B5E78">
        <w:rPr>
          <w:sz w:val="18"/>
          <w:szCs w:val="18"/>
        </w:rPr>
        <w:t xml:space="preserve"> </w:t>
      </w:r>
      <w:r w:rsidR="005338D1" w:rsidRPr="006B5E78">
        <w:rPr>
          <w:sz w:val="18"/>
          <w:szCs w:val="18"/>
        </w:rPr>
        <w:t xml:space="preserve">Committee on the Rights of Persons with Disabilities. (2022). </w:t>
      </w:r>
      <w:r w:rsidR="005338D1" w:rsidRPr="006B5E78">
        <w:rPr>
          <w:i/>
          <w:iCs/>
          <w:sz w:val="18"/>
          <w:szCs w:val="18"/>
        </w:rPr>
        <w:t>Concluding observations on the combined second and third periodic reports of New Zealand. CRPD/C/NZL/CO/2-3.</w:t>
      </w:r>
      <w:r w:rsidR="005338D1" w:rsidRPr="006B5E78">
        <w:rPr>
          <w:sz w:val="18"/>
          <w:szCs w:val="18"/>
        </w:rPr>
        <w:t xml:space="preserve"> </w:t>
      </w:r>
      <w:hyperlink r:id="rId22" w:history="1">
        <w:r w:rsidR="005338D1" w:rsidRPr="006B5E78">
          <w:rPr>
            <w:rStyle w:val="Hyperlink"/>
            <w:sz w:val="18"/>
            <w:szCs w:val="18"/>
          </w:rPr>
          <w:t>https://docs.un.org/en/CRPD/C/NZL/CO/2-3</w:t>
        </w:r>
      </w:hyperlink>
    </w:p>
  </w:footnote>
  <w:footnote w:id="50">
    <w:p w14:paraId="4EC8D17C" w14:textId="718C6CB2" w:rsidR="005338D1" w:rsidRPr="006B5E78" w:rsidRDefault="008008B6">
      <w:pPr>
        <w:pStyle w:val="FootnoteText"/>
        <w:rPr>
          <w:sz w:val="18"/>
          <w:szCs w:val="18"/>
        </w:rPr>
      </w:pPr>
      <w:r w:rsidRPr="006B5E78">
        <w:rPr>
          <w:rStyle w:val="FootnoteReference"/>
          <w:sz w:val="18"/>
          <w:szCs w:val="18"/>
        </w:rPr>
        <w:footnoteRef/>
      </w:r>
      <w:r w:rsidRPr="006B5E78">
        <w:rPr>
          <w:sz w:val="18"/>
          <w:szCs w:val="18"/>
        </w:rPr>
        <w:t xml:space="preserve"> </w:t>
      </w:r>
      <w:r w:rsidR="005338D1" w:rsidRPr="006B5E78">
        <w:rPr>
          <w:sz w:val="18"/>
          <w:szCs w:val="18"/>
        </w:rPr>
        <w:t xml:space="preserve">Harvey H. (2024, August 31). Hui for disability community affected by funding changes. </w:t>
      </w:r>
      <w:r w:rsidR="005338D1" w:rsidRPr="006B5E78">
        <w:rPr>
          <w:i/>
          <w:iCs/>
          <w:sz w:val="18"/>
          <w:szCs w:val="18"/>
        </w:rPr>
        <w:t xml:space="preserve">Stuff. </w:t>
      </w:r>
      <w:hyperlink r:id="rId23" w:history="1">
        <w:r w:rsidR="005338D1" w:rsidRPr="006B5E78">
          <w:rPr>
            <w:rStyle w:val="Hyperlink"/>
            <w:sz w:val="18"/>
            <w:szCs w:val="18"/>
          </w:rPr>
          <w:t>https://www.stuff.co.nz/nz-news/350393290/hui-disability-community-affected-funding-changes</w:t>
        </w:r>
      </w:hyperlink>
    </w:p>
  </w:footnote>
  <w:footnote w:id="51">
    <w:p w14:paraId="75F54E28" w14:textId="56E3EAB6" w:rsidR="008008B6" w:rsidRPr="006B5E78" w:rsidRDefault="008008B6">
      <w:pPr>
        <w:pStyle w:val="FootnoteText"/>
        <w:rPr>
          <w:sz w:val="18"/>
          <w:szCs w:val="18"/>
          <w:lang w:val="mi-NZ"/>
        </w:rPr>
      </w:pPr>
      <w:r w:rsidRPr="006B5E78">
        <w:rPr>
          <w:rStyle w:val="FootnoteReference"/>
          <w:sz w:val="18"/>
          <w:szCs w:val="18"/>
        </w:rPr>
        <w:footnoteRef/>
      </w:r>
      <w:r w:rsidRPr="006B5E78">
        <w:rPr>
          <w:sz w:val="18"/>
          <w:szCs w:val="18"/>
        </w:rPr>
        <w:t xml:space="preserve"> </w:t>
      </w:r>
      <w:r w:rsidR="00EA5F7F" w:rsidRPr="006B5E78">
        <w:rPr>
          <w:sz w:val="18"/>
          <w:szCs w:val="18"/>
        </w:rPr>
        <w:t xml:space="preserve">Ingham et al. (2022). The multidimensional impacts of inequities for Tāngata </w:t>
      </w:r>
      <w:proofErr w:type="spellStart"/>
      <w:r w:rsidR="00EA5F7F" w:rsidRPr="006B5E78">
        <w:rPr>
          <w:sz w:val="18"/>
          <w:szCs w:val="18"/>
        </w:rPr>
        <w:t>Whaikaha</w:t>
      </w:r>
      <w:proofErr w:type="spellEnd"/>
      <w:r w:rsidR="00EA5F7F" w:rsidRPr="006B5E78">
        <w:rPr>
          <w:sz w:val="18"/>
          <w:szCs w:val="18"/>
        </w:rPr>
        <w:t xml:space="preserve"> Māori (Indigenous Māori with lived experience of disability) in Aotearoa, New Zealand. </w:t>
      </w:r>
      <w:r w:rsidR="00EA5F7F" w:rsidRPr="006B5E78">
        <w:rPr>
          <w:i/>
          <w:iCs/>
          <w:sz w:val="18"/>
          <w:szCs w:val="18"/>
        </w:rPr>
        <w:t>International Journal of Environmental Research and Public Health</w:t>
      </w:r>
      <w:r w:rsidR="00EA5F7F" w:rsidRPr="006B5E78">
        <w:rPr>
          <w:sz w:val="18"/>
          <w:szCs w:val="18"/>
        </w:rPr>
        <w:t xml:space="preserve">, </w:t>
      </w:r>
      <w:r w:rsidR="00EA5F7F" w:rsidRPr="006B5E78">
        <w:rPr>
          <w:i/>
          <w:iCs/>
          <w:sz w:val="18"/>
          <w:szCs w:val="18"/>
        </w:rPr>
        <w:t>19</w:t>
      </w:r>
      <w:r w:rsidR="00EA5F7F" w:rsidRPr="006B5E78">
        <w:rPr>
          <w:sz w:val="18"/>
          <w:szCs w:val="18"/>
        </w:rPr>
        <w:t xml:space="preserve">(20), 13558; King et al. (2021). The Official Information Act: </w:t>
      </w:r>
      <w:proofErr w:type="spellStart"/>
      <w:r w:rsidR="00EA5F7F" w:rsidRPr="006B5E78">
        <w:rPr>
          <w:sz w:val="18"/>
          <w:szCs w:val="18"/>
        </w:rPr>
        <w:t>Maori</w:t>
      </w:r>
      <w:proofErr w:type="spellEnd"/>
      <w:r w:rsidR="00EA5F7F" w:rsidRPr="006B5E78">
        <w:rPr>
          <w:sz w:val="18"/>
          <w:szCs w:val="18"/>
        </w:rPr>
        <w:t xml:space="preserve"> with Lived Experience of Disability, and New Zealand Disability Data: a case study. </w:t>
      </w:r>
      <w:r w:rsidR="00EA5F7F" w:rsidRPr="006B5E78">
        <w:rPr>
          <w:i/>
          <w:iCs/>
          <w:sz w:val="18"/>
          <w:szCs w:val="18"/>
        </w:rPr>
        <w:t>Policy Quarterly</w:t>
      </w:r>
      <w:r w:rsidR="00EA5F7F" w:rsidRPr="006B5E78">
        <w:rPr>
          <w:sz w:val="18"/>
          <w:szCs w:val="18"/>
        </w:rPr>
        <w:t xml:space="preserve">, </w:t>
      </w:r>
      <w:r w:rsidR="00EA5F7F" w:rsidRPr="006B5E78">
        <w:rPr>
          <w:i/>
          <w:iCs/>
          <w:sz w:val="18"/>
          <w:szCs w:val="18"/>
        </w:rPr>
        <w:t>17</w:t>
      </w:r>
      <w:r w:rsidR="00EA5F7F" w:rsidRPr="006B5E78">
        <w:rPr>
          <w:sz w:val="18"/>
          <w:szCs w:val="18"/>
        </w:rPr>
        <w:t xml:space="preserve">(1); </w:t>
      </w:r>
      <w:r w:rsidR="00EA5F7F" w:rsidRPr="006B5E78">
        <w:rPr>
          <w:rFonts w:cs="Arial"/>
          <w:sz w:val="18"/>
          <w:szCs w:val="18"/>
        </w:rPr>
        <w:t xml:space="preserve">King PT. (2019). </w:t>
      </w:r>
      <w:r w:rsidR="00EA5F7F" w:rsidRPr="006B5E78">
        <w:rPr>
          <w:rFonts w:cs="Arial"/>
          <w:i/>
          <w:iCs/>
          <w:sz w:val="18"/>
          <w:szCs w:val="18"/>
        </w:rPr>
        <w:t>M</w:t>
      </w:r>
      <w:r w:rsidR="00EA5F7F" w:rsidRPr="006B5E78">
        <w:rPr>
          <w:i/>
          <w:iCs/>
          <w:sz w:val="18"/>
          <w:szCs w:val="18"/>
        </w:rPr>
        <w:t>ā</w:t>
      </w:r>
      <w:r w:rsidR="00EA5F7F" w:rsidRPr="006B5E78">
        <w:rPr>
          <w:rFonts w:cs="Arial"/>
          <w:i/>
          <w:iCs/>
          <w:sz w:val="18"/>
          <w:szCs w:val="18"/>
        </w:rPr>
        <w:t xml:space="preserve">ori with lived experience of disability: part I, Wai 2575, #B22. </w:t>
      </w:r>
      <w:r w:rsidR="00EA5F7F" w:rsidRPr="006B5E78">
        <w:rPr>
          <w:rFonts w:cs="Arial"/>
          <w:sz w:val="18"/>
          <w:szCs w:val="18"/>
        </w:rPr>
        <w:t>Wellington: Waitangi Tribunal.</w:t>
      </w:r>
    </w:p>
  </w:footnote>
  <w:footnote w:id="52">
    <w:p w14:paraId="6B67E13B" w14:textId="5ED1902D" w:rsidR="008008B6" w:rsidRPr="006B5E78" w:rsidRDefault="008008B6" w:rsidP="008008B6">
      <w:pPr>
        <w:pStyle w:val="FootnoteText"/>
        <w:rPr>
          <w:sz w:val="18"/>
          <w:szCs w:val="18"/>
          <w:lang w:val="mi-NZ"/>
        </w:rPr>
      </w:pPr>
      <w:r w:rsidRPr="006B5E78">
        <w:rPr>
          <w:rStyle w:val="FootnoteReference"/>
          <w:sz w:val="18"/>
          <w:szCs w:val="18"/>
        </w:rPr>
        <w:footnoteRef/>
      </w:r>
      <w:r w:rsidRPr="006B5E78">
        <w:rPr>
          <w:sz w:val="18"/>
          <w:szCs w:val="18"/>
        </w:rPr>
        <w:t xml:space="preserve"> </w:t>
      </w:r>
      <w:r w:rsidR="00EA5F7F" w:rsidRPr="006B5E78">
        <w:rPr>
          <w:sz w:val="18"/>
          <w:szCs w:val="18"/>
        </w:rPr>
        <w:t xml:space="preserve">Ingham et al. (2022). The multidimensional impacts of inequities for Tāngata </w:t>
      </w:r>
      <w:proofErr w:type="spellStart"/>
      <w:r w:rsidR="00EA5F7F" w:rsidRPr="006B5E78">
        <w:rPr>
          <w:sz w:val="18"/>
          <w:szCs w:val="18"/>
        </w:rPr>
        <w:t>Whaikaha</w:t>
      </w:r>
      <w:proofErr w:type="spellEnd"/>
      <w:r w:rsidR="00EA5F7F" w:rsidRPr="006B5E78">
        <w:rPr>
          <w:sz w:val="18"/>
          <w:szCs w:val="18"/>
        </w:rPr>
        <w:t xml:space="preserve"> Māori (Indigenous Māori with lived experience of disability) in Aotearoa, New Zealand. </w:t>
      </w:r>
      <w:r w:rsidR="00EA5F7F" w:rsidRPr="006B5E78">
        <w:rPr>
          <w:i/>
          <w:iCs/>
          <w:sz w:val="18"/>
          <w:szCs w:val="18"/>
        </w:rPr>
        <w:t>International Journal of Environmental Research and Public Health</w:t>
      </w:r>
      <w:r w:rsidR="00EA5F7F" w:rsidRPr="006B5E78">
        <w:rPr>
          <w:sz w:val="18"/>
          <w:szCs w:val="18"/>
        </w:rPr>
        <w:t xml:space="preserve">, </w:t>
      </w:r>
      <w:r w:rsidR="00EA5F7F" w:rsidRPr="006B5E78">
        <w:rPr>
          <w:i/>
          <w:iCs/>
          <w:sz w:val="18"/>
          <w:szCs w:val="18"/>
        </w:rPr>
        <w:t>19</w:t>
      </w:r>
      <w:r w:rsidR="00EA5F7F" w:rsidRPr="006B5E78">
        <w:rPr>
          <w:sz w:val="18"/>
          <w:szCs w:val="18"/>
        </w:rPr>
        <w:t>(20), 13558.</w:t>
      </w:r>
    </w:p>
  </w:footnote>
  <w:footnote w:id="53">
    <w:p w14:paraId="201B451B" w14:textId="2689CE6E" w:rsidR="00D54A5B" w:rsidRPr="006B5E78" w:rsidRDefault="00D54A5B">
      <w:pPr>
        <w:pStyle w:val="FootnoteText"/>
        <w:rPr>
          <w:sz w:val="18"/>
          <w:szCs w:val="18"/>
          <w:lang w:val="mi-NZ"/>
        </w:rPr>
      </w:pPr>
      <w:r w:rsidRPr="006B5E78">
        <w:rPr>
          <w:rStyle w:val="FootnoteReference"/>
          <w:sz w:val="18"/>
          <w:szCs w:val="18"/>
        </w:rPr>
        <w:footnoteRef/>
      </w:r>
      <w:r w:rsidRPr="006B5E78">
        <w:rPr>
          <w:sz w:val="18"/>
          <w:szCs w:val="18"/>
        </w:rPr>
        <w:t xml:space="preserve"> </w:t>
      </w:r>
      <w:r w:rsidR="007A62B7" w:rsidRPr="006B5E78">
        <w:rPr>
          <w:sz w:val="18"/>
          <w:szCs w:val="18"/>
        </w:rPr>
        <w:t xml:space="preserve">For example, see: King P, Cormack D, McLeod M, Harris R, Gurney J. (2020, April 9). </w:t>
      </w:r>
      <w:r w:rsidR="007A62B7" w:rsidRPr="006B5E78">
        <w:rPr>
          <w:i/>
          <w:iCs/>
          <w:sz w:val="18"/>
          <w:szCs w:val="18"/>
        </w:rPr>
        <w:t xml:space="preserve">COVID-19 and Māori health – when equity is more than a word. </w:t>
      </w:r>
      <w:hyperlink r:id="rId24" w:history="1">
        <w:r w:rsidR="007A62B7" w:rsidRPr="006B5E78">
          <w:rPr>
            <w:rStyle w:val="Hyperlink"/>
            <w:sz w:val="18"/>
            <w:szCs w:val="18"/>
          </w:rPr>
          <w:t>https://www.phcc.org.nz/briefing/covid-19-and-maori-health-when-equity-more-word</w:t>
        </w:r>
      </w:hyperlink>
      <w:r w:rsidR="007A62B7" w:rsidRPr="006B5E78">
        <w:rPr>
          <w:sz w:val="18"/>
          <w:szCs w:val="18"/>
        </w:rPr>
        <w:t>;</w:t>
      </w:r>
      <w:r w:rsidR="007A62B7" w:rsidRPr="006B5E78">
        <w:rPr>
          <w:i/>
          <w:iCs/>
          <w:sz w:val="18"/>
          <w:szCs w:val="18"/>
        </w:rPr>
        <w:t xml:space="preserve"> </w:t>
      </w:r>
    </w:p>
  </w:footnote>
  <w:footnote w:id="54">
    <w:p w14:paraId="0A96894E" w14:textId="674D2730" w:rsidR="002A2DAF" w:rsidRPr="006B5E78" w:rsidRDefault="002A2DAF">
      <w:pPr>
        <w:pStyle w:val="FootnoteText"/>
        <w:rPr>
          <w:sz w:val="18"/>
          <w:szCs w:val="18"/>
          <w:lang w:val="mi-NZ"/>
        </w:rPr>
      </w:pPr>
      <w:r w:rsidRPr="006B5E78">
        <w:rPr>
          <w:rStyle w:val="FootnoteReference"/>
          <w:sz w:val="18"/>
          <w:szCs w:val="18"/>
        </w:rPr>
        <w:footnoteRef/>
      </w:r>
      <w:r w:rsidRPr="006B5E78">
        <w:rPr>
          <w:sz w:val="18"/>
          <w:szCs w:val="18"/>
        </w:rPr>
        <w:t xml:space="preserve"> </w:t>
      </w:r>
      <w:r w:rsidR="006B5E78" w:rsidRPr="006B5E78">
        <w:rPr>
          <w:sz w:val="18"/>
          <w:szCs w:val="18"/>
          <w:lang w:val="mi-NZ"/>
        </w:rPr>
        <w:t xml:space="preserve">For example, see: </w:t>
      </w:r>
      <w:r w:rsidR="006B5E78" w:rsidRPr="006B5E78">
        <w:rPr>
          <w:sz w:val="18"/>
          <w:szCs w:val="18"/>
        </w:rPr>
        <w:t>McLeod M. (2020). COVID</w:t>
      </w:r>
      <w:r w:rsidR="006B5E78" w:rsidRPr="006B5E78">
        <w:rPr>
          <w:rFonts w:ascii="Cambria Math" w:hAnsi="Cambria Math" w:cs="Cambria Math"/>
          <w:sz w:val="18"/>
          <w:szCs w:val="18"/>
        </w:rPr>
        <w:t>‐</w:t>
      </w:r>
      <w:r w:rsidR="006B5E78" w:rsidRPr="006B5E78">
        <w:rPr>
          <w:sz w:val="18"/>
          <w:szCs w:val="18"/>
        </w:rPr>
        <w:t xml:space="preserve">19: we must not forget about Indigenous health and equity. </w:t>
      </w:r>
      <w:r w:rsidR="006B5E78" w:rsidRPr="006B5E78">
        <w:rPr>
          <w:i/>
          <w:iCs/>
          <w:sz w:val="18"/>
          <w:szCs w:val="18"/>
        </w:rPr>
        <w:t>Australian and New Zealand Journal of Public Health</w:t>
      </w:r>
      <w:r w:rsidR="006B5E78" w:rsidRPr="006B5E78">
        <w:rPr>
          <w:sz w:val="18"/>
          <w:szCs w:val="18"/>
        </w:rPr>
        <w:t xml:space="preserve">, </w:t>
      </w:r>
      <w:r w:rsidR="006B5E78" w:rsidRPr="006B5E78">
        <w:rPr>
          <w:i/>
          <w:iCs/>
          <w:sz w:val="18"/>
          <w:szCs w:val="18"/>
        </w:rPr>
        <w:t>44</w:t>
      </w:r>
      <w:r w:rsidR="006B5E78" w:rsidRPr="006B5E78">
        <w:rPr>
          <w:sz w:val="18"/>
          <w:szCs w:val="18"/>
        </w:rPr>
        <w:t xml:space="preserve">(4), 253-256; Waitangi Tribunal. (2023). </w:t>
      </w:r>
      <w:proofErr w:type="spellStart"/>
      <w:r w:rsidR="006B5E78" w:rsidRPr="006B5E78">
        <w:rPr>
          <w:i/>
          <w:iCs/>
          <w:sz w:val="18"/>
          <w:szCs w:val="18"/>
        </w:rPr>
        <w:t>Haumaru</w:t>
      </w:r>
      <w:proofErr w:type="spellEnd"/>
      <w:r w:rsidR="006B5E78" w:rsidRPr="006B5E78">
        <w:rPr>
          <w:i/>
          <w:iCs/>
          <w:sz w:val="18"/>
          <w:szCs w:val="18"/>
        </w:rPr>
        <w:t xml:space="preserve">: the COVID-19 Priority Report. </w:t>
      </w:r>
      <w:r w:rsidR="006B5E78" w:rsidRPr="006B5E78">
        <w:rPr>
          <w:sz w:val="18"/>
          <w:szCs w:val="18"/>
        </w:rPr>
        <w:t>Wellington: Waitangi Tribunal.</w:t>
      </w:r>
    </w:p>
  </w:footnote>
  <w:footnote w:id="55">
    <w:p w14:paraId="2BD4C3F5" w14:textId="53475545" w:rsidR="00522D4A" w:rsidRPr="006B5E78" w:rsidRDefault="00522D4A">
      <w:pPr>
        <w:pStyle w:val="FootnoteText"/>
        <w:rPr>
          <w:sz w:val="18"/>
          <w:szCs w:val="18"/>
          <w:lang w:val="mi-NZ"/>
        </w:rPr>
      </w:pPr>
      <w:r w:rsidRPr="006B5E78">
        <w:rPr>
          <w:rStyle w:val="FootnoteReference"/>
          <w:sz w:val="18"/>
          <w:szCs w:val="18"/>
        </w:rPr>
        <w:footnoteRef/>
      </w:r>
      <w:r w:rsidRPr="006B5E78">
        <w:rPr>
          <w:sz w:val="18"/>
          <w:szCs w:val="18"/>
        </w:rPr>
        <w:t xml:space="preserve"> </w:t>
      </w:r>
      <w:r w:rsidR="006B5E78" w:rsidRPr="006B5E78">
        <w:rPr>
          <w:sz w:val="18"/>
          <w:szCs w:val="18"/>
        </w:rPr>
        <w:t xml:space="preserve">Waitangi Tribunal. (2023). </w:t>
      </w:r>
      <w:proofErr w:type="spellStart"/>
      <w:r w:rsidR="006B5E78" w:rsidRPr="006B5E78">
        <w:rPr>
          <w:i/>
          <w:iCs/>
          <w:sz w:val="18"/>
          <w:szCs w:val="18"/>
        </w:rPr>
        <w:t>Haumaru</w:t>
      </w:r>
      <w:proofErr w:type="spellEnd"/>
      <w:r w:rsidR="006B5E78" w:rsidRPr="006B5E78">
        <w:rPr>
          <w:i/>
          <w:iCs/>
          <w:sz w:val="18"/>
          <w:szCs w:val="18"/>
        </w:rPr>
        <w:t xml:space="preserve">: the COVID-19 Priority Report. </w:t>
      </w:r>
      <w:r w:rsidR="006B5E78" w:rsidRPr="006B5E78">
        <w:rPr>
          <w:sz w:val="18"/>
          <w:szCs w:val="18"/>
        </w:rPr>
        <w:t>Wellington: Waitangi Tribunal</w:t>
      </w:r>
      <w:r w:rsidR="006B5E78">
        <w:rPr>
          <w:sz w:val="18"/>
          <w:szCs w:val="18"/>
        </w:rPr>
        <w:t>, p. xvi</w:t>
      </w:r>
    </w:p>
  </w:footnote>
  <w:footnote w:id="56">
    <w:p w14:paraId="4964D122" w14:textId="6BCF6CE3" w:rsidR="002A2DAF" w:rsidRPr="006B5E78" w:rsidRDefault="002A2DAF">
      <w:pPr>
        <w:pStyle w:val="FootnoteText"/>
        <w:rPr>
          <w:sz w:val="18"/>
          <w:szCs w:val="18"/>
          <w:lang w:val="mi-NZ"/>
        </w:rPr>
      </w:pPr>
      <w:r w:rsidRPr="006B5E78">
        <w:rPr>
          <w:rStyle w:val="FootnoteReference"/>
          <w:sz w:val="18"/>
          <w:szCs w:val="18"/>
        </w:rPr>
        <w:footnoteRef/>
      </w:r>
      <w:r w:rsidRPr="006B5E78">
        <w:rPr>
          <w:sz w:val="18"/>
          <w:szCs w:val="18"/>
        </w:rPr>
        <w:t xml:space="preserve"> </w:t>
      </w:r>
      <w:r w:rsidR="006B5E78" w:rsidRPr="006B5E78">
        <w:rPr>
          <w:sz w:val="18"/>
          <w:szCs w:val="18"/>
          <w:lang w:val="mi-NZ"/>
        </w:rPr>
        <w:t>ibid, p</w:t>
      </w:r>
      <w:r w:rsidRPr="006B5E78">
        <w:rPr>
          <w:sz w:val="18"/>
          <w:szCs w:val="18"/>
          <w:lang w:val="mi-NZ"/>
        </w:rPr>
        <w:t>. xvi</w:t>
      </w:r>
    </w:p>
  </w:footnote>
  <w:footnote w:id="57">
    <w:p w14:paraId="5CC96F8E" w14:textId="305EAC46" w:rsidR="00044F53" w:rsidRPr="006B5E78" w:rsidRDefault="00C96A68">
      <w:pPr>
        <w:pStyle w:val="FootnoteText"/>
        <w:rPr>
          <w:i/>
          <w:iCs/>
          <w:sz w:val="18"/>
          <w:szCs w:val="18"/>
        </w:rPr>
      </w:pPr>
      <w:r w:rsidRPr="006B5E78">
        <w:rPr>
          <w:rStyle w:val="FootnoteReference"/>
          <w:sz w:val="18"/>
          <w:szCs w:val="18"/>
        </w:rPr>
        <w:footnoteRef/>
      </w:r>
      <w:r w:rsidRPr="006B5E78">
        <w:rPr>
          <w:sz w:val="18"/>
          <w:szCs w:val="18"/>
        </w:rPr>
        <w:t xml:space="preserve"> </w:t>
      </w:r>
      <w:r w:rsidR="00044F53" w:rsidRPr="006B5E78">
        <w:rPr>
          <w:sz w:val="18"/>
          <w:szCs w:val="18"/>
        </w:rPr>
        <w:t xml:space="preserve">University of Otago &amp; Tipu Mahi. (2022). </w:t>
      </w:r>
      <w:proofErr w:type="spellStart"/>
      <w:r w:rsidR="00044F53" w:rsidRPr="006B5E78">
        <w:rPr>
          <w:i/>
          <w:iCs/>
          <w:sz w:val="18"/>
          <w:szCs w:val="18"/>
        </w:rPr>
        <w:t>Te</w:t>
      </w:r>
      <w:proofErr w:type="spellEnd"/>
      <w:r w:rsidR="00044F53" w:rsidRPr="006B5E78">
        <w:rPr>
          <w:i/>
          <w:iCs/>
          <w:sz w:val="18"/>
          <w:szCs w:val="18"/>
        </w:rPr>
        <w:t xml:space="preserve"> Waipounamu/South Island Māori DHB Staff Experiences Survey: Report on survey findings and recommendations, </w:t>
      </w:r>
      <w:r w:rsidR="00044F53" w:rsidRPr="006B5E78">
        <w:rPr>
          <w:sz w:val="18"/>
          <w:szCs w:val="18"/>
        </w:rPr>
        <w:t xml:space="preserve">p. 36. </w:t>
      </w:r>
      <w:hyperlink r:id="rId25" w:history="1">
        <w:r w:rsidR="00044F53" w:rsidRPr="006B5E78">
          <w:rPr>
            <w:rStyle w:val="Hyperlink"/>
            <w:i/>
            <w:iCs/>
            <w:sz w:val="18"/>
            <w:szCs w:val="18"/>
          </w:rPr>
          <w:t>https://www.tewhatuora.govt.nz/assets/Uploads/Report-on-Findings-and-Recommendations-South-Island-Maori-DHB-Staff-Experiences-Survey.pdf</w:t>
        </w:r>
      </w:hyperlink>
    </w:p>
  </w:footnote>
  <w:footnote w:id="58">
    <w:p w14:paraId="2AA336C4" w14:textId="0D24742B" w:rsidR="00E45270" w:rsidRPr="006B5E78" w:rsidRDefault="00044F53">
      <w:pPr>
        <w:pStyle w:val="FootnoteText"/>
        <w:rPr>
          <w:sz w:val="18"/>
          <w:szCs w:val="18"/>
          <w:lang w:val="mi-NZ"/>
        </w:rPr>
      </w:pPr>
      <w:r w:rsidRPr="006B5E78">
        <w:rPr>
          <w:rStyle w:val="FootnoteReference"/>
          <w:sz w:val="18"/>
          <w:szCs w:val="18"/>
        </w:rPr>
        <w:footnoteRef/>
      </w:r>
      <w:r w:rsidRPr="006B5E78">
        <w:rPr>
          <w:sz w:val="18"/>
          <w:szCs w:val="18"/>
        </w:rPr>
        <w:t xml:space="preserve"> </w:t>
      </w:r>
      <w:r w:rsidRPr="006B5E78">
        <w:rPr>
          <w:sz w:val="18"/>
          <w:szCs w:val="18"/>
          <w:lang w:val="mi-NZ"/>
        </w:rPr>
        <w:t>Cormack et al</w:t>
      </w:r>
      <w:r w:rsidR="00E45270" w:rsidRPr="006B5E78">
        <w:rPr>
          <w:sz w:val="18"/>
          <w:szCs w:val="18"/>
          <w:lang w:val="mi-NZ"/>
        </w:rPr>
        <w:t>.</w:t>
      </w:r>
      <w:r w:rsidRPr="006B5E78">
        <w:rPr>
          <w:sz w:val="18"/>
          <w:szCs w:val="18"/>
          <w:lang w:val="mi-NZ"/>
        </w:rPr>
        <w:t xml:space="preserve"> </w:t>
      </w:r>
      <w:r w:rsidR="00E45270" w:rsidRPr="006B5E78">
        <w:rPr>
          <w:sz w:val="18"/>
          <w:szCs w:val="18"/>
          <w:lang w:val="mi-NZ"/>
        </w:rPr>
        <w:t>(</w:t>
      </w:r>
      <w:r w:rsidRPr="006B5E78">
        <w:rPr>
          <w:sz w:val="18"/>
          <w:szCs w:val="18"/>
          <w:lang w:val="mi-NZ"/>
        </w:rPr>
        <w:t>2024</w:t>
      </w:r>
      <w:r w:rsidR="00E45270" w:rsidRPr="006B5E78">
        <w:rPr>
          <w:sz w:val="18"/>
          <w:szCs w:val="18"/>
          <w:lang w:val="mi-NZ"/>
        </w:rPr>
        <w:t xml:space="preserve">). </w:t>
      </w:r>
      <w:r w:rsidR="00E45270" w:rsidRPr="006B5E78">
        <w:rPr>
          <w:sz w:val="18"/>
          <w:szCs w:val="18"/>
        </w:rPr>
        <w:t xml:space="preserve">Māori medical student and physician exposure to racism, discrimination, harassment, and bullying. </w:t>
      </w:r>
      <w:r w:rsidR="00E45270" w:rsidRPr="006B5E78">
        <w:rPr>
          <w:i/>
          <w:iCs/>
          <w:sz w:val="18"/>
          <w:szCs w:val="18"/>
        </w:rPr>
        <w:t>JAMA Network Open</w:t>
      </w:r>
      <w:r w:rsidR="00E45270" w:rsidRPr="006B5E78">
        <w:rPr>
          <w:sz w:val="18"/>
          <w:szCs w:val="18"/>
        </w:rPr>
        <w:t xml:space="preserve">, </w:t>
      </w:r>
      <w:r w:rsidR="00E45270" w:rsidRPr="006B5E78">
        <w:rPr>
          <w:i/>
          <w:iCs/>
          <w:sz w:val="18"/>
          <w:szCs w:val="18"/>
        </w:rPr>
        <w:t>7</w:t>
      </w:r>
      <w:r w:rsidR="00E45270" w:rsidRPr="006B5E78">
        <w:rPr>
          <w:sz w:val="18"/>
          <w:szCs w:val="18"/>
        </w:rPr>
        <w:t>(7), e2419373-e2419373.</w:t>
      </w:r>
    </w:p>
  </w:footnote>
  <w:footnote w:id="59">
    <w:p w14:paraId="7ED5C9F0" w14:textId="758B1659" w:rsidR="00044F53" w:rsidRPr="006B5E78" w:rsidRDefault="00044F53">
      <w:pPr>
        <w:pStyle w:val="FootnoteText"/>
        <w:rPr>
          <w:sz w:val="18"/>
          <w:szCs w:val="18"/>
          <w:lang w:val="mi-NZ"/>
        </w:rPr>
      </w:pPr>
      <w:r w:rsidRPr="006B5E78">
        <w:rPr>
          <w:rStyle w:val="FootnoteReference"/>
          <w:sz w:val="18"/>
          <w:szCs w:val="18"/>
        </w:rPr>
        <w:footnoteRef/>
      </w:r>
      <w:r w:rsidRPr="006B5E78">
        <w:rPr>
          <w:sz w:val="18"/>
          <w:szCs w:val="18"/>
        </w:rPr>
        <w:t xml:space="preserve"> </w:t>
      </w:r>
      <w:r w:rsidR="006B5E78">
        <w:rPr>
          <w:sz w:val="18"/>
          <w:szCs w:val="18"/>
        </w:rPr>
        <w:t xml:space="preserve">For example, see: </w:t>
      </w:r>
      <w:r w:rsidR="006B5E78" w:rsidRPr="006B5E78">
        <w:rPr>
          <w:sz w:val="18"/>
          <w:szCs w:val="18"/>
        </w:rPr>
        <w:t>Huria</w:t>
      </w:r>
      <w:r w:rsidR="006B5E78">
        <w:rPr>
          <w:sz w:val="18"/>
          <w:szCs w:val="18"/>
        </w:rPr>
        <w:t xml:space="preserve"> T et al</w:t>
      </w:r>
      <w:r w:rsidR="006B5E78" w:rsidRPr="006B5E78">
        <w:rPr>
          <w:sz w:val="18"/>
          <w:szCs w:val="18"/>
        </w:rPr>
        <w:t xml:space="preserve">. (2014). Working with racism: a qualitative study of the perspectives of Māori (indigenous peoples of Aotearoa New Zealand) registered nurses on a global phenomenon. </w:t>
      </w:r>
      <w:r w:rsidR="006B5E78" w:rsidRPr="006B5E78">
        <w:rPr>
          <w:i/>
          <w:iCs/>
          <w:sz w:val="18"/>
          <w:szCs w:val="18"/>
        </w:rPr>
        <w:t>Journal of Transcultural Nursing</w:t>
      </w:r>
      <w:r w:rsidR="006B5E78" w:rsidRPr="006B5E78">
        <w:rPr>
          <w:sz w:val="18"/>
          <w:szCs w:val="18"/>
        </w:rPr>
        <w:t xml:space="preserve">, </w:t>
      </w:r>
      <w:r w:rsidR="006B5E78" w:rsidRPr="006B5E78">
        <w:rPr>
          <w:i/>
          <w:iCs/>
          <w:sz w:val="18"/>
          <w:szCs w:val="18"/>
        </w:rPr>
        <w:t>25</w:t>
      </w:r>
      <w:r w:rsidR="006B5E78" w:rsidRPr="006B5E78">
        <w:rPr>
          <w:sz w:val="18"/>
          <w:szCs w:val="18"/>
        </w:rPr>
        <w:t>(4), 364-372</w:t>
      </w:r>
      <w:r w:rsidR="006B5E78">
        <w:rPr>
          <w:sz w:val="18"/>
          <w:szCs w:val="18"/>
        </w:rPr>
        <w:t xml:space="preserve">; </w:t>
      </w:r>
      <w:proofErr w:type="spellStart"/>
      <w:r w:rsidR="006B5E78">
        <w:rPr>
          <w:sz w:val="18"/>
          <w:szCs w:val="18"/>
        </w:rPr>
        <w:t>Hurihanganui</w:t>
      </w:r>
      <w:proofErr w:type="spellEnd"/>
      <w:r w:rsidR="006B5E78">
        <w:rPr>
          <w:sz w:val="18"/>
          <w:szCs w:val="18"/>
        </w:rPr>
        <w:t xml:space="preserve"> TA. (2020, November 5). </w:t>
      </w:r>
      <w:r w:rsidR="006B5E78">
        <w:rPr>
          <w:i/>
          <w:iCs/>
          <w:sz w:val="18"/>
          <w:szCs w:val="18"/>
        </w:rPr>
        <w:t xml:space="preserve">Veteran nurse who complained of racism: ‘It exists, it’s rampant. </w:t>
      </w:r>
      <w:hyperlink r:id="rId26" w:history="1">
        <w:r w:rsidR="006B5E78" w:rsidRPr="006B5E78">
          <w:rPr>
            <w:rStyle w:val="Hyperlink"/>
            <w:sz w:val="18"/>
            <w:szCs w:val="18"/>
          </w:rPr>
          <w:t>https://www.rnz.co.nz/news/te-manu-korihi/429901/veteran-nurse-who-complained-of-racism-it-exists-it-s-rampant</w:t>
        </w:r>
      </w:hyperlink>
      <w:r w:rsidR="006B5E78">
        <w:rPr>
          <w:sz w:val="18"/>
          <w:szCs w:val="18"/>
        </w:rPr>
        <w:t>;</w:t>
      </w:r>
      <w:r w:rsidR="006B5E78" w:rsidRPr="006B5E78">
        <w:rPr>
          <w:sz w:val="18"/>
          <w:szCs w:val="18"/>
        </w:rPr>
        <w:t xml:space="preserve"> </w:t>
      </w:r>
      <w:r w:rsidRPr="006B5E78">
        <w:rPr>
          <w:sz w:val="18"/>
          <w:szCs w:val="18"/>
        </w:rPr>
        <w:t xml:space="preserve">Wilson D, Barton P, &amp; Tipa Z. (2022). Rhetoric, </w:t>
      </w:r>
      <w:r w:rsidR="006B5E78">
        <w:rPr>
          <w:sz w:val="18"/>
          <w:szCs w:val="18"/>
        </w:rPr>
        <w:t>r</w:t>
      </w:r>
      <w:r w:rsidRPr="006B5E78">
        <w:rPr>
          <w:sz w:val="18"/>
          <w:szCs w:val="18"/>
        </w:rPr>
        <w:t xml:space="preserve">acism, and the </w:t>
      </w:r>
      <w:r w:rsidR="006B5E78">
        <w:rPr>
          <w:sz w:val="18"/>
          <w:szCs w:val="18"/>
        </w:rPr>
        <w:t>r</w:t>
      </w:r>
      <w:r w:rsidRPr="006B5E78">
        <w:rPr>
          <w:sz w:val="18"/>
          <w:szCs w:val="18"/>
        </w:rPr>
        <w:t xml:space="preserve">eality for the Indigenous </w:t>
      </w:r>
      <w:proofErr w:type="spellStart"/>
      <w:r w:rsidRPr="006B5E78">
        <w:rPr>
          <w:sz w:val="18"/>
          <w:szCs w:val="18"/>
        </w:rPr>
        <w:t>Maori</w:t>
      </w:r>
      <w:proofErr w:type="spellEnd"/>
      <w:r w:rsidRPr="006B5E78">
        <w:rPr>
          <w:sz w:val="18"/>
          <w:szCs w:val="18"/>
        </w:rPr>
        <w:t xml:space="preserve"> </w:t>
      </w:r>
      <w:r w:rsidR="006B5E78">
        <w:rPr>
          <w:sz w:val="18"/>
          <w:szCs w:val="18"/>
        </w:rPr>
        <w:t>n</w:t>
      </w:r>
      <w:r w:rsidRPr="006B5E78">
        <w:rPr>
          <w:sz w:val="18"/>
          <w:szCs w:val="18"/>
        </w:rPr>
        <w:t xml:space="preserve">ursing </w:t>
      </w:r>
      <w:r w:rsidR="006B5E78">
        <w:rPr>
          <w:sz w:val="18"/>
          <w:szCs w:val="18"/>
        </w:rPr>
        <w:t>w</w:t>
      </w:r>
      <w:r w:rsidRPr="006B5E78">
        <w:rPr>
          <w:sz w:val="18"/>
          <w:szCs w:val="18"/>
        </w:rPr>
        <w:t>orkforce in Aotearoa New Zealand</w:t>
      </w:r>
      <w:r w:rsidR="006B5E78">
        <w:rPr>
          <w:sz w:val="18"/>
          <w:szCs w:val="18"/>
        </w:rPr>
        <w:t xml:space="preserve">. </w:t>
      </w:r>
      <w:r w:rsidRPr="006B5E78">
        <w:rPr>
          <w:i/>
          <w:iCs/>
          <w:sz w:val="18"/>
          <w:szCs w:val="18"/>
        </w:rPr>
        <w:t xml:space="preserve">Online </w:t>
      </w:r>
      <w:r w:rsidR="006B5E78">
        <w:rPr>
          <w:i/>
          <w:iCs/>
          <w:sz w:val="18"/>
          <w:szCs w:val="18"/>
        </w:rPr>
        <w:t>J</w:t>
      </w:r>
      <w:r w:rsidRPr="006B5E78">
        <w:rPr>
          <w:i/>
          <w:iCs/>
          <w:sz w:val="18"/>
          <w:szCs w:val="18"/>
        </w:rPr>
        <w:t xml:space="preserve">ournal of </w:t>
      </w:r>
      <w:r w:rsidR="006B5E78">
        <w:rPr>
          <w:i/>
          <w:iCs/>
          <w:sz w:val="18"/>
          <w:szCs w:val="18"/>
        </w:rPr>
        <w:t>I</w:t>
      </w:r>
      <w:r w:rsidRPr="006B5E78">
        <w:rPr>
          <w:i/>
          <w:iCs/>
          <w:sz w:val="18"/>
          <w:szCs w:val="18"/>
        </w:rPr>
        <w:t xml:space="preserve">ssues in </w:t>
      </w:r>
      <w:r w:rsidR="006B5E78">
        <w:rPr>
          <w:i/>
          <w:iCs/>
          <w:sz w:val="18"/>
          <w:szCs w:val="18"/>
        </w:rPr>
        <w:t>N</w:t>
      </w:r>
      <w:r w:rsidRPr="006B5E78">
        <w:rPr>
          <w:i/>
          <w:iCs/>
          <w:sz w:val="18"/>
          <w:szCs w:val="18"/>
        </w:rPr>
        <w:t>ursing</w:t>
      </w:r>
      <w:r w:rsidRPr="006B5E78">
        <w:rPr>
          <w:sz w:val="18"/>
          <w:szCs w:val="18"/>
        </w:rPr>
        <w:t xml:space="preserve">, </w:t>
      </w:r>
      <w:r w:rsidRPr="006B5E78">
        <w:rPr>
          <w:i/>
          <w:iCs/>
          <w:sz w:val="18"/>
          <w:szCs w:val="18"/>
        </w:rPr>
        <w:t>27</w:t>
      </w:r>
      <w:r w:rsidRPr="006B5E78">
        <w:rPr>
          <w:sz w:val="18"/>
          <w:szCs w:val="18"/>
        </w:rPr>
        <w:t>(1)</w:t>
      </w:r>
      <w:r w:rsidR="006B5E78">
        <w:rPr>
          <w:sz w:val="18"/>
          <w:szCs w:val="18"/>
        </w:rPr>
        <w:t>.</w:t>
      </w:r>
    </w:p>
  </w:footnote>
  <w:footnote w:id="60">
    <w:p w14:paraId="25E4C602" w14:textId="73427C43" w:rsidR="001C35E1" w:rsidRPr="001C35E1" w:rsidRDefault="001C35E1">
      <w:pPr>
        <w:pStyle w:val="FootnoteText"/>
        <w:rPr>
          <w:lang w:val="mi-NZ"/>
        </w:rPr>
      </w:pPr>
      <w:r>
        <w:rPr>
          <w:rStyle w:val="FootnoteReference"/>
        </w:rPr>
        <w:footnoteRef/>
      </w:r>
      <w:r>
        <w:t xml:space="preserve"> </w:t>
      </w:r>
      <w:r w:rsidRPr="007D6CFD">
        <w:rPr>
          <w:sz w:val="18"/>
          <w:szCs w:val="18"/>
          <w:lang w:val="mi-NZ"/>
        </w:rPr>
        <w:t xml:space="preserve">Waitangi Tribunal. (2023). </w:t>
      </w:r>
      <w:r w:rsidRPr="007D6CFD">
        <w:rPr>
          <w:i/>
          <w:iCs/>
          <w:sz w:val="18"/>
          <w:szCs w:val="18"/>
          <w:lang w:val="mi-NZ"/>
        </w:rPr>
        <w:t xml:space="preserve">Hauora: Report on Stage One of the Health Services and Outcomes Kaupapa Inquiry. </w:t>
      </w:r>
      <w:r w:rsidRPr="007D6CFD">
        <w:rPr>
          <w:sz w:val="18"/>
          <w:szCs w:val="18"/>
          <w:lang w:val="mi-NZ"/>
        </w:rPr>
        <w:t xml:space="preserve">Wellington: Waitangi Tribunal, p. </w:t>
      </w:r>
      <w:r>
        <w:rPr>
          <w:sz w:val="18"/>
          <w:szCs w:val="18"/>
          <w:lang w:val="mi-NZ"/>
        </w:rPr>
        <w:t>xv</w:t>
      </w:r>
      <w:r w:rsidRPr="007D6CFD">
        <w:rPr>
          <w:sz w:val="18"/>
          <w:szCs w:val="18"/>
          <w:lang w:val="mi-NZ"/>
        </w:rPr>
        <w:t>.</w:t>
      </w:r>
    </w:p>
  </w:footnote>
  <w:footnote w:id="61">
    <w:p w14:paraId="0F44D50E" w14:textId="74012487" w:rsidR="00E45270" w:rsidRPr="00DC0B94" w:rsidRDefault="00E45270">
      <w:pPr>
        <w:pStyle w:val="FootnoteText"/>
        <w:rPr>
          <w:i/>
          <w:iCs/>
          <w:sz w:val="18"/>
          <w:szCs w:val="18"/>
          <w:lang w:val="mi-NZ"/>
        </w:rPr>
      </w:pPr>
      <w:r w:rsidRPr="00DC0B94">
        <w:rPr>
          <w:rStyle w:val="FootnoteReference"/>
          <w:sz w:val="18"/>
          <w:szCs w:val="18"/>
        </w:rPr>
        <w:footnoteRef/>
      </w:r>
      <w:r w:rsidRPr="00DC0B94">
        <w:rPr>
          <w:sz w:val="18"/>
          <w:szCs w:val="18"/>
        </w:rPr>
        <w:t xml:space="preserve"> </w:t>
      </w:r>
      <w:r w:rsidRPr="00DC0B94">
        <w:rPr>
          <w:sz w:val="18"/>
          <w:szCs w:val="18"/>
          <w:lang w:val="mi-NZ"/>
        </w:rPr>
        <w:t xml:space="preserve">Ministry of Health. (2025, October). </w:t>
      </w:r>
      <w:r w:rsidRPr="00DC0B94">
        <w:rPr>
          <w:i/>
          <w:iCs/>
          <w:sz w:val="18"/>
          <w:szCs w:val="18"/>
          <w:lang w:val="mi-NZ"/>
        </w:rPr>
        <w:t xml:space="preserve">Pae Ora (Healthy Futures) Act. </w:t>
      </w:r>
      <w:hyperlink r:id="rId27" w:history="1">
        <w:r w:rsidRPr="00DC0B94">
          <w:rPr>
            <w:rStyle w:val="Hyperlink"/>
            <w:sz w:val="18"/>
            <w:szCs w:val="18"/>
            <w:lang w:val="mi-NZ"/>
          </w:rPr>
          <w:t>https://www.health.govt.nz/about-us/new-zealands-health-system/overview-and-statutory-framework/pae-ora-healthy-futures-act</w:t>
        </w:r>
      </w:hyperlink>
    </w:p>
  </w:footnote>
  <w:footnote w:id="62">
    <w:p w14:paraId="202841B6" w14:textId="16CC911C" w:rsidR="00DC0B94" w:rsidRPr="00DC0B94" w:rsidRDefault="00DC0B94">
      <w:pPr>
        <w:pStyle w:val="FootnoteText"/>
        <w:rPr>
          <w:sz w:val="18"/>
          <w:szCs w:val="18"/>
          <w:lang w:val="mi-NZ"/>
        </w:rPr>
      </w:pPr>
      <w:r w:rsidRPr="00DC0B94">
        <w:rPr>
          <w:rStyle w:val="FootnoteReference"/>
          <w:sz w:val="18"/>
          <w:szCs w:val="18"/>
        </w:rPr>
        <w:footnoteRef/>
      </w:r>
      <w:r w:rsidRPr="00DC0B94">
        <w:rPr>
          <w:sz w:val="18"/>
          <w:szCs w:val="18"/>
        </w:rPr>
        <w:t xml:space="preserve"> Waitangi Tribunal. (2023). </w:t>
      </w:r>
      <w:r w:rsidRPr="00DC0B94">
        <w:rPr>
          <w:i/>
          <w:iCs/>
          <w:sz w:val="18"/>
          <w:szCs w:val="18"/>
        </w:rPr>
        <w:t xml:space="preserve">Hauora: Report on Stage One of the Health Services and Outcomes Kaupapa Inquiry (WAI 2575). </w:t>
      </w:r>
      <w:r w:rsidRPr="00DC0B94">
        <w:rPr>
          <w:sz w:val="18"/>
          <w:szCs w:val="18"/>
        </w:rPr>
        <w:t>Waitangi Tribunal.</w:t>
      </w:r>
    </w:p>
  </w:footnote>
  <w:footnote w:id="63">
    <w:p w14:paraId="25F94A35" w14:textId="7E8AE849" w:rsidR="00E45270" w:rsidRPr="00DC0B94" w:rsidRDefault="00E45270">
      <w:pPr>
        <w:pStyle w:val="FootnoteText"/>
        <w:rPr>
          <w:i/>
          <w:iCs/>
          <w:sz w:val="18"/>
          <w:szCs w:val="18"/>
          <w:lang w:val="mi-NZ"/>
        </w:rPr>
      </w:pPr>
      <w:r w:rsidRPr="00DC0B94">
        <w:rPr>
          <w:rStyle w:val="FootnoteReference"/>
          <w:sz w:val="18"/>
          <w:szCs w:val="18"/>
        </w:rPr>
        <w:footnoteRef/>
      </w:r>
      <w:r w:rsidRPr="00DC0B94">
        <w:rPr>
          <w:sz w:val="18"/>
          <w:szCs w:val="18"/>
        </w:rPr>
        <w:t xml:space="preserve"> </w:t>
      </w:r>
      <w:r w:rsidRPr="00DC0B94">
        <w:rPr>
          <w:sz w:val="18"/>
          <w:szCs w:val="18"/>
          <w:lang w:val="mi-NZ"/>
        </w:rPr>
        <w:t xml:space="preserve">Baker G. (2025, September 4). What amendments to Pae Ora Act mean for Māori healthy futures. </w:t>
      </w:r>
      <w:r w:rsidRPr="00DC0B94">
        <w:rPr>
          <w:i/>
          <w:iCs/>
          <w:sz w:val="18"/>
          <w:szCs w:val="18"/>
          <w:lang w:val="mi-NZ"/>
        </w:rPr>
        <w:t>NZ Doctor.</w:t>
      </w:r>
      <w:r w:rsidRPr="00DC0B94">
        <w:rPr>
          <w:sz w:val="18"/>
          <w:szCs w:val="18"/>
          <w:lang w:val="mi-NZ"/>
        </w:rPr>
        <w:t xml:space="preserve"> </w:t>
      </w:r>
      <w:hyperlink r:id="rId28" w:history="1">
        <w:r w:rsidRPr="00DC0B94">
          <w:rPr>
            <w:rStyle w:val="Hyperlink"/>
            <w:sz w:val="18"/>
            <w:szCs w:val="18"/>
            <w:lang w:val="mi-NZ"/>
          </w:rPr>
          <w:t>https://www.nzdoctor.co.nz/article/opinion/what-amendments-pae-ora-act-mean-maori-healthy-futures</w:t>
        </w:r>
      </w:hyperlink>
    </w:p>
  </w:footnote>
  <w:footnote w:id="64">
    <w:p w14:paraId="721AE27A" w14:textId="16246987" w:rsidR="00033D6A" w:rsidRPr="00DC0B94" w:rsidRDefault="00033D6A">
      <w:pPr>
        <w:pStyle w:val="FootnoteText"/>
        <w:rPr>
          <w:sz w:val="18"/>
          <w:szCs w:val="18"/>
          <w:lang w:val="mi-NZ"/>
        </w:rPr>
      </w:pPr>
      <w:r w:rsidRPr="00DC0B94">
        <w:rPr>
          <w:rStyle w:val="FootnoteReference"/>
          <w:sz w:val="18"/>
          <w:szCs w:val="18"/>
        </w:rPr>
        <w:footnoteRef/>
      </w:r>
      <w:r w:rsidRPr="00DC0B94">
        <w:rPr>
          <w:sz w:val="18"/>
          <w:szCs w:val="18"/>
        </w:rPr>
        <w:t xml:space="preserve"> </w:t>
      </w:r>
      <w:r w:rsidR="00DC0B94" w:rsidRPr="00DC0B94">
        <w:rPr>
          <w:sz w:val="18"/>
          <w:szCs w:val="18"/>
          <w:lang w:val="mi-NZ"/>
        </w:rPr>
        <w:t xml:space="preserve">Committee on the Elimination of Racial Discrimination. (2022). </w:t>
      </w:r>
      <w:r w:rsidR="00DC0B94" w:rsidRPr="00DC0B94">
        <w:rPr>
          <w:i/>
          <w:iCs/>
          <w:sz w:val="18"/>
          <w:szCs w:val="18"/>
          <w:lang w:val="mi-NZ"/>
        </w:rPr>
        <w:t xml:space="preserve">Combined twenty-third and twenty-fourth periodic reports submitted by New Zealand under article 9 of the Convention, due in </w:t>
      </w:r>
      <w:r w:rsidR="00DC0B94" w:rsidRPr="00DC0B94">
        <w:rPr>
          <w:i/>
          <w:iCs/>
          <w:sz w:val="18"/>
          <w:szCs w:val="18"/>
          <w:lang w:val="mi-NZ"/>
        </w:rPr>
        <w:t xml:space="preserve">2021. </w:t>
      </w:r>
      <w:r w:rsidR="00DC0B94" w:rsidRPr="00DC0B94">
        <w:rPr>
          <w:sz w:val="18"/>
          <w:szCs w:val="18"/>
          <w:lang w:val="mi-NZ"/>
        </w:rPr>
        <w:fldChar w:fldCharType="begin"/>
      </w:r>
      <w:r w:rsidR="00DC0B94" w:rsidRPr="00DC0B94">
        <w:rPr>
          <w:sz w:val="18"/>
          <w:szCs w:val="18"/>
          <w:lang w:val="mi-NZ"/>
        </w:rPr>
        <w:instrText>HYPERLINK "https://docs.un.org/en/CERD/C/NZL/23-24"</w:instrText>
      </w:r>
      <w:r w:rsidR="00DC0B94" w:rsidRPr="00DC0B94">
        <w:rPr>
          <w:sz w:val="18"/>
          <w:szCs w:val="18"/>
          <w:lang w:val="mi-NZ"/>
        </w:rPr>
      </w:r>
      <w:r w:rsidR="00DC0B94" w:rsidRPr="00DC0B94">
        <w:rPr>
          <w:sz w:val="18"/>
          <w:szCs w:val="18"/>
          <w:lang w:val="mi-NZ"/>
        </w:rPr>
        <w:fldChar w:fldCharType="separate"/>
      </w:r>
      <w:r w:rsidR="00DC0B94" w:rsidRPr="00DC0B94">
        <w:rPr>
          <w:rStyle w:val="Hyperlink"/>
          <w:sz w:val="18"/>
          <w:szCs w:val="18"/>
          <w:lang w:val="mi-NZ"/>
        </w:rPr>
        <w:t>https://docs.un.org/en/CERD/C/NZL/23-24</w:t>
      </w:r>
      <w:r w:rsidR="00DC0B94" w:rsidRPr="00DC0B94">
        <w:rPr>
          <w:sz w:val="18"/>
          <w:szCs w:val="18"/>
          <w:lang w:val="mi-NZ"/>
        </w:rPr>
        <w:fldChar w:fldCharType="end"/>
      </w:r>
    </w:p>
  </w:footnote>
  <w:footnote w:id="65">
    <w:p w14:paraId="43FCF6D7" w14:textId="777C0F0D" w:rsidR="00DC0B94" w:rsidRPr="00DC0B94" w:rsidRDefault="005169F4">
      <w:pPr>
        <w:pStyle w:val="FootnoteText"/>
        <w:rPr>
          <w:sz w:val="18"/>
          <w:szCs w:val="18"/>
        </w:rPr>
      </w:pPr>
      <w:r w:rsidRPr="00DC0B94">
        <w:rPr>
          <w:rStyle w:val="FootnoteReference"/>
          <w:sz w:val="18"/>
          <w:szCs w:val="18"/>
        </w:rPr>
        <w:footnoteRef/>
      </w:r>
      <w:r w:rsidRPr="00DC0B94">
        <w:rPr>
          <w:sz w:val="18"/>
          <w:szCs w:val="18"/>
        </w:rPr>
        <w:t xml:space="preserve"> </w:t>
      </w:r>
      <w:r w:rsidR="00DC0B94" w:rsidRPr="00DC0B94">
        <w:rPr>
          <w:sz w:val="18"/>
          <w:szCs w:val="18"/>
        </w:rPr>
        <w:t xml:space="preserve">Mental Health Bill (87-2). </w:t>
      </w:r>
      <w:hyperlink r:id="rId29" w:history="1">
        <w:r w:rsidR="00DC0B94" w:rsidRPr="00DC0B94">
          <w:rPr>
            <w:rStyle w:val="Hyperlink"/>
            <w:sz w:val="18"/>
            <w:szCs w:val="18"/>
          </w:rPr>
          <w:t>https://www.legislation.govt.nz/bill/government/2024/0087/latest/LMS995096.html</w:t>
        </w:r>
      </w:hyperlink>
    </w:p>
  </w:footnote>
  <w:footnote w:id="66">
    <w:p w14:paraId="67CD10EC" w14:textId="3FBB5A3F" w:rsidR="005169F4" w:rsidRPr="00DC0B94" w:rsidRDefault="005169F4" w:rsidP="00184A2C">
      <w:pPr>
        <w:rPr>
          <w:sz w:val="18"/>
          <w:szCs w:val="18"/>
          <w:lang w:val="mi-NZ"/>
        </w:rPr>
      </w:pPr>
      <w:r w:rsidRPr="00DC0B94">
        <w:rPr>
          <w:rStyle w:val="FootnoteReference"/>
          <w:sz w:val="18"/>
          <w:szCs w:val="18"/>
        </w:rPr>
        <w:footnoteRef/>
      </w:r>
      <w:r w:rsidRPr="00DC0B94">
        <w:rPr>
          <w:sz w:val="18"/>
          <w:szCs w:val="18"/>
        </w:rPr>
        <w:t xml:space="preserve"> </w:t>
      </w:r>
      <w:r w:rsidR="00DC0B94" w:rsidRPr="00DC0B94">
        <w:rPr>
          <w:sz w:val="18"/>
          <w:szCs w:val="18"/>
          <w:lang w:val="mi-NZ"/>
        </w:rPr>
        <w:t xml:space="preserve">For example, see: </w:t>
      </w:r>
      <w:r w:rsidR="00DC0B94" w:rsidRPr="00DC0B94">
        <w:rPr>
          <w:sz w:val="18"/>
          <w:szCs w:val="18"/>
        </w:rPr>
        <w:t xml:space="preserve">McLeod et al. (2017). Ethnic disparities in the use of seclusion for adult psychiatric inpatients in New Zealand. </w:t>
      </w:r>
      <w:r w:rsidR="00DC0B94" w:rsidRPr="00DC0B94">
        <w:rPr>
          <w:i/>
          <w:iCs/>
          <w:sz w:val="18"/>
          <w:szCs w:val="18"/>
        </w:rPr>
        <w:t>New Zealand Medical Journal,</w:t>
      </w:r>
      <w:r w:rsidR="00DC0B94" w:rsidRPr="00DC0B94">
        <w:rPr>
          <w:sz w:val="18"/>
          <w:szCs w:val="18"/>
        </w:rPr>
        <w:t xml:space="preserve"> </w:t>
      </w:r>
      <w:r w:rsidR="00DC0B94" w:rsidRPr="00DC0B94">
        <w:rPr>
          <w:i/>
          <w:iCs/>
          <w:sz w:val="18"/>
          <w:szCs w:val="18"/>
        </w:rPr>
        <w:t>130</w:t>
      </w:r>
      <w:r w:rsidR="00DC0B94" w:rsidRPr="00DC0B94">
        <w:rPr>
          <w:sz w:val="18"/>
          <w:szCs w:val="18"/>
        </w:rPr>
        <w:t>(1454), 30.</w:t>
      </w:r>
    </w:p>
  </w:footnote>
  <w:footnote w:id="67">
    <w:p w14:paraId="667BECB1" w14:textId="0ABA323A" w:rsidR="007D72CA" w:rsidRPr="00C25FAA" w:rsidRDefault="007D72CA" w:rsidP="007D72CA">
      <w:pPr>
        <w:pStyle w:val="FootnoteText"/>
        <w:rPr>
          <w:sz w:val="18"/>
          <w:szCs w:val="18"/>
          <w:lang w:val="mi-NZ"/>
        </w:rPr>
      </w:pPr>
      <w:r w:rsidRPr="00C25FAA">
        <w:rPr>
          <w:rStyle w:val="FootnoteReference"/>
          <w:sz w:val="18"/>
          <w:szCs w:val="18"/>
        </w:rPr>
        <w:footnoteRef/>
      </w:r>
      <w:r w:rsidRPr="00C25FAA">
        <w:rPr>
          <w:sz w:val="18"/>
          <w:szCs w:val="18"/>
        </w:rPr>
        <w:t xml:space="preserve"> </w:t>
      </w:r>
      <w:r w:rsidR="004F3F65" w:rsidRPr="00C25FAA">
        <w:rPr>
          <w:rFonts w:cs="Open Sans"/>
          <w:color w:val="333333"/>
          <w:sz w:val="18"/>
          <w:szCs w:val="18"/>
        </w:rPr>
        <w:t xml:space="preserve">Jones R. </w:t>
      </w:r>
      <w:r w:rsidR="00744ACD" w:rsidRPr="00C25FAA">
        <w:rPr>
          <w:rFonts w:cs="Open Sans"/>
          <w:color w:val="333333"/>
          <w:sz w:val="18"/>
          <w:szCs w:val="18"/>
        </w:rPr>
        <w:t>(</w:t>
      </w:r>
      <w:r w:rsidR="004F3F65" w:rsidRPr="00C25FAA">
        <w:rPr>
          <w:rFonts w:cs="Open Sans"/>
          <w:color w:val="333333"/>
          <w:sz w:val="18"/>
          <w:szCs w:val="18"/>
        </w:rPr>
        <w:t>2019</w:t>
      </w:r>
      <w:r w:rsidR="00744ACD" w:rsidRPr="00C25FAA">
        <w:rPr>
          <w:rFonts w:cs="Open Sans"/>
          <w:color w:val="333333"/>
          <w:sz w:val="18"/>
          <w:szCs w:val="18"/>
        </w:rPr>
        <w:t>)</w:t>
      </w:r>
      <w:r w:rsidR="004F3F65" w:rsidRPr="00C25FAA">
        <w:rPr>
          <w:rFonts w:cs="Open Sans"/>
          <w:color w:val="333333"/>
          <w:sz w:val="18"/>
          <w:szCs w:val="18"/>
        </w:rPr>
        <w:t>. Climate change and Indigenous health promotion.</w:t>
      </w:r>
      <w:r w:rsidR="004F3F65" w:rsidRPr="00C25FAA">
        <w:rPr>
          <w:rStyle w:val="apple-converted-space"/>
          <w:rFonts w:cs="Open Sans"/>
          <w:color w:val="333333"/>
          <w:sz w:val="18"/>
          <w:szCs w:val="18"/>
        </w:rPr>
        <w:t> </w:t>
      </w:r>
      <w:r w:rsidR="004F3F65" w:rsidRPr="00C25FAA">
        <w:rPr>
          <w:rStyle w:val="citationsource-journal"/>
          <w:rFonts w:cs="Open Sans"/>
          <w:i/>
          <w:iCs/>
          <w:color w:val="333333"/>
          <w:sz w:val="18"/>
          <w:szCs w:val="18"/>
        </w:rPr>
        <w:t>Global Health Promotion</w:t>
      </w:r>
      <w:r w:rsidR="004F3F65" w:rsidRPr="00C25FAA">
        <w:rPr>
          <w:rFonts w:cs="Open Sans"/>
          <w:color w:val="333333"/>
          <w:sz w:val="18"/>
          <w:szCs w:val="18"/>
        </w:rPr>
        <w:t>. 26(3_suppl)</w:t>
      </w:r>
      <w:r w:rsidR="00744ACD" w:rsidRPr="00C25FAA">
        <w:rPr>
          <w:rFonts w:cs="Open Sans"/>
          <w:color w:val="333333"/>
          <w:sz w:val="18"/>
          <w:szCs w:val="18"/>
        </w:rPr>
        <w:t xml:space="preserve">, </w:t>
      </w:r>
      <w:r w:rsidR="004F3F65" w:rsidRPr="00C25FAA">
        <w:rPr>
          <w:rFonts w:cs="Open Sans"/>
          <w:color w:val="333333"/>
          <w:sz w:val="18"/>
          <w:szCs w:val="18"/>
        </w:rPr>
        <w:t xml:space="preserve">73–81. </w:t>
      </w:r>
    </w:p>
  </w:footnote>
  <w:footnote w:id="68">
    <w:p w14:paraId="3B342CB3" w14:textId="15049ACC" w:rsidR="007D72CA" w:rsidRPr="00C25FAA" w:rsidRDefault="007D72CA" w:rsidP="007D72CA">
      <w:pPr>
        <w:pStyle w:val="FootnoteText"/>
        <w:rPr>
          <w:sz w:val="18"/>
          <w:szCs w:val="18"/>
        </w:rPr>
      </w:pPr>
      <w:r w:rsidRPr="00C25FAA">
        <w:rPr>
          <w:rStyle w:val="FootnoteReference"/>
          <w:sz w:val="18"/>
          <w:szCs w:val="18"/>
        </w:rPr>
        <w:footnoteRef/>
      </w:r>
      <w:r w:rsidRPr="00C25FAA">
        <w:rPr>
          <w:sz w:val="18"/>
          <w:szCs w:val="18"/>
        </w:rPr>
        <w:t xml:space="preserve"> </w:t>
      </w:r>
      <w:r w:rsidR="00D71BFD" w:rsidRPr="00C25FAA">
        <w:rPr>
          <w:sz w:val="18"/>
          <w:szCs w:val="18"/>
        </w:rPr>
        <w:t xml:space="preserve">For example, see: </w:t>
      </w:r>
      <w:r w:rsidR="004F3F65" w:rsidRPr="00C25FAA">
        <w:rPr>
          <w:rFonts w:cs="Open Sans"/>
          <w:color w:val="333333"/>
          <w:sz w:val="18"/>
          <w:szCs w:val="18"/>
        </w:rPr>
        <w:t xml:space="preserve">Jones R. </w:t>
      </w:r>
      <w:r w:rsidR="00744ACD" w:rsidRPr="00C25FAA">
        <w:rPr>
          <w:rFonts w:cs="Open Sans"/>
          <w:color w:val="333333"/>
          <w:sz w:val="18"/>
          <w:szCs w:val="18"/>
        </w:rPr>
        <w:t>(</w:t>
      </w:r>
      <w:r w:rsidR="004F3F65" w:rsidRPr="00C25FAA">
        <w:rPr>
          <w:rFonts w:cs="Open Sans"/>
          <w:color w:val="333333"/>
          <w:sz w:val="18"/>
          <w:szCs w:val="18"/>
        </w:rPr>
        <w:t>2019</w:t>
      </w:r>
      <w:r w:rsidR="00744ACD" w:rsidRPr="00C25FAA">
        <w:rPr>
          <w:rFonts w:cs="Open Sans"/>
          <w:color w:val="333333"/>
          <w:sz w:val="18"/>
          <w:szCs w:val="18"/>
        </w:rPr>
        <w:t>)</w:t>
      </w:r>
      <w:r w:rsidR="004F3F65" w:rsidRPr="00C25FAA">
        <w:rPr>
          <w:rFonts w:cs="Open Sans"/>
          <w:color w:val="333333"/>
          <w:sz w:val="18"/>
          <w:szCs w:val="18"/>
        </w:rPr>
        <w:t>. Climate change and Indigenous health promotion.</w:t>
      </w:r>
      <w:r w:rsidR="004F3F65" w:rsidRPr="00C25FAA">
        <w:rPr>
          <w:rStyle w:val="apple-converted-space"/>
          <w:rFonts w:cs="Open Sans"/>
          <w:color w:val="333333"/>
          <w:sz w:val="18"/>
          <w:szCs w:val="18"/>
        </w:rPr>
        <w:t> </w:t>
      </w:r>
      <w:r w:rsidR="004F3F65" w:rsidRPr="00C25FAA">
        <w:rPr>
          <w:rStyle w:val="citationsource-journal"/>
          <w:rFonts w:cs="Open Sans"/>
          <w:i/>
          <w:iCs/>
          <w:color w:val="333333"/>
          <w:sz w:val="18"/>
          <w:szCs w:val="18"/>
        </w:rPr>
        <w:t>Global Health Promotion</w:t>
      </w:r>
      <w:r w:rsidR="004F3F65" w:rsidRPr="00C25FAA">
        <w:rPr>
          <w:rFonts w:cs="Open Sans"/>
          <w:color w:val="333333"/>
          <w:sz w:val="18"/>
          <w:szCs w:val="18"/>
        </w:rPr>
        <w:t>. 26(3_suppl)</w:t>
      </w:r>
      <w:r w:rsidR="00744ACD" w:rsidRPr="00C25FAA">
        <w:rPr>
          <w:rFonts w:cs="Open Sans"/>
          <w:color w:val="333333"/>
          <w:sz w:val="18"/>
          <w:szCs w:val="18"/>
        </w:rPr>
        <w:t xml:space="preserve">, </w:t>
      </w:r>
      <w:r w:rsidR="004F3F65" w:rsidRPr="00C25FAA">
        <w:rPr>
          <w:rFonts w:cs="Open Sans"/>
          <w:color w:val="333333"/>
          <w:sz w:val="18"/>
          <w:szCs w:val="18"/>
        </w:rPr>
        <w:t>73–81</w:t>
      </w:r>
      <w:r w:rsidR="00744ACD" w:rsidRPr="00C25FAA">
        <w:rPr>
          <w:rFonts w:cs="Open Sans"/>
          <w:color w:val="333333"/>
          <w:sz w:val="18"/>
          <w:szCs w:val="18"/>
        </w:rPr>
        <w:t>;</w:t>
      </w:r>
      <w:r w:rsidR="004F3F65" w:rsidRPr="00C25FAA">
        <w:rPr>
          <w:rFonts w:cs="Open Sans"/>
          <w:color w:val="333333"/>
          <w:sz w:val="18"/>
          <w:szCs w:val="18"/>
        </w:rPr>
        <w:t xml:space="preserve"> </w:t>
      </w:r>
      <w:r w:rsidR="00744ACD" w:rsidRPr="00C25FAA">
        <w:rPr>
          <w:sz w:val="18"/>
          <w:szCs w:val="18"/>
        </w:rPr>
        <w:t xml:space="preserve">Jones R et al. (2014). Climate change and the right to health for </w:t>
      </w:r>
      <w:proofErr w:type="spellStart"/>
      <w:r w:rsidR="00744ACD" w:rsidRPr="00C25FAA">
        <w:rPr>
          <w:sz w:val="18"/>
          <w:szCs w:val="18"/>
        </w:rPr>
        <w:t>Maori</w:t>
      </w:r>
      <w:proofErr w:type="spellEnd"/>
      <w:r w:rsidR="00744ACD" w:rsidRPr="00C25FAA">
        <w:rPr>
          <w:sz w:val="18"/>
          <w:szCs w:val="18"/>
        </w:rPr>
        <w:t xml:space="preserve"> in Aotearoa/New Zealand. </w:t>
      </w:r>
      <w:r w:rsidR="00744ACD" w:rsidRPr="00C25FAA">
        <w:rPr>
          <w:i/>
          <w:iCs/>
          <w:sz w:val="18"/>
          <w:szCs w:val="18"/>
        </w:rPr>
        <w:t>Health &amp; Human Rights Journal</w:t>
      </w:r>
      <w:r w:rsidR="00744ACD" w:rsidRPr="00C25FAA">
        <w:rPr>
          <w:sz w:val="18"/>
          <w:szCs w:val="18"/>
        </w:rPr>
        <w:t xml:space="preserve"> </w:t>
      </w:r>
      <w:r w:rsidR="00744ACD" w:rsidRPr="00C25FAA">
        <w:rPr>
          <w:i/>
          <w:iCs/>
          <w:sz w:val="18"/>
          <w:szCs w:val="18"/>
        </w:rPr>
        <w:t>16</w:t>
      </w:r>
      <w:r w:rsidR="00744ACD" w:rsidRPr="00C25FAA">
        <w:rPr>
          <w:sz w:val="18"/>
          <w:szCs w:val="18"/>
        </w:rPr>
        <w:t xml:space="preserve">, 54; Masters-Awatere B, Howard D, &amp; Young P. (2023). </w:t>
      </w:r>
      <w:proofErr w:type="spellStart"/>
      <w:r w:rsidR="00744ACD" w:rsidRPr="00C25FAA">
        <w:rPr>
          <w:sz w:val="18"/>
          <w:szCs w:val="18"/>
        </w:rPr>
        <w:t>Haumanu</w:t>
      </w:r>
      <w:proofErr w:type="spellEnd"/>
      <w:r w:rsidR="00744ACD" w:rsidRPr="00C25FAA">
        <w:rPr>
          <w:sz w:val="18"/>
          <w:szCs w:val="18"/>
        </w:rPr>
        <w:t xml:space="preserve"> Hauora: refining public health institution policy to include Māori and climate change. </w:t>
      </w:r>
      <w:r w:rsidR="00744ACD" w:rsidRPr="00C25FAA">
        <w:rPr>
          <w:i/>
          <w:iCs/>
          <w:sz w:val="18"/>
          <w:szCs w:val="18"/>
        </w:rPr>
        <w:t>Climatic Change</w:t>
      </w:r>
      <w:r w:rsidR="00744ACD" w:rsidRPr="00C25FAA">
        <w:rPr>
          <w:sz w:val="18"/>
          <w:szCs w:val="18"/>
        </w:rPr>
        <w:t xml:space="preserve">, </w:t>
      </w:r>
      <w:r w:rsidR="00744ACD" w:rsidRPr="00C25FAA">
        <w:rPr>
          <w:i/>
          <w:iCs/>
          <w:sz w:val="18"/>
          <w:szCs w:val="18"/>
        </w:rPr>
        <w:t>176</w:t>
      </w:r>
      <w:r w:rsidR="00744ACD" w:rsidRPr="00C25FAA">
        <w:rPr>
          <w:sz w:val="18"/>
          <w:szCs w:val="18"/>
        </w:rPr>
        <w:t xml:space="preserve">(5), 58; </w:t>
      </w:r>
      <w:proofErr w:type="spellStart"/>
      <w:r w:rsidR="00744ACD" w:rsidRPr="00C25FAA">
        <w:rPr>
          <w:sz w:val="18"/>
          <w:szCs w:val="18"/>
        </w:rPr>
        <w:t>Taiapa</w:t>
      </w:r>
      <w:proofErr w:type="spellEnd"/>
      <w:r w:rsidR="00744ACD" w:rsidRPr="00C25FAA">
        <w:rPr>
          <w:sz w:val="18"/>
          <w:szCs w:val="18"/>
        </w:rPr>
        <w:t xml:space="preserve"> K, Moewaka Barnes H, &amp; Wright S. (2024). Climate change and </w:t>
      </w:r>
      <w:proofErr w:type="spellStart"/>
      <w:r w:rsidR="00744ACD" w:rsidRPr="00C25FAA">
        <w:rPr>
          <w:sz w:val="18"/>
          <w:szCs w:val="18"/>
        </w:rPr>
        <w:t>mātauranga</w:t>
      </w:r>
      <w:proofErr w:type="spellEnd"/>
      <w:r w:rsidR="00744ACD" w:rsidRPr="00C25FAA">
        <w:rPr>
          <w:sz w:val="18"/>
          <w:szCs w:val="18"/>
        </w:rPr>
        <w:t xml:space="preserve"> Māori: making sense of a western environmental construct. </w:t>
      </w:r>
      <w:proofErr w:type="spellStart"/>
      <w:r w:rsidR="00744ACD" w:rsidRPr="00C25FAA">
        <w:rPr>
          <w:i/>
          <w:iCs/>
          <w:sz w:val="18"/>
          <w:szCs w:val="18"/>
        </w:rPr>
        <w:t>Kōtuitui</w:t>
      </w:r>
      <w:proofErr w:type="spellEnd"/>
      <w:r w:rsidR="00744ACD" w:rsidRPr="00C25FAA">
        <w:rPr>
          <w:i/>
          <w:iCs/>
          <w:sz w:val="18"/>
          <w:szCs w:val="18"/>
        </w:rPr>
        <w:t>: New Zealand Journal of Social Sciences Online, 20</w:t>
      </w:r>
      <w:r w:rsidR="00744ACD" w:rsidRPr="00C25FAA">
        <w:rPr>
          <w:sz w:val="18"/>
          <w:szCs w:val="18"/>
        </w:rPr>
        <w:t>(4), 405-416.</w:t>
      </w:r>
    </w:p>
  </w:footnote>
  <w:footnote w:id="69">
    <w:p w14:paraId="1C53204E" w14:textId="59D14E4B" w:rsidR="00D71BFD" w:rsidRPr="00D71BFD" w:rsidRDefault="007D72CA" w:rsidP="007D72CA">
      <w:pPr>
        <w:pStyle w:val="FootnoteText"/>
        <w:rPr>
          <w:sz w:val="18"/>
          <w:szCs w:val="18"/>
        </w:rPr>
      </w:pPr>
      <w:r w:rsidRPr="00C25FAA">
        <w:rPr>
          <w:rStyle w:val="FootnoteReference"/>
          <w:sz w:val="18"/>
          <w:szCs w:val="18"/>
        </w:rPr>
        <w:footnoteRef/>
      </w:r>
      <w:r w:rsidRPr="00C25FAA">
        <w:rPr>
          <w:sz w:val="18"/>
          <w:szCs w:val="18"/>
        </w:rPr>
        <w:t xml:space="preserve"> </w:t>
      </w:r>
      <w:r w:rsidR="00D71BFD" w:rsidRPr="00C25FAA">
        <w:rPr>
          <w:sz w:val="18"/>
          <w:szCs w:val="18"/>
        </w:rPr>
        <w:t xml:space="preserve">For example, see: McConnell G. (2025, October 12). </w:t>
      </w:r>
      <w:r w:rsidR="00D71BFD" w:rsidRPr="00C25FAA">
        <w:rPr>
          <w:i/>
          <w:iCs/>
          <w:sz w:val="18"/>
          <w:szCs w:val="18"/>
        </w:rPr>
        <w:t xml:space="preserve">Government halves methane reduction target, farmers celebrate. </w:t>
      </w:r>
      <w:hyperlink r:id="rId30" w:history="1">
        <w:r w:rsidR="00D71BFD" w:rsidRPr="00C25FAA">
          <w:rPr>
            <w:rStyle w:val="Hyperlink"/>
            <w:sz w:val="18"/>
            <w:szCs w:val="18"/>
          </w:rPr>
          <w:t>https://www.stuff.co.nz/politics/360851892/government-halves-methane-reduction-target-farmers-celebrate</w:t>
        </w:r>
      </w:hyperlink>
      <w:r w:rsidR="00D71BFD" w:rsidRPr="00C25FAA">
        <w:rPr>
          <w:sz w:val="18"/>
          <w:szCs w:val="18"/>
        </w:rPr>
        <w:t xml:space="preserve">; </w:t>
      </w:r>
      <w:proofErr w:type="spellStart"/>
      <w:r w:rsidR="00C25FAA" w:rsidRPr="00C25FAA">
        <w:rPr>
          <w:sz w:val="18"/>
          <w:szCs w:val="18"/>
        </w:rPr>
        <w:t>Pourzand</w:t>
      </w:r>
      <w:proofErr w:type="spellEnd"/>
      <w:r w:rsidR="00C25FAA" w:rsidRPr="00C25FAA">
        <w:rPr>
          <w:sz w:val="18"/>
          <w:szCs w:val="18"/>
        </w:rPr>
        <w:t xml:space="preserve"> et al. (2024). </w:t>
      </w:r>
      <w:r w:rsidR="00C25FAA" w:rsidRPr="00C25FAA">
        <w:rPr>
          <w:i/>
          <w:iCs/>
          <w:sz w:val="18"/>
          <w:szCs w:val="18"/>
        </w:rPr>
        <w:t xml:space="preserve">Clean ups are not enough: Government policy incoherent on climate change. Public Health Communication Centre. </w:t>
      </w:r>
      <w:r w:rsidR="00C25FAA" w:rsidRPr="00C25FAA">
        <w:rPr>
          <w:sz w:val="18"/>
          <w:szCs w:val="18"/>
        </w:rPr>
        <w:t>https://www. phcc.org.nz/briefing/clean-ups-are-not-enoughgovernment-policy-incoherent-climate-change.</w:t>
      </w:r>
    </w:p>
  </w:footnote>
  <w:footnote w:id="70">
    <w:p w14:paraId="5A0EBB1C" w14:textId="32FDD0C7" w:rsidR="004B2680" w:rsidRPr="00257A50" w:rsidRDefault="004B2680">
      <w:pPr>
        <w:pStyle w:val="FootnoteText"/>
        <w:rPr>
          <w:sz w:val="18"/>
          <w:szCs w:val="18"/>
        </w:rPr>
      </w:pPr>
      <w:r w:rsidRPr="00257A50">
        <w:rPr>
          <w:rStyle w:val="FootnoteReference"/>
          <w:sz w:val="18"/>
          <w:szCs w:val="18"/>
        </w:rPr>
        <w:footnoteRef/>
      </w:r>
      <w:r w:rsidRPr="00257A50">
        <w:rPr>
          <w:sz w:val="18"/>
          <w:szCs w:val="18"/>
        </w:rPr>
        <w:t xml:space="preserve"> </w:t>
      </w:r>
      <w:r w:rsidR="00661B80" w:rsidRPr="00257A50">
        <w:rPr>
          <w:sz w:val="18"/>
          <w:szCs w:val="18"/>
        </w:rPr>
        <w:t xml:space="preserve">For example, see: Adcock A, Cram F, Lawton B. (2021). “It feels real good having my own space” – Young Māori mothers in the E Hine study talk about housing. </w:t>
      </w:r>
      <w:r w:rsidR="00661B80" w:rsidRPr="00257A50">
        <w:rPr>
          <w:i/>
          <w:iCs/>
          <w:sz w:val="18"/>
          <w:szCs w:val="18"/>
        </w:rPr>
        <w:t>New Zealand Population Review, 47</w:t>
      </w:r>
      <w:r w:rsidR="00661B80" w:rsidRPr="00257A50">
        <w:rPr>
          <w:sz w:val="18"/>
          <w:szCs w:val="18"/>
        </w:rPr>
        <w:t>, 171-197;</w:t>
      </w:r>
      <w:r w:rsidR="008259D3" w:rsidRPr="00257A50">
        <w:rPr>
          <w:sz w:val="18"/>
          <w:szCs w:val="18"/>
        </w:rPr>
        <w:t xml:space="preserve"> </w:t>
      </w:r>
      <w:proofErr w:type="spellStart"/>
      <w:r w:rsidR="00257A50" w:rsidRPr="00257A50">
        <w:rPr>
          <w:sz w:val="18"/>
          <w:szCs w:val="18"/>
        </w:rPr>
        <w:t>Pehi</w:t>
      </w:r>
      <w:proofErr w:type="spellEnd"/>
      <w:r w:rsidR="00257A50" w:rsidRPr="00257A50">
        <w:rPr>
          <w:sz w:val="18"/>
          <w:szCs w:val="18"/>
        </w:rPr>
        <w:t xml:space="preserve"> T et al. (2025). What about the kids? Identifying children in the housing support system in Aotearoa, New Zealand. </w:t>
      </w:r>
      <w:r w:rsidR="00257A50" w:rsidRPr="00257A50">
        <w:rPr>
          <w:i/>
          <w:iCs/>
          <w:sz w:val="18"/>
          <w:szCs w:val="18"/>
        </w:rPr>
        <w:t>Children &amp; society</w:t>
      </w:r>
      <w:r w:rsidR="00257A50" w:rsidRPr="00257A50">
        <w:rPr>
          <w:sz w:val="18"/>
          <w:szCs w:val="18"/>
        </w:rPr>
        <w:t xml:space="preserve">, </w:t>
      </w:r>
      <w:r w:rsidR="00257A50" w:rsidRPr="00257A50">
        <w:rPr>
          <w:i/>
          <w:iCs/>
          <w:sz w:val="18"/>
          <w:szCs w:val="18"/>
        </w:rPr>
        <w:t>39</w:t>
      </w:r>
      <w:r w:rsidR="00257A50" w:rsidRPr="00257A50">
        <w:rPr>
          <w:sz w:val="18"/>
          <w:szCs w:val="18"/>
        </w:rPr>
        <w:t xml:space="preserve">(2), 532-543; </w:t>
      </w:r>
      <w:r w:rsidR="008259D3" w:rsidRPr="00257A50">
        <w:rPr>
          <w:sz w:val="18"/>
          <w:szCs w:val="18"/>
        </w:rPr>
        <w:t xml:space="preserve">Penny et al. (2024). A </w:t>
      </w:r>
      <w:proofErr w:type="spellStart"/>
      <w:r w:rsidR="008259D3" w:rsidRPr="00257A50">
        <w:rPr>
          <w:sz w:val="18"/>
          <w:szCs w:val="18"/>
        </w:rPr>
        <w:t>Whakawhanaungatanga</w:t>
      </w:r>
      <w:proofErr w:type="spellEnd"/>
      <w:r w:rsidR="008259D3" w:rsidRPr="00257A50">
        <w:rPr>
          <w:sz w:val="18"/>
          <w:szCs w:val="18"/>
        </w:rPr>
        <w:t xml:space="preserve"> Māori wellbeing model for housing and urban environments. </w:t>
      </w:r>
      <w:proofErr w:type="spellStart"/>
      <w:r w:rsidR="00661B80" w:rsidRPr="00257A50">
        <w:rPr>
          <w:rFonts w:cs="Open Sans"/>
          <w:i/>
          <w:iCs/>
          <w:color w:val="333333"/>
          <w:sz w:val="18"/>
          <w:szCs w:val="18"/>
        </w:rPr>
        <w:t>Kōtuitui</w:t>
      </w:r>
      <w:proofErr w:type="spellEnd"/>
      <w:r w:rsidR="00661B80" w:rsidRPr="00257A50">
        <w:rPr>
          <w:rFonts w:cs="Open Sans"/>
          <w:i/>
          <w:iCs/>
          <w:color w:val="333333"/>
          <w:sz w:val="18"/>
          <w:szCs w:val="18"/>
        </w:rPr>
        <w:t>: New Zealand Journal of Social Sciences Online</w:t>
      </w:r>
      <w:r w:rsidR="008259D3" w:rsidRPr="00257A50">
        <w:rPr>
          <w:rFonts w:cs="Open Sans"/>
          <w:i/>
          <w:iCs/>
          <w:color w:val="333333"/>
          <w:sz w:val="18"/>
          <w:szCs w:val="18"/>
        </w:rPr>
        <w:t xml:space="preserve"> 19</w:t>
      </w:r>
      <w:r w:rsidR="008259D3" w:rsidRPr="00257A50">
        <w:rPr>
          <w:rFonts w:cs="Open Sans"/>
          <w:color w:val="333333"/>
          <w:sz w:val="18"/>
          <w:szCs w:val="18"/>
        </w:rPr>
        <w:t>(2), 105-131.</w:t>
      </w:r>
    </w:p>
  </w:footnote>
  <w:footnote w:id="71">
    <w:p w14:paraId="3059976F" w14:textId="59E6A174" w:rsidR="004B2680" w:rsidRPr="00257A50" w:rsidRDefault="004B2680">
      <w:pPr>
        <w:pStyle w:val="FootnoteText"/>
        <w:rPr>
          <w:sz w:val="18"/>
          <w:szCs w:val="18"/>
          <w:lang w:val="mi-NZ"/>
        </w:rPr>
      </w:pPr>
      <w:r w:rsidRPr="00257A50">
        <w:rPr>
          <w:rStyle w:val="FootnoteReference"/>
          <w:sz w:val="18"/>
          <w:szCs w:val="18"/>
        </w:rPr>
        <w:footnoteRef/>
      </w:r>
      <w:r w:rsidRPr="00257A50">
        <w:rPr>
          <w:sz w:val="18"/>
          <w:szCs w:val="18"/>
        </w:rPr>
        <w:t xml:space="preserve"> </w:t>
      </w:r>
      <w:r w:rsidR="00661B80" w:rsidRPr="00257A50">
        <w:rPr>
          <w:sz w:val="18"/>
          <w:szCs w:val="18"/>
        </w:rPr>
        <w:t>For example, see:</w:t>
      </w:r>
      <w:r w:rsidR="008259D3" w:rsidRPr="00257A50">
        <w:rPr>
          <w:sz w:val="18"/>
          <w:szCs w:val="18"/>
        </w:rPr>
        <w:t xml:space="preserve"> Moewaka Barnes H &amp; </w:t>
      </w:r>
      <w:proofErr w:type="spellStart"/>
      <w:r w:rsidR="008259D3" w:rsidRPr="00257A50">
        <w:rPr>
          <w:sz w:val="18"/>
          <w:szCs w:val="18"/>
        </w:rPr>
        <w:t>McCreanor</w:t>
      </w:r>
      <w:proofErr w:type="spellEnd"/>
      <w:r w:rsidR="008259D3" w:rsidRPr="00257A50">
        <w:rPr>
          <w:sz w:val="18"/>
          <w:szCs w:val="18"/>
        </w:rPr>
        <w:t xml:space="preserve"> T. (2019). Colonisation, </w:t>
      </w:r>
      <w:proofErr w:type="spellStart"/>
      <w:r w:rsidR="008259D3" w:rsidRPr="00257A50">
        <w:rPr>
          <w:sz w:val="18"/>
          <w:szCs w:val="18"/>
        </w:rPr>
        <w:t>hauora</w:t>
      </w:r>
      <w:proofErr w:type="spellEnd"/>
      <w:r w:rsidR="008259D3" w:rsidRPr="00257A50">
        <w:rPr>
          <w:sz w:val="18"/>
          <w:szCs w:val="18"/>
        </w:rPr>
        <w:t xml:space="preserve"> and whenua in Aotearoa. </w:t>
      </w:r>
      <w:r w:rsidR="008259D3" w:rsidRPr="00257A50">
        <w:rPr>
          <w:i/>
          <w:iCs/>
          <w:sz w:val="18"/>
          <w:szCs w:val="18"/>
        </w:rPr>
        <w:t xml:space="preserve">Journal </w:t>
      </w:r>
      <w:r w:rsidR="00661B80" w:rsidRPr="00257A50">
        <w:rPr>
          <w:rFonts w:cs="Open Sans"/>
          <w:i/>
          <w:iCs/>
          <w:color w:val="333333"/>
          <w:sz w:val="18"/>
          <w:szCs w:val="18"/>
        </w:rPr>
        <w:t>of the Royal Society of New Zealan</w:t>
      </w:r>
      <w:r w:rsidR="008259D3" w:rsidRPr="00257A50">
        <w:rPr>
          <w:rFonts w:cs="Open Sans"/>
          <w:i/>
          <w:iCs/>
          <w:color w:val="333333"/>
          <w:sz w:val="18"/>
          <w:szCs w:val="18"/>
        </w:rPr>
        <w:t xml:space="preserve">d, </w:t>
      </w:r>
      <w:r w:rsidR="00661B80" w:rsidRPr="00257A50">
        <w:rPr>
          <w:rFonts w:cs="Open Sans"/>
          <w:i/>
          <w:iCs/>
          <w:color w:val="333333"/>
          <w:sz w:val="18"/>
          <w:szCs w:val="18"/>
        </w:rPr>
        <w:t>49</w:t>
      </w:r>
      <w:r w:rsidR="008259D3" w:rsidRPr="00257A50">
        <w:rPr>
          <w:rFonts w:cs="Open Sans"/>
          <w:color w:val="333333"/>
          <w:sz w:val="18"/>
          <w:szCs w:val="18"/>
        </w:rPr>
        <w:t>(sup 1), 19-33).</w:t>
      </w:r>
    </w:p>
  </w:footnote>
  <w:footnote w:id="72">
    <w:p w14:paraId="72BD62B0" w14:textId="0655BA09" w:rsidR="00442438" w:rsidRPr="00744ACD" w:rsidRDefault="00442438">
      <w:pPr>
        <w:pStyle w:val="FootnoteText"/>
        <w:rPr>
          <w:sz w:val="18"/>
          <w:szCs w:val="18"/>
          <w:lang w:val="mi-NZ"/>
        </w:rPr>
      </w:pPr>
      <w:r w:rsidRPr="00744ACD">
        <w:rPr>
          <w:rStyle w:val="FootnoteReference"/>
          <w:sz w:val="18"/>
          <w:szCs w:val="18"/>
        </w:rPr>
        <w:footnoteRef/>
      </w:r>
      <w:r w:rsidRPr="00744ACD">
        <w:rPr>
          <w:sz w:val="18"/>
          <w:szCs w:val="18"/>
        </w:rPr>
        <w:t xml:space="preserve"> </w:t>
      </w:r>
      <w:r w:rsidRPr="00744ACD">
        <w:rPr>
          <w:sz w:val="18"/>
          <w:szCs w:val="18"/>
          <w:lang w:val="mi-NZ"/>
        </w:rPr>
        <w:t xml:space="preserve">Cram F &amp; Munro M. (2020). Life when renting for older Māori. </w:t>
      </w:r>
      <w:r w:rsidRPr="00744ACD">
        <w:rPr>
          <w:i/>
          <w:iCs/>
          <w:sz w:val="18"/>
          <w:szCs w:val="18"/>
          <w:lang w:val="mi-NZ"/>
        </w:rPr>
        <w:t>AlterNative, 16</w:t>
      </w:r>
      <w:r w:rsidRPr="00744ACD">
        <w:rPr>
          <w:sz w:val="18"/>
          <w:szCs w:val="18"/>
          <w:lang w:val="mi-NZ"/>
        </w:rPr>
        <w:t>(1), 64-75.</w:t>
      </w:r>
    </w:p>
  </w:footnote>
  <w:footnote w:id="73">
    <w:p w14:paraId="6D51FAFA" w14:textId="7D163277" w:rsidR="008259D3" w:rsidRPr="00744ACD" w:rsidRDefault="00442438">
      <w:pPr>
        <w:pStyle w:val="FootnoteText"/>
        <w:rPr>
          <w:sz w:val="18"/>
          <w:szCs w:val="18"/>
        </w:rPr>
      </w:pPr>
      <w:r w:rsidRPr="00744ACD">
        <w:rPr>
          <w:rStyle w:val="FootnoteReference"/>
          <w:sz w:val="18"/>
          <w:szCs w:val="18"/>
        </w:rPr>
        <w:footnoteRef/>
      </w:r>
      <w:r w:rsidRPr="00744ACD">
        <w:rPr>
          <w:sz w:val="18"/>
          <w:szCs w:val="18"/>
        </w:rPr>
        <w:t xml:space="preserve"> </w:t>
      </w:r>
      <w:r w:rsidR="008259D3" w:rsidRPr="00744ACD">
        <w:rPr>
          <w:sz w:val="18"/>
          <w:szCs w:val="18"/>
        </w:rPr>
        <w:t xml:space="preserve">Williamson M. (2024, June 20). </w:t>
      </w:r>
      <w:r w:rsidR="008259D3" w:rsidRPr="00744ACD">
        <w:rPr>
          <w:i/>
          <w:iCs/>
          <w:sz w:val="18"/>
          <w:szCs w:val="18"/>
        </w:rPr>
        <w:t xml:space="preserve">No-cause evictions have the potential to hurt renters – with little gain for good landlords. </w:t>
      </w:r>
      <w:hyperlink r:id="rId31" w:history="1">
        <w:r w:rsidR="008259D3" w:rsidRPr="00744ACD">
          <w:rPr>
            <w:rStyle w:val="Hyperlink"/>
            <w:sz w:val="18"/>
            <w:szCs w:val="18"/>
          </w:rPr>
          <w:t>https://theconversation.com/no-cause-evictions-have-the-potential-to-hurt-renters-with-little-gain-for-good-landlords-232810</w:t>
        </w:r>
      </w:hyperlink>
    </w:p>
  </w:footnote>
  <w:footnote w:id="74">
    <w:p w14:paraId="6B29E26B" w14:textId="62489865" w:rsidR="008259D3" w:rsidRPr="00744ACD" w:rsidRDefault="00442438">
      <w:pPr>
        <w:pStyle w:val="FootnoteText"/>
        <w:rPr>
          <w:sz w:val="18"/>
          <w:szCs w:val="18"/>
        </w:rPr>
      </w:pPr>
      <w:r w:rsidRPr="00744ACD">
        <w:rPr>
          <w:rStyle w:val="FootnoteReference"/>
          <w:sz w:val="18"/>
          <w:szCs w:val="18"/>
        </w:rPr>
        <w:footnoteRef/>
      </w:r>
      <w:r w:rsidRPr="00744ACD">
        <w:rPr>
          <w:sz w:val="18"/>
          <w:szCs w:val="18"/>
        </w:rPr>
        <w:t xml:space="preserve"> </w:t>
      </w:r>
      <w:r w:rsidR="008259D3" w:rsidRPr="00744ACD">
        <w:rPr>
          <w:sz w:val="18"/>
          <w:szCs w:val="18"/>
        </w:rPr>
        <w:t>Hu J. (2025, July 20). ‘</w:t>
      </w:r>
      <w:r w:rsidR="008259D3" w:rsidRPr="00744ACD">
        <w:rPr>
          <w:i/>
          <w:iCs/>
          <w:sz w:val="18"/>
          <w:szCs w:val="18"/>
        </w:rPr>
        <w:t>Many’ link Govt’s emergency housing policy to homelessness rise – minister.</w:t>
      </w:r>
      <w:r w:rsidR="008259D3" w:rsidRPr="00744ACD">
        <w:rPr>
          <w:sz w:val="18"/>
          <w:szCs w:val="18"/>
        </w:rPr>
        <w:t xml:space="preserve"> </w:t>
      </w:r>
      <w:hyperlink r:id="rId32" w:history="1">
        <w:r w:rsidR="008259D3" w:rsidRPr="00744ACD">
          <w:rPr>
            <w:rStyle w:val="Hyperlink"/>
            <w:sz w:val="18"/>
            <w:szCs w:val="18"/>
          </w:rPr>
          <w:t>https://www.1news.co.nz/2025/07/20/many-link-govts-emergency-housing-policy-to-homelessness-rise-minister/</w:t>
        </w:r>
      </w:hyperlink>
    </w:p>
  </w:footnote>
  <w:footnote w:id="75">
    <w:p w14:paraId="21D98796" w14:textId="170F9CE1" w:rsidR="008259D3" w:rsidRPr="00485C74" w:rsidRDefault="001661E9">
      <w:pPr>
        <w:pStyle w:val="FootnoteText"/>
        <w:rPr>
          <w:sz w:val="18"/>
          <w:szCs w:val="18"/>
        </w:rPr>
      </w:pPr>
      <w:r w:rsidRPr="00485C74">
        <w:rPr>
          <w:rStyle w:val="FootnoteReference"/>
          <w:sz w:val="18"/>
          <w:szCs w:val="18"/>
        </w:rPr>
        <w:footnoteRef/>
      </w:r>
      <w:r w:rsidRPr="00485C74">
        <w:rPr>
          <w:sz w:val="18"/>
          <w:szCs w:val="18"/>
        </w:rPr>
        <w:t xml:space="preserve"> </w:t>
      </w:r>
      <w:r w:rsidR="008259D3" w:rsidRPr="00485C74">
        <w:rPr>
          <w:sz w:val="18"/>
          <w:szCs w:val="18"/>
        </w:rPr>
        <w:t xml:space="preserve">RNZ. (2025, August 23). </w:t>
      </w:r>
      <w:r w:rsidR="008259D3" w:rsidRPr="00485C74">
        <w:rPr>
          <w:i/>
          <w:iCs/>
          <w:sz w:val="18"/>
          <w:szCs w:val="18"/>
        </w:rPr>
        <w:t xml:space="preserve">The struggle to solve Māori youth homelessness. </w:t>
      </w:r>
      <w:hyperlink r:id="rId33" w:history="1">
        <w:r w:rsidR="008259D3" w:rsidRPr="00485C74">
          <w:rPr>
            <w:rStyle w:val="Hyperlink"/>
            <w:sz w:val="18"/>
            <w:szCs w:val="18"/>
          </w:rPr>
          <w:t>https://www.rnz.co.nz/news/national/570829/the-struggle-to-solve-maori-youth-homelessness</w:t>
        </w:r>
      </w:hyperlink>
    </w:p>
  </w:footnote>
  <w:footnote w:id="76">
    <w:p w14:paraId="4571029D" w14:textId="42010400" w:rsidR="008259D3" w:rsidRPr="00257A50" w:rsidRDefault="001661E9" w:rsidP="001661E9">
      <w:pPr>
        <w:pStyle w:val="FootnoteText"/>
        <w:rPr>
          <w:sz w:val="18"/>
          <w:szCs w:val="18"/>
        </w:rPr>
      </w:pPr>
      <w:r w:rsidRPr="00257A50">
        <w:rPr>
          <w:rStyle w:val="FootnoteReference"/>
          <w:sz w:val="18"/>
          <w:szCs w:val="18"/>
        </w:rPr>
        <w:footnoteRef/>
      </w:r>
      <w:r w:rsidRPr="00257A50">
        <w:rPr>
          <w:sz w:val="18"/>
          <w:szCs w:val="18"/>
        </w:rPr>
        <w:t xml:space="preserve"> </w:t>
      </w:r>
      <w:proofErr w:type="spellStart"/>
      <w:r w:rsidR="00257A50" w:rsidRPr="00257A50">
        <w:rPr>
          <w:sz w:val="18"/>
          <w:szCs w:val="18"/>
        </w:rPr>
        <w:t>Pehi</w:t>
      </w:r>
      <w:proofErr w:type="spellEnd"/>
      <w:r w:rsidR="00257A50" w:rsidRPr="00257A50">
        <w:rPr>
          <w:sz w:val="18"/>
          <w:szCs w:val="18"/>
        </w:rPr>
        <w:t xml:space="preserve"> T et al. (2025). What about the kids? Identifying children in the housing support system in Aotearoa, New Zealand. </w:t>
      </w:r>
      <w:r w:rsidR="00257A50" w:rsidRPr="00257A50">
        <w:rPr>
          <w:i/>
          <w:iCs/>
          <w:sz w:val="18"/>
          <w:szCs w:val="18"/>
        </w:rPr>
        <w:t>Children &amp; Society</w:t>
      </w:r>
      <w:r w:rsidR="00257A50" w:rsidRPr="00257A50">
        <w:rPr>
          <w:sz w:val="18"/>
          <w:szCs w:val="18"/>
        </w:rPr>
        <w:t xml:space="preserve">, </w:t>
      </w:r>
      <w:r w:rsidR="00257A50" w:rsidRPr="00257A50">
        <w:rPr>
          <w:i/>
          <w:iCs/>
          <w:sz w:val="18"/>
          <w:szCs w:val="18"/>
        </w:rPr>
        <w:t>39</w:t>
      </w:r>
      <w:r w:rsidR="00257A50" w:rsidRPr="00257A50">
        <w:rPr>
          <w:sz w:val="18"/>
          <w:szCs w:val="18"/>
        </w:rPr>
        <w:t xml:space="preserve">(2), 532-543; </w:t>
      </w:r>
      <w:r w:rsidR="008259D3" w:rsidRPr="00257A50">
        <w:rPr>
          <w:sz w:val="18"/>
          <w:szCs w:val="18"/>
        </w:rPr>
        <w:t xml:space="preserve">Stats NZ. (2024, December 4). </w:t>
      </w:r>
      <w:r w:rsidR="008259D3" w:rsidRPr="00257A50">
        <w:rPr>
          <w:i/>
          <w:iCs/>
          <w:sz w:val="18"/>
          <w:szCs w:val="18"/>
        </w:rPr>
        <w:t xml:space="preserve">2023 Census severe housing deprivation (homelessness) estimates. </w:t>
      </w:r>
      <w:hyperlink r:id="rId34" w:history="1">
        <w:r w:rsidR="008259D3" w:rsidRPr="00257A50">
          <w:rPr>
            <w:rStyle w:val="Hyperlink"/>
            <w:sz w:val="18"/>
            <w:szCs w:val="18"/>
          </w:rPr>
          <w:t>https://www.stats.govt.nz/information-releases/2023-census-severe-housing-deprivation-homelessness-estimates/</w:t>
        </w:r>
      </w:hyperlink>
    </w:p>
  </w:footnote>
  <w:footnote w:id="77">
    <w:p w14:paraId="3C511270" w14:textId="684E6819" w:rsidR="004B2680" w:rsidRPr="00485C74" w:rsidRDefault="004B2680">
      <w:pPr>
        <w:pStyle w:val="FootnoteText"/>
        <w:rPr>
          <w:sz w:val="18"/>
          <w:szCs w:val="18"/>
          <w:lang w:val="mi-NZ"/>
        </w:rPr>
      </w:pPr>
      <w:r w:rsidRPr="00485C74">
        <w:rPr>
          <w:rStyle w:val="FootnoteReference"/>
          <w:sz w:val="18"/>
          <w:szCs w:val="18"/>
        </w:rPr>
        <w:footnoteRef/>
      </w:r>
      <w:r w:rsidRPr="00485C74">
        <w:rPr>
          <w:sz w:val="18"/>
          <w:szCs w:val="18"/>
        </w:rPr>
        <w:t xml:space="preserve"> </w:t>
      </w:r>
      <w:r w:rsidR="00AA0AE9" w:rsidRPr="00485C74">
        <w:rPr>
          <w:sz w:val="18"/>
          <w:szCs w:val="18"/>
        </w:rPr>
        <w:t xml:space="preserve">For example see: </w:t>
      </w:r>
      <w:proofErr w:type="spellStart"/>
      <w:r w:rsidR="00485C74" w:rsidRPr="00485C74">
        <w:rPr>
          <w:sz w:val="18"/>
          <w:szCs w:val="18"/>
        </w:rPr>
        <w:t>Ajwani</w:t>
      </w:r>
      <w:proofErr w:type="spellEnd"/>
      <w:r w:rsidR="00485C74" w:rsidRPr="00485C74">
        <w:rPr>
          <w:sz w:val="18"/>
          <w:szCs w:val="18"/>
        </w:rPr>
        <w:t xml:space="preserve"> S et al. (2003). </w:t>
      </w:r>
      <w:r w:rsidR="00485C74" w:rsidRPr="00485C74">
        <w:rPr>
          <w:i/>
          <w:iCs/>
          <w:sz w:val="18"/>
          <w:szCs w:val="18"/>
        </w:rPr>
        <w:t>Decades of disparity: ethnic mortality trends in New Zealand 1980–1999.</w:t>
      </w:r>
      <w:r w:rsidR="00485C74" w:rsidRPr="00485C74">
        <w:rPr>
          <w:sz w:val="18"/>
          <w:szCs w:val="18"/>
        </w:rPr>
        <w:t xml:space="preserve"> Wellington: Ministry of Health and University of Otago</w:t>
      </w:r>
      <w:r w:rsidR="00485C74">
        <w:rPr>
          <w:sz w:val="18"/>
          <w:szCs w:val="18"/>
        </w:rPr>
        <w:t xml:space="preserve">; </w:t>
      </w:r>
      <w:r w:rsidR="00AA0AE9" w:rsidRPr="00485C74">
        <w:rPr>
          <w:sz w:val="18"/>
          <w:szCs w:val="18"/>
        </w:rPr>
        <w:t xml:space="preserve">Ministry of Health. </w:t>
      </w:r>
      <w:r w:rsidR="00AA0AE9" w:rsidRPr="00485C74">
        <w:rPr>
          <w:rFonts w:cs="Arial"/>
          <w:i/>
          <w:iCs/>
          <w:color w:val="000000"/>
          <w:sz w:val="18"/>
          <w:szCs w:val="18"/>
        </w:rPr>
        <w:t>Tatau Kahukura: Māori Health Chart Book 2024</w:t>
      </w:r>
      <w:r w:rsidR="00AA0AE9" w:rsidRPr="00485C74">
        <w:rPr>
          <w:rFonts w:cs="Arial"/>
          <w:color w:val="000000"/>
          <w:sz w:val="18"/>
          <w:szCs w:val="18"/>
        </w:rPr>
        <w:t xml:space="preserve"> (4th edition). Wellington: Ministry of Health; Ministry of Health. (2025). </w:t>
      </w:r>
      <w:r w:rsidR="00AA0AE9" w:rsidRPr="00485C74">
        <w:rPr>
          <w:rFonts w:cs="Arial"/>
          <w:i/>
          <w:iCs/>
          <w:color w:val="000000"/>
          <w:sz w:val="18"/>
          <w:szCs w:val="18"/>
        </w:rPr>
        <w:t>Health and Independence Report 2024</w:t>
      </w:r>
      <w:r w:rsidR="00AA0AE9" w:rsidRPr="00485C74">
        <w:rPr>
          <w:rFonts w:cs="Arial"/>
          <w:color w:val="000000"/>
          <w:sz w:val="18"/>
          <w:szCs w:val="18"/>
        </w:rPr>
        <w:t xml:space="preserve">. Wellington: Ministry of Health; </w:t>
      </w:r>
      <w:r w:rsidR="00AA0AE9" w:rsidRPr="00485C74">
        <w:rPr>
          <w:sz w:val="18"/>
          <w:szCs w:val="18"/>
        </w:rPr>
        <w:t xml:space="preserve">Robson B, Harris R. (Eds). (2007). </w:t>
      </w:r>
      <w:r w:rsidR="00AA0AE9" w:rsidRPr="00485C74">
        <w:rPr>
          <w:i/>
          <w:iCs/>
          <w:sz w:val="18"/>
          <w:szCs w:val="18"/>
        </w:rPr>
        <w:t>Hauora: Māori Standards of Health IV. A study of the years 2000-2005.</w:t>
      </w:r>
      <w:r w:rsidR="00AA0AE9" w:rsidRPr="00485C74">
        <w:rPr>
          <w:sz w:val="18"/>
          <w:szCs w:val="18"/>
        </w:rPr>
        <w:t xml:space="preserve"> Wellington: </w:t>
      </w:r>
      <w:proofErr w:type="spellStart"/>
      <w:r w:rsidR="00AA0AE9" w:rsidRPr="00485C74">
        <w:rPr>
          <w:sz w:val="18"/>
          <w:szCs w:val="18"/>
        </w:rPr>
        <w:t>Te</w:t>
      </w:r>
      <w:proofErr w:type="spellEnd"/>
      <w:r w:rsidR="00AA0AE9" w:rsidRPr="00485C74">
        <w:rPr>
          <w:sz w:val="18"/>
          <w:szCs w:val="18"/>
        </w:rPr>
        <w:t xml:space="preserve"> </w:t>
      </w:r>
      <w:proofErr w:type="spellStart"/>
      <w:r w:rsidR="00AA0AE9" w:rsidRPr="00485C74">
        <w:rPr>
          <w:sz w:val="18"/>
          <w:szCs w:val="18"/>
        </w:rPr>
        <w:t>Rōpū</w:t>
      </w:r>
      <w:proofErr w:type="spellEnd"/>
      <w:r w:rsidR="00AA0AE9" w:rsidRPr="00485C74">
        <w:rPr>
          <w:sz w:val="18"/>
          <w:szCs w:val="18"/>
        </w:rPr>
        <w:t xml:space="preserve"> </w:t>
      </w:r>
      <w:proofErr w:type="spellStart"/>
      <w:r w:rsidR="00AA0AE9" w:rsidRPr="00485C74">
        <w:rPr>
          <w:sz w:val="18"/>
          <w:szCs w:val="18"/>
        </w:rPr>
        <w:t>Rangahau</w:t>
      </w:r>
      <w:proofErr w:type="spellEnd"/>
      <w:r w:rsidR="00AA0AE9" w:rsidRPr="00485C74">
        <w:rPr>
          <w:sz w:val="18"/>
          <w:szCs w:val="18"/>
        </w:rPr>
        <w:t xml:space="preserve"> Hauora a </w:t>
      </w:r>
      <w:proofErr w:type="spellStart"/>
      <w:r w:rsidR="00AA0AE9" w:rsidRPr="00485C74">
        <w:rPr>
          <w:sz w:val="18"/>
          <w:szCs w:val="18"/>
        </w:rPr>
        <w:t>Eru</w:t>
      </w:r>
      <w:proofErr w:type="spellEnd"/>
      <w:r w:rsidR="00AA0AE9" w:rsidRPr="00485C74">
        <w:rPr>
          <w:sz w:val="18"/>
          <w:szCs w:val="18"/>
        </w:rPr>
        <w:t xml:space="preserve"> </w:t>
      </w:r>
      <w:proofErr w:type="spellStart"/>
      <w:r w:rsidR="00AA0AE9" w:rsidRPr="00485C74">
        <w:rPr>
          <w:sz w:val="18"/>
          <w:szCs w:val="18"/>
        </w:rPr>
        <w:t>Pōmare</w:t>
      </w:r>
      <w:proofErr w:type="spellEnd"/>
      <w:r w:rsidR="00AA0AE9" w:rsidRPr="00485C74">
        <w:rPr>
          <w:sz w:val="18"/>
          <w:szCs w:val="18"/>
        </w:rPr>
        <w:t>.</w:t>
      </w:r>
    </w:p>
  </w:footnote>
  <w:footnote w:id="78">
    <w:p w14:paraId="4E8BBBDC" w14:textId="050B163F" w:rsidR="00D57C6F" w:rsidRPr="002F45BC" w:rsidRDefault="00D57C6F">
      <w:pPr>
        <w:pStyle w:val="FootnoteText"/>
        <w:rPr>
          <w:sz w:val="18"/>
          <w:szCs w:val="18"/>
        </w:rPr>
      </w:pPr>
      <w:r w:rsidRPr="002F45BC">
        <w:rPr>
          <w:rStyle w:val="FootnoteReference"/>
          <w:sz w:val="18"/>
          <w:szCs w:val="18"/>
        </w:rPr>
        <w:footnoteRef/>
      </w:r>
      <w:r w:rsidRPr="002F45BC">
        <w:rPr>
          <w:sz w:val="18"/>
          <w:szCs w:val="18"/>
        </w:rPr>
        <w:t xml:space="preserve"> </w:t>
      </w:r>
      <w:r w:rsidR="00C1732E">
        <w:rPr>
          <w:sz w:val="18"/>
          <w:szCs w:val="18"/>
        </w:rPr>
        <w:t xml:space="preserve">Stats NZ. (2025, February 20). </w:t>
      </w:r>
      <w:r w:rsidR="00C1732E">
        <w:rPr>
          <w:i/>
          <w:iCs/>
          <w:sz w:val="18"/>
          <w:szCs w:val="18"/>
        </w:rPr>
        <w:t xml:space="preserve">No movement in child poverty rates for year ended June 2024. </w:t>
      </w:r>
      <w:hyperlink r:id="rId35" w:history="1">
        <w:r w:rsidR="003E2760" w:rsidRPr="0054694A">
          <w:rPr>
            <w:rStyle w:val="Hyperlink"/>
            <w:sz w:val="18"/>
            <w:szCs w:val="18"/>
          </w:rPr>
          <w:t>https://www.stats.govt.nz/news/no-movement-in-child-poverty-rates-for-year-ended-june-2024/</w:t>
        </w:r>
      </w:hyperlink>
    </w:p>
  </w:footnote>
  <w:footnote w:id="79">
    <w:p w14:paraId="4729C772" w14:textId="0F02F189" w:rsidR="008F7EED" w:rsidRPr="002F45BC" w:rsidRDefault="008F7EED">
      <w:pPr>
        <w:pStyle w:val="FootnoteText"/>
        <w:rPr>
          <w:sz w:val="18"/>
          <w:szCs w:val="18"/>
          <w:lang w:val="mi-NZ"/>
        </w:rPr>
      </w:pPr>
      <w:r w:rsidRPr="002F45BC">
        <w:rPr>
          <w:rStyle w:val="FootnoteReference"/>
          <w:sz w:val="18"/>
          <w:szCs w:val="18"/>
        </w:rPr>
        <w:footnoteRef/>
      </w:r>
      <w:r w:rsidRPr="002F45BC">
        <w:rPr>
          <w:sz w:val="18"/>
          <w:szCs w:val="18"/>
        </w:rPr>
        <w:t xml:space="preserve"> </w:t>
      </w:r>
      <w:r w:rsidR="00485C74" w:rsidRPr="002F45BC">
        <w:rPr>
          <w:sz w:val="18"/>
          <w:szCs w:val="18"/>
          <w:lang w:val="mi-NZ"/>
        </w:rPr>
        <w:t xml:space="preserve">Committee on the Elimination of Racial Discrimination. (2022). </w:t>
      </w:r>
      <w:r w:rsidR="00485C74" w:rsidRPr="002F45BC">
        <w:rPr>
          <w:i/>
          <w:iCs/>
          <w:sz w:val="18"/>
          <w:szCs w:val="18"/>
          <w:lang w:val="mi-NZ"/>
        </w:rPr>
        <w:t xml:space="preserve">Combined twenty-third and twenty-fourth periodic reports submitted by New Zealand under article 9 of the Convention, due in 2021, </w:t>
      </w:r>
      <w:r w:rsidR="00485C74" w:rsidRPr="002F45BC">
        <w:rPr>
          <w:sz w:val="18"/>
          <w:szCs w:val="18"/>
          <w:lang w:val="mi-NZ"/>
        </w:rPr>
        <w:t xml:space="preserve">p. </w:t>
      </w:r>
      <w:r w:rsidR="00485C74" w:rsidRPr="002F45BC">
        <w:rPr>
          <w:sz w:val="18"/>
          <w:szCs w:val="18"/>
          <w:lang w:val="mi-NZ"/>
        </w:rPr>
        <w:t xml:space="preserve">34. </w:t>
      </w:r>
      <w:r w:rsidR="00485C74" w:rsidRPr="002F45BC">
        <w:rPr>
          <w:sz w:val="18"/>
          <w:szCs w:val="18"/>
          <w:lang w:val="mi-NZ"/>
        </w:rPr>
        <w:fldChar w:fldCharType="begin"/>
      </w:r>
      <w:r w:rsidR="00485C74" w:rsidRPr="002F45BC">
        <w:rPr>
          <w:sz w:val="18"/>
          <w:szCs w:val="18"/>
          <w:lang w:val="mi-NZ"/>
        </w:rPr>
        <w:instrText>HYPERLINK "https://docs.un.org/en/CERD/C/NZL/23-24"</w:instrText>
      </w:r>
      <w:r w:rsidR="00485C74" w:rsidRPr="002F45BC">
        <w:rPr>
          <w:sz w:val="18"/>
          <w:szCs w:val="18"/>
          <w:lang w:val="mi-NZ"/>
        </w:rPr>
      </w:r>
      <w:r w:rsidR="00485C74" w:rsidRPr="002F45BC">
        <w:rPr>
          <w:sz w:val="18"/>
          <w:szCs w:val="18"/>
          <w:lang w:val="mi-NZ"/>
        </w:rPr>
        <w:fldChar w:fldCharType="separate"/>
      </w:r>
      <w:r w:rsidR="00485C74" w:rsidRPr="002F45BC">
        <w:rPr>
          <w:rStyle w:val="Hyperlink"/>
          <w:sz w:val="18"/>
          <w:szCs w:val="18"/>
          <w:lang w:val="mi-NZ"/>
        </w:rPr>
        <w:t>https://docs.un.org/en/CERD/C/NZL/23-24</w:t>
      </w:r>
      <w:r w:rsidR="00485C74" w:rsidRPr="002F45BC">
        <w:rPr>
          <w:sz w:val="18"/>
          <w:szCs w:val="18"/>
          <w:lang w:val="mi-NZ"/>
        </w:rPr>
        <w:fldChar w:fldCharType="end"/>
      </w:r>
    </w:p>
  </w:footnote>
  <w:footnote w:id="80">
    <w:p w14:paraId="53442775" w14:textId="09D963F7" w:rsidR="00AF5615" w:rsidRPr="002F45BC" w:rsidRDefault="00AF5615" w:rsidP="002F45BC">
      <w:pPr>
        <w:rPr>
          <w:sz w:val="18"/>
          <w:szCs w:val="18"/>
        </w:rPr>
      </w:pPr>
      <w:r w:rsidRPr="002F45BC">
        <w:rPr>
          <w:rStyle w:val="FootnoteReference"/>
          <w:sz w:val="18"/>
          <w:szCs w:val="18"/>
        </w:rPr>
        <w:footnoteRef/>
      </w:r>
      <w:r w:rsidRPr="002F45BC">
        <w:rPr>
          <w:sz w:val="18"/>
          <w:szCs w:val="18"/>
        </w:rPr>
        <w:t xml:space="preserve"> </w:t>
      </w:r>
      <w:r w:rsidR="00485C74" w:rsidRPr="002F45BC">
        <w:rPr>
          <w:sz w:val="18"/>
          <w:szCs w:val="18"/>
        </w:rPr>
        <w:t xml:space="preserve">For example, see: Jackson M. (1988). </w:t>
      </w:r>
      <w:r w:rsidR="00485C74" w:rsidRPr="002F45BC">
        <w:rPr>
          <w:i/>
          <w:iCs/>
          <w:sz w:val="18"/>
          <w:szCs w:val="18"/>
        </w:rPr>
        <w:t xml:space="preserve">The </w:t>
      </w:r>
      <w:proofErr w:type="spellStart"/>
      <w:r w:rsidR="00485C74" w:rsidRPr="002F45BC">
        <w:rPr>
          <w:i/>
          <w:iCs/>
          <w:sz w:val="18"/>
          <w:szCs w:val="18"/>
        </w:rPr>
        <w:t>Maori</w:t>
      </w:r>
      <w:proofErr w:type="spellEnd"/>
      <w:r w:rsidR="00485C74" w:rsidRPr="002F45BC">
        <w:rPr>
          <w:i/>
          <w:iCs/>
          <w:sz w:val="18"/>
          <w:szCs w:val="18"/>
        </w:rPr>
        <w:t xml:space="preserve"> and the criminal justice system: A new perspective – he </w:t>
      </w:r>
      <w:proofErr w:type="spellStart"/>
      <w:r w:rsidR="00485C74" w:rsidRPr="002F45BC">
        <w:rPr>
          <w:i/>
          <w:iCs/>
          <w:sz w:val="18"/>
          <w:szCs w:val="18"/>
        </w:rPr>
        <w:t>whaipaanga</w:t>
      </w:r>
      <w:proofErr w:type="spellEnd"/>
      <w:r w:rsidR="00485C74" w:rsidRPr="002F45BC">
        <w:rPr>
          <w:i/>
          <w:iCs/>
          <w:sz w:val="18"/>
          <w:szCs w:val="18"/>
        </w:rPr>
        <w:t xml:space="preserve"> </w:t>
      </w:r>
      <w:proofErr w:type="spellStart"/>
      <w:r w:rsidR="00485C74" w:rsidRPr="002F45BC">
        <w:rPr>
          <w:i/>
          <w:iCs/>
          <w:sz w:val="18"/>
          <w:szCs w:val="18"/>
        </w:rPr>
        <w:t>hou</w:t>
      </w:r>
      <w:proofErr w:type="spellEnd"/>
      <w:r w:rsidR="00485C74" w:rsidRPr="002F45BC">
        <w:rPr>
          <w:i/>
          <w:iCs/>
          <w:sz w:val="18"/>
          <w:szCs w:val="18"/>
        </w:rPr>
        <w:t xml:space="preserve"> | Part 2.</w:t>
      </w:r>
      <w:r w:rsidR="00485C74" w:rsidRPr="002F45BC">
        <w:rPr>
          <w:sz w:val="18"/>
          <w:szCs w:val="18"/>
        </w:rPr>
        <w:t xml:space="preserve"> Policy and Research Division, Department of Justice: Wellington; </w:t>
      </w:r>
      <w:proofErr w:type="spellStart"/>
      <w:r w:rsidR="00485C74" w:rsidRPr="002F45BC">
        <w:rPr>
          <w:sz w:val="18"/>
          <w:szCs w:val="18"/>
        </w:rPr>
        <w:t>Rākete</w:t>
      </w:r>
      <w:proofErr w:type="spellEnd"/>
      <w:r w:rsidR="00485C74" w:rsidRPr="002F45BC">
        <w:rPr>
          <w:sz w:val="18"/>
          <w:szCs w:val="18"/>
        </w:rPr>
        <w:t xml:space="preserve"> E. &amp; Lamusse T. (2024). Whakapapa of a prison riot: prison censorship, free speech, and the fight against fascism. </w:t>
      </w:r>
      <w:proofErr w:type="spellStart"/>
      <w:r w:rsidR="00485C74" w:rsidRPr="002F45BC">
        <w:rPr>
          <w:i/>
          <w:iCs/>
          <w:sz w:val="18"/>
          <w:szCs w:val="18"/>
        </w:rPr>
        <w:t>Counterfutures</w:t>
      </w:r>
      <w:proofErr w:type="spellEnd"/>
      <w:r w:rsidR="00485C74" w:rsidRPr="002F45BC">
        <w:rPr>
          <w:i/>
          <w:iCs/>
          <w:sz w:val="18"/>
          <w:szCs w:val="18"/>
        </w:rPr>
        <w:t xml:space="preserve">, 16, </w:t>
      </w:r>
      <w:r w:rsidR="00485C74" w:rsidRPr="002F45BC">
        <w:rPr>
          <w:sz w:val="18"/>
          <w:szCs w:val="18"/>
        </w:rPr>
        <w:t xml:space="preserve">10 – 27; Workman K. (2019). Whānau ora and imprisonment. </w:t>
      </w:r>
      <w:proofErr w:type="spellStart"/>
      <w:r w:rsidR="00485C74" w:rsidRPr="002F45BC">
        <w:rPr>
          <w:i/>
          <w:iCs/>
          <w:sz w:val="18"/>
          <w:szCs w:val="18"/>
        </w:rPr>
        <w:t>Te</w:t>
      </w:r>
      <w:proofErr w:type="spellEnd"/>
      <w:r w:rsidR="00485C74" w:rsidRPr="002F45BC">
        <w:rPr>
          <w:i/>
          <w:iCs/>
          <w:sz w:val="18"/>
          <w:szCs w:val="18"/>
        </w:rPr>
        <w:t xml:space="preserve"> </w:t>
      </w:r>
      <w:proofErr w:type="spellStart"/>
      <w:r w:rsidR="00485C74" w:rsidRPr="002F45BC">
        <w:rPr>
          <w:i/>
          <w:iCs/>
          <w:sz w:val="18"/>
          <w:szCs w:val="18"/>
        </w:rPr>
        <w:t>Arotahi</w:t>
      </w:r>
      <w:proofErr w:type="spellEnd"/>
      <w:r w:rsidR="00485C74" w:rsidRPr="002F45BC">
        <w:rPr>
          <w:i/>
          <w:iCs/>
          <w:sz w:val="18"/>
          <w:szCs w:val="18"/>
        </w:rPr>
        <w:t xml:space="preserve">, 3. </w:t>
      </w:r>
      <w:hyperlink r:id="rId36" w:history="1">
        <w:r w:rsidR="00485C74" w:rsidRPr="002F45BC">
          <w:rPr>
            <w:rStyle w:val="Hyperlink"/>
            <w:sz w:val="18"/>
            <w:szCs w:val="18"/>
          </w:rPr>
          <w:t>https://www.maramatanga.ac.nz/media/5604/download?inline</w:t>
        </w:r>
      </w:hyperlink>
    </w:p>
  </w:footnote>
  <w:footnote w:id="81">
    <w:p w14:paraId="7685B8D3" w14:textId="578AD614" w:rsidR="004B2680" w:rsidRPr="002F45BC" w:rsidRDefault="004B2680" w:rsidP="002F45BC">
      <w:pPr>
        <w:rPr>
          <w:sz w:val="18"/>
          <w:szCs w:val="18"/>
        </w:rPr>
      </w:pPr>
      <w:r w:rsidRPr="002F45BC">
        <w:rPr>
          <w:rStyle w:val="FootnoteReference"/>
          <w:sz w:val="18"/>
          <w:szCs w:val="18"/>
        </w:rPr>
        <w:footnoteRef/>
      </w:r>
      <w:r w:rsidRPr="002F45BC">
        <w:rPr>
          <w:sz w:val="18"/>
          <w:szCs w:val="18"/>
        </w:rPr>
        <w:t xml:space="preserve"> </w:t>
      </w:r>
      <w:r w:rsidR="002F45BC" w:rsidRPr="002F45BC">
        <w:rPr>
          <w:sz w:val="18"/>
          <w:szCs w:val="18"/>
          <w:lang w:val="en-GB"/>
        </w:rPr>
        <w:t xml:space="preserve">Corrections. (2025a). </w:t>
      </w:r>
      <w:r w:rsidR="002F45BC" w:rsidRPr="002F45BC">
        <w:rPr>
          <w:i/>
          <w:iCs/>
          <w:sz w:val="18"/>
          <w:szCs w:val="18"/>
          <w:lang w:val="en-GB"/>
        </w:rPr>
        <w:t>Prison facts and statistics, March 2025.</w:t>
      </w:r>
      <w:r w:rsidR="002F45BC" w:rsidRPr="002F45BC">
        <w:rPr>
          <w:sz w:val="18"/>
          <w:szCs w:val="18"/>
          <w:lang w:val="en-GB"/>
        </w:rPr>
        <w:t xml:space="preserve"> </w:t>
      </w:r>
      <w:hyperlink r:id="rId37" w:history="1">
        <w:r w:rsidR="002F45BC" w:rsidRPr="002F45BC">
          <w:rPr>
            <w:rStyle w:val="Hyperlink"/>
            <w:sz w:val="18"/>
            <w:szCs w:val="18"/>
            <w:lang w:val="en-GB"/>
          </w:rPr>
          <w:t>https://www.corrections.govt.nz/resources/statistics/quarterly_prison_statistics/prison_facts_and_statistics_-_march_2025</w:t>
        </w:r>
      </w:hyperlink>
      <w:r w:rsidR="002F45BC" w:rsidRPr="002F45BC">
        <w:rPr>
          <w:sz w:val="18"/>
          <w:szCs w:val="18"/>
        </w:rPr>
        <w:t xml:space="preserve">; Office of the Inspectorate. (2021). </w:t>
      </w:r>
      <w:r w:rsidR="002F45BC" w:rsidRPr="002F45BC">
        <w:rPr>
          <w:i/>
          <w:iCs/>
          <w:sz w:val="18"/>
          <w:szCs w:val="18"/>
        </w:rPr>
        <w:t xml:space="preserve">Lived experience of women in prison: thematic report. </w:t>
      </w:r>
      <w:r w:rsidR="002F45BC" w:rsidRPr="002F45BC">
        <w:rPr>
          <w:sz w:val="18"/>
          <w:szCs w:val="18"/>
        </w:rPr>
        <w:t>Wellington: Office of the Inspectorate.</w:t>
      </w:r>
    </w:p>
  </w:footnote>
  <w:footnote w:id="82">
    <w:p w14:paraId="0F94B29F" w14:textId="5FB347EC" w:rsidR="002F45BC" w:rsidRPr="002F45BC" w:rsidRDefault="004F0B3D">
      <w:pPr>
        <w:pStyle w:val="FootnoteText"/>
        <w:rPr>
          <w:sz w:val="18"/>
          <w:szCs w:val="18"/>
        </w:rPr>
      </w:pPr>
      <w:r w:rsidRPr="002F45BC">
        <w:rPr>
          <w:rStyle w:val="FootnoteReference"/>
          <w:sz w:val="18"/>
          <w:szCs w:val="18"/>
        </w:rPr>
        <w:footnoteRef/>
      </w:r>
      <w:r w:rsidRPr="002F45BC">
        <w:rPr>
          <w:sz w:val="18"/>
          <w:szCs w:val="18"/>
        </w:rPr>
        <w:t xml:space="preserve"> </w:t>
      </w:r>
      <w:proofErr w:type="spellStart"/>
      <w:r w:rsidR="002F45BC">
        <w:rPr>
          <w:sz w:val="18"/>
          <w:szCs w:val="18"/>
        </w:rPr>
        <w:t>Oranga</w:t>
      </w:r>
      <w:proofErr w:type="spellEnd"/>
      <w:r w:rsidR="002F45BC">
        <w:rPr>
          <w:sz w:val="18"/>
          <w:szCs w:val="18"/>
        </w:rPr>
        <w:t xml:space="preserve"> Tamariki. (2024). </w:t>
      </w:r>
      <w:r w:rsidR="002F45BC">
        <w:rPr>
          <w:i/>
          <w:iCs/>
          <w:sz w:val="18"/>
          <w:szCs w:val="18"/>
        </w:rPr>
        <w:t xml:space="preserve">Youth justice custody: updated trends and outlook. </w:t>
      </w:r>
      <w:hyperlink r:id="rId38" w:history="1">
        <w:r w:rsidR="002F45BC" w:rsidRPr="002F45BC">
          <w:rPr>
            <w:rStyle w:val="Hyperlink"/>
            <w:sz w:val="18"/>
            <w:szCs w:val="18"/>
          </w:rPr>
          <w:t>https://www.orangatamariki.govt.nz/assets/Uploads/About-us/Research/Latest-research/YJ-custody-updated-trends-and-outlook/Youth-justice-custody-updated-trends-and-outlook-forecast-to-30-June-2025.pdf</w:t>
        </w:r>
      </w:hyperlink>
    </w:p>
  </w:footnote>
  <w:footnote w:id="83">
    <w:p w14:paraId="6137A0FE" w14:textId="5B7B8ED0" w:rsidR="002F45BC" w:rsidRPr="002F45BC" w:rsidRDefault="00335FFA" w:rsidP="002F45BC">
      <w:pPr>
        <w:autoSpaceDE w:val="0"/>
        <w:autoSpaceDN w:val="0"/>
        <w:adjustRightInd w:val="0"/>
        <w:rPr>
          <w:rFonts w:cs="Times New Roman"/>
          <w:color w:val="0000FF"/>
          <w:kern w:val="0"/>
          <w:sz w:val="18"/>
          <w:szCs w:val="18"/>
          <w:lang w:val="en-GB"/>
        </w:rPr>
      </w:pPr>
      <w:r w:rsidRPr="00485C74">
        <w:rPr>
          <w:rStyle w:val="FootnoteReference"/>
          <w:sz w:val="18"/>
          <w:szCs w:val="18"/>
        </w:rPr>
        <w:footnoteRef/>
      </w:r>
      <w:r w:rsidRPr="00485C74">
        <w:rPr>
          <w:sz w:val="18"/>
          <w:szCs w:val="18"/>
        </w:rPr>
        <w:t xml:space="preserve"> </w:t>
      </w:r>
      <w:r w:rsidR="002F45BC" w:rsidRPr="002F45BC">
        <w:rPr>
          <w:rFonts w:cs="Times New Roman"/>
          <w:color w:val="000000"/>
          <w:kern w:val="0"/>
          <w:sz w:val="18"/>
          <w:szCs w:val="18"/>
          <w:lang w:val="en-GB"/>
        </w:rPr>
        <w:t>Report of the Attorney-General under the New Zealand Bill of Rights Act 1990 on the Gangs Legislation Amendment Bill –</w:t>
      </w:r>
      <w:r w:rsidR="002F45BC">
        <w:rPr>
          <w:rFonts w:cs="Times New Roman"/>
          <w:color w:val="000000"/>
          <w:kern w:val="0"/>
          <w:sz w:val="18"/>
          <w:szCs w:val="18"/>
          <w:lang w:val="en-GB"/>
        </w:rPr>
        <w:t xml:space="preserve"> </w:t>
      </w:r>
      <w:r w:rsidR="002F45BC" w:rsidRPr="002F45BC">
        <w:rPr>
          <w:rFonts w:cs="Times New Roman"/>
          <w:color w:val="000000"/>
          <w:kern w:val="0"/>
          <w:sz w:val="18"/>
          <w:szCs w:val="18"/>
          <w:lang w:val="en-GB"/>
        </w:rPr>
        <w:t>presented to the House of Representatives pursuant to Section 7 of the New Zealand Bill of Rights Act 1990 and Standing Order</w:t>
      </w:r>
      <w:r w:rsidR="002F45BC">
        <w:rPr>
          <w:rFonts w:cs="Times New Roman"/>
          <w:color w:val="000000"/>
          <w:kern w:val="0"/>
          <w:sz w:val="18"/>
          <w:szCs w:val="18"/>
          <w:lang w:val="en-GB"/>
        </w:rPr>
        <w:t xml:space="preserve"> </w:t>
      </w:r>
      <w:r w:rsidR="002F45BC" w:rsidRPr="002F45BC">
        <w:rPr>
          <w:rFonts w:cs="Times New Roman"/>
          <w:color w:val="000000"/>
          <w:kern w:val="0"/>
          <w:sz w:val="18"/>
          <w:szCs w:val="18"/>
          <w:lang w:val="en-GB"/>
        </w:rPr>
        <w:t xml:space="preserve">269 of the Standard Orders of the House of Representatives (7 March 2024). </w:t>
      </w:r>
      <w:hyperlink r:id="rId39" w:history="1">
        <w:r w:rsidR="002F45BC" w:rsidRPr="0054694A">
          <w:rPr>
            <w:rStyle w:val="Hyperlink"/>
            <w:rFonts w:cs="Times New Roman"/>
            <w:kern w:val="0"/>
            <w:sz w:val="18"/>
            <w:szCs w:val="18"/>
            <w:lang w:val="en-GB"/>
          </w:rPr>
          <w:t>https://bills.parliament.nz/v/4/94070b85-6dbf-47ed-24a4-08dc3e331753</w:t>
        </w:r>
      </w:hyperlink>
    </w:p>
  </w:footnote>
  <w:footnote w:id="84">
    <w:p w14:paraId="6819BE33" w14:textId="62B06042" w:rsidR="009259D6" w:rsidRDefault="009259D6">
      <w:pPr>
        <w:pStyle w:val="FootnoteText"/>
        <w:rPr>
          <w:lang w:val="mi-NZ"/>
        </w:rPr>
      </w:pPr>
      <w:r>
        <w:rPr>
          <w:rStyle w:val="FootnoteReference"/>
        </w:rPr>
        <w:footnoteRef/>
      </w:r>
      <w:r>
        <w:t xml:space="preserve"> </w:t>
      </w:r>
      <w:r w:rsidR="002F45BC">
        <w:t xml:space="preserve">Cormack D &amp; King P. (2024). </w:t>
      </w:r>
      <w:r w:rsidRPr="00A025D1">
        <w:rPr>
          <w:i/>
          <w:iCs/>
          <w:lang w:val="mi-NZ"/>
        </w:rPr>
        <w:t>Submission</w:t>
      </w:r>
      <w:r w:rsidR="002F45BC" w:rsidRPr="00A025D1">
        <w:rPr>
          <w:i/>
          <w:iCs/>
          <w:lang w:val="mi-NZ"/>
        </w:rPr>
        <w:t xml:space="preserve"> on the Gangs Legislation Amendment Bill.</w:t>
      </w:r>
      <w:r w:rsidR="002F45BC">
        <w:rPr>
          <w:lang w:val="mi-NZ"/>
        </w:rPr>
        <w:t xml:space="preserve"> </w:t>
      </w:r>
    </w:p>
    <w:p w14:paraId="7BEAD69C" w14:textId="2653E0D0" w:rsidR="00A025D1" w:rsidRPr="009259D6" w:rsidRDefault="00A025D1">
      <w:pPr>
        <w:pStyle w:val="FootnoteText"/>
        <w:rPr>
          <w:lang w:val="mi-NZ"/>
        </w:rPr>
      </w:pPr>
      <w:hyperlink r:id="rId40" w:history="1">
        <w:r w:rsidRPr="0054694A">
          <w:rPr>
            <w:rStyle w:val="Hyperlink"/>
            <w:lang w:val="mi-NZ"/>
          </w:rPr>
          <w:t>https://www3.parliament.nz/resource/en-NZ/54SCJUST_EVI_d054c8b9-9572-438f-0895-08dc3e31559c_JUST2211/eeb905a7ebd9e660ca5e31faebc95e68351a2d1b</w:t>
        </w:r>
      </w:hyperlink>
    </w:p>
  </w:footnote>
  <w:footnote w:id="85">
    <w:p w14:paraId="00A5733D" w14:textId="77777777" w:rsidR="0075697A" w:rsidRDefault="004F0B3D" w:rsidP="0075697A">
      <w:pPr>
        <w:pStyle w:val="FootnoteText"/>
      </w:pPr>
      <w:r>
        <w:rPr>
          <w:rStyle w:val="FootnoteReference"/>
        </w:rPr>
        <w:footnoteRef/>
      </w:r>
      <w:r>
        <w:t xml:space="preserve"> </w:t>
      </w:r>
      <w:r w:rsidR="00A025D1">
        <w:t xml:space="preserve">Ministry of Justice. (2024). </w:t>
      </w:r>
      <w:r w:rsidR="00A025D1">
        <w:rPr>
          <w:i/>
          <w:iCs/>
        </w:rPr>
        <w:t xml:space="preserve">Regulatory Impact Statement: Amendments to the Sentencing Act 2002. </w:t>
      </w:r>
      <w:hyperlink r:id="rId41" w:history="1">
        <w:r w:rsidR="00A025D1" w:rsidRPr="00A025D1">
          <w:rPr>
            <w:rStyle w:val="Hyperlink"/>
          </w:rPr>
          <w:t>https://www.justice.govt.nz/assets/Documents/Publications/Sentencing-Reform-RIS-and-SAR.pdf</w:t>
        </w:r>
      </w:hyperlink>
      <w:r w:rsidR="00A025D1">
        <w:t xml:space="preserve">; </w:t>
      </w:r>
      <w:r w:rsidR="0075697A">
        <w:t xml:space="preserve">Ministry of Justice. (2024). </w:t>
      </w:r>
      <w:r w:rsidR="0075697A">
        <w:rPr>
          <w:i/>
          <w:iCs/>
        </w:rPr>
        <w:t>Regulatory Impact Statement: Reinstating three strikes sentencing law.</w:t>
      </w:r>
    </w:p>
    <w:p w14:paraId="1CA1BC8B" w14:textId="10D3069B" w:rsidR="00A025D1" w:rsidRPr="0075697A" w:rsidRDefault="0075697A" w:rsidP="0075697A">
      <w:pPr>
        <w:pStyle w:val="FootnoteText"/>
      </w:pPr>
      <w:hyperlink r:id="rId42" w:history="1">
        <w:r w:rsidRPr="0054694A">
          <w:rPr>
            <w:rStyle w:val="Hyperlink"/>
            <w:lang w:val="mi-NZ"/>
          </w:rPr>
          <w:t>https://www.regulation.govt.nz/assets/RIS-Documents/ris-justice-rtssl-mar24.pdf</w:t>
        </w:r>
      </w:hyperlink>
      <w:r>
        <w:rPr>
          <w:lang w:val="mi-NZ"/>
        </w:rPr>
        <w:t xml:space="preserve">; </w:t>
      </w:r>
      <w:r w:rsidR="00A025D1">
        <w:t xml:space="preserve">Mussell L. (2025, March 27). </w:t>
      </w:r>
      <w:r w:rsidR="00A025D1">
        <w:rPr>
          <w:i/>
          <w:iCs/>
        </w:rPr>
        <w:t>New sentencing laws will drive NZ’s already high imprisonment rates.</w:t>
      </w:r>
      <w:r w:rsidR="00A025D1" w:rsidRPr="00A025D1">
        <w:t xml:space="preserve"> </w:t>
      </w:r>
      <w:hyperlink r:id="rId43" w:history="1">
        <w:r w:rsidR="00A025D1" w:rsidRPr="00A025D1">
          <w:rPr>
            <w:rStyle w:val="Hyperlink"/>
          </w:rPr>
          <w:t>https://www.rnz.co.nz/news/on-the-inside/556381/new-sentencing-laws-will-drive-nz-s-already-high-imprisonment-rates</w:t>
        </w:r>
      </w:hyperlink>
    </w:p>
  </w:footnote>
  <w:footnote w:id="86">
    <w:p w14:paraId="002AE20C" w14:textId="7DC8D2BC" w:rsidR="0075697A" w:rsidRDefault="0075697A">
      <w:pPr>
        <w:pStyle w:val="FootnoteText"/>
      </w:pPr>
      <w:r>
        <w:rPr>
          <w:rStyle w:val="FootnoteReference"/>
        </w:rPr>
        <w:footnoteRef/>
      </w:r>
      <w:r>
        <w:t xml:space="preserve"> Ministry of Justice. (2024). </w:t>
      </w:r>
      <w:r>
        <w:rPr>
          <w:i/>
          <w:iCs/>
        </w:rPr>
        <w:t>Regulatory Impact Statement: Reinstating three strikes sentencing law.</w:t>
      </w:r>
    </w:p>
    <w:p w14:paraId="02A97571" w14:textId="04C1AC9A" w:rsidR="0075697A" w:rsidRPr="0075697A" w:rsidRDefault="0075697A">
      <w:pPr>
        <w:pStyle w:val="FootnoteText"/>
        <w:rPr>
          <w:lang w:val="mi-NZ"/>
        </w:rPr>
      </w:pPr>
      <w:hyperlink r:id="rId44" w:history="1">
        <w:r w:rsidRPr="0054694A">
          <w:rPr>
            <w:rStyle w:val="Hyperlink"/>
            <w:lang w:val="mi-NZ"/>
          </w:rPr>
          <w:t>https://www.regulation.govt.nz/assets/RIS-Documents/ris-justice-rtssl-mar24.pdf</w:t>
        </w:r>
      </w:hyperlink>
    </w:p>
  </w:footnote>
  <w:footnote w:id="87">
    <w:p w14:paraId="56370627" w14:textId="37F8FC0D" w:rsidR="0075697A" w:rsidRPr="00BB3598" w:rsidRDefault="007F2876">
      <w:pPr>
        <w:pStyle w:val="FootnoteText"/>
        <w:rPr>
          <w:sz w:val="18"/>
          <w:szCs w:val="18"/>
        </w:rPr>
      </w:pPr>
      <w:r w:rsidRPr="00BB3598">
        <w:rPr>
          <w:rStyle w:val="FootnoteReference"/>
          <w:sz w:val="18"/>
          <w:szCs w:val="18"/>
        </w:rPr>
        <w:footnoteRef/>
      </w:r>
      <w:r w:rsidRPr="00BB3598">
        <w:rPr>
          <w:sz w:val="18"/>
          <w:szCs w:val="18"/>
        </w:rPr>
        <w:t xml:space="preserve"> </w:t>
      </w:r>
      <w:r w:rsidR="0075697A" w:rsidRPr="00BB3598">
        <w:rPr>
          <w:sz w:val="18"/>
          <w:szCs w:val="18"/>
        </w:rPr>
        <w:t xml:space="preserve">Mana Mokopuna. (2025). </w:t>
      </w:r>
      <w:r w:rsidR="0075697A" w:rsidRPr="00BB3598">
        <w:rPr>
          <w:i/>
          <w:iCs/>
          <w:sz w:val="18"/>
          <w:szCs w:val="18"/>
        </w:rPr>
        <w:t xml:space="preserve">Submission on </w:t>
      </w:r>
      <w:proofErr w:type="spellStart"/>
      <w:r w:rsidR="0075697A" w:rsidRPr="00BB3598">
        <w:rPr>
          <w:i/>
          <w:iCs/>
          <w:sz w:val="18"/>
          <w:szCs w:val="18"/>
        </w:rPr>
        <w:t>Oranga</w:t>
      </w:r>
      <w:proofErr w:type="spellEnd"/>
      <w:r w:rsidR="0075697A" w:rsidRPr="00BB3598">
        <w:rPr>
          <w:i/>
          <w:iCs/>
          <w:sz w:val="18"/>
          <w:szCs w:val="18"/>
        </w:rPr>
        <w:t xml:space="preserve"> Tamariki (Responding to Serious Youth Offending) Amendment Bill.</w:t>
      </w:r>
      <w:r w:rsidR="0075697A" w:rsidRPr="00BB3598">
        <w:rPr>
          <w:sz w:val="18"/>
          <w:szCs w:val="18"/>
        </w:rPr>
        <w:t xml:space="preserve"> </w:t>
      </w:r>
      <w:hyperlink r:id="rId45" w:history="1">
        <w:r w:rsidR="0075697A" w:rsidRPr="00BB3598">
          <w:rPr>
            <w:rStyle w:val="Hyperlink"/>
            <w:sz w:val="18"/>
            <w:szCs w:val="18"/>
          </w:rPr>
          <w:t>https://www.manamokopuna.org.nz/documents/847/Oranga_Tamariki_Responding_to_Serious_Youth_Offending_Amendment_Bill.pdf</w:t>
        </w:r>
      </w:hyperlink>
    </w:p>
  </w:footnote>
  <w:footnote w:id="88">
    <w:p w14:paraId="78068B3B" w14:textId="5D44150A" w:rsidR="009D39EE" w:rsidRPr="00BB3598" w:rsidRDefault="009D39EE">
      <w:pPr>
        <w:pStyle w:val="FootnoteText"/>
        <w:rPr>
          <w:sz w:val="18"/>
          <w:szCs w:val="18"/>
          <w:lang w:val="mi-NZ"/>
        </w:rPr>
      </w:pPr>
      <w:r w:rsidRPr="00BB3598">
        <w:rPr>
          <w:rStyle w:val="FootnoteReference"/>
          <w:sz w:val="18"/>
          <w:szCs w:val="18"/>
        </w:rPr>
        <w:footnoteRef/>
      </w:r>
      <w:r w:rsidRPr="00BB3598">
        <w:rPr>
          <w:sz w:val="18"/>
          <w:szCs w:val="18"/>
        </w:rPr>
        <w:t xml:space="preserve"> </w:t>
      </w:r>
      <w:r w:rsidR="00BB3598" w:rsidRPr="00BB3598">
        <w:rPr>
          <w:sz w:val="18"/>
          <w:szCs w:val="18"/>
        </w:rPr>
        <w:t xml:space="preserve">Committee on the Elimination of Racial Discrimination. (2017). </w:t>
      </w:r>
      <w:r w:rsidR="00BB3598" w:rsidRPr="00BB3598">
        <w:rPr>
          <w:i/>
          <w:iCs/>
          <w:sz w:val="18"/>
          <w:szCs w:val="18"/>
        </w:rPr>
        <w:t>Concluding observations on the combined twenty-first and twenty-second periodic reports of New Zealand. CERD/C/NZL/CO21-22</w:t>
      </w:r>
      <w:r w:rsidR="00BB3598" w:rsidRPr="00BB3598">
        <w:rPr>
          <w:sz w:val="18"/>
          <w:szCs w:val="18"/>
        </w:rPr>
        <w:t xml:space="preserve">. </w:t>
      </w:r>
      <w:hyperlink r:id="rId46" w:history="1">
        <w:r w:rsidR="00BB3598" w:rsidRPr="00BB3598">
          <w:rPr>
            <w:rStyle w:val="Hyperlink"/>
            <w:sz w:val="18"/>
            <w:szCs w:val="18"/>
          </w:rPr>
          <w:t>https://docs.un.org/en/CERD/C/NZL/CO/21-22</w:t>
        </w:r>
      </w:hyperlink>
    </w:p>
  </w:footnote>
  <w:footnote w:id="89">
    <w:p w14:paraId="7882CABC" w14:textId="37735F04" w:rsidR="00A67753" w:rsidRPr="00BB3598" w:rsidRDefault="00A67753" w:rsidP="00BB3598">
      <w:pPr>
        <w:rPr>
          <w:sz w:val="18"/>
          <w:szCs w:val="18"/>
        </w:rPr>
      </w:pPr>
      <w:r w:rsidRPr="00BB3598">
        <w:rPr>
          <w:rStyle w:val="FootnoteReference"/>
          <w:sz w:val="18"/>
          <w:szCs w:val="18"/>
        </w:rPr>
        <w:footnoteRef/>
      </w:r>
      <w:r w:rsidRPr="00BB3598">
        <w:rPr>
          <w:sz w:val="18"/>
          <w:szCs w:val="18"/>
        </w:rPr>
        <w:t xml:space="preserve"> </w:t>
      </w:r>
      <w:r w:rsidR="00BB3598" w:rsidRPr="00BB3598">
        <w:rPr>
          <w:sz w:val="18"/>
          <w:szCs w:val="18"/>
        </w:rPr>
        <w:t xml:space="preserve">Mitchell, M. (2024). ‘$1.9 billion investment to keep NZ safe from crime’. Media release, 06/05/2024. </w:t>
      </w:r>
      <w:hyperlink r:id="rId47" w:history="1">
        <w:r w:rsidR="00BB3598" w:rsidRPr="00BB3598">
          <w:rPr>
            <w:rStyle w:val="Hyperlink"/>
            <w:sz w:val="18"/>
            <w:szCs w:val="18"/>
          </w:rPr>
          <w:t>https://www.beehive.govt.nz/release/19-billion-investment-keep-nz-safe-crime</w:t>
        </w:r>
      </w:hyperlink>
      <w:r w:rsidR="00BB3598" w:rsidRPr="00BB3598">
        <w:rPr>
          <w:sz w:val="18"/>
          <w:szCs w:val="18"/>
        </w:rPr>
        <w:t xml:space="preserve">; Walters M. (2025, October 10). </w:t>
      </w:r>
      <w:r w:rsidR="00BB3598" w:rsidRPr="00BB3598">
        <w:rPr>
          <w:i/>
          <w:iCs/>
          <w:sz w:val="18"/>
          <w:szCs w:val="18"/>
        </w:rPr>
        <w:t>UN torture committee warns about rising prison population.</w:t>
      </w:r>
      <w:r w:rsidR="00BB3598" w:rsidRPr="00BB3598">
        <w:rPr>
          <w:sz w:val="18"/>
          <w:szCs w:val="18"/>
        </w:rPr>
        <w:t xml:space="preserve"> </w:t>
      </w:r>
      <w:hyperlink r:id="rId48" w:history="1">
        <w:r w:rsidR="00BB3598" w:rsidRPr="00BB3598">
          <w:rPr>
            <w:rStyle w:val="Hyperlink"/>
            <w:sz w:val="18"/>
            <w:szCs w:val="18"/>
          </w:rPr>
          <w:t>https://newsroom.co.nz/2025/10/10/un-torture-committee-warns-govt-about-rising-prison-population/</w:t>
        </w:r>
      </w:hyperlink>
    </w:p>
  </w:footnote>
  <w:footnote w:id="90">
    <w:p w14:paraId="2F566B3C" w14:textId="037D08A6" w:rsidR="00BB3598" w:rsidRPr="00BB3598" w:rsidRDefault="007F2876">
      <w:pPr>
        <w:pStyle w:val="FootnoteText"/>
        <w:rPr>
          <w:sz w:val="18"/>
          <w:szCs w:val="18"/>
        </w:rPr>
      </w:pPr>
      <w:r w:rsidRPr="00BB3598">
        <w:rPr>
          <w:rStyle w:val="FootnoteReference"/>
          <w:sz w:val="18"/>
          <w:szCs w:val="18"/>
        </w:rPr>
        <w:footnoteRef/>
      </w:r>
      <w:r w:rsidRPr="00BB3598">
        <w:rPr>
          <w:sz w:val="18"/>
          <w:szCs w:val="18"/>
        </w:rPr>
        <w:t xml:space="preserve"> </w:t>
      </w:r>
      <w:r w:rsidR="00BB3598">
        <w:rPr>
          <w:sz w:val="18"/>
          <w:szCs w:val="18"/>
        </w:rPr>
        <w:t xml:space="preserve">Walters M. (2025, October 10). </w:t>
      </w:r>
      <w:r w:rsidR="00BB3598" w:rsidRPr="00BB3598">
        <w:rPr>
          <w:i/>
          <w:iCs/>
          <w:sz w:val="18"/>
          <w:szCs w:val="18"/>
        </w:rPr>
        <w:t>UN torture committee warns about rising prison population.</w:t>
      </w:r>
      <w:r w:rsidR="00BB3598">
        <w:rPr>
          <w:sz w:val="18"/>
          <w:szCs w:val="18"/>
        </w:rPr>
        <w:t xml:space="preserve"> </w:t>
      </w:r>
      <w:hyperlink r:id="rId49" w:history="1">
        <w:r w:rsidR="00BB3598" w:rsidRPr="0054694A">
          <w:rPr>
            <w:rStyle w:val="Hyperlink"/>
            <w:sz w:val="18"/>
            <w:szCs w:val="18"/>
          </w:rPr>
          <w:t>https://newsroom.co.nz/2025/10/10/un-torture-committee-warns-govt-about-rising-prison-population/</w:t>
        </w:r>
      </w:hyperlink>
    </w:p>
  </w:footnote>
  <w:footnote w:id="91">
    <w:p w14:paraId="58E930B9" w14:textId="6DD18033" w:rsidR="00BB3598" w:rsidRPr="00BB3598" w:rsidRDefault="0071173E">
      <w:pPr>
        <w:pStyle w:val="FootnoteText"/>
        <w:rPr>
          <w:sz w:val="18"/>
          <w:szCs w:val="18"/>
        </w:rPr>
      </w:pPr>
      <w:r w:rsidRPr="00BB3598">
        <w:rPr>
          <w:rStyle w:val="FootnoteReference"/>
          <w:sz w:val="18"/>
          <w:szCs w:val="18"/>
        </w:rPr>
        <w:footnoteRef/>
      </w:r>
      <w:r w:rsidRPr="00BB3598">
        <w:rPr>
          <w:sz w:val="18"/>
          <w:szCs w:val="18"/>
        </w:rPr>
        <w:t xml:space="preserve"> </w:t>
      </w:r>
      <w:r w:rsidR="00BB3598">
        <w:rPr>
          <w:sz w:val="18"/>
          <w:szCs w:val="18"/>
        </w:rPr>
        <w:t xml:space="preserve">UN Subcommittee on the Prevention of Torture (SPT). (2025). </w:t>
      </w:r>
      <w:r w:rsidR="00BB3598">
        <w:rPr>
          <w:i/>
          <w:iCs/>
          <w:sz w:val="18"/>
          <w:szCs w:val="18"/>
        </w:rPr>
        <w:t>New Zealand needs to cut prison population and strengthen oversight, UN torture prevention body says.</w:t>
      </w:r>
      <w:r w:rsidR="00BB3598">
        <w:rPr>
          <w:sz w:val="18"/>
          <w:szCs w:val="18"/>
        </w:rPr>
        <w:t xml:space="preserve"> </w:t>
      </w:r>
      <w:hyperlink r:id="rId50" w:history="1">
        <w:r w:rsidR="00BB3598" w:rsidRPr="0054694A">
          <w:rPr>
            <w:rStyle w:val="Hyperlink"/>
            <w:sz w:val="18"/>
            <w:szCs w:val="18"/>
          </w:rPr>
          <w:t>https://www.ohchr.org/en/press-releases/2025/10/new-zealand-needs-cut-prison-population-and-strengthen-oversight-un-torture</w:t>
        </w:r>
      </w:hyperlink>
    </w:p>
  </w:footnote>
  <w:footnote w:id="92">
    <w:p w14:paraId="0BE02A2A" w14:textId="2FC33C5A" w:rsidR="0071173E" w:rsidRPr="00BB3598" w:rsidRDefault="0071173E">
      <w:pPr>
        <w:pStyle w:val="FootnoteText"/>
        <w:rPr>
          <w:sz w:val="18"/>
          <w:szCs w:val="18"/>
          <w:lang w:val="mi-NZ"/>
        </w:rPr>
      </w:pPr>
      <w:r w:rsidRPr="00BB3598">
        <w:rPr>
          <w:rStyle w:val="FootnoteReference"/>
          <w:sz w:val="18"/>
          <w:szCs w:val="18"/>
        </w:rPr>
        <w:footnoteRef/>
      </w:r>
      <w:r w:rsidRPr="00BB3598">
        <w:rPr>
          <w:sz w:val="18"/>
          <w:szCs w:val="18"/>
        </w:rPr>
        <w:t xml:space="preserve"> </w:t>
      </w:r>
      <w:r w:rsidR="00BB3598">
        <w:rPr>
          <w:sz w:val="18"/>
          <w:szCs w:val="18"/>
        </w:rPr>
        <w:t>ibid</w:t>
      </w:r>
    </w:p>
  </w:footnote>
  <w:footnote w:id="93">
    <w:p w14:paraId="1A4E9916" w14:textId="6EF5E79C" w:rsidR="00BB3598" w:rsidRPr="00DA7F6A" w:rsidRDefault="00BB3598" w:rsidP="00DA7F6A">
      <w:pPr>
        <w:rPr>
          <w:sz w:val="18"/>
          <w:szCs w:val="18"/>
        </w:rPr>
      </w:pPr>
      <w:r w:rsidRPr="00DA7F6A">
        <w:rPr>
          <w:rStyle w:val="FootnoteReference"/>
          <w:sz w:val="18"/>
          <w:szCs w:val="18"/>
        </w:rPr>
        <w:footnoteRef/>
      </w:r>
      <w:r w:rsidRPr="00DA7F6A">
        <w:rPr>
          <w:sz w:val="18"/>
          <w:szCs w:val="18"/>
        </w:rPr>
        <w:t xml:space="preserve"> For example, see: </w:t>
      </w:r>
      <w:r w:rsidR="00DA7F6A" w:rsidRPr="00DA7F6A">
        <w:rPr>
          <w:sz w:val="18"/>
          <w:szCs w:val="18"/>
        </w:rPr>
        <w:t xml:space="preserve">Lamusse, T. (2024). </w:t>
      </w:r>
      <w:r w:rsidR="00DA7F6A" w:rsidRPr="00DA7F6A">
        <w:rPr>
          <w:i/>
          <w:iCs/>
          <w:sz w:val="18"/>
          <w:szCs w:val="18"/>
        </w:rPr>
        <w:t>A report on complaints about New Zealand police and prisons</w:t>
      </w:r>
      <w:r w:rsidR="00DA7F6A" w:rsidRPr="00DA7F6A">
        <w:rPr>
          <w:sz w:val="18"/>
          <w:szCs w:val="18"/>
        </w:rPr>
        <w:t xml:space="preserve">. Aotearoa Justice Watch </w:t>
      </w:r>
      <w:hyperlink r:id="rId51" w:history="1">
        <w:r w:rsidR="00DA7F6A" w:rsidRPr="00DA7F6A">
          <w:rPr>
            <w:rStyle w:val="Hyperlink"/>
            <w:sz w:val="18"/>
            <w:szCs w:val="18"/>
          </w:rPr>
          <w:t>https://openaccess.wgtn.ac.nz/articles/report/Aotearoa_Justice_Watch_A_Report_on_Complaints_about_New_Zealand_Police_and_Prisons/26492113</w:t>
        </w:r>
      </w:hyperlink>
      <w:r w:rsidR="00DA7F6A" w:rsidRPr="00DA7F6A">
        <w:rPr>
          <w:sz w:val="18"/>
          <w:szCs w:val="18"/>
        </w:rPr>
        <w:t xml:space="preserve">; Lamusse, T. (2018). </w:t>
      </w:r>
      <w:r w:rsidR="00DA7F6A" w:rsidRPr="00DA7F6A">
        <w:rPr>
          <w:i/>
          <w:iCs/>
          <w:sz w:val="18"/>
          <w:szCs w:val="18"/>
        </w:rPr>
        <w:t xml:space="preserve">Solitary confinement in New Zealand prisons. </w:t>
      </w:r>
      <w:r w:rsidR="00DA7F6A" w:rsidRPr="00DA7F6A">
        <w:rPr>
          <w:sz w:val="18"/>
          <w:szCs w:val="18"/>
        </w:rPr>
        <w:t xml:space="preserve">Economic and Social Research Aotearoa. </w:t>
      </w:r>
      <w:hyperlink r:id="rId52" w:history="1">
        <w:r w:rsidR="00DA7F6A" w:rsidRPr="00DA7F6A">
          <w:rPr>
            <w:rStyle w:val="Hyperlink"/>
            <w:sz w:val="18"/>
            <w:szCs w:val="18"/>
          </w:rPr>
          <w:t>https://openaccess.wgtn.ac.nz/articles/report/Solitary_Confinement_in_New_Zealand_Prisons/21266712?file=37701396</w:t>
        </w:r>
      </w:hyperlink>
      <w:r w:rsidR="00DA7F6A" w:rsidRPr="00DA7F6A">
        <w:rPr>
          <w:sz w:val="18"/>
          <w:szCs w:val="18"/>
        </w:rPr>
        <w:t xml:space="preserve">; Office of the Inspectorate. (2023). </w:t>
      </w:r>
      <w:r w:rsidR="00DA7F6A" w:rsidRPr="00DA7F6A">
        <w:rPr>
          <w:i/>
          <w:iCs/>
          <w:sz w:val="18"/>
          <w:szCs w:val="18"/>
        </w:rPr>
        <w:t>Separation and isolation: thematic report – prisoners who have been kept apart from the prison population.</w:t>
      </w:r>
      <w:r w:rsidR="00DA7F6A" w:rsidRPr="00DA7F6A">
        <w:rPr>
          <w:sz w:val="18"/>
          <w:szCs w:val="18"/>
        </w:rPr>
        <w:t xml:space="preserve"> Wellington: Office of the Inspectorate; Shalev, S. (2020). </w:t>
      </w:r>
      <w:r w:rsidR="00DA7F6A" w:rsidRPr="00DA7F6A">
        <w:rPr>
          <w:i/>
          <w:iCs/>
          <w:sz w:val="18"/>
          <w:szCs w:val="18"/>
        </w:rPr>
        <w:t xml:space="preserve">Seclusion and restraint. Time for a paradigm shift – A follow up review of seclusion and restraint practices in New Zealand. </w:t>
      </w:r>
      <w:r w:rsidR="00DA7F6A" w:rsidRPr="00DA7F6A">
        <w:rPr>
          <w:sz w:val="18"/>
          <w:szCs w:val="18"/>
        </w:rPr>
        <w:t>Wellington: Human Rights Commission.</w:t>
      </w:r>
    </w:p>
  </w:footnote>
  <w:footnote w:id="94">
    <w:p w14:paraId="385AF2AF" w14:textId="232811F3" w:rsidR="00DA7F6A" w:rsidRPr="00DA7F6A" w:rsidRDefault="00DA7F6A" w:rsidP="00DA7F6A">
      <w:pPr>
        <w:rPr>
          <w:sz w:val="18"/>
          <w:szCs w:val="18"/>
          <w:lang w:val="en-GB"/>
        </w:rPr>
      </w:pPr>
      <w:r w:rsidRPr="00DA7F6A">
        <w:rPr>
          <w:rStyle w:val="FootnoteReference"/>
          <w:sz w:val="18"/>
          <w:szCs w:val="18"/>
        </w:rPr>
        <w:footnoteRef/>
      </w:r>
      <w:r w:rsidRPr="00DA7F6A">
        <w:rPr>
          <w:sz w:val="18"/>
          <w:szCs w:val="18"/>
        </w:rPr>
        <w:t xml:space="preserve"> For example, see: </w:t>
      </w:r>
      <w:proofErr w:type="spellStart"/>
      <w:r w:rsidRPr="00DA7F6A">
        <w:rPr>
          <w:sz w:val="18"/>
          <w:szCs w:val="18"/>
        </w:rPr>
        <w:t>Boshier</w:t>
      </w:r>
      <w:proofErr w:type="spellEnd"/>
      <w:r w:rsidRPr="00DA7F6A">
        <w:rPr>
          <w:sz w:val="18"/>
          <w:szCs w:val="18"/>
        </w:rPr>
        <w:t xml:space="preserve">, P. (2023). </w:t>
      </w:r>
      <w:r w:rsidRPr="00DA7F6A">
        <w:rPr>
          <w:i/>
          <w:iCs/>
          <w:sz w:val="18"/>
          <w:szCs w:val="18"/>
        </w:rPr>
        <w:t xml:space="preserve">Kia </w:t>
      </w:r>
      <w:proofErr w:type="spellStart"/>
      <w:r w:rsidRPr="00DA7F6A">
        <w:rPr>
          <w:i/>
          <w:iCs/>
          <w:sz w:val="18"/>
          <w:szCs w:val="18"/>
        </w:rPr>
        <w:t>whaitake</w:t>
      </w:r>
      <w:proofErr w:type="spellEnd"/>
      <w:r w:rsidRPr="00DA7F6A">
        <w:rPr>
          <w:i/>
          <w:iCs/>
          <w:sz w:val="18"/>
          <w:szCs w:val="18"/>
        </w:rPr>
        <w:t xml:space="preserve">: making a difference – Investigation into Ara Poutama </w:t>
      </w:r>
      <w:r w:rsidRPr="00DA7F6A">
        <w:rPr>
          <w:i/>
          <w:iCs/>
          <w:color w:val="191919"/>
          <w:sz w:val="18"/>
          <w:szCs w:val="18"/>
        </w:rPr>
        <w:t xml:space="preserve">Aotearoa | Department of Corrections. </w:t>
      </w:r>
      <w:r w:rsidRPr="00DA7F6A">
        <w:rPr>
          <w:color w:val="191919"/>
          <w:sz w:val="18"/>
          <w:szCs w:val="18"/>
        </w:rPr>
        <w:t xml:space="preserve">Wellington: Office of the Ombudsmen; </w:t>
      </w:r>
      <w:r w:rsidRPr="00DA7F6A">
        <w:rPr>
          <w:sz w:val="18"/>
          <w:szCs w:val="18"/>
          <w:lang w:val="en-GB"/>
        </w:rPr>
        <w:t xml:space="preserve">Human Rights Commission. (2024). </w:t>
      </w:r>
      <w:r w:rsidRPr="00DA7F6A">
        <w:rPr>
          <w:i/>
          <w:iCs/>
          <w:sz w:val="18"/>
          <w:szCs w:val="18"/>
          <w:lang w:val="en-GB"/>
        </w:rPr>
        <w:t xml:space="preserve">2022/23 Monitoring places of detention. Annual report of activities under the Optional Protocol to the Convention against Torture (OPCAT). </w:t>
      </w:r>
      <w:r w:rsidRPr="00DA7F6A">
        <w:rPr>
          <w:sz w:val="18"/>
          <w:szCs w:val="18"/>
          <w:lang w:val="en-GB"/>
        </w:rPr>
        <w:t xml:space="preserve">Human Rights Commission. </w:t>
      </w:r>
      <w:hyperlink r:id="rId53" w:history="1">
        <w:r w:rsidRPr="00DA7F6A">
          <w:rPr>
            <w:rStyle w:val="Hyperlink"/>
            <w:sz w:val="18"/>
            <w:szCs w:val="18"/>
            <w:lang w:val="en-GB"/>
          </w:rPr>
          <w:t>https://tikatangata.org.nz/our-work/monitoring-places-of-detention</w:t>
        </w:r>
      </w:hyperlink>
    </w:p>
  </w:footnote>
  <w:footnote w:id="95">
    <w:p w14:paraId="74462698" w14:textId="56F757E4" w:rsidR="00DA7F6A" w:rsidRPr="00DA7F6A" w:rsidRDefault="0008222C">
      <w:pPr>
        <w:pStyle w:val="FootnoteText"/>
        <w:rPr>
          <w:sz w:val="18"/>
          <w:szCs w:val="18"/>
        </w:rPr>
      </w:pPr>
      <w:r w:rsidRPr="00DA7F6A">
        <w:rPr>
          <w:rStyle w:val="FootnoteReference"/>
          <w:sz w:val="18"/>
          <w:szCs w:val="18"/>
        </w:rPr>
        <w:footnoteRef/>
      </w:r>
      <w:r w:rsidRPr="00DA7F6A">
        <w:rPr>
          <w:sz w:val="18"/>
          <w:szCs w:val="18"/>
        </w:rPr>
        <w:t xml:space="preserve"> </w:t>
      </w:r>
      <w:r w:rsidR="00DA7F6A">
        <w:rPr>
          <w:sz w:val="18"/>
          <w:szCs w:val="18"/>
        </w:rPr>
        <w:t xml:space="preserve">Abuse in Care – Royal Commission of Inquiry. (2025). </w:t>
      </w:r>
      <w:proofErr w:type="spellStart"/>
      <w:r w:rsidR="00DA7F6A">
        <w:rPr>
          <w:i/>
          <w:iCs/>
          <w:sz w:val="18"/>
          <w:szCs w:val="18"/>
        </w:rPr>
        <w:t>Whanaketia</w:t>
      </w:r>
      <w:proofErr w:type="spellEnd"/>
      <w:r w:rsidR="00DA7F6A">
        <w:rPr>
          <w:i/>
          <w:iCs/>
          <w:sz w:val="18"/>
          <w:szCs w:val="18"/>
        </w:rPr>
        <w:t xml:space="preserve"> – Through pain and trauma, from darkness to light. </w:t>
      </w:r>
      <w:hyperlink r:id="rId54" w:history="1">
        <w:r w:rsidR="00DA7F6A" w:rsidRPr="0054694A">
          <w:rPr>
            <w:rStyle w:val="Hyperlink"/>
            <w:sz w:val="18"/>
            <w:szCs w:val="18"/>
          </w:rPr>
          <w:t>https://www.abuseincare.org.nz/</w:t>
        </w:r>
      </w:hyperlink>
    </w:p>
  </w:footnote>
  <w:footnote w:id="96">
    <w:p w14:paraId="755082C4" w14:textId="6B20EAEB" w:rsidR="00DA7F6A" w:rsidRPr="00DA7F6A" w:rsidRDefault="0008222C">
      <w:pPr>
        <w:pStyle w:val="FootnoteText"/>
        <w:rPr>
          <w:sz w:val="18"/>
          <w:szCs w:val="18"/>
        </w:rPr>
      </w:pPr>
      <w:r w:rsidRPr="00DA7F6A">
        <w:rPr>
          <w:rStyle w:val="FootnoteReference"/>
          <w:sz w:val="18"/>
          <w:szCs w:val="18"/>
        </w:rPr>
        <w:footnoteRef/>
      </w:r>
      <w:r w:rsidRPr="00DA7F6A">
        <w:rPr>
          <w:sz w:val="18"/>
          <w:szCs w:val="18"/>
        </w:rPr>
        <w:t xml:space="preserve"> </w:t>
      </w:r>
      <w:r w:rsidR="00DA7F6A">
        <w:rPr>
          <w:sz w:val="18"/>
          <w:szCs w:val="18"/>
        </w:rPr>
        <w:t xml:space="preserve">Abuse in Care – Royal Commission of Inquiry. (2025). </w:t>
      </w:r>
      <w:proofErr w:type="spellStart"/>
      <w:r w:rsidR="00DA7F6A">
        <w:rPr>
          <w:i/>
          <w:iCs/>
          <w:sz w:val="18"/>
          <w:szCs w:val="18"/>
        </w:rPr>
        <w:t>Whanaketia</w:t>
      </w:r>
      <w:proofErr w:type="spellEnd"/>
      <w:r w:rsidR="00DA7F6A">
        <w:rPr>
          <w:i/>
          <w:iCs/>
          <w:sz w:val="18"/>
          <w:szCs w:val="18"/>
        </w:rPr>
        <w:t xml:space="preserve"> in </w:t>
      </w:r>
      <w:r w:rsidR="00DA7F6A" w:rsidRPr="00DA7F6A">
        <w:rPr>
          <w:sz w:val="18"/>
          <w:szCs w:val="18"/>
        </w:rPr>
        <w:t>brief</w:t>
      </w:r>
      <w:r w:rsidR="00DA7F6A">
        <w:rPr>
          <w:sz w:val="18"/>
          <w:szCs w:val="18"/>
        </w:rPr>
        <w:t xml:space="preserve">. </w:t>
      </w:r>
      <w:hyperlink r:id="rId55" w:history="1">
        <w:r w:rsidR="00DA7F6A" w:rsidRPr="0054694A">
          <w:rPr>
            <w:rStyle w:val="Hyperlink"/>
            <w:sz w:val="18"/>
            <w:szCs w:val="18"/>
          </w:rPr>
          <w:t>https://www.abuseincare.org.nz/about-us/panui/whanake</w:t>
        </w:r>
      </w:hyperlink>
    </w:p>
  </w:footnote>
  <w:footnote w:id="97">
    <w:p w14:paraId="19C2FD15" w14:textId="17246AC6" w:rsidR="007F5321" w:rsidRPr="00DA7F6A" w:rsidRDefault="007F5321">
      <w:pPr>
        <w:pStyle w:val="FootnoteText"/>
        <w:rPr>
          <w:sz w:val="18"/>
          <w:szCs w:val="18"/>
          <w:lang w:val="mi-NZ"/>
        </w:rPr>
      </w:pPr>
      <w:r w:rsidRPr="00DA7F6A">
        <w:rPr>
          <w:rStyle w:val="FootnoteReference"/>
          <w:sz w:val="18"/>
          <w:szCs w:val="18"/>
        </w:rPr>
        <w:footnoteRef/>
      </w:r>
      <w:r w:rsidRPr="00DA7F6A">
        <w:rPr>
          <w:sz w:val="18"/>
          <w:szCs w:val="18"/>
        </w:rPr>
        <w:t xml:space="preserve"> </w:t>
      </w:r>
      <w:r w:rsidR="00DA7F6A">
        <w:rPr>
          <w:sz w:val="18"/>
          <w:szCs w:val="18"/>
        </w:rPr>
        <w:t>ibid</w:t>
      </w:r>
    </w:p>
  </w:footnote>
  <w:footnote w:id="98">
    <w:p w14:paraId="728F9F21" w14:textId="5FAF440D" w:rsidR="005B0E36" w:rsidRPr="005B0E36" w:rsidRDefault="007F5321">
      <w:pPr>
        <w:pStyle w:val="FootnoteText"/>
        <w:rPr>
          <w:sz w:val="18"/>
          <w:szCs w:val="18"/>
        </w:rPr>
      </w:pPr>
      <w:r w:rsidRPr="005B0E36">
        <w:rPr>
          <w:rStyle w:val="FootnoteReference"/>
          <w:sz w:val="18"/>
          <w:szCs w:val="18"/>
        </w:rPr>
        <w:footnoteRef/>
      </w:r>
      <w:r w:rsidRPr="005B0E36">
        <w:rPr>
          <w:sz w:val="18"/>
          <w:szCs w:val="18"/>
        </w:rPr>
        <w:t xml:space="preserve"> </w:t>
      </w:r>
      <w:proofErr w:type="spellStart"/>
      <w:r w:rsidR="005B0E36" w:rsidRPr="005B0E36">
        <w:rPr>
          <w:sz w:val="18"/>
          <w:szCs w:val="18"/>
        </w:rPr>
        <w:t>Aroturuki</w:t>
      </w:r>
      <w:proofErr w:type="spellEnd"/>
      <w:r w:rsidR="005B0E36" w:rsidRPr="005B0E36">
        <w:rPr>
          <w:sz w:val="18"/>
          <w:szCs w:val="18"/>
        </w:rPr>
        <w:t xml:space="preserve"> Tamariki | Independent Children’s Monitor. (2025). </w:t>
      </w:r>
      <w:r w:rsidR="005B0E36" w:rsidRPr="005B0E36">
        <w:rPr>
          <w:i/>
          <w:iCs/>
          <w:sz w:val="18"/>
          <w:szCs w:val="18"/>
        </w:rPr>
        <w:t xml:space="preserve">Outcomes for </w:t>
      </w:r>
      <w:proofErr w:type="spellStart"/>
      <w:r w:rsidR="005B0E36" w:rsidRPr="005B0E36">
        <w:rPr>
          <w:i/>
          <w:iCs/>
          <w:sz w:val="18"/>
          <w:szCs w:val="18"/>
        </w:rPr>
        <w:t>tamariki</w:t>
      </w:r>
      <w:proofErr w:type="spellEnd"/>
      <w:r w:rsidR="005B0E36" w:rsidRPr="005B0E36">
        <w:rPr>
          <w:i/>
          <w:iCs/>
          <w:sz w:val="18"/>
          <w:szCs w:val="18"/>
        </w:rPr>
        <w:t xml:space="preserve"> and </w:t>
      </w:r>
      <w:proofErr w:type="spellStart"/>
      <w:r w:rsidR="005B0E36" w:rsidRPr="005B0E36">
        <w:rPr>
          <w:i/>
          <w:iCs/>
          <w:sz w:val="18"/>
          <w:szCs w:val="18"/>
        </w:rPr>
        <w:t>rangatahi</w:t>
      </w:r>
      <w:proofErr w:type="spellEnd"/>
      <w:r w:rsidR="005B0E36" w:rsidRPr="005B0E36">
        <w:rPr>
          <w:i/>
          <w:iCs/>
          <w:sz w:val="18"/>
          <w:szCs w:val="18"/>
        </w:rPr>
        <w:t xml:space="preserve"> Māori and their whānau in the orange </w:t>
      </w:r>
      <w:proofErr w:type="spellStart"/>
      <w:r w:rsidR="005B0E36" w:rsidRPr="005B0E36">
        <w:rPr>
          <w:i/>
          <w:iCs/>
          <w:sz w:val="18"/>
          <w:szCs w:val="18"/>
        </w:rPr>
        <w:t>tamariki</w:t>
      </w:r>
      <w:proofErr w:type="spellEnd"/>
      <w:r w:rsidR="005B0E36" w:rsidRPr="005B0E36">
        <w:rPr>
          <w:i/>
          <w:iCs/>
          <w:sz w:val="18"/>
          <w:szCs w:val="18"/>
        </w:rPr>
        <w:t xml:space="preserve"> system.</w:t>
      </w:r>
      <w:r w:rsidR="005B0E36" w:rsidRPr="005B0E36">
        <w:rPr>
          <w:sz w:val="18"/>
          <w:szCs w:val="18"/>
        </w:rPr>
        <w:t xml:space="preserve"> </w:t>
      </w:r>
      <w:hyperlink r:id="rId56" w:history="1">
        <w:r w:rsidR="005B0E36" w:rsidRPr="005B0E36">
          <w:rPr>
            <w:rStyle w:val="Hyperlink"/>
            <w:sz w:val="18"/>
            <w:szCs w:val="18"/>
          </w:rPr>
          <w:t>https://aroturuki.govt.nz/assets/Reports/outcomes/Outcomes-for-Maori-23-24-WEB.pdf</w:t>
        </w:r>
      </w:hyperlink>
    </w:p>
  </w:footnote>
  <w:footnote w:id="99">
    <w:p w14:paraId="0B9024B2" w14:textId="3260EB0E" w:rsidR="005B0E36" w:rsidRPr="005B0E36" w:rsidRDefault="005B0E36" w:rsidP="005B0E36">
      <w:pPr>
        <w:pStyle w:val="FootnoteText"/>
        <w:rPr>
          <w:sz w:val="18"/>
          <w:szCs w:val="18"/>
          <w:lang w:val="mi-NZ"/>
        </w:rPr>
      </w:pPr>
      <w:r w:rsidRPr="005B0E36">
        <w:rPr>
          <w:rStyle w:val="FootnoteReference"/>
          <w:sz w:val="18"/>
          <w:szCs w:val="18"/>
        </w:rPr>
        <w:footnoteRef/>
      </w:r>
      <w:r w:rsidRPr="005B0E36">
        <w:rPr>
          <w:sz w:val="18"/>
          <w:szCs w:val="18"/>
        </w:rPr>
        <w:t xml:space="preserve"> </w:t>
      </w:r>
      <w:proofErr w:type="spellStart"/>
      <w:r w:rsidR="0004520A">
        <w:rPr>
          <w:sz w:val="18"/>
          <w:szCs w:val="18"/>
        </w:rPr>
        <w:t>Te</w:t>
      </w:r>
      <w:proofErr w:type="spellEnd"/>
      <w:r w:rsidR="0004520A">
        <w:rPr>
          <w:sz w:val="18"/>
          <w:szCs w:val="18"/>
        </w:rPr>
        <w:t xml:space="preserve"> Puna </w:t>
      </w:r>
      <w:proofErr w:type="spellStart"/>
      <w:r w:rsidR="0004520A">
        <w:rPr>
          <w:sz w:val="18"/>
          <w:szCs w:val="18"/>
        </w:rPr>
        <w:t>Rangahau</w:t>
      </w:r>
      <w:proofErr w:type="spellEnd"/>
      <w:r w:rsidR="0004520A">
        <w:rPr>
          <w:sz w:val="18"/>
          <w:szCs w:val="18"/>
        </w:rPr>
        <w:t xml:space="preserve"> o </w:t>
      </w:r>
      <w:proofErr w:type="spellStart"/>
      <w:r w:rsidR="0004520A">
        <w:rPr>
          <w:sz w:val="18"/>
          <w:szCs w:val="18"/>
        </w:rPr>
        <w:t>te</w:t>
      </w:r>
      <w:proofErr w:type="spellEnd"/>
      <w:r w:rsidR="0004520A">
        <w:rPr>
          <w:sz w:val="18"/>
          <w:szCs w:val="18"/>
        </w:rPr>
        <w:t xml:space="preserve"> Wai Ariki</w:t>
      </w:r>
      <w:r w:rsidR="00C727D1">
        <w:rPr>
          <w:sz w:val="18"/>
          <w:szCs w:val="18"/>
        </w:rPr>
        <w:t xml:space="preserve"> | Aotearoa New Zealand Law Centre for Indigenous Peoples and the Law. (2022). </w:t>
      </w:r>
      <w:r w:rsidR="00C727D1">
        <w:rPr>
          <w:i/>
          <w:iCs/>
          <w:sz w:val="18"/>
          <w:szCs w:val="18"/>
        </w:rPr>
        <w:t xml:space="preserve">Determining the best interests of </w:t>
      </w:r>
      <w:proofErr w:type="spellStart"/>
      <w:r w:rsidR="00C727D1">
        <w:rPr>
          <w:i/>
          <w:iCs/>
          <w:sz w:val="18"/>
          <w:szCs w:val="18"/>
        </w:rPr>
        <w:t>tamariki</w:t>
      </w:r>
      <w:proofErr w:type="spellEnd"/>
      <w:r w:rsidR="00C727D1">
        <w:rPr>
          <w:i/>
          <w:iCs/>
          <w:sz w:val="18"/>
          <w:szCs w:val="18"/>
        </w:rPr>
        <w:t xml:space="preserve"> Māori in need of care and protection.</w:t>
      </w:r>
      <w:r w:rsidR="00C727D1">
        <w:rPr>
          <w:sz w:val="18"/>
          <w:szCs w:val="18"/>
        </w:rPr>
        <w:t xml:space="preserve"> Auckland: Auckland Law School, University of Auckland; </w:t>
      </w:r>
      <w:r w:rsidR="0004520A">
        <w:rPr>
          <w:sz w:val="18"/>
          <w:szCs w:val="18"/>
        </w:rPr>
        <w:t xml:space="preserve">Waitangi Tribunal. (2021). </w:t>
      </w:r>
      <w:r w:rsidR="0004520A">
        <w:rPr>
          <w:i/>
          <w:iCs/>
          <w:sz w:val="18"/>
          <w:szCs w:val="18"/>
        </w:rPr>
        <w:t xml:space="preserve">He </w:t>
      </w:r>
      <w:proofErr w:type="spellStart"/>
      <w:r w:rsidR="0004520A">
        <w:rPr>
          <w:i/>
          <w:iCs/>
          <w:sz w:val="18"/>
          <w:szCs w:val="18"/>
        </w:rPr>
        <w:t>pāharakeke</w:t>
      </w:r>
      <w:proofErr w:type="spellEnd"/>
      <w:r w:rsidR="0004520A">
        <w:rPr>
          <w:i/>
          <w:iCs/>
          <w:sz w:val="18"/>
          <w:szCs w:val="18"/>
        </w:rPr>
        <w:t xml:space="preserve">, he </w:t>
      </w:r>
      <w:proofErr w:type="spellStart"/>
      <w:r w:rsidR="0004520A">
        <w:rPr>
          <w:i/>
          <w:iCs/>
          <w:sz w:val="18"/>
          <w:szCs w:val="18"/>
        </w:rPr>
        <w:t>rito</w:t>
      </w:r>
      <w:proofErr w:type="spellEnd"/>
      <w:r w:rsidR="0004520A">
        <w:rPr>
          <w:i/>
          <w:iCs/>
          <w:sz w:val="18"/>
          <w:szCs w:val="18"/>
        </w:rPr>
        <w:t xml:space="preserve"> </w:t>
      </w:r>
      <w:proofErr w:type="spellStart"/>
      <w:r w:rsidR="0004520A">
        <w:rPr>
          <w:i/>
          <w:iCs/>
          <w:sz w:val="18"/>
          <w:szCs w:val="18"/>
        </w:rPr>
        <w:t>whakakīkīnga</w:t>
      </w:r>
      <w:proofErr w:type="spellEnd"/>
      <w:r w:rsidR="0004520A">
        <w:rPr>
          <w:i/>
          <w:iCs/>
          <w:sz w:val="18"/>
          <w:szCs w:val="18"/>
        </w:rPr>
        <w:t xml:space="preserve"> </w:t>
      </w:r>
      <w:proofErr w:type="spellStart"/>
      <w:r w:rsidR="0004520A">
        <w:rPr>
          <w:i/>
          <w:iCs/>
          <w:sz w:val="18"/>
          <w:szCs w:val="18"/>
        </w:rPr>
        <w:t>whāruarua</w:t>
      </w:r>
      <w:proofErr w:type="spellEnd"/>
      <w:r w:rsidR="0004520A">
        <w:rPr>
          <w:i/>
          <w:iCs/>
          <w:sz w:val="18"/>
          <w:szCs w:val="18"/>
        </w:rPr>
        <w:t xml:space="preserve">: </w:t>
      </w:r>
      <w:proofErr w:type="spellStart"/>
      <w:r w:rsidR="0004520A">
        <w:rPr>
          <w:i/>
          <w:iCs/>
          <w:sz w:val="18"/>
          <w:szCs w:val="18"/>
        </w:rPr>
        <w:t>Oranga</w:t>
      </w:r>
      <w:proofErr w:type="spellEnd"/>
      <w:r w:rsidR="0004520A">
        <w:rPr>
          <w:i/>
          <w:iCs/>
          <w:sz w:val="18"/>
          <w:szCs w:val="18"/>
        </w:rPr>
        <w:t xml:space="preserve"> Tamariki Urgent Inquiry (WAI 2915).</w:t>
      </w:r>
      <w:r w:rsidR="0004520A">
        <w:rPr>
          <w:sz w:val="18"/>
          <w:szCs w:val="18"/>
        </w:rPr>
        <w:t xml:space="preserve"> Wellington: Waitangi Tribunal; </w:t>
      </w:r>
    </w:p>
  </w:footnote>
  <w:footnote w:id="100">
    <w:p w14:paraId="2C848F75" w14:textId="056D16C0" w:rsidR="00C727D1" w:rsidRPr="00C727D1" w:rsidRDefault="00C727D1">
      <w:pPr>
        <w:pStyle w:val="FootnoteText"/>
        <w:rPr>
          <w:lang w:val="mi-NZ"/>
        </w:rPr>
      </w:pPr>
      <w:r>
        <w:rPr>
          <w:rStyle w:val="FootnoteReference"/>
        </w:rPr>
        <w:footnoteRef/>
      </w:r>
      <w:r>
        <w:t xml:space="preserve"> </w:t>
      </w:r>
      <w:r w:rsidRPr="00BB3598">
        <w:rPr>
          <w:sz w:val="18"/>
          <w:szCs w:val="18"/>
        </w:rPr>
        <w:t xml:space="preserve">Committee on the Elimination of Racial Discrimination. (2017). </w:t>
      </w:r>
      <w:r w:rsidRPr="00BB3598">
        <w:rPr>
          <w:i/>
          <w:iCs/>
          <w:sz w:val="18"/>
          <w:szCs w:val="18"/>
        </w:rPr>
        <w:t>Concluding observations on the combined twenty-first and twenty-second periodic reports of New Zealand. CERD/C/NZL/CO21-22</w:t>
      </w:r>
      <w:r w:rsidRPr="00BB3598">
        <w:rPr>
          <w:sz w:val="18"/>
          <w:szCs w:val="18"/>
        </w:rPr>
        <w:t xml:space="preserve">. </w:t>
      </w:r>
      <w:hyperlink r:id="rId57" w:history="1">
        <w:r w:rsidRPr="00BB3598">
          <w:rPr>
            <w:rStyle w:val="Hyperlink"/>
            <w:sz w:val="18"/>
            <w:szCs w:val="18"/>
          </w:rPr>
          <w:t>https://docs.un.org/en/CERD/C/NZL/CO/21-22</w:t>
        </w:r>
      </w:hyperlink>
    </w:p>
  </w:footnote>
  <w:footnote w:id="101">
    <w:p w14:paraId="503E4BCA" w14:textId="069A208C" w:rsidR="005B0E36" w:rsidRPr="005B0E36" w:rsidRDefault="005B0E36">
      <w:pPr>
        <w:pStyle w:val="FootnoteText"/>
        <w:rPr>
          <w:sz w:val="18"/>
          <w:szCs w:val="18"/>
          <w:lang w:val="mi-NZ"/>
        </w:rPr>
      </w:pPr>
      <w:r w:rsidRPr="005B0E36">
        <w:rPr>
          <w:rStyle w:val="FootnoteReference"/>
          <w:sz w:val="18"/>
          <w:szCs w:val="18"/>
        </w:rPr>
        <w:footnoteRef/>
      </w:r>
      <w:r w:rsidRPr="005B0E36">
        <w:rPr>
          <w:sz w:val="18"/>
          <w:szCs w:val="18"/>
        </w:rPr>
        <w:t xml:space="preserve"> </w:t>
      </w:r>
      <w:proofErr w:type="spellStart"/>
      <w:r w:rsidR="00C727D1">
        <w:rPr>
          <w:sz w:val="18"/>
          <w:szCs w:val="18"/>
        </w:rPr>
        <w:t>A</w:t>
      </w:r>
      <w:r w:rsidR="00C727D1" w:rsidRPr="005B0E36">
        <w:rPr>
          <w:sz w:val="18"/>
          <w:szCs w:val="18"/>
        </w:rPr>
        <w:t>roturuki</w:t>
      </w:r>
      <w:proofErr w:type="spellEnd"/>
      <w:r w:rsidR="00C727D1" w:rsidRPr="005B0E36">
        <w:rPr>
          <w:sz w:val="18"/>
          <w:szCs w:val="18"/>
        </w:rPr>
        <w:t xml:space="preserve"> Tamariki | Independent Children’s Monitor. (2025). </w:t>
      </w:r>
      <w:r w:rsidR="00C727D1" w:rsidRPr="005B0E36">
        <w:rPr>
          <w:i/>
          <w:iCs/>
          <w:sz w:val="18"/>
          <w:szCs w:val="18"/>
        </w:rPr>
        <w:t xml:space="preserve">Outcomes for </w:t>
      </w:r>
      <w:proofErr w:type="spellStart"/>
      <w:r w:rsidR="00C727D1" w:rsidRPr="005B0E36">
        <w:rPr>
          <w:i/>
          <w:iCs/>
          <w:sz w:val="18"/>
          <w:szCs w:val="18"/>
        </w:rPr>
        <w:t>tamariki</w:t>
      </w:r>
      <w:proofErr w:type="spellEnd"/>
      <w:r w:rsidR="00C727D1" w:rsidRPr="005B0E36">
        <w:rPr>
          <w:i/>
          <w:iCs/>
          <w:sz w:val="18"/>
          <w:szCs w:val="18"/>
        </w:rPr>
        <w:t xml:space="preserve"> and </w:t>
      </w:r>
      <w:proofErr w:type="spellStart"/>
      <w:r w:rsidR="00C727D1" w:rsidRPr="005B0E36">
        <w:rPr>
          <w:i/>
          <w:iCs/>
          <w:sz w:val="18"/>
          <w:szCs w:val="18"/>
        </w:rPr>
        <w:t>rangatahi</w:t>
      </w:r>
      <w:proofErr w:type="spellEnd"/>
      <w:r w:rsidR="00C727D1" w:rsidRPr="005B0E36">
        <w:rPr>
          <w:i/>
          <w:iCs/>
          <w:sz w:val="18"/>
          <w:szCs w:val="18"/>
        </w:rPr>
        <w:t xml:space="preserve"> Māori and their whānau in the orange </w:t>
      </w:r>
      <w:proofErr w:type="spellStart"/>
      <w:r w:rsidR="00C727D1" w:rsidRPr="005B0E36">
        <w:rPr>
          <w:i/>
          <w:iCs/>
          <w:sz w:val="18"/>
          <w:szCs w:val="18"/>
        </w:rPr>
        <w:t>tamariki</w:t>
      </w:r>
      <w:proofErr w:type="spellEnd"/>
      <w:r w:rsidR="00C727D1" w:rsidRPr="005B0E36">
        <w:rPr>
          <w:i/>
          <w:iCs/>
          <w:sz w:val="18"/>
          <w:szCs w:val="18"/>
        </w:rPr>
        <w:t xml:space="preserve"> system.</w:t>
      </w:r>
      <w:r w:rsidR="00C727D1" w:rsidRPr="005B0E36">
        <w:rPr>
          <w:sz w:val="18"/>
          <w:szCs w:val="18"/>
        </w:rPr>
        <w:t xml:space="preserve"> </w:t>
      </w:r>
      <w:hyperlink r:id="rId58" w:history="1">
        <w:r w:rsidR="00C727D1" w:rsidRPr="005B0E36">
          <w:rPr>
            <w:rStyle w:val="Hyperlink"/>
            <w:sz w:val="18"/>
            <w:szCs w:val="18"/>
          </w:rPr>
          <w:t>https://aroturuki.govt.nz/assets/Reports/outcomes/Outcomes-for-Maori-23-24-WEB.pdf</w:t>
        </w:r>
      </w:hyperlink>
    </w:p>
  </w:footnote>
  <w:footnote w:id="102">
    <w:p w14:paraId="30668096" w14:textId="1D2A771B" w:rsidR="00965E34" w:rsidRPr="00965E34" w:rsidRDefault="0050222D">
      <w:pPr>
        <w:pStyle w:val="FootnoteText"/>
        <w:rPr>
          <w:i/>
          <w:iCs/>
          <w:sz w:val="18"/>
          <w:szCs w:val="18"/>
        </w:rPr>
      </w:pPr>
      <w:r w:rsidRPr="005B0E36">
        <w:rPr>
          <w:rStyle w:val="FootnoteReference"/>
          <w:sz w:val="18"/>
          <w:szCs w:val="18"/>
        </w:rPr>
        <w:footnoteRef/>
      </w:r>
      <w:r w:rsidRPr="005B0E36">
        <w:rPr>
          <w:sz w:val="18"/>
          <w:szCs w:val="18"/>
        </w:rPr>
        <w:t xml:space="preserve"> </w:t>
      </w:r>
      <w:r w:rsidR="00965E34">
        <w:rPr>
          <w:sz w:val="18"/>
          <w:szCs w:val="18"/>
        </w:rPr>
        <w:t xml:space="preserve">Voyce </w:t>
      </w:r>
      <w:proofErr w:type="spellStart"/>
      <w:r w:rsidR="00965E34">
        <w:rPr>
          <w:sz w:val="18"/>
          <w:szCs w:val="18"/>
        </w:rPr>
        <w:t>Whakarongo</w:t>
      </w:r>
      <w:proofErr w:type="spellEnd"/>
      <w:r w:rsidR="00965E34">
        <w:rPr>
          <w:sz w:val="18"/>
          <w:szCs w:val="18"/>
        </w:rPr>
        <w:t xml:space="preserve"> Mai. (2025, April 9). “</w:t>
      </w:r>
      <w:r w:rsidR="00965E34">
        <w:rPr>
          <w:i/>
          <w:iCs/>
          <w:sz w:val="18"/>
          <w:szCs w:val="18"/>
        </w:rPr>
        <w:t xml:space="preserve">Why haven’t they heard us?” Care experience </w:t>
      </w:r>
      <w:proofErr w:type="spellStart"/>
      <w:r w:rsidR="00965E34">
        <w:rPr>
          <w:i/>
          <w:iCs/>
          <w:sz w:val="18"/>
          <w:szCs w:val="18"/>
        </w:rPr>
        <w:t>rangatahi</w:t>
      </w:r>
      <w:proofErr w:type="spellEnd"/>
      <w:r w:rsidR="00965E34">
        <w:rPr>
          <w:i/>
          <w:iCs/>
          <w:sz w:val="18"/>
          <w:szCs w:val="18"/>
        </w:rPr>
        <w:t xml:space="preserve"> fear they’ll be stripped of basic human right after Section 7AA repeal. </w:t>
      </w:r>
      <w:hyperlink r:id="rId59" w:history="1">
        <w:r w:rsidR="00965E34" w:rsidRPr="00965E34">
          <w:rPr>
            <w:rStyle w:val="Hyperlink"/>
            <w:sz w:val="18"/>
            <w:szCs w:val="18"/>
          </w:rPr>
          <w:t>https://voyce.org.nz/7aa-repeal-media-release/</w:t>
        </w:r>
      </w:hyperlink>
    </w:p>
  </w:footnote>
  <w:footnote w:id="103">
    <w:p w14:paraId="7F0DB753" w14:textId="1BC97A82" w:rsidR="00965E34" w:rsidRPr="00965E34" w:rsidRDefault="0050222D">
      <w:pPr>
        <w:pStyle w:val="FootnoteText"/>
        <w:rPr>
          <w:sz w:val="18"/>
          <w:szCs w:val="18"/>
        </w:rPr>
      </w:pPr>
      <w:r w:rsidRPr="005B0E36">
        <w:rPr>
          <w:rStyle w:val="FootnoteReference"/>
          <w:sz w:val="18"/>
          <w:szCs w:val="18"/>
        </w:rPr>
        <w:footnoteRef/>
      </w:r>
      <w:r w:rsidRPr="005B0E36">
        <w:rPr>
          <w:sz w:val="18"/>
          <w:szCs w:val="18"/>
        </w:rPr>
        <w:t xml:space="preserve"> </w:t>
      </w:r>
      <w:r w:rsidR="00965E34">
        <w:rPr>
          <w:sz w:val="18"/>
          <w:szCs w:val="18"/>
        </w:rPr>
        <w:t xml:space="preserve">Fitzmaurice-Brown L. (2024). Care of children – section 7AA is worth fighting for, but we must remember it is not rangatiratanga. </w:t>
      </w:r>
      <w:r w:rsidR="00965E34">
        <w:rPr>
          <w:i/>
          <w:iCs/>
          <w:sz w:val="18"/>
          <w:szCs w:val="18"/>
        </w:rPr>
        <w:t xml:space="preserve">Māori Law Review; </w:t>
      </w:r>
      <w:hyperlink r:id="rId60" w:anchor="_edn22" w:history="1">
        <w:r w:rsidR="00965E34" w:rsidRPr="0054694A">
          <w:rPr>
            <w:rStyle w:val="Hyperlink"/>
            <w:sz w:val="18"/>
            <w:szCs w:val="18"/>
          </w:rPr>
          <w:t>https://maorilawreview.co.nz/2024/06/care-of-children-section-7aa-is-worth-fighting-for-but-we-must-remember-it-is-not-rangatiratanga/#_edn22</w:t>
        </w:r>
      </w:hyperlink>
      <w:r w:rsidR="00965E34">
        <w:rPr>
          <w:sz w:val="18"/>
          <w:szCs w:val="18"/>
        </w:rPr>
        <w:t xml:space="preserve">; Voyce </w:t>
      </w:r>
      <w:proofErr w:type="spellStart"/>
      <w:r w:rsidR="00965E34">
        <w:rPr>
          <w:sz w:val="18"/>
          <w:szCs w:val="18"/>
        </w:rPr>
        <w:t>Whakarongo</w:t>
      </w:r>
      <w:proofErr w:type="spellEnd"/>
      <w:r w:rsidR="00965E34">
        <w:rPr>
          <w:sz w:val="18"/>
          <w:szCs w:val="18"/>
        </w:rPr>
        <w:t xml:space="preserve"> Mai. (2025, April 9). “</w:t>
      </w:r>
      <w:r w:rsidR="00965E34">
        <w:rPr>
          <w:i/>
          <w:iCs/>
          <w:sz w:val="18"/>
          <w:szCs w:val="18"/>
        </w:rPr>
        <w:t xml:space="preserve">Why haven’t they heard us?” Care experience </w:t>
      </w:r>
      <w:proofErr w:type="spellStart"/>
      <w:r w:rsidR="00965E34">
        <w:rPr>
          <w:i/>
          <w:iCs/>
          <w:sz w:val="18"/>
          <w:szCs w:val="18"/>
        </w:rPr>
        <w:t>rangatahi</w:t>
      </w:r>
      <w:proofErr w:type="spellEnd"/>
      <w:r w:rsidR="00965E34">
        <w:rPr>
          <w:i/>
          <w:iCs/>
          <w:sz w:val="18"/>
          <w:szCs w:val="18"/>
        </w:rPr>
        <w:t xml:space="preserve"> fear they’ll be stripped of basic human right after Section 7AA repeal. </w:t>
      </w:r>
      <w:hyperlink r:id="rId61" w:history="1">
        <w:r w:rsidR="00965E34" w:rsidRPr="00965E34">
          <w:rPr>
            <w:rStyle w:val="Hyperlink"/>
            <w:sz w:val="18"/>
            <w:szCs w:val="18"/>
          </w:rPr>
          <w:t>https://voyce.org.nz/7aa-repeal-media-release/</w:t>
        </w:r>
      </w:hyperlink>
    </w:p>
  </w:footnote>
  <w:footnote w:id="104">
    <w:p w14:paraId="26679773" w14:textId="477AAAA8" w:rsidR="00013304" w:rsidRPr="005B0E36" w:rsidRDefault="00013304">
      <w:pPr>
        <w:pStyle w:val="FootnoteText"/>
        <w:rPr>
          <w:sz w:val="18"/>
          <w:szCs w:val="18"/>
          <w:lang w:val="mi-NZ"/>
        </w:rPr>
      </w:pPr>
      <w:r w:rsidRPr="005B0E36">
        <w:rPr>
          <w:rStyle w:val="FootnoteReference"/>
          <w:sz w:val="18"/>
          <w:szCs w:val="18"/>
        </w:rPr>
        <w:footnoteRef/>
      </w:r>
      <w:r w:rsidRPr="005B0E36">
        <w:rPr>
          <w:sz w:val="18"/>
          <w:szCs w:val="18"/>
        </w:rPr>
        <w:t xml:space="preserve"> </w:t>
      </w:r>
      <w:r w:rsidRPr="005B0E36">
        <w:rPr>
          <w:sz w:val="18"/>
          <w:szCs w:val="18"/>
          <w:lang w:val="mi-NZ"/>
        </w:rPr>
        <w:t>Mikaere</w:t>
      </w:r>
      <w:r w:rsidR="005B0E36">
        <w:rPr>
          <w:sz w:val="18"/>
          <w:szCs w:val="18"/>
          <w:lang w:val="mi-NZ"/>
        </w:rPr>
        <w:t xml:space="preserve"> A. (2011). </w:t>
      </w:r>
      <w:r w:rsidR="004554E8">
        <w:rPr>
          <w:sz w:val="18"/>
          <w:szCs w:val="18"/>
          <w:lang w:val="mi-NZ"/>
        </w:rPr>
        <w:t>Colonising myths – Māori realities: he rukuruku whakaaro. Huia Publishers.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69A1"/>
    <w:multiLevelType w:val="hybridMultilevel"/>
    <w:tmpl w:val="EF146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27615E"/>
    <w:multiLevelType w:val="hybridMultilevel"/>
    <w:tmpl w:val="508C7B9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89A32D5"/>
    <w:multiLevelType w:val="hybridMultilevel"/>
    <w:tmpl w:val="C6FAE8BA"/>
    <w:lvl w:ilvl="0" w:tplc="DE34303C">
      <w:start w:val="25"/>
      <w:numFmt w:val="bullet"/>
      <w:lvlText w:val="-"/>
      <w:lvlJc w:val="left"/>
      <w:pPr>
        <w:ind w:left="720" w:hanging="360"/>
      </w:pPr>
      <w:rPr>
        <w:rFonts w:ascii="Aptos" w:eastAsiaTheme="minorHAnsi" w:hAnsi="Aptos"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1901C0"/>
    <w:multiLevelType w:val="hybridMultilevel"/>
    <w:tmpl w:val="22CE97D8"/>
    <w:lvl w:ilvl="0" w:tplc="C44E9D62">
      <w:start w:val="32"/>
      <w:numFmt w:val="bullet"/>
      <w:lvlText w:val="-"/>
      <w:lvlJc w:val="left"/>
      <w:pPr>
        <w:ind w:left="786" w:hanging="360"/>
      </w:pPr>
      <w:rPr>
        <w:rFonts w:ascii="Aptos" w:eastAsiaTheme="minorHAnsi" w:hAnsi="Aptos" w:cstheme="minorBidi"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76C5241D"/>
    <w:multiLevelType w:val="hybridMultilevel"/>
    <w:tmpl w:val="8ADC920E"/>
    <w:lvl w:ilvl="0" w:tplc="E4BEF03A">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CA3F0E"/>
    <w:multiLevelType w:val="hybridMultilevel"/>
    <w:tmpl w:val="C6AEA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F64C45"/>
    <w:multiLevelType w:val="hybridMultilevel"/>
    <w:tmpl w:val="FAAADD2A"/>
    <w:lvl w:ilvl="0" w:tplc="605AF012">
      <w:start w:val="1"/>
      <w:numFmt w:val="decimal"/>
      <w:lvlText w:val="%1."/>
      <w:lvlJc w:val="left"/>
      <w:pPr>
        <w:ind w:left="720" w:hanging="360"/>
      </w:pPr>
      <w:rPr>
        <w:rFonts w:hint="default"/>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7922277">
    <w:abstractNumId w:val="2"/>
  </w:num>
  <w:num w:numId="2" w16cid:durableId="161631229">
    <w:abstractNumId w:val="0"/>
  </w:num>
  <w:num w:numId="3" w16cid:durableId="1209031959">
    <w:abstractNumId w:val="4"/>
  </w:num>
  <w:num w:numId="4" w16cid:durableId="29380075">
    <w:abstractNumId w:val="5"/>
  </w:num>
  <w:num w:numId="5" w16cid:durableId="1679575081">
    <w:abstractNumId w:val="6"/>
  </w:num>
  <w:num w:numId="6" w16cid:durableId="533808615">
    <w:abstractNumId w:val="1"/>
  </w:num>
  <w:num w:numId="7" w16cid:durableId="1360163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D13"/>
    <w:rsid w:val="00005788"/>
    <w:rsid w:val="00007DAB"/>
    <w:rsid w:val="00013304"/>
    <w:rsid w:val="0001562C"/>
    <w:rsid w:val="00033D6A"/>
    <w:rsid w:val="00034343"/>
    <w:rsid w:val="00044F53"/>
    <w:rsid w:val="0004520A"/>
    <w:rsid w:val="00050172"/>
    <w:rsid w:val="00061E08"/>
    <w:rsid w:val="000624D8"/>
    <w:rsid w:val="000771ED"/>
    <w:rsid w:val="0008222C"/>
    <w:rsid w:val="00097C38"/>
    <w:rsid w:val="000A0CA0"/>
    <w:rsid w:val="000D730A"/>
    <w:rsid w:val="00136CD6"/>
    <w:rsid w:val="001616B1"/>
    <w:rsid w:val="0016224D"/>
    <w:rsid w:val="001661E9"/>
    <w:rsid w:val="00184A2C"/>
    <w:rsid w:val="001A2D70"/>
    <w:rsid w:val="001B05CD"/>
    <w:rsid w:val="001B0C88"/>
    <w:rsid w:val="001B1E30"/>
    <w:rsid w:val="001C35E1"/>
    <w:rsid w:val="00204415"/>
    <w:rsid w:val="002156B1"/>
    <w:rsid w:val="00257A50"/>
    <w:rsid w:val="00283FA8"/>
    <w:rsid w:val="00286CE3"/>
    <w:rsid w:val="002A2DAF"/>
    <w:rsid w:val="002E3BDD"/>
    <w:rsid w:val="002F45BC"/>
    <w:rsid w:val="00315FBD"/>
    <w:rsid w:val="0032494D"/>
    <w:rsid w:val="00335FFA"/>
    <w:rsid w:val="0034225C"/>
    <w:rsid w:val="003423CF"/>
    <w:rsid w:val="003527A5"/>
    <w:rsid w:val="00354609"/>
    <w:rsid w:val="0035747F"/>
    <w:rsid w:val="00386553"/>
    <w:rsid w:val="003C1EE6"/>
    <w:rsid w:val="003E2760"/>
    <w:rsid w:val="00402352"/>
    <w:rsid w:val="0042157D"/>
    <w:rsid w:val="004232BE"/>
    <w:rsid w:val="004316CB"/>
    <w:rsid w:val="00442438"/>
    <w:rsid w:val="00453A10"/>
    <w:rsid w:val="004554E8"/>
    <w:rsid w:val="00470CB9"/>
    <w:rsid w:val="00485C74"/>
    <w:rsid w:val="004B2680"/>
    <w:rsid w:val="004C6310"/>
    <w:rsid w:val="004C791A"/>
    <w:rsid w:val="004F0B3D"/>
    <w:rsid w:val="004F3F65"/>
    <w:rsid w:val="0050222D"/>
    <w:rsid w:val="0050301D"/>
    <w:rsid w:val="005169F4"/>
    <w:rsid w:val="005227E9"/>
    <w:rsid w:val="00522D4A"/>
    <w:rsid w:val="005338D1"/>
    <w:rsid w:val="005526E2"/>
    <w:rsid w:val="00555BBA"/>
    <w:rsid w:val="0056375C"/>
    <w:rsid w:val="0057681C"/>
    <w:rsid w:val="00592AA4"/>
    <w:rsid w:val="005B0E36"/>
    <w:rsid w:val="005B7EBE"/>
    <w:rsid w:val="005C7A0D"/>
    <w:rsid w:val="005F42C8"/>
    <w:rsid w:val="006127CE"/>
    <w:rsid w:val="0062134B"/>
    <w:rsid w:val="00661B80"/>
    <w:rsid w:val="006A73C1"/>
    <w:rsid w:val="006B5E78"/>
    <w:rsid w:val="0071173E"/>
    <w:rsid w:val="007161A7"/>
    <w:rsid w:val="00744ACD"/>
    <w:rsid w:val="00755F39"/>
    <w:rsid w:val="0075697A"/>
    <w:rsid w:val="0076274F"/>
    <w:rsid w:val="00776174"/>
    <w:rsid w:val="007A32B1"/>
    <w:rsid w:val="007A62B7"/>
    <w:rsid w:val="007D6CFD"/>
    <w:rsid w:val="007D72CA"/>
    <w:rsid w:val="007F2876"/>
    <w:rsid w:val="007F5321"/>
    <w:rsid w:val="008008B6"/>
    <w:rsid w:val="00811098"/>
    <w:rsid w:val="008259D3"/>
    <w:rsid w:val="008333E5"/>
    <w:rsid w:val="008718DD"/>
    <w:rsid w:val="00890751"/>
    <w:rsid w:val="008A253C"/>
    <w:rsid w:val="008A7B50"/>
    <w:rsid w:val="008B1A01"/>
    <w:rsid w:val="008B37B6"/>
    <w:rsid w:val="008B7C5D"/>
    <w:rsid w:val="008D5EEE"/>
    <w:rsid w:val="008D7CBF"/>
    <w:rsid w:val="008E2047"/>
    <w:rsid w:val="008E6C88"/>
    <w:rsid w:val="008F7EED"/>
    <w:rsid w:val="009259D6"/>
    <w:rsid w:val="00930F6B"/>
    <w:rsid w:val="00933BAB"/>
    <w:rsid w:val="00942329"/>
    <w:rsid w:val="00962278"/>
    <w:rsid w:val="00965E34"/>
    <w:rsid w:val="00967271"/>
    <w:rsid w:val="009848C3"/>
    <w:rsid w:val="00990764"/>
    <w:rsid w:val="009D3925"/>
    <w:rsid w:val="009D39EE"/>
    <w:rsid w:val="00A025D1"/>
    <w:rsid w:val="00A101CB"/>
    <w:rsid w:val="00A16D13"/>
    <w:rsid w:val="00A27A59"/>
    <w:rsid w:val="00A40075"/>
    <w:rsid w:val="00A42229"/>
    <w:rsid w:val="00A67753"/>
    <w:rsid w:val="00A74446"/>
    <w:rsid w:val="00AA0658"/>
    <w:rsid w:val="00AA0AE9"/>
    <w:rsid w:val="00AB6A02"/>
    <w:rsid w:val="00AB6B2C"/>
    <w:rsid w:val="00AE1615"/>
    <w:rsid w:val="00AF5615"/>
    <w:rsid w:val="00B2234D"/>
    <w:rsid w:val="00B724AA"/>
    <w:rsid w:val="00B77A93"/>
    <w:rsid w:val="00BA2563"/>
    <w:rsid w:val="00BB2BFA"/>
    <w:rsid w:val="00BB3598"/>
    <w:rsid w:val="00BD2762"/>
    <w:rsid w:val="00C02A5A"/>
    <w:rsid w:val="00C1732E"/>
    <w:rsid w:val="00C25FAA"/>
    <w:rsid w:val="00C31FB2"/>
    <w:rsid w:val="00C37310"/>
    <w:rsid w:val="00C66112"/>
    <w:rsid w:val="00C72018"/>
    <w:rsid w:val="00C727D1"/>
    <w:rsid w:val="00C96A68"/>
    <w:rsid w:val="00CB4CE8"/>
    <w:rsid w:val="00CD31DD"/>
    <w:rsid w:val="00D17D64"/>
    <w:rsid w:val="00D23D03"/>
    <w:rsid w:val="00D23EB7"/>
    <w:rsid w:val="00D36E1D"/>
    <w:rsid w:val="00D473E1"/>
    <w:rsid w:val="00D54A5B"/>
    <w:rsid w:val="00D57C6F"/>
    <w:rsid w:val="00D63B18"/>
    <w:rsid w:val="00D71BFD"/>
    <w:rsid w:val="00D86DB3"/>
    <w:rsid w:val="00DA16E1"/>
    <w:rsid w:val="00DA347E"/>
    <w:rsid w:val="00DA7F6A"/>
    <w:rsid w:val="00DC0B94"/>
    <w:rsid w:val="00DE2431"/>
    <w:rsid w:val="00DF6746"/>
    <w:rsid w:val="00E15F4A"/>
    <w:rsid w:val="00E45270"/>
    <w:rsid w:val="00E9745C"/>
    <w:rsid w:val="00EA5F7F"/>
    <w:rsid w:val="00EC7390"/>
    <w:rsid w:val="00EF0200"/>
    <w:rsid w:val="00F11B88"/>
    <w:rsid w:val="00F15C28"/>
    <w:rsid w:val="00F17935"/>
    <w:rsid w:val="00F2544E"/>
    <w:rsid w:val="00F55FAB"/>
    <w:rsid w:val="00F8322C"/>
    <w:rsid w:val="00FC21E4"/>
    <w:rsid w:val="00FF2FDD"/>
  </w:rsids>
  <m:mathPr>
    <m:mathFont m:val="Cambria Math"/>
    <m:brkBin m:val="before"/>
    <m:brkBinSub m:val="--"/>
    <m:smallFrac m:val="0"/>
    <m:dispDef/>
    <m:lMargin m:val="0"/>
    <m:rMargin m:val="0"/>
    <m:defJc m:val="centerGroup"/>
    <m:wrapIndent m:val="1440"/>
    <m:intLim m:val="subSup"/>
    <m:naryLim m:val="undOvr"/>
  </m:mathPr>
  <w:themeFontLang w:val="en-NZ"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A0934"/>
  <w15:chartTrackingRefBased/>
  <w15:docId w15:val="{5C72B452-16FA-0241-9113-5931A3E5A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D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6D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16D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6D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6D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6D1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6D1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6D1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6D1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6D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6D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6D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6D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6D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6D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6D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6D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6D13"/>
    <w:rPr>
      <w:rFonts w:eastAsiaTheme="majorEastAsia" w:cstheme="majorBidi"/>
      <w:color w:val="272727" w:themeColor="text1" w:themeTint="D8"/>
    </w:rPr>
  </w:style>
  <w:style w:type="paragraph" w:styleId="Title">
    <w:name w:val="Title"/>
    <w:basedOn w:val="Normal"/>
    <w:next w:val="Normal"/>
    <w:link w:val="TitleChar"/>
    <w:uiPriority w:val="10"/>
    <w:qFormat/>
    <w:rsid w:val="00A16D1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6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6D1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6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6D1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6D13"/>
    <w:rPr>
      <w:i/>
      <w:iCs/>
      <w:color w:val="404040" w:themeColor="text1" w:themeTint="BF"/>
    </w:rPr>
  </w:style>
  <w:style w:type="paragraph" w:styleId="ListParagraph">
    <w:name w:val="List Paragraph"/>
    <w:basedOn w:val="Normal"/>
    <w:uiPriority w:val="34"/>
    <w:qFormat/>
    <w:rsid w:val="00A16D13"/>
    <w:pPr>
      <w:ind w:left="720"/>
      <w:contextualSpacing/>
    </w:pPr>
  </w:style>
  <w:style w:type="character" w:styleId="IntenseEmphasis">
    <w:name w:val="Intense Emphasis"/>
    <w:basedOn w:val="DefaultParagraphFont"/>
    <w:uiPriority w:val="21"/>
    <w:qFormat/>
    <w:rsid w:val="00A16D13"/>
    <w:rPr>
      <w:i/>
      <w:iCs/>
      <w:color w:val="0F4761" w:themeColor="accent1" w:themeShade="BF"/>
    </w:rPr>
  </w:style>
  <w:style w:type="paragraph" w:styleId="IntenseQuote">
    <w:name w:val="Intense Quote"/>
    <w:basedOn w:val="Normal"/>
    <w:next w:val="Normal"/>
    <w:link w:val="IntenseQuoteChar"/>
    <w:uiPriority w:val="30"/>
    <w:qFormat/>
    <w:rsid w:val="00A16D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6D13"/>
    <w:rPr>
      <w:i/>
      <w:iCs/>
      <w:color w:val="0F4761" w:themeColor="accent1" w:themeShade="BF"/>
    </w:rPr>
  </w:style>
  <w:style w:type="character" w:styleId="IntenseReference">
    <w:name w:val="Intense Reference"/>
    <w:basedOn w:val="DefaultParagraphFont"/>
    <w:uiPriority w:val="32"/>
    <w:qFormat/>
    <w:rsid w:val="00A16D13"/>
    <w:rPr>
      <w:b/>
      <w:bCs/>
      <w:smallCaps/>
      <w:color w:val="0F4761" w:themeColor="accent1" w:themeShade="BF"/>
      <w:spacing w:val="5"/>
    </w:rPr>
  </w:style>
  <w:style w:type="paragraph" w:styleId="FootnoteText">
    <w:name w:val="footnote text"/>
    <w:basedOn w:val="Normal"/>
    <w:link w:val="FootnoteTextChar"/>
    <w:uiPriority w:val="99"/>
    <w:unhideWhenUsed/>
    <w:rsid w:val="00A101CB"/>
    <w:rPr>
      <w:sz w:val="20"/>
      <w:szCs w:val="20"/>
    </w:rPr>
  </w:style>
  <w:style w:type="character" w:customStyle="1" w:styleId="FootnoteTextChar">
    <w:name w:val="Footnote Text Char"/>
    <w:basedOn w:val="DefaultParagraphFont"/>
    <w:link w:val="FootnoteText"/>
    <w:uiPriority w:val="99"/>
    <w:rsid w:val="00A101CB"/>
    <w:rPr>
      <w:sz w:val="20"/>
      <w:szCs w:val="20"/>
    </w:rPr>
  </w:style>
  <w:style w:type="character" w:styleId="FootnoteReference">
    <w:name w:val="footnote reference"/>
    <w:basedOn w:val="DefaultParagraphFont"/>
    <w:uiPriority w:val="99"/>
    <w:semiHidden/>
    <w:unhideWhenUsed/>
    <w:rsid w:val="00A101CB"/>
    <w:rPr>
      <w:vertAlign w:val="superscript"/>
    </w:rPr>
  </w:style>
  <w:style w:type="paragraph" w:styleId="NormalWeb">
    <w:name w:val="Normal (Web)"/>
    <w:basedOn w:val="Normal"/>
    <w:uiPriority w:val="99"/>
    <w:semiHidden/>
    <w:unhideWhenUsed/>
    <w:rsid w:val="00D473E1"/>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Default">
    <w:name w:val="Default"/>
    <w:rsid w:val="004232BE"/>
    <w:pPr>
      <w:autoSpaceDE w:val="0"/>
      <w:autoSpaceDN w:val="0"/>
      <w:adjustRightInd w:val="0"/>
    </w:pPr>
    <w:rPr>
      <w:rFonts w:ascii="Times New Roman" w:hAnsi="Times New Roman" w:cs="Times New Roman"/>
      <w:color w:val="000000"/>
      <w:kern w:val="0"/>
      <w:lang w:val="en-GB"/>
    </w:rPr>
  </w:style>
  <w:style w:type="character" w:customStyle="1" w:styleId="field">
    <w:name w:val="field"/>
    <w:basedOn w:val="DefaultParagraphFont"/>
    <w:rsid w:val="0035747F"/>
  </w:style>
  <w:style w:type="character" w:styleId="Hyperlink">
    <w:name w:val="Hyperlink"/>
    <w:basedOn w:val="DefaultParagraphFont"/>
    <w:uiPriority w:val="99"/>
    <w:unhideWhenUsed/>
    <w:rsid w:val="0035747F"/>
    <w:rPr>
      <w:color w:val="467886"/>
      <w:u w:val="single"/>
    </w:rPr>
  </w:style>
  <w:style w:type="character" w:customStyle="1" w:styleId="apple-converted-space">
    <w:name w:val="apple-converted-space"/>
    <w:basedOn w:val="DefaultParagraphFont"/>
    <w:rsid w:val="0035747F"/>
  </w:style>
  <w:style w:type="character" w:styleId="UnresolvedMention">
    <w:name w:val="Unresolved Mention"/>
    <w:basedOn w:val="DefaultParagraphFont"/>
    <w:uiPriority w:val="99"/>
    <w:semiHidden/>
    <w:unhideWhenUsed/>
    <w:rsid w:val="0035747F"/>
    <w:rPr>
      <w:color w:val="605E5C"/>
      <w:shd w:val="clear" w:color="auto" w:fill="E1DFDD"/>
    </w:rPr>
  </w:style>
  <w:style w:type="character" w:styleId="CommentReference">
    <w:name w:val="annotation reference"/>
    <w:basedOn w:val="DefaultParagraphFont"/>
    <w:uiPriority w:val="99"/>
    <w:semiHidden/>
    <w:unhideWhenUsed/>
    <w:rsid w:val="007D6CFD"/>
    <w:rPr>
      <w:sz w:val="16"/>
      <w:szCs w:val="16"/>
    </w:rPr>
  </w:style>
  <w:style w:type="paragraph" w:styleId="CommentText">
    <w:name w:val="annotation text"/>
    <w:basedOn w:val="Normal"/>
    <w:link w:val="CommentTextChar"/>
    <w:uiPriority w:val="99"/>
    <w:semiHidden/>
    <w:unhideWhenUsed/>
    <w:rsid w:val="007D6CFD"/>
    <w:rPr>
      <w:sz w:val="20"/>
      <w:szCs w:val="20"/>
    </w:rPr>
  </w:style>
  <w:style w:type="character" w:customStyle="1" w:styleId="CommentTextChar">
    <w:name w:val="Comment Text Char"/>
    <w:basedOn w:val="DefaultParagraphFont"/>
    <w:link w:val="CommentText"/>
    <w:uiPriority w:val="99"/>
    <w:semiHidden/>
    <w:rsid w:val="007D6CFD"/>
    <w:rPr>
      <w:sz w:val="20"/>
      <w:szCs w:val="20"/>
    </w:rPr>
  </w:style>
  <w:style w:type="paragraph" w:styleId="CommentSubject">
    <w:name w:val="annotation subject"/>
    <w:basedOn w:val="CommentText"/>
    <w:next w:val="CommentText"/>
    <w:link w:val="CommentSubjectChar"/>
    <w:uiPriority w:val="99"/>
    <w:semiHidden/>
    <w:unhideWhenUsed/>
    <w:rsid w:val="007D6CFD"/>
    <w:rPr>
      <w:b/>
      <w:bCs/>
    </w:rPr>
  </w:style>
  <w:style w:type="character" w:customStyle="1" w:styleId="CommentSubjectChar">
    <w:name w:val="Comment Subject Char"/>
    <w:basedOn w:val="CommentTextChar"/>
    <w:link w:val="CommentSubject"/>
    <w:uiPriority w:val="99"/>
    <w:semiHidden/>
    <w:rsid w:val="007D6CFD"/>
    <w:rPr>
      <w:b/>
      <w:bCs/>
      <w:sz w:val="20"/>
      <w:szCs w:val="20"/>
    </w:rPr>
  </w:style>
  <w:style w:type="character" w:styleId="FollowedHyperlink">
    <w:name w:val="FollowedHyperlink"/>
    <w:basedOn w:val="DefaultParagraphFont"/>
    <w:uiPriority w:val="99"/>
    <w:semiHidden/>
    <w:unhideWhenUsed/>
    <w:rsid w:val="008A7B50"/>
    <w:rPr>
      <w:color w:val="96607D" w:themeColor="followedHyperlink"/>
      <w:u w:val="single"/>
    </w:rPr>
  </w:style>
  <w:style w:type="character" w:customStyle="1" w:styleId="citationsource-journal">
    <w:name w:val="citation_source-journal"/>
    <w:basedOn w:val="DefaultParagraphFont"/>
    <w:rsid w:val="004F3F65"/>
  </w:style>
  <w:style w:type="paragraph" w:styleId="Header">
    <w:name w:val="header"/>
    <w:basedOn w:val="Normal"/>
    <w:link w:val="HeaderChar"/>
    <w:uiPriority w:val="99"/>
    <w:semiHidden/>
    <w:unhideWhenUsed/>
    <w:rsid w:val="005B7EBE"/>
    <w:pPr>
      <w:tabs>
        <w:tab w:val="center" w:pos="4513"/>
        <w:tab w:val="right" w:pos="9026"/>
      </w:tabs>
    </w:pPr>
  </w:style>
  <w:style w:type="character" w:customStyle="1" w:styleId="HeaderChar">
    <w:name w:val="Header Char"/>
    <w:basedOn w:val="DefaultParagraphFont"/>
    <w:link w:val="Header"/>
    <w:uiPriority w:val="99"/>
    <w:semiHidden/>
    <w:rsid w:val="005B7EBE"/>
  </w:style>
  <w:style w:type="paragraph" w:styleId="Footer">
    <w:name w:val="footer"/>
    <w:basedOn w:val="Normal"/>
    <w:link w:val="FooterChar"/>
    <w:uiPriority w:val="99"/>
    <w:semiHidden/>
    <w:unhideWhenUsed/>
    <w:rsid w:val="005B7EBE"/>
    <w:pPr>
      <w:tabs>
        <w:tab w:val="center" w:pos="4513"/>
        <w:tab w:val="right" w:pos="9026"/>
      </w:tabs>
    </w:pPr>
  </w:style>
  <w:style w:type="character" w:customStyle="1" w:styleId="FooterChar">
    <w:name w:val="Footer Char"/>
    <w:basedOn w:val="DefaultParagraphFont"/>
    <w:link w:val="Footer"/>
    <w:uiPriority w:val="99"/>
    <w:semiHidden/>
    <w:rsid w:val="005B7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3" Type="http://schemas.openxmlformats.org/officeDocument/2006/relationships/hyperlink" Target="https://www.phcc.org.nz/briefing/urgent-action-needed-prevent-measles-epidemic-aotearoa-new-zealand" TargetMode="External"/><Relationship Id="rId18" Type="http://schemas.openxmlformats.org/officeDocument/2006/relationships/hyperlink" Target="https://www.rnz.co.nz/news/political/558168/coalition-directs-health-nz-to-stop-saying-pregnant-people" TargetMode="External"/><Relationship Id="rId26" Type="http://schemas.openxmlformats.org/officeDocument/2006/relationships/hyperlink" Target="https://www.rnz.co.nz/news/te-manu-korihi/429901/veteran-nurse-who-complained-of-racism-it-exists-it-s-rampant" TargetMode="External"/><Relationship Id="rId39" Type="http://schemas.openxmlformats.org/officeDocument/2006/relationships/hyperlink" Target="https://bills.parliament.nz/v/4/94070b85-6dbf-47ed-24a4-08dc3e331753" TargetMode="External"/><Relationship Id="rId21" Type="http://schemas.openxmlformats.org/officeDocument/2006/relationships/hyperlink" Target="https://www.odt.co.nz/news/national/alarm-over-puberty-blocker-public-consultation" TargetMode="External"/><Relationship Id="rId34" Type="http://schemas.openxmlformats.org/officeDocument/2006/relationships/hyperlink" Target="https://www.stats.govt.nz/information-releases/2023-census-severe-housing-deprivation-homelessness-estimates/" TargetMode="External"/><Relationship Id="rId42" Type="http://schemas.openxmlformats.org/officeDocument/2006/relationships/hyperlink" Target="https://www.regulation.govt.nz/assets/RIS-Documents/ris-justice-rtssl-mar24.pdf" TargetMode="External"/><Relationship Id="rId47" Type="http://schemas.openxmlformats.org/officeDocument/2006/relationships/hyperlink" Target="https://www.beehive.govt.nz/release/19-billion-investment-keep-nz-safe-crime" TargetMode="External"/><Relationship Id="rId50" Type="http://schemas.openxmlformats.org/officeDocument/2006/relationships/hyperlink" Target="https://www.ohchr.org/en/press-releases/2025/10/new-zealand-needs-cut-prison-population-and-strengthen-oversight-un-torture" TargetMode="External"/><Relationship Id="rId55" Type="http://schemas.openxmlformats.org/officeDocument/2006/relationships/hyperlink" Target="https://www.abuseincare.org.nz/about-us/panui/whanake" TargetMode="External"/><Relationship Id="rId7" Type="http://schemas.openxmlformats.org/officeDocument/2006/relationships/hyperlink" Target="https://www.refworld.org/reference/statepartiesrep/cedaw/2016/en/115177" TargetMode="External"/><Relationship Id="rId2" Type="http://schemas.openxmlformats.org/officeDocument/2006/relationships/hyperlink" Target="https://www.abuseincare.org.nz/reports/whanaketia" TargetMode="External"/><Relationship Id="rId16" Type="http://schemas.openxmlformats.org/officeDocument/2006/relationships/hyperlink" Target="https://www.rnz.co.nz/news/political/567827/government-orders-sport-nz-to-scrap-transgender-inclusive-community-sport-guidelines" TargetMode="External"/><Relationship Id="rId29" Type="http://schemas.openxmlformats.org/officeDocument/2006/relationships/hyperlink" Target="https://www.legislation.govt.nz/bill/government/2024/0087/latest/LMS995096.html" TargetMode="External"/><Relationship Id="rId11" Type="http://schemas.openxmlformats.org/officeDocument/2006/relationships/hyperlink" Target="https://www.beehive.govt.nz/release/bowel-screening-changes-save-hundreds-lives" TargetMode="External"/><Relationship Id="rId24" Type="http://schemas.openxmlformats.org/officeDocument/2006/relationships/hyperlink" Target="https://www.phcc.org.nz/briefing/covid-19-and-maori-health-when-equity-more-word" TargetMode="External"/><Relationship Id="rId32" Type="http://schemas.openxmlformats.org/officeDocument/2006/relationships/hyperlink" Target="https://www.1news.co.nz/2025/07/20/many-link-govts-emergency-housing-policy-to-homelessness-rise-minister/" TargetMode="External"/><Relationship Id="rId37" Type="http://schemas.openxmlformats.org/officeDocument/2006/relationships/hyperlink" Target="https://www.corrections.govt.nz/resources/statistics/quarterly_prison_statistics/prison_facts_and_statistics_-_march_2025" TargetMode="External"/><Relationship Id="rId40" Type="http://schemas.openxmlformats.org/officeDocument/2006/relationships/hyperlink" Target="https://www3.parliament.nz/resource/en-NZ/54SCJUST_EVI_d054c8b9-9572-438f-0895-08dc3e31559c_JUST2211/eeb905a7ebd9e660ca5e31faebc95e68351a2d1b" TargetMode="External"/><Relationship Id="rId45" Type="http://schemas.openxmlformats.org/officeDocument/2006/relationships/hyperlink" Target="https://www.manamokopuna.org.nz/documents/847/Oranga_Tamariki_Responding_to_Serious_Youth_Offending_Amendment_Bill.pdf" TargetMode="External"/><Relationship Id="rId53" Type="http://schemas.openxmlformats.org/officeDocument/2006/relationships/hyperlink" Target="https://tikatangata.org.nz/our-work/monitoring-places-of-detention" TargetMode="External"/><Relationship Id="rId58" Type="http://schemas.openxmlformats.org/officeDocument/2006/relationships/hyperlink" Target="https://aroturuki.govt.nz/assets/Reports/outcomes/Outcomes-for-Maori-23-24-WEB.pdf" TargetMode="External"/><Relationship Id="rId5" Type="http://schemas.openxmlformats.org/officeDocument/2006/relationships/hyperlink" Target="https://www.ohchr.org/en/instruments-mechanisms/instruments/international-convention-elimination-all-forms-racial" TargetMode="External"/><Relationship Id="rId61" Type="http://schemas.openxmlformats.org/officeDocument/2006/relationships/hyperlink" Target="https://voyce.org.nz/7aa-repeal-media-release/" TargetMode="External"/><Relationship Id="rId19" Type="http://schemas.openxmlformats.org/officeDocument/2006/relationships/hyperlink" Target="https://www.health.govt.nz/publications/consultation-on-safety-measures-for-the-use-of-puberty-blockers-in-young-people" TargetMode="External"/><Relationship Id="rId14" Type="http://schemas.openxmlformats.org/officeDocument/2006/relationships/hyperlink" Target="https://www.tewhatuora.govt.nz/for-health-providers/claims-provider-payments-and-entitlements/pharmaceutical-co-payments" TargetMode="External"/><Relationship Id="rId22" Type="http://schemas.openxmlformats.org/officeDocument/2006/relationships/hyperlink" Target="https://docs.un.org/en/CRPD/C/NZL/CO/2-3" TargetMode="External"/><Relationship Id="rId27" Type="http://schemas.openxmlformats.org/officeDocument/2006/relationships/hyperlink" Target="https://www.health.govt.nz/about-us/new-zealands-health-system/overview-and-statutory-framework/pae-ora-healthy-futures-act" TargetMode="External"/><Relationship Id="rId30" Type="http://schemas.openxmlformats.org/officeDocument/2006/relationships/hyperlink" Target="https://www.stuff.co.nz/politics/360851892/government-halves-methane-reduction-target-farmers-celebrate" TargetMode="External"/><Relationship Id="rId35" Type="http://schemas.openxmlformats.org/officeDocument/2006/relationships/hyperlink" Target="https://www.stats.govt.nz/news/no-movement-in-child-poverty-rates-for-year-ended-june-2024/" TargetMode="External"/><Relationship Id="rId43" Type="http://schemas.openxmlformats.org/officeDocument/2006/relationships/hyperlink" Target="https://www.rnz.co.nz/news/on-the-inside/556381/new-sentencing-laws-will-drive-nz-s-already-high-imprisonment-rates" TargetMode="External"/><Relationship Id="rId48" Type="http://schemas.openxmlformats.org/officeDocument/2006/relationships/hyperlink" Target="https://newsroom.co.nz/2025/10/10/un-torture-committee-warns-govt-about-rising-prison-population/" TargetMode="External"/><Relationship Id="rId56" Type="http://schemas.openxmlformats.org/officeDocument/2006/relationships/hyperlink" Target="https://aroturuki.govt.nz/assets/Reports/outcomes/Outcomes-for-Maori-23-24-WEB.pdf" TargetMode="External"/><Relationship Id="rId8" Type="http://schemas.openxmlformats.org/officeDocument/2006/relationships/hyperlink" Target="https://www.nzdoctor.co.nz/article/undoctored/hpv-screening-delays-mean-maori-and-pacific-women-are-dying" TargetMode="External"/><Relationship Id="rId51" Type="http://schemas.openxmlformats.org/officeDocument/2006/relationships/hyperlink" Target="https://openaccess.wgtn.ac.nz/articles/report/Aotearoa_Justice_Watch_A_Report_on_Complaints_about_New_Zealand_Police_and_Prisons/26492113" TargetMode="External"/><Relationship Id="rId3" Type="http://schemas.openxmlformats.org/officeDocument/2006/relationships/hyperlink" Target="https://www.maramatanga.ac.nz/media/5815/download?inline" TargetMode="External"/><Relationship Id="rId12" Type="http://schemas.openxmlformats.org/officeDocument/2006/relationships/hyperlink" Target="https://www.refworld.org/reference/statepartiesrep/cedaw/2016/en/115177" TargetMode="External"/><Relationship Id="rId17" Type="http://schemas.openxmlformats.org/officeDocument/2006/relationships/hyperlink" Target="https://www.rnz.co.nz/news/political/558855/nz-first-leader-winston-peters-defends-gender-bill-during-fiery-rnz-interview" TargetMode="External"/><Relationship Id="rId25" Type="http://schemas.openxmlformats.org/officeDocument/2006/relationships/hyperlink" Target="https://www.tewhatuora.govt.nz/assets/Uploads/Report-on-Findings-and-Recommendations-South-Island-Maori-DHB-Staff-Experiences-Survey.pdf" TargetMode="External"/><Relationship Id="rId33" Type="http://schemas.openxmlformats.org/officeDocument/2006/relationships/hyperlink" Target="https://www.rnz.co.nz/news/national/570829/the-struggle-to-solve-maori-youth-homelessness" TargetMode="External"/><Relationship Id="rId38" Type="http://schemas.openxmlformats.org/officeDocument/2006/relationships/hyperlink" Target="https://www.orangatamariki.govt.nz/assets/Uploads/About-us/Research/Latest-research/YJ-custody-updated-trends-and-outlook/Youth-justice-custody-updated-trends-and-outlook-forecast-to-30-June-2025.pdf" TargetMode="External"/><Relationship Id="rId46" Type="http://schemas.openxmlformats.org/officeDocument/2006/relationships/hyperlink" Target="https://docs.un.org/en/CERD/C/NZL/CO/21-22" TargetMode="External"/><Relationship Id="rId59" Type="http://schemas.openxmlformats.org/officeDocument/2006/relationships/hyperlink" Target="https://voyce.org.nz/7aa-repeal-media-release/" TargetMode="External"/><Relationship Id="rId20" Type="http://schemas.openxmlformats.org/officeDocument/2006/relationships/hyperlink" Target="https://theconversation.com/nz-is-consulting-the-public-on-regulations-for-puberty-blockers-this-should-be-a-medical-decision-not-a-political-one-245020" TargetMode="External"/><Relationship Id="rId41" Type="http://schemas.openxmlformats.org/officeDocument/2006/relationships/hyperlink" Target="https://www.justice.govt.nz/assets/Documents/Publications/Sentencing-Reform-RIS-and-SAR.pdf" TargetMode="External"/><Relationship Id="rId54" Type="http://schemas.openxmlformats.org/officeDocument/2006/relationships/hyperlink" Target="https://www.abuseincare.org.nz/" TargetMode="External"/><Relationship Id="rId1" Type="http://schemas.openxmlformats.org/officeDocument/2006/relationships/hyperlink" Target="https://maorilawreview.co.nz/2021/07/keeping-ourselves-honest-maori-lawyers-and-mana-based-change-ani-mikaere/" TargetMode="External"/><Relationship Id="rId6" Type="http://schemas.openxmlformats.org/officeDocument/2006/relationships/hyperlink" Target="https://docs.un.org/en/CERD/C/NZL/CO/21-22" TargetMode="External"/><Relationship Id="rId15" Type="http://schemas.openxmlformats.org/officeDocument/2006/relationships/hyperlink" Target="https://docs.un.org/en/CERD/C/NZL/CO/21-22" TargetMode="External"/><Relationship Id="rId23" Type="http://schemas.openxmlformats.org/officeDocument/2006/relationships/hyperlink" Target="https://www.stuff.co.nz/nz-news/350393290/hui-disability-community-affected-funding-changes" TargetMode="External"/><Relationship Id="rId28" Type="http://schemas.openxmlformats.org/officeDocument/2006/relationships/hyperlink" Target="https://www.nzdoctor.co.nz/article/opinion/what-amendments-pae-ora-act-mean-maori-healthy-futures" TargetMode="External"/><Relationship Id="rId36" Type="http://schemas.openxmlformats.org/officeDocument/2006/relationships/hyperlink" Target="https://www.maramatanga.ac.nz/media/5604/download?inline" TargetMode="External"/><Relationship Id="rId49" Type="http://schemas.openxmlformats.org/officeDocument/2006/relationships/hyperlink" Target="https://newsroom.co.nz/2025/10/10/un-torture-committee-warns-govt-about-rising-prison-population/" TargetMode="External"/><Relationship Id="rId57" Type="http://schemas.openxmlformats.org/officeDocument/2006/relationships/hyperlink" Target="https://docs.un.org/en/CERD/C/NZL/CO/21-22" TargetMode="External"/><Relationship Id="rId10" Type="http://schemas.openxmlformats.org/officeDocument/2006/relationships/hyperlink" Target="https://www.ohchr.org/en/instruments-mechanisms/instruments/international-convention-elimination-all-forms-racial" TargetMode="External"/><Relationship Id="rId31" Type="http://schemas.openxmlformats.org/officeDocument/2006/relationships/hyperlink" Target="https://theconversation.com/no-cause-evictions-have-the-potential-to-hurt-renters-with-little-gain-for-good-landlords-232810" TargetMode="External"/><Relationship Id="rId44" Type="http://schemas.openxmlformats.org/officeDocument/2006/relationships/hyperlink" Target="https://www.regulation.govt.nz/assets/RIS-Documents/ris-justice-rtssl-mar24.pdf" TargetMode="External"/><Relationship Id="rId52" Type="http://schemas.openxmlformats.org/officeDocument/2006/relationships/hyperlink" Target="https://openaccess.wgtn.ac.nz/articles/report/Solitary_Confinement_in_New_Zealand_Prisons/21266712?file=37701396" TargetMode="External"/><Relationship Id="rId60" Type="http://schemas.openxmlformats.org/officeDocument/2006/relationships/hyperlink" Target="https://maorilawreview.co.nz/2024/06/care-of-children-section-7aa-is-worth-fighting-for-but-we-must-remember-it-is-not-rangatiratanga/" TargetMode="External"/><Relationship Id="rId4" Type="http://schemas.openxmlformats.org/officeDocument/2006/relationships/hyperlink" Target="https://assets.national.org.nz/web/prod/100_Day_Action_Plan.pdf?v=1727927418" TargetMode="External"/><Relationship Id="rId9" Type="http://schemas.openxmlformats.org/officeDocument/2006/relationships/hyperlink" Target="https://teora.maori.nz/wp-content/uploads/2020/01/Position-Statement-Bowel-Scree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2025-10-22T09:49:29+00:00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c8f8178ef0ce6830f31a35732635f93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0107690c0433c9f04b58edd5c7cf01f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8495FF-D831-432B-A390-E72A57B540E2}">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2.xml><?xml version="1.0" encoding="utf-8"?>
<ds:datastoreItem xmlns:ds="http://schemas.openxmlformats.org/officeDocument/2006/customXml" ds:itemID="{5AD7FE81-BFFC-42FB-9C32-5B51A9C4B5D1}">
  <ds:schemaRefs>
    <ds:schemaRef ds:uri="http://schemas.microsoft.com/sharepoint/v3/contenttype/forms"/>
  </ds:schemaRefs>
</ds:datastoreItem>
</file>

<file path=customXml/itemProps3.xml><?xml version="1.0" encoding="utf-8"?>
<ds:datastoreItem xmlns:ds="http://schemas.openxmlformats.org/officeDocument/2006/customXml" ds:itemID="{186D8B5F-AB1D-4AC9-82B3-40B3ED8E90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44</TotalTime>
  <Pages>20</Pages>
  <Words>5251</Words>
  <Characters>29936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Cormack</dc:creator>
  <cp:keywords/>
  <dc:description/>
  <cp:lastModifiedBy>Donna Cormack</cp:lastModifiedBy>
  <cp:revision>7</cp:revision>
  <dcterms:created xsi:type="dcterms:W3CDTF">2025-10-16T02:21:00Z</dcterms:created>
  <dcterms:modified xsi:type="dcterms:W3CDTF">2025-10-29T13:45:00Z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