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250320" w14:textId="77777777" w:rsidR="00292183" w:rsidRPr="00B47040" w:rsidRDefault="00292183" w:rsidP="00B47040">
      <w:pPr>
        <w:spacing w:before="240" w:line="240" w:lineRule="auto"/>
        <w:jc w:val="center"/>
        <w:rPr>
          <w:rFonts w:cstheme="minorHAnsi"/>
          <w:b/>
          <w:bCs/>
          <w:color w:val="C00000"/>
          <w:sz w:val="40"/>
          <w:szCs w:val="40"/>
        </w:rPr>
      </w:pPr>
    </w:p>
    <w:p w14:paraId="20F5C90E" w14:textId="77777777" w:rsidR="00292183" w:rsidRPr="00B47040" w:rsidRDefault="00292183" w:rsidP="00B47040">
      <w:pPr>
        <w:spacing w:before="240" w:line="240" w:lineRule="auto"/>
        <w:jc w:val="center"/>
        <w:rPr>
          <w:rFonts w:cstheme="minorHAnsi"/>
          <w:b/>
          <w:bCs/>
          <w:color w:val="C00000"/>
          <w:sz w:val="40"/>
          <w:szCs w:val="40"/>
        </w:rPr>
      </w:pPr>
    </w:p>
    <w:p w14:paraId="102EDD2E" w14:textId="77777777" w:rsidR="00292183" w:rsidRPr="00B47040" w:rsidRDefault="00292183" w:rsidP="00B47040">
      <w:pPr>
        <w:spacing w:before="240" w:line="240" w:lineRule="auto"/>
        <w:jc w:val="center"/>
        <w:rPr>
          <w:rFonts w:cstheme="minorHAnsi"/>
          <w:b/>
          <w:bCs/>
          <w:color w:val="C00000"/>
          <w:sz w:val="40"/>
          <w:szCs w:val="40"/>
        </w:rPr>
      </w:pPr>
    </w:p>
    <w:p w14:paraId="70E7DEF0" w14:textId="77777777" w:rsidR="00292183" w:rsidRPr="00B47040" w:rsidRDefault="00292183" w:rsidP="00B47040">
      <w:pPr>
        <w:spacing w:before="240" w:line="240" w:lineRule="auto"/>
        <w:jc w:val="center"/>
        <w:rPr>
          <w:rFonts w:cstheme="minorHAnsi"/>
          <w:b/>
          <w:bCs/>
          <w:color w:val="C00000"/>
          <w:sz w:val="40"/>
          <w:szCs w:val="40"/>
        </w:rPr>
      </w:pPr>
    </w:p>
    <w:p w14:paraId="0A6083FE" w14:textId="77777777" w:rsidR="00292183" w:rsidRPr="00B47040" w:rsidRDefault="00292183" w:rsidP="00B47040">
      <w:pPr>
        <w:spacing w:before="240" w:line="240" w:lineRule="auto"/>
        <w:jc w:val="center"/>
        <w:rPr>
          <w:rFonts w:cstheme="minorHAnsi"/>
          <w:b/>
          <w:bCs/>
          <w:color w:val="C00000"/>
          <w:sz w:val="40"/>
          <w:szCs w:val="40"/>
        </w:rPr>
      </w:pPr>
    </w:p>
    <w:p w14:paraId="33B462D8" w14:textId="77777777" w:rsidR="00292183" w:rsidRPr="00FB2CB7" w:rsidRDefault="00292183" w:rsidP="00B47040">
      <w:pPr>
        <w:spacing w:before="240" w:line="240" w:lineRule="auto"/>
        <w:jc w:val="center"/>
        <w:rPr>
          <w:rFonts w:cstheme="minorHAnsi"/>
          <w:b/>
          <w:bCs/>
          <w:color w:val="2E74B5" w:themeColor="accent1" w:themeShade="BF"/>
          <w:sz w:val="40"/>
          <w:szCs w:val="40"/>
        </w:rPr>
      </w:pPr>
      <w:r w:rsidRPr="00FB2CB7">
        <w:rPr>
          <w:rFonts w:cstheme="minorHAnsi"/>
          <w:b/>
          <w:bCs/>
          <w:color w:val="2E74B5" w:themeColor="accent1" w:themeShade="BF"/>
          <w:sz w:val="40"/>
          <w:szCs w:val="40"/>
        </w:rPr>
        <w:t xml:space="preserve">BOLIVIA </w:t>
      </w:r>
    </w:p>
    <w:p w14:paraId="2A40BB75" w14:textId="77777777" w:rsidR="00292183" w:rsidRPr="00FB2CB7" w:rsidRDefault="00292183" w:rsidP="00B47040">
      <w:pPr>
        <w:spacing w:before="240" w:line="240" w:lineRule="auto"/>
        <w:jc w:val="center"/>
        <w:rPr>
          <w:rFonts w:cstheme="minorHAnsi"/>
          <w:b/>
          <w:bCs/>
          <w:color w:val="2E74B5" w:themeColor="accent1" w:themeShade="BF"/>
          <w:sz w:val="40"/>
          <w:szCs w:val="40"/>
        </w:rPr>
      </w:pPr>
    </w:p>
    <w:p w14:paraId="106439D2" w14:textId="77777777" w:rsidR="00292183" w:rsidRPr="00FB2CB7" w:rsidRDefault="00292183" w:rsidP="00B47040">
      <w:pPr>
        <w:spacing w:before="240" w:line="240" w:lineRule="auto"/>
        <w:jc w:val="center"/>
        <w:rPr>
          <w:rFonts w:cstheme="minorHAnsi"/>
          <w:b/>
          <w:bCs/>
          <w:color w:val="2E74B5" w:themeColor="accent1" w:themeShade="BF"/>
          <w:sz w:val="40"/>
          <w:szCs w:val="40"/>
        </w:rPr>
      </w:pPr>
    </w:p>
    <w:p w14:paraId="700AD73F" w14:textId="77777777" w:rsidR="00A17982" w:rsidRPr="00FB2CB7" w:rsidRDefault="00A17982" w:rsidP="00B47040">
      <w:pPr>
        <w:spacing w:before="240" w:line="240" w:lineRule="auto"/>
        <w:jc w:val="center"/>
        <w:rPr>
          <w:rFonts w:cstheme="minorHAnsi"/>
          <w:b/>
          <w:bCs/>
          <w:color w:val="2E74B5" w:themeColor="accent1" w:themeShade="BF"/>
          <w:sz w:val="40"/>
          <w:szCs w:val="40"/>
        </w:rPr>
      </w:pPr>
      <w:r w:rsidRPr="00FB2CB7">
        <w:rPr>
          <w:rFonts w:cstheme="minorHAnsi"/>
          <w:b/>
          <w:bCs/>
          <w:color w:val="2E74B5" w:themeColor="accent1" w:themeShade="BF"/>
          <w:sz w:val="40"/>
          <w:szCs w:val="40"/>
        </w:rPr>
        <w:t>INFORME ADICIONAL DE LA COALICIÓN DE ORGANIZACIONES DE LA SOCIEDAD CIVIL SOBRE LOS DERECHOS HUMANOS DE LA NIÑEZ Y LA ADOLESCENCIA AL COMITÉ DE DERECHOS DEL NIÑO (CDN)</w:t>
      </w:r>
    </w:p>
    <w:p w14:paraId="6AF0814C" w14:textId="77777777" w:rsidR="00292183" w:rsidRPr="00FB2CB7" w:rsidRDefault="00292183" w:rsidP="00B47040">
      <w:pPr>
        <w:spacing w:before="240" w:line="240" w:lineRule="auto"/>
        <w:jc w:val="center"/>
        <w:rPr>
          <w:rFonts w:cstheme="minorHAnsi"/>
          <w:b/>
          <w:bCs/>
          <w:color w:val="2E74B5" w:themeColor="accent1" w:themeShade="BF"/>
          <w:sz w:val="40"/>
          <w:szCs w:val="40"/>
        </w:rPr>
      </w:pPr>
    </w:p>
    <w:p w14:paraId="279D32BA" w14:textId="77777777" w:rsidR="00292183" w:rsidRPr="00FB2CB7" w:rsidRDefault="00292183" w:rsidP="00B47040">
      <w:pPr>
        <w:spacing w:before="240" w:line="240" w:lineRule="auto"/>
        <w:jc w:val="center"/>
        <w:rPr>
          <w:rFonts w:cstheme="minorHAnsi"/>
          <w:b/>
          <w:bCs/>
          <w:color w:val="2E74B5" w:themeColor="accent1" w:themeShade="BF"/>
          <w:sz w:val="40"/>
          <w:szCs w:val="40"/>
        </w:rPr>
      </w:pPr>
    </w:p>
    <w:p w14:paraId="54AFD59F" w14:textId="77777777" w:rsidR="00292183" w:rsidRPr="00FB2CB7" w:rsidRDefault="00292183" w:rsidP="00B47040">
      <w:pPr>
        <w:spacing w:before="240" w:line="240" w:lineRule="auto"/>
        <w:jc w:val="center"/>
        <w:rPr>
          <w:rFonts w:cstheme="minorHAnsi"/>
          <w:b/>
          <w:bCs/>
          <w:color w:val="2E74B5" w:themeColor="accent1" w:themeShade="BF"/>
          <w:sz w:val="40"/>
          <w:szCs w:val="40"/>
        </w:rPr>
      </w:pPr>
    </w:p>
    <w:p w14:paraId="78A31C9C" w14:textId="77777777" w:rsidR="00292183" w:rsidRPr="00FB2CB7" w:rsidRDefault="00292183" w:rsidP="00B47040">
      <w:pPr>
        <w:spacing w:before="240" w:line="240" w:lineRule="auto"/>
        <w:jc w:val="center"/>
        <w:rPr>
          <w:rFonts w:cstheme="minorHAnsi"/>
          <w:b/>
          <w:bCs/>
          <w:color w:val="2E74B5" w:themeColor="accent1" w:themeShade="BF"/>
          <w:sz w:val="40"/>
          <w:szCs w:val="40"/>
        </w:rPr>
      </w:pPr>
      <w:r w:rsidRPr="00FB2CB7">
        <w:rPr>
          <w:rFonts w:cstheme="minorHAnsi"/>
          <w:b/>
          <w:bCs/>
          <w:color w:val="2E74B5" w:themeColor="accent1" w:themeShade="BF"/>
          <w:sz w:val="40"/>
          <w:szCs w:val="40"/>
        </w:rPr>
        <w:t>AGOSTO, 2022</w:t>
      </w:r>
    </w:p>
    <w:p w14:paraId="248D836F" w14:textId="77777777" w:rsidR="00A17982" w:rsidRPr="00FB2CB7" w:rsidRDefault="00A17982" w:rsidP="00B47040">
      <w:pPr>
        <w:spacing w:before="240" w:line="240" w:lineRule="auto"/>
        <w:jc w:val="center"/>
        <w:rPr>
          <w:rFonts w:cstheme="minorHAnsi"/>
          <w:b/>
          <w:color w:val="2E74B5" w:themeColor="accent1" w:themeShade="BF"/>
          <w:sz w:val="24"/>
          <w:szCs w:val="24"/>
          <w:lang w:val="es-ES"/>
        </w:rPr>
      </w:pPr>
    </w:p>
    <w:p w14:paraId="63F80F6A" w14:textId="77777777" w:rsidR="00B47040" w:rsidRDefault="00B47040" w:rsidP="00B47040">
      <w:pPr>
        <w:spacing w:before="240" w:line="240" w:lineRule="auto"/>
        <w:jc w:val="both"/>
        <w:rPr>
          <w:rFonts w:eastAsia="Times New Roman" w:cstheme="minorHAnsi"/>
          <w:sz w:val="24"/>
          <w:szCs w:val="24"/>
          <w:lang w:val="es-ES"/>
        </w:rPr>
      </w:pPr>
    </w:p>
    <w:p w14:paraId="3E744A65" w14:textId="77777777" w:rsidR="00B47040" w:rsidRDefault="00B47040" w:rsidP="00B47040">
      <w:pPr>
        <w:spacing w:before="240" w:line="240" w:lineRule="auto"/>
        <w:jc w:val="both"/>
        <w:rPr>
          <w:rFonts w:eastAsia="Times New Roman" w:cstheme="minorHAnsi"/>
          <w:sz w:val="24"/>
          <w:szCs w:val="24"/>
          <w:lang w:val="es-ES"/>
        </w:rPr>
      </w:pPr>
    </w:p>
    <w:p w14:paraId="1C420E07" w14:textId="77777777" w:rsidR="00F904B6" w:rsidRPr="00FB2CB7" w:rsidRDefault="00F904B6" w:rsidP="00F904B6">
      <w:pPr>
        <w:pStyle w:val="BodyText"/>
        <w:spacing w:after="0"/>
        <w:ind w:firstLine="0"/>
        <w:rPr>
          <w:rFonts w:asciiTheme="minorHAnsi" w:eastAsiaTheme="minorHAnsi" w:hAnsiTheme="minorHAnsi" w:cstheme="minorHAnsi"/>
          <w:b/>
          <w:bCs/>
          <w:color w:val="2E74B5" w:themeColor="accent1" w:themeShade="BF"/>
          <w:kern w:val="0"/>
          <w:sz w:val="28"/>
          <w:szCs w:val="28"/>
          <w:lang w:val="es-BO"/>
        </w:rPr>
      </w:pPr>
      <w:r w:rsidRPr="00FB2CB7">
        <w:rPr>
          <w:rFonts w:asciiTheme="minorHAnsi" w:eastAsiaTheme="minorHAnsi" w:hAnsiTheme="minorHAnsi" w:cstheme="minorHAnsi"/>
          <w:b/>
          <w:bCs/>
          <w:color w:val="2E74B5" w:themeColor="accent1" w:themeShade="BF"/>
          <w:kern w:val="0"/>
          <w:sz w:val="28"/>
          <w:szCs w:val="28"/>
          <w:lang w:val="es-BO"/>
        </w:rPr>
        <w:lastRenderedPageBreak/>
        <w:t xml:space="preserve">LISTA DE ORGANIZACIONES DE LA SOCIEDAD CIVIL QUE CONFORMAN LA COALICIÓN Y PRESENTAN EL INFORME </w:t>
      </w:r>
    </w:p>
    <w:p w14:paraId="2D20D4E5" w14:textId="77777777" w:rsidR="00F904B6" w:rsidRPr="002223A9" w:rsidRDefault="00F904B6" w:rsidP="00F904B6">
      <w:pPr>
        <w:pStyle w:val="BodyText"/>
        <w:spacing w:after="0"/>
        <w:rPr>
          <w:rFonts w:asciiTheme="minorHAnsi" w:hAnsiTheme="minorHAnsi" w:cstheme="minorHAnsi"/>
          <w:b/>
          <w:color w:val="C00000"/>
          <w:lang w:val="es-BO"/>
        </w:rPr>
      </w:pPr>
    </w:p>
    <w:p w14:paraId="21901EC5" w14:textId="77777777" w:rsidR="00F60752" w:rsidRPr="00F60752" w:rsidRDefault="00F60752" w:rsidP="00F904B6">
      <w:pPr>
        <w:pStyle w:val="ListParagraph"/>
        <w:numPr>
          <w:ilvl w:val="0"/>
          <w:numId w:val="7"/>
        </w:numPr>
        <w:jc w:val="left"/>
      </w:pPr>
      <w:r w:rsidRPr="00F60752">
        <w:t>Aldeas Infantiles SOS</w:t>
      </w:r>
    </w:p>
    <w:p w14:paraId="30F93872" w14:textId="77777777" w:rsidR="00F60752" w:rsidRPr="00F60752" w:rsidRDefault="00F60752" w:rsidP="00F904B6">
      <w:pPr>
        <w:pStyle w:val="ListParagraph"/>
        <w:numPr>
          <w:ilvl w:val="0"/>
          <w:numId w:val="7"/>
        </w:numPr>
        <w:jc w:val="left"/>
      </w:pPr>
      <w:r w:rsidRPr="00F60752">
        <w:t>Asociación de Familias Adoptivas de Cochabamba</w:t>
      </w:r>
    </w:p>
    <w:p w14:paraId="63F745D4" w14:textId="77777777" w:rsidR="00F60752" w:rsidRPr="00F60752" w:rsidRDefault="00F60752" w:rsidP="00F904B6">
      <w:pPr>
        <w:pStyle w:val="ListParagraph"/>
        <w:numPr>
          <w:ilvl w:val="0"/>
          <w:numId w:val="7"/>
        </w:numPr>
        <w:jc w:val="left"/>
      </w:pPr>
      <w:r w:rsidRPr="00F60752">
        <w:t>Asociación de padres, madres de niños, niñas y jóvenes con discapacidad “</w:t>
      </w:r>
      <w:proofErr w:type="spellStart"/>
      <w:r w:rsidRPr="00F60752">
        <w:t>Jach´a</w:t>
      </w:r>
      <w:proofErr w:type="spellEnd"/>
      <w:r w:rsidRPr="00F60752">
        <w:t xml:space="preserve"> Uru”</w:t>
      </w:r>
    </w:p>
    <w:p w14:paraId="203EBCBF" w14:textId="1D0A0024" w:rsidR="00F60752" w:rsidRPr="00F60752" w:rsidRDefault="00F60752" w:rsidP="00F904B6">
      <w:pPr>
        <w:pStyle w:val="ListParagraph"/>
        <w:numPr>
          <w:ilvl w:val="0"/>
          <w:numId w:val="7"/>
        </w:numPr>
        <w:jc w:val="left"/>
      </w:pPr>
      <w:r w:rsidRPr="00F60752">
        <w:t>ASONGS- Red de Organizaciones que trabajan en Salud</w:t>
      </w:r>
      <w:r w:rsidR="00474B00">
        <w:t xml:space="preserve"> - Cochabamba</w:t>
      </w:r>
    </w:p>
    <w:p w14:paraId="21DB9FFD" w14:textId="7CFE852D" w:rsidR="00F60752" w:rsidRPr="00F60752" w:rsidRDefault="00F60752" w:rsidP="00F904B6">
      <w:pPr>
        <w:pStyle w:val="ListParagraph"/>
        <w:numPr>
          <w:ilvl w:val="0"/>
          <w:numId w:val="7"/>
        </w:numPr>
        <w:jc w:val="left"/>
      </w:pPr>
      <w:r w:rsidRPr="00F60752">
        <w:t xml:space="preserve">Casa de la Mujer </w:t>
      </w:r>
      <w:r w:rsidR="00474B00">
        <w:t xml:space="preserve">– Santa Cruz </w:t>
      </w:r>
    </w:p>
    <w:p w14:paraId="01957405" w14:textId="738D70D2" w:rsidR="00F60752" w:rsidRPr="00F60752" w:rsidRDefault="00F60752" w:rsidP="00F904B6">
      <w:pPr>
        <w:pStyle w:val="ListParagraph"/>
        <w:numPr>
          <w:ilvl w:val="0"/>
          <w:numId w:val="7"/>
        </w:numPr>
        <w:jc w:val="left"/>
      </w:pPr>
      <w:r w:rsidRPr="00F60752">
        <w:t xml:space="preserve">Católicas por el Derecho a Decidir </w:t>
      </w:r>
      <w:r w:rsidR="00DF62BE">
        <w:t>- CDD</w:t>
      </w:r>
    </w:p>
    <w:p w14:paraId="5D90A5C0" w14:textId="77777777" w:rsidR="00F60752" w:rsidRPr="00F60752" w:rsidRDefault="00F60752" w:rsidP="00BA1E91">
      <w:pPr>
        <w:pStyle w:val="ListParagraph"/>
        <w:numPr>
          <w:ilvl w:val="0"/>
          <w:numId w:val="7"/>
        </w:numPr>
        <w:jc w:val="left"/>
        <w:rPr>
          <w:bCs/>
        </w:rPr>
      </w:pPr>
      <w:r w:rsidRPr="00F60752">
        <w:t xml:space="preserve">CCIMCAT - Centro de Capacitación e Investigación de la Mujer Campesina de Tarija </w:t>
      </w:r>
    </w:p>
    <w:p w14:paraId="1133B0F6" w14:textId="77777777" w:rsidR="00F60752" w:rsidRPr="00F60752" w:rsidRDefault="00F60752" w:rsidP="00F904B6">
      <w:pPr>
        <w:pStyle w:val="ListParagraph"/>
        <w:numPr>
          <w:ilvl w:val="0"/>
          <w:numId w:val="7"/>
        </w:numPr>
        <w:jc w:val="left"/>
      </w:pPr>
      <w:r w:rsidRPr="00F60752">
        <w:t>CEINDES - Centro de Investigación para el Desarrollo Socioeconómico</w:t>
      </w:r>
    </w:p>
    <w:p w14:paraId="07189620" w14:textId="77777777" w:rsidR="00F60752" w:rsidRPr="00F60752" w:rsidRDefault="00F60752" w:rsidP="00F904B6">
      <w:pPr>
        <w:pStyle w:val="ListParagraph"/>
        <w:numPr>
          <w:ilvl w:val="0"/>
          <w:numId w:val="7"/>
        </w:numPr>
        <w:jc w:val="left"/>
      </w:pPr>
      <w:r w:rsidRPr="00F60752">
        <w:t xml:space="preserve">Centro intercultural transdisciplinario restaurativo </w:t>
      </w:r>
      <w:proofErr w:type="spellStart"/>
      <w:r w:rsidRPr="00F60752">
        <w:t>Yachay</w:t>
      </w:r>
      <w:proofErr w:type="spellEnd"/>
      <w:r w:rsidRPr="00F60752">
        <w:t xml:space="preserve"> </w:t>
      </w:r>
      <w:proofErr w:type="spellStart"/>
      <w:r w:rsidRPr="00F60752">
        <w:t>Wasi</w:t>
      </w:r>
      <w:proofErr w:type="spellEnd"/>
    </w:p>
    <w:p w14:paraId="55440B69" w14:textId="77777777" w:rsidR="00F60752" w:rsidRPr="00F60752" w:rsidRDefault="00F60752" w:rsidP="00F34ABD">
      <w:pPr>
        <w:pStyle w:val="ListParagraph"/>
        <w:numPr>
          <w:ilvl w:val="0"/>
          <w:numId w:val="7"/>
        </w:numPr>
        <w:jc w:val="left"/>
      </w:pPr>
      <w:r w:rsidRPr="00F60752">
        <w:t>CIES Salud Sexual - Salud Reproductiva</w:t>
      </w:r>
    </w:p>
    <w:p w14:paraId="2E76A76B" w14:textId="6BF8CE7C" w:rsidR="00F60752" w:rsidRDefault="00F60752" w:rsidP="00F904B6">
      <w:pPr>
        <w:pStyle w:val="ListParagraph"/>
        <w:numPr>
          <w:ilvl w:val="0"/>
          <w:numId w:val="7"/>
        </w:numPr>
        <w:jc w:val="left"/>
      </w:pPr>
      <w:r w:rsidRPr="00F60752">
        <w:t>Coalición Boliviana por los Derechos de las Niñas, Niños y Adolecentes</w:t>
      </w:r>
    </w:p>
    <w:p w14:paraId="431660D6" w14:textId="4C8DB9E6" w:rsidR="00DF62BE" w:rsidRPr="00F60752" w:rsidRDefault="00DF62BE" w:rsidP="00F904B6">
      <w:pPr>
        <w:pStyle w:val="ListParagraph"/>
        <w:numPr>
          <w:ilvl w:val="0"/>
          <w:numId w:val="7"/>
        </w:numPr>
        <w:jc w:val="left"/>
      </w:pPr>
      <w:r w:rsidRPr="00DF62BE">
        <w:rPr>
          <w:rFonts w:eastAsia="Times New Roman" w:cstheme="minorHAnsi"/>
          <w:bCs/>
          <w:lang w:val="es-BO"/>
        </w:rPr>
        <w:t>Comité Latinoamericano y Caribeño para la Defensa de los Derechos de las Mujeres (CLADEM Bolivia</w:t>
      </w:r>
      <w:r w:rsidRPr="007E4013">
        <w:rPr>
          <w:rFonts w:ascii="Times New Roman" w:eastAsia="Times New Roman" w:hAnsi="Times New Roman" w:cs="Times New Roman"/>
          <w:b/>
          <w:lang w:val="es-BO"/>
        </w:rPr>
        <w:t>)</w:t>
      </w:r>
    </w:p>
    <w:p w14:paraId="19017968" w14:textId="77777777" w:rsidR="00F60752" w:rsidRPr="00F60752" w:rsidRDefault="00F60752" w:rsidP="00F904B6">
      <w:pPr>
        <w:pStyle w:val="ListParagraph"/>
        <w:numPr>
          <w:ilvl w:val="0"/>
          <w:numId w:val="7"/>
        </w:numPr>
        <w:jc w:val="left"/>
      </w:pPr>
      <w:r w:rsidRPr="00F60752">
        <w:t>Comunidad de Derechos Humanos -CDH</w:t>
      </w:r>
    </w:p>
    <w:p w14:paraId="689B53D6" w14:textId="77777777" w:rsidR="00F60752" w:rsidRPr="00F60752" w:rsidRDefault="00F60752" w:rsidP="00F904B6">
      <w:pPr>
        <w:pStyle w:val="ListParagraph"/>
        <w:numPr>
          <w:ilvl w:val="0"/>
          <w:numId w:val="7"/>
        </w:numPr>
        <w:jc w:val="left"/>
      </w:pPr>
      <w:r w:rsidRPr="00F60752">
        <w:t>Consejo de Niñas, Niños y Adolescentes Trabajadores Organizados de Potosí - CONNAT'SOP</w:t>
      </w:r>
    </w:p>
    <w:p w14:paraId="29EC1667" w14:textId="5BE3E425" w:rsidR="00F60752" w:rsidRDefault="00F60752" w:rsidP="00F904B6">
      <w:pPr>
        <w:pStyle w:val="ListParagraph"/>
        <w:numPr>
          <w:ilvl w:val="0"/>
          <w:numId w:val="7"/>
        </w:numPr>
        <w:jc w:val="left"/>
      </w:pPr>
      <w:r w:rsidRPr="00F60752">
        <w:t>ECO JOVENES Bolivia</w:t>
      </w:r>
    </w:p>
    <w:p w14:paraId="50B43A07" w14:textId="2D230F89" w:rsidR="00DF62BE" w:rsidRPr="00DF62BE" w:rsidRDefault="00DF62BE" w:rsidP="00F904B6">
      <w:pPr>
        <w:pStyle w:val="ListParagraph"/>
        <w:numPr>
          <w:ilvl w:val="0"/>
          <w:numId w:val="7"/>
        </w:numPr>
        <w:jc w:val="left"/>
        <w:rPr>
          <w:rFonts w:cstheme="minorHAnsi"/>
          <w:bCs/>
        </w:rPr>
      </w:pPr>
      <w:r w:rsidRPr="00DF62BE">
        <w:rPr>
          <w:rFonts w:eastAsia="Times New Roman" w:cstheme="minorHAnsi"/>
          <w:bCs/>
          <w:lang w:val="es-BO"/>
        </w:rPr>
        <w:t xml:space="preserve">Equality </w:t>
      </w:r>
      <w:proofErr w:type="spellStart"/>
      <w:r w:rsidRPr="00DF62BE">
        <w:rPr>
          <w:rFonts w:eastAsia="Times New Roman" w:cstheme="minorHAnsi"/>
          <w:bCs/>
          <w:lang w:val="es-BO"/>
        </w:rPr>
        <w:t>Now</w:t>
      </w:r>
      <w:proofErr w:type="spellEnd"/>
    </w:p>
    <w:p w14:paraId="61244934" w14:textId="77777777" w:rsidR="00F60752" w:rsidRPr="00F60752" w:rsidRDefault="00F60752" w:rsidP="00F904B6">
      <w:pPr>
        <w:pStyle w:val="ListParagraph"/>
        <w:numPr>
          <w:ilvl w:val="0"/>
          <w:numId w:val="7"/>
        </w:numPr>
        <w:jc w:val="left"/>
      </w:pPr>
      <w:r w:rsidRPr="00F60752">
        <w:t>Familias Saludables “FAMISAL”</w:t>
      </w:r>
    </w:p>
    <w:p w14:paraId="48193D49" w14:textId="77777777" w:rsidR="00F60752" w:rsidRPr="00F60752" w:rsidRDefault="00F60752" w:rsidP="00F904B6">
      <w:pPr>
        <w:pStyle w:val="ListParagraph"/>
        <w:numPr>
          <w:ilvl w:val="0"/>
          <w:numId w:val="7"/>
        </w:numPr>
        <w:jc w:val="left"/>
      </w:pPr>
      <w:r w:rsidRPr="00F60752">
        <w:t xml:space="preserve">FUBE - Fundación una Brisa de Esperanza </w:t>
      </w:r>
    </w:p>
    <w:p w14:paraId="0B50FADB" w14:textId="77777777" w:rsidR="00F60752" w:rsidRPr="00F60752" w:rsidRDefault="00F60752" w:rsidP="00F904B6">
      <w:pPr>
        <w:pStyle w:val="ListParagraph"/>
        <w:numPr>
          <w:ilvl w:val="0"/>
          <w:numId w:val="7"/>
        </w:numPr>
        <w:jc w:val="left"/>
      </w:pPr>
      <w:r w:rsidRPr="00F60752">
        <w:t>Fundación Alalay</w:t>
      </w:r>
    </w:p>
    <w:p w14:paraId="3CB45529" w14:textId="77777777" w:rsidR="00F60752" w:rsidRPr="00F60752" w:rsidRDefault="00F60752" w:rsidP="00F904B6">
      <w:pPr>
        <w:pStyle w:val="ListParagraph"/>
        <w:numPr>
          <w:ilvl w:val="0"/>
          <w:numId w:val="7"/>
        </w:numPr>
        <w:jc w:val="left"/>
      </w:pPr>
      <w:r w:rsidRPr="00F60752">
        <w:t>Fundación COMPA</w:t>
      </w:r>
    </w:p>
    <w:p w14:paraId="6D33E92C" w14:textId="77777777" w:rsidR="00F60752" w:rsidRPr="00F60752" w:rsidRDefault="00F60752" w:rsidP="00F904B6">
      <w:pPr>
        <w:pStyle w:val="ListParagraph"/>
        <w:numPr>
          <w:ilvl w:val="0"/>
          <w:numId w:val="7"/>
        </w:numPr>
        <w:jc w:val="left"/>
      </w:pPr>
      <w:r w:rsidRPr="00F60752">
        <w:t xml:space="preserve">Fundación </w:t>
      </w:r>
      <w:proofErr w:type="spellStart"/>
      <w:r w:rsidRPr="00F60752">
        <w:t>Kallpa</w:t>
      </w:r>
      <w:proofErr w:type="spellEnd"/>
      <w:r w:rsidRPr="00F60752">
        <w:t xml:space="preserve"> (Cochabamba)</w:t>
      </w:r>
    </w:p>
    <w:p w14:paraId="7B8530AC" w14:textId="77777777" w:rsidR="00F60752" w:rsidRPr="00F60752" w:rsidRDefault="00F60752" w:rsidP="00F904B6">
      <w:pPr>
        <w:pStyle w:val="ListParagraph"/>
        <w:numPr>
          <w:ilvl w:val="0"/>
          <w:numId w:val="7"/>
        </w:numPr>
        <w:jc w:val="left"/>
      </w:pPr>
      <w:r w:rsidRPr="00F60752">
        <w:t>Fundación La Paz</w:t>
      </w:r>
    </w:p>
    <w:p w14:paraId="3FA921B5" w14:textId="77777777" w:rsidR="00F60752" w:rsidRPr="00F60752" w:rsidRDefault="00F60752" w:rsidP="00F904B6">
      <w:pPr>
        <w:pStyle w:val="ListParagraph"/>
        <w:numPr>
          <w:ilvl w:val="0"/>
          <w:numId w:val="7"/>
        </w:numPr>
        <w:jc w:val="left"/>
      </w:pPr>
      <w:r w:rsidRPr="00F60752">
        <w:t>Fundación Levántate Mujer</w:t>
      </w:r>
    </w:p>
    <w:p w14:paraId="567EF3E5" w14:textId="77777777" w:rsidR="00F60752" w:rsidRPr="00F60752" w:rsidRDefault="00F60752" w:rsidP="00F904B6">
      <w:pPr>
        <w:pStyle w:val="ListParagraph"/>
        <w:numPr>
          <w:ilvl w:val="0"/>
          <w:numId w:val="7"/>
        </w:numPr>
        <w:jc w:val="left"/>
      </w:pPr>
      <w:r w:rsidRPr="00F60752">
        <w:t xml:space="preserve">Fundación </w:t>
      </w:r>
      <w:proofErr w:type="spellStart"/>
      <w:r w:rsidRPr="00F60752">
        <w:t>Machaq</w:t>
      </w:r>
      <w:proofErr w:type="spellEnd"/>
      <w:r w:rsidRPr="00F60752">
        <w:t xml:space="preserve"> Amauta</w:t>
      </w:r>
    </w:p>
    <w:p w14:paraId="5F5F7B8B" w14:textId="77777777" w:rsidR="00F60752" w:rsidRPr="00F60752" w:rsidRDefault="00F60752" w:rsidP="008D0100">
      <w:pPr>
        <w:pStyle w:val="ListParagraph"/>
        <w:numPr>
          <w:ilvl w:val="0"/>
          <w:numId w:val="7"/>
        </w:numPr>
        <w:jc w:val="left"/>
      </w:pPr>
      <w:r w:rsidRPr="00F60752">
        <w:t xml:space="preserve">Jóvenes Unidos Buscando Oportunidades Diferentes – JUBOD – </w:t>
      </w:r>
      <w:proofErr w:type="spellStart"/>
      <w:r w:rsidRPr="00F60752">
        <w:t>Zudañez</w:t>
      </w:r>
      <w:proofErr w:type="spellEnd"/>
      <w:r w:rsidRPr="00F60752">
        <w:t xml:space="preserve"> - Chuquisaca</w:t>
      </w:r>
    </w:p>
    <w:p w14:paraId="6D137E27" w14:textId="77777777" w:rsidR="00F60752" w:rsidRPr="00F60752" w:rsidRDefault="00F60752" w:rsidP="00EA55E3">
      <w:pPr>
        <w:pStyle w:val="ListParagraph"/>
        <w:numPr>
          <w:ilvl w:val="0"/>
          <w:numId w:val="7"/>
        </w:numPr>
      </w:pPr>
      <w:r w:rsidRPr="00F60752">
        <w:t xml:space="preserve">JSLDH- Jóvenes Sin Límite Dejando Huellas, San Ramón – Santa Cruz </w:t>
      </w:r>
    </w:p>
    <w:p w14:paraId="1FDB8546" w14:textId="77777777" w:rsidR="00F60752" w:rsidRPr="00F60752" w:rsidRDefault="00F60752" w:rsidP="00335BC3">
      <w:pPr>
        <w:pStyle w:val="ListParagraph"/>
        <w:numPr>
          <w:ilvl w:val="0"/>
          <w:numId w:val="7"/>
        </w:numPr>
        <w:jc w:val="left"/>
      </w:pPr>
      <w:r w:rsidRPr="00F60752">
        <w:t>JUBE - Juventud unida buscando ser escuchada – Incahuasi - Chuquisaca</w:t>
      </w:r>
    </w:p>
    <w:p w14:paraId="43947F82" w14:textId="77777777" w:rsidR="00F60752" w:rsidRPr="00F60752" w:rsidRDefault="00F60752" w:rsidP="00335BC3">
      <w:pPr>
        <w:pStyle w:val="ListParagraph"/>
        <w:numPr>
          <w:ilvl w:val="0"/>
          <w:numId w:val="7"/>
        </w:numPr>
      </w:pPr>
      <w:r w:rsidRPr="00F60752">
        <w:t xml:space="preserve">JUCSO - Jóvenes Unidos Creando Sueños y Oportunidades - San Javier – Santa Cruz </w:t>
      </w:r>
    </w:p>
    <w:p w14:paraId="32EC7718" w14:textId="77777777" w:rsidR="00F60752" w:rsidRPr="00F60752" w:rsidRDefault="00F60752" w:rsidP="008D0100">
      <w:pPr>
        <w:pStyle w:val="ListParagraph"/>
        <w:numPr>
          <w:ilvl w:val="0"/>
          <w:numId w:val="7"/>
        </w:numPr>
        <w:jc w:val="left"/>
      </w:pPr>
      <w:r w:rsidRPr="00F60752">
        <w:t xml:space="preserve">Juventud Unida de Patacamaya – La Paz </w:t>
      </w:r>
    </w:p>
    <w:p w14:paraId="34A19788" w14:textId="5EC8E94D" w:rsidR="00F60752" w:rsidRPr="00F60752" w:rsidRDefault="00F60752" w:rsidP="00F904B6">
      <w:pPr>
        <w:pStyle w:val="ListParagraph"/>
        <w:numPr>
          <w:ilvl w:val="0"/>
          <w:numId w:val="7"/>
        </w:numPr>
        <w:jc w:val="left"/>
      </w:pPr>
      <w:r w:rsidRPr="00F60752">
        <w:t xml:space="preserve">La Linterna </w:t>
      </w:r>
      <w:r w:rsidR="00DD7DF9">
        <w:t xml:space="preserve">Cine Club </w:t>
      </w:r>
    </w:p>
    <w:p w14:paraId="363EFEA5" w14:textId="77777777" w:rsidR="00F60752" w:rsidRPr="00F60752" w:rsidRDefault="00F60752" w:rsidP="00F904B6">
      <w:pPr>
        <w:pStyle w:val="ListParagraph"/>
        <w:numPr>
          <w:ilvl w:val="0"/>
          <w:numId w:val="7"/>
        </w:numPr>
        <w:jc w:val="left"/>
      </w:pPr>
      <w:r w:rsidRPr="00F60752">
        <w:t>Observatorio de Derechos - Chuquisaca</w:t>
      </w:r>
    </w:p>
    <w:p w14:paraId="29BBC94C" w14:textId="77777777" w:rsidR="00F60752" w:rsidRPr="00F60752" w:rsidRDefault="00F60752" w:rsidP="00F904B6">
      <w:pPr>
        <w:pStyle w:val="ListParagraph"/>
        <w:numPr>
          <w:ilvl w:val="0"/>
          <w:numId w:val="7"/>
        </w:numPr>
        <w:jc w:val="left"/>
      </w:pPr>
      <w:r w:rsidRPr="00F60752">
        <w:t>Oficina Jurídica para la Mujer (Cochabamba)</w:t>
      </w:r>
    </w:p>
    <w:p w14:paraId="24263BC8" w14:textId="77777777" w:rsidR="00F60752" w:rsidRPr="00F60752" w:rsidRDefault="00F60752" w:rsidP="00F904B6">
      <w:pPr>
        <w:pStyle w:val="ListParagraph"/>
        <w:numPr>
          <w:ilvl w:val="0"/>
          <w:numId w:val="7"/>
        </w:numPr>
        <w:jc w:val="left"/>
      </w:pPr>
      <w:r w:rsidRPr="00F60752">
        <w:t xml:space="preserve">ONG Realidades </w:t>
      </w:r>
    </w:p>
    <w:p w14:paraId="69D032F5" w14:textId="77777777" w:rsidR="00F60752" w:rsidRPr="00F60752" w:rsidRDefault="00F60752" w:rsidP="00335BC3">
      <w:pPr>
        <w:pStyle w:val="ListParagraph"/>
        <w:numPr>
          <w:ilvl w:val="0"/>
          <w:numId w:val="7"/>
        </w:numPr>
        <w:jc w:val="left"/>
      </w:pPr>
      <w:r w:rsidRPr="00F60752">
        <w:t>PJTM - Poder juvenil transformando el mundo – El Puente – Tarija</w:t>
      </w:r>
    </w:p>
    <w:p w14:paraId="733FCFE5" w14:textId="77777777" w:rsidR="00F60752" w:rsidRPr="00F60752" w:rsidRDefault="00F60752" w:rsidP="00F904B6">
      <w:pPr>
        <w:pStyle w:val="ListParagraph"/>
        <w:numPr>
          <w:ilvl w:val="0"/>
          <w:numId w:val="7"/>
        </w:numPr>
        <w:jc w:val="left"/>
      </w:pPr>
      <w:r w:rsidRPr="00F60752">
        <w:t>Plan International</w:t>
      </w:r>
    </w:p>
    <w:p w14:paraId="72177DCC" w14:textId="77777777" w:rsidR="00F60752" w:rsidRPr="00F60752" w:rsidRDefault="00F60752" w:rsidP="00F904B6">
      <w:pPr>
        <w:pStyle w:val="ListParagraph"/>
        <w:numPr>
          <w:ilvl w:val="0"/>
          <w:numId w:val="7"/>
        </w:numPr>
        <w:jc w:val="left"/>
      </w:pPr>
      <w:r w:rsidRPr="00F60752">
        <w:t xml:space="preserve">Plataforma Boliviana de Adolescentes y Jóvenes por los Derechos Sexuales, Derechos Reproductivos </w:t>
      </w:r>
    </w:p>
    <w:p w14:paraId="0A41F3D3" w14:textId="77777777" w:rsidR="00F60752" w:rsidRPr="00F60752" w:rsidRDefault="00F60752" w:rsidP="00F904B6">
      <w:pPr>
        <w:pStyle w:val="ListParagraph"/>
        <w:numPr>
          <w:ilvl w:val="0"/>
          <w:numId w:val="7"/>
        </w:numPr>
        <w:jc w:val="left"/>
      </w:pPr>
      <w:r w:rsidRPr="00F60752">
        <w:lastRenderedPageBreak/>
        <w:t>Plataforma de Investigación y Formación Especializada (Chuquisaca)</w:t>
      </w:r>
    </w:p>
    <w:p w14:paraId="1F338ABF" w14:textId="77777777" w:rsidR="00F60752" w:rsidRPr="00F60752" w:rsidRDefault="00F60752" w:rsidP="00F904B6">
      <w:pPr>
        <w:pStyle w:val="ListParagraph"/>
        <w:numPr>
          <w:ilvl w:val="0"/>
          <w:numId w:val="7"/>
        </w:numPr>
        <w:jc w:val="left"/>
      </w:pPr>
      <w:r w:rsidRPr="00F60752">
        <w:t xml:space="preserve">Plataforma de Redes de Adolescentes y Jóvenes del Departamento de La Paz </w:t>
      </w:r>
      <w:proofErr w:type="spellStart"/>
      <w:r w:rsidRPr="00F60752">
        <w:t>Wayna</w:t>
      </w:r>
      <w:proofErr w:type="spellEnd"/>
      <w:r w:rsidRPr="00F60752">
        <w:t xml:space="preserve"> Ajayu </w:t>
      </w:r>
    </w:p>
    <w:p w14:paraId="175E717E" w14:textId="77777777" w:rsidR="00F60752" w:rsidRPr="00F60752" w:rsidRDefault="00F60752" w:rsidP="00F904B6">
      <w:pPr>
        <w:pStyle w:val="ListParagraph"/>
        <w:numPr>
          <w:ilvl w:val="0"/>
          <w:numId w:val="7"/>
        </w:numPr>
        <w:jc w:val="left"/>
      </w:pPr>
      <w:proofErr w:type="spellStart"/>
      <w:r w:rsidRPr="00F60752">
        <w:t>Psinergia</w:t>
      </w:r>
      <w:proofErr w:type="spellEnd"/>
      <w:r w:rsidRPr="00F60752">
        <w:t xml:space="preserve"> – Centro de Investigación y Desarrollo Humano </w:t>
      </w:r>
    </w:p>
    <w:p w14:paraId="1D34B9C7" w14:textId="77777777" w:rsidR="00F60752" w:rsidRPr="00F60752" w:rsidRDefault="00F60752" w:rsidP="008D0100">
      <w:pPr>
        <w:pStyle w:val="ListParagraph"/>
        <w:numPr>
          <w:ilvl w:val="0"/>
          <w:numId w:val="7"/>
        </w:numPr>
        <w:jc w:val="left"/>
      </w:pPr>
      <w:r w:rsidRPr="00F60752">
        <w:t>Red de Adolescentes Preparados y Adolescentes Luchando por la Igualdad de Género - RED-RAP-ALIG- Tarabuco – Chuquisaca</w:t>
      </w:r>
    </w:p>
    <w:p w14:paraId="0AC7DA51" w14:textId="77777777" w:rsidR="00F60752" w:rsidRPr="00F60752" w:rsidRDefault="00F60752" w:rsidP="008D0100">
      <w:pPr>
        <w:pStyle w:val="ListParagraph"/>
        <w:numPr>
          <w:ilvl w:val="0"/>
          <w:numId w:val="7"/>
        </w:numPr>
        <w:jc w:val="left"/>
      </w:pPr>
      <w:r w:rsidRPr="00F60752">
        <w:t>Red de Adolescentes y Jóvenes “Alba”</w:t>
      </w:r>
    </w:p>
    <w:p w14:paraId="300F12CB" w14:textId="77777777" w:rsidR="00F60752" w:rsidRPr="00F60752" w:rsidRDefault="00F60752" w:rsidP="008D0100">
      <w:pPr>
        <w:pStyle w:val="ListParagraph"/>
        <w:numPr>
          <w:ilvl w:val="0"/>
          <w:numId w:val="7"/>
        </w:numPr>
        <w:jc w:val="left"/>
      </w:pPr>
      <w:r w:rsidRPr="00F60752">
        <w:t xml:space="preserve">Red de Adolescentes y Jóvenes “Alza Tu Voz para que Nadie se quede Atrás” Porongo -  Santa Cruz  </w:t>
      </w:r>
    </w:p>
    <w:p w14:paraId="4D50C685" w14:textId="77777777" w:rsidR="00F60752" w:rsidRPr="00F60752" w:rsidRDefault="00F60752" w:rsidP="008D0100">
      <w:pPr>
        <w:pStyle w:val="ListParagraph"/>
        <w:numPr>
          <w:ilvl w:val="0"/>
          <w:numId w:val="7"/>
        </w:numPr>
        <w:jc w:val="left"/>
      </w:pPr>
      <w:r w:rsidRPr="00F60752">
        <w:t xml:space="preserve">Red de Adolescentes y Jóvenes “Atrévete” La Paz </w:t>
      </w:r>
    </w:p>
    <w:p w14:paraId="2EDCAED0" w14:textId="77777777" w:rsidR="00F60752" w:rsidRPr="00F60752" w:rsidRDefault="00F60752" w:rsidP="008D0100">
      <w:pPr>
        <w:pStyle w:val="ListParagraph"/>
        <w:numPr>
          <w:ilvl w:val="0"/>
          <w:numId w:val="7"/>
        </w:numPr>
        <w:jc w:val="left"/>
      </w:pPr>
      <w:r w:rsidRPr="00F60752">
        <w:t xml:space="preserve">Red de </w:t>
      </w:r>
      <w:proofErr w:type="spellStart"/>
      <w:r w:rsidRPr="00F60752">
        <w:t>Coquencha</w:t>
      </w:r>
      <w:proofErr w:type="spellEnd"/>
      <w:r w:rsidRPr="00F60752">
        <w:t xml:space="preserve"> – La Paz </w:t>
      </w:r>
    </w:p>
    <w:p w14:paraId="632B3AE0" w14:textId="77777777" w:rsidR="00F60752" w:rsidRPr="00F60752" w:rsidRDefault="00F60752" w:rsidP="008D0100">
      <w:pPr>
        <w:pStyle w:val="ListParagraph"/>
        <w:numPr>
          <w:ilvl w:val="0"/>
          <w:numId w:val="7"/>
        </w:numPr>
        <w:jc w:val="left"/>
      </w:pPr>
      <w:r w:rsidRPr="00F60752">
        <w:t xml:space="preserve">Red de Jóvenes del Municipio de Tiquina – La Paz </w:t>
      </w:r>
    </w:p>
    <w:p w14:paraId="0C7E9100" w14:textId="77777777" w:rsidR="00F60752" w:rsidRPr="00F60752" w:rsidRDefault="00F60752" w:rsidP="008D0100">
      <w:pPr>
        <w:pStyle w:val="ListParagraph"/>
        <w:numPr>
          <w:ilvl w:val="0"/>
          <w:numId w:val="7"/>
        </w:numPr>
        <w:jc w:val="left"/>
      </w:pPr>
      <w:r w:rsidRPr="00F60752">
        <w:t>Red de jóvenes y adolescentes “PREJUVENILES ENFOCADOS”, Distrito 6, Santa Cruz de la Sierra</w:t>
      </w:r>
    </w:p>
    <w:p w14:paraId="6E8D5682" w14:textId="77777777" w:rsidR="00F60752" w:rsidRPr="00F60752" w:rsidRDefault="00F60752" w:rsidP="008D0100">
      <w:pPr>
        <w:pStyle w:val="ListParagraph"/>
        <w:numPr>
          <w:ilvl w:val="0"/>
          <w:numId w:val="7"/>
        </w:numPr>
        <w:jc w:val="left"/>
      </w:pPr>
      <w:r w:rsidRPr="00F60752">
        <w:t xml:space="preserve">Red de Líderes Caranavi – La Paz  </w:t>
      </w:r>
    </w:p>
    <w:p w14:paraId="3F3CAB31" w14:textId="77777777" w:rsidR="00F60752" w:rsidRPr="00F60752" w:rsidRDefault="00F60752" w:rsidP="008D0100">
      <w:pPr>
        <w:pStyle w:val="ListParagraph"/>
        <w:numPr>
          <w:ilvl w:val="0"/>
          <w:numId w:val="7"/>
        </w:numPr>
        <w:jc w:val="left"/>
      </w:pPr>
      <w:r w:rsidRPr="00F60752">
        <w:t xml:space="preserve">Red del Municipio de Sorata – La Paz </w:t>
      </w:r>
    </w:p>
    <w:p w14:paraId="15805B48" w14:textId="77777777" w:rsidR="00F60752" w:rsidRPr="00F60752" w:rsidRDefault="00F60752" w:rsidP="008D0100">
      <w:pPr>
        <w:pStyle w:val="ListParagraph"/>
        <w:numPr>
          <w:ilvl w:val="0"/>
          <w:numId w:val="7"/>
        </w:numPr>
        <w:jc w:val="left"/>
      </w:pPr>
      <w:r w:rsidRPr="00F60752">
        <w:t xml:space="preserve">Red Madre de Jesús de Machaca – La Paz </w:t>
      </w:r>
    </w:p>
    <w:p w14:paraId="783AA2E2" w14:textId="767AFD50" w:rsidR="00F60752" w:rsidRPr="00F60752" w:rsidRDefault="00F60752" w:rsidP="00F904B6">
      <w:pPr>
        <w:pStyle w:val="ListParagraph"/>
        <w:numPr>
          <w:ilvl w:val="0"/>
          <w:numId w:val="7"/>
        </w:numPr>
        <w:jc w:val="left"/>
      </w:pPr>
      <w:r w:rsidRPr="00F60752">
        <w:t xml:space="preserve">Red por </w:t>
      </w:r>
      <w:r w:rsidR="00474B00">
        <w:t>mi Derecho a Tener una Familia - Cochabamba</w:t>
      </w:r>
    </w:p>
    <w:p w14:paraId="7C87AE1C" w14:textId="77777777" w:rsidR="00F60752" w:rsidRPr="00F60752" w:rsidRDefault="00F60752" w:rsidP="00F904B6">
      <w:pPr>
        <w:pStyle w:val="ListParagraph"/>
        <w:numPr>
          <w:ilvl w:val="0"/>
          <w:numId w:val="7"/>
        </w:numPr>
        <w:jc w:val="left"/>
      </w:pPr>
      <w:r w:rsidRPr="00F60752">
        <w:t xml:space="preserve">RELCA – Red de Líderes y Lideresas de </w:t>
      </w:r>
      <w:proofErr w:type="spellStart"/>
      <w:r w:rsidRPr="00F60752">
        <w:t>Calamarca</w:t>
      </w:r>
      <w:proofErr w:type="spellEnd"/>
      <w:r w:rsidRPr="00F60752">
        <w:t xml:space="preserve"> - La Paz </w:t>
      </w:r>
    </w:p>
    <w:p w14:paraId="7C2F6BAB" w14:textId="77777777" w:rsidR="00F60752" w:rsidRPr="00F60752" w:rsidRDefault="00F60752" w:rsidP="00F904B6">
      <w:pPr>
        <w:pStyle w:val="ListParagraph"/>
        <w:numPr>
          <w:ilvl w:val="0"/>
          <w:numId w:val="7"/>
        </w:numPr>
        <w:jc w:val="left"/>
      </w:pPr>
      <w:r w:rsidRPr="00F60752">
        <w:t xml:space="preserve">RELSI – Red de Líderes y Lideresas de Sica </w:t>
      </w:r>
      <w:proofErr w:type="spellStart"/>
      <w:r w:rsidRPr="00F60752">
        <w:t>Sica</w:t>
      </w:r>
      <w:proofErr w:type="spellEnd"/>
      <w:r w:rsidRPr="00F60752">
        <w:t xml:space="preserve"> – La Paz</w:t>
      </w:r>
    </w:p>
    <w:p w14:paraId="424276EE" w14:textId="77777777" w:rsidR="00F60752" w:rsidRPr="00F60752" w:rsidRDefault="00F60752" w:rsidP="00F904B6">
      <w:pPr>
        <w:pStyle w:val="ListParagraph"/>
        <w:numPr>
          <w:ilvl w:val="0"/>
          <w:numId w:val="7"/>
        </w:numPr>
        <w:jc w:val="left"/>
      </w:pPr>
      <w:proofErr w:type="spellStart"/>
      <w:r w:rsidRPr="00F60752">
        <w:t>Save</w:t>
      </w:r>
      <w:proofErr w:type="spellEnd"/>
      <w:r w:rsidRPr="00F60752">
        <w:t xml:space="preserve"> </w:t>
      </w:r>
      <w:proofErr w:type="spellStart"/>
      <w:r w:rsidRPr="00F60752">
        <w:t>The</w:t>
      </w:r>
      <w:proofErr w:type="spellEnd"/>
      <w:r w:rsidRPr="00F60752">
        <w:t xml:space="preserve"> </w:t>
      </w:r>
      <w:proofErr w:type="spellStart"/>
      <w:r w:rsidRPr="00F60752">
        <w:t>Children</w:t>
      </w:r>
      <w:proofErr w:type="spellEnd"/>
      <w:r w:rsidRPr="00F60752">
        <w:t xml:space="preserve"> </w:t>
      </w:r>
    </w:p>
    <w:p w14:paraId="0AD97363" w14:textId="77777777" w:rsidR="00F60752" w:rsidRPr="00F60752" w:rsidRDefault="00F60752" w:rsidP="00F904B6">
      <w:pPr>
        <w:pStyle w:val="ListParagraph"/>
        <w:numPr>
          <w:ilvl w:val="0"/>
          <w:numId w:val="7"/>
        </w:numPr>
        <w:jc w:val="left"/>
      </w:pPr>
      <w:r w:rsidRPr="00F60752">
        <w:t>Sociedad Católica San José</w:t>
      </w:r>
    </w:p>
    <w:p w14:paraId="532C5828" w14:textId="77777777" w:rsidR="00F60752" w:rsidRPr="00F60752" w:rsidRDefault="00F60752" w:rsidP="00F904B6">
      <w:pPr>
        <w:pStyle w:val="ListParagraph"/>
        <w:numPr>
          <w:ilvl w:val="0"/>
          <w:numId w:val="7"/>
        </w:numPr>
        <w:jc w:val="left"/>
      </w:pPr>
      <w:r w:rsidRPr="00F60752">
        <w:t xml:space="preserve">Terre des </w:t>
      </w:r>
      <w:proofErr w:type="spellStart"/>
      <w:r w:rsidRPr="00F60752">
        <w:t>Hommes</w:t>
      </w:r>
      <w:proofErr w:type="spellEnd"/>
      <w:r w:rsidRPr="00F60752">
        <w:t xml:space="preserve"> </w:t>
      </w:r>
      <w:proofErr w:type="spellStart"/>
      <w:r w:rsidRPr="00F60752">
        <w:t>Suisse</w:t>
      </w:r>
      <w:proofErr w:type="spellEnd"/>
    </w:p>
    <w:p w14:paraId="1B084659" w14:textId="7A4626AF" w:rsidR="00F904B6" w:rsidRDefault="00F904B6" w:rsidP="00F904B6">
      <w:pPr>
        <w:spacing w:after="0" w:line="240" w:lineRule="auto"/>
        <w:jc w:val="both"/>
        <w:rPr>
          <w:rFonts w:cstheme="minorHAnsi"/>
          <w:b/>
          <w:lang w:val="es-CO"/>
        </w:rPr>
      </w:pPr>
    </w:p>
    <w:p w14:paraId="72A6BD55" w14:textId="77777777" w:rsidR="00F60752" w:rsidRDefault="00F60752" w:rsidP="00B47040">
      <w:pPr>
        <w:spacing w:before="240" w:line="240" w:lineRule="auto"/>
        <w:jc w:val="center"/>
        <w:rPr>
          <w:rFonts w:cstheme="minorHAnsi"/>
          <w:b/>
          <w:bCs/>
          <w:color w:val="2E74B5" w:themeColor="accent1" w:themeShade="BF"/>
          <w:sz w:val="28"/>
          <w:szCs w:val="28"/>
        </w:rPr>
      </w:pPr>
    </w:p>
    <w:p w14:paraId="65361908" w14:textId="77777777" w:rsidR="00F60752" w:rsidRDefault="00F60752" w:rsidP="00B47040">
      <w:pPr>
        <w:spacing w:before="240" w:line="240" w:lineRule="auto"/>
        <w:jc w:val="center"/>
        <w:rPr>
          <w:rFonts w:cstheme="minorHAnsi"/>
          <w:b/>
          <w:bCs/>
          <w:color w:val="2E74B5" w:themeColor="accent1" w:themeShade="BF"/>
          <w:sz w:val="28"/>
          <w:szCs w:val="28"/>
        </w:rPr>
      </w:pPr>
    </w:p>
    <w:p w14:paraId="16D78416" w14:textId="77777777" w:rsidR="00F60752" w:rsidRDefault="00F60752" w:rsidP="00B47040">
      <w:pPr>
        <w:spacing w:before="240" w:line="240" w:lineRule="auto"/>
        <w:jc w:val="center"/>
        <w:rPr>
          <w:rFonts w:cstheme="minorHAnsi"/>
          <w:b/>
          <w:bCs/>
          <w:color w:val="2E74B5" w:themeColor="accent1" w:themeShade="BF"/>
          <w:sz w:val="28"/>
          <w:szCs w:val="28"/>
        </w:rPr>
      </w:pPr>
    </w:p>
    <w:p w14:paraId="5983FC78" w14:textId="77777777" w:rsidR="00F60752" w:rsidRDefault="00F60752" w:rsidP="00B47040">
      <w:pPr>
        <w:spacing w:before="240" w:line="240" w:lineRule="auto"/>
        <w:jc w:val="center"/>
        <w:rPr>
          <w:rFonts w:cstheme="minorHAnsi"/>
          <w:b/>
          <w:bCs/>
          <w:color w:val="2E74B5" w:themeColor="accent1" w:themeShade="BF"/>
          <w:sz w:val="28"/>
          <w:szCs w:val="28"/>
        </w:rPr>
      </w:pPr>
    </w:p>
    <w:p w14:paraId="47E36241" w14:textId="77777777" w:rsidR="00F60752" w:rsidRDefault="00F60752" w:rsidP="00B47040">
      <w:pPr>
        <w:spacing w:before="240" w:line="240" w:lineRule="auto"/>
        <w:jc w:val="center"/>
        <w:rPr>
          <w:rFonts w:cstheme="minorHAnsi"/>
          <w:b/>
          <w:bCs/>
          <w:color w:val="2E74B5" w:themeColor="accent1" w:themeShade="BF"/>
          <w:sz w:val="28"/>
          <w:szCs w:val="28"/>
        </w:rPr>
      </w:pPr>
    </w:p>
    <w:p w14:paraId="3A2391E2" w14:textId="77777777" w:rsidR="00F60752" w:rsidRDefault="00F60752" w:rsidP="00B47040">
      <w:pPr>
        <w:spacing w:before="240" w:line="240" w:lineRule="auto"/>
        <w:jc w:val="center"/>
        <w:rPr>
          <w:rFonts w:cstheme="minorHAnsi"/>
          <w:b/>
          <w:bCs/>
          <w:color w:val="2E74B5" w:themeColor="accent1" w:themeShade="BF"/>
          <w:sz w:val="28"/>
          <w:szCs w:val="28"/>
        </w:rPr>
      </w:pPr>
    </w:p>
    <w:p w14:paraId="024A37D9" w14:textId="77777777" w:rsidR="00F60752" w:rsidRDefault="00F60752" w:rsidP="00B47040">
      <w:pPr>
        <w:spacing w:before="240" w:line="240" w:lineRule="auto"/>
        <w:jc w:val="center"/>
        <w:rPr>
          <w:rFonts w:cstheme="minorHAnsi"/>
          <w:b/>
          <w:bCs/>
          <w:color w:val="2E74B5" w:themeColor="accent1" w:themeShade="BF"/>
          <w:sz w:val="28"/>
          <w:szCs w:val="28"/>
        </w:rPr>
      </w:pPr>
    </w:p>
    <w:p w14:paraId="4E0A19A6" w14:textId="77777777" w:rsidR="00F60752" w:rsidRDefault="00F60752" w:rsidP="00B47040">
      <w:pPr>
        <w:spacing w:before="240" w:line="240" w:lineRule="auto"/>
        <w:jc w:val="center"/>
        <w:rPr>
          <w:rFonts w:cstheme="minorHAnsi"/>
          <w:b/>
          <w:bCs/>
          <w:color w:val="2E74B5" w:themeColor="accent1" w:themeShade="BF"/>
          <w:sz w:val="28"/>
          <w:szCs w:val="28"/>
        </w:rPr>
      </w:pPr>
    </w:p>
    <w:p w14:paraId="74B9B99C" w14:textId="77777777" w:rsidR="00F60752" w:rsidRDefault="00F60752" w:rsidP="00B47040">
      <w:pPr>
        <w:spacing w:before="240" w:line="240" w:lineRule="auto"/>
        <w:jc w:val="center"/>
        <w:rPr>
          <w:rFonts w:cstheme="minorHAnsi"/>
          <w:b/>
          <w:bCs/>
          <w:color w:val="2E74B5" w:themeColor="accent1" w:themeShade="BF"/>
          <w:sz w:val="28"/>
          <w:szCs w:val="28"/>
        </w:rPr>
      </w:pPr>
    </w:p>
    <w:p w14:paraId="2401B2AE" w14:textId="77777777" w:rsidR="00F60752" w:rsidRDefault="00F60752" w:rsidP="00B47040">
      <w:pPr>
        <w:spacing w:before="240" w:line="240" w:lineRule="auto"/>
        <w:jc w:val="center"/>
        <w:rPr>
          <w:rFonts w:cstheme="minorHAnsi"/>
          <w:b/>
          <w:bCs/>
          <w:color w:val="2E74B5" w:themeColor="accent1" w:themeShade="BF"/>
          <w:sz w:val="28"/>
          <w:szCs w:val="28"/>
        </w:rPr>
      </w:pPr>
    </w:p>
    <w:p w14:paraId="475C5A46" w14:textId="14127AE7" w:rsidR="00292183" w:rsidRPr="00FB2CB7" w:rsidRDefault="00292183" w:rsidP="00B47040">
      <w:pPr>
        <w:spacing w:before="240" w:line="240" w:lineRule="auto"/>
        <w:jc w:val="center"/>
        <w:rPr>
          <w:rFonts w:cstheme="minorHAnsi"/>
          <w:b/>
          <w:bCs/>
          <w:color w:val="2E74B5" w:themeColor="accent1" w:themeShade="BF"/>
          <w:sz w:val="28"/>
          <w:szCs w:val="28"/>
        </w:rPr>
      </w:pPr>
      <w:r w:rsidRPr="00FB2CB7">
        <w:rPr>
          <w:rFonts w:cstheme="minorHAnsi"/>
          <w:b/>
          <w:bCs/>
          <w:color w:val="2E74B5" w:themeColor="accent1" w:themeShade="BF"/>
          <w:sz w:val="28"/>
          <w:szCs w:val="28"/>
        </w:rPr>
        <w:t>INFORME ADICIONAL DE LA COALICIÓN DE ORGANIZACIONES DE LA SOCIEDAD CIVIL SOBRE LOS DERECHOS HUMANOS DE LA NIÑEZ Y LA ADOLESCENCIA AL COMITÉ DE DERECHOS DEL NIÑO (CDN)</w:t>
      </w:r>
    </w:p>
    <w:p w14:paraId="3769D0C0" w14:textId="403011FB" w:rsidR="0025464D" w:rsidRDefault="0025464D" w:rsidP="00240480">
      <w:pPr>
        <w:pStyle w:val="ListParagraph"/>
        <w:numPr>
          <w:ilvl w:val="0"/>
          <w:numId w:val="6"/>
        </w:numPr>
        <w:spacing w:before="240" w:after="240"/>
        <w:rPr>
          <w:rFonts w:eastAsia="Times New Roman" w:cstheme="minorHAnsi"/>
          <w:lang w:val="es-ES_tradnl"/>
        </w:rPr>
      </w:pPr>
      <w:r w:rsidRPr="00240480">
        <w:rPr>
          <w:rFonts w:eastAsia="Times New Roman" w:cstheme="minorHAnsi"/>
          <w:lang w:val="es-ES"/>
        </w:rPr>
        <w:t>En ocasión del procedimiento de presentación de informes periódicos</w:t>
      </w:r>
      <w:r w:rsidR="00726153" w:rsidRPr="00240480">
        <w:rPr>
          <w:rFonts w:eastAsia="Times New Roman" w:cstheme="minorHAnsi"/>
          <w:lang w:val="es-ES"/>
        </w:rPr>
        <w:t xml:space="preserve"> ante el Comité de Derechos del Niño</w:t>
      </w:r>
      <w:r w:rsidRPr="00240480">
        <w:rPr>
          <w:rFonts w:eastAsia="Times New Roman" w:cstheme="minorHAnsi"/>
          <w:lang w:val="es-ES"/>
        </w:rPr>
        <w:t>, l</w:t>
      </w:r>
      <w:r w:rsidRPr="00240480">
        <w:rPr>
          <w:rFonts w:eastAsia="Times New Roman" w:cstheme="minorHAnsi"/>
          <w:lang w:val="es-ES_tradnl"/>
        </w:rPr>
        <w:t xml:space="preserve">a COALICIÓN DE ORGANIZACIONES DE LA SOCIEDAD CIVIL SOBRE LOS DERECHOS HUMANOS DE LA NIÑEZ Y LA ADOLESCENCIA presentó el 2020 su informe alternativo con base en las recomendaciones realizadas al Estado Plurinacional de Bolivia por el Comité, en el cuarto informe periódico de Bolivia (CRC/C/BOL/4) en sus sesiones 1430ª y 1431ª (CRC/C/SR.1430 y 1431), celebradas el 17 de septiembre de 2009, y aprobada en su 1452ª sesión, celebrada el 2 de octubre de 2009. </w:t>
      </w:r>
    </w:p>
    <w:p w14:paraId="717A17E9" w14:textId="7C76E2EC" w:rsidR="0025464D" w:rsidRPr="00240480" w:rsidRDefault="0025464D" w:rsidP="00240480">
      <w:pPr>
        <w:pStyle w:val="ListParagraph"/>
        <w:numPr>
          <w:ilvl w:val="0"/>
          <w:numId w:val="6"/>
        </w:numPr>
        <w:spacing w:before="240" w:after="240"/>
        <w:rPr>
          <w:rFonts w:eastAsia="Times New Roman" w:cstheme="minorHAnsi"/>
          <w:lang w:val="es-ES"/>
        </w:rPr>
      </w:pPr>
      <w:r w:rsidRPr="00240480">
        <w:rPr>
          <w:rFonts w:eastAsia="Times New Roman" w:cstheme="minorHAnsi"/>
          <w:lang w:val="es-ES"/>
        </w:rPr>
        <w:t xml:space="preserve">Posteriormente el 2021, la Coalición participó de una reunión con expertos y expertas del Comité conjuntamente otras organizaciones de la sociedad civil, para luego enviar un informe complementario </w:t>
      </w:r>
      <w:r w:rsidR="00726153" w:rsidRPr="00240480">
        <w:rPr>
          <w:rFonts w:eastAsia="Times New Roman" w:cstheme="minorHAnsi"/>
          <w:lang w:val="es-ES"/>
        </w:rPr>
        <w:t>respondiendo a</w:t>
      </w:r>
      <w:r w:rsidRPr="00240480">
        <w:rPr>
          <w:rFonts w:eastAsia="Times New Roman" w:cstheme="minorHAnsi"/>
          <w:lang w:val="es-ES"/>
        </w:rPr>
        <w:t xml:space="preserve"> las preguntas realizadas por el Comité. </w:t>
      </w:r>
      <w:r w:rsidR="00594341" w:rsidRPr="00240480">
        <w:rPr>
          <w:rFonts w:eastAsia="Times New Roman" w:cstheme="minorHAnsi"/>
          <w:lang w:val="es-ES"/>
        </w:rPr>
        <w:t>Además,</w:t>
      </w:r>
      <w:r w:rsidRPr="00240480">
        <w:rPr>
          <w:rFonts w:eastAsia="Times New Roman" w:cstheme="minorHAnsi"/>
          <w:lang w:val="es-ES"/>
        </w:rPr>
        <w:t xml:space="preserve"> </w:t>
      </w:r>
      <w:r w:rsidR="0003203E" w:rsidRPr="00240480">
        <w:rPr>
          <w:rFonts w:eastAsia="Times New Roman" w:cstheme="minorHAnsi"/>
          <w:lang w:val="es-ES"/>
        </w:rPr>
        <w:t xml:space="preserve">las niñas y niños </w:t>
      </w:r>
      <w:r w:rsidRPr="00240480">
        <w:rPr>
          <w:rFonts w:eastAsia="Times New Roman" w:cstheme="minorHAnsi"/>
          <w:lang w:val="es-ES"/>
        </w:rPr>
        <w:t xml:space="preserve">que participaron en la elaboración del informe alternativo </w:t>
      </w:r>
      <w:r w:rsidR="0003203E" w:rsidRPr="00240480">
        <w:rPr>
          <w:rFonts w:eastAsia="Times New Roman" w:cstheme="minorHAnsi"/>
          <w:lang w:val="es-ES"/>
        </w:rPr>
        <w:t xml:space="preserve">de la Coalición asistieron a una reunión virtual </w:t>
      </w:r>
      <w:r w:rsidRPr="00240480">
        <w:rPr>
          <w:rFonts w:eastAsia="Times New Roman" w:cstheme="minorHAnsi"/>
          <w:lang w:val="es-ES"/>
        </w:rPr>
        <w:t xml:space="preserve">con </w:t>
      </w:r>
      <w:r w:rsidR="00726153" w:rsidRPr="00240480">
        <w:rPr>
          <w:rFonts w:eastAsia="Times New Roman" w:cstheme="minorHAnsi"/>
          <w:lang w:val="es-ES"/>
        </w:rPr>
        <w:t>las expertas y expertos d</w:t>
      </w:r>
      <w:r w:rsidRPr="00240480">
        <w:rPr>
          <w:rFonts w:eastAsia="Times New Roman" w:cstheme="minorHAnsi"/>
          <w:lang w:val="es-ES"/>
        </w:rPr>
        <w:t>el Comité.</w:t>
      </w:r>
    </w:p>
    <w:p w14:paraId="73F42E64" w14:textId="2B332814" w:rsidR="0025464D" w:rsidRPr="00240480" w:rsidRDefault="0025464D" w:rsidP="00240480">
      <w:pPr>
        <w:pStyle w:val="ListParagraph"/>
        <w:numPr>
          <w:ilvl w:val="0"/>
          <w:numId w:val="6"/>
        </w:numPr>
        <w:spacing w:before="240" w:after="240"/>
        <w:rPr>
          <w:rFonts w:eastAsia="Times New Roman" w:cstheme="minorHAnsi"/>
          <w:lang w:val="es-ES"/>
        </w:rPr>
      </w:pPr>
      <w:r w:rsidRPr="00240480">
        <w:rPr>
          <w:rFonts w:eastAsia="Times New Roman" w:cstheme="minorHAnsi"/>
          <w:lang w:val="es-ES"/>
        </w:rPr>
        <w:t xml:space="preserve">Habiéndose definido las fechas </w:t>
      </w:r>
      <w:r w:rsidR="0003203E" w:rsidRPr="00240480">
        <w:rPr>
          <w:rFonts w:eastAsia="Times New Roman" w:cstheme="minorHAnsi"/>
          <w:lang w:val="es-ES"/>
        </w:rPr>
        <w:t xml:space="preserve">del dialogo constructivo con el Estado Plurinacional de Bolivia </w:t>
      </w:r>
      <w:r w:rsidRPr="00240480">
        <w:rPr>
          <w:rFonts w:eastAsia="Times New Roman" w:cstheme="minorHAnsi"/>
          <w:lang w:val="es-ES"/>
        </w:rPr>
        <w:t>para la 91</w:t>
      </w:r>
      <w:r w:rsidRPr="00240480">
        <w:rPr>
          <w:rFonts w:eastAsia="Times New Roman" w:cstheme="minorHAnsi"/>
          <w:vertAlign w:val="superscript"/>
          <w:lang w:val="es-ES"/>
        </w:rPr>
        <w:t xml:space="preserve">a </w:t>
      </w:r>
      <w:r w:rsidRPr="00240480">
        <w:rPr>
          <w:rFonts w:eastAsia="Times New Roman" w:cstheme="minorHAnsi"/>
          <w:lang w:val="es-ES"/>
        </w:rPr>
        <w:t>Sesión del Comité de los Derechos del Niños entre el 29 de agosto al 23 de septiembre de 2022</w:t>
      </w:r>
      <w:r w:rsidR="00DF4037" w:rsidRPr="00240480">
        <w:rPr>
          <w:rFonts w:eastAsia="Times New Roman" w:cstheme="minorHAnsi"/>
          <w:lang w:val="es-ES"/>
        </w:rPr>
        <w:t>,</w:t>
      </w:r>
      <w:r w:rsidRPr="00240480">
        <w:rPr>
          <w:rFonts w:eastAsia="Times New Roman" w:cstheme="minorHAnsi"/>
          <w:lang w:val="es-ES"/>
        </w:rPr>
        <w:t xml:space="preserve"> </w:t>
      </w:r>
      <w:r w:rsidR="00DF4037" w:rsidRPr="00240480">
        <w:rPr>
          <w:rFonts w:eastAsia="Times New Roman" w:cstheme="minorHAnsi"/>
          <w:lang w:val="es-ES"/>
        </w:rPr>
        <w:t xml:space="preserve">la </w:t>
      </w:r>
      <w:r w:rsidRPr="00240480">
        <w:rPr>
          <w:rFonts w:eastAsia="Times New Roman" w:cstheme="minorHAnsi"/>
          <w:lang w:val="es-ES"/>
        </w:rPr>
        <w:t>COALICIÓN presenta</w:t>
      </w:r>
      <w:r w:rsidR="0003203E" w:rsidRPr="00240480">
        <w:rPr>
          <w:rFonts w:eastAsia="Times New Roman" w:cstheme="minorHAnsi"/>
          <w:lang w:val="es-ES"/>
        </w:rPr>
        <w:t xml:space="preserve"> información adicional </w:t>
      </w:r>
      <w:r w:rsidRPr="00240480">
        <w:rPr>
          <w:rFonts w:eastAsia="Times New Roman" w:cstheme="minorHAnsi"/>
          <w:lang w:val="es-ES"/>
        </w:rPr>
        <w:t>a este mecanismo convencional.</w:t>
      </w:r>
    </w:p>
    <w:p w14:paraId="7C67A39F" w14:textId="77777777" w:rsidR="00726153" w:rsidRPr="00240480" w:rsidRDefault="00726153" w:rsidP="00240480">
      <w:pPr>
        <w:pStyle w:val="ListParagraph"/>
        <w:spacing w:before="240" w:after="240"/>
        <w:ind w:left="786" w:firstLine="0"/>
        <w:rPr>
          <w:rFonts w:eastAsia="Times New Roman" w:cstheme="minorHAnsi"/>
          <w:color w:val="2E74B5" w:themeColor="accent1" w:themeShade="BF"/>
          <w:lang w:val="es-ES"/>
        </w:rPr>
      </w:pPr>
    </w:p>
    <w:p w14:paraId="3D001748" w14:textId="66721094" w:rsidR="00047F40" w:rsidRPr="00240480" w:rsidRDefault="00047F40" w:rsidP="00240480">
      <w:pPr>
        <w:pStyle w:val="ListParagraph"/>
        <w:spacing w:before="240" w:after="240"/>
        <w:ind w:firstLine="0"/>
        <w:rPr>
          <w:rFonts w:cstheme="minorHAnsi"/>
          <w:b/>
          <w:bCs/>
          <w:color w:val="2E74B5" w:themeColor="accent1" w:themeShade="BF"/>
        </w:rPr>
      </w:pPr>
      <w:r w:rsidRPr="00240480">
        <w:rPr>
          <w:rFonts w:cstheme="minorHAnsi"/>
          <w:b/>
          <w:bCs/>
          <w:color w:val="2E74B5" w:themeColor="accent1" w:themeShade="BF"/>
        </w:rPr>
        <w:t>MARCO LEGISLATIVO (</w:t>
      </w:r>
      <w:r w:rsidR="00333514" w:rsidRPr="00240480">
        <w:rPr>
          <w:rFonts w:cstheme="minorHAnsi"/>
          <w:b/>
          <w:bCs/>
          <w:color w:val="2E74B5" w:themeColor="accent1" w:themeShade="BF"/>
        </w:rPr>
        <w:t>Seguimiento r</w:t>
      </w:r>
      <w:r w:rsidRPr="00240480">
        <w:rPr>
          <w:rFonts w:cstheme="minorHAnsi"/>
          <w:b/>
          <w:bCs/>
          <w:color w:val="2E74B5" w:themeColor="accent1" w:themeShade="BF"/>
        </w:rPr>
        <w:t>ecomendación párr. 8)</w:t>
      </w:r>
    </w:p>
    <w:p w14:paraId="2BA57622" w14:textId="6E8CF5DC" w:rsidR="00FD4BA1" w:rsidRPr="00240480" w:rsidRDefault="00FD4BA1" w:rsidP="00240480">
      <w:pPr>
        <w:spacing w:after="240" w:line="240" w:lineRule="auto"/>
        <w:ind w:left="426"/>
        <w:jc w:val="both"/>
        <w:rPr>
          <w:rFonts w:eastAsia="Times New Roman" w:cstheme="minorHAnsi"/>
          <w:b/>
          <w:iCs/>
          <w:color w:val="4472C4" w:themeColor="accent5"/>
          <w:sz w:val="24"/>
          <w:szCs w:val="24"/>
        </w:rPr>
      </w:pPr>
      <w:r w:rsidRPr="00240480">
        <w:rPr>
          <w:rFonts w:eastAsia="Times New Roman" w:cstheme="minorHAnsi"/>
          <w:b/>
          <w:iCs/>
          <w:color w:val="4472C4" w:themeColor="accent5"/>
          <w:sz w:val="24"/>
          <w:szCs w:val="24"/>
        </w:rPr>
        <w:t>Definición de</w:t>
      </w:r>
      <w:r w:rsidR="00C732AE" w:rsidRPr="00240480">
        <w:rPr>
          <w:rFonts w:eastAsia="Times New Roman" w:cstheme="minorHAnsi"/>
          <w:b/>
          <w:iCs/>
          <w:color w:val="4472C4" w:themeColor="accent5"/>
          <w:sz w:val="24"/>
          <w:szCs w:val="24"/>
        </w:rPr>
        <w:t xml:space="preserve">l delito de </w:t>
      </w:r>
      <w:r w:rsidRPr="00240480">
        <w:rPr>
          <w:rFonts w:eastAsia="Times New Roman" w:cstheme="minorHAnsi"/>
          <w:b/>
          <w:iCs/>
          <w:color w:val="4472C4" w:themeColor="accent5"/>
          <w:sz w:val="24"/>
          <w:szCs w:val="24"/>
        </w:rPr>
        <w:t>violación basada en el uso de la fuerza y no en la falta de consentimiento</w:t>
      </w:r>
    </w:p>
    <w:p w14:paraId="732FF060" w14:textId="7D134D67" w:rsidR="00FD4BA1" w:rsidRPr="00240480" w:rsidRDefault="00FD4BA1" w:rsidP="00240480">
      <w:pPr>
        <w:pStyle w:val="ListParagraph"/>
        <w:numPr>
          <w:ilvl w:val="0"/>
          <w:numId w:val="6"/>
        </w:numPr>
        <w:spacing w:after="240"/>
        <w:rPr>
          <w:rFonts w:eastAsia="Times New Roman" w:cstheme="minorHAnsi"/>
        </w:rPr>
      </w:pPr>
      <w:r w:rsidRPr="00240480">
        <w:rPr>
          <w:rFonts w:eastAsia="Times New Roman" w:cstheme="minorHAnsi"/>
        </w:rPr>
        <w:t>Las definiciones de violación que están basadas en la fuerza o en la amenaza de la fuerza, en contraposición a la falta de consentimiento para las relaciones sexuales, fallan en cumplir con los estándares</w:t>
      </w:r>
      <w:r w:rsidRPr="00240480">
        <w:rPr>
          <w:rFonts w:cstheme="minorHAnsi"/>
          <w:vertAlign w:val="superscript"/>
        </w:rPr>
        <w:footnoteReference w:id="1"/>
      </w:r>
      <w:r w:rsidR="00DF4037" w:rsidRPr="00240480">
        <w:rPr>
          <w:rFonts w:eastAsia="Times New Roman" w:cstheme="minorHAnsi"/>
        </w:rPr>
        <w:t xml:space="preserve"> </w:t>
      </w:r>
      <w:r w:rsidRPr="00240480">
        <w:rPr>
          <w:rFonts w:eastAsia="Times New Roman" w:cstheme="minorHAnsi"/>
        </w:rPr>
        <w:t>inter</w:t>
      </w:r>
      <w:r w:rsidR="00DF4037" w:rsidRPr="00240480">
        <w:rPr>
          <w:rFonts w:eastAsia="Times New Roman" w:cstheme="minorHAnsi"/>
        </w:rPr>
        <w:t xml:space="preserve">nacionales de derechos humanos. </w:t>
      </w:r>
      <w:r w:rsidRPr="00240480">
        <w:rPr>
          <w:rFonts w:eastAsia="Times New Roman" w:cstheme="minorHAnsi"/>
        </w:rPr>
        <w:t>Estas son problemáticas por varias razones: por ejemplo, las definiciones de violación basadas en la fuerza corren el riesgo de dejar impunes ciertos tipos de violación, contribuyen a perpetuar los mitos de la violación y a la percepción de que es responsabilidad de las víctimas protegerse a sí mismas; y, además, limitan significativamente la medida en que los delitos de violación pueden enjuiciarse con éxito, dejando espacio a una significativa impunidad.</w:t>
      </w:r>
    </w:p>
    <w:p w14:paraId="7728C4BD" w14:textId="46B37183" w:rsidR="00261B2E" w:rsidRPr="00240480" w:rsidRDefault="00FD4BA1" w:rsidP="00240480">
      <w:pPr>
        <w:numPr>
          <w:ilvl w:val="0"/>
          <w:numId w:val="6"/>
        </w:numPr>
        <w:spacing w:before="120" w:after="240" w:line="240" w:lineRule="auto"/>
        <w:jc w:val="both"/>
        <w:rPr>
          <w:rFonts w:cstheme="minorHAnsi"/>
          <w:sz w:val="24"/>
          <w:szCs w:val="24"/>
        </w:rPr>
      </w:pPr>
      <w:r w:rsidRPr="00240480">
        <w:rPr>
          <w:rFonts w:eastAsia="Times New Roman" w:cstheme="minorHAnsi"/>
          <w:sz w:val="24"/>
          <w:szCs w:val="24"/>
        </w:rPr>
        <w:lastRenderedPageBreak/>
        <w:t>La definición de violación del Código Penal de Bolivia se basa en la fuerza, requiriendo intimidación, violencia física o psicológica, aprovechando una enfermedad mental grave o la insuficiente inteligencia de la víctima, así como cualquier otra causa incapacitante que impida a la víctima resistir.</w:t>
      </w:r>
      <w:r w:rsidRPr="00240480">
        <w:rPr>
          <w:rFonts w:cstheme="minorHAnsi"/>
          <w:sz w:val="24"/>
          <w:szCs w:val="24"/>
          <w:vertAlign w:val="superscript"/>
        </w:rPr>
        <w:footnoteReference w:id="2"/>
      </w:r>
      <w:r w:rsidRPr="00240480">
        <w:rPr>
          <w:rFonts w:eastAsia="Times New Roman" w:cstheme="minorHAnsi"/>
          <w:sz w:val="24"/>
          <w:szCs w:val="24"/>
        </w:rPr>
        <w:t xml:space="preserve"> Además, la ley no define el término "consentimiento" ni establece presunciones contra el consentimiento.</w:t>
      </w:r>
      <w:r w:rsidR="00F82D9D" w:rsidRPr="00240480">
        <w:rPr>
          <w:rFonts w:eastAsia="Times New Roman" w:cstheme="minorHAnsi"/>
          <w:sz w:val="24"/>
          <w:szCs w:val="24"/>
        </w:rPr>
        <w:t xml:space="preserve"> Esta </w:t>
      </w:r>
      <w:r w:rsidR="00261B2E" w:rsidRPr="00240480">
        <w:rPr>
          <w:rFonts w:eastAsia="Times New Roman" w:cstheme="minorHAnsi"/>
          <w:sz w:val="24"/>
          <w:szCs w:val="24"/>
        </w:rPr>
        <w:t>definición es aplicable</w:t>
      </w:r>
      <w:r w:rsidR="00F82D9D" w:rsidRPr="00240480">
        <w:rPr>
          <w:rFonts w:eastAsia="Times New Roman" w:cstheme="minorHAnsi"/>
          <w:sz w:val="24"/>
          <w:szCs w:val="24"/>
        </w:rPr>
        <w:t xml:space="preserve"> </w:t>
      </w:r>
      <w:r w:rsidR="00261B2E" w:rsidRPr="00240480">
        <w:rPr>
          <w:rFonts w:eastAsia="Times New Roman" w:cstheme="minorHAnsi"/>
          <w:sz w:val="24"/>
          <w:szCs w:val="24"/>
        </w:rPr>
        <w:t xml:space="preserve">también </w:t>
      </w:r>
      <w:r w:rsidR="00F82D9D" w:rsidRPr="00240480">
        <w:rPr>
          <w:rFonts w:eastAsia="Times New Roman" w:cstheme="minorHAnsi"/>
          <w:sz w:val="24"/>
          <w:szCs w:val="24"/>
        </w:rPr>
        <w:t xml:space="preserve">al caso de violación </w:t>
      </w:r>
      <w:r w:rsidR="00E27AF5" w:rsidRPr="00240480">
        <w:rPr>
          <w:rFonts w:eastAsia="Times New Roman" w:cstheme="minorHAnsi"/>
          <w:sz w:val="24"/>
          <w:szCs w:val="24"/>
        </w:rPr>
        <w:t xml:space="preserve">en el que </w:t>
      </w:r>
      <w:r w:rsidR="00F82D9D" w:rsidRPr="00240480">
        <w:rPr>
          <w:rFonts w:cstheme="minorHAnsi"/>
          <w:color w:val="3D2A1F"/>
          <w:sz w:val="24"/>
          <w:szCs w:val="24"/>
          <w:shd w:val="clear" w:color="auto" w:fill="FFFFFF"/>
        </w:rPr>
        <w:t xml:space="preserve">la </w:t>
      </w:r>
      <w:r w:rsidR="00F82D9D" w:rsidRPr="00240480">
        <w:rPr>
          <w:rFonts w:cstheme="minorHAnsi"/>
          <w:sz w:val="24"/>
          <w:szCs w:val="24"/>
          <w:shd w:val="clear" w:color="auto" w:fill="FFFFFF"/>
        </w:rPr>
        <w:t>víctima sea mayor de catorce (14) y menor de dieciocho (18) años</w:t>
      </w:r>
      <w:r w:rsidR="00E27AF5" w:rsidRPr="00240480">
        <w:rPr>
          <w:rFonts w:cstheme="minorHAnsi"/>
          <w:sz w:val="24"/>
          <w:szCs w:val="24"/>
          <w:shd w:val="clear" w:color="auto" w:fill="FFFFFF"/>
        </w:rPr>
        <w:t>,</w:t>
      </w:r>
      <w:r w:rsidR="00F82D9D" w:rsidRPr="00240480">
        <w:rPr>
          <w:rFonts w:cstheme="minorHAnsi"/>
          <w:sz w:val="24"/>
          <w:szCs w:val="24"/>
          <w:shd w:val="clear" w:color="auto" w:fill="FFFFFF"/>
        </w:rPr>
        <w:t xml:space="preserve"> contemplada dentro de las agravantes</w:t>
      </w:r>
      <w:r w:rsidR="00261B2E" w:rsidRPr="00240480">
        <w:rPr>
          <w:rFonts w:cstheme="minorHAnsi"/>
          <w:sz w:val="24"/>
          <w:szCs w:val="24"/>
          <w:shd w:val="clear" w:color="auto" w:fill="FFFFFF"/>
        </w:rPr>
        <w:t xml:space="preserve"> del delito de violación</w:t>
      </w:r>
      <w:r w:rsidR="00F82D9D" w:rsidRPr="00240480">
        <w:rPr>
          <w:rFonts w:cstheme="minorHAnsi"/>
          <w:sz w:val="24"/>
          <w:szCs w:val="24"/>
          <w:shd w:val="clear" w:color="auto" w:fill="FFFFFF"/>
        </w:rPr>
        <w:t xml:space="preserve"> (Art. 310)</w:t>
      </w:r>
      <w:r w:rsidR="00261B2E" w:rsidRPr="00240480">
        <w:rPr>
          <w:rFonts w:cstheme="minorHAnsi"/>
          <w:sz w:val="24"/>
          <w:szCs w:val="24"/>
          <w:shd w:val="clear" w:color="auto" w:fill="FFFFFF"/>
        </w:rPr>
        <w:t xml:space="preserve">, </w:t>
      </w:r>
      <w:r w:rsidR="00261B2E" w:rsidRPr="00240480">
        <w:rPr>
          <w:rFonts w:cstheme="minorHAnsi"/>
          <w:sz w:val="24"/>
          <w:szCs w:val="24"/>
        </w:rPr>
        <w:t xml:space="preserve">correspondiendo aplicar la pena de veinte (20) a veinticinco (25) años de privación de </w:t>
      </w:r>
      <w:r w:rsidR="00B75100" w:rsidRPr="00240480">
        <w:rPr>
          <w:rFonts w:cstheme="minorHAnsi"/>
          <w:sz w:val="24"/>
          <w:szCs w:val="24"/>
        </w:rPr>
        <w:t>libertad,</w:t>
      </w:r>
      <w:r w:rsidR="00261B2E" w:rsidRPr="00240480">
        <w:rPr>
          <w:rFonts w:cstheme="minorHAnsi"/>
          <w:sz w:val="24"/>
          <w:szCs w:val="24"/>
        </w:rPr>
        <w:t xml:space="preserve"> pero sometida a la exigencia de los requisitos antes descritos.</w:t>
      </w:r>
    </w:p>
    <w:p w14:paraId="1864B1DC" w14:textId="77777777" w:rsidR="00261B2E" w:rsidRPr="00240480" w:rsidRDefault="00F82D9D" w:rsidP="00240480">
      <w:pPr>
        <w:numPr>
          <w:ilvl w:val="0"/>
          <w:numId w:val="6"/>
        </w:numPr>
        <w:spacing w:before="120" w:after="240" w:line="240" w:lineRule="auto"/>
        <w:jc w:val="both"/>
        <w:rPr>
          <w:rFonts w:cstheme="minorHAnsi"/>
          <w:sz w:val="24"/>
          <w:szCs w:val="24"/>
        </w:rPr>
      </w:pPr>
      <w:r w:rsidRPr="00240480">
        <w:rPr>
          <w:rFonts w:eastAsia="Times New Roman" w:cstheme="minorHAnsi"/>
          <w:sz w:val="24"/>
          <w:szCs w:val="24"/>
        </w:rPr>
        <w:t xml:space="preserve">La legislación penal boliviana además contempla la figura de violación de infante, niña, niño o adolescente (Art. </w:t>
      </w:r>
      <w:r w:rsidRPr="00240480">
        <w:rPr>
          <w:rFonts w:cstheme="minorHAnsi"/>
          <w:sz w:val="24"/>
          <w:szCs w:val="24"/>
        </w:rPr>
        <w:t>308º Bis)</w:t>
      </w:r>
      <w:r w:rsidRPr="00240480">
        <w:rPr>
          <w:rFonts w:eastAsia="Times New Roman" w:cstheme="minorHAnsi"/>
          <w:sz w:val="24"/>
          <w:szCs w:val="24"/>
        </w:rPr>
        <w:t>, aplicable cuando la</w:t>
      </w:r>
      <w:r w:rsidRPr="00240480">
        <w:rPr>
          <w:rFonts w:cstheme="minorHAnsi"/>
          <w:sz w:val="24"/>
          <w:szCs w:val="24"/>
        </w:rPr>
        <w:t xml:space="preserve"> violación fuere cometida contra persona de uno u otro sexo menor de catorce (14) años, así no haya uso de la fuerza o intimidación y se alegue consentimiento con una pena de veinte (20) a veinticinco (25) años y en caso de existir agravantes se eleva a treinta (30) años sin derecho a indulto</w:t>
      </w:r>
      <w:r w:rsidR="00261B2E" w:rsidRPr="00240480">
        <w:rPr>
          <w:rFonts w:cstheme="minorHAnsi"/>
          <w:sz w:val="24"/>
          <w:szCs w:val="24"/>
        </w:rPr>
        <w:t>.</w:t>
      </w:r>
    </w:p>
    <w:p w14:paraId="3E050CD0" w14:textId="184956B8" w:rsidR="00FD4BA1" w:rsidRPr="00240480" w:rsidRDefault="00C732AE" w:rsidP="00240480">
      <w:pPr>
        <w:spacing w:before="120" w:after="240" w:line="240" w:lineRule="auto"/>
        <w:ind w:firstLine="720"/>
        <w:jc w:val="both"/>
        <w:rPr>
          <w:rFonts w:eastAsia="Times New Roman" w:cstheme="minorHAnsi"/>
          <w:b/>
          <w:iCs/>
          <w:color w:val="4472C4" w:themeColor="accent5"/>
          <w:sz w:val="24"/>
          <w:szCs w:val="24"/>
        </w:rPr>
      </w:pPr>
      <w:r w:rsidRPr="00240480">
        <w:rPr>
          <w:rFonts w:eastAsia="Times New Roman" w:cstheme="minorHAnsi"/>
          <w:b/>
          <w:iCs/>
          <w:color w:val="4472C4" w:themeColor="accent5"/>
          <w:sz w:val="24"/>
          <w:szCs w:val="24"/>
        </w:rPr>
        <w:t>La figura atenuada del e</w:t>
      </w:r>
      <w:r w:rsidR="00FD4BA1" w:rsidRPr="00240480">
        <w:rPr>
          <w:rFonts w:eastAsia="Times New Roman" w:cstheme="minorHAnsi"/>
          <w:b/>
          <w:iCs/>
          <w:color w:val="4472C4" w:themeColor="accent5"/>
          <w:sz w:val="24"/>
          <w:szCs w:val="24"/>
        </w:rPr>
        <w:t>stupro</w:t>
      </w:r>
    </w:p>
    <w:p w14:paraId="62C95004" w14:textId="4D472FCD" w:rsidR="00FD4BA1" w:rsidRPr="00240480" w:rsidRDefault="00FD4BA1" w:rsidP="00240480">
      <w:pPr>
        <w:pStyle w:val="ListParagraph"/>
        <w:numPr>
          <w:ilvl w:val="0"/>
          <w:numId w:val="6"/>
        </w:numPr>
        <w:spacing w:before="120" w:after="240"/>
        <w:rPr>
          <w:rFonts w:cstheme="minorHAnsi"/>
        </w:rPr>
      </w:pPr>
      <w:r w:rsidRPr="00240480">
        <w:rPr>
          <w:rFonts w:eastAsia="Times New Roman" w:cstheme="minorHAnsi"/>
        </w:rPr>
        <w:t>El delito de estupro suele describir los casos en que un adulto mantiene relaciones sexuales, mediante seducción o engaño, con una menor de edad superior a la edad legal de consentimiento. Las penas por estupro suelen ser mucho más bajas que las penas aplicables por violación. La existencia de este delito discriminatorio contribuye a la impunidad de los violadores en relación con las adolescentes, ya que ignora las dinámicas desiguales de poder entre adultos y adolescentes, perpetúa mitos y estereotipos nocivos sobre las adolescentes y permite que los adultos que violan a las adolescentes eviten las consecuencias plenas de su crimen. La existencia de disposiciones sobre estupro niegan a las víctimas adolescentes el acceso a la justicia, por lo que la Relatora Especial de las Naciones Unidas sobre la Violencia contra la Mujer recomendó que las disposiciones sobre estupro, cuando existen, deben ser abolidas.</w:t>
      </w:r>
      <w:r w:rsidRPr="00240480">
        <w:rPr>
          <w:rFonts w:cstheme="minorHAnsi"/>
          <w:vertAlign w:val="superscript"/>
        </w:rPr>
        <w:footnoteReference w:id="3"/>
      </w:r>
      <w:r w:rsidRPr="00240480">
        <w:rPr>
          <w:rFonts w:eastAsia="Times New Roman" w:cstheme="minorHAnsi"/>
        </w:rPr>
        <w:t xml:space="preserve"> Sin embargo, la derogación de las normas discriminatorias sobre estupro debe ir acompañada de una revisión completa de las leyes sobre violencia sexual, incluida la adopción de definiciones de violación basadas en el consentimiento, para garantizar que las adolescentes estén protegidas de la violencia sexual en todas las circunstancias.</w:t>
      </w:r>
    </w:p>
    <w:p w14:paraId="51E41B1C" w14:textId="77777777" w:rsidR="00FD4BA1" w:rsidRPr="00240480" w:rsidRDefault="00FD4BA1" w:rsidP="00240480">
      <w:pPr>
        <w:numPr>
          <w:ilvl w:val="0"/>
          <w:numId w:val="6"/>
        </w:numPr>
        <w:spacing w:before="120" w:after="240" w:line="240" w:lineRule="auto"/>
        <w:jc w:val="both"/>
        <w:rPr>
          <w:rFonts w:cstheme="minorHAnsi"/>
          <w:sz w:val="24"/>
          <w:szCs w:val="24"/>
        </w:rPr>
      </w:pPr>
      <w:r w:rsidRPr="00240480">
        <w:rPr>
          <w:rFonts w:eastAsia="Times New Roman" w:cstheme="minorHAnsi"/>
          <w:sz w:val="24"/>
          <w:szCs w:val="24"/>
        </w:rPr>
        <w:t>Asimismo, en el sistema de justicia boliviano, el delito menor de estupro se utiliza a menudo para eludir los cargos de violación, denegando así la justicia a las adolescentes víctimas de violación y debilitando el esquema legal general contra la violencia sexual. Los tribunales bolivianos han estado utilizando el delito de estupro para permitir que los adultos que violan a las adolescentes eviten todas las consecuencias de su delito.</w:t>
      </w:r>
    </w:p>
    <w:p w14:paraId="6250EDD4" w14:textId="77777777" w:rsidR="00E27AF5" w:rsidRPr="00240480" w:rsidRDefault="00FD4BA1" w:rsidP="00240480">
      <w:pPr>
        <w:numPr>
          <w:ilvl w:val="0"/>
          <w:numId w:val="6"/>
        </w:numPr>
        <w:spacing w:before="120" w:after="240" w:line="240" w:lineRule="auto"/>
        <w:jc w:val="both"/>
        <w:rPr>
          <w:rFonts w:eastAsia="Times New Roman" w:cstheme="minorHAnsi"/>
          <w:iCs/>
          <w:color w:val="000000" w:themeColor="text1"/>
          <w:sz w:val="24"/>
          <w:szCs w:val="24"/>
        </w:rPr>
      </w:pPr>
      <w:r w:rsidRPr="00240480">
        <w:rPr>
          <w:rFonts w:eastAsia="Times New Roman" w:cstheme="minorHAnsi"/>
          <w:color w:val="000000" w:themeColor="text1"/>
          <w:sz w:val="24"/>
          <w:szCs w:val="24"/>
        </w:rPr>
        <w:lastRenderedPageBreak/>
        <w:t>Específicamente, el Código Penal de Bolivia contiene una disposición de estupro, por la cual el acceso carnal con una persona entre los 14 y 18 años, mediante la seducción o el engaño, se considera estupro.</w:t>
      </w:r>
      <w:r w:rsidRPr="00240480">
        <w:rPr>
          <w:rFonts w:eastAsia="Times New Roman" w:cstheme="minorHAnsi"/>
          <w:color w:val="000000" w:themeColor="text1"/>
          <w:sz w:val="24"/>
          <w:szCs w:val="24"/>
          <w:vertAlign w:val="superscript"/>
        </w:rPr>
        <w:footnoteReference w:id="4"/>
      </w:r>
      <w:r w:rsidRPr="00240480">
        <w:rPr>
          <w:rFonts w:eastAsia="Times New Roman" w:cstheme="minorHAnsi"/>
          <w:color w:val="000000" w:themeColor="text1"/>
          <w:sz w:val="24"/>
          <w:szCs w:val="24"/>
        </w:rPr>
        <w:t xml:space="preserve"> El delito de estupro se castiga con una pena menor de prisión de entre 3 y 6 años, en comparación con la pena de prisión de 15 a 20 años por el delito de violación. Este enfoque sugiere una noción de jerarquía, por la que algunos perpetradores son considerados menos culpables que otros por los mismos hechos que constituyen el delito de violación, dándose a entender que algunas víctimas son menos dañadas por la experiencia y, por lo tanto, menos merecedoras de justicia. Este enfoque jerárquico del mismo delito - las relaciones sexuales no consentidas - tiene un efecto normativo, que a su vez tiene un impacto en la forma en que se considera y se trata la violación dentro del sistema de justicia penal en general. Las relaciones sexuales no consentidas deben tratarse universalmente como un delito grave y, cualquier circunstancia agravante, como el uso adicional de la violencia, debe tenerse en cuenta con las sanciones aplicadas por circunstancias agravantes.</w:t>
      </w:r>
      <w:r w:rsidR="009565F7" w:rsidRPr="00240480">
        <w:rPr>
          <w:rFonts w:eastAsia="Times New Roman" w:cstheme="minorHAnsi"/>
          <w:iCs/>
          <w:color w:val="000000" w:themeColor="text1"/>
          <w:sz w:val="24"/>
          <w:szCs w:val="24"/>
        </w:rPr>
        <w:tab/>
      </w:r>
    </w:p>
    <w:p w14:paraId="14561779" w14:textId="76D4F1E6" w:rsidR="00FD4BA1" w:rsidRPr="00240480" w:rsidRDefault="00C732AE" w:rsidP="00240480">
      <w:pPr>
        <w:spacing w:before="120" w:after="240" w:line="240" w:lineRule="auto"/>
        <w:ind w:left="786"/>
        <w:jc w:val="both"/>
        <w:rPr>
          <w:rFonts w:eastAsia="Times New Roman" w:cstheme="minorHAnsi"/>
          <w:b/>
          <w:iCs/>
          <w:color w:val="4472C4" w:themeColor="accent5"/>
          <w:sz w:val="24"/>
          <w:szCs w:val="24"/>
        </w:rPr>
      </w:pPr>
      <w:r w:rsidRPr="00240480">
        <w:rPr>
          <w:rFonts w:eastAsia="Times New Roman" w:cstheme="minorHAnsi"/>
          <w:b/>
          <w:iCs/>
          <w:color w:val="4472C4" w:themeColor="accent5"/>
          <w:sz w:val="24"/>
          <w:szCs w:val="24"/>
        </w:rPr>
        <w:t xml:space="preserve">Prescripción del delito  </w:t>
      </w:r>
    </w:p>
    <w:p w14:paraId="3A818CFA" w14:textId="77777777" w:rsidR="00FD4BA1" w:rsidRPr="00240480" w:rsidRDefault="00FD4BA1" w:rsidP="00240480">
      <w:pPr>
        <w:numPr>
          <w:ilvl w:val="0"/>
          <w:numId w:val="6"/>
        </w:numPr>
        <w:spacing w:after="240" w:line="240" w:lineRule="auto"/>
        <w:jc w:val="both"/>
        <w:rPr>
          <w:rFonts w:cstheme="minorHAnsi"/>
          <w:sz w:val="24"/>
          <w:szCs w:val="24"/>
        </w:rPr>
      </w:pPr>
      <w:r w:rsidRPr="00240480">
        <w:rPr>
          <w:rFonts w:eastAsia="Times New Roman" w:cstheme="minorHAnsi"/>
          <w:sz w:val="24"/>
          <w:szCs w:val="24"/>
        </w:rPr>
        <w:t>Los breves plazos de prescripción durante los cuales pueden presentarse casos de violación impiden el acceso a la justicia de las supervivientes, en particular, dados los diversos factores que provocan retrasos en la denuncia.  Una víctima de violación solo tiene 8 años para presentarse a denunciar el delito, antes de que ya no sea posible el enjuiciamiento.</w:t>
      </w:r>
      <w:r w:rsidRPr="00240480">
        <w:rPr>
          <w:rFonts w:eastAsia="Times New Roman" w:cstheme="minorHAnsi"/>
          <w:sz w:val="24"/>
          <w:szCs w:val="24"/>
          <w:vertAlign w:val="superscript"/>
        </w:rPr>
        <w:footnoteReference w:id="5"/>
      </w:r>
      <w:r w:rsidRPr="00240480">
        <w:rPr>
          <w:rFonts w:eastAsia="Times New Roman" w:cstheme="minorHAnsi"/>
          <w:sz w:val="24"/>
          <w:szCs w:val="24"/>
        </w:rPr>
        <w:t xml:space="preserve"> El plazo de prescripción para los delitos relacionados con la violencia sexual para víctimas menores de edad se amplía y solo comienza a correr cuatro años después de la mayoría de edad (que son 18 años).</w:t>
      </w:r>
      <w:r w:rsidRPr="00240480">
        <w:rPr>
          <w:rFonts w:eastAsia="Times New Roman" w:cstheme="minorHAnsi"/>
          <w:sz w:val="24"/>
          <w:szCs w:val="24"/>
          <w:vertAlign w:val="superscript"/>
        </w:rPr>
        <w:footnoteReference w:id="6"/>
      </w:r>
      <w:r w:rsidRPr="00240480">
        <w:rPr>
          <w:rFonts w:eastAsia="Times New Roman" w:cstheme="minorHAnsi"/>
          <w:sz w:val="24"/>
          <w:szCs w:val="24"/>
        </w:rPr>
        <w:t xml:space="preserve"> Por lo tanto, las víctimas menores de violación tienen hasta los 30 años para presentar un caso. Los plazos de las prescripciones imponen una carga abrumadora a las víctimas y permiten a los perpetradores evadir el castigo. El trauma, el estigma, el daño y, a veces, la amenaza y el miedo continuos experimentados como consecuencia de la violencia sexual pueden impedir que la víctima denuncie el delito o retrase la denuncia. Esto podría ser particularmente cierto en el contexto de la violencia sexual infantil, donde las violaciones ni siquiera son reconocidas como tales por la víctima hasta muchos años después, o en situaciones de violencia doméstica coercitiva o de pareja íntima, </w:t>
      </w:r>
      <w:proofErr w:type="gramStart"/>
      <w:r w:rsidRPr="00240480">
        <w:rPr>
          <w:rFonts w:eastAsia="Times New Roman" w:cstheme="minorHAnsi"/>
          <w:sz w:val="24"/>
          <w:szCs w:val="24"/>
        </w:rPr>
        <w:t>o</w:t>
      </w:r>
      <w:proofErr w:type="gramEnd"/>
      <w:r w:rsidRPr="00240480">
        <w:rPr>
          <w:rFonts w:eastAsia="Times New Roman" w:cstheme="minorHAnsi"/>
          <w:sz w:val="24"/>
          <w:szCs w:val="24"/>
        </w:rPr>
        <w:t xml:space="preserve"> por ejemplo, en el contexto de un conflicto, violencia política o disturbios sociales.</w:t>
      </w:r>
    </w:p>
    <w:p w14:paraId="7B9CA9DB" w14:textId="645FA11F" w:rsidR="00FD4BA1" w:rsidRPr="00240480" w:rsidRDefault="00FD4BA1" w:rsidP="00240480">
      <w:pPr>
        <w:numPr>
          <w:ilvl w:val="0"/>
          <w:numId w:val="6"/>
        </w:numPr>
        <w:spacing w:after="240" w:line="240" w:lineRule="auto"/>
        <w:jc w:val="both"/>
        <w:rPr>
          <w:rFonts w:cstheme="minorHAnsi"/>
          <w:sz w:val="24"/>
          <w:szCs w:val="24"/>
        </w:rPr>
      </w:pPr>
      <w:r w:rsidRPr="00240480">
        <w:rPr>
          <w:rFonts w:eastAsia="Times New Roman" w:cstheme="minorHAnsi"/>
          <w:sz w:val="24"/>
          <w:szCs w:val="24"/>
        </w:rPr>
        <w:t xml:space="preserve">Además, la presentación de una denuncia de violencia sexual por una menor de edad es casi imposible, ya que se requiere la autorización de sus progenitores, la asistencia de una organización de servicios o un defensor del pueblo. Esto es problemático, pues a menudo los propios perpetradores son los miembros de la familia o de la comunidad u otros miembros de la familia; por lo tanto, es posible que no estén dispuestos a ayudar </w:t>
      </w:r>
      <w:r w:rsidRPr="00240480">
        <w:rPr>
          <w:rFonts w:eastAsia="Times New Roman" w:cstheme="minorHAnsi"/>
          <w:sz w:val="24"/>
          <w:szCs w:val="24"/>
        </w:rPr>
        <w:lastRenderedPageBreak/>
        <w:t>a la sobreviviente a denunciar el delito. Esto contribuye a una falta generalizada de denuncias de violencia sexual contra menores de edad, lo que a su vez se suma a la cultura de impunidad en tales casos. Por ejemplo, se han reportado casos en los que una adolescente fue abusada sexualmente por su padrastro y su madre se negó a permitirle denunciar el crimen ante la policía.</w:t>
      </w:r>
    </w:p>
    <w:p w14:paraId="7DBC67D8" w14:textId="77777777" w:rsidR="00837F24" w:rsidRPr="00240480" w:rsidRDefault="00837F24" w:rsidP="00240480">
      <w:pPr>
        <w:pStyle w:val="ListParagraph"/>
        <w:spacing w:before="240" w:after="240"/>
        <w:ind w:left="786" w:firstLine="0"/>
        <w:rPr>
          <w:rFonts w:cstheme="minorHAnsi"/>
          <w:b/>
          <w:bCs/>
          <w:color w:val="C00000"/>
        </w:rPr>
      </w:pPr>
      <w:r w:rsidRPr="00240480">
        <w:rPr>
          <w:rFonts w:cstheme="minorHAnsi"/>
          <w:b/>
          <w:bCs/>
          <w:color w:val="2E74B5" w:themeColor="accent1" w:themeShade="BF"/>
        </w:rPr>
        <w:t xml:space="preserve">Recomendaciones </w:t>
      </w:r>
    </w:p>
    <w:p w14:paraId="29F684CD" w14:textId="77777777" w:rsidR="00837F24" w:rsidRPr="00240480" w:rsidRDefault="00837F24" w:rsidP="00240480">
      <w:pPr>
        <w:pStyle w:val="ListParagraph"/>
        <w:spacing w:after="240"/>
        <w:rPr>
          <w:rFonts w:cstheme="minorHAnsi"/>
        </w:rPr>
      </w:pPr>
    </w:p>
    <w:p w14:paraId="117A9132" w14:textId="19865DA0" w:rsidR="00837F24" w:rsidRPr="00240480" w:rsidRDefault="00837F24" w:rsidP="00240480">
      <w:pPr>
        <w:pStyle w:val="ListParagraph"/>
        <w:numPr>
          <w:ilvl w:val="0"/>
          <w:numId w:val="6"/>
        </w:numPr>
        <w:spacing w:after="240"/>
        <w:rPr>
          <w:rFonts w:eastAsia="Times New Roman" w:cstheme="minorHAnsi"/>
          <w:b/>
        </w:rPr>
      </w:pPr>
      <w:r w:rsidRPr="00240480">
        <w:rPr>
          <w:rFonts w:eastAsia="Times New Roman" w:cstheme="minorHAnsi"/>
        </w:rPr>
        <w:t>Asegurarse de que la definición del delito de violación se modifique para que no se base en el requisito de probar la fuerza, sino que cubra todas las formas de penetración con una parte del cuerpo o un objeto cometidos sin el consentimiento de la víctima, y bajo una amplia gama de circunstancias coercitivas. Asegurarse de que la ley reconozca que hay circunstancias en las que no es posible otorgar un consentimiento y que se debe considerar más ampliamente el tema de la explotación, incluida la violencia sexual en el contexto de la familia u otra relación en la que exista particular dependencia y desigualdad de las relaciones de poder.</w:t>
      </w:r>
    </w:p>
    <w:p w14:paraId="1BC4BD1B" w14:textId="77777777" w:rsidR="00837F24" w:rsidRPr="00240480" w:rsidRDefault="00837F24" w:rsidP="00240480">
      <w:pPr>
        <w:pStyle w:val="ListParagraph"/>
        <w:spacing w:after="240"/>
        <w:ind w:left="786" w:firstLine="0"/>
        <w:rPr>
          <w:rFonts w:eastAsia="Times New Roman" w:cstheme="minorHAnsi"/>
          <w:b/>
        </w:rPr>
      </w:pPr>
    </w:p>
    <w:p w14:paraId="7E5E68A8" w14:textId="782D07EB" w:rsidR="00837F24" w:rsidRPr="00240480" w:rsidRDefault="00837F24" w:rsidP="00240480">
      <w:pPr>
        <w:pStyle w:val="ListParagraph"/>
        <w:numPr>
          <w:ilvl w:val="0"/>
          <w:numId w:val="6"/>
        </w:numPr>
        <w:spacing w:after="240"/>
        <w:rPr>
          <w:rFonts w:eastAsia="Times New Roman" w:cstheme="minorHAnsi"/>
          <w:b/>
        </w:rPr>
      </w:pPr>
      <w:r w:rsidRPr="00240480">
        <w:rPr>
          <w:rFonts w:eastAsia="Times New Roman" w:cstheme="minorHAnsi"/>
        </w:rPr>
        <w:t>Derogar el delito de estupro contenida en el artículo 309 del Código Penal. La derogación de las disposiciones discriminatorias sobre estupro debe ir acompañada de una revisión completa de las leyes de violencia sexual, incluida la adopción de una definición de violación basada en el consentimiento para garantizar que las adolescentes estén protegidas de la violencia sexual en todas las circunstancias. Esto se debe nuevamente a que la ley actual exige probar la violencia y la resistencia adicionales, lo que no siempre es posible y no tiene en cuenta las variadas y diferentes reacciones ante la violación, como la paralización, en lugar de contraatacar o sentirse confundida en situaciones de explotación bajo relaciones de poder, por ejemplo, respecto al incesto o la violación por parte de profesores, tutores, pastores, etc.</w:t>
      </w:r>
      <w:r w:rsidR="00120F47" w:rsidRPr="00240480">
        <w:rPr>
          <w:rFonts w:eastAsia="Times New Roman" w:cstheme="minorHAnsi"/>
        </w:rPr>
        <w:t xml:space="preserve"> </w:t>
      </w:r>
      <w:r w:rsidRPr="00240480">
        <w:rPr>
          <w:rFonts w:eastAsia="Times New Roman" w:cstheme="minorHAnsi"/>
        </w:rPr>
        <w:t>Si bien las disposiciones sobre estupro existentes permanecen en los libros de estatutos, los fiscales y jueces deben garantizar que los actos de violencia sexual contra las adolescentes que cumplen con el umbral de la definición de violación, siempre deben ser procesados​​/acusados ​​de violación y no de estupro.</w:t>
      </w:r>
    </w:p>
    <w:p w14:paraId="06E202B9" w14:textId="77777777" w:rsidR="00837F24" w:rsidRPr="00240480" w:rsidRDefault="00837F24" w:rsidP="00240480">
      <w:pPr>
        <w:pStyle w:val="ListParagraph"/>
        <w:spacing w:after="240"/>
        <w:ind w:left="786" w:firstLine="0"/>
        <w:rPr>
          <w:rFonts w:eastAsia="Times New Roman" w:cstheme="minorHAnsi"/>
        </w:rPr>
      </w:pPr>
    </w:p>
    <w:p w14:paraId="3C94B92C" w14:textId="6B11B809" w:rsidR="00837F24" w:rsidRPr="00240480" w:rsidRDefault="00837F24" w:rsidP="00240480">
      <w:pPr>
        <w:pStyle w:val="ListParagraph"/>
        <w:numPr>
          <w:ilvl w:val="0"/>
          <w:numId w:val="6"/>
        </w:numPr>
        <w:spacing w:after="240"/>
        <w:rPr>
          <w:rFonts w:eastAsia="Times New Roman" w:cstheme="minorHAnsi"/>
        </w:rPr>
      </w:pPr>
      <w:r w:rsidRPr="00240480">
        <w:rPr>
          <w:rFonts w:eastAsia="Times New Roman" w:cstheme="minorHAnsi"/>
          <w:bCs/>
        </w:rPr>
        <w:t>Eliminar la prescripción del delito de violación</w:t>
      </w:r>
      <w:r w:rsidR="00120F47" w:rsidRPr="00240480">
        <w:rPr>
          <w:rFonts w:eastAsia="Times New Roman" w:cstheme="minorHAnsi"/>
          <w:bCs/>
        </w:rPr>
        <w:t xml:space="preserve"> a fin de a</w:t>
      </w:r>
      <w:r w:rsidRPr="00240480">
        <w:rPr>
          <w:rFonts w:eastAsia="Times New Roman" w:cstheme="minorHAnsi"/>
          <w:bCs/>
        </w:rPr>
        <w:t>segurar</w:t>
      </w:r>
      <w:r w:rsidRPr="00240480">
        <w:rPr>
          <w:rFonts w:eastAsia="Times New Roman" w:cstheme="minorHAnsi"/>
        </w:rPr>
        <w:t xml:space="preserve"> que el enjuiciamiento de la violación, tanto en casos de víctimas adultas como de menores, no esté sujeto a ningún período de prescripción en ninguna circunstancia, ya sea que se lleve a cabo en tiempos de paz o de conflicto.</w:t>
      </w:r>
    </w:p>
    <w:p w14:paraId="374DB1CB" w14:textId="77777777" w:rsidR="00BA36F2" w:rsidRPr="00240480" w:rsidRDefault="00BA36F2" w:rsidP="00240480">
      <w:pPr>
        <w:pStyle w:val="ListParagraph"/>
        <w:spacing w:before="240" w:after="240"/>
        <w:ind w:left="786" w:firstLine="0"/>
        <w:rPr>
          <w:rFonts w:cstheme="minorHAnsi"/>
          <w:b/>
          <w:bCs/>
          <w:color w:val="2E74B5" w:themeColor="accent1" w:themeShade="BF"/>
        </w:rPr>
      </w:pPr>
    </w:p>
    <w:p w14:paraId="61C08BAF" w14:textId="4C6DD06B" w:rsidR="00756A0C" w:rsidRPr="00240480" w:rsidRDefault="00E43BDB" w:rsidP="00240480">
      <w:pPr>
        <w:pStyle w:val="ListParagraph"/>
        <w:spacing w:before="240" w:after="240"/>
        <w:ind w:firstLine="0"/>
        <w:rPr>
          <w:rFonts w:cstheme="minorHAnsi"/>
          <w:b/>
          <w:bCs/>
          <w:color w:val="2E74B5" w:themeColor="accent1" w:themeShade="BF"/>
          <w:lang w:val="es-BO"/>
        </w:rPr>
      </w:pPr>
      <w:r w:rsidRPr="00240480">
        <w:rPr>
          <w:rFonts w:cstheme="minorHAnsi"/>
          <w:b/>
          <w:bCs/>
          <w:color w:val="2E74B5" w:themeColor="accent1" w:themeShade="BF"/>
          <w:lang w:val="es-BO"/>
        </w:rPr>
        <w:t xml:space="preserve">VIOLENCIA CONTRA LAS NIÑAS, NIÑOS Y ADOLESCENTES </w:t>
      </w:r>
    </w:p>
    <w:p w14:paraId="49D29599" w14:textId="4228681B" w:rsidR="00120F47" w:rsidRPr="00240480" w:rsidRDefault="00120F47" w:rsidP="00240480">
      <w:pPr>
        <w:pStyle w:val="NormalWeb"/>
        <w:shd w:val="clear" w:color="auto" w:fill="FFFFFF"/>
        <w:spacing w:before="240" w:beforeAutospacing="0" w:after="240" w:afterAutospacing="0"/>
        <w:ind w:left="786"/>
        <w:jc w:val="both"/>
        <w:rPr>
          <w:rFonts w:asciiTheme="minorHAnsi" w:hAnsiTheme="minorHAnsi" w:cstheme="minorHAnsi"/>
          <w:b/>
          <w:bCs/>
          <w:color w:val="4472C4" w:themeColor="accent5"/>
          <w:lang w:val="es-BO"/>
        </w:rPr>
      </w:pPr>
      <w:r w:rsidRPr="00240480">
        <w:rPr>
          <w:rFonts w:asciiTheme="minorHAnsi" w:hAnsiTheme="minorHAnsi" w:cstheme="minorHAnsi"/>
          <w:b/>
          <w:bCs/>
          <w:color w:val="4472C4" w:themeColor="accent5"/>
          <w:lang w:val="es-BO"/>
        </w:rPr>
        <w:t>Falta de acceso a la justicia</w:t>
      </w:r>
    </w:p>
    <w:p w14:paraId="32BBAD04" w14:textId="685370BC" w:rsidR="006D306B" w:rsidRPr="00240480" w:rsidRDefault="0069044D" w:rsidP="00240480">
      <w:pPr>
        <w:pStyle w:val="NormalWeb"/>
        <w:numPr>
          <w:ilvl w:val="0"/>
          <w:numId w:val="6"/>
        </w:numPr>
        <w:shd w:val="clear" w:color="auto" w:fill="FFFFFF"/>
        <w:spacing w:before="240" w:beforeAutospacing="0" w:after="240" w:afterAutospacing="0"/>
        <w:jc w:val="both"/>
        <w:rPr>
          <w:rFonts w:asciiTheme="minorHAnsi" w:hAnsiTheme="minorHAnsi" w:cstheme="minorHAnsi"/>
          <w:color w:val="000000" w:themeColor="text1"/>
          <w:lang w:val="es-BO"/>
        </w:rPr>
      </w:pPr>
      <w:r w:rsidRPr="00240480">
        <w:rPr>
          <w:rFonts w:asciiTheme="minorHAnsi" w:hAnsiTheme="minorHAnsi" w:cstheme="minorHAnsi"/>
          <w:color w:val="000000" w:themeColor="text1"/>
          <w:shd w:val="clear" w:color="auto" w:fill="FFFFFF"/>
          <w:lang w:val="es-BO"/>
        </w:rPr>
        <w:t xml:space="preserve">Es preocupante el </w:t>
      </w:r>
      <w:r w:rsidR="000D4080" w:rsidRPr="00240480">
        <w:rPr>
          <w:rFonts w:asciiTheme="minorHAnsi" w:hAnsiTheme="minorHAnsi" w:cstheme="minorHAnsi"/>
          <w:color w:val="000000" w:themeColor="text1"/>
          <w:shd w:val="clear" w:color="auto" w:fill="FFFFFF"/>
          <w:lang w:val="es-BO"/>
        </w:rPr>
        <w:t xml:space="preserve">número de </w:t>
      </w:r>
      <w:r w:rsidRPr="00240480">
        <w:rPr>
          <w:rFonts w:asciiTheme="minorHAnsi" w:hAnsiTheme="minorHAnsi" w:cstheme="minorHAnsi"/>
          <w:color w:val="000000" w:themeColor="text1"/>
          <w:shd w:val="clear" w:color="auto" w:fill="FFFFFF"/>
          <w:lang w:val="es-BO"/>
        </w:rPr>
        <w:t>casos de infanticidios</w:t>
      </w:r>
      <w:r w:rsidR="00076452" w:rsidRPr="00240480">
        <w:rPr>
          <w:rFonts w:asciiTheme="minorHAnsi" w:hAnsiTheme="minorHAnsi" w:cstheme="minorHAnsi"/>
          <w:color w:val="000000" w:themeColor="text1"/>
          <w:shd w:val="clear" w:color="auto" w:fill="FFFFFF"/>
          <w:lang w:val="es-BO"/>
        </w:rPr>
        <w:t xml:space="preserve"> en los últimos años, además del nivel de ensañamiento de</w:t>
      </w:r>
      <w:r w:rsidR="00F4601C" w:rsidRPr="00240480">
        <w:rPr>
          <w:rFonts w:asciiTheme="minorHAnsi" w:hAnsiTheme="minorHAnsi" w:cstheme="minorHAnsi"/>
          <w:color w:val="000000" w:themeColor="text1"/>
          <w:shd w:val="clear" w:color="auto" w:fill="FFFFFF"/>
          <w:lang w:val="es-BO"/>
        </w:rPr>
        <w:t>l</w:t>
      </w:r>
      <w:r w:rsidR="00076452" w:rsidRPr="00240480">
        <w:rPr>
          <w:rFonts w:asciiTheme="minorHAnsi" w:hAnsiTheme="minorHAnsi" w:cstheme="minorHAnsi"/>
          <w:color w:val="000000" w:themeColor="text1"/>
          <w:shd w:val="clear" w:color="auto" w:fill="FFFFFF"/>
          <w:lang w:val="es-BO"/>
        </w:rPr>
        <w:t xml:space="preserve"> que fueron víctimas</w:t>
      </w:r>
      <w:r w:rsidR="0096358F" w:rsidRPr="00240480">
        <w:rPr>
          <w:rFonts w:asciiTheme="minorHAnsi" w:hAnsiTheme="minorHAnsi" w:cstheme="minorHAnsi"/>
          <w:color w:val="000000" w:themeColor="text1"/>
          <w:shd w:val="clear" w:color="auto" w:fill="FFFFFF"/>
          <w:lang w:val="es-BO"/>
        </w:rPr>
        <w:t xml:space="preserve"> las niñas y niños</w:t>
      </w:r>
      <w:r w:rsidR="00F4601C" w:rsidRPr="00240480">
        <w:rPr>
          <w:rFonts w:asciiTheme="minorHAnsi" w:hAnsiTheme="minorHAnsi" w:cstheme="minorHAnsi"/>
          <w:color w:val="000000" w:themeColor="text1"/>
          <w:shd w:val="clear" w:color="auto" w:fill="FFFFFF"/>
          <w:lang w:val="es-BO"/>
        </w:rPr>
        <w:t>. S</w:t>
      </w:r>
      <w:r w:rsidR="00BA2A61" w:rsidRPr="00240480">
        <w:rPr>
          <w:rFonts w:asciiTheme="minorHAnsi" w:hAnsiTheme="minorHAnsi" w:cstheme="minorHAnsi"/>
          <w:color w:val="000000" w:themeColor="text1"/>
          <w:shd w:val="clear" w:color="auto" w:fill="FFFFFF"/>
          <w:lang w:val="es-BO"/>
        </w:rPr>
        <w:t>egún</w:t>
      </w:r>
      <w:r w:rsidR="00D81268" w:rsidRPr="00240480">
        <w:rPr>
          <w:rFonts w:asciiTheme="minorHAnsi" w:hAnsiTheme="minorHAnsi" w:cstheme="minorHAnsi"/>
          <w:color w:val="000000" w:themeColor="text1"/>
          <w:shd w:val="clear" w:color="auto" w:fill="FFFFFF"/>
          <w:lang w:val="es-BO"/>
        </w:rPr>
        <w:t xml:space="preserve"> </w:t>
      </w:r>
      <w:r w:rsidR="00F44641" w:rsidRPr="00240480">
        <w:rPr>
          <w:rFonts w:asciiTheme="minorHAnsi" w:hAnsiTheme="minorHAnsi" w:cstheme="minorHAnsi"/>
          <w:color w:val="000000" w:themeColor="text1"/>
          <w:shd w:val="clear" w:color="auto" w:fill="FFFFFF"/>
          <w:lang w:val="es-BO"/>
        </w:rPr>
        <w:t>datos de la Fiscalía</w:t>
      </w:r>
      <w:r w:rsidR="002A0008" w:rsidRPr="00240480">
        <w:rPr>
          <w:rFonts w:asciiTheme="minorHAnsi" w:hAnsiTheme="minorHAnsi" w:cstheme="minorHAnsi"/>
          <w:color w:val="000000" w:themeColor="text1"/>
          <w:shd w:val="clear" w:color="auto" w:fill="FFFFFF"/>
          <w:lang w:val="es-BO"/>
        </w:rPr>
        <w:t xml:space="preserve"> </w:t>
      </w:r>
      <w:r w:rsidR="00F4601C" w:rsidRPr="00240480">
        <w:rPr>
          <w:rFonts w:asciiTheme="minorHAnsi" w:hAnsiTheme="minorHAnsi" w:cstheme="minorHAnsi"/>
          <w:color w:val="000000" w:themeColor="text1"/>
          <w:shd w:val="clear" w:color="auto" w:fill="FFFFFF"/>
          <w:lang w:val="es-BO"/>
        </w:rPr>
        <w:t xml:space="preserve">General del Estado </w:t>
      </w:r>
      <w:r w:rsidRPr="00240480">
        <w:rPr>
          <w:rFonts w:asciiTheme="minorHAnsi" w:hAnsiTheme="minorHAnsi" w:cstheme="minorHAnsi"/>
          <w:color w:val="000000" w:themeColor="text1"/>
          <w:shd w:val="clear" w:color="auto" w:fill="FFFFFF"/>
          <w:lang w:val="es-BO"/>
        </w:rPr>
        <w:t xml:space="preserve">entre el 1 de enero y el </w:t>
      </w:r>
      <w:r w:rsidR="000D4080" w:rsidRPr="00240480">
        <w:rPr>
          <w:rFonts w:asciiTheme="minorHAnsi" w:hAnsiTheme="minorHAnsi" w:cstheme="minorHAnsi"/>
          <w:color w:val="000000" w:themeColor="text1"/>
          <w:shd w:val="clear" w:color="auto" w:fill="FFFFFF"/>
          <w:lang w:val="es-BO"/>
        </w:rPr>
        <w:t>18 de julio de 2022 fueron asesinados 23</w:t>
      </w:r>
      <w:r w:rsidRPr="00240480">
        <w:rPr>
          <w:rFonts w:asciiTheme="minorHAnsi" w:hAnsiTheme="minorHAnsi" w:cstheme="minorHAnsi"/>
          <w:color w:val="000000" w:themeColor="text1"/>
          <w:shd w:val="clear" w:color="auto" w:fill="FFFFFF"/>
          <w:lang w:val="es-BO"/>
        </w:rPr>
        <w:t xml:space="preserve"> </w:t>
      </w:r>
      <w:r w:rsidR="006D306B" w:rsidRPr="00240480">
        <w:rPr>
          <w:rFonts w:asciiTheme="minorHAnsi" w:hAnsiTheme="minorHAnsi" w:cstheme="minorHAnsi"/>
          <w:color w:val="000000" w:themeColor="text1"/>
          <w:shd w:val="clear" w:color="auto" w:fill="FFFFFF"/>
          <w:lang w:val="es-BO"/>
        </w:rPr>
        <w:t xml:space="preserve">niños </w:t>
      </w:r>
      <w:r w:rsidR="006D306B" w:rsidRPr="00240480">
        <w:rPr>
          <w:rFonts w:asciiTheme="minorHAnsi" w:hAnsiTheme="minorHAnsi" w:cstheme="minorHAnsi"/>
          <w:color w:val="000000" w:themeColor="text1"/>
          <w:shd w:val="clear" w:color="auto" w:fill="FFFFFF"/>
          <w:lang w:val="es-BO"/>
        </w:rPr>
        <w:lastRenderedPageBreak/>
        <w:t>y niñas</w:t>
      </w:r>
      <w:r w:rsidR="000D4080" w:rsidRPr="00240480">
        <w:rPr>
          <w:rStyle w:val="FootnoteReference"/>
          <w:rFonts w:asciiTheme="minorHAnsi" w:hAnsiTheme="minorHAnsi" w:cstheme="minorHAnsi"/>
          <w:color w:val="000000" w:themeColor="text1"/>
          <w:shd w:val="clear" w:color="auto" w:fill="FFFFFF"/>
          <w:lang w:val="es-BO"/>
        </w:rPr>
        <w:footnoteReference w:id="7"/>
      </w:r>
      <w:r w:rsidR="006D306B" w:rsidRPr="00240480">
        <w:rPr>
          <w:rFonts w:asciiTheme="minorHAnsi" w:hAnsiTheme="minorHAnsi" w:cstheme="minorHAnsi"/>
          <w:color w:val="000000" w:themeColor="text1"/>
          <w:shd w:val="clear" w:color="auto" w:fill="FFFFFF"/>
          <w:lang w:val="es-BO"/>
        </w:rPr>
        <w:t xml:space="preserve"> </w:t>
      </w:r>
      <w:r w:rsidR="000D4080" w:rsidRPr="00240480">
        <w:rPr>
          <w:rFonts w:asciiTheme="minorHAnsi" w:hAnsiTheme="minorHAnsi" w:cstheme="minorHAnsi"/>
          <w:color w:val="000000" w:themeColor="text1"/>
          <w:shd w:val="clear" w:color="auto" w:fill="FFFFFF"/>
          <w:lang w:val="es-BO"/>
        </w:rPr>
        <w:t xml:space="preserve">similar cantidad de </w:t>
      </w:r>
      <w:r w:rsidR="00BA2A61" w:rsidRPr="00240480">
        <w:rPr>
          <w:rFonts w:asciiTheme="minorHAnsi" w:hAnsiTheme="minorHAnsi" w:cstheme="minorHAnsi"/>
          <w:color w:val="000000" w:themeColor="text1"/>
          <w:shd w:val="clear" w:color="auto" w:fill="FFFFFF"/>
          <w:lang w:val="es-BO"/>
        </w:rPr>
        <w:t xml:space="preserve">víctimas se registraron </w:t>
      </w:r>
      <w:r w:rsidR="000D4080" w:rsidRPr="00240480">
        <w:rPr>
          <w:rFonts w:asciiTheme="minorHAnsi" w:hAnsiTheme="minorHAnsi" w:cstheme="minorHAnsi"/>
          <w:color w:val="000000" w:themeColor="text1"/>
          <w:shd w:val="clear" w:color="auto" w:fill="FFFFFF"/>
          <w:lang w:val="es-BO"/>
        </w:rPr>
        <w:t xml:space="preserve">entre el 1 de enero al 30 de julio de </w:t>
      </w:r>
      <w:r w:rsidRPr="00240480">
        <w:rPr>
          <w:rFonts w:asciiTheme="minorHAnsi" w:hAnsiTheme="minorHAnsi" w:cstheme="minorHAnsi"/>
          <w:color w:val="000000" w:themeColor="text1"/>
          <w:shd w:val="clear" w:color="auto" w:fill="FFFFFF"/>
          <w:lang w:val="es-BO"/>
        </w:rPr>
        <w:t>2021</w:t>
      </w:r>
      <w:r w:rsidR="000D4080" w:rsidRPr="00240480">
        <w:rPr>
          <w:rFonts w:asciiTheme="minorHAnsi" w:hAnsiTheme="minorHAnsi" w:cstheme="minorHAnsi"/>
          <w:color w:val="000000" w:themeColor="text1"/>
          <w:shd w:val="clear" w:color="auto" w:fill="FFFFFF"/>
          <w:lang w:val="es-BO"/>
        </w:rPr>
        <w:t>. S</w:t>
      </w:r>
      <w:r w:rsidR="006D306B" w:rsidRPr="00240480">
        <w:rPr>
          <w:rFonts w:asciiTheme="minorHAnsi" w:hAnsiTheme="minorHAnsi" w:cstheme="minorHAnsi"/>
          <w:color w:val="000000" w:themeColor="text1"/>
          <w:lang w:val="es-BO"/>
        </w:rPr>
        <w:t>egún datos del Instituto de Investigaciones</w:t>
      </w:r>
      <w:r w:rsidR="000334EB" w:rsidRPr="00240480">
        <w:rPr>
          <w:rFonts w:asciiTheme="minorHAnsi" w:hAnsiTheme="minorHAnsi" w:cstheme="minorHAnsi"/>
          <w:color w:val="000000" w:themeColor="text1"/>
          <w:lang w:val="es-BO"/>
        </w:rPr>
        <w:t xml:space="preserve"> Forenses (IDIF), las autopsias de las niñas y niños muertos</w:t>
      </w:r>
      <w:r w:rsidR="00BA2A61" w:rsidRPr="00240480">
        <w:rPr>
          <w:rFonts w:asciiTheme="minorHAnsi" w:hAnsiTheme="minorHAnsi" w:cstheme="minorHAnsi"/>
          <w:color w:val="000000" w:themeColor="text1"/>
          <w:lang w:val="es-BO"/>
        </w:rPr>
        <w:t xml:space="preserve"> en lo que va del 2022</w:t>
      </w:r>
      <w:r w:rsidR="000334EB" w:rsidRPr="00240480">
        <w:rPr>
          <w:rFonts w:asciiTheme="minorHAnsi" w:hAnsiTheme="minorHAnsi" w:cstheme="minorHAnsi"/>
          <w:color w:val="000000" w:themeColor="text1"/>
          <w:lang w:val="es-BO"/>
        </w:rPr>
        <w:t xml:space="preserve"> </w:t>
      </w:r>
      <w:r w:rsidR="006D306B" w:rsidRPr="00240480">
        <w:rPr>
          <w:rFonts w:asciiTheme="minorHAnsi" w:hAnsiTheme="minorHAnsi" w:cstheme="minorHAnsi"/>
          <w:color w:val="000000" w:themeColor="text1"/>
          <w:lang w:val="es-BO"/>
        </w:rPr>
        <w:t>revelaron que ocho niños fueron estrangulados o asfixiados, cinco fueron asesinados a golpes, cinco fueron envenenados, dos fueron apuñalados y la causa de muerte de otro, aún</w:t>
      </w:r>
      <w:r w:rsidR="00192290" w:rsidRPr="00240480">
        <w:rPr>
          <w:rFonts w:asciiTheme="minorHAnsi" w:hAnsiTheme="minorHAnsi" w:cstheme="minorHAnsi"/>
          <w:color w:val="000000" w:themeColor="text1"/>
          <w:lang w:val="es-BO"/>
        </w:rPr>
        <w:t xml:space="preserve"> </w:t>
      </w:r>
      <w:r w:rsidR="006D306B" w:rsidRPr="00240480">
        <w:rPr>
          <w:rFonts w:asciiTheme="minorHAnsi" w:hAnsiTheme="minorHAnsi" w:cstheme="minorHAnsi"/>
          <w:color w:val="000000" w:themeColor="text1"/>
          <w:lang w:val="es-BO"/>
        </w:rPr>
        <w:t>e</w:t>
      </w:r>
      <w:r w:rsidR="00192290" w:rsidRPr="00240480">
        <w:rPr>
          <w:rFonts w:asciiTheme="minorHAnsi" w:hAnsiTheme="minorHAnsi" w:cstheme="minorHAnsi"/>
          <w:color w:val="000000" w:themeColor="text1"/>
          <w:lang w:val="es-BO"/>
        </w:rPr>
        <w:t>stá en proceso de investigación</w:t>
      </w:r>
      <w:r w:rsidR="00286A90" w:rsidRPr="00240480">
        <w:rPr>
          <w:rStyle w:val="FootnoteReference"/>
          <w:rFonts w:asciiTheme="minorHAnsi" w:hAnsiTheme="minorHAnsi" w:cstheme="minorHAnsi"/>
          <w:color w:val="000000" w:themeColor="text1"/>
          <w:lang w:val="es-BO"/>
        </w:rPr>
        <w:footnoteReference w:id="8"/>
      </w:r>
      <w:r w:rsidR="00076452" w:rsidRPr="00240480">
        <w:rPr>
          <w:rFonts w:asciiTheme="minorHAnsi" w:hAnsiTheme="minorHAnsi" w:cstheme="minorHAnsi"/>
          <w:color w:val="000000" w:themeColor="text1"/>
          <w:lang w:val="es-BO"/>
        </w:rPr>
        <w:t>.</w:t>
      </w:r>
      <w:r w:rsidR="00286A90" w:rsidRPr="00240480">
        <w:rPr>
          <w:rFonts w:asciiTheme="minorHAnsi" w:hAnsiTheme="minorHAnsi" w:cstheme="minorHAnsi"/>
          <w:color w:val="000000" w:themeColor="text1"/>
          <w:lang w:val="es-BO"/>
        </w:rPr>
        <w:t xml:space="preserve"> </w:t>
      </w:r>
    </w:p>
    <w:p w14:paraId="64E93044" w14:textId="4FAC98A0" w:rsidR="00F44641" w:rsidRPr="00240480" w:rsidRDefault="00254D8C" w:rsidP="00240480">
      <w:pPr>
        <w:pStyle w:val="NormalWeb"/>
        <w:numPr>
          <w:ilvl w:val="0"/>
          <w:numId w:val="6"/>
        </w:numPr>
        <w:shd w:val="clear" w:color="auto" w:fill="FFFFFF"/>
        <w:spacing w:before="240" w:beforeAutospacing="0" w:after="240" w:afterAutospacing="0"/>
        <w:jc w:val="both"/>
        <w:rPr>
          <w:rFonts w:asciiTheme="minorHAnsi" w:hAnsiTheme="minorHAnsi" w:cstheme="minorHAnsi"/>
          <w:color w:val="000000" w:themeColor="text1"/>
          <w:shd w:val="clear" w:color="auto" w:fill="FFFFFF"/>
          <w:lang w:val="es-BO"/>
        </w:rPr>
      </w:pPr>
      <w:r w:rsidRPr="00240480">
        <w:rPr>
          <w:rFonts w:asciiTheme="minorHAnsi" w:hAnsiTheme="minorHAnsi" w:cstheme="minorHAnsi"/>
          <w:color w:val="000000" w:themeColor="text1"/>
          <w:shd w:val="clear" w:color="auto" w:fill="FFFFFF"/>
          <w:lang w:val="es-BO"/>
        </w:rPr>
        <w:t>Con relación a las agresiones sexuales, la Fiscalía General del Estado durante la gestión 2021 registr</w:t>
      </w:r>
      <w:r w:rsidR="00BA2A61" w:rsidRPr="00240480">
        <w:rPr>
          <w:rFonts w:asciiTheme="minorHAnsi" w:hAnsiTheme="minorHAnsi" w:cstheme="minorHAnsi"/>
          <w:color w:val="000000" w:themeColor="text1"/>
          <w:shd w:val="clear" w:color="auto" w:fill="FFFFFF"/>
          <w:lang w:val="es-BO"/>
        </w:rPr>
        <w:t>ó</w:t>
      </w:r>
      <w:r w:rsidRPr="00240480">
        <w:rPr>
          <w:rFonts w:asciiTheme="minorHAnsi" w:hAnsiTheme="minorHAnsi" w:cstheme="minorHAnsi"/>
          <w:color w:val="000000" w:themeColor="text1"/>
          <w:shd w:val="clear" w:color="auto" w:fill="FFFFFF"/>
          <w:lang w:val="es-BO"/>
        </w:rPr>
        <w:t xml:space="preserve"> 2.078 casos </w:t>
      </w:r>
      <w:r w:rsidR="00BA2A61" w:rsidRPr="00240480">
        <w:rPr>
          <w:rFonts w:asciiTheme="minorHAnsi" w:hAnsiTheme="minorHAnsi" w:cstheme="minorHAnsi"/>
          <w:color w:val="000000" w:themeColor="text1"/>
          <w:shd w:val="clear" w:color="auto" w:fill="FFFFFF"/>
          <w:lang w:val="es-BO"/>
        </w:rPr>
        <w:t xml:space="preserve">por el delito </w:t>
      </w:r>
      <w:r w:rsidRPr="00240480">
        <w:rPr>
          <w:rFonts w:asciiTheme="minorHAnsi" w:hAnsiTheme="minorHAnsi" w:cstheme="minorHAnsi"/>
          <w:color w:val="000000" w:themeColor="text1"/>
          <w:shd w:val="clear" w:color="auto" w:fill="FFFFFF"/>
          <w:lang w:val="es-BO"/>
        </w:rPr>
        <w:t>de Violación de Infante, Niña, Niño o Adolescente y 1.548 por Estupro</w:t>
      </w:r>
      <w:r w:rsidRPr="00240480">
        <w:rPr>
          <w:rStyle w:val="FootnoteReference"/>
          <w:rFonts w:asciiTheme="minorHAnsi" w:hAnsiTheme="minorHAnsi" w:cstheme="minorHAnsi"/>
          <w:color w:val="000000" w:themeColor="text1"/>
          <w:shd w:val="clear" w:color="auto" w:fill="FFFFFF"/>
          <w:lang w:val="es-BO"/>
        </w:rPr>
        <w:footnoteReference w:id="9"/>
      </w:r>
      <w:r w:rsidRPr="00240480">
        <w:rPr>
          <w:rFonts w:asciiTheme="minorHAnsi" w:hAnsiTheme="minorHAnsi" w:cstheme="minorHAnsi"/>
          <w:color w:val="000000" w:themeColor="text1"/>
          <w:shd w:val="clear" w:color="auto" w:fill="FFFFFF"/>
          <w:lang w:val="es-BO"/>
        </w:rPr>
        <w:t xml:space="preserve">, mientras que el  primer </w:t>
      </w:r>
      <w:r w:rsidR="00BA2A61" w:rsidRPr="00240480">
        <w:rPr>
          <w:rFonts w:asciiTheme="minorHAnsi" w:hAnsiTheme="minorHAnsi" w:cstheme="minorHAnsi"/>
          <w:color w:val="000000" w:themeColor="text1"/>
          <w:shd w:val="clear" w:color="auto" w:fill="FFFFFF"/>
          <w:lang w:val="es-BO"/>
        </w:rPr>
        <w:t>semestre</w:t>
      </w:r>
      <w:r w:rsidRPr="00240480">
        <w:rPr>
          <w:rFonts w:asciiTheme="minorHAnsi" w:hAnsiTheme="minorHAnsi" w:cstheme="minorHAnsi"/>
          <w:color w:val="000000" w:themeColor="text1"/>
          <w:shd w:val="clear" w:color="auto" w:fill="FFFFFF"/>
          <w:lang w:val="es-BO"/>
        </w:rPr>
        <w:t xml:space="preserve"> de 2022 se registraron</w:t>
      </w:r>
      <w:r w:rsidR="00F44641" w:rsidRPr="00240480">
        <w:rPr>
          <w:rFonts w:asciiTheme="minorHAnsi" w:hAnsiTheme="minorHAnsi" w:cstheme="minorHAnsi"/>
          <w:color w:val="000000" w:themeColor="text1"/>
          <w:shd w:val="clear" w:color="auto" w:fill="FFFFFF"/>
          <w:lang w:val="es-BO"/>
        </w:rPr>
        <w:t xml:space="preserve"> </w:t>
      </w:r>
      <w:r w:rsidR="00BA2A61" w:rsidRPr="00240480">
        <w:rPr>
          <w:rFonts w:asciiTheme="minorHAnsi" w:hAnsiTheme="minorHAnsi" w:cstheme="minorHAnsi"/>
          <w:color w:val="000000" w:themeColor="text1"/>
          <w:shd w:val="clear" w:color="auto" w:fill="FFFFFF"/>
          <w:lang w:val="es-BO"/>
        </w:rPr>
        <w:t>1.318</w:t>
      </w:r>
      <w:r w:rsidR="00F44641" w:rsidRPr="00240480">
        <w:rPr>
          <w:rFonts w:asciiTheme="minorHAnsi" w:hAnsiTheme="minorHAnsi" w:cstheme="minorHAnsi"/>
          <w:color w:val="000000" w:themeColor="text1"/>
          <w:shd w:val="clear" w:color="auto" w:fill="FFFFFF"/>
          <w:lang w:val="es-BO"/>
        </w:rPr>
        <w:t xml:space="preserve"> casos de </w:t>
      </w:r>
      <w:r w:rsidR="00BA2A61" w:rsidRPr="00240480">
        <w:rPr>
          <w:rFonts w:asciiTheme="minorHAnsi" w:hAnsiTheme="minorHAnsi" w:cstheme="minorHAnsi"/>
          <w:color w:val="000000" w:themeColor="text1"/>
          <w:shd w:val="clear" w:color="auto" w:fill="FFFFFF"/>
          <w:lang w:val="es-BO"/>
        </w:rPr>
        <w:t>V</w:t>
      </w:r>
      <w:r w:rsidR="00F44641" w:rsidRPr="00240480">
        <w:rPr>
          <w:rFonts w:asciiTheme="minorHAnsi" w:hAnsiTheme="minorHAnsi" w:cstheme="minorHAnsi"/>
          <w:color w:val="000000" w:themeColor="text1"/>
          <w:shd w:val="clear" w:color="auto" w:fill="FFFFFF"/>
          <w:lang w:val="es-BO"/>
        </w:rPr>
        <w:t xml:space="preserve">iolaciones a </w:t>
      </w:r>
      <w:r w:rsidR="00BA2A61" w:rsidRPr="00240480">
        <w:rPr>
          <w:rFonts w:asciiTheme="minorHAnsi" w:hAnsiTheme="minorHAnsi" w:cstheme="minorHAnsi"/>
          <w:color w:val="000000" w:themeColor="text1"/>
          <w:shd w:val="clear" w:color="auto" w:fill="FFFFFF"/>
          <w:lang w:val="es-BO"/>
        </w:rPr>
        <w:t>Infante, N</w:t>
      </w:r>
      <w:r w:rsidR="00F44641" w:rsidRPr="00240480">
        <w:rPr>
          <w:rFonts w:asciiTheme="minorHAnsi" w:hAnsiTheme="minorHAnsi" w:cstheme="minorHAnsi"/>
          <w:color w:val="000000" w:themeColor="text1"/>
          <w:shd w:val="clear" w:color="auto" w:fill="FFFFFF"/>
          <w:lang w:val="es-BO"/>
        </w:rPr>
        <w:t xml:space="preserve">iñas, </w:t>
      </w:r>
      <w:r w:rsidR="00BA2A61" w:rsidRPr="00240480">
        <w:rPr>
          <w:rFonts w:asciiTheme="minorHAnsi" w:hAnsiTheme="minorHAnsi" w:cstheme="minorHAnsi"/>
          <w:color w:val="000000" w:themeColor="text1"/>
          <w:shd w:val="clear" w:color="auto" w:fill="FFFFFF"/>
          <w:lang w:val="es-BO"/>
        </w:rPr>
        <w:t>N</w:t>
      </w:r>
      <w:r w:rsidR="00F44641" w:rsidRPr="00240480">
        <w:rPr>
          <w:rFonts w:asciiTheme="minorHAnsi" w:hAnsiTheme="minorHAnsi" w:cstheme="minorHAnsi"/>
          <w:color w:val="000000" w:themeColor="text1"/>
          <w:shd w:val="clear" w:color="auto" w:fill="FFFFFF"/>
          <w:lang w:val="es-BO"/>
        </w:rPr>
        <w:t>iños y adolescentes</w:t>
      </w:r>
      <w:r w:rsidR="00123EA4" w:rsidRPr="00240480">
        <w:rPr>
          <w:rFonts w:asciiTheme="minorHAnsi" w:hAnsiTheme="minorHAnsi" w:cstheme="minorHAnsi"/>
          <w:color w:val="000000" w:themeColor="text1"/>
          <w:shd w:val="clear" w:color="auto" w:fill="FFFFFF"/>
          <w:lang w:val="es-BO"/>
        </w:rPr>
        <w:t xml:space="preserve"> y 806 casos de Estupro</w:t>
      </w:r>
      <w:r w:rsidR="00F44641" w:rsidRPr="00240480">
        <w:rPr>
          <w:rFonts w:asciiTheme="minorHAnsi" w:hAnsiTheme="minorHAnsi" w:cstheme="minorHAnsi"/>
          <w:color w:val="000000" w:themeColor="text1"/>
          <w:shd w:val="clear" w:color="auto" w:fill="FFFFFF"/>
          <w:lang w:val="es-BO"/>
        </w:rPr>
        <w:t xml:space="preserve"> </w:t>
      </w:r>
      <w:r w:rsidR="00A47518" w:rsidRPr="00240480">
        <w:rPr>
          <w:rStyle w:val="FootnoteReference"/>
          <w:rFonts w:asciiTheme="minorHAnsi" w:hAnsiTheme="minorHAnsi" w:cstheme="minorHAnsi"/>
          <w:color w:val="000000" w:themeColor="text1"/>
          <w:shd w:val="clear" w:color="auto" w:fill="FFFFFF"/>
          <w:lang w:val="es-BO"/>
        </w:rPr>
        <w:footnoteReference w:id="10"/>
      </w:r>
      <w:r w:rsidR="00F44641" w:rsidRPr="00240480">
        <w:rPr>
          <w:rFonts w:asciiTheme="minorHAnsi" w:hAnsiTheme="minorHAnsi" w:cstheme="minorHAnsi"/>
          <w:color w:val="000000" w:themeColor="text1"/>
          <w:shd w:val="clear" w:color="auto" w:fill="FFFFFF"/>
          <w:lang w:val="es-BO"/>
        </w:rPr>
        <w:t>.</w:t>
      </w:r>
    </w:p>
    <w:p w14:paraId="60ED9B49" w14:textId="5088DC81" w:rsidR="0043336A" w:rsidRPr="00240480" w:rsidRDefault="0043336A" w:rsidP="00240480">
      <w:pPr>
        <w:pStyle w:val="NormalWeb"/>
        <w:numPr>
          <w:ilvl w:val="0"/>
          <w:numId w:val="6"/>
        </w:numPr>
        <w:shd w:val="clear" w:color="auto" w:fill="FFFFFF"/>
        <w:spacing w:before="240" w:beforeAutospacing="0" w:after="240" w:afterAutospacing="0"/>
        <w:jc w:val="both"/>
        <w:rPr>
          <w:rFonts w:asciiTheme="minorHAnsi" w:hAnsiTheme="minorHAnsi" w:cstheme="minorHAnsi"/>
          <w:color w:val="000000" w:themeColor="text1"/>
          <w:shd w:val="clear" w:color="auto" w:fill="FFFFFF"/>
          <w:lang w:val="es-BO"/>
        </w:rPr>
      </w:pPr>
      <w:r w:rsidRPr="00240480">
        <w:rPr>
          <w:rFonts w:asciiTheme="minorHAnsi" w:hAnsiTheme="minorHAnsi" w:cstheme="minorHAnsi"/>
          <w:color w:val="000000" w:themeColor="text1"/>
          <w:shd w:val="clear" w:color="auto" w:fill="FFFFFF"/>
          <w:lang w:val="es-BO"/>
        </w:rPr>
        <w:t>Ante estos datos UNICEF Bolivia expresó su preocupación</w:t>
      </w:r>
      <w:r w:rsidR="00F4601C" w:rsidRPr="00240480">
        <w:rPr>
          <w:rFonts w:asciiTheme="minorHAnsi" w:hAnsiTheme="minorHAnsi" w:cstheme="minorHAnsi"/>
          <w:color w:val="000000" w:themeColor="text1"/>
          <w:shd w:val="clear" w:color="auto" w:fill="FFFFFF"/>
          <w:lang w:val="es-BO"/>
        </w:rPr>
        <w:t xml:space="preserve"> e</w:t>
      </w:r>
      <w:r w:rsidRPr="00240480">
        <w:rPr>
          <w:rFonts w:asciiTheme="minorHAnsi" w:hAnsiTheme="minorHAnsi" w:cstheme="minorHAnsi"/>
          <w:color w:val="000000" w:themeColor="text1"/>
          <w:shd w:val="clear" w:color="auto" w:fill="FFFFFF"/>
          <w:lang w:val="es-BO"/>
        </w:rPr>
        <w:t xml:space="preserve"> hizo notar que la violencia contra la niñez es injustificable y es prevenible y destacó la importancia de trabajar unidos: empezando por los padres y madres de familia, instancias gubernamentales del sistema de protección en el nivel central, departamental y municipal, Órgano Judicial, Policía Boliviana, organismos no gubernamentales, sociedad civil y cooperación internacional para proteger a la niñez y prevenir toda forma de violencia</w:t>
      </w:r>
      <w:r w:rsidRPr="00240480">
        <w:rPr>
          <w:rStyle w:val="FootnoteReference"/>
          <w:rFonts w:asciiTheme="minorHAnsi" w:hAnsiTheme="minorHAnsi" w:cstheme="minorHAnsi"/>
          <w:color w:val="000000" w:themeColor="text1"/>
          <w:shd w:val="clear" w:color="auto" w:fill="FFFFFF"/>
          <w:lang w:val="es-BO"/>
        </w:rPr>
        <w:footnoteReference w:id="11"/>
      </w:r>
      <w:r w:rsidRPr="00240480">
        <w:rPr>
          <w:rFonts w:asciiTheme="minorHAnsi" w:hAnsiTheme="minorHAnsi" w:cstheme="minorHAnsi"/>
          <w:color w:val="000000" w:themeColor="text1"/>
          <w:shd w:val="clear" w:color="auto" w:fill="FFFFFF"/>
          <w:lang w:val="es-BO"/>
        </w:rPr>
        <w:t>.</w:t>
      </w:r>
    </w:p>
    <w:p w14:paraId="29A6995F" w14:textId="0C23A352" w:rsidR="002A0008" w:rsidRPr="00240480" w:rsidRDefault="002A0008" w:rsidP="00240480">
      <w:pPr>
        <w:numPr>
          <w:ilvl w:val="0"/>
          <w:numId w:val="6"/>
        </w:numPr>
        <w:spacing w:after="240" w:line="240" w:lineRule="auto"/>
        <w:jc w:val="both"/>
        <w:rPr>
          <w:rFonts w:cstheme="minorHAnsi"/>
          <w:sz w:val="24"/>
          <w:szCs w:val="24"/>
        </w:rPr>
      </w:pPr>
      <w:r w:rsidRPr="00240480">
        <w:rPr>
          <w:rFonts w:eastAsia="Times New Roman" w:cstheme="minorHAnsi"/>
          <w:sz w:val="24"/>
          <w:szCs w:val="24"/>
        </w:rPr>
        <w:t>Otro obstáculo para el acceso a la justicia de las adolescentes que han sufrido violencia, se produce por la falta de procedimientos o la ineficiente ejecución de procedimientos para asegurar la recaptura de los autores. Si bien Bolivia cuenta con un procedimiento para la detención inicial de los perpetradores, una vez que hayan pagado la fianza o accedido a las medidas sustitutivas de la detención preventiva, además de la fianza económica, por motivos personales, laborales u otros, y hayan sido liberados, no existe un procedimiento efectivo para su detención. Esto puede llevar a situaciones en las que el perpetrador puede escapar de la justicia huyendo del país. A menudo, esto deja a la víctima como responsable para buscar y encontrar a sus agresores. Las leyes y políticas como estas deben enmendarse para permitir que las sobrevivientes de violación tengan los medios para acceder a la justicia.</w:t>
      </w:r>
    </w:p>
    <w:p w14:paraId="43222C95" w14:textId="77777777" w:rsidR="00683903" w:rsidRPr="00240480" w:rsidRDefault="00683903" w:rsidP="00240480">
      <w:pPr>
        <w:pStyle w:val="ListParagraph"/>
        <w:spacing w:before="240" w:after="240"/>
        <w:ind w:left="786" w:firstLine="0"/>
        <w:rPr>
          <w:rFonts w:cstheme="minorHAnsi"/>
          <w:b/>
          <w:bCs/>
          <w:color w:val="C00000"/>
        </w:rPr>
      </w:pPr>
      <w:r w:rsidRPr="00240480">
        <w:rPr>
          <w:rFonts w:cstheme="minorHAnsi"/>
          <w:b/>
          <w:bCs/>
          <w:color w:val="2E74B5" w:themeColor="accent1" w:themeShade="BF"/>
        </w:rPr>
        <w:t xml:space="preserve">Recomendaciones </w:t>
      </w:r>
    </w:p>
    <w:p w14:paraId="245E9193" w14:textId="54F473DF" w:rsidR="00FF5CE1" w:rsidRPr="00240480" w:rsidRDefault="00FF5CE1" w:rsidP="00240480">
      <w:pPr>
        <w:pStyle w:val="NormalWeb"/>
        <w:numPr>
          <w:ilvl w:val="0"/>
          <w:numId w:val="6"/>
        </w:numPr>
        <w:shd w:val="clear" w:color="auto" w:fill="FFFFFF"/>
        <w:spacing w:before="240" w:beforeAutospacing="0" w:after="240" w:afterAutospacing="0"/>
        <w:jc w:val="both"/>
        <w:rPr>
          <w:rFonts w:asciiTheme="minorHAnsi" w:hAnsiTheme="minorHAnsi" w:cstheme="minorHAnsi"/>
          <w:color w:val="000000" w:themeColor="text1"/>
          <w:shd w:val="clear" w:color="auto" w:fill="FFFFFF"/>
          <w:lang w:val="es-BO"/>
        </w:rPr>
      </w:pPr>
      <w:r w:rsidRPr="00240480">
        <w:rPr>
          <w:rFonts w:asciiTheme="minorHAnsi" w:hAnsiTheme="minorHAnsi" w:cstheme="minorHAnsi"/>
          <w:color w:val="000000" w:themeColor="text1"/>
          <w:shd w:val="clear" w:color="auto" w:fill="FFFFFF"/>
          <w:lang w:val="es-BO"/>
        </w:rPr>
        <w:t xml:space="preserve">El Estado debe </w:t>
      </w:r>
      <w:r w:rsidR="00F4601C" w:rsidRPr="00240480">
        <w:rPr>
          <w:rFonts w:asciiTheme="minorHAnsi" w:hAnsiTheme="minorHAnsi" w:cstheme="minorHAnsi"/>
          <w:color w:val="000000" w:themeColor="text1"/>
          <w:shd w:val="clear" w:color="auto" w:fill="FFFFFF"/>
          <w:lang w:val="es-BO"/>
        </w:rPr>
        <w:t>erradicar</w:t>
      </w:r>
      <w:r w:rsidRPr="00240480">
        <w:rPr>
          <w:rFonts w:asciiTheme="minorHAnsi" w:hAnsiTheme="minorHAnsi" w:cstheme="minorHAnsi"/>
          <w:color w:val="000000" w:themeColor="text1"/>
          <w:shd w:val="clear" w:color="auto" w:fill="FFFFFF"/>
          <w:lang w:val="es-BO"/>
        </w:rPr>
        <w:t xml:space="preserve"> la violencia contra los niñ</w:t>
      </w:r>
      <w:r w:rsidR="00F4601C" w:rsidRPr="00240480">
        <w:rPr>
          <w:rFonts w:asciiTheme="minorHAnsi" w:hAnsiTheme="minorHAnsi" w:cstheme="minorHAnsi"/>
          <w:color w:val="000000" w:themeColor="text1"/>
          <w:shd w:val="clear" w:color="auto" w:fill="FFFFFF"/>
          <w:lang w:val="es-BO"/>
        </w:rPr>
        <w:t>a</w:t>
      </w:r>
      <w:r w:rsidRPr="00240480">
        <w:rPr>
          <w:rFonts w:asciiTheme="minorHAnsi" w:hAnsiTheme="minorHAnsi" w:cstheme="minorHAnsi"/>
          <w:color w:val="000000" w:themeColor="text1"/>
          <w:shd w:val="clear" w:color="auto" w:fill="FFFFFF"/>
          <w:lang w:val="es-BO"/>
        </w:rPr>
        <w:t>s, niñ</w:t>
      </w:r>
      <w:r w:rsidR="00F4601C" w:rsidRPr="00240480">
        <w:rPr>
          <w:rFonts w:asciiTheme="minorHAnsi" w:hAnsiTheme="minorHAnsi" w:cstheme="minorHAnsi"/>
          <w:color w:val="000000" w:themeColor="text1"/>
          <w:shd w:val="clear" w:color="auto" w:fill="FFFFFF"/>
          <w:lang w:val="es-BO"/>
        </w:rPr>
        <w:t>o</w:t>
      </w:r>
      <w:r w:rsidRPr="00240480">
        <w:rPr>
          <w:rFonts w:asciiTheme="minorHAnsi" w:hAnsiTheme="minorHAnsi" w:cstheme="minorHAnsi"/>
          <w:color w:val="000000" w:themeColor="text1"/>
          <w:shd w:val="clear" w:color="auto" w:fill="FFFFFF"/>
          <w:lang w:val="es-BO"/>
        </w:rPr>
        <w:t xml:space="preserve">s y adolescentes, para ello debe prevenir, atender y sancionar efectivamente todas las formas de violencia, el abuso y la </w:t>
      </w:r>
      <w:r w:rsidRPr="00240480">
        <w:rPr>
          <w:rFonts w:asciiTheme="minorHAnsi" w:hAnsiTheme="minorHAnsi" w:cstheme="minorHAnsi"/>
          <w:color w:val="000000" w:themeColor="text1"/>
          <w:shd w:val="clear" w:color="auto" w:fill="FFFFFF"/>
          <w:lang w:val="es-BO"/>
        </w:rPr>
        <w:lastRenderedPageBreak/>
        <w:t>explotación contra los niños, niñas y adolescentes, además de fortalecer sus instituciones y los servicios sociales para una protección integral de la</w:t>
      </w:r>
      <w:r w:rsidR="00F4601C" w:rsidRPr="00240480">
        <w:rPr>
          <w:rFonts w:asciiTheme="minorHAnsi" w:hAnsiTheme="minorHAnsi" w:cstheme="minorHAnsi"/>
          <w:color w:val="000000" w:themeColor="text1"/>
          <w:shd w:val="clear" w:color="auto" w:fill="FFFFFF"/>
          <w:lang w:val="es-BO"/>
        </w:rPr>
        <w:t>s víctimas</w:t>
      </w:r>
      <w:r w:rsidRPr="00240480">
        <w:rPr>
          <w:rFonts w:asciiTheme="minorHAnsi" w:hAnsiTheme="minorHAnsi" w:cstheme="minorHAnsi"/>
          <w:color w:val="000000" w:themeColor="text1"/>
          <w:shd w:val="clear" w:color="auto" w:fill="FFFFFF"/>
          <w:lang w:val="es-BO"/>
        </w:rPr>
        <w:t>.</w:t>
      </w:r>
    </w:p>
    <w:p w14:paraId="5D957DBB" w14:textId="7AEDEB88" w:rsidR="00683903" w:rsidRPr="00240480" w:rsidRDefault="00683903" w:rsidP="00240480">
      <w:pPr>
        <w:pStyle w:val="NormalWeb"/>
        <w:numPr>
          <w:ilvl w:val="0"/>
          <w:numId w:val="6"/>
        </w:numPr>
        <w:shd w:val="clear" w:color="auto" w:fill="FFFFFF"/>
        <w:spacing w:before="240" w:beforeAutospacing="0" w:after="240" w:afterAutospacing="0"/>
        <w:jc w:val="both"/>
        <w:rPr>
          <w:rFonts w:asciiTheme="minorHAnsi" w:hAnsiTheme="minorHAnsi" w:cstheme="minorHAnsi"/>
          <w:color w:val="000000" w:themeColor="text1"/>
          <w:shd w:val="clear" w:color="auto" w:fill="FFFFFF"/>
          <w:lang w:val="es-BO"/>
        </w:rPr>
      </w:pPr>
      <w:r w:rsidRPr="00240480">
        <w:rPr>
          <w:rFonts w:asciiTheme="minorHAnsi" w:hAnsiTheme="minorHAnsi" w:cstheme="minorHAnsi"/>
          <w:color w:val="000000" w:themeColor="text1"/>
          <w:shd w:val="clear" w:color="auto" w:fill="FFFFFF"/>
          <w:lang w:val="es-BO"/>
        </w:rPr>
        <w:t>La Fiscalía</w:t>
      </w:r>
      <w:r w:rsidR="002A0008" w:rsidRPr="00240480">
        <w:rPr>
          <w:rFonts w:asciiTheme="minorHAnsi" w:hAnsiTheme="minorHAnsi" w:cstheme="minorHAnsi"/>
          <w:color w:val="000000" w:themeColor="text1"/>
          <w:shd w:val="clear" w:color="auto" w:fill="FFFFFF"/>
          <w:lang w:val="es-BO"/>
        </w:rPr>
        <w:t xml:space="preserve"> </w:t>
      </w:r>
      <w:r w:rsidRPr="00240480">
        <w:rPr>
          <w:rFonts w:asciiTheme="minorHAnsi" w:hAnsiTheme="minorHAnsi" w:cstheme="minorHAnsi"/>
          <w:color w:val="000000" w:themeColor="text1"/>
          <w:shd w:val="clear" w:color="auto" w:fill="FFFFFF"/>
          <w:lang w:val="es-BO"/>
        </w:rPr>
        <w:t xml:space="preserve">General del Estado y la Policía </w:t>
      </w:r>
      <w:r w:rsidR="00F4601C" w:rsidRPr="00240480">
        <w:rPr>
          <w:rFonts w:asciiTheme="minorHAnsi" w:hAnsiTheme="minorHAnsi" w:cstheme="minorHAnsi"/>
          <w:color w:val="000000" w:themeColor="text1"/>
          <w:shd w:val="clear" w:color="auto" w:fill="FFFFFF"/>
          <w:lang w:val="es-BO"/>
        </w:rPr>
        <w:t>B</w:t>
      </w:r>
      <w:r w:rsidRPr="00240480">
        <w:rPr>
          <w:rFonts w:asciiTheme="minorHAnsi" w:hAnsiTheme="minorHAnsi" w:cstheme="minorHAnsi"/>
          <w:color w:val="000000" w:themeColor="text1"/>
          <w:shd w:val="clear" w:color="auto" w:fill="FFFFFF"/>
          <w:lang w:val="es-BO"/>
        </w:rPr>
        <w:t>oliviana debe</w:t>
      </w:r>
      <w:r w:rsidR="00F4601C" w:rsidRPr="00240480">
        <w:rPr>
          <w:rFonts w:asciiTheme="minorHAnsi" w:hAnsiTheme="minorHAnsi" w:cstheme="minorHAnsi"/>
          <w:color w:val="000000" w:themeColor="text1"/>
          <w:shd w:val="clear" w:color="auto" w:fill="FFFFFF"/>
          <w:lang w:val="es-BO"/>
        </w:rPr>
        <w:t>n</w:t>
      </w:r>
      <w:r w:rsidRPr="00240480">
        <w:rPr>
          <w:rFonts w:asciiTheme="minorHAnsi" w:hAnsiTheme="minorHAnsi" w:cstheme="minorHAnsi"/>
          <w:color w:val="000000" w:themeColor="text1"/>
          <w:shd w:val="clear" w:color="auto" w:fill="FFFFFF"/>
          <w:lang w:val="es-BO"/>
        </w:rPr>
        <w:t xml:space="preserve"> investigar con </w:t>
      </w:r>
      <w:r w:rsidR="002A0008" w:rsidRPr="00240480">
        <w:rPr>
          <w:rFonts w:asciiTheme="minorHAnsi" w:hAnsiTheme="minorHAnsi" w:cstheme="minorHAnsi"/>
          <w:color w:val="000000" w:themeColor="text1"/>
          <w:shd w:val="clear" w:color="auto" w:fill="FFFFFF"/>
          <w:lang w:val="es-BO"/>
        </w:rPr>
        <w:t xml:space="preserve">carácter </w:t>
      </w:r>
      <w:r w:rsidRPr="00240480">
        <w:rPr>
          <w:rFonts w:asciiTheme="minorHAnsi" w:hAnsiTheme="minorHAnsi" w:cstheme="minorHAnsi"/>
          <w:color w:val="000000" w:themeColor="text1"/>
          <w:shd w:val="clear" w:color="auto" w:fill="FFFFFF"/>
          <w:lang w:val="es-BO"/>
        </w:rPr>
        <w:t>priori</w:t>
      </w:r>
      <w:r w:rsidR="002A0008" w:rsidRPr="00240480">
        <w:rPr>
          <w:rFonts w:asciiTheme="minorHAnsi" w:hAnsiTheme="minorHAnsi" w:cstheme="minorHAnsi"/>
          <w:color w:val="000000" w:themeColor="text1"/>
          <w:shd w:val="clear" w:color="auto" w:fill="FFFFFF"/>
          <w:lang w:val="es-BO"/>
        </w:rPr>
        <w:t>tario</w:t>
      </w:r>
      <w:r w:rsidRPr="00240480">
        <w:rPr>
          <w:rFonts w:asciiTheme="minorHAnsi" w:hAnsiTheme="minorHAnsi" w:cstheme="minorHAnsi"/>
          <w:color w:val="000000" w:themeColor="text1"/>
          <w:shd w:val="clear" w:color="auto" w:fill="FFFFFF"/>
          <w:lang w:val="es-BO"/>
        </w:rPr>
        <w:t xml:space="preserve"> y </w:t>
      </w:r>
      <w:r w:rsidR="002A0008" w:rsidRPr="00240480">
        <w:rPr>
          <w:rFonts w:asciiTheme="minorHAnsi" w:hAnsiTheme="minorHAnsi" w:cstheme="minorHAnsi"/>
          <w:color w:val="000000" w:themeColor="text1"/>
          <w:shd w:val="clear" w:color="auto" w:fill="FFFFFF"/>
          <w:lang w:val="es-BO"/>
        </w:rPr>
        <w:t xml:space="preserve">con </w:t>
      </w:r>
      <w:r w:rsidRPr="00240480">
        <w:rPr>
          <w:rFonts w:asciiTheme="minorHAnsi" w:hAnsiTheme="minorHAnsi" w:cstheme="minorHAnsi"/>
          <w:color w:val="000000" w:themeColor="text1"/>
          <w:shd w:val="clear" w:color="auto" w:fill="FFFFFF"/>
          <w:lang w:val="es-BO"/>
        </w:rPr>
        <w:t xml:space="preserve">la debida diligencia los casos de violencia contra la niñez, así </w:t>
      </w:r>
      <w:r w:rsidR="00FF5CE1" w:rsidRPr="00240480">
        <w:rPr>
          <w:rFonts w:asciiTheme="minorHAnsi" w:hAnsiTheme="minorHAnsi" w:cstheme="minorHAnsi"/>
          <w:color w:val="000000" w:themeColor="text1"/>
          <w:shd w:val="clear" w:color="auto" w:fill="FFFFFF"/>
          <w:lang w:val="es-BO"/>
        </w:rPr>
        <w:t>mismo, destinar</w:t>
      </w:r>
      <w:r w:rsidRPr="00240480">
        <w:rPr>
          <w:rFonts w:asciiTheme="minorHAnsi" w:hAnsiTheme="minorHAnsi" w:cstheme="minorHAnsi"/>
          <w:color w:val="000000" w:themeColor="text1"/>
          <w:shd w:val="clear" w:color="auto" w:fill="FFFFFF"/>
          <w:lang w:val="es-BO"/>
        </w:rPr>
        <w:t xml:space="preserve"> los recursos financieros y humanos necesarios</w:t>
      </w:r>
      <w:r w:rsidR="00F4601C" w:rsidRPr="00240480">
        <w:rPr>
          <w:rFonts w:asciiTheme="minorHAnsi" w:hAnsiTheme="minorHAnsi" w:cstheme="minorHAnsi"/>
          <w:color w:val="000000" w:themeColor="text1"/>
          <w:shd w:val="clear" w:color="auto" w:fill="FFFFFF"/>
          <w:lang w:val="es-BO"/>
        </w:rPr>
        <w:t xml:space="preserve"> garantizando que ningún caso quede en la impunidad</w:t>
      </w:r>
      <w:r w:rsidRPr="00240480">
        <w:rPr>
          <w:rFonts w:asciiTheme="minorHAnsi" w:hAnsiTheme="minorHAnsi" w:cstheme="minorHAnsi"/>
          <w:color w:val="000000" w:themeColor="text1"/>
          <w:shd w:val="clear" w:color="auto" w:fill="FFFFFF"/>
          <w:lang w:val="es-BO"/>
        </w:rPr>
        <w:t>.</w:t>
      </w:r>
    </w:p>
    <w:p w14:paraId="6AD95608" w14:textId="494F54EE" w:rsidR="00FF5CE1" w:rsidRPr="00240480" w:rsidRDefault="00FF5CE1" w:rsidP="00240480">
      <w:pPr>
        <w:pStyle w:val="NormalWeb"/>
        <w:numPr>
          <w:ilvl w:val="0"/>
          <w:numId w:val="6"/>
        </w:numPr>
        <w:shd w:val="clear" w:color="auto" w:fill="FFFFFF"/>
        <w:spacing w:before="240" w:beforeAutospacing="0" w:after="240" w:afterAutospacing="0"/>
        <w:jc w:val="both"/>
        <w:rPr>
          <w:rFonts w:asciiTheme="minorHAnsi" w:hAnsiTheme="minorHAnsi" w:cstheme="minorHAnsi"/>
          <w:color w:val="000000" w:themeColor="text1"/>
          <w:shd w:val="clear" w:color="auto" w:fill="FFFFFF"/>
          <w:lang w:val="es-BO"/>
        </w:rPr>
      </w:pPr>
      <w:r w:rsidRPr="00240480">
        <w:rPr>
          <w:rFonts w:asciiTheme="minorHAnsi" w:hAnsiTheme="minorHAnsi" w:cstheme="minorHAnsi"/>
          <w:color w:val="000000" w:themeColor="text1"/>
          <w:shd w:val="clear" w:color="auto" w:fill="FFFFFF"/>
          <w:lang w:val="es-BO"/>
        </w:rPr>
        <w:t xml:space="preserve">El Estado en todos sus niveles debe aumentar los recursos destinados a la prevención y la respuesta a la violencia y mejorar el acceso a un sistema de justicia </w:t>
      </w:r>
      <w:r w:rsidR="00120F47" w:rsidRPr="00240480">
        <w:rPr>
          <w:rFonts w:asciiTheme="minorHAnsi" w:hAnsiTheme="minorHAnsi" w:cstheme="minorHAnsi"/>
          <w:color w:val="000000" w:themeColor="text1"/>
          <w:shd w:val="clear" w:color="auto" w:fill="FFFFFF"/>
          <w:lang w:val="es-BO"/>
        </w:rPr>
        <w:t>de atención diferenciada (</w:t>
      </w:r>
      <w:r w:rsidRPr="00240480">
        <w:rPr>
          <w:rFonts w:asciiTheme="minorHAnsi" w:hAnsiTheme="minorHAnsi" w:cstheme="minorHAnsi"/>
          <w:color w:val="000000" w:themeColor="text1"/>
          <w:shd w:val="clear" w:color="auto" w:fill="FFFFFF"/>
          <w:lang w:val="es-BO"/>
        </w:rPr>
        <w:t>amigable</w:t>
      </w:r>
      <w:r w:rsidR="00120F47" w:rsidRPr="00240480">
        <w:rPr>
          <w:rFonts w:asciiTheme="minorHAnsi" w:hAnsiTheme="minorHAnsi" w:cstheme="minorHAnsi"/>
          <w:color w:val="000000" w:themeColor="text1"/>
          <w:shd w:val="clear" w:color="auto" w:fill="FFFFFF"/>
          <w:lang w:val="es-BO"/>
        </w:rPr>
        <w:t>)</w:t>
      </w:r>
      <w:r w:rsidRPr="00240480">
        <w:rPr>
          <w:rFonts w:asciiTheme="minorHAnsi" w:hAnsiTheme="minorHAnsi" w:cstheme="minorHAnsi"/>
          <w:color w:val="000000" w:themeColor="text1"/>
          <w:shd w:val="clear" w:color="auto" w:fill="FFFFFF"/>
          <w:lang w:val="es-BO"/>
        </w:rPr>
        <w:t xml:space="preserve"> para </w:t>
      </w:r>
      <w:r w:rsidR="00120F47" w:rsidRPr="00240480">
        <w:rPr>
          <w:rFonts w:asciiTheme="minorHAnsi" w:hAnsiTheme="minorHAnsi" w:cstheme="minorHAnsi"/>
          <w:color w:val="000000" w:themeColor="text1"/>
          <w:shd w:val="clear" w:color="auto" w:fill="FFFFFF"/>
          <w:lang w:val="es-BO"/>
        </w:rPr>
        <w:t>las niña</w:t>
      </w:r>
      <w:r w:rsidR="002A0008" w:rsidRPr="00240480">
        <w:rPr>
          <w:rFonts w:asciiTheme="minorHAnsi" w:hAnsiTheme="minorHAnsi" w:cstheme="minorHAnsi"/>
          <w:color w:val="000000" w:themeColor="text1"/>
          <w:shd w:val="clear" w:color="auto" w:fill="FFFFFF"/>
          <w:lang w:val="es-BO"/>
        </w:rPr>
        <w:t>s</w:t>
      </w:r>
      <w:r w:rsidR="00120F47" w:rsidRPr="00240480">
        <w:rPr>
          <w:rFonts w:asciiTheme="minorHAnsi" w:hAnsiTheme="minorHAnsi" w:cstheme="minorHAnsi"/>
          <w:color w:val="000000" w:themeColor="text1"/>
          <w:shd w:val="clear" w:color="auto" w:fill="FFFFFF"/>
          <w:lang w:val="es-BO"/>
        </w:rPr>
        <w:t>, niños y adolescente</w:t>
      </w:r>
      <w:r w:rsidRPr="00240480">
        <w:rPr>
          <w:rFonts w:asciiTheme="minorHAnsi" w:hAnsiTheme="minorHAnsi" w:cstheme="minorHAnsi"/>
          <w:color w:val="000000" w:themeColor="text1"/>
          <w:shd w:val="clear" w:color="auto" w:fill="FFFFFF"/>
          <w:lang w:val="es-BO"/>
        </w:rPr>
        <w:t xml:space="preserve"> y a servicios especializados de protección de la niñez.</w:t>
      </w:r>
    </w:p>
    <w:p w14:paraId="03C3C6CA" w14:textId="66B33FBD" w:rsidR="00683903" w:rsidRPr="00240480" w:rsidRDefault="00683903" w:rsidP="00240480">
      <w:pPr>
        <w:pStyle w:val="NormalWeb"/>
        <w:numPr>
          <w:ilvl w:val="0"/>
          <w:numId w:val="6"/>
        </w:numPr>
        <w:shd w:val="clear" w:color="auto" w:fill="FFFFFF"/>
        <w:spacing w:before="240" w:beforeAutospacing="0" w:after="240" w:afterAutospacing="0"/>
        <w:jc w:val="both"/>
        <w:rPr>
          <w:rFonts w:asciiTheme="minorHAnsi" w:hAnsiTheme="minorHAnsi" w:cstheme="minorHAnsi"/>
          <w:color w:val="000000" w:themeColor="text1"/>
          <w:shd w:val="clear" w:color="auto" w:fill="FFFFFF"/>
          <w:lang w:val="es-BO"/>
        </w:rPr>
      </w:pPr>
      <w:r w:rsidRPr="00240480">
        <w:rPr>
          <w:rFonts w:asciiTheme="minorHAnsi" w:hAnsiTheme="minorHAnsi" w:cstheme="minorHAnsi"/>
          <w:color w:val="000000" w:themeColor="text1"/>
          <w:shd w:val="clear" w:color="auto" w:fill="FFFFFF"/>
          <w:lang w:val="es-BO"/>
        </w:rPr>
        <w:t>Debe especializarse y sensibilizar al personal que conoce e investiga casos de violencia contra niñas, niños y adolescentes, ampliar el número de equipos de apoyo psicosocial para las víctimas</w:t>
      </w:r>
      <w:r w:rsidR="00A248A5" w:rsidRPr="00240480">
        <w:rPr>
          <w:rFonts w:asciiTheme="minorHAnsi" w:hAnsiTheme="minorHAnsi" w:cstheme="minorHAnsi"/>
          <w:color w:val="000000" w:themeColor="text1"/>
          <w:shd w:val="clear" w:color="auto" w:fill="FFFFFF"/>
          <w:lang w:val="es-BO"/>
        </w:rPr>
        <w:t xml:space="preserve">, </w:t>
      </w:r>
      <w:r w:rsidRPr="00240480">
        <w:rPr>
          <w:rFonts w:asciiTheme="minorHAnsi" w:hAnsiTheme="minorHAnsi" w:cstheme="minorHAnsi"/>
          <w:color w:val="000000" w:themeColor="text1"/>
          <w:shd w:val="clear" w:color="auto" w:fill="FFFFFF"/>
          <w:lang w:val="es-BO"/>
        </w:rPr>
        <w:t xml:space="preserve">evitar </w:t>
      </w:r>
      <w:r w:rsidR="00A248A5" w:rsidRPr="00240480">
        <w:rPr>
          <w:rFonts w:asciiTheme="minorHAnsi" w:hAnsiTheme="minorHAnsi" w:cstheme="minorHAnsi"/>
          <w:color w:val="000000" w:themeColor="text1"/>
          <w:shd w:val="clear" w:color="auto" w:fill="FFFFFF"/>
          <w:lang w:val="es-BO"/>
        </w:rPr>
        <w:t>la</w:t>
      </w:r>
      <w:r w:rsidR="00FF5CE1" w:rsidRPr="00240480">
        <w:rPr>
          <w:rFonts w:asciiTheme="minorHAnsi" w:hAnsiTheme="minorHAnsi" w:cstheme="minorHAnsi"/>
          <w:color w:val="000000" w:themeColor="text1"/>
          <w:shd w:val="clear" w:color="auto" w:fill="FFFFFF"/>
          <w:lang w:val="es-BO"/>
        </w:rPr>
        <w:t xml:space="preserve"> </w:t>
      </w:r>
      <w:proofErr w:type="gramStart"/>
      <w:r w:rsidR="00FF5CE1" w:rsidRPr="00240480">
        <w:rPr>
          <w:rFonts w:asciiTheme="minorHAnsi" w:hAnsiTheme="minorHAnsi" w:cstheme="minorHAnsi"/>
          <w:color w:val="000000" w:themeColor="text1"/>
          <w:shd w:val="clear" w:color="auto" w:fill="FFFFFF"/>
          <w:lang w:val="es-BO"/>
        </w:rPr>
        <w:t>re</w:t>
      </w:r>
      <w:r w:rsidRPr="00240480">
        <w:rPr>
          <w:rFonts w:asciiTheme="minorHAnsi" w:hAnsiTheme="minorHAnsi" w:cstheme="minorHAnsi"/>
          <w:color w:val="000000" w:themeColor="text1"/>
          <w:shd w:val="clear" w:color="auto" w:fill="FFFFFF"/>
          <w:lang w:val="es-BO"/>
        </w:rPr>
        <w:t xml:space="preserve"> victimización</w:t>
      </w:r>
      <w:proofErr w:type="gramEnd"/>
      <w:r w:rsidRPr="00240480">
        <w:rPr>
          <w:rFonts w:asciiTheme="minorHAnsi" w:hAnsiTheme="minorHAnsi" w:cstheme="minorHAnsi"/>
          <w:color w:val="000000" w:themeColor="text1"/>
          <w:shd w:val="clear" w:color="auto" w:fill="FFFFFF"/>
          <w:lang w:val="es-BO"/>
        </w:rPr>
        <w:t xml:space="preserve"> y actuar con celeridad.</w:t>
      </w:r>
      <w:r w:rsidR="00327A94" w:rsidRPr="00240480">
        <w:rPr>
          <w:rFonts w:asciiTheme="minorHAnsi" w:hAnsiTheme="minorHAnsi" w:cstheme="minorHAnsi"/>
          <w:color w:val="000000" w:themeColor="text1"/>
          <w:shd w:val="clear" w:color="auto" w:fill="FFFFFF"/>
          <w:lang w:val="es-BO"/>
        </w:rPr>
        <w:t xml:space="preserve"> En especial, i</w:t>
      </w:r>
      <w:r w:rsidR="00327A94" w:rsidRPr="00240480">
        <w:rPr>
          <w:rFonts w:asciiTheme="minorHAnsi" w:hAnsiTheme="minorHAnsi" w:cstheme="minorHAnsi"/>
          <w:lang w:val="es-BO"/>
        </w:rPr>
        <w:t>mplementar de manera efectiva las leyes sobre violencia sexual, incluso capacitando a los funcionarios del sistema de justicia, incluidos la policía, los fiscales, médicos forenses y los jueces y juezas, para tratar específicamente los casos de violencia sexual de una manera centrada en las víctimas e informada sobre el trauma e implementar protocolos de investigación y enjuiciamiento para guiar la implementación de la legislación sobre violencia sexual y tramitación de tales casos en el sistema judicial.</w:t>
      </w:r>
    </w:p>
    <w:p w14:paraId="6E966381" w14:textId="5C06B6E7" w:rsidR="00FF5CE1" w:rsidRPr="00240480" w:rsidRDefault="00FF5CE1" w:rsidP="00240480">
      <w:pPr>
        <w:pStyle w:val="NormalWeb"/>
        <w:numPr>
          <w:ilvl w:val="0"/>
          <w:numId w:val="6"/>
        </w:numPr>
        <w:shd w:val="clear" w:color="auto" w:fill="FFFFFF"/>
        <w:spacing w:before="240" w:beforeAutospacing="0" w:after="240" w:afterAutospacing="0"/>
        <w:jc w:val="both"/>
        <w:rPr>
          <w:rFonts w:asciiTheme="minorHAnsi" w:hAnsiTheme="minorHAnsi" w:cstheme="minorHAnsi"/>
          <w:color w:val="000000" w:themeColor="text1"/>
          <w:shd w:val="clear" w:color="auto" w:fill="FFFFFF"/>
          <w:lang w:val="es-BO"/>
        </w:rPr>
      </w:pPr>
      <w:r w:rsidRPr="00240480">
        <w:rPr>
          <w:rFonts w:asciiTheme="minorHAnsi" w:hAnsiTheme="minorHAnsi" w:cstheme="minorHAnsi"/>
          <w:color w:val="000000" w:themeColor="text1"/>
          <w:shd w:val="clear" w:color="auto" w:fill="FFFFFF"/>
          <w:lang w:val="es-BO"/>
        </w:rPr>
        <w:t xml:space="preserve">Los gobiernos municipales deben asignar los recursos suficientes a las Defensorías de la Niñez y Adolescencia, dotándoles de equipos multidisciplinarios </w:t>
      </w:r>
      <w:r w:rsidR="00114A09" w:rsidRPr="00240480">
        <w:rPr>
          <w:rFonts w:asciiTheme="minorHAnsi" w:hAnsiTheme="minorHAnsi" w:cstheme="minorHAnsi"/>
          <w:color w:val="000000" w:themeColor="text1"/>
          <w:shd w:val="clear" w:color="auto" w:fill="FFFFFF"/>
          <w:lang w:val="es-BO"/>
        </w:rPr>
        <w:t xml:space="preserve">completos </w:t>
      </w:r>
      <w:r w:rsidRPr="00240480">
        <w:rPr>
          <w:rFonts w:asciiTheme="minorHAnsi" w:hAnsiTheme="minorHAnsi" w:cstheme="minorHAnsi"/>
          <w:color w:val="000000" w:themeColor="text1"/>
          <w:shd w:val="clear" w:color="auto" w:fill="FFFFFF"/>
          <w:lang w:val="es-BO"/>
        </w:rPr>
        <w:t>y personal institucionalizado, especializado, seleccionado previo concurso de méritos transparente, público y con participación de la sociedad civil</w:t>
      </w:r>
      <w:r w:rsidR="006D2B61" w:rsidRPr="00240480">
        <w:rPr>
          <w:rFonts w:asciiTheme="minorHAnsi" w:hAnsiTheme="minorHAnsi" w:cstheme="minorHAnsi"/>
          <w:color w:val="000000" w:themeColor="text1"/>
          <w:shd w:val="clear" w:color="auto" w:fill="FFFFFF"/>
          <w:lang w:val="es-BO"/>
        </w:rPr>
        <w:t>.</w:t>
      </w:r>
    </w:p>
    <w:p w14:paraId="48101D9F" w14:textId="69C768E1" w:rsidR="003D6534" w:rsidRPr="00240480" w:rsidRDefault="003D6534" w:rsidP="00240480">
      <w:pPr>
        <w:pStyle w:val="NormalWeb"/>
        <w:numPr>
          <w:ilvl w:val="0"/>
          <w:numId w:val="6"/>
        </w:numPr>
        <w:shd w:val="clear" w:color="auto" w:fill="FFFFFF"/>
        <w:spacing w:before="240" w:beforeAutospacing="0" w:after="240" w:afterAutospacing="0"/>
        <w:jc w:val="both"/>
        <w:rPr>
          <w:rFonts w:asciiTheme="minorHAnsi" w:hAnsiTheme="minorHAnsi" w:cstheme="minorHAnsi"/>
          <w:color w:val="000000" w:themeColor="text1"/>
          <w:shd w:val="clear" w:color="auto" w:fill="FFFFFF"/>
          <w:lang w:val="es-BO"/>
        </w:rPr>
      </w:pPr>
      <w:r w:rsidRPr="00240480">
        <w:rPr>
          <w:rFonts w:asciiTheme="minorHAnsi" w:hAnsiTheme="minorHAnsi" w:cstheme="minorHAnsi"/>
          <w:color w:val="000000" w:themeColor="text1"/>
          <w:shd w:val="clear" w:color="auto" w:fill="FFFFFF"/>
          <w:lang w:val="es-BO"/>
        </w:rPr>
        <w:t>Las instancias de protección de las</w:t>
      </w:r>
      <w:r w:rsidR="00CC2C76" w:rsidRPr="00240480">
        <w:rPr>
          <w:rFonts w:asciiTheme="minorHAnsi" w:hAnsiTheme="minorHAnsi" w:cstheme="minorHAnsi"/>
          <w:color w:val="000000" w:themeColor="text1"/>
          <w:shd w:val="clear" w:color="auto" w:fill="FFFFFF"/>
          <w:lang w:val="es-BO"/>
        </w:rPr>
        <w:t xml:space="preserve"> niñas, niños y adolescentes</w:t>
      </w:r>
      <w:r w:rsidRPr="00240480">
        <w:rPr>
          <w:rFonts w:asciiTheme="minorHAnsi" w:hAnsiTheme="minorHAnsi" w:cstheme="minorHAnsi"/>
          <w:color w:val="000000" w:themeColor="text1"/>
          <w:shd w:val="clear" w:color="auto" w:fill="FFFFFF"/>
          <w:lang w:val="es-BO"/>
        </w:rPr>
        <w:t xml:space="preserve"> deben implementar programas de apoyo </w:t>
      </w:r>
      <w:r w:rsidR="009B0E28" w:rsidRPr="00240480">
        <w:rPr>
          <w:rFonts w:asciiTheme="minorHAnsi" w:hAnsiTheme="minorHAnsi" w:cstheme="minorHAnsi"/>
          <w:color w:val="000000" w:themeColor="text1"/>
          <w:shd w:val="clear" w:color="auto" w:fill="FFFFFF"/>
          <w:lang w:val="es-BO"/>
        </w:rPr>
        <w:t xml:space="preserve">que incluyan medidas de seguridad </w:t>
      </w:r>
      <w:r w:rsidRPr="00240480">
        <w:rPr>
          <w:rFonts w:asciiTheme="minorHAnsi" w:hAnsiTheme="minorHAnsi" w:cstheme="minorHAnsi"/>
          <w:color w:val="000000" w:themeColor="text1"/>
          <w:shd w:val="clear" w:color="auto" w:fill="FFFFFF"/>
          <w:lang w:val="es-BO"/>
        </w:rPr>
        <w:t xml:space="preserve">y terapia a </w:t>
      </w:r>
      <w:r w:rsidR="00CC2C76" w:rsidRPr="00240480">
        <w:rPr>
          <w:rFonts w:asciiTheme="minorHAnsi" w:hAnsiTheme="minorHAnsi" w:cstheme="minorHAnsi"/>
          <w:color w:val="000000" w:themeColor="text1"/>
          <w:shd w:val="clear" w:color="auto" w:fill="FFFFFF"/>
          <w:lang w:val="es-BO"/>
        </w:rPr>
        <w:t xml:space="preserve">las niñas, </w:t>
      </w:r>
      <w:r w:rsidRPr="00240480">
        <w:rPr>
          <w:rFonts w:asciiTheme="minorHAnsi" w:hAnsiTheme="minorHAnsi" w:cstheme="minorHAnsi"/>
          <w:color w:val="000000" w:themeColor="text1"/>
          <w:shd w:val="clear" w:color="auto" w:fill="FFFFFF"/>
          <w:lang w:val="es-BO"/>
        </w:rPr>
        <w:t xml:space="preserve">niños y adolescentes que hayan sido víctimas de violencia, para que en la medida de los posible puedan superar los traumas y retomar su vida con normalidad. </w:t>
      </w:r>
    </w:p>
    <w:p w14:paraId="0D79B5BD" w14:textId="1CB8D194" w:rsidR="00120F47" w:rsidRPr="00240480" w:rsidRDefault="005069AD" w:rsidP="00240480">
      <w:pPr>
        <w:pStyle w:val="ListParagraph"/>
        <w:numPr>
          <w:ilvl w:val="0"/>
          <w:numId w:val="6"/>
        </w:numPr>
        <w:shd w:val="clear" w:color="auto" w:fill="FFFFFF"/>
        <w:spacing w:before="240" w:after="240"/>
        <w:ind w:left="782" w:hanging="357"/>
        <w:rPr>
          <w:rFonts w:cstheme="minorHAnsi"/>
          <w:color w:val="000000" w:themeColor="text1"/>
          <w:shd w:val="clear" w:color="auto" w:fill="FFFFFF"/>
          <w:lang w:val="es-BO"/>
        </w:rPr>
      </w:pPr>
      <w:r w:rsidRPr="00240480">
        <w:rPr>
          <w:rFonts w:cstheme="minorHAnsi"/>
          <w:color w:val="000000" w:themeColor="text1"/>
          <w:shd w:val="clear" w:color="auto" w:fill="FFFFFF"/>
        </w:rPr>
        <w:t>El gobierno central, gobiernos departamentales y gobiernos municipales, de forma coordinada y planificada, d</w:t>
      </w:r>
      <w:r w:rsidR="006D2B61" w:rsidRPr="00240480">
        <w:rPr>
          <w:rFonts w:cstheme="minorHAnsi"/>
          <w:color w:val="000000" w:themeColor="text1"/>
          <w:shd w:val="clear" w:color="auto" w:fill="FFFFFF"/>
        </w:rPr>
        <w:t>ebe</w:t>
      </w:r>
      <w:r w:rsidRPr="00240480">
        <w:rPr>
          <w:rFonts w:cstheme="minorHAnsi"/>
          <w:color w:val="000000" w:themeColor="text1"/>
          <w:shd w:val="clear" w:color="auto" w:fill="FFFFFF"/>
        </w:rPr>
        <w:t xml:space="preserve">n implementar acciones sostenidas de sensibilización e información en temas de </w:t>
      </w:r>
      <w:r w:rsidRPr="00240480">
        <w:rPr>
          <w:rFonts w:eastAsia="Times New Roman" w:cstheme="minorHAnsi"/>
          <w:color w:val="000000" w:themeColor="text1"/>
          <w:shd w:val="clear" w:color="auto" w:fill="FFFFFF"/>
          <w:lang w:val="es-BO"/>
        </w:rPr>
        <w:t xml:space="preserve">violencias </w:t>
      </w:r>
      <w:r w:rsidR="00253BB0" w:rsidRPr="00240480">
        <w:rPr>
          <w:rFonts w:eastAsia="Times New Roman" w:cstheme="minorHAnsi"/>
          <w:color w:val="000000" w:themeColor="text1"/>
          <w:shd w:val="clear" w:color="auto" w:fill="FFFFFF"/>
          <w:lang w:val="es-BO"/>
        </w:rPr>
        <w:t>hacia</w:t>
      </w:r>
      <w:r w:rsidRPr="00240480">
        <w:rPr>
          <w:rFonts w:eastAsia="Times New Roman" w:cstheme="minorHAnsi"/>
          <w:color w:val="000000" w:themeColor="text1"/>
          <w:shd w:val="clear" w:color="auto" w:fill="FFFFFF"/>
          <w:lang w:val="es-BO"/>
        </w:rPr>
        <w:t xml:space="preserve"> </w:t>
      </w:r>
      <w:r w:rsidR="00CC2C76" w:rsidRPr="00240480">
        <w:rPr>
          <w:rFonts w:cstheme="minorHAnsi"/>
          <w:color w:val="000000" w:themeColor="text1"/>
          <w:shd w:val="clear" w:color="auto" w:fill="FFFFFF"/>
          <w:lang w:val="es-BO"/>
        </w:rPr>
        <w:t>niñas, niños y adolescentes</w:t>
      </w:r>
      <w:r w:rsidRPr="00240480">
        <w:rPr>
          <w:rFonts w:eastAsia="Times New Roman" w:cstheme="minorHAnsi"/>
          <w:color w:val="000000" w:themeColor="text1"/>
          <w:shd w:val="clear" w:color="auto" w:fill="FFFFFF"/>
          <w:lang w:val="es-BO"/>
        </w:rPr>
        <w:t xml:space="preserve">, cómo prevenirlas y denunciarlas, particularmente en </w:t>
      </w:r>
      <w:r w:rsidRPr="00240480">
        <w:rPr>
          <w:rFonts w:cstheme="minorHAnsi"/>
          <w:color w:val="000000" w:themeColor="text1"/>
          <w:shd w:val="clear" w:color="auto" w:fill="FFFFFF"/>
          <w:lang w:val="es-BO"/>
        </w:rPr>
        <w:t>unidades educativas, en espacios en los que frecuenta</w:t>
      </w:r>
      <w:r w:rsidR="00253BB0" w:rsidRPr="00240480">
        <w:rPr>
          <w:rFonts w:cstheme="minorHAnsi"/>
          <w:color w:val="000000" w:themeColor="text1"/>
          <w:shd w:val="clear" w:color="auto" w:fill="FFFFFF"/>
          <w:lang w:val="es-BO"/>
        </w:rPr>
        <w:t xml:space="preserve">n </w:t>
      </w:r>
      <w:r w:rsidR="00CC2C76" w:rsidRPr="00240480">
        <w:rPr>
          <w:rFonts w:cstheme="minorHAnsi"/>
          <w:color w:val="000000" w:themeColor="text1"/>
          <w:shd w:val="clear" w:color="auto" w:fill="FFFFFF"/>
          <w:lang w:val="es-BO"/>
        </w:rPr>
        <w:t>niñas, niños y adolescentes</w:t>
      </w:r>
      <w:r w:rsidR="00253BB0" w:rsidRPr="00240480">
        <w:rPr>
          <w:rFonts w:cstheme="minorHAnsi"/>
          <w:color w:val="000000" w:themeColor="text1"/>
          <w:shd w:val="clear" w:color="auto" w:fill="FFFFFF"/>
          <w:lang w:val="es-BO"/>
        </w:rPr>
        <w:t xml:space="preserve"> y en las familias</w:t>
      </w:r>
      <w:r w:rsidRPr="00240480">
        <w:rPr>
          <w:rFonts w:cstheme="minorHAnsi"/>
          <w:color w:val="000000" w:themeColor="text1"/>
          <w:shd w:val="clear" w:color="auto" w:fill="FFFFFF"/>
          <w:lang w:val="es-BO"/>
        </w:rPr>
        <w:t>.</w:t>
      </w:r>
    </w:p>
    <w:p w14:paraId="794CD595" w14:textId="77777777" w:rsidR="00077519" w:rsidRPr="00240480" w:rsidRDefault="00077519" w:rsidP="00240480">
      <w:pPr>
        <w:pStyle w:val="ListParagraph"/>
        <w:shd w:val="clear" w:color="auto" w:fill="FFFFFF"/>
        <w:spacing w:before="240" w:after="240"/>
        <w:ind w:left="782" w:firstLine="0"/>
        <w:rPr>
          <w:rFonts w:cstheme="minorHAnsi"/>
          <w:color w:val="000000" w:themeColor="text1"/>
          <w:shd w:val="clear" w:color="auto" w:fill="FFFFFF"/>
          <w:lang w:val="es-BO"/>
        </w:rPr>
      </w:pPr>
    </w:p>
    <w:p w14:paraId="77E6ECD3" w14:textId="4647C86A" w:rsidR="00077519" w:rsidRPr="00240480" w:rsidRDefault="00077519" w:rsidP="00240480">
      <w:pPr>
        <w:pStyle w:val="ListParagraph"/>
        <w:numPr>
          <w:ilvl w:val="0"/>
          <w:numId w:val="6"/>
        </w:numPr>
        <w:shd w:val="clear" w:color="auto" w:fill="FFFFFF"/>
        <w:spacing w:before="240" w:after="240"/>
        <w:ind w:left="782" w:hanging="357"/>
        <w:rPr>
          <w:rFonts w:cstheme="minorHAnsi"/>
          <w:color w:val="000000" w:themeColor="text1"/>
          <w:shd w:val="clear" w:color="auto" w:fill="FFFFFF"/>
          <w:lang w:val="es-BO"/>
        </w:rPr>
      </w:pPr>
      <w:r w:rsidRPr="00240480">
        <w:rPr>
          <w:rFonts w:eastAsia="Times New Roman" w:cstheme="minorHAnsi"/>
          <w:lang w:val="es-BO"/>
        </w:rPr>
        <w:t xml:space="preserve">Considerar en su política criminal la implementación de una política de captura y recaptura de los perpetradores y asignar los recursos necesarios para ello. Asimismo, el Estado debe monitorear y controlar a los autores de delitos de violencia </w:t>
      </w:r>
      <w:r w:rsidR="00327A94" w:rsidRPr="00240480">
        <w:rPr>
          <w:rFonts w:eastAsia="Times New Roman" w:cstheme="minorHAnsi"/>
          <w:lang w:val="es-BO"/>
        </w:rPr>
        <w:t xml:space="preserve">en especial de carácter </w:t>
      </w:r>
      <w:r w:rsidRPr="00240480">
        <w:rPr>
          <w:rFonts w:eastAsia="Times New Roman" w:cstheme="minorHAnsi"/>
          <w:lang w:val="es-BO"/>
        </w:rPr>
        <w:t>sexual contra niñas, niños y adolescentes cuando obtengan su libertad o sean puestos en libertad bajo medidas alternativas a la detención, de manera que se asegure su sometimiento al proceso judicial y que sus víctimas sean protegidas</w:t>
      </w:r>
    </w:p>
    <w:p w14:paraId="3EF63B99" w14:textId="37B3D97C" w:rsidR="00633BB3" w:rsidRPr="00240480" w:rsidRDefault="00633BB3" w:rsidP="00240480">
      <w:pPr>
        <w:pStyle w:val="ListParagraph"/>
        <w:shd w:val="clear" w:color="auto" w:fill="FFFFFF"/>
        <w:spacing w:before="240" w:after="240"/>
        <w:ind w:left="786" w:firstLine="0"/>
        <w:rPr>
          <w:rFonts w:cstheme="minorHAnsi"/>
          <w:b/>
          <w:bCs/>
          <w:color w:val="4472C4" w:themeColor="accent5"/>
          <w:shd w:val="clear" w:color="auto" w:fill="FFFFFF"/>
          <w:lang w:val="es-BO"/>
        </w:rPr>
      </w:pPr>
      <w:r w:rsidRPr="00240480">
        <w:rPr>
          <w:rFonts w:cstheme="minorHAnsi"/>
          <w:b/>
          <w:bCs/>
          <w:color w:val="4472C4" w:themeColor="accent5"/>
          <w:shd w:val="clear" w:color="auto" w:fill="FFFFFF"/>
          <w:lang w:val="es-BO"/>
        </w:rPr>
        <w:lastRenderedPageBreak/>
        <w:t>Niñas, niños y adolescentes</w:t>
      </w:r>
      <w:r w:rsidR="00070677" w:rsidRPr="00240480">
        <w:rPr>
          <w:rFonts w:cstheme="minorHAnsi"/>
          <w:b/>
          <w:bCs/>
          <w:color w:val="4472C4" w:themeColor="accent5"/>
          <w:shd w:val="clear" w:color="auto" w:fill="FFFFFF"/>
          <w:lang w:val="es-BO"/>
        </w:rPr>
        <w:t xml:space="preserve"> con discapacidad</w:t>
      </w:r>
      <w:r w:rsidR="00327A94" w:rsidRPr="00240480">
        <w:rPr>
          <w:rFonts w:cstheme="minorHAnsi"/>
          <w:b/>
          <w:bCs/>
          <w:color w:val="4472C4" w:themeColor="accent5"/>
          <w:shd w:val="clear" w:color="auto" w:fill="FFFFFF"/>
          <w:lang w:val="es-BO"/>
        </w:rPr>
        <w:t xml:space="preserve"> </w:t>
      </w:r>
    </w:p>
    <w:p w14:paraId="6DD27A41" w14:textId="77777777" w:rsidR="00070677" w:rsidRPr="00240480" w:rsidRDefault="00070677" w:rsidP="00240480">
      <w:pPr>
        <w:numPr>
          <w:ilvl w:val="0"/>
          <w:numId w:val="6"/>
        </w:numPr>
        <w:spacing w:before="120" w:after="240" w:line="240" w:lineRule="auto"/>
        <w:ind w:left="782" w:hanging="357"/>
        <w:jc w:val="both"/>
        <w:rPr>
          <w:rFonts w:cstheme="minorHAnsi"/>
          <w:sz w:val="24"/>
          <w:szCs w:val="24"/>
        </w:rPr>
      </w:pPr>
      <w:r w:rsidRPr="00240480">
        <w:rPr>
          <w:rFonts w:eastAsia="Times New Roman" w:cstheme="minorHAnsi"/>
          <w:sz w:val="24"/>
          <w:szCs w:val="24"/>
        </w:rPr>
        <w:t>Las adolescentes y las niñas son particularmente vulnerables a diversas formas de violencia sexual. Se enfrentan a formas cruzadas de discriminación basadas en su sexo, género y discapacidad. Incluyendo cuando se enfrentan las barreras de respuesta legal y de justicia penal y las formas de superarlas, así como los estereotipos y las vulnerabilidades que dificultan que las sobrevivientes con discapacidades sean creídas cuando denuncian incidentes de violencia sexual. Por ello, a</w:t>
      </w:r>
      <w:r w:rsidRPr="00240480">
        <w:rPr>
          <w:rFonts w:eastAsia="Times New Roman" w:cstheme="minorHAnsi"/>
          <w:color w:val="202124"/>
          <w:sz w:val="24"/>
          <w:szCs w:val="24"/>
        </w:rPr>
        <w:t>unque la violación tiene que ver con el poder y el control, no con la deseabilidad, las pruebas proporcionadas por una mujer con discapacidades físicas, mentales o intelectuales pueden considerarse poco fiables en base a ideas discriminatorias o estereotipadas. Ejemplos de esto pueden incluir cosas tales como la suposición de que su condición le impide brindar una descripción precisa de las circunstancias del caso o que una mujer con discapacidad no sería sexualmente deseable, por lo que no podría haber sido objeto de violación</w:t>
      </w:r>
      <w:r w:rsidRPr="00240480">
        <w:rPr>
          <w:rFonts w:eastAsia="Times New Roman" w:cstheme="minorHAnsi"/>
          <w:i/>
          <w:color w:val="202124"/>
          <w:sz w:val="24"/>
          <w:szCs w:val="24"/>
        </w:rPr>
        <w:t>.</w:t>
      </w:r>
      <w:r w:rsidRPr="00240480">
        <w:rPr>
          <w:rFonts w:eastAsia="Times New Roman" w:cstheme="minorHAnsi"/>
          <w:i/>
          <w:color w:val="202124"/>
          <w:sz w:val="24"/>
          <w:szCs w:val="24"/>
          <w:vertAlign w:val="superscript"/>
        </w:rPr>
        <w:footnoteReference w:id="12"/>
      </w:r>
    </w:p>
    <w:p w14:paraId="3EA8FF08" w14:textId="579E28D9" w:rsidR="00070677" w:rsidRPr="00240480" w:rsidRDefault="00070677" w:rsidP="00240480">
      <w:pPr>
        <w:numPr>
          <w:ilvl w:val="0"/>
          <w:numId w:val="6"/>
        </w:numPr>
        <w:spacing w:before="120" w:after="240" w:line="240" w:lineRule="auto"/>
        <w:ind w:left="782" w:hanging="357"/>
        <w:jc w:val="both"/>
        <w:rPr>
          <w:rFonts w:cstheme="minorHAnsi"/>
          <w:sz w:val="24"/>
          <w:szCs w:val="24"/>
        </w:rPr>
      </w:pPr>
      <w:r w:rsidRPr="00240480">
        <w:rPr>
          <w:rFonts w:eastAsia="Times New Roman" w:cstheme="minorHAnsi"/>
          <w:sz w:val="24"/>
          <w:szCs w:val="24"/>
        </w:rPr>
        <w:t>Sus cuidadores, tutores, maestros u otras personas con poder sobre ellas pueden aprovechar sus discapacidades específicas pa</w:t>
      </w:r>
      <w:r w:rsidR="00024123" w:rsidRPr="00240480">
        <w:rPr>
          <w:rFonts w:eastAsia="Times New Roman" w:cstheme="minorHAnsi"/>
          <w:sz w:val="24"/>
          <w:szCs w:val="24"/>
        </w:rPr>
        <w:t>ra abusar de ellas, coaccionarlas y controlarla</w:t>
      </w:r>
      <w:r w:rsidRPr="00240480">
        <w:rPr>
          <w:rFonts w:eastAsia="Times New Roman" w:cstheme="minorHAnsi"/>
          <w:sz w:val="24"/>
          <w:szCs w:val="24"/>
        </w:rPr>
        <w:t xml:space="preserve">s, incluido el abandono; intimidación, abuso verbal </w:t>
      </w:r>
      <w:r w:rsidR="00024123" w:rsidRPr="00240480">
        <w:rPr>
          <w:rFonts w:eastAsia="Times New Roman" w:cstheme="minorHAnsi"/>
          <w:sz w:val="24"/>
          <w:szCs w:val="24"/>
        </w:rPr>
        <w:t>y las burlas; negarse a ayudarle</w:t>
      </w:r>
      <w:r w:rsidRPr="00240480">
        <w:rPr>
          <w:rFonts w:eastAsia="Times New Roman" w:cstheme="minorHAnsi"/>
          <w:sz w:val="24"/>
          <w:szCs w:val="24"/>
        </w:rPr>
        <w:t>s en la com</w:t>
      </w:r>
      <w:r w:rsidR="00024123" w:rsidRPr="00240480">
        <w:rPr>
          <w:rFonts w:eastAsia="Times New Roman" w:cstheme="minorHAnsi"/>
          <w:sz w:val="24"/>
          <w:szCs w:val="24"/>
        </w:rPr>
        <w:t>unicación; negarse a movilizarles o ayudarle</w:t>
      </w:r>
      <w:r w:rsidRPr="00240480">
        <w:rPr>
          <w:rFonts w:eastAsia="Times New Roman" w:cstheme="minorHAnsi"/>
          <w:sz w:val="24"/>
          <w:szCs w:val="24"/>
        </w:rPr>
        <w:t>s con las actividades diarias de higiene personal o menstruación; retención de alimentos o agua; ejercer control restringiendo el acceso a familiares, amigos u otras personas; y cometer diversas formas de violencia sexual, violencia psicológica o económica, abuso de la indefensión de la víctima o todas las anteriores.</w:t>
      </w:r>
    </w:p>
    <w:p w14:paraId="744CB3A4" w14:textId="0E7AC19B" w:rsidR="00070677" w:rsidRPr="00240480" w:rsidRDefault="00070677" w:rsidP="00240480">
      <w:pPr>
        <w:numPr>
          <w:ilvl w:val="0"/>
          <w:numId w:val="6"/>
        </w:numPr>
        <w:spacing w:before="120" w:after="240" w:line="240" w:lineRule="auto"/>
        <w:ind w:left="782" w:hanging="357"/>
        <w:jc w:val="both"/>
        <w:rPr>
          <w:rFonts w:cstheme="minorHAnsi"/>
          <w:sz w:val="24"/>
          <w:szCs w:val="24"/>
        </w:rPr>
      </w:pPr>
      <w:r w:rsidRPr="00240480">
        <w:rPr>
          <w:rFonts w:eastAsia="Times New Roman" w:cstheme="minorHAnsi"/>
          <w:sz w:val="24"/>
          <w:szCs w:val="24"/>
        </w:rPr>
        <w:t>Las víctimas enfrentan una serie de obstáculos para denunciar y probar que sufrieron violencia sexual como, por ejemplo, que las pruebas aportadas por una mujer o adolescente con discapacidad física, psíquica o intelectual no sean confiables. Esto es el resultado de mitos, prejuicios y estereotipos discriminatorios de los miembros del poder judicial que se refuerzan cuando las víctimas con discapacidad a veces no pueden describir de manera coherente o completa los hechos de un delito.</w:t>
      </w:r>
    </w:p>
    <w:p w14:paraId="4D60CEDE" w14:textId="6183E72B" w:rsidR="00077519" w:rsidRPr="00240480" w:rsidRDefault="00077519" w:rsidP="00240480">
      <w:pPr>
        <w:pStyle w:val="ListParagraph"/>
        <w:spacing w:before="120" w:after="240"/>
        <w:ind w:left="788" w:firstLine="0"/>
        <w:rPr>
          <w:rFonts w:cstheme="minorHAnsi"/>
          <w:b/>
          <w:bCs/>
          <w:color w:val="2E74B5" w:themeColor="accent1" w:themeShade="BF"/>
        </w:rPr>
      </w:pPr>
      <w:r w:rsidRPr="00240480">
        <w:rPr>
          <w:rFonts w:cstheme="minorHAnsi"/>
          <w:b/>
          <w:bCs/>
          <w:color w:val="2E74B5" w:themeColor="accent1" w:themeShade="BF"/>
        </w:rPr>
        <w:t xml:space="preserve">Recomendaciones </w:t>
      </w:r>
    </w:p>
    <w:p w14:paraId="4F56137A" w14:textId="7B78DFD4" w:rsidR="00077519" w:rsidRDefault="00077519" w:rsidP="00240480">
      <w:pPr>
        <w:numPr>
          <w:ilvl w:val="0"/>
          <w:numId w:val="6"/>
        </w:numPr>
        <w:spacing w:before="120" w:after="240" w:line="240" w:lineRule="auto"/>
        <w:ind w:left="788"/>
        <w:jc w:val="both"/>
        <w:rPr>
          <w:rFonts w:eastAsia="Times New Roman" w:cstheme="minorHAnsi"/>
          <w:sz w:val="24"/>
          <w:szCs w:val="24"/>
        </w:rPr>
      </w:pPr>
      <w:r w:rsidRPr="00240480">
        <w:rPr>
          <w:rFonts w:eastAsia="Times New Roman" w:cstheme="minorHAnsi"/>
          <w:sz w:val="24"/>
          <w:szCs w:val="24"/>
        </w:rPr>
        <w:t xml:space="preserve">Garantizar que los operadores judiciales implementen medidas concretas sensibles y </w:t>
      </w:r>
      <w:r w:rsidRPr="00240480">
        <w:rPr>
          <w:rFonts w:eastAsia="Times New Roman" w:cstheme="minorHAnsi"/>
          <w:color w:val="202124"/>
          <w:sz w:val="24"/>
          <w:szCs w:val="24"/>
        </w:rPr>
        <w:t>apropiadas para atender y recabar los testimonios de las adolescentes con discapacidad funcional mediante la creación de un protocolo específico que evite su revictimización durante los procesos judiciale</w:t>
      </w:r>
      <w:r w:rsidRPr="00240480">
        <w:rPr>
          <w:rFonts w:eastAsia="Times New Roman" w:cstheme="minorHAnsi"/>
          <w:sz w:val="24"/>
          <w:szCs w:val="24"/>
        </w:rPr>
        <w:t xml:space="preserve">s. </w:t>
      </w:r>
    </w:p>
    <w:p w14:paraId="672FD09C" w14:textId="7C6127DA" w:rsidR="00240480" w:rsidRDefault="00240480" w:rsidP="00240480">
      <w:pPr>
        <w:spacing w:before="120" w:after="240" w:line="240" w:lineRule="auto"/>
        <w:jc w:val="both"/>
        <w:rPr>
          <w:rFonts w:eastAsia="Times New Roman" w:cstheme="minorHAnsi"/>
          <w:sz w:val="24"/>
          <w:szCs w:val="24"/>
        </w:rPr>
      </w:pPr>
    </w:p>
    <w:p w14:paraId="43673553" w14:textId="77777777" w:rsidR="00240480" w:rsidRDefault="00240480" w:rsidP="00240480">
      <w:pPr>
        <w:pStyle w:val="ListParagraph"/>
        <w:spacing w:before="240" w:after="240"/>
        <w:ind w:firstLine="0"/>
        <w:rPr>
          <w:rFonts w:cstheme="minorHAnsi"/>
          <w:b/>
          <w:bCs/>
          <w:color w:val="2E74B5" w:themeColor="accent1" w:themeShade="BF"/>
        </w:rPr>
      </w:pPr>
    </w:p>
    <w:p w14:paraId="5D94A75D" w14:textId="08A1D4A3" w:rsidR="00EB7744" w:rsidRPr="00240480" w:rsidRDefault="00E43BDB" w:rsidP="00240480">
      <w:pPr>
        <w:pStyle w:val="ListParagraph"/>
        <w:spacing w:before="240" w:after="240"/>
        <w:ind w:firstLine="0"/>
        <w:rPr>
          <w:rFonts w:cstheme="minorHAnsi"/>
          <w:b/>
          <w:bCs/>
          <w:color w:val="2E74B5" w:themeColor="accent1" w:themeShade="BF"/>
        </w:rPr>
      </w:pPr>
      <w:r w:rsidRPr="00240480">
        <w:rPr>
          <w:rFonts w:cstheme="minorHAnsi"/>
          <w:b/>
          <w:bCs/>
          <w:color w:val="2E74B5" w:themeColor="accent1" w:themeShade="BF"/>
        </w:rPr>
        <w:lastRenderedPageBreak/>
        <w:t>MATRIMONIOS Y UNIONES INFANTILES FORZADAS</w:t>
      </w:r>
    </w:p>
    <w:p w14:paraId="2AE5797F" w14:textId="77777777" w:rsidR="00B47040" w:rsidRPr="00240480" w:rsidRDefault="00B47040" w:rsidP="00240480">
      <w:pPr>
        <w:pStyle w:val="ListParagraph"/>
        <w:spacing w:before="240" w:after="240"/>
        <w:ind w:firstLine="0"/>
        <w:rPr>
          <w:rFonts w:cstheme="minorHAnsi"/>
          <w:b/>
          <w:bCs/>
          <w:color w:val="C00000"/>
        </w:rPr>
      </w:pPr>
    </w:p>
    <w:p w14:paraId="4072C764" w14:textId="7CAC9AB9" w:rsidR="00DC63C5" w:rsidRPr="00240480" w:rsidRDefault="00DC63C5" w:rsidP="00240480">
      <w:pPr>
        <w:pStyle w:val="ListParagraph"/>
        <w:numPr>
          <w:ilvl w:val="0"/>
          <w:numId w:val="6"/>
        </w:numPr>
        <w:pBdr>
          <w:top w:val="nil"/>
          <w:left w:val="nil"/>
          <w:bottom w:val="nil"/>
          <w:right w:val="nil"/>
          <w:between w:val="nil"/>
        </w:pBdr>
        <w:spacing w:before="240" w:after="240"/>
        <w:rPr>
          <w:rFonts w:cstheme="minorHAnsi"/>
        </w:rPr>
      </w:pPr>
      <w:r w:rsidRPr="00240480">
        <w:rPr>
          <w:rFonts w:cstheme="minorHAnsi"/>
        </w:rPr>
        <w:t>En el diagnóstico realizado por CLADEM Bolivia y Alianza por la Solidaridad presentado el 2019</w:t>
      </w:r>
      <w:r w:rsidRPr="00240480">
        <w:rPr>
          <w:rStyle w:val="FootnoteReference"/>
          <w:rFonts w:cstheme="minorHAnsi"/>
        </w:rPr>
        <w:footnoteReference w:id="13"/>
      </w:r>
      <w:r w:rsidRPr="00240480">
        <w:rPr>
          <w:rFonts w:cstheme="minorHAnsi"/>
        </w:rPr>
        <w:t xml:space="preserve"> se señala que las causas de matrimonios o uniones forzadas de niñas menores de 15 años están relacionadas a embarazos forzados consecuencia de explotación sexual, incesto o estupro donde las familias “esconden” el delito de incesto o estupro a través de matrimonios/uniones; prevalecen concepciones idealizadas de la maternidad y la naturalizan</w:t>
      </w:r>
      <w:r w:rsidR="000C523E" w:rsidRPr="00240480">
        <w:rPr>
          <w:rFonts w:cstheme="minorHAnsi"/>
        </w:rPr>
        <w:t xml:space="preserve">, </w:t>
      </w:r>
      <w:r w:rsidRPr="00240480">
        <w:rPr>
          <w:rFonts w:cstheme="minorHAnsi"/>
        </w:rPr>
        <w:t xml:space="preserve"> la falta de responsabilidad de los hombres en la prevención de embarazos no deseados; y, otra de las causas es la extrema pobreza en especial en el área rural.</w:t>
      </w:r>
    </w:p>
    <w:p w14:paraId="0E582165" w14:textId="0682B713" w:rsidR="00EB7744" w:rsidRPr="00240480" w:rsidRDefault="00DC63C5" w:rsidP="00240480">
      <w:pPr>
        <w:pStyle w:val="NormalWeb"/>
        <w:numPr>
          <w:ilvl w:val="0"/>
          <w:numId w:val="6"/>
        </w:numPr>
        <w:shd w:val="clear" w:color="auto" w:fill="FFFFFF"/>
        <w:spacing w:before="240" w:beforeAutospacing="0" w:after="240" w:afterAutospacing="0"/>
        <w:jc w:val="both"/>
        <w:rPr>
          <w:rFonts w:asciiTheme="minorHAnsi" w:hAnsiTheme="minorHAnsi" w:cstheme="minorHAnsi"/>
          <w:lang w:val="es-BO"/>
        </w:rPr>
      </w:pPr>
      <w:r w:rsidRPr="00240480">
        <w:rPr>
          <w:rFonts w:asciiTheme="minorHAnsi" w:hAnsiTheme="minorHAnsi" w:cstheme="minorHAnsi"/>
          <w:lang w:val="es-BO"/>
        </w:rPr>
        <w:t>Por otra parte, e</w:t>
      </w:r>
      <w:r w:rsidR="00EB7744" w:rsidRPr="00240480">
        <w:rPr>
          <w:rFonts w:asciiTheme="minorHAnsi" w:hAnsiTheme="minorHAnsi" w:cstheme="minorHAnsi"/>
          <w:lang w:val="es-BO"/>
        </w:rPr>
        <w:t xml:space="preserve">n la </w:t>
      </w:r>
      <w:r w:rsidR="00EB7744" w:rsidRPr="00240480">
        <w:rPr>
          <w:rFonts w:asciiTheme="minorHAnsi" w:hAnsiTheme="minorHAnsi" w:cstheme="minorHAnsi"/>
          <w:i/>
          <w:lang w:val="es-BO"/>
        </w:rPr>
        <w:t>Investigación Sobre Uniones Tempranas en Menores de 16 Años en la Zona de La Cordillera de los Municipios de Tiquipaya y Sacaba de Cochabamba en Bolivia</w:t>
      </w:r>
      <w:r w:rsidR="00EB7744" w:rsidRPr="00240480">
        <w:rPr>
          <w:rFonts w:asciiTheme="minorHAnsi" w:hAnsiTheme="minorHAnsi" w:cstheme="minorHAnsi"/>
          <w:lang w:val="es-BO"/>
        </w:rPr>
        <w:t>, publicada por el Fondo de Población de las Naciones Unidas (UNFPA) el año 2021 se identifica claramente que el factor primordial que incide directamente sobre las uniones tempranas de menores de 16 años es el embarazo, mismo que no es planificado, no deseado y ocurre principalmente a causa de falta de conocimiento sobre sexualidad, falta de información sobre métodos de prevención de embarazo, por violencia sexual y falta de acceso a métodos de prevención en el momento que se necesita. La investigación da cuenta que la unión temprana generalmente se da por la presión percibida o real de la comunidad y la familia, para evitar el estigma social y cultural que existe hacia una madre joven y soltera</w:t>
      </w:r>
      <w:r w:rsidR="00EB7744" w:rsidRPr="00240480">
        <w:rPr>
          <w:rStyle w:val="FootnoteReference"/>
          <w:rFonts w:asciiTheme="minorHAnsi" w:hAnsiTheme="minorHAnsi" w:cstheme="minorHAnsi"/>
          <w:lang w:val="es-BO"/>
        </w:rPr>
        <w:footnoteReference w:id="14"/>
      </w:r>
      <w:r w:rsidR="00EB7744" w:rsidRPr="00240480">
        <w:rPr>
          <w:rFonts w:asciiTheme="minorHAnsi" w:hAnsiTheme="minorHAnsi" w:cstheme="minorHAnsi"/>
          <w:lang w:val="es-BO"/>
        </w:rPr>
        <w:t>.</w:t>
      </w:r>
    </w:p>
    <w:p w14:paraId="5FB6038E" w14:textId="36126237" w:rsidR="004F1C22" w:rsidRPr="00240480" w:rsidRDefault="00DE0B5F" w:rsidP="00240480">
      <w:pPr>
        <w:pStyle w:val="NormalWeb"/>
        <w:numPr>
          <w:ilvl w:val="0"/>
          <w:numId w:val="6"/>
        </w:numPr>
        <w:shd w:val="clear" w:color="auto" w:fill="FFFFFF"/>
        <w:spacing w:before="240" w:after="240" w:afterAutospacing="0"/>
        <w:jc w:val="both"/>
        <w:rPr>
          <w:rFonts w:asciiTheme="minorHAnsi" w:hAnsiTheme="minorHAnsi" w:cstheme="minorHAnsi"/>
          <w:lang w:val="es-BO"/>
        </w:rPr>
      </w:pPr>
      <w:r w:rsidRPr="00240480">
        <w:rPr>
          <w:rFonts w:asciiTheme="minorHAnsi" w:hAnsiTheme="minorHAnsi" w:cstheme="minorHAnsi"/>
          <w:color w:val="000000"/>
          <w:shd w:val="clear" w:color="auto" w:fill="FFFFFF"/>
          <w:lang w:val="es-BO"/>
        </w:rPr>
        <w:t>De acuerdo al estudio de Plan Internacional respecto a los matrimonio y uniones tempranas forzadas en Bolivia, la prevalencia del matrimonio infantil o unión forzada temprana es alta. Se estima que 32.344 adolescentes se casaron o unieron antes de los 15 años (3% de la población en este grupo etario), y que el 22% l</w:t>
      </w:r>
      <w:r w:rsidR="00436E9B" w:rsidRPr="00240480">
        <w:rPr>
          <w:rFonts w:asciiTheme="minorHAnsi" w:hAnsiTheme="minorHAnsi" w:cstheme="minorHAnsi"/>
          <w:color w:val="000000"/>
          <w:shd w:val="clear" w:color="auto" w:fill="FFFFFF"/>
          <w:lang w:val="es-BO"/>
        </w:rPr>
        <w:t>o hicieron antes de los 18 años</w:t>
      </w:r>
      <w:r w:rsidRPr="00240480">
        <w:rPr>
          <w:rFonts w:asciiTheme="minorHAnsi" w:hAnsiTheme="minorHAnsi" w:cstheme="minorHAnsi"/>
          <w:color w:val="000000"/>
          <w:shd w:val="clear" w:color="auto" w:fill="FFFFFF"/>
          <w:lang w:val="es-BO"/>
        </w:rPr>
        <w:t> (2019)</w:t>
      </w:r>
      <w:r w:rsidR="00436E9B" w:rsidRPr="00240480">
        <w:rPr>
          <w:rFonts w:asciiTheme="minorHAnsi" w:hAnsiTheme="minorHAnsi" w:cstheme="minorHAnsi"/>
          <w:color w:val="000000"/>
          <w:shd w:val="clear" w:color="auto" w:fill="FFFFFF"/>
          <w:lang w:val="es-BO"/>
        </w:rPr>
        <w:t>.</w:t>
      </w:r>
      <w:r w:rsidRPr="00240480">
        <w:rPr>
          <w:rFonts w:asciiTheme="minorHAnsi" w:hAnsiTheme="minorHAnsi" w:cstheme="minorHAnsi"/>
          <w:color w:val="000000"/>
          <w:shd w:val="clear" w:color="auto" w:fill="FFFFFF"/>
          <w:lang w:val="es-BO"/>
        </w:rPr>
        <w:t> El estudio evidencia que las adolescentes casadas y unidas tienden a abandonar sus estudios y están frecuentemente expuestas a la violencia de género, así como a un segundo o hasta tercer embarazo durante su adolescencia, incrementándose el riesgo de enfermar o morir por complicaciones del parto.</w:t>
      </w:r>
      <w:r w:rsidR="004F1C22" w:rsidRPr="00240480">
        <w:rPr>
          <w:rStyle w:val="FootnoteReference"/>
          <w:rFonts w:asciiTheme="minorHAnsi" w:hAnsiTheme="minorHAnsi" w:cstheme="minorHAnsi"/>
          <w:lang w:val="es-BO"/>
        </w:rPr>
        <w:footnoteReference w:id="15"/>
      </w:r>
    </w:p>
    <w:p w14:paraId="6605DFE7" w14:textId="77777777" w:rsidR="00EB7744" w:rsidRPr="00240480" w:rsidRDefault="000E3EE3" w:rsidP="00240480">
      <w:pPr>
        <w:pStyle w:val="NormalWeb"/>
        <w:shd w:val="clear" w:color="auto" w:fill="FFFFFF"/>
        <w:spacing w:before="240" w:beforeAutospacing="0" w:after="240" w:afterAutospacing="0"/>
        <w:ind w:left="720"/>
        <w:jc w:val="both"/>
        <w:rPr>
          <w:rFonts w:asciiTheme="minorHAnsi" w:hAnsiTheme="minorHAnsi" w:cstheme="minorHAnsi"/>
          <w:b/>
          <w:bCs/>
          <w:color w:val="C00000"/>
          <w:lang w:val="es-BO"/>
        </w:rPr>
      </w:pPr>
      <w:r w:rsidRPr="00240480">
        <w:rPr>
          <w:rFonts w:asciiTheme="minorHAnsi" w:hAnsiTheme="minorHAnsi" w:cstheme="minorHAnsi"/>
          <w:b/>
          <w:bCs/>
          <w:color w:val="2E74B5" w:themeColor="accent1" w:themeShade="BF"/>
          <w:lang w:val="es-BO"/>
        </w:rPr>
        <w:t xml:space="preserve">Recomendaciones </w:t>
      </w:r>
    </w:p>
    <w:p w14:paraId="0A6B9450" w14:textId="77777777" w:rsidR="000E3EE3" w:rsidRPr="00240480" w:rsidRDefault="000E3EE3" w:rsidP="00240480">
      <w:pPr>
        <w:pStyle w:val="ListParagraph"/>
        <w:numPr>
          <w:ilvl w:val="0"/>
          <w:numId w:val="6"/>
        </w:numPr>
        <w:pBdr>
          <w:top w:val="nil"/>
          <w:left w:val="nil"/>
          <w:bottom w:val="nil"/>
          <w:right w:val="nil"/>
          <w:between w:val="nil"/>
        </w:pBdr>
        <w:spacing w:before="240" w:after="240"/>
        <w:rPr>
          <w:rFonts w:cstheme="minorHAnsi"/>
          <w:lang w:val="es-BO"/>
        </w:rPr>
      </w:pPr>
      <w:r w:rsidRPr="00240480">
        <w:rPr>
          <w:rFonts w:cstheme="minorHAnsi"/>
        </w:rPr>
        <w:t>Modificar el Código de las Familias y Procedimiento Familiar determinando los 18 años como edad mínima para contraer matrimonio/unión libre; sin excepción alguna; en cumplimiento a las observaciones emitidas al Estado boliviano por el Comité contra la Tortura el 2021; enmarcadas en la Recomendación General núm. 31 de la CEDAW y Observación General núm. 18 del Comité de Derechos del Niño.</w:t>
      </w:r>
    </w:p>
    <w:p w14:paraId="5C256A0C" w14:textId="77777777" w:rsidR="00B47040" w:rsidRPr="00240480" w:rsidRDefault="00B47040" w:rsidP="00240480">
      <w:pPr>
        <w:pStyle w:val="ListParagraph"/>
        <w:pBdr>
          <w:top w:val="nil"/>
          <w:left w:val="nil"/>
          <w:bottom w:val="nil"/>
          <w:right w:val="nil"/>
          <w:between w:val="nil"/>
        </w:pBdr>
        <w:spacing w:before="240" w:after="240"/>
        <w:ind w:firstLine="0"/>
        <w:rPr>
          <w:rFonts w:cstheme="minorHAnsi"/>
          <w:lang w:val="es-BO"/>
        </w:rPr>
      </w:pPr>
    </w:p>
    <w:p w14:paraId="226235EA" w14:textId="564409E4" w:rsidR="000E3EE3" w:rsidRPr="00240480" w:rsidRDefault="000E3EE3" w:rsidP="00240480">
      <w:pPr>
        <w:pStyle w:val="ListParagraph"/>
        <w:numPr>
          <w:ilvl w:val="0"/>
          <w:numId w:val="6"/>
        </w:numPr>
        <w:pBdr>
          <w:top w:val="nil"/>
          <w:left w:val="nil"/>
          <w:bottom w:val="nil"/>
          <w:right w:val="nil"/>
          <w:between w:val="nil"/>
        </w:pBdr>
        <w:spacing w:before="240" w:after="240"/>
        <w:rPr>
          <w:rFonts w:cstheme="minorHAnsi"/>
          <w:lang w:val="es-BO"/>
        </w:rPr>
      </w:pPr>
      <w:r w:rsidRPr="00240480">
        <w:rPr>
          <w:rFonts w:cstheme="minorHAnsi"/>
        </w:rPr>
        <w:t>Elaborar políticas de Prevención, Sanción y Erradicación de matrimonio y uniones tempranas forzadas de niñas y adolescentes</w:t>
      </w:r>
      <w:r w:rsidR="00CA4390" w:rsidRPr="00240480">
        <w:rPr>
          <w:rFonts w:cstheme="minorHAnsi"/>
        </w:rPr>
        <w:t xml:space="preserve"> contextualizadas, para garantizar y proteger los</w:t>
      </w:r>
      <w:r w:rsidRPr="00240480">
        <w:rPr>
          <w:rFonts w:cstheme="minorHAnsi"/>
        </w:rPr>
        <w:t xml:space="preserve"> derechos humanos</w:t>
      </w:r>
      <w:r w:rsidR="00CA4390" w:rsidRPr="00240480">
        <w:rPr>
          <w:rFonts w:cstheme="minorHAnsi"/>
        </w:rPr>
        <w:t xml:space="preserve"> de la</w:t>
      </w:r>
      <w:r w:rsidR="00CC2C76" w:rsidRPr="00240480">
        <w:rPr>
          <w:rFonts w:cstheme="minorHAnsi"/>
        </w:rPr>
        <w:t>s niñas, niños y adolescente</w:t>
      </w:r>
      <w:r w:rsidRPr="00240480">
        <w:rPr>
          <w:rFonts w:cstheme="minorHAnsi"/>
        </w:rPr>
        <w:t>, en particular a vivir una vida lib</w:t>
      </w:r>
      <w:r w:rsidR="00CA4390" w:rsidRPr="00240480">
        <w:rPr>
          <w:rFonts w:cstheme="minorHAnsi"/>
        </w:rPr>
        <w:t xml:space="preserve">re de las múltiples violencias. Estás políticas deben responder a las realidades </w:t>
      </w:r>
      <w:r w:rsidRPr="00240480">
        <w:rPr>
          <w:rFonts w:cstheme="minorHAnsi"/>
        </w:rPr>
        <w:t>que viven niñas y adolescentes en nuestro país</w:t>
      </w:r>
      <w:r w:rsidR="00CA4390" w:rsidRPr="00240480">
        <w:rPr>
          <w:rFonts w:cstheme="minorHAnsi"/>
        </w:rPr>
        <w:t>,</w:t>
      </w:r>
      <w:r w:rsidRPr="00240480">
        <w:rPr>
          <w:rFonts w:cstheme="minorHAnsi"/>
        </w:rPr>
        <w:t xml:space="preserve"> </w:t>
      </w:r>
      <w:r w:rsidRPr="00240480">
        <w:rPr>
          <w:rFonts w:cstheme="minorHAnsi"/>
          <w:lang w:val="es-BO"/>
        </w:rPr>
        <w:t xml:space="preserve">particularmente con menor nivel de ingreso y escolaridad y, mayor nivel de pobreza, </w:t>
      </w:r>
      <w:r w:rsidRPr="00240480">
        <w:rPr>
          <w:rFonts w:cstheme="minorHAnsi"/>
        </w:rPr>
        <w:t>con especial atención en comunidades indígenas y en comunidades mineras.</w:t>
      </w:r>
    </w:p>
    <w:p w14:paraId="2CBB0689" w14:textId="77777777" w:rsidR="00B47040" w:rsidRPr="00240480" w:rsidRDefault="00B47040" w:rsidP="00240480">
      <w:pPr>
        <w:pStyle w:val="ListParagraph"/>
        <w:spacing w:after="240"/>
        <w:rPr>
          <w:rFonts w:cstheme="minorHAnsi"/>
          <w:lang w:val="es-BO"/>
        </w:rPr>
      </w:pPr>
    </w:p>
    <w:p w14:paraId="1DF675E9" w14:textId="261631F0" w:rsidR="000E3EE3" w:rsidRPr="00240480" w:rsidRDefault="00F72137" w:rsidP="00240480">
      <w:pPr>
        <w:pStyle w:val="ListParagraph"/>
        <w:numPr>
          <w:ilvl w:val="0"/>
          <w:numId w:val="6"/>
        </w:numPr>
        <w:pBdr>
          <w:top w:val="nil"/>
          <w:left w:val="nil"/>
          <w:bottom w:val="nil"/>
          <w:right w:val="nil"/>
          <w:between w:val="nil"/>
        </w:pBdr>
        <w:spacing w:before="240" w:after="240"/>
        <w:rPr>
          <w:rFonts w:eastAsia="Calibri" w:cstheme="minorHAnsi"/>
        </w:rPr>
      </w:pPr>
      <w:r w:rsidRPr="00240480">
        <w:rPr>
          <w:rFonts w:eastAsia="Calibri" w:cstheme="minorHAnsi"/>
        </w:rPr>
        <w:t>Promover</w:t>
      </w:r>
      <w:r w:rsidR="000E3EE3" w:rsidRPr="00240480">
        <w:rPr>
          <w:rFonts w:eastAsia="Calibri" w:cstheme="minorHAnsi"/>
        </w:rPr>
        <w:t xml:space="preserve"> el derecho a decidir de niñas y adolescentes sobre sus proyectos de vida libres de violencias; desarrollar acciones de empoderamiento y liderazgo; </w:t>
      </w:r>
      <w:r w:rsidR="00CC2C76" w:rsidRPr="00240480">
        <w:rPr>
          <w:rFonts w:eastAsia="Calibri" w:cstheme="minorHAnsi"/>
        </w:rPr>
        <w:t>i</w:t>
      </w:r>
      <w:r w:rsidR="000E3EE3" w:rsidRPr="00240480">
        <w:rPr>
          <w:rFonts w:eastAsia="Calibri" w:cstheme="minorHAnsi"/>
        </w:rPr>
        <w:t>nvolucrar a niños/as y jóvenes en campañas de sensibilización y promoción de derechos para prevenir embarazos forzados y uniones forzadas en niñas menores de 15 años.</w:t>
      </w:r>
      <w:r w:rsidR="003E3A8C" w:rsidRPr="00240480">
        <w:rPr>
          <w:rFonts w:eastAsia="Calibri" w:cstheme="minorHAnsi"/>
        </w:rPr>
        <w:t xml:space="preserve"> De igual forma erradicar de forma completa las costumbres de las zonas rurales en las que es permitido por la comunidad los m</w:t>
      </w:r>
      <w:r w:rsidR="00712CD5" w:rsidRPr="00240480">
        <w:rPr>
          <w:rFonts w:eastAsia="Calibri" w:cstheme="minorHAnsi"/>
        </w:rPr>
        <w:t>atrimonios y uniones infantiles, más a</w:t>
      </w:r>
      <w:r w:rsidR="00CC2C76" w:rsidRPr="00240480">
        <w:rPr>
          <w:rFonts w:eastAsia="Calibri" w:cstheme="minorHAnsi"/>
        </w:rPr>
        <w:t>ú</w:t>
      </w:r>
      <w:r w:rsidR="00712CD5" w:rsidRPr="00240480">
        <w:rPr>
          <w:rFonts w:eastAsia="Calibri" w:cstheme="minorHAnsi"/>
        </w:rPr>
        <w:t>n en aquellos casos en que niñas y adolescentes son obligadas a casarse con sus agresores sexuales.</w:t>
      </w:r>
    </w:p>
    <w:p w14:paraId="131631B5" w14:textId="77777777" w:rsidR="00B47040" w:rsidRPr="00240480" w:rsidRDefault="00B47040" w:rsidP="00240480">
      <w:pPr>
        <w:pStyle w:val="ListParagraph"/>
        <w:spacing w:after="240"/>
        <w:rPr>
          <w:rFonts w:eastAsia="Calibri" w:cstheme="minorHAnsi"/>
        </w:rPr>
      </w:pPr>
    </w:p>
    <w:p w14:paraId="557D99DC" w14:textId="3C8685FA" w:rsidR="001F1919" w:rsidRPr="00240480" w:rsidRDefault="001F1919" w:rsidP="00240480">
      <w:pPr>
        <w:pStyle w:val="ListParagraph"/>
        <w:numPr>
          <w:ilvl w:val="0"/>
          <w:numId w:val="6"/>
        </w:numPr>
        <w:pBdr>
          <w:top w:val="nil"/>
          <w:left w:val="nil"/>
          <w:bottom w:val="nil"/>
          <w:right w:val="nil"/>
          <w:between w:val="nil"/>
        </w:pBdr>
        <w:spacing w:before="240" w:after="240"/>
        <w:rPr>
          <w:rFonts w:cstheme="minorHAnsi"/>
          <w:lang w:val="es-BO"/>
        </w:rPr>
      </w:pPr>
      <w:r w:rsidRPr="00240480">
        <w:rPr>
          <w:rFonts w:cstheme="minorHAnsi"/>
        </w:rPr>
        <w:t xml:space="preserve">Involucrar, educar y movilizar a padres y madres de familia y a líderes de la comunidad para crear entornos que promuevan diálogos abiertos </w:t>
      </w:r>
      <w:r w:rsidR="00B56ADD" w:rsidRPr="00240480">
        <w:rPr>
          <w:rFonts w:cstheme="minorHAnsi"/>
        </w:rPr>
        <w:t xml:space="preserve">con </w:t>
      </w:r>
      <w:r w:rsidR="00CC2C76" w:rsidRPr="00240480">
        <w:rPr>
          <w:rFonts w:cstheme="minorHAnsi"/>
        </w:rPr>
        <w:t>niña, niños y adolescente</w:t>
      </w:r>
      <w:r w:rsidR="00B56ADD" w:rsidRPr="00240480">
        <w:rPr>
          <w:rFonts w:cstheme="minorHAnsi"/>
        </w:rPr>
        <w:t xml:space="preserve"> </w:t>
      </w:r>
      <w:r w:rsidRPr="00240480">
        <w:rPr>
          <w:rFonts w:cstheme="minorHAnsi"/>
        </w:rPr>
        <w:t xml:space="preserve">sobre sexualidad y prevención de embarazos y uniones forzadas a temprana edad, desmontar los mandatos de maternidad patriarcales y promover denuncias de delitos sexuales en las Defensorías de la Niñez y Adolescencia. </w:t>
      </w:r>
    </w:p>
    <w:p w14:paraId="14FF6FFE" w14:textId="77777777" w:rsidR="00114A09" w:rsidRPr="00240480" w:rsidRDefault="00114A09" w:rsidP="00240480">
      <w:pPr>
        <w:pStyle w:val="ListParagraph"/>
        <w:spacing w:after="240"/>
        <w:rPr>
          <w:rFonts w:cstheme="minorHAnsi"/>
          <w:lang w:val="es-BO"/>
        </w:rPr>
      </w:pPr>
    </w:p>
    <w:p w14:paraId="061CAC02" w14:textId="1C2E5D22" w:rsidR="00114A09" w:rsidRPr="00240480" w:rsidRDefault="00114A09" w:rsidP="00240480">
      <w:pPr>
        <w:pStyle w:val="ListParagraph"/>
        <w:numPr>
          <w:ilvl w:val="0"/>
          <w:numId w:val="6"/>
        </w:numPr>
        <w:pBdr>
          <w:top w:val="nil"/>
          <w:left w:val="nil"/>
          <w:bottom w:val="nil"/>
          <w:right w:val="nil"/>
          <w:between w:val="nil"/>
        </w:pBdr>
        <w:spacing w:before="240" w:after="240"/>
        <w:rPr>
          <w:rFonts w:cstheme="minorHAnsi"/>
          <w:lang w:val="es-BO"/>
        </w:rPr>
      </w:pPr>
      <w:r w:rsidRPr="00240480">
        <w:rPr>
          <w:rFonts w:cstheme="minorHAnsi"/>
          <w:lang w:val="es-BO"/>
        </w:rPr>
        <w:t xml:space="preserve">Implementar </w:t>
      </w:r>
      <w:r w:rsidR="00436E9B" w:rsidRPr="00240480">
        <w:rPr>
          <w:rFonts w:cstheme="minorHAnsi"/>
          <w:lang w:val="es-BO"/>
        </w:rPr>
        <w:t xml:space="preserve">un </w:t>
      </w:r>
      <w:r w:rsidRPr="00240480">
        <w:rPr>
          <w:rFonts w:cstheme="minorHAnsi"/>
          <w:lang w:val="es-BO"/>
        </w:rPr>
        <w:t xml:space="preserve">plan nacional integral para la educación en derechos sexuales y derechos reproductivos y prevención de las violencias a NNA que cuente con recursos financieros suficientes, con personal adecuado, suficiente y con probada especialización en estas temáticas </w:t>
      </w:r>
    </w:p>
    <w:p w14:paraId="4E847419" w14:textId="77777777" w:rsidR="00B47040" w:rsidRPr="00240480" w:rsidRDefault="00B47040" w:rsidP="00240480">
      <w:pPr>
        <w:pStyle w:val="ListParagraph"/>
        <w:spacing w:after="240"/>
        <w:rPr>
          <w:rFonts w:cstheme="minorHAnsi"/>
          <w:lang w:val="es-BO"/>
        </w:rPr>
      </w:pPr>
    </w:p>
    <w:p w14:paraId="4A66C17E" w14:textId="0FCE8DBB" w:rsidR="00B47040" w:rsidRPr="00240480" w:rsidRDefault="00292183" w:rsidP="00240480">
      <w:pPr>
        <w:pStyle w:val="ListParagraph"/>
        <w:spacing w:before="240" w:after="240"/>
        <w:ind w:firstLine="0"/>
        <w:rPr>
          <w:rFonts w:cstheme="minorHAnsi"/>
          <w:b/>
          <w:bCs/>
          <w:color w:val="2E74B5" w:themeColor="accent1" w:themeShade="BF"/>
        </w:rPr>
      </w:pPr>
      <w:r w:rsidRPr="00240480">
        <w:rPr>
          <w:rFonts w:cstheme="minorHAnsi"/>
          <w:b/>
          <w:bCs/>
          <w:color w:val="2E74B5" w:themeColor="accent1" w:themeShade="BF"/>
        </w:rPr>
        <w:t xml:space="preserve">SALUD DE </w:t>
      </w:r>
      <w:r w:rsidR="003E2773" w:rsidRPr="00240480">
        <w:rPr>
          <w:rFonts w:cstheme="minorHAnsi"/>
          <w:b/>
          <w:bCs/>
          <w:color w:val="2E74B5" w:themeColor="accent1" w:themeShade="BF"/>
        </w:rPr>
        <w:t>ADOLESCENTES (</w:t>
      </w:r>
      <w:r w:rsidR="00333514" w:rsidRPr="00240480">
        <w:rPr>
          <w:rFonts w:cstheme="minorHAnsi"/>
          <w:b/>
          <w:bCs/>
          <w:color w:val="2E74B5" w:themeColor="accent1" w:themeShade="BF"/>
        </w:rPr>
        <w:t>Seguimiento r</w:t>
      </w:r>
      <w:r w:rsidR="003E2773" w:rsidRPr="00240480">
        <w:rPr>
          <w:rFonts w:cstheme="minorHAnsi"/>
          <w:b/>
          <w:bCs/>
          <w:color w:val="2E74B5" w:themeColor="accent1" w:themeShade="BF"/>
        </w:rPr>
        <w:t>ecomendación párr. 56)</w:t>
      </w:r>
    </w:p>
    <w:p w14:paraId="7311EF74" w14:textId="77777777" w:rsidR="00333514" w:rsidRPr="00240480" w:rsidRDefault="00333514" w:rsidP="00240480">
      <w:pPr>
        <w:pStyle w:val="ListParagraph"/>
        <w:spacing w:before="240" w:after="240"/>
        <w:ind w:firstLine="0"/>
        <w:rPr>
          <w:rFonts w:cstheme="minorHAnsi"/>
          <w:b/>
          <w:bCs/>
          <w:color w:val="2E74B5" w:themeColor="accent1" w:themeShade="BF"/>
        </w:rPr>
      </w:pPr>
    </w:p>
    <w:p w14:paraId="6319D384" w14:textId="77777777" w:rsidR="00F03682" w:rsidRPr="00240480" w:rsidRDefault="00F03682" w:rsidP="00240480">
      <w:pPr>
        <w:pStyle w:val="ListParagraph"/>
        <w:spacing w:before="240" w:after="240"/>
        <w:ind w:firstLine="0"/>
        <w:rPr>
          <w:rFonts w:cstheme="minorHAnsi"/>
          <w:b/>
          <w:bCs/>
          <w:color w:val="2E74B5" w:themeColor="accent1" w:themeShade="BF"/>
        </w:rPr>
      </w:pPr>
      <w:r w:rsidRPr="00240480">
        <w:rPr>
          <w:rFonts w:cstheme="minorHAnsi"/>
          <w:b/>
          <w:bCs/>
          <w:color w:val="2E74B5" w:themeColor="accent1" w:themeShade="BF"/>
          <w:lang w:val="es-BO"/>
        </w:rPr>
        <w:t xml:space="preserve">Acceso a la Interrupción Legal del Embarazo </w:t>
      </w:r>
    </w:p>
    <w:p w14:paraId="70D45980" w14:textId="5365804F" w:rsidR="00853778" w:rsidRPr="00240480" w:rsidRDefault="00CC3158" w:rsidP="00240480">
      <w:pPr>
        <w:pStyle w:val="NormalWeb"/>
        <w:numPr>
          <w:ilvl w:val="0"/>
          <w:numId w:val="6"/>
        </w:numPr>
        <w:shd w:val="clear" w:color="auto" w:fill="FFFFFF"/>
        <w:spacing w:before="240" w:beforeAutospacing="0" w:after="240" w:afterAutospacing="0"/>
        <w:jc w:val="both"/>
        <w:rPr>
          <w:rFonts w:asciiTheme="minorHAnsi" w:hAnsiTheme="minorHAnsi" w:cstheme="minorHAnsi"/>
          <w:lang w:val="es-BO"/>
        </w:rPr>
      </w:pPr>
      <w:r w:rsidRPr="00240480">
        <w:rPr>
          <w:rFonts w:asciiTheme="minorHAnsi" w:eastAsia="Calibri" w:hAnsiTheme="minorHAnsi" w:cstheme="minorHAnsi"/>
          <w:lang w:val="es-BO"/>
        </w:rPr>
        <w:t xml:space="preserve">A pesar que el aborto es legal en </w:t>
      </w:r>
      <w:hyperlink r:id="rId8"/>
      <w:r w:rsidRPr="00240480">
        <w:rPr>
          <w:rFonts w:asciiTheme="minorHAnsi" w:eastAsia="Calibri" w:hAnsiTheme="minorHAnsi" w:cstheme="minorHAnsi"/>
          <w:lang w:val="es-BO"/>
        </w:rPr>
        <w:t>Bolivia cuando es resultado de una violación, estupro o incesto según el Código Penal, y no requiere autorización judicial o inicio de acción penal como dispone la Sentencia Constitucional Plurinacional 206/2014, las mujeres, entre ellas</w:t>
      </w:r>
      <w:r w:rsidR="00CC2C76" w:rsidRPr="00240480">
        <w:rPr>
          <w:rFonts w:asciiTheme="minorHAnsi" w:eastAsia="Calibri" w:hAnsiTheme="minorHAnsi" w:cstheme="minorHAnsi"/>
          <w:lang w:val="es-BO"/>
        </w:rPr>
        <w:t>,</w:t>
      </w:r>
      <w:r w:rsidRPr="00240480">
        <w:rPr>
          <w:rFonts w:asciiTheme="minorHAnsi" w:eastAsia="Calibri" w:hAnsiTheme="minorHAnsi" w:cstheme="minorHAnsi"/>
          <w:lang w:val="es-BO"/>
        </w:rPr>
        <w:t xml:space="preserve"> niñas y adolescentes, deben enfrentar una serie de barreras para acceder a la interrupción legal del embarazo, l</w:t>
      </w:r>
      <w:r w:rsidR="00F03682" w:rsidRPr="00240480">
        <w:rPr>
          <w:rFonts w:asciiTheme="minorHAnsi" w:hAnsiTheme="minorHAnsi" w:cstheme="minorHAnsi"/>
          <w:lang w:val="es-BO"/>
        </w:rPr>
        <w:t xml:space="preserve">a Defensoría del Pueblo </w:t>
      </w:r>
      <w:r w:rsidR="001A2F77" w:rsidRPr="00240480">
        <w:rPr>
          <w:rFonts w:asciiTheme="minorHAnsi" w:hAnsiTheme="minorHAnsi" w:cstheme="minorHAnsi"/>
          <w:lang w:val="es-BO"/>
        </w:rPr>
        <w:t>en el</w:t>
      </w:r>
      <w:r w:rsidR="001A2F77" w:rsidRPr="00240480">
        <w:rPr>
          <w:rFonts w:asciiTheme="minorHAnsi" w:hAnsiTheme="minorHAnsi" w:cstheme="minorHAnsi"/>
          <w:b/>
          <w:i/>
          <w:lang w:val="es-BO"/>
        </w:rPr>
        <w:t xml:space="preserve"> </w:t>
      </w:r>
      <w:r w:rsidR="001A2F77" w:rsidRPr="00240480">
        <w:rPr>
          <w:rFonts w:asciiTheme="minorHAnsi" w:hAnsiTheme="minorHAnsi" w:cstheme="minorHAnsi"/>
          <w:i/>
          <w:lang w:val="es-BO"/>
        </w:rPr>
        <w:t>Informe Defensorial: Sobre el cumplimiento de la Sentencia Constitucional Plurinacional 206/2014</w:t>
      </w:r>
      <w:r w:rsidR="001A2F77" w:rsidRPr="00240480">
        <w:rPr>
          <w:rFonts w:asciiTheme="minorHAnsi" w:hAnsiTheme="minorHAnsi" w:cstheme="minorHAnsi"/>
          <w:lang w:val="es-BO"/>
        </w:rPr>
        <w:t xml:space="preserve"> </w:t>
      </w:r>
      <w:r w:rsidR="001A2F77" w:rsidRPr="00240480">
        <w:rPr>
          <w:rFonts w:asciiTheme="minorHAnsi" w:hAnsiTheme="minorHAnsi" w:cstheme="minorHAnsi"/>
          <w:i/>
          <w:lang w:val="es-BO"/>
        </w:rPr>
        <w:t>y la aplicación del Procedimiento Técnico para La Interrupción Legal del Embarazo en los Servicios de Salud a Nivel Nacional</w:t>
      </w:r>
      <w:r w:rsidR="001A2F77" w:rsidRPr="00240480">
        <w:rPr>
          <w:rFonts w:asciiTheme="minorHAnsi" w:hAnsiTheme="minorHAnsi" w:cstheme="minorHAnsi"/>
          <w:lang w:val="es-BO"/>
        </w:rPr>
        <w:t xml:space="preserve"> presentado el año 2020, identificó limitaciones que sufren las mujeres para acceder al ILE</w:t>
      </w:r>
      <w:r w:rsidR="001A2F77" w:rsidRPr="00240480">
        <w:rPr>
          <w:rStyle w:val="FootnoteReference"/>
          <w:rFonts w:asciiTheme="minorHAnsi" w:hAnsiTheme="minorHAnsi" w:cstheme="minorHAnsi"/>
          <w:lang w:val="es-BO"/>
        </w:rPr>
        <w:footnoteReference w:id="16"/>
      </w:r>
      <w:r w:rsidR="007A780B" w:rsidRPr="00240480">
        <w:rPr>
          <w:rFonts w:asciiTheme="minorHAnsi" w:hAnsiTheme="minorHAnsi" w:cstheme="minorHAnsi"/>
          <w:lang w:val="es-BO"/>
        </w:rPr>
        <w:t>, entre ellas, la f</w:t>
      </w:r>
      <w:r w:rsidR="00F03682" w:rsidRPr="00240480">
        <w:rPr>
          <w:rFonts w:asciiTheme="minorHAnsi" w:hAnsiTheme="minorHAnsi" w:cstheme="minorHAnsi"/>
          <w:lang w:val="es-BO"/>
        </w:rPr>
        <w:t xml:space="preserve">alta de garantías para el ejercicio </w:t>
      </w:r>
      <w:r w:rsidR="00F03682" w:rsidRPr="00240480">
        <w:rPr>
          <w:rFonts w:asciiTheme="minorHAnsi" w:hAnsiTheme="minorHAnsi" w:cstheme="minorHAnsi"/>
          <w:lang w:val="es-BO"/>
        </w:rPr>
        <w:lastRenderedPageBreak/>
        <w:t>de los derechos se</w:t>
      </w:r>
      <w:r w:rsidR="007F3628" w:rsidRPr="00240480">
        <w:rPr>
          <w:rFonts w:asciiTheme="minorHAnsi" w:hAnsiTheme="minorHAnsi" w:cstheme="minorHAnsi"/>
          <w:lang w:val="es-BO"/>
        </w:rPr>
        <w:t>xuales y derechos reproductivos;</w:t>
      </w:r>
      <w:r w:rsidR="007A780B" w:rsidRPr="00240480">
        <w:rPr>
          <w:rFonts w:asciiTheme="minorHAnsi" w:hAnsiTheme="minorHAnsi" w:cstheme="minorHAnsi"/>
          <w:lang w:val="es-BO"/>
        </w:rPr>
        <w:t xml:space="preserve"> el i</w:t>
      </w:r>
      <w:r w:rsidR="00F03682" w:rsidRPr="00240480">
        <w:rPr>
          <w:rFonts w:asciiTheme="minorHAnsi" w:hAnsiTheme="minorHAnsi" w:cstheme="minorHAnsi"/>
          <w:lang w:val="es-BO"/>
        </w:rPr>
        <w:t xml:space="preserve">ncumplimiento del procedimiento técnico para la </w:t>
      </w:r>
      <w:r w:rsidR="007F3628" w:rsidRPr="00240480">
        <w:rPr>
          <w:rFonts w:asciiTheme="minorHAnsi" w:hAnsiTheme="minorHAnsi" w:cstheme="minorHAnsi"/>
          <w:lang w:val="es-BO"/>
        </w:rPr>
        <w:t>interrupción legal del embarazo;</w:t>
      </w:r>
      <w:r w:rsidR="007A780B" w:rsidRPr="00240480">
        <w:rPr>
          <w:rFonts w:asciiTheme="minorHAnsi" w:hAnsiTheme="minorHAnsi" w:cstheme="minorHAnsi"/>
          <w:lang w:val="es-BO"/>
        </w:rPr>
        <w:t xml:space="preserve"> la a</w:t>
      </w:r>
      <w:r w:rsidR="00F03682" w:rsidRPr="00240480">
        <w:rPr>
          <w:rFonts w:asciiTheme="minorHAnsi" w:hAnsiTheme="minorHAnsi" w:cstheme="minorHAnsi"/>
          <w:lang w:val="es-BO"/>
        </w:rPr>
        <w:t xml:space="preserve">usencia de capacidades de los gobiernos departamentales y municipales para la atención de la interrupción legal de embarazo y </w:t>
      </w:r>
      <w:r w:rsidR="007A780B" w:rsidRPr="00240480">
        <w:rPr>
          <w:rFonts w:asciiTheme="minorHAnsi" w:hAnsiTheme="minorHAnsi" w:cstheme="minorHAnsi"/>
          <w:lang w:val="es-BO"/>
        </w:rPr>
        <w:t>el i</w:t>
      </w:r>
      <w:r w:rsidR="00F03682" w:rsidRPr="00240480">
        <w:rPr>
          <w:rFonts w:asciiTheme="minorHAnsi" w:hAnsiTheme="minorHAnsi" w:cstheme="minorHAnsi"/>
          <w:lang w:val="es-BO"/>
        </w:rPr>
        <w:t>ncumplimiento de los derechos de las usuarias por parte de los prestadores de salud debido al desconocimiento de la Sentencia Constitucional 206/2014 y del procedimiento técnico</w:t>
      </w:r>
      <w:r w:rsidR="00E64C83" w:rsidRPr="00240480">
        <w:rPr>
          <w:rFonts w:asciiTheme="minorHAnsi" w:hAnsiTheme="minorHAnsi" w:cstheme="minorHAnsi"/>
          <w:lang w:val="es-BO"/>
        </w:rPr>
        <w:t>.</w:t>
      </w:r>
    </w:p>
    <w:p w14:paraId="1D7A6895" w14:textId="215838A7" w:rsidR="000C5DEE" w:rsidRPr="00240480" w:rsidRDefault="00A4662C" w:rsidP="00240480">
      <w:pPr>
        <w:pStyle w:val="ListParagraph"/>
        <w:numPr>
          <w:ilvl w:val="0"/>
          <w:numId w:val="6"/>
        </w:numPr>
        <w:shd w:val="clear" w:color="auto" w:fill="FFFFFF"/>
        <w:spacing w:before="240" w:after="240"/>
        <w:rPr>
          <w:rFonts w:cstheme="minorHAnsi"/>
          <w:lang w:val="es-BO"/>
        </w:rPr>
      </w:pPr>
      <w:r w:rsidRPr="00240480">
        <w:rPr>
          <w:rFonts w:cstheme="minorHAnsi"/>
          <w:shd w:val="clear" w:color="auto" w:fill="FFFFFF"/>
        </w:rPr>
        <w:t>Según</w:t>
      </w:r>
      <w:r w:rsidR="00123EA4" w:rsidRPr="00240480">
        <w:rPr>
          <w:rFonts w:cstheme="minorHAnsi"/>
          <w:shd w:val="clear" w:color="auto" w:fill="FFFFFF"/>
        </w:rPr>
        <w:t xml:space="preserve"> información brindada por </w:t>
      </w:r>
      <w:r w:rsidR="000C5DEE" w:rsidRPr="00240480">
        <w:rPr>
          <w:rFonts w:cstheme="minorHAnsi"/>
          <w:shd w:val="clear" w:color="auto" w:fill="FFFFFF"/>
        </w:rPr>
        <w:t xml:space="preserve">el Servicio Plurinacional de la Mujer y de la </w:t>
      </w:r>
      <w:proofErr w:type="spellStart"/>
      <w:r w:rsidR="000C5DEE" w:rsidRPr="00240480">
        <w:rPr>
          <w:rFonts w:cstheme="minorHAnsi"/>
          <w:shd w:val="clear" w:color="auto" w:fill="FFFFFF"/>
        </w:rPr>
        <w:t>Despatriarcalización</w:t>
      </w:r>
      <w:proofErr w:type="spellEnd"/>
      <w:r w:rsidR="000C5DEE" w:rsidRPr="00240480">
        <w:rPr>
          <w:rFonts w:cstheme="minorHAnsi"/>
          <w:shd w:val="clear" w:color="auto" w:fill="FFFFFF"/>
        </w:rPr>
        <w:t>, que incluye datos oficiales del Ministerio de  Salud, señala que entre las gestiones 2019 y 2021, se han registrado 115.807 casos de embarazos en adolescentes</w:t>
      </w:r>
      <w:r w:rsidR="000C5DEE" w:rsidRPr="00240480">
        <w:rPr>
          <w:rStyle w:val="FootnoteReference"/>
          <w:rFonts w:cstheme="minorHAnsi"/>
          <w:shd w:val="clear" w:color="auto" w:fill="FFFFFF"/>
        </w:rPr>
        <w:footnoteReference w:id="17"/>
      </w:r>
      <w:r w:rsidR="000C5DEE" w:rsidRPr="00240480">
        <w:rPr>
          <w:rFonts w:cstheme="minorHAnsi"/>
          <w:shd w:val="clear" w:color="auto" w:fill="FFFFFF"/>
        </w:rPr>
        <w:t xml:space="preserve">. En el mismo periodo de tiempo, </w:t>
      </w:r>
      <w:r w:rsidR="00CC2C76" w:rsidRPr="00240480">
        <w:rPr>
          <w:rFonts w:cstheme="minorHAnsi"/>
          <w:shd w:val="clear" w:color="auto" w:fill="FFFFFF"/>
        </w:rPr>
        <w:t>se registraron, según refirió esta instituci</w:t>
      </w:r>
      <w:r w:rsidR="00BA5750" w:rsidRPr="00240480">
        <w:rPr>
          <w:rFonts w:cstheme="minorHAnsi"/>
          <w:shd w:val="clear" w:color="auto" w:fill="FFFFFF"/>
        </w:rPr>
        <w:t>ón</w:t>
      </w:r>
      <w:r w:rsidR="00CC2C76" w:rsidRPr="00240480">
        <w:rPr>
          <w:rFonts w:cstheme="minorHAnsi"/>
          <w:shd w:val="clear" w:color="auto" w:fill="FFFFFF"/>
        </w:rPr>
        <w:t>,</w:t>
      </w:r>
      <w:r w:rsidR="000C5DEE" w:rsidRPr="00240480">
        <w:rPr>
          <w:rFonts w:cstheme="minorHAnsi"/>
          <w:shd w:val="clear" w:color="auto" w:fill="FFFFFF"/>
        </w:rPr>
        <w:t xml:space="preserve"> 473 casos de </w:t>
      </w:r>
      <w:r w:rsidR="000C5DEE" w:rsidRPr="00240480">
        <w:rPr>
          <w:rFonts w:eastAsia="Calibri" w:cstheme="minorHAnsi"/>
        </w:rPr>
        <w:t>interrupción legal del embarazo</w:t>
      </w:r>
      <w:r w:rsidR="000C5DEE" w:rsidRPr="00240480">
        <w:rPr>
          <w:rFonts w:cstheme="minorHAnsi"/>
          <w:shd w:val="clear" w:color="auto" w:fill="FFFFFF"/>
        </w:rPr>
        <w:t>.</w:t>
      </w:r>
    </w:p>
    <w:p w14:paraId="7C0AD0F3" w14:textId="77777777" w:rsidR="00B47040" w:rsidRPr="00240480" w:rsidRDefault="00B47040" w:rsidP="00240480">
      <w:pPr>
        <w:pStyle w:val="ListParagraph"/>
        <w:shd w:val="clear" w:color="auto" w:fill="FFFFFF"/>
        <w:spacing w:before="240" w:after="240"/>
        <w:ind w:firstLine="0"/>
        <w:rPr>
          <w:rFonts w:cstheme="minorHAnsi"/>
          <w:lang w:val="es-BO"/>
        </w:rPr>
      </w:pPr>
    </w:p>
    <w:p w14:paraId="45FEFCA7" w14:textId="48E7C56C" w:rsidR="00C61F5A" w:rsidRPr="00240480" w:rsidRDefault="00C61F5A" w:rsidP="00240480">
      <w:pPr>
        <w:pStyle w:val="ListParagraph"/>
        <w:numPr>
          <w:ilvl w:val="0"/>
          <w:numId w:val="6"/>
        </w:numPr>
        <w:spacing w:before="240" w:after="240"/>
        <w:rPr>
          <w:rFonts w:eastAsia="Calibri" w:cstheme="minorHAnsi"/>
        </w:rPr>
      </w:pPr>
      <w:r w:rsidRPr="00240480">
        <w:rPr>
          <w:rFonts w:eastAsia="Calibri" w:cstheme="minorHAnsi"/>
        </w:rPr>
        <w:t xml:space="preserve">En los últimos años se han conocido varios casos en los que niñas y adolescentes han sido obligadas a continuar con su embarazo a pesar de que su vida corría riesgo y sus derechos fundamentales estaban siendo vulnerados. Entre los casos </w:t>
      </w:r>
      <w:r w:rsidR="001839CF" w:rsidRPr="00240480">
        <w:rPr>
          <w:rFonts w:eastAsia="Calibri" w:cstheme="minorHAnsi"/>
        </w:rPr>
        <w:t>que fuer</w:t>
      </w:r>
      <w:r w:rsidR="00CE70C4" w:rsidRPr="00240480">
        <w:rPr>
          <w:rFonts w:eastAsia="Calibri" w:cstheme="minorHAnsi"/>
        </w:rPr>
        <w:t>on pú</w:t>
      </w:r>
      <w:r w:rsidR="001839CF" w:rsidRPr="00240480">
        <w:rPr>
          <w:rFonts w:eastAsia="Calibri" w:cstheme="minorHAnsi"/>
        </w:rPr>
        <w:t>blicos a través de los medios de comunicación</w:t>
      </w:r>
      <w:r w:rsidRPr="00240480">
        <w:rPr>
          <w:rFonts w:eastAsia="Calibri" w:cstheme="minorHAnsi"/>
        </w:rPr>
        <w:t xml:space="preserve"> están: niña de 12 años fue conminada a dar a luz a un hijo que procreó con su agresor sexual.</w:t>
      </w:r>
      <w:r w:rsidRPr="00240480">
        <w:rPr>
          <w:rFonts w:cstheme="minorHAnsi"/>
          <w:vertAlign w:val="superscript"/>
        </w:rPr>
        <w:footnoteReference w:id="18"/>
      </w:r>
      <w:r w:rsidR="00CE70C4" w:rsidRPr="00240480">
        <w:rPr>
          <w:rFonts w:eastAsia="Calibri" w:cstheme="minorHAnsi"/>
        </w:rPr>
        <w:t xml:space="preserve"> U</w:t>
      </w:r>
      <w:r w:rsidRPr="00240480">
        <w:rPr>
          <w:rFonts w:eastAsia="Calibri" w:cstheme="minorHAnsi"/>
        </w:rPr>
        <w:t>na menor de 10 años, víctima de violación por parte de su padrastro, que dio a luz a los siete meses de gestación</w:t>
      </w:r>
      <w:r w:rsidRPr="00240480">
        <w:rPr>
          <w:rFonts w:cstheme="minorHAnsi"/>
          <w:vertAlign w:val="superscript"/>
        </w:rPr>
        <w:footnoteReference w:id="19"/>
      </w:r>
      <w:r w:rsidRPr="00240480">
        <w:rPr>
          <w:rFonts w:eastAsia="Calibri" w:cstheme="minorHAnsi"/>
        </w:rPr>
        <w:t>; niña de 14 años tuvo un parto prematuro después de negarle el acceso a la interrupción legal del embarazo</w:t>
      </w:r>
      <w:r w:rsidRPr="00240480">
        <w:rPr>
          <w:rFonts w:cstheme="minorHAnsi"/>
          <w:vertAlign w:val="superscript"/>
        </w:rPr>
        <w:footnoteReference w:id="20"/>
      </w:r>
      <w:r w:rsidRPr="00240480">
        <w:rPr>
          <w:rFonts w:eastAsia="Calibri" w:cstheme="minorHAnsi"/>
        </w:rPr>
        <w:t>. Las niñas y adolescentes que solicitan interrupción legal del embarazo son sometidas a partos prematuros incumpliendo la normativa.</w:t>
      </w:r>
    </w:p>
    <w:p w14:paraId="622F6E9A" w14:textId="07ABDF72" w:rsidR="00716628" w:rsidRPr="00240480" w:rsidRDefault="00CF71E0" w:rsidP="00240480">
      <w:pPr>
        <w:pStyle w:val="NormalWeb"/>
        <w:numPr>
          <w:ilvl w:val="0"/>
          <w:numId w:val="6"/>
        </w:numPr>
        <w:shd w:val="clear" w:color="auto" w:fill="FFFFFF"/>
        <w:spacing w:before="240" w:beforeAutospacing="0" w:after="240" w:afterAutospacing="0"/>
        <w:jc w:val="both"/>
        <w:rPr>
          <w:rFonts w:asciiTheme="minorHAnsi" w:hAnsiTheme="minorHAnsi" w:cstheme="minorHAnsi"/>
          <w:lang w:val="es-BO"/>
        </w:rPr>
      </w:pPr>
      <w:r w:rsidRPr="00240480">
        <w:rPr>
          <w:rFonts w:asciiTheme="minorHAnsi" w:hAnsiTheme="minorHAnsi" w:cstheme="minorHAnsi"/>
          <w:lang w:val="es-BO"/>
        </w:rPr>
        <w:t>A</w:t>
      </w:r>
      <w:r w:rsidR="00A7265B" w:rsidRPr="00240480">
        <w:rPr>
          <w:rFonts w:asciiTheme="minorHAnsi" w:hAnsiTheme="minorHAnsi" w:cstheme="minorHAnsi"/>
          <w:lang w:val="es-BO"/>
        </w:rPr>
        <w:t xml:space="preserve"> manera de ejemplo</w:t>
      </w:r>
      <w:r w:rsidR="001839CF" w:rsidRPr="00240480">
        <w:rPr>
          <w:rFonts w:asciiTheme="minorHAnsi" w:hAnsiTheme="minorHAnsi" w:cstheme="minorHAnsi"/>
          <w:lang w:val="es-BO"/>
        </w:rPr>
        <w:t>,</w:t>
      </w:r>
      <w:r w:rsidR="00A7265B" w:rsidRPr="00240480">
        <w:rPr>
          <w:rFonts w:asciiTheme="minorHAnsi" w:hAnsiTheme="minorHAnsi" w:cstheme="minorHAnsi"/>
          <w:lang w:val="es-BO"/>
        </w:rPr>
        <w:t xml:space="preserve"> exponemos dos</w:t>
      </w:r>
      <w:r w:rsidRPr="00240480">
        <w:rPr>
          <w:rFonts w:asciiTheme="minorHAnsi" w:hAnsiTheme="minorHAnsi" w:cstheme="minorHAnsi"/>
          <w:lang w:val="es-BO"/>
        </w:rPr>
        <w:t xml:space="preserve"> casos</w:t>
      </w:r>
      <w:r w:rsidR="00A7265B" w:rsidRPr="00240480">
        <w:rPr>
          <w:rFonts w:asciiTheme="minorHAnsi" w:hAnsiTheme="minorHAnsi" w:cstheme="minorHAnsi"/>
          <w:lang w:val="es-BO"/>
        </w:rPr>
        <w:t xml:space="preserve">, el primero </w:t>
      </w:r>
      <w:r w:rsidR="003B6B5B" w:rsidRPr="00240480">
        <w:rPr>
          <w:rFonts w:asciiTheme="minorHAnsi" w:hAnsiTheme="minorHAnsi" w:cstheme="minorHAnsi"/>
          <w:lang w:val="es-BO"/>
        </w:rPr>
        <w:t>ocurrió</w:t>
      </w:r>
      <w:r w:rsidR="00E73132" w:rsidRPr="00240480">
        <w:rPr>
          <w:rFonts w:asciiTheme="minorHAnsi" w:hAnsiTheme="minorHAnsi" w:cstheme="minorHAnsi"/>
          <w:lang w:val="es-BO"/>
        </w:rPr>
        <w:t xml:space="preserve"> en la zona del Chapare boliviano</w:t>
      </w:r>
      <w:r w:rsidR="003B6B5B" w:rsidRPr="00240480">
        <w:rPr>
          <w:rFonts w:asciiTheme="minorHAnsi" w:hAnsiTheme="minorHAnsi" w:cstheme="minorHAnsi"/>
          <w:lang w:val="es-BO"/>
        </w:rPr>
        <w:t xml:space="preserve">, saliendo a la </w:t>
      </w:r>
      <w:r w:rsidR="003678C2" w:rsidRPr="00240480">
        <w:rPr>
          <w:rFonts w:asciiTheme="minorHAnsi" w:hAnsiTheme="minorHAnsi" w:cstheme="minorHAnsi"/>
          <w:lang w:val="es-BO"/>
        </w:rPr>
        <w:t>luz pública el 2 de junio de 2022</w:t>
      </w:r>
      <w:r w:rsidR="00E73132" w:rsidRPr="00240480">
        <w:rPr>
          <w:rFonts w:asciiTheme="minorHAnsi" w:hAnsiTheme="minorHAnsi" w:cstheme="minorHAnsi"/>
          <w:lang w:val="es-BO"/>
        </w:rPr>
        <w:t xml:space="preserve">, </w:t>
      </w:r>
      <w:r w:rsidR="00853778" w:rsidRPr="00240480">
        <w:rPr>
          <w:rFonts w:asciiTheme="minorHAnsi" w:hAnsiTheme="minorHAnsi" w:cstheme="minorHAnsi"/>
          <w:lang w:val="es-BO"/>
        </w:rPr>
        <w:t xml:space="preserve">el </w:t>
      </w:r>
      <w:r w:rsidR="003B6B5B" w:rsidRPr="00240480">
        <w:rPr>
          <w:rFonts w:asciiTheme="minorHAnsi" w:hAnsiTheme="minorHAnsi" w:cstheme="minorHAnsi"/>
          <w:lang w:val="es-BO"/>
        </w:rPr>
        <w:t>caso trata de una</w:t>
      </w:r>
      <w:r w:rsidR="00E64C83" w:rsidRPr="00240480">
        <w:rPr>
          <w:rFonts w:asciiTheme="minorHAnsi" w:hAnsiTheme="minorHAnsi" w:cstheme="minorHAnsi"/>
          <w:lang w:val="es-BO"/>
        </w:rPr>
        <w:t xml:space="preserve"> niña de 11 años </w:t>
      </w:r>
      <w:r w:rsidR="003B6B5B" w:rsidRPr="00240480">
        <w:rPr>
          <w:rFonts w:asciiTheme="minorHAnsi" w:hAnsiTheme="minorHAnsi" w:cstheme="minorHAnsi"/>
          <w:lang w:val="es-BO"/>
        </w:rPr>
        <w:t xml:space="preserve">que </w:t>
      </w:r>
      <w:r w:rsidR="001F11EB" w:rsidRPr="00240480">
        <w:rPr>
          <w:rFonts w:asciiTheme="minorHAnsi" w:hAnsiTheme="minorHAnsi" w:cstheme="minorHAnsi"/>
          <w:lang w:val="es-BO"/>
        </w:rPr>
        <w:t>quedó</w:t>
      </w:r>
      <w:r w:rsidR="00E64C83" w:rsidRPr="00240480">
        <w:rPr>
          <w:rFonts w:asciiTheme="minorHAnsi" w:hAnsiTheme="minorHAnsi" w:cstheme="minorHAnsi"/>
          <w:lang w:val="es-BO"/>
        </w:rPr>
        <w:t xml:space="preserve"> embarazada</w:t>
      </w:r>
      <w:r w:rsidR="003678C2" w:rsidRPr="00240480">
        <w:rPr>
          <w:rFonts w:asciiTheme="minorHAnsi" w:hAnsiTheme="minorHAnsi" w:cstheme="minorHAnsi"/>
          <w:lang w:val="es-BO"/>
        </w:rPr>
        <w:t xml:space="preserve"> a consecuencia de </w:t>
      </w:r>
      <w:r w:rsidR="001F11EB" w:rsidRPr="00240480">
        <w:rPr>
          <w:rFonts w:asciiTheme="minorHAnsi" w:hAnsiTheme="minorHAnsi" w:cstheme="minorHAnsi"/>
          <w:lang w:val="es-BO"/>
        </w:rPr>
        <w:t xml:space="preserve">reiteradas </w:t>
      </w:r>
      <w:r w:rsidR="003678C2" w:rsidRPr="00240480">
        <w:rPr>
          <w:rFonts w:asciiTheme="minorHAnsi" w:hAnsiTheme="minorHAnsi" w:cstheme="minorHAnsi"/>
          <w:lang w:val="es-BO"/>
        </w:rPr>
        <w:t>agresiones sexuales por parte de su abuelastro,</w:t>
      </w:r>
      <w:r w:rsidR="001F11EB" w:rsidRPr="00240480">
        <w:rPr>
          <w:rFonts w:asciiTheme="minorHAnsi" w:hAnsiTheme="minorHAnsi" w:cstheme="minorHAnsi"/>
          <w:lang w:val="es-BO"/>
        </w:rPr>
        <w:t xml:space="preserve"> </w:t>
      </w:r>
      <w:r w:rsidR="003B6B5B" w:rsidRPr="00240480">
        <w:rPr>
          <w:rFonts w:asciiTheme="minorHAnsi" w:hAnsiTheme="minorHAnsi" w:cstheme="minorHAnsi"/>
          <w:lang w:val="es-BO"/>
        </w:rPr>
        <w:t>luego de la valoración respectiva una</w:t>
      </w:r>
      <w:r w:rsidR="001F11EB" w:rsidRPr="00240480">
        <w:rPr>
          <w:rFonts w:asciiTheme="minorHAnsi" w:hAnsiTheme="minorHAnsi" w:cstheme="minorHAnsi"/>
          <w:lang w:val="es-BO"/>
        </w:rPr>
        <w:t xml:space="preserve"> junta médica optó</w:t>
      </w:r>
      <w:r w:rsidR="003B6B5B" w:rsidRPr="00240480">
        <w:rPr>
          <w:rFonts w:asciiTheme="minorHAnsi" w:hAnsiTheme="minorHAnsi" w:cstheme="minorHAnsi"/>
          <w:lang w:val="es-BO"/>
        </w:rPr>
        <w:t xml:space="preserve"> por no interrumpir el embarazo</w:t>
      </w:r>
      <w:r w:rsidR="001F11EB" w:rsidRPr="00240480">
        <w:rPr>
          <w:rFonts w:asciiTheme="minorHAnsi" w:hAnsiTheme="minorHAnsi" w:cstheme="minorHAnsi"/>
          <w:lang w:val="es-BO"/>
        </w:rPr>
        <w:t xml:space="preserve"> </w:t>
      </w:r>
      <w:r w:rsidR="003B6B5B" w:rsidRPr="00240480">
        <w:rPr>
          <w:rFonts w:asciiTheme="minorHAnsi" w:hAnsiTheme="minorHAnsi" w:cstheme="minorHAnsi"/>
          <w:lang w:val="es-BO"/>
        </w:rPr>
        <w:t>debido a la</w:t>
      </w:r>
      <w:r w:rsidR="004C5C27" w:rsidRPr="00240480">
        <w:rPr>
          <w:rFonts w:asciiTheme="minorHAnsi" w:hAnsiTheme="minorHAnsi" w:cstheme="minorHAnsi"/>
          <w:lang w:val="es-BO"/>
        </w:rPr>
        <w:t xml:space="preserve"> edad gestacional y someterle a una cesaría tiempo después</w:t>
      </w:r>
      <w:r w:rsidR="004C5C27" w:rsidRPr="00240480">
        <w:rPr>
          <w:rStyle w:val="FootnoteReference"/>
          <w:rFonts w:asciiTheme="minorHAnsi" w:hAnsiTheme="minorHAnsi" w:cstheme="minorHAnsi"/>
          <w:lang w:val="es-BO"/>
        </w:rPr>
        <w:footnoteReference w:id="21"/>
      </w:r>
      <w:r w:rsidR="004C5C27" w:rsidRPr="00240480">
        <w:rPr>
          <w:rFonts w:asciiTheme="minorHAnsi" w:hAnsiTheme="minorHAnsi" w:cstheme="minorHAnsi"/>
          <w:lang w:val="es-BO"/>
        </w:rPr>
        <w:t>. Cabe</w:t>
      </w:r>
      <w:r w:rsidR="006F068A" w:rsidRPr="00240480">
        <w:rPr>
          <w:rFonts w:asciiTheme="minorHAnsi" w:hAnsiTheme="minorHAnsi" w:cstheme="minorHAnsi"/>
          <w:lang w:val="es-BO"/>
        </w:rPr>
        <w:t xml:space="preserve"> hacer notar la falta de decisión oportuna para la interrupción del embarazo ya que cuando las autoridades y personal médico conocieron el caso la niña cursaba un embarazo de 23 semanas</w:t>
      </w:r>
      <w:r w:rsidR="00716628" w:rsidRPr="00240480">
        <w:rPr>
          <w:rFonts w:asciiTheme="minorHAnsi" w:hAnsiTheme="minorHAnsi" w:cstheme="minorHAnsi"/>
          <w:lang w:val="es-BO"/>
        </w:rPr>
        <w:t xml:space="preserve"> y cuando fue sometida a la cesaría ya había llegado a las 29 semanas. </w:t>
      </w:r>
    </w:p>
    <w:p w14:paraId="50B30547" w14:textId="55CB987B" w:rsidR="007A780B" w:rsidRPr="00240480" w:rsidRDefault="00716628" w:rsidP="00240480">
      <w:pPr>
        <w:pStyle w:val="NormalWeb"/>
        <w:numPr>
          <w:ilvl w:val="0"/>
          <w:numId w:val="6"/>
        </w:numPr>
        <w:shd w:val="clear" w:color="auto" w:fill="FFFFFF"/>
        <w:spacing w:before="240" w:beforeAutospacing="0" w:after="240" w:afterAutospacing="0"/>
        <w:jc w:val="both"/>
        <w:rPr>
          <w:rFonts w:asciiTheme="minorHAnsi" w:hAnsiTheme="minorHAnsi" w:cstheme="minorHAnsi"/>
          <w:lang w:val="es-BO"/>
        </w:rPr>
      </w:pPr>
      <w:r w:rsidRPr="00240480">
        <w:rPr>
          <w:rFonts w:asciiTheme="minorHAnsi" w:hAnsiTheme="minorHAnsi" w:cstheme="minorHAnsi"/>
          <w:lang w:val="es-BO"/>
        </w:rPr>
        <w:lastRenderedPageBreak/>
        <w:t xml:space="preserve">De acuerdo a la Defensoría del Pueblo el Hospital Materno Infantil Germán Urquidi no brindó una atención integral y no tomaron en cuenta los pedidos de la niña para no continuar con la gestación, tampoco </w:t>
      </w:r>
      <w:r w:rsidR="00CE70C4" w:rsidRPr="00240480">
        <w:rPr>
          <w:rFonts w:asciiTheme="minorHAnsi" w:hAnsiTheme="minorHAnsi" w:cstheme="minorHAnsi"/>
          <w:lang w:val="es-BO"/>
        </w:rPr>
        <w:t>se le habría</w:t>
      </w:r>
      <w:r w:rsidRPr="00240480">
        <w:rPr>
          <w:rFonts w:asciiTheme="minorHAnsi" w:hAnsiTheme="minorHAnsi" w:cstheme="minorHAnsi"/>
          <w:lang w:val="es-BO"/>
        </w:rPr>
        <w:t xml:space="preserve"> hecho </w:t>
      </w:r>
      <w:r w:rsidR="00CE70C4" w:rsidRPr="00240480">
        <w:rPr>
          <w:rFonts w:asciiTheme="minorHAnsi" w:hAnsiTheme="minorHAnsi" w:cstheme="minorHAnsi"/>
          <w:lang w:val="es-BO"/>
        </w:rPr>
        <w:t>algún</w:t>
      </w:r>
      <w:r w:rsidRPr="00240480">
        <w:rPr>
          <w:rFonts w:asciiTheme="minorHAnsi" w:hAnsiTheme="minorHAnsi" w:cstheme="minorHAnsi"/>
          <w:lang w:val="es-BO"/>
        </w:rPr>
        <w:t xml:space="preserve"> tipo de valoración integral respecto a la salud, integridad y vida y que había la intención de que la menor espere cinco semanas más y dé a luz.</w:t>
      </w:r>
      <w:r w:rsidR="007A780B" w:rsidRPr="00240480">
        <w:rPr>
          <w:rFonts w:asciiTheme="minorHAnsi" w:hAnsiTheme="minorHAnsi" w:cstheme="minorHAnsi"/>
          <w:lang w:val="es-BO"/>
        </w:rPr>
        <w:t xml:space="preserve"> Este caso llamo la atención del Sistema de Naciones Unidas en Bolivia que afirmó que someter a una niña a un embarazo forzado "está calificado como tortura"</w:t>
      </w:r>
      <w:r w:rsidR="007A780B" w:rsidRPr="00240480">
        <w:rPr>
          <w:rStyle w:val="FootnoteReference"/>
          <w:rFonts w:asciiTheme="minorHAnsi" w:hAnsiTheme="minorHAnsi" w:cstheme="minorHAnsi"/>
          <w:lang w:val="es-BO"/>
        </w:rPr>
        <w:footnoteReference w:id="22"/>
      </w:r>
      <w:r w:rsidR="007A780B" w:rsidRPr="00240480">
        <w:rPr>
          <w:rFonts w:asciiTheme="minorHAnsi" w:hAnsiTheme="minorHAnsi" w:cstheme="minorHAnsi"/>
          <w:lang w:val="es-BO"/>
        </w:rPr>
        <w:t>.</w:t>
      </w:r>
    </w:p>
    <w:p w14:paraId="315EAFD1" w14:textId="29919786" w:rsidR="00DF792C" w:rsidRPr="00240480" w:rsidRDefault="00A7265B" w:rsidP="00240480">
      <w:pPr>
        <w:pStyle w:val="NormalWeb"/>
        <w:numPr>
          <w:ilvl w:val="0"/>
          <w:numId w:val="6"/>
        </w:numPr>
        <w:shd w:val="clear" w:color="auto" w:fill="FFFFFF"/>
        <w:spacing w:before="240" w:beforeAutospacing="0" w:after="240" w:afterAutospacing="0"/>
        <w:jc w:val="both"/>
        <w:rPr>
          <w:rFonts w:asciiTheme="minorHAnsi" w:hAnsiTheme="minorHAnsi" w:cstheme="minorHAnsi"/>
          <w:lang w:val="es-BO"/>
        </w:rPr>
      </w:pPr>
      <w:r w:rsidRPr="00240480">
        <w:rPr>
          <w:rFonts w:asciiTheme="minorHAnsi" w:hAnsiTheme="minorHAnsi" w:cstheme="minorHAnsi"/>
          <w:lang w:val="es-BO"/>
        </w:rPr>
        <w:t xml:space="preserve">El otro </w:t>
      </w:r>
      <w:r w:rsidR="007F3628" w:rsidRPr="00240480">
        <w:rPr>
          <w:rFonts w:asciiTheme="minorHAnsi" w:hAnsiTheme="minorHAnsi" w:cstheme="minorHAnsi"/>
          <w:lang w:val="es-BO"/>
        </w:rPr>
        <w:t xml:space="preserve">caso </w:t>
      </w:r>
      <w:r w:rsidRPr="00240480">
        <w:rPr>
          <w:rFonts w:asciiTheme="minorHAnsi" w:hAnsiTheme="minorHAnsi" w:cstheme="minorHAnsi"/>
          <w:lang w:val="es-BO"/>
        </w:rPr>
        <w:t xml:space="preserve">está referido a una niña </w:t>
      </w:r>
      <w:r w:rsidR="00123EA4" w:rsidRPr="00240480">
        <w:rPr>
          <w:rFonts w:asciiTheme="minorHAnsi" w:hAnsiTheme="minorHAnsi" w:cstheme="minorHAnsi"/>
          <w:lang w:val="es-BO"/>
        </w:rPr>
        <w:t>de 11 años del municipio de</w:t>
      </w:r>
      <w:r w:rsidRPr="00240480">
        <w:rPr>
          <w:rFonts w:asciiTheme="minorHAnsi" w:hAnsiTheme="minorHAnsi" w:cstheme="minorHAnsi"/>
          <w:lang w:val="es-BO"/>
        </w:rPr>
        <w:t xml:space="preserve"> Yapacaní, departamento</w:t>
      </w:r>
      <w:r w:rsidR="007F3628" w:rsidRPr="00240480">
        <w:rPr>
          <w:rFonts w:asciiTheme="minorHAnsi" w:hAnsiTheme="minorHAnsi" w:cstheme="minorHAnsi"/>
          <w:lang w:val="es-BO"/>
        </w:rPr>
        <w:t xml:space="preserve"> de Santa Cruz</w:t>
      </w:r>
      <w:r w:rsidR="00FE4CD9" w:rsidRPr="00240480">
        <w:rPr>
          <w:rFonts w:asciiTheme="minorHAnsi" w:hAnsiTheme="minorHAnsi" w:cstheme="minorHAnsi"/>
          <w:lang w:val="es-BO"/>
        </w:rPr>
        <w:t>,</w:t>
      </w:r>
      <w:r w:rsidR="007F3628" w:rsidRPr="00240480">
        <w:rPr>
          <w:rFonts w:asciiTheme="minorHAnsi" w:hAnsiTheme="minorHAnsi" w:cstheme="minorHAnsi"/>
          <w:lang w:val="es-BO"/>
        </w:rPr>
        <w:t xml:space="preserve"> </w:t>
      </w:r>
      <w:r w:rsidRPr="00240480">
        <w:rPr>
          <w:rFonts w:asciiTheme="minorHAnsi" w:hAnsiTheme="minorHAnsi" w:cstheme="minorHAnsi"/>
          <w:lang w:val="es-BO"/>
        </w:rPr>
        <w:t xml:space="preserve">quien </w:t>
      </w:r>
      <w:r w:rsidR="00123EA4" w:rsidRPr="00240480">
        <w:rPr>
          <w:rFonts w:asciiTheme="minorHAnsi" w:hAnsiTheme="minorHAnsi" w:cstheme="minorHAnsi"/>
          <w:lang w:val="es-BO"/>
        </w:rPr>
        <w:t xml:space="preserve">llevaba un </w:t>
      </w:r>
      <w:r w:rsidRPr="00240480">
        <w:rPr>
          <w:rFonts w:asciiTheme="minorHAnsi" w:hAnsiTheme="minorHAnsi" w:cstheme="minorHAnsi"/>
          <w:lang w:val="es-BO"/>
        </w:rPr>
        <w:t xml:space="preserve">embarazo </w:t>
      </w:r>
      <w:r w:rsidR="0062660F" w:rsidRPr="00240480">
        <w:rPr>
          <w:rFonts w:asciiTheme="minorHAnsi" w:hAnsiTheme="minorHAnsi" w:cstheme="minorHAnsi"/>
          <w:lang w:val="es-BO"/>
        </w:rPr>
        <w:t xml:space="preserve">de 21 semanas de gestación </w:t>
      </w:r>
      <w:r w:rsidR="00123EA4" w:rsidRPr="00240480">
        <w:rPr>
          <w:rFonts w:asciiTheme="minorHAnsi" w:hAnsiTheme="minorHAnsi" w:cstheme="minorHAnsi"/>
          <w:lang w:val="es-BO"/>
        </w:rPr>
        <w:t xml:space="preserve">resultante de </w:t>
      </w:r>
      <w:r w:rsidR="00FE4CD9" w:rsidRPr="00240480">
        <w:rPr>
          <w:rFonts w:asciiTheme="minorHAnsi" w:hAnsiTheme="minorHAnsi" w:cstheme="minorHAnsi"/>
          <w:lang w:val="es-BO"/>
        </w:rPr>
        <w:t>abusos sexuales por parte del padre de la actual pareja de su madre durante más de nueve meses</w:t>
      </w:r>
      <w:r w:rsidR="00FE4CD9" w:rsidRPr="00240480">
        <w:rPr>
          <w:rStyle w:val="FootnoteReference"/>
          <w:rFonts w:asciiTheme="minorHAnsi" w:hAnsiTheme="minorHAnsi" w:cstheme="minorHAnsi"/>
          <w:lang w:val="es-BO"/>
        </w:rPr>
        <w:footnoteReference w:id="23"/>
      </w:r>
      <w:r w:rsidR="00FE4CD9" w:rsidRPr="00240480">
        <w:rPr>
          <w:rFonts w:asciiTheme="minorHAnsi" w:hAnsiTheme="minorHAnsi" w:cstheme="minorHAnsi"/>
          <w:lang w:val="es-BO"/>
        </w:rPr>
        <w:t>.</w:t>
      </w:r>
      <w:r w:rsidR="00A4662C" w:rsidRPr="00240480">
        <w:rPr>
          <w:rFonts w:asciiTheme="minorHAnsi" w:hAnsiTheme="minorHAnsi" w:cstheme="minorHAnsi"/>
          <w:lang w:val="es-BO"/>
        </w:rPr>
        <w:t xml:space="preserve"> Habiendo solicitado la interrupción legal del embarazo </w:t>
      </w:r>
      <w:r w:rsidR="0062660F" w:rsidRPr="00240480">
        <w:rPr>
          <w:rFonts w:asciiTheme="minorHAnsi" w:hAnsiTheme="minorHAnsi" w:cstheme="minorHAnsi"/>
          <w:lang w:val="es-BO"/>
        </w:rPr>
        <w:t xml:space="preserve">el procedimiento </w:t>
      </w:r>
      <w:r w:rsidR="00A4662C" w:rsidRPr="00240480">
        <w:rPr>
          <w:rFonts w:asciiTheme="minorHAnsi" w:hAnsiTheme="minorHAnsi" w:cstheme="minorHAnsi"/>
          <w:lang w:val="es-BO"/>
        </w:rPr>
        <w:t xml:space="preserve">fue </w:t>
      </w:r>
      <w:r w:rsidR="001839CF" w:rsidRPr="00240480">
        <w:rPr>
          <w:rFonts w:asciiTheme="minorHAnsi" w:hAnsiTheme="minorHAnsi" w:cstheme="minorHAnsi"/>
          <w:lang w:val="es-BO"/>
        </w:rPr>
        <w:t>suspendido</w:t>
      </w:r>
      <w:r w:rsidR="00A4662C" w:rsidRPr="00240480">
        <w:rPr>
          <w:rFonts w:asciiTheme="minorHAnsi" w:hAnsiTheme="minorHAnsi" w:cstheme="minorHAnsi"/>
          <w:lang w:val="es-BO"/>
        </w:rPr>
        <w:t xml:space="preserve"> pues </w:t>
      </w:r>
      <w:r w:rsidR="00FE4CD9" w:rsidRPr="00240480">
        <w:rPr>
          <w:rFonts w:asciiTheme="minorHAnsi" w:hAnsiTheme="minorHAnsi" w:cstheme="minorHAnsi"/>
          <w:lang w:val="es-BO"/>
        </w:rPr>
        <w:t xml:space="preserve">representantes de grupos religiosos </w:t>
      </w:r>
      <w:r w:rsidR="0062660F" w:rsidRPr="00240480">
        <w:rPr>
          <w:rFonts w:asciiTheme="minorHAnsi" w:hAnsiTheme="minorHAnsi" w:cstheme="minorHAnsi"/>
          <w:lang w:val="es-BO"/>
        </w:rPr>
        <w:t xml:space="preserve">ingresaron al hospital </w:t>
      </w:r>
      <w:r w:rsidR="00A4662C" w:rsidRPr="00240480">
        <w:rPr>
          <w:rFonts w:asciiTheme="minorHAnsi" w:hAnsiTheme="minorHAnsi" w:cstheme="minorHAnsi"/>
          <w:lang w:val="es-BO"/>
        </w:rPr>
        <w:t xml:space="preserve">en el que se encontraba </w:t>
      </w:r>
      <w:r w:rsidR="0062660F" w:rsidRPr="00240480">
        <w:rPr>
          <w:rFonts w:asciiTheme="minorHAnsi" w:hAnsiTheme="minorHAnsi" w:cstheme="minorHAnsi"/>
          <w:lang w:val="es-BO"/>
        </w:rPr>
        <w:t>en horas de la noche y sin ningún tipo de potestad ni autorización para reunirse</w:t>
      </w:r>
      <w:r w:rsidR="00FE4CD9" w:rsidRPr="00240480">
        <w:rPr>
          <w:rFonts w:asciiTheme="minorHAnsi" w:hAnsiTheme="minorHAnsi" w:cstheme="minorHAnsi"/>
          <w:lang w:val="es-BO"/>
        </w:rPr>
        <w:t xml:space="preserve"> con el personal médico y administrativo de turno, decidiendo en conjunto suspender el procedimiento. En las horas posteriores, apareció una abogada a nombre de la madre e informó que la niña y la madre habrían cambiado de opinión. Todo ello sucedió en ausencia de representantes de la Defensoría de la Niñez y la Adolescencia (DNA) de Yapacaní a quienes se habría solicitado la noche que ingresaron los grupos </w:t>
      </w:r>
      <w:r w:rsidR="00DF792C" w:rsidRPr="00240480">
        <w:rPr>
          <w:rFonts w:asciiTheme="minorHAnsi" w:hAnsiTheme="minorHAnsi" w:cstheme="minorHAnsi"/>
          <w:lang w:val="es-BO"/>
        </w:rPr>
        <w:t xml:space="preserve">religiosos dejar el hospital. </w:t>
      </w:r>
    </w:p>
    <w:p w14:paraId="188BC12A" w14:textId="3A60D935" w:rsidR="00726746" w:rsidRPr="00240480" w:rsidRDefault="001839CF" w:rsidP="00240480">
      <w:pPr>
        <w:pStyle w:val="NormalWeb"/>
        <w:numPr>
          <w:ilvl w:val="0"/>
          <w:numId w:val="6"/>
        </w:numPr>
        <w:shd w:val="clear" w:color="auto" w:fill="FFFFFF"/>
        <w:spacing w:before="240" w:beforeAutospacing="0" w:after="240" w:afterAutospacing="0"/>
        <w:jc w:val="both"/>
        <w:rPr>
          <w:rFonts w:asciiTheme="minorHAnsi" w:hAnsiTheme="minorHAnsi" w:cstheme="minorHAnsi"/>
          <w:lang w:val="es-BO"/>
        </w:rPr>
      </w:pPr>
      <w:r w:rsidRPr="00240480">
        <w:rPr>
          <w:rFonts w:asciiTheme="minorHAnsi" w:hAnsiTheme="minorHAnsi" w:cstheme="minorHAnsi"/>
          <w:lang w:val="es-BO"/>
        </w:rPr>
        <w:t>En este caso, l</w:t>
      </w:r>
      <w:r w:rsidR="008D3A1E" w:rsidRPr="00240480">
        <w:rPr>
          <w:rFonts w:asciiTheme="minorHAnsi" w:hAnsiTheme="minorHAnsi" w:cstheme="minorHAnsi"/>
          <w:lang w:val="es-BO"/>
        </w:rPr>
        <w:t xml:space="preserve">a </w:t>
      </w:r>
      <w:r w:rsidR="0081205E" w:rsidRPr="00240480">
        <w:rPr>
          <w:rFonts w:asciiTheme="minorHAnsi" w:hAnsiTheme="minorHAnsi" w:cstheme="minorHAnsi"/>
          <w:lang w:val="es-BO"/>
        </w:rPr>
        <w:t>Defensoría</w:t>
      </w:r>
      <w:r w:rsidR="00726746" w:rsidRPr="00240480">
        <w:rPr>
          <w:rFonts w:asciiTheme="minorHAnsi" w:hAnsiTheme="minorHAnsi" w:cstheme="minorHAnsi"/>
          <w:lang w:val="es-BO"/>
        </w:rPr>
        <w:t xml:space="preserve"> del Pueblo tomó</w:t>
      </w:r>
      <w:r w:rsidR="008D3A1E" w:rsidRPr="00240480">
        <w:rPr>
          <w:rFonts w:asciiTheme="minorHAnsi" w:hAnsiTheme="minorHAnsi" w:cstheme="minorHAnsi"/>
          <w:lang w:val="es-BO"/>
        </w:rPr>
        <w:t xml:space="preserve"> </w:t>
      </w:r>
      <w:r w:rsidR="0081205E" w:rsidRPr="00240480">
        <w:rPr>
          <w:rFonts w:asciiTheme="minorHAnsi" w:hAnsiTheme="minorHAnsi" w:cstheme="minorHAnsi"/>
          <w:lang w:val="es-BO"/>
        </w:rPr>
        <w:t>conocimiento</w:t>
      </w:r>
      <w:r w:rsidR="008D3A1E" w:rsidRPr="00240480">
        <w:rPr>
          <w:rFonts w:asciiTheme="minorHAnsi" w:hAnsiTheme="minorHAnsi" w:cstheme="minorHAnsi"/>
          <w:lang w:val="es-BO"/>
        </w:rPr>
        <w:t xml:space="preserve"> de</w:t>
      </w:r>
      <w:r w:rsidR="0081205E" w:rsidRPr="00240480">
        <w:rPr>
          <w:rFonts w:asciiTheme="minorHAnsi" w:hAnsiTheme="minorHAnsi" w:cstheme="minorHAnsi"/>
          <w:lang w:val="es-BO"/>
        </w:rPr>
        <w:t xml:space="preserve"> que el gru</w:t>
      </w:r>
      <w:r w:rsidR="00DF792C" w:rsidRPr="00240480">
        <w:rPr>
          <w:rFonts w:asciiTheme="minorHAnsi" w:hAnsiTheme="minorHAnsi" w:cstheme="minorHAnsi"/>
          <w:lang w:val="es-BO"/>
        </w:rPr>
        <w:t>po religioso ha</w:t>
      </w:r>
      <w:r w:rsidR="0081205E" w:rsidRPr="00240480">
        <w:rPr>
          <w:rFonts w:asciiTheme="minorHAnsi" w:hAnsiTheme="minorHAnsi" w:cstheme="minorHAnsi"/>
          <w:lang w:val="es-BO"/>
        </w:rPr>
        <w:t>b</w:t>
      </w:r>
      <w:r w:rsidR="00726746" w:rsidRPr="00240480">
        <w:rPr>
          <w:rFonts w:asciiTheme="minorHAnsi" w:hAnsiTheme="minorHAnsi" w:cstheme="minorHAnsi"/>
          <w:lang w:val="es-BO"/>
        </w:rPr>
        <w:t>r</w:t>
      </w:r>
      <w:r w:rsidR="0081205E" w:rsidRPr="00240480">
        <w:rPr>
          <w:rFonts w:asciiTheme="minorHAnsi" w:hAnsiTheme="minorHAnsi" w:cstheme="minorHAnsi"/>
          <w:lang w:val="es-BO"/>
        </w:rPr>
        <w:t>ía prometido trabajo para la</w:t>
      </w:r>
      <w:r w:rsidR="00DF792C" w:rsidRPr="00240480">
        <w:rPr>
          <w:rFonts w:asciiTheme="minorHAnsi" w:hAnsiTheme="minorHAnsi" w:cstheme="minorHAnsi"/>
          <w:lang w:val="es-BO"/>
        </w:rPr>
        <w:t xml:space="preserve"> </w:t>
      </w:r>
      <w:r w:rsidR="0081205E" w:rsidRPr="00240480">
        <w:rPr>
          <w:rFonts w:asciiTheme="minorHAnsi" w:hAnsiTheme="minorHAnsi" w:cstheme="minorHAnsi"/>
          <w:lang w:val="es-BO"/>
        </w:rPr>
        <w:t xml:space="preserve">madre de la niña </w:t>
      </w:r>
      <w:r w:rsidR="00DF792C" w:rsidRPr="00240480">
        <w:rPr>
          <w:rFonts w:asciiTheme="minorHAnsi" w:hAnsiTheme="minorHAnsi" w:cstheme="minorHAnsi"/>
          <w:lang w:val="es-BO"/>
        </w:rPr>
        <w:t>y hacerse cargo de la educación y manutención del ser en formación, si ella decidía continuar con el embarazo</w:t>
      </w:r>
      <w:r w:rsidR="00164095" w:rsidRPr="00240480">
        <w:rPr>
          <w:rFonts w:asciiTheme="minorHAnsi" w:hAnsiTheme="minorHAnsi" w:cstheme="minorHAnsi"/>
          <w:lang w:val="es-BO"/>
        </w:rPr>
        <w:t>;</w:t>
      </w:r>
      <w:r w:rsidR="0081205E" w:rsidRPr="00240480">
        <w:rPr>
          <w:rFonts w:asciiTheme="minorHAnsi" w:hAnsiTheme="minorHAnsi" w:cstheme="minorHAnsi"/>
          <w:lang w:val="es-BO"/>
        </w:rPr>
        <w:t xml:space="preserve"> ante esta situación y luego de varias gestiones por parte de esta entidad de defensa de derechos humanos, se efectúo una nueva valoración psicológica de la niña a instancias de la DNA, estableciéndose que la niña fue coaccionada para continuar con el embarazo</w:t>
      </w:r>
      <w:r w:rsidR="00164095" w:rsidRPr="00240480">
        <w:rPr>
          <w:rFonts w:asciiTheme="minorHAnsi" w:hAnsiTheme="minorHAnsi" w:cstheme="minorHAnsi"/>
          <w:lang w:val="es-BO"/>
        </w:rPr>
        <w:t>. La De</w:t>
      </w:r>
      <w:r w:rsidR="0081205E" w:rsidRPr="00240480">
        <w:rPr>
          <w:rFonts w:asciiTheme="minorHAnsi" w:hAnsiTheme="minorHAnsi" w:cstheme="minorHAnsi"/>
          <w:lang w:val="es-BO"/>
        </w:rPr>
        <w:t xml:space="preserve">fensoría del Pueblo </w:t>
      </w:r>
      <w:r w:rsidR="00164095" w:rsidRPr="00240480">
        <w:rPr>
          <w:rFonts w:asciiTheme="minorHAnsi" w:hAnsiTheme="minorHAnsi" w:cstheme="minorHAnsi"/>
          <w:lang w:val="es-BO"/>
        </w:rPr>
        <w:t xml:space="preserve">presentó una </w:t>
      </w:r>
      <w:r w:rsidR="0081205E" w:rsidRPr="00240480">
        <w:rPr>
          <w:rFonts w:asciiTheme="minorHAnsi" w:hAnsiTheme="minorHAnsi" w:cstheme="minorHAnsi"/>
          <w:lang w:val="es-BO"/>
        </w:rPr>
        <w:t>acción de amparo constitucional para resguardar la vida, integridad personal, salud integral y demás derechos lesionados a la niña</w:t>
      </w:r>
      <w:r w:rsidR="00E85CC4" w:rsidRPr="00240480">
        <w:rPr>
          <w:rFonts w:asciiTheme="minorHAnsi" w:hAnsiTheme="minorHAnsi" w:cstheme="minorHAnsi"/>
          <w:lang w:val="es-BO"/>
        </w:rPr>
        <w:t>, misma que fue concedido</w:t>
      </w:r>
      <w:r w:rsidR="00164095" w:rsidRPr="00240480">
        <w:rPr>
          <w:rFonts w:asciiTheme="minorHAnsi" w:hAnsiTheme="minorHAnsi" w:cstheme="minorHAnsi"/>
          <w:lang w:val="es-BO"/>
        </w:rPr>
        <w:t xml:space="preserve">, no </w:t>
      </w:r>
      <w:r w:rsidR="00726746" w:rsidRPr="00240480">
        <w:rPr>
          <w:rFonts w:asciiTheme="minorHAnsi" w:hAnsiTheme="minorHAnsi" w:cstheme="minorHAnsi"/>
          <w:lang w:val="es-BO"/>
        </w:rPr>
        <w:t>obstante,</w:t>
      </w:r>
      <w:r w:rsidR="00164095" w:rsidRPr="00240480">
        <w:rPr>
          <w:rFonts w:asciiTheme="minorHAnsi" w:hAnsiTheme="minorHAnsi" w:cstheme="minorHAnsi"/>
          <w:lang w:val="es-BO"/>
        </w:rPr>
        <w:t xml:space="preserve"> el tribunal de garantías manifestó que no podía determinar que prosiga o no con la ILE, pero si </w:t>
      </w:r>
      <w:r w:rsidR="00726746" w:rsidRPr="00240480">
        <w:rPr>
          <w:rFonts w:asciiTheme="minorHAnsi" w:hAnsiTheme="minorHAnsi" w:cstheme="minorHAnsi"/>
          <w:lang w:val="es-BO"/>
        </w:rPr>
        <w:t>dispuso se conforme un equipo médico del más alto nivel para</w:t>
      </w:r>
      <w:r w:rsidR="00164095" w:rsidRPr="00240480">
        <w:rPr>
          <w:rFonts w:asciiTheme="minorHAnsi" w:hAnsiTheme="minorHAnsi" w:cstheme="minorHAnsi"/>
          <w:lang w:val="es-BO"/>
        </w:rPr>
        <w:t xml:space="preserve"> que en el plazo de 24 horas se emita un criterio científico</w:t>
      </w:r>
      <w:r w:rsidR="00726746" w:rsidRPr="00240480">
        <w:rPr>
          <w:rFonts w:asciiTheme="minorHAnsi" w:hAnsiTheme="minorHAnsi" w:cstheme="minorHAnsi"/>
          <w:lang w:val="es-BO"/>
        </w:rPr>
        <w:t xml:space="preserve">. Posteriormente personeros del Órgano Ejecutivo señalaron públicamente que se había procedido a la interrupción legal del embarazo de la niña. </w:t>
      </w:r>
    </w:p>
    <w:p w14:paraId="447E32BD" w14:textId="1D49FD4C" w:rsidR="00FE4CD9" w:rsidRPr="00240480" w:rsidRDefault="00726746" w:rsidP="00240480">
      <w:pPr>
        <w:pStyle w:val="NormalWeb"/>
        <w:numPr>
          <w:ilvl w:val="0"/>
          <w:numId w:val="6"/>
        </w:numPr>
        <w:shd w:val="clear" w:color="auto" w:fill="FFFFFF"/>
        <w:spacing w:before="240" w:beforeAutospacing="0" w:after="240" w:afterAutospacing="0"/>
        <w:jc w:val="both"/>
        <w:rPr>
          <w:rFonts w:asciiTheme="minorHAnsi" w:hAnsiTheme="minorHAnsi" w:cstheme="minorHAnsi"/>
          <w:lang w:val="es-BO"/>
        </w:rPr>
      </w:pPr>
      <w:r w:rsidRPr="00240480">
        <w:rPr>
          <w:rFonts w:asciiTheme="minorHAnsi" w:hAnsiTheme="minorHAnsi" w:cstheme="minorHAnsi"/>
          <w:lang w:val="es-BO"/>
        </w:rPr>
        <w:t xml:space="preserve">El caso fue divulgado </w:t>
      </w:r>
      <w:r w:rsidR="00B86FA8" w:rsidRPr="00240480">
        <w:rPr>
          <w:rFonts w:asciiTheme="minorHAnsi" w:hAnsiTheme="minorHAnsi" w:cstheme="minorHAnsi"/>
          <w:lang w:val="es-BO"/>
        </w:rPr>
        <w:t xml:space="preserve">públicamente </w:t>
      </w:r>
      <w:r w:rsidRPr="00240480">
        <w:rPr>
          <w:rFonts w:asciiTheme="minorHAnsi" w:hAnsiTheme="minorHAnsi" w:cstheme="minorHAnsi"/>
          <w:lang w:val="es-BO"/>
        </w:rPr>
        <w:t xml:space="preserve">y provocó el debate mediático generado a partir de la información compartida por las propias instancias públicas encargadas de la protección de la niña quienes incumplieron con sus deberes de </w:t>
      </w:r>
      <w:r w:rsidR="00A13808" w:rsidRPr="00240480">
        <w:rPr>
          <w:rFonts w:asciiTheme="minorHAnsi" w:hAnsiTheme="minorHAnsi" w:cstheme="minorHAnsi"/>
          <w:lang w:val="es-BO"/>
        </w:rPr>
        <w:t xml:space="preserve">confidencialidad, </w:t>
      </w:r>
      <w:r w:rsidRPr="00240480">
        <w:rPr>
          <w:rFonts w:asciiTheme="minorHAnsi" w:hAnsiTheme="minorHAnsi" w:cstheme="minorHAnsi"/>
          <w:lang w:val="es-BO"/>
        </w:rPr>
        <w:t>protección y garantía</w:t>
      </w:r>
      <w:r w:rsidR="0062660F" w:rsidRPr="00240480">
        <w:rPr>
          <w:rStyle w:val="FootnoteReference"/>
          <w:rFonts w:asciiTheme="minorHAnsi" w:hAnsiTheme="minorHAnsi" w:cstheme="minorHAnsi"/>
          <w:lang w:val="es-BO"/>
        </w:rPr>
        <w:footnoteReference w:id="24"/>
      </w:r>
      <w:r w:rsidRPr="00240480">
        <w:rPr>
          <w:rFonts w:asciiTheme="minorHAnsi" w:hAnsiTheme="minorHAnsi" w:cstheme="minorHAnsi"/>
          <w:lang w:val="es-BO"/>
        </w:rPr>
        <w:t>.</w:t>
      </w:r>
    </w:p>
    <w:p w14:paraId="386D4544" w14:textId="77777777" w:rsidR="001F1919" w:rsidRPr="00240480" w:rsidRDefault="001F1919" w:rsidP="00240480">
      <w:pPr>
        <w:pStyle w:val="NormalWeb"/>
        <w:shd w:val="clear" w:color="auto" w:fill="FFFFFF"/>
        <w:spacing w:before="240" w:beforeAutospacing="0" w:after="240" w:afterAutospacing="0"/>
        <w:ind w:left="720"/>
        <w:jc w:val="both"/>
        <w:rPr>
          <w:rFonts w:asciiTheme="minorHAnsi" w:hAnsiTheme="minorHAnsi" w:cstheme="minorHAnsi"/>
          <w:b/>
          <w:bCs/>
          <w:color w:val="2E74B5" w:themeColor="accent1" w:themeShade="BF"/>
          <w:lang w:val="es-BO"/>
        </w:rPr>
      </w:pPr>
      <w:r w:rsidRPr="00240480">
        <w:rPr>
          <w:rFonts w:asciiTheme="minorHAnsi" w:hAnsiTheme="minorHAnsi" w:cstheme="minorHAnsi"/>
          <w:b/>
          <w:bCs/>
          <w:color w:val="2E74B5" w:themeColor="accent1" w:themeShade="BF"/>
          <w:lang w:val="es-BO"/>
        </w:rPr>
        <w:lastRenderedPageBreak/>
        <w:t>Recomendaciones</w:t>
      </w:r>
    </w:p>
    <w:p w14:paraId="150A7AE3" w14:textId="463ACB60" w:rsidR="001839CF" w:rsidRPr="00240480" w:rsidRDefault="001839CF" w:rsidP="00240480">
      <w:pPr>
        <w:pStyle w:val="BodyText"/>
        <w:numPr>
          <w:ilvl w:val="0"/>
          <w:numId w:val="6"/>
        </w:numPr>
        <w:shd w:val="clear" w:color="auto" w:fill="FFFFFF"/>
        <w:spacing w:before="240" w:after="240"/>
        <w:rPr>
          <w:rFonts w:asciiTheme="minorHAnsi" w:hAnsiTheme="minorHAnsi" w:cstheme="minorHAnsi"/>
          <w:lang w:val="es-BO"/>
        </w:rPr>
      </w:pPr>
      <w:r w:rsidRPr="00240480">
        <w:rPr>
          <w:rFonts w:asciiTheme="minorHAnsi" w:eastAsia="Calibri" w:hAnsiTheme="minorHAnsi" w:cstheme="minorHAnsi"/>
          <w:color w:val="000000"/>
          <w:lang w:val="es-ES"/>
        </w:rPr>
        <w:t>Garantizar a las víctimas de violencia sexual el acceso oportuno a la anticoncepción de emergencia, y tratamiento profiláctico para evitar ITS y VIH</w:t>
      </w:r>
      <w:r w:rsidR="00BA5750" w:rsidRPr="00240480">
        <w:rPr>
          <w:rFonts w:asciiTheme="minorHAnsi" w:eastAsia="Calibri" w:hAnsiTheme="minorHAnsi" w:cstheme="minorHAnsi"/>
          <w:color w:val="000000"/>
          <w:lang w:val="es-ES"/>
        </w:rPr>
        <w:t xml:space="preserve"> - SIDA</w:t>
      </w:r>
    </w:p>
    <w:p w14:paraId="53071BEA" w14:textId="3E3F14B7" w:rsidR="000C5DEE" w:rsidRPr="00240480" w:rsidRDefault="000C5DEE" w:rsidP="00240480">
      <w:pPr>
        <w:pStyle w:val="BodyText"/>
        <w:numPr>
          <w:ilvl w:val="0"/>
          <w:numId w:val="6"/>
        </w:numPr>
        <w:shd w:val="clear" w:color="auto" w:fill="FFFFFF"/>
        <w:spacing w:before="240" w:after="240"/>
        <w:rPr>
          <w:rFonts w:asciiTheme="minorHAnsi" w:hAnsiTheme="minorHAnsi" w:cstheme="minorHAnsi"/>
          <w:lang w:val="es-BO"/>
        </w:rPr>
      </w:pPr>
      <w:r w:rsidRPr="00240480">
        <w:rPr>
          <w:rFonts w:asciiTheme="minorHAnsi" w:eastAsia="Calibri" w:hAnsiTheme="minorHAnsi" w:cstheme="minorHAnsi"/>
          <w:color w:val="000000"/>
          <w:lang w:val="es-ES"/>
        </w:rPr>
        <w:t>Adoptar medidas eficaces para prevenir los embarazos y la maternidad infantil forzadas y la negación, obstaculización o demora injustificada de la interrupción legal del embarazo que constituyen actos de tortura conforme a los estándares internacionales de derechos humanos; debiendo establecerse que t</w:t>
      </w:r>
      <w:r w:rsidRPr="00240480">
        <w:rPr>
          <w:rFonts w:asciiTheme="minorHAnsi" w:hAnsiTheme="minorHAnsi" w:cstheme="minorHAnsi"/>
          <w:lang w:val="es-BO"/>
        </w:rPr>
        <w:t xml:space="preserve">oda víctima de violencia sexual tiene derecho a la </w:t>
      </w:r>
      <w:r w:rsidRPr="00240480">
        <w:rPr>
          <w:rFonts w:asciiTheme="minorHAnsi" w:eastAsia="Calibri" w:hAnsiTheme="minorHAnsi" w:cstheme="minorHAnsi"/>
          <w:color w:val="000000"/>
          <w:lang w:val="es-ES"/>
        </w:rPr>
        <w:t>interrupción legal del embarazo</w:t>
      </w:r>
      <w:r w:rsidRPr="00240480">
        <w:rPr>
          <w:rFonts w:asciiTheme="minorHAnsi" w:hAnsiTheme="minorHAnsi" w:cstheme="minorHAnsi"/>
          <w:lang w:val="es-BO"/>
        </w:rPr>
        <w:t xml:space="preserve"> mediante una atención prioritaria, garantizando que </w:t>
      </w:r>
      <w:r w:rsidRPr="00240480">
        <w:rPr>
          <w:rFonts w:asciiTheme="minorHAnsi" w:eastAsia="Calibri" w:hAnsiTheme="minorHAnsi" w:cstheme="minorHAnsi"/>
          <w:lang w:val="es-ES"/>
        </w:rPr>
        <w:t>el consentimiento sea pleno, informado y libre, y que en el caso de las niñas y adolescentes</w:t>
      </w:r>
      <w:r w:rsidR="00D31D48" w:rsidRPr="00240480">
        <w:rPr>
          <w:rFonts w:asciiTheme="minorHAnsi" w:eastAsia="Calibri" w:hAnsiTheme="minorHAnsi" w:cstheme="minorHAnsi"/>
          <w:lang w:val="es-ES"/>
        </w:rPr>
        <w:t>, sin injerencia de ninguna índole, particularmente de grupos religiosos,</w:t>
      </w:r>
      <w:r w:rsidRPr="00240480">
        <w:rPr>
          <w:rFonts w:asciiTheme="minorHAnsi" w:eastAsia="Calibri" w:hAnsiTheme="minorHAnsi" w:cstheme="minorHAnsi"/>
          <w:lang w:val="es-ES"/>
        </w:rPr>
        <w:t xml:space="preserve"> puedan decidir con autonomía para lo que deben recibir </w:t>
      </w:r>
      <w:r w:rsidRPr="00240480">
        <w:rPr>
          <w:rFonts w:asciiTheme="minorHAnsi" w:hAnsiTheme="minorHAnsi" w:cstheme="minorHAnsi"/>
          <w:lang w:val="es-BO"/>
        </w:rPr>
        <w:t>información oportuna, suficiente y adecuada a su edad y grado de madurez.</w:t>
      </w:r>
      <w:r w:rsidRPr="00240480">
        <w:rPr>
          <w:rFonts w:asciiTheme="minorHAnsi" w:eastAsia="Calibri" w:hAnsiTheme="minorHAnsi" w:cstheme="minorHAnsi"/>
          <w:lang w:val="es-ES"/>
        </w:rPr>
        <w:t xml:space="preserve"> </w:t>
      </w:r>
    </w:p>
    <w:p w14:paraId="52C6D485" w14:textId="77777777" w:rsidR="000C5DEE" w:rsidRPr="00240480" w:rsidRDefault="000C5DEE" w:rsidP="00240480">
      <w:pPr>
        <w:pStyle w:val="BodyText"/>
        <w:numPr>
          <w:ilvl w:val="0"/>
          <w:numId w:val="6"/>
        </w:numPr>
        <w:shd w:val="clear" w:color="auto" w:fill="FFFFFF"/>
        <w:spacing w:before="240" w:after="240"/>
        <w:rPr>
          <w:rFonts w:asciiTheme="minorHAnsi" w:hAnsiTheme="minorHAnsi" w:cstheme="minorHAnsi"/>
          <w:lang w:val="es-BO"/>
        </w:rPr>
      </w:pPr>
      <w:r w:rsidRPr="00240480">
        <w:rPr>
          <w:rFonts w:asciiTheme="minorHAnsi" w:eastAsia="Calibri" w:hAnsiTheme="minorHAnsi" w:cstheme="minorHAnsi"/>
          <w:lang w:val="es-BO"/>
        </w:rPr>
        <w:t xml:space="preserve">Priorizar y ejecutar políticas públicas educativas y de salud destinadas a la difusión, protección, atención de los derechos sexuales y reproductivos con un enfoque diferencial y culturalmente apropiado, impulsar la educación integral para la sexualidad. </w:t>
      </w:r>
    </w:p>
    <w:p w14:paraId="30D3DD77" w14:textId="51CBA7B0" w:rsidR="00BE4DC1" w:rsidRPr="00240480" w:rsidRDefault="00BE4DC1" w:rsidP="00240480">
      <w:pPr>
        <w:pStyle w:val="ListParagraph"/>
        <w:numPr>
          <w:ilvl w:val="0"/>
          <w:numId w:val="6"/>
        </w:numPr>
        <w:spacing w:after="240"/>
        <w:rPr>
          <w:rFonts w:eastAsia="Lucida Sans Unicode" w:cstheme="minorHAnsi"/>
          <w:kern w:val="1"/>
          <w:lang w:val="es-BO"/>
        </w:rPr>
      </w:pPr>
      <w:r w:rsidRPr="00240480">
        <w:rPr>
          <w:rFonts w:eastAsia="Lucida Sans Unicode" w:cstheme="minorHAnsi"/>
          <w:kern w:val="1"/>
          <w:lang w:val="es-BO"/>
        </w:rPr>
        <w:t xml:space="preserve">Implementar en todos los municipios los centros del Programa de Atención Integral y Diferenciada de Adolescentes y Jóvenes (AIDAJ), que incluyan </w:t>
      </w:r>
      <w:r w:rsidR="00AC4CDA" w:rsidRPr="00240480">
        <w:rPr>
          <w:rFonts w:eastAsia="Lucida Sans Unicode" w:cstheme="minorHAnsi"/>
          <w:kern w:val="1"/>
          <w:lang w:val="es-BO"/>
        </w:rPr>
        <w:t xml:space="preserve">equipos completos de </w:t>
      </w:r>
      <w:r w:rsidRPr="00240480">
        <w:rPr>
          <w:rFonts w:eastAsia="Lucida Sans Unicode" w:cstheme="minorHAnsi"/>
          <w:kern w:val="1"/>
          <w:lang w:val="es-BO"/>
        </w:rPr>
        <w:t>enfermería, salud sexual y salud reproductiva, además del uso de métodos anticonceptivos</w:t>
      </w:r>
      <w:r w:rsidR="001839CF" w:rsidRPr="00240480">
        <w:rPr>
          <w:rFonts w:eastAsia="Lucida Sans Unicode" w:cstheme="minorHAnsi"/>
          <w:kern w:val="1"/>
          <w:lang w:val="es-BO"/>
        </w:rPr>
        <w:t xml:space="preserve"> modernos</w:t>
      </w:r>
      <w:r w:rsidRPr="00240480">
        <w:rPr>
          <w:rFonts w:eastAsia="Lucida Sans Unicode" w:cstheme="minorHAnsi"/>
          <w:kern w:val="1"/>
          <w:lang w:val="es-BO"/>
        </w:rPr>
        <w:t xml:space="preserve"> y tecnologías de anticoncepción. </w:t>
      </w:r>
    </w:p>
    <w:p w14:paraId="583684EF" w14:textId="77777777" w:rsidR="00AC4CDA" w:rsidRPr="00240480" w:rsidRDefault="00AC4CDA" w:rsidP="00240480">
      <w:pPr>
        <w:pStyle w:val="ListParagraph"/>
        <w:spacing w:after="240"/>
        <w:ind w:left="786" w:firstLine="0"/>
        <w:rPr>
          <w:rFonts w:eastAsia="Lucida Sans Unicode" w:cstheme="minorHAnsi"/>
          <w:kern w:val="1"/>
          <w:lang w:val="es-BO"/>
        </w:rPr>
      </w:pPr>
    </w:p>
    <w:p w14:paraId="5EF5FB8C" w14:textId="4CD04DD3" w:rsidR="00AC4CDA" w:rsidRPr="00240480" w:rsidRDefault="00AC4CDA" w:rsidP="00240480">
      <w:pPr>
        <w:pStyle w:val="ListParagraph"/>
        <w:numPr>
          <w:ilvl w:val="0"/>
          <w:numId w:val="6"/>
        </w:numPr>
        <w:spacing w:after="240"/>
        <w:rPr>
          <w:rFonts w:eastAsia="Lucida Sans Unicode" w:cstheme="minorHAnsi"/>
          <w:kern w:val="1"/>
          <w:lang w:val="es-BO"/>
        </w:rPr>
      </w:pPr>
      <w:r w:rsidRPr="00240480">
        <w:rPr>
          <w:rFonts w:eastAsia="Lucida Sans Unicode" w:cstheme="minorHAnsi"/>
          <w:kern w:val="1"/>
          <w:lang w:val="es-BO"/>
        </w:rPr>
        <w:t>Desarrollar campañas informativas sostenidas por redes sociales de mayor cobertura sobre las causales permitidas para la Interrupción Legal del Embarazo y la importancia de preservar y proteger los derechos de las niñas y adolescentes que decidan</w:t>
      </w:r>
      <w:r w:rsidR="0010194C" w:rsidRPr="00240480">
        <w:rPr>
          <w:rFonts w:eastAsia="Lucida Sans Unicode" w:cstheme="minorHAnsi"/>
          <w:kern w:val="1"/>
          <w:lang w:val="es-BO"/>
        </w:rPr>
        <w:t xml:space="preserve"> practicarse este procedimiento, para evitar abortos inseguros que pongan en riesgo la vida de éstas.</w:t>
      </w:r>
      <w:r w:rsidRPr="00240480">
        <w:rPr>
          <w:rFonts w:eastAsia="Lucida Sans Unicode" w:cstheme="minorHAnsi"/>
          <w:kern w:val="1"/>
          <w:lang w:val="es-BO"/>
        </w:rPr>
        <w:t xml:space="preserve"> </w:t>
      </w:r>
    </w:p>
    <w:p w14:paraId="20BBD218" w14:textId="77777777" w:rsidR="0010194C" w:rsidRPr="00240480" w:rsidRDefault="0010194C" w:rsidP="00240480">
      <w:pPr>
        <w:pStyle w:val="ListParagraph"/>
        <w:spacing w:after="240"/>
        <w:rPr>
          <w:rFonts w:eastAsia="Lucida Sans Unicode" w:cstheme="minorHAnsi"/>
          <w:kern w:val="1"/>
          <w:lang w:val="es-BO"/>
        </w:rPr>
      </w:pPr>
    </w:p>
    <w:p w14:paraId="6E4679CE" w14:textId="1E08751A" w:rsidR="0010194C" w:rsidRPr="00240480" w:rsidRDefault="0010194C" w:rsidP="00240480">
      <w:pPr>
        <w:pStyle w:val="ListParagraph"/>
        <w:numPr>
          <w:ilvl w:val="0"/>
          <w:numId w:val="6"/>
        </w:numPr>
        <w:spacing w:after="240"/>
        <w:rPr>
          <w:rFonts w:eastAsia="Lucida Sans Unicode" w:cstheme="minorHAnsi"/>
          <w:kern w:val="1"/>
          <w:lang w:val="es-BO"/>
        </w:rPr>
      </w:pPr>
      <w:r w:rsidRPr="00240480">
        <w:rPr>
          <w:rFonts w:eastAsia="Lucida Sans Unicode" w:cstheme="minorHAnsi"/>
          <w:kern w:val="1"/>
          <w:lang w:val="es-BO"/>
        </w:rPr>
        <w:t xml:space="preserve">Desarrollar programas de apoyo integrales y especializados para que las niñas y adolescentes que hayan decidido practicarse la </w:t>
      </w:r>
      <w:r w:rsidR="001839CF" w:rsidRPr="00240480">
        <w:rPr>
          <w:rFonts w:eastAsia="Lucida Sans Unicode" w:cstheme="minorHAnsi"/>
          <w:kern w:val="1"/>
          <w:lang w:val="es-BO"/>
        </w:rPr>
        <w:t>interrupción legal del embarazo</w:t>
      </w:r>
      <w:r w:rsidRPr="00240480">
        <w:rPr>
          <w:rFonts w:eastAsia="Lucida Sans Unicode" w:cstheme="minorHAnsi"/>
          <w:kern w:val="1"/>
          <w:lang w:val="es-BO"/>
        </w:rPr>
        <w:t xml:space="preserve"> superen los traumas que hayan sufrido en todo el proceso y retomen su vida y estudios de la forma más normal posible</w:t>
      </w:r>
    </w:p>
    <w:p w14:paraId="2E05ABFD" w14:textId="77777777" w:rsidR="0010194C" w:rsidRPr="00240480" w:rsidRDefault="0010194C" w:rsidP="00240480">
      <w:pPr>
        <w:pStyle w:val="ListParagraph"/>
        <w:spacing w:after="240"/>
        <w:rPr>
          <w:rFonts w:eastAsia="Lucida Sans Unicode" w:cstheme="minorHAnsi"/>
          <w:kern w:val="1"/>
          <w:lang w:val="es-BO"/>
        </w:rPr>
      </w:pPr>
    </w:p>
    <w:p w14:paraId="47B422D8" w14:textId="1EE2FB10" w:rsidR="002D143D" w:rsidRPr="00240480" w:rsidRDefault="002D143D" w:rsidP="00240480">
      <w:pPr>
        <w:pStyle w:val="ListParagraph"/>
        <w:spacing w:before="240" w:after="240"/>
        <w:ind w:firstLine="0"/>
        <w:rPr>
          <w:rFonts w:cstheme="minorHAnsi"/>
          <w:b/>
          <w:bCs/>
          <w:color w:val="2E74B5" w:themeColor="accent1" w:themeShade="BF"/>
          <w:lang w:val="es-BO"/>
        </w:rPr>
      </w:pPr>
      <w:r w:rsidRPr="00240480">
        <w:rPr>
          <w:rFonts w:cstheme="minorHAnsi"/>
          <w:b/>
          <w:bCs/>
          <w:color w:val="2E74B5" w:themeColor="accent1" w:themeShade="BF"/>
          <w:lang w:val="es-BO"/>
        </w:rPr>
        <w:t xml:space="preserve">Embarazo adolescente </w:t>
      </w:r>
    </w:p>
    <w:p w14:paraId="64A997DA" w14:textId="6266BBCE" w:rsidR="002D143D" w:rsidRPr="00240480" w:rsidRDefault="002D143D" w:rsidP="00240480">
      <w:pPr>
        <w:pStyle w:val="NormalWeb"/>
        <w:numPr>
          <w:ilvl w:val="0"/>
          <w:numId w:val="6"/>
        </w:numPr>
        <w:shd w:val="clear" w:color="auto" w:fill="FFFFFF"/>
        <w:spacing w:before="240" w:beforeAutospacing="0" w:after="240" w:afterAutospacing="0"/>
        <w:jc w:val="both"/>
        <w:rPr>
          <w:rFonts w:asciiTheme="minorHAnsi" w:hAnsiTheme="minorHAnsi" w:cstheme="minorHAnsi"/>
          <w:lang w:val="es-BO"/>
        </w:rPr>
      </w:pPr>
      <w:r w:rsidRPr="00240480">
        <w:rPr>
          <w:rFonts w:asciiTheme="minorHAnsi" w:hAnsiTheme="minorHAnsi" w:cstheme="minorHAnsi"/>
          <w:lang w:val="es-BO"/>
        </w:rPr>
        <w:t xml:space="preserve">El embarazo adolescente continúa siendo un fenómeno social muy grave en Bolivia, un total de 38.513 embarazos en menores de 19 años fueron registrados durante 2021 por </w:t>
      </w:r>
      <w:r w:rsidRPr="00240480">
        <w:rPr>
          <w:rFonts w:asciiTheme="minorHAnsi" w:hAnsiTheme="minorHAnsi" w:cstheme="minorHAnsi"/>
          <w:lang w:val="es-BO"/>
        </w:rPr>
        <w:lastRenderedPageBreak/>
        <w:t>el Servicio Nacional de Información en Salud (SNIS), lo que se traduce en una cifra promedio de 105 por día, es decir 4 por hora</w:t>
      </w:r>
      <w:r w:rsidRPr="00240480">
        <w:rPr>
          <w:rStyle w:val="FootnoteReference"/>
          <w:rFonts w:asciiTheme="minorHAnsi" w:hAnsiTheme="minorHAnsi" w:cstheme="minorHAnsi"/>
          <w:lang w:val="es-BO"/>
        </w:rPr>
        <w:footnoteReference w:id="25"/>
      </w:r>
      <w:r w:rsidRPr="00240480">
        <w:rPr>
          <w:rFonts w:asciiTheme="minorHAnsi" w:hAnsiTheme="minorHAnsi" w:cstheme="minorHAnsi"/>
          <w:lang w:val="es-BO"/>
        </w:rPr>
        <w:t xml:space="preserve">. De acuerdo a los datos incluidos por la Defensoría del Pueblo en la Resolución Defensorial </w:t>
      </w:r>
      <w:proofErr w:type="spellStart"/>
      <w:r w:rsidRPr="00240480">
        <w:rPr>
          <w:rFonts w:asciiTheme="minorHAnsi" w:hAnsiTheme="minorHAnsi" w:cstheme="minorHAnsi"/>
          <w:lang w:val="es-BO"/>
        </w:rPr>
        <w:t>N°DP</w:t>
      </w:r>
      <w:proofErr w:type="spellEnd"/>
      <w:r w:rsidRPr="00240480">
        <w:rPr>
          <w:rFonts w:asciiTheme="minorHAnsi" w:hAnsiTheme="minorHAnsi" w:cstheme="minorHAnsi"/>
          <w:lang w:val="es-BO"/>
        </w:rPr>
        <w:t>/AVEDH/10/2021 de 11 de octubre de 2021, en la gestión 2020 se tendría un promedio alrededor de 109 embarazos en niñas y adolescentes de 10 a 19 años por día</w:t>
      </w:r>
      <w:r w:rsidRPr="00240480">
        <w:rPr>
          <w:rStyle w:val="FootnoteReference"/>
          <w:rFonts w:asciiTheme="minorHAnsi" w:hAnsiTheme="minorHAnsi" w:cstheme="minorHAnsi"/>
          <w:lang w:val="es-BO"/>
        </w:rPr>
        <w:footnoteReference w:id="26"/>
      </w:r>
      <w:r w:rsidRPr="00240480">
        <w:rPr>
          <w:rFonts w:asciiTheme="minorHAnsi" w:hAnsiTheme="minorHAnsi" w:cstheme="minorHAnsi"/>
          <w:lang w:val="es-BO"/>
        </w:rPr>
        <w:t>. Es de lamentar que cuando una adolescente se convierte en madre, sus derechos sexuales y reproductivos, y el acceso a la salud, educación, entre otros, se ven vulnerados a</w:t>
      </w:r>
      <w:r w:rsidR="00A32FC0" w:rsidRPr="00240480">
        <w:rPr>
          <w:rFonts w:asciiTheme="minorHAnsi" w:hAnsiTheme="minorHAnsi" w:cstheme="minorHAnsi"/>
          <w:lang w:val="es-BO"/>
        </w:rPr>
        <w:t xml:space="preserve"> corto plazo,</w:t>
      </w:r>
      <w:r w:rsidRPr="00240480">
        <w:rPr>
          <w:rFonts w:asciiTheme="minorHAnsi" w:hAnsiTheme="minorHAnsi" w:cstheme="minorHAnsi"/>
          <w:lang w:val="es-BO"/>
        </w:rPr>
        <w:t xml:space="preserve"> con consecuencias a mediano y largo plazo. De acuerdo a información presentada por IPAS Bolivia a la CIDH en audiencia general del 13 de diciembre, 2021 entre las gestiones 2018 al 2020, se prestó atención prenatal a un total de 7.170 niñas menores de 15 años embarazadas.</w:t>
      </w:r>
    </w:p>
    <w:p w14:paraId="593368CD" w14:textId="77777777" w:rsidR="002D143D" w:rsidRPr="00240480" w:rsidRDefault="002D143D" w:rsidP="00240480">
      <w:pPr>
        <w:pStyle w:val="NormalWeb"/>
        <w:numPr>
          <w:ilvl w:val="0"/>
          <w:numId w:val="6"/>
        </w:numPr>
        <w:shd w:val="clear" w:color="auto" w:fill="FFFFFF"/>
        <w:spacing w:before="240" w:beforeAutospacing="0" w:after="240" w:afterAutospacing="0"/>
        <w:jc w:val="both"/>
        <w:rPr>
          <w:rFonts w:asciiTheme="minorHAnsi" w:hAnsiTheme="minorHAnsi" w:cstheme="minorHAnsi"/>
          <w:lang w:val="es-BO"/>
        </w:rPr>
      </w:pPr>
      <w:r w:rsidRPr="00240480">
        <w:rPr>
          <w:rFonts w:asciiTheme="minorHAnsi" w:hAnsiTheme="minorHAnsi" w:cstheme="minorHAnsi"/>
          <w:lang w:val="es-BO"/>
        </w:rPr>
        <w:t>Ante estos datos, la referida Resolución Defensorial establece que el Estado boliviano estaría incumpliendo el artículo 23 del Código Niña, Niño y Adolescente referente a las acciones para la prevención del embarazo adolescente, concluyendo además, que el embarazo en la niñez y adolescencia es una problemática que, si bien muestra cifras en descenso anualmente, es causa y consecuencia de la vulneración de diferentes derechos humanos, entre ellos el derecho a la vida, protección contra la violencia sexual, a la salud, a los derechos sexuales y derechos reproductivos, a la educación y al trabajo</w:t>
      </w:r>
      <w:r w:rsidRPr="00240480">
        <w:rPr>
          <w:rStyle w:val="FootnoteReference"/>
          <w:rFonts w:asciiTheme="minorHAnsi" w:hAnsiTheme="minorHAnsi" w:cstheme="minorHAnsi"/>
          <w:lang w:val="es-BO"/>
        </w:rPr>
        <w:footnoteReference w:id="27"/>
      </w:r>
      <w:r w:rsidRPr="00240480">
        <w:rPr>
          <w:rFonts w:asciiTheme="minorHAnsi" w:hAnsiTheme="minorHAnsi" w:cstheme="minorHAnsi"/>
          <w:lang w:val="es-BO"/>
        </w:rPr>
        <w:t>.</w:t>
      </w:r>
    </w:p>
    <w:p w14:paraId="24485BD0" w14:textId="2115721F" w:rsidR="002D143D" w:rsidRPr="00240480" w:rsidRDefault="002D143D" w:rsidP="00240480">
      <w:pPr>
        <w:pStyle w:val="NormalWeb"/>
        <w:numPr>
          <w:ilvl w:val="0"/>
          <w:numId w:val="6"/>
        </w:numPr>
        <w:shd w:val="clear" w:color="auto" w:fill="FFFFFF"/>
        <w:spacing w:before="240" w:beforeAutospacing="0" w:after="240" w:afterAutospacing="0"/>
        <w:jc w:val="both"/>
        <w:rPr>
          <w:rFonts w:asciiTheme="minorHAnsi" w:hAnsiTheme="minorHAnsi" w:cstheme="minorHAnsi"/>
          <w:lang w:val="es-BO"/>
        </w:rPr>
      </w:pPr>
      <w:r w:rsidRPr="00240480">
        <w:rPr>
          <w:rFonts w:asciiTheme="minorHAnsi" w:hAnsiTheme="minorHAnsi" w:cstheme="minorHAnsi"/>
          <w:lang w:val="es-BO"/>
        </w:rPr>
        <w:t>Se hace notar que la violencia sexual contra niñas y adolescentes es, en muchos de los casos, la causa del embarazo precoz, en 2021, la Fiscalía</w:t>
      </w:r>
      <w:r w:rsidR="00BA5750" w:rsidRPr="00240480">
        <w:rPr>
          <w:rFonts w:asciiTheme="minorHAnsi" w:hAnsiTheme="minorHAnsi" w:cstheme="minorHAnsi"/>
          <w:lang w:val="es-BO"/>
        </w:rPr>
        <w:t xml:space="preserve"> General del Estado</w:t>
      </w:r>
      <w:r w:rsidRPr="00240480">
        <w:rPr>
          <w:rFonts w:asciiTheme="minorHAnsi" w:hAnsiTheme="minorHAnsi" w:cstheme="minorHAnsi"/>
          <w:lang w:val="es-BO"/>
        </w:rPr>
        <w:t xml:space="preserve"> registró 2.007 casos de violación de infante, niño, niña o adolescente; es decir, 167 por mes, 5 por día. La pandemia por Covid-19 demostró que las niñas, niños y adolescentes corren riesgo en sus propios hogares, porque los perpetradores son familiares o personas cercanas al entorno familiar</w:t>
      </w:r>
      <w:r w:rsidRPr="00240480">
        <w:rPr>
          <w:rStyle w:val="FootnoteReference"/>
          <w:rFonts w:asciiTheme="minorHAnsi" w:hAnsiTheme="minorHAnsi" w:cstheme="minorHAnsi"/>
          <w:lang w:val="es-BO"/>
        </w:rPr>
        <w:footnoteReference w:id="28"/>
      </w:r>
      <w:r w:rsidRPr="00240480">
        <w:rPr>
          <w:rFonts w:asciiTheme="minorHAnsi" w:hAnsiTheme="minorHAnsi" w:cstheme="minorHAnsi"/>
          <w:lang w:val="es-BO"/>
        </w:rPr>
        <w:t xml:space="preserve">. </w:t>
      </w:r>
    </w:p>
    <w:p w14:paraId="06F6FE27" w14:textId="458117F9" w:rsidR="002D143D" w:rsidRPr="00240480" w:rsidRDefault="002D143D" w:rsidP="00240480">
      <w:pPr>
        <w:pStyle w:val="NormalWeb"/>
        <w:numPr>
          <w:ilvl w:val="0"/>
          <w:numId w:val="6"/>
        </w:numPr>
        <w:shd w:val="clear" w:color="auto" w:fill="FFFFFF"/>
        <w:spacing w:before="240" w:beforeAutospacing="0" w:after="240" w:afterAutospacing="0"/>
        <w:jc w:val="both"/>
        <w:rPr>
          <w:rFonts w:asciiTheme="minorHAnsi" w:hAnsiTheme="minorHAnsi" w:cstheme="minorHAnsi"/>
          <w:lang w:val="es-BO"/>
        </w:rPr>
      </w:pPr>
      <w:r w:rsidRPr="00240480">
        <w:rPr>
          <w:rFonts w:asciiTheme="minorHAnsi" w:hAnsiTheme="minorHAnsi" w:cstheme="minorHAnsi"/>
          <w:lang w:val="es-BO"/>
        </w:rPr>
        <w:t xml:space="preserve">En noviembre del 2021 la Comisión Interamericana de Derechos Humanos instó al Estado de Bolivia a proteger a las niñas y a las adolescentes de la violencia sexual y el embarazo forzado, así como garantizar el ejercicio de sus derechos sexuales y reproductivos </w:t>
      </w:r>
      <w:r w:rsidRPr="00240480">
        <w:rPr>
          <w:rFonts w:asciiTheme="minorHAnsi" w:hAnsiTheme="minorHAnsi" w:cstheme="minorHAnsi"/>
          <w:lang w:val="es-BO"/>
        </w:rPr>
        <w:lastRenderedPageBreak/>
        <w:t>tomando en cuenta la situación particular de vulnerabilidad que enfrentan por razones de género y edad, en aplicación del marco normativo nacional e internacional</w:t>
      </w:r>
      <w:r w:rsidRPr="00240480">
        <w:rPr>
          <w:rStyle w:val="FootnoteReference"/>
          <w:rFonts w:asciiTheme="minorHAnsi" w:hAnsiTheme="minorHAnsi" w:cstheme="minorHAnsi"/>
          <w:lang w:val="es-BO"/>
        </w:rPr>
        <w:footnoteReference w:id="29"/>
      </w:r>
      <w:r w:rsidRPr="00240480">
        <w:rPr>
          <w:rFonts w:asciiTheme="minorHAnsi" w:hAnsiTheme="minorHAnsi" w:cstheme="minorHAnsi"/>
          <w:lang w:val="es-BO"/>
        </w:rPr>
        <w:t>.</w:t>
      </w:r>
    </w:p>
    <w:p w14:paraId="4C80CB80" w14:textId="77777777" w:rsidR="002D143D" w:rsidRPr="00240480" w:rsidRDefault="002D143D" w:rsidP="00240480">
      <w:pPr>
        <w:pStyle w:val="ListParagraph"/>
        <w:spacing w:before="240" w:after="240"/>
        <w:ind w:firstLine="0"/>
        <w:rPr>
          <w:rFonts w:cstheme="minorHAnsi"/>
          <w:b/>
          <w:bCs/>
          <w:color w:val="2E74B5" w:themeColor="accent1" w:themeShade="BF"/>
        </w:rPr>
      </w:pPr>
      <w:r w:rsidRPr="00240480">
        <w:rPr>
          <w:rFonts w:cstheme="minorHAnsi"/>
          <w:b/>
          <w:bCs/>
          <w:color w:val="2E74B5" w:themeColor="accent1" w:themeShade="BF"/>
        </w:rPr>
        <w:t xml:space="preserve">Recomendaciones </w:t>
      </w:r>
    </w:p>
    <w:p w14:paraId="040BC339" w14:textId="77777777" w:rsidR="002D143D" w:rsidRPr="00240480" w:rsidRDefault="002D143D" w:rsidP="00240480">
      <w:pPr>
        <w:pStyle w:val="ListParagraph"/>
        <w:spacing w:before="240" w:after="240"/>
        <w:ind w:firstLine="0"/>
        <w:rPr>
          <w:rFonts w:cstheme="minorHAnsi"/>
          <w:b/>
          <w:bCs/>
          <w:color w:val="C00000"/>
        </w:rPr>
      </w:pPr>
    </w:p>
    <w:p w14:paraId="524D0D64" w14:textId="5DB26BE4" w:rsidR="002D143D" w:rsidRPr="00240480" w:rsidRDefault="002D143D" w:rsidP="00240480">
      <w:pPr>
        <w:pStyle w:val="ListParagraph"/>
        <w:numPr>
          <w:ilvl w:val="0"/>
          <w:numId w:val="6"/>
        </w:numPr>
        <w:shd w:val="clear" w:color="auto" w:fill="FFFFFF"/>
        <w:spacing w:before="240" w:after="240"/>
        <w:rPr>
          <w:rFonts w:cstheme="minorHAnsi"/>
          <w:lang w:val="es-BO"/>
        </w:rPr>
      </w:pPr>
      <w:r w:rsidRPr="00240480">
        <w:rPr>
          <w:rFonts w:cstheme="minorHAnsi"/>
          <w:lang w:val="es-BO"/>
        </w:rPr>
        <w:t xml:space="preserve">Diseñar e implementar un nuevo </w:t>
      </w:r>
      <w:r w:rsidRPr="00240480">
        <w:rPr>
          <w:rFonts w:cstheme="minorHAnsi"/>
          <w:shd w:val="clear" w:color="auto" w:fill="FFFFFF"/>
          <w:lang w:val="es-BO"/>
        </w:rPr>
        <w:t xml:space="preserve">Plan Estratégico de Salud Sexual y Salud Reproductiva 2022 - </w:t>
      </w:r>
      <w:r w:rsidR="00E91CCD" w:rsidRPr="00240480">
        <w:rPr>
          <w:rFonts w:cstheme="minorHAnsi"/>
          <w:shd w:val="clear" w:color="auto" w:fill="FFFFFF"/>
          <w:lang w:val="es-BO"/>
        </w:rPr>
        <w:t>202</w:t>
      </w:r>
      <w:r w:rsidR="00C439E1" w:rsidRPr="00240480">
        <w:rPr>
          <w:rFonts w:cstheme="minorHAnsi"/>
          <w:shd w:val="clear" w:color="auto" w:fill="FFFFFF"/>
          <w:lang w:val="es-BO"/>
        </w:rPr>
        <w:t>6</w:t>
      </w:r>
      <w:r w:rsidRPr="00240480">
        <w:rPr>
          <w:rFonts w:cstheme="minorHAnsi"/>
          <w:shd w:val="clear" w:color="auto" w:fill="FFFFFF"/>
          <w:lang w:val="es-BO"/>
        </w:rPr>
        <w:t>, asegurando la asignación presupuestaria y técnica y que responda</w:t>
      </w:r>
      <w:r w:rsidRPr="00240480">
        <w:rPr>
          <w:rFonts w:cstheme="minorHAnsi"/>
          <w:lang w:val="es-BO"/>
        </w:rPr>
        <w:t xml:space="preserve"> a las necesidades insatisfechas de anticoncepción para adolescentes</w:t>
      </w:r>
      <w:r w:rsidRPr="00240480">
        <w:rPr>
          <w:rStyle w:val="FootnoteReference"/>
          <w:rFonts w:cstheme="minorHAnsi"/>
        </w:rPr>
        <w:footnoteReference w:id="30"/>
      </w:r>
      <w:r w:rsidRPr="00240480">
        <w:rPr>
          <w:rFonts w:cstheme="minorHAnsi"/>
          <w:lang w:val="es-BO"/>
        </w:rPr>
        <w:t>, prevención del embarazo precoz y evitar el embarazo forzado en niñas y adolescentes.</w:t>
      </w:r>
    </w:p>
    <w:p w14:paraId="71078B31" w14:textId="77777777" w:rsidR="002D143D" w:rsidRPr="00240480" w:rsidRDefault="002D143D" w:rsidP="00240480">
      <w:pPr>
        <w:pStyle w:val="ListParagraph"/>
        <w:shd w:val="clear" w:color="auto" w:fill="FFFFFF"/>
        <w:spacing w:before="240" w:after="240"/>
        <w:ind w:left="11" w:firstLine="0"/>
        <w:rPr>
          <w:rFonts w:cstheme="minorHAnsi"/>
          <w:lang w:val="es-BO"/>
        </w:rPr>
      </w:pPr>
    </w:p>
    <w:p w14:paraId="4973DD26" w14:textId="3BDDF7EC" w:rsidR="002D143D" w:rsidRPr="00240480" w:rsidRDefault="002D143D" w:rsidP="00240480">
      <w:pPr>
        <w:pStyle w:val="ListParagraph"/>
        <w:numPr>
          <w:ilvl w:val="0"/>
          <w:numId w:val="6"/>
        </w:numPr>
        <w:shd w:val="clear" w:color="auto" w:fill="FFFFFF"/>
        <w:spacing w:before="240" w:after="240"/>
        <w:rPr>
          <w:rFonts w:cstheme="minorHAnsi"/>
          <w:lang w:val="es-BO"/>
        </w:rPr>
      </w:pPr>
      <w:r w:rsidRPr="00240480">
        <w:rPr>
          <w:rFonts w:cstheme="minorHAnsi"/>
          <w:lang w:val="es-BO"/>
        </w:rPr>
        <w:t xml:space="preserve">Aprobar y promulgar una Ley de Derechos Sexuales y Derechos Reproductivos con responsabilidades y acciones concretas de todos los niveles del Estado para garantizar el acceso a educación integral para la sexualidad, mecanismos de información veraz, científica y oportuna sobre salud sexual y salud reproductiva y </w:t>
      </w:r>
      <w:r w:rsidR="00A32FC0" w:rsidRPr="00240480">
        <w:rPr>
          <w:rFonts w:cstheme="minorHAnsi"/>
          <w:lang w:val="es-BO"/>
        </w:rPr>
        <w:t xml:space="preserve">asegurar el acceso a servicios, así como el </w:t>
      </w:r>
      <w:r w:rsidRPr="00240480">
        <w:rPr>
          <w:rFonts w:cstheme="minorHAnsi"/>
          <w:lang w:val="es-BO"/>
        </w:rPr>
        <w:t xml:space="preserve">acceso a métodos anticonceptivos modernos para adolescentes y jóvenes. </w:t>
      </w:r>
    </w:p>
    <w:p w14:paraId="7CF7C880" w14:textId="77777777" w:rsidR="002D143D" w:rsidRPr="00240480" w:rsidRDefault="002D143D" w:rsidP="00240480">
      <w:pPr>
        <w:pStyle w:val="ListParagraph"/>
        <w:shd w:val="clear" w:color="auto" w:fill="FFFFFF"/>
        <w:spacing w:before="240" w:after="240"/>
        <w:ind w:firstLine="0"/>
        <w:rPr>
          <w:rFonts w:cstheme="minorHAnsi"/>
          <w:lang w:val="es-BO"/>
        </w:rPr>
      </w:pPr>
    </w:p>
    <w:p w14:paraId="48D3E490" w14:textId="048187C6" w:rsidR="002D143D" w:rsidRPr="00240480" w:rsidRDefault="002D143D" w:rsidP="00240480">
      <w:pPr>
        <w:pStyle w:val="ListParagraph"/>
        <w:numPr>
          <w:ilvl w:val="0"/>
          <w:numId w:val="6"/>
        </w:numPr>
        <w:spacing w:before="240" w:after="240"/>
        <w:rPr>
          <w:rFonts w:eastAsia="Calibri" w:cstheme="minorHAnsi"/>
        </w:rPr>
      </w:pPr>
      <w:r w:rsidRPr="00240480">
        <w:rPr>
          <w:rFonts w:eastAsia="Calibri" w:cstheme="minorHAnsi"/>
        </w:rPr>
        <w:t xml:space="preserve">Las Defensorías de la Niñez, Policía, </w:t>
      </w:r>
      <w:r w:rsidR="00BA5750" w:rsidRPr="00240480">
        <w:rPr>
          <w:rFonts w:eastAsia="Calibri" w:cstheme="minorHAnsi"/>
        </w:rPr>
        <w:t>Ministerio Público</w:t>
      </w:r>
      <w:r w:rsidRPr="00240480">
        <w:rPr>
          <w:rFonts w:eastAsia="Calibri" w:cstheme="minorHAnsi"/>
        </w:rPr>
        <w:t xml:space="preserve"> y Juzgados deben realizar acciones coordinadas concretas y efectivas para prevenir, investigar, sancionar y reparar la violencia sexual contra niñas y adolescentes en el marco de la debida diligencia, además, que se debe ampliar la cobertura e incrementar los recursos humanos y financieros de la Fuerza Especial de Lucha contra la Violencia, Servicios Legales Integrales Municipales, Defensorías de la Niñez y la Adolescencia y Servicios Forenses para la atención a niños, niñas y adolescentes, en especial en el área rural y municipios alejados.</w:t>
      </w:r>
    </w:p>
    <w:p w14:paraId="03F45124" w14:textId="77777777" w:rsidR="002D143D" w:rsidRPr="00240480" w:rsidRDefault="002D143D" w:rsidP="00240480">
      <w:pPr>
        <w:pStyle w:val="ListParagraph"/>
        <w:spacing w:before="240" w:after="240"/>
        <w:ind w:firstLine="0"/>
        <w:rPr>
          <w:rFonts w:eastAsia="Calibri" w:cstheme="minorHAnsi"/>
        </w:rPr>
      </w:pPr>
    </w:p>
    <w:p w14:paraId="253AED06" w14:textId="77528CEC" w:rsidR="00B47040" w:rsidRPr="00240480" w:rsidRDefault="008B32AF" w:rsidP="00240480">
      <w:pPr>
        <w:pStyle w:val="ListParagraph"/>
        <w:spacing w:before="240" w:after="240"/>
        <w:ind w:firstLine="0"/>
        <w:rPr>
          <w:rFonts w:cstheme="minorHAnsi"/>
          <w:b/>
          <w:bCs/>
          <w:color w:val="2E74B5" w:themeColor="accent1" w:themeShade="BF"/>
        </w:rPr>
      </w:pPr>
      <w:r w:rsidRPr="00240480">
        <w:rPr>
          <w:rFonts w:cstheme="minorHAnsi"/>
          <w:b/>
          <w:bCs/>
          <w:color w:val="2E74B5" w:themeColor="accent1" w:themeShade="BF"/>
        </w:rPr>
        <w:t xml:space="preserve">TRATA </w:t>
      </w:r>
      <w:r w:rsidR="00BA5750" w:rsidRPr="00240480">
        <w:rPr>
          <w:rFonts w:cstheme="minorHAnsi"/>
          <w:b/>
          <w:bCs/>
          <w:color w:val="2E74B5" w:themeColor="accent1" w:themeShade="BF"/>
        </w:rPr>
        <w:t>DE PERSONAS</w:t>
      </w:r>
      <w:r w:rsidRPr="00240480">
        <w:rPr>
          <w:rFonts w:cstheme="minorHAnsi"/>
          <w:b/>
          <w:bCs/>
          <w:color w:val="2E74B5" w:themeColor="accent1" w:themeShade="BF"/>
        </w:rPr>
        <w:t xml:space="preserve"> (</w:t>
      </w:r>
      <w:r w:rsidR="00333514" w:rsidRPr="00240480">
        <w:rPr>
          <w:rFonts w:cstheme="minorHAnsi"/>
          <w:b/>
          <w:bCs/>
          <w:color w:val="2E74B5" w:themeColor="accent1" w:themeShade="BF"/>
        </w:rPr>
        <w:t>Seguimiento recomendación</w:t>
      </w:r>
      <w:r w:rsidRPr="00240480">
        <w:rPr>
          <w:rFonts w:cstheme="minorHAnsi"/>
          <w:b/>
          <w:bCs/>
          <w:color w:val="2E74B5" w:themeColor="accent1" w:themeShade="BF"/>
        </w:rPr>
        <w:t xml:space="preserve"> 80)</w:t>
      </w:r>
    </w:p>
    <w:p w14:paraId="323BA1B0" w14:textId="77777777" w:rsidR="00A4662C" w:rsidRPr="00240480" w:rsidRDefault="00A4662C" w:rsidP="00240480">
      <w:pPr>
        <w:pStyle w:val="ListParagraph"/>
        <w:spacing w:before="240" w:after="240"/>
        <w:ind w:firstLine="0"/>
        <w:rPr>
          <w:rFonts w:cstheme="minorHAnsi"/>
          <w:b/>
          <w:bCs/>
          <w:color w:val="C00000"/>
          <w:lang w:val="es-BO"/>
        </w:rPr>
      </w:pPr>
    </w:p>
    <w:p w14:paraId="5AD3B56C" w14:textId="1BDCCE25" w:rsidR="00FD5DEF" w:rsidRPr="00240480" w:rsidRDefault="00BA5750" w:rsidP="00240480">
      <w:pPr>
        <w:pStyle w:val="ListParagraph"/>
        <w:numPr>
          <w:ilvl w:val="0"/>
          <w:numId w:val="6"/>
        </w:numPr>
        <w:shd w:val="clear" w:color="auto" w:fill="FFFFFF"/>
        <w:autoSpaceDE w:val="0"/>
        <w:autoSpaceDN w:val="0"/>
        <w:adjustRightInd w:val="0"/>
        <w:spacing w:before="240" w:after="240"/>
        <w:textAlignment w:val="baseline"/>
        <w:rPr>
          <w:rFonts w:cstheme="minorHAnsi"/>
        </w:rPr>
      </w:pPr>
      <w:r w:rsidRPr="00240480">
        <w:rPr>
          <w:rFonts w:eastAsia="Times New Roman" w:cstheme="minorHAnsi"/>
          <w:lang w:eastAsia="es-BO"/>
        </w:rPr>
        <w:t xml:space="preserve">Existe un marco legal que establece medidas de prevención, atención y sanción de la trata de personas y delitos conexos. </w:t>
      </w:r>
      <w:r w:rsidR="00FD5DEF" w:rsidRPr="00240480">
        <w:rPr>
          <w:rFonts w:eastAsia="Times New Roman" w:cstheme="minorHAnsi"/>
          <w:lang w:eastAsia="es-BO"/>
        </w:rPr>
        <w:t>Existe debilidad en la atención, protección a víctimas y adopción de medidas de prevención; sus acciones se limitan a la capacitación y difusión de la normativa, pero no inciden en las causas estructurales de la problemática.  L</w:t>
      </w:r>
      <w:r w:rsidR="00FD5DEF" w:rsidRPr="00240480">
        <w:rPr>
          <w:rFonts w:cstheme="minorHAnsi"/>
        </w:rPr>
        <w:t xml:space="preserve">os servicios son limitados, sin especialización, </w:t>
      </w:r>
      <w:proofErr w:type="spellStart"/>
      <w:r w:rsidR="00FD5DEF" w:rsidRPr="00240480">
        <w:rPr>
          <w:rFonts w:cstheme="minorHAnsi"/>
        </w:rPr>
        <w:t>revictimizantes</w:t>
      </w:r>
      <w:proofErr w:type="spellEnd"/>
      <w:r w:rsidR="00FD5DEF" w:rsidRPr="00240480">
        <w:rPr>
          <w:rFonts w:cstheme="minorHAnsi"/>
        </w:rPr>
        <w:t xml:space="preserve"> y con abordaje erróneo de protección de los DDHH de las víctimas, son insuficientes los mecanismos de reparación de daños y no contemplan criterios de temporalidad de corto, mediano y largo plazo relacionados a garantizar la recuperación de sus proyectos de vida</w:t>
      </w:r>
      <w:r w:rsidR="00FD5DEF" w:rsidRPr="00240480">
        <w:rPr>
          <w:rStyle w:val="FootnoteReference"/>
          <w:rFonts w:cstheme="minorHAnsi"/>
        </w:rPr>
        <w:footnoteReference w:id="31"/>
      </w:r>
      <w:r w:rsidR="00FD5DEF" w:rsidRPr="00240480">
        <w:rPr>
          <w:rFonts w:cstheme="minorHAnsi"/>
        </w:rPr>
        <w:t xml:space="preserve">, no se asumen medidas efectivas para la reintegración de las víctimas en el ámbito educativo, laboral y </w:t>
      </w:r>
      <w:r w:rsidR="00FD5DEF" w:rsidRPr="00240480">
        <w:rPr>
          <w:rFonts w:cstheme="minorHAnsi"/>
        </w:rPr>
        <w:lastRenderedPageBreak/>
        <w:t>familiar.</w:t>
      </w:r>
      <w:r w:rsidR="00FD5DEF" w:rsidRPr="00240480">
        <w:rPr>
          <w:rFonts w:eastAsia="Times New Roman" w:cstheme="minorHAnsi"/>
          <w:lang w:eastAsia="es-BO"/>
        </w:rPr>
        <w:t xml:space="preserve"> El Plan Multisectorial no ha sido implementado en su integridad, la atención de los puestos migratorios no es adecuada y los de control fronterizos son escasos. </w:t>
      </w:r>
    </w:p>
    <w:p w14:paraId="06E3DBD6" w14:textId="77777777" w:rsidR="00B47040" w:rsidRPr="00240480" w:rsidRDefault="00B47040" w:rsidP="00240480">
      <w:pPr>
        <w:pStyle w:val="ListParagraph"/>
        <w:shd w:val="clear" w:color="auto" w:fill="FFFFFF"/>
        <w:autoSpaceDE w:val="0"/>
        <w:autoSpaceDN w:val="0"/>
        <w:adjustRightInd w:val="0"/>
        <w:spacing w:before="240" w:after="240"/>
        <w:ind w:firstLine="0"/>
        <w:textAlignment w:val="baseline"/>
        <w:rPr>
          <w:rFonts w:cstheme="minorHAnsi"/>
        </w:rPr>
      </w:pPr>
    </w:p>
    <w:p w14:paraId="6E754DEC" w14:textId="216A66A1" w:rsidR="005009FC" w:rsidRPr="00240480" w:rsidRDefault="005009FC" w:rsidP="00240480">
      <w:pPr>
        <w:pStyle w:val="ListParagraph"/>
        <w:numPr>
          <w:ilvl w:val="0"/>
          <w:numId w:val="6"/>
        </w:numPr>
        <w:spacing w:before="240" w:after="240"/>
        <w:rPr>
          <w:rFonts w:eastAsia="Times New Roman" w:cstheme="minorHAnsi"/>
          <w:lang w:eastAsia="es-BO"/>
        </w:rPr>
      </w:pPr>
      <w:r w:rsidRPr="00240480">
        <w:rPr>
          <w:rFonts w:cstheme="minorHAnsi"/>
        </w:rPr>
        <w:t xml:space="preserve">Los datos de la Fuerza Especial de Lucha Contra el Crimen (FELCC) de la Policía </w:t>
      </w:r>
      <w:r w:rsidR="00A4662C" w:rsidRPr="00240480">
        <w:rPr>
          <w:rFonts w:cstheme="minorHAnsi"/>
        </w:rPr>
        <w:t>Boliviana</w:t>
      </w:r>
      <w:r w:rsidRPr="00240480">
        <w:rPr>
          <w:rFonts w:cstheme="minorHAnsi"/>
        </w:rPr>
        <w:t xml:space="preserve"> y el Observatorio del Delito de la Trata de Personas, señalan que en la gestión 2019 se registraron 526 y en la gestión 2020, 451 casos de trata, tráfico y delitos conexos; siendo el departamento de La Paz, con el 51, 4%, el de mayor incidencia de los casos reportados a nivel nacional. La Fiscalía General del Estado señala que durante la gestión 2020 se recibieron 1.185 denuncias y entre el 01 de enero al 30 de julio del 2021, Bolivia registró 842 casos, 294 casos corresponden al delito de Trata de Personas. </w:t>
      </w:r>
      <w:r w:rsidRPr="00240480">
        <w:rPr>
          <w:rFonts w:eastAsia="Times New Roman" w:cstheme="minorHAnsi"/>
          <w:lang w:eastAsia="es-BO"/>
        </w:rPr>
        <w:t>Siete de cada 10 víctimas en Bolivia son mujeres y niñas.</w:t>
      </w:r>
      <w:r w:rsidRPr="00240480">
        <w:rPr>
          <w:rStyle w:val="FootnoteReference"/>
          <w:rFonts w:eastAsia="Times New Roman" w:cstheme="minorHAnsi"/>
          <w:lang w:eastAsia="es-BO"/>
        </w:rPr>
        <w:footnoteReference w:id="32"/>
      </w:r>
      <w:r w:rsidRPr="00240480">
        <w:rPr>
          <w:rFonts w:eastAsia="Times New Roman" w:cstheme="minorHAnsi"/>
          <w:lang w:eastAsia="es-BO"/>
        </w:rPr>
        <w:t xml:space="preserve"> </w:t>
      </w:r>
    </w:p>
    <w:p w14:paraId="253B44E2" w14:textId="17BE97EE" w:rsidR="005A6A1B" w:rsidRPr="00240480" w:rsidRDefault="00220947" w:rsidP="00240480">
      <w:pPr>
        <w:pStyle w:val="NormalWeb"/>
        <w:numPr>
          <w:ilvl w:val="0"/>
          <w:numId w:val="6"/>
        </w:numPr>
        <w:shd w:val="clear" w:color="auto" w:fill="FFFFFF"/>
        <w:spacing w:before="240" w:beforeAutospacing="0" w:after="240" w:afterAutospacing="0"/>
        <w:jc w:val="both"/>
        <w:rPr>
          <w:rFonts w:asciiTheme="minorHAnsi" w:hAnsiTheme="minorHAnsi" w:cstheme="minorHAnsi"/>
          <w:color w:val="000000" w:themeColor="text1"/>
          <w:shd w:val="clear" w:color="auto" w:fill="FFFFFF"/>
          <w:lang w:val="es-BO"/>
        </w:rPr>
      </w:pPr>
      <w:r w:rsidRPr="00240480">
        <w:rPr>
          <w:rFonts w:asciiTheme="minorHAnsi" w:hAnsiTheme="minorHAnsi" w:cstheme="minorHAnsi"/>
          <w:color w:val="000000" w:themeColor="text1"/>
          <w:shd w:val="clear" w:color="auto" w:fill="FFFFFF"/>
          <w:lang w:val="es-BO"/>
        </w:rPr>
        <w:t>S</w:t>
      </w:r>
      <w:r w:rsidR="005A6A1B" w:rsidRPr="00240480">
        <w:rPr>
          <w:rFonts w:asciiTheme="minorHAnsi" w:hAnsiTheme="minorHAnsi" w:cstheme="minorHAnsi"/>
          <w:color w:val="000000" w:themeColor="text1"/>
          <w:shd w:val="clear" w:color="auto" w:fill="FFFFFF"/>
          <w:lang w:val="es-BO"/>
        </w:rPr>
        <w:t>egún estadísticas de la Policía</w:t>
      </w:r>
      <w:r w:rsidR="00BA5750" w:rsidRPr="00240480">
        <w:rPr>
          <w:rFonts w:asciiTheme="minorHAnsi" w:hAnsiTheme="minorHAnsi" w:cstheme="minorHAnsi"/>
          <w:color w:val="000000" w:themeColor="text1"/>
          <w:shd w:val="clear" w:color="auto" w:fill="FFFFFF"/>
          <w:lang w:val="es-BO"/>
        </w:rPr>
        <w:t xml:space="preserve"> Boliviana</w:t>
      </w:r>
      <w:r w:rsidR="005A6A1B" w:rsidRPr="00240480">
        <w:rPr>
          <w:rFonts w:asciiTheme="minorHAnsi" w:hAnsiTheme="minorHAnsi" w:cstheme="minorHAnsi"/>
          <w:color w:val="000000" w:themeColor="text1"/>
          <w:shd w:val="clear" w:color="auto" w:fill="FFFFFF"/>
          <w:lang w:val="es-BO"/>
        </w:rPr>
        <w:t xml:space="preserve"> procesadas por el Observatorio de Seguridad Ciudadana</w:t>
      </w:r>
      <w:r w:rsidRPr="00240480">
        <w:rPr>
          <w:rFonts w:asciiTheme="minorHAnsi" w:hAnsiTheme="minorHAnsi" w:cstheme="minorHAnsi"/>
          <w:color w:val="000000" w:themeColor="text1"/>
          <w:shd w:val="clear" w:color="auto" w:fill="FFFFFF"/>
          <w:lang w:val="es-BO"/>
        </w:rPr>
        <w:t xml:space="preserve"> y presentadas en un Informe Especial de la Red UNITEL</w:t>
      </w:r>
      <w:r w:rsidR="00997E96" w:rsidRPr="00240480">
        <w:rPr>
          <w:rStyle w:val="FootnoteReference"/>
          <w:rFonts w:asciiTheme="minorHAnsi" w:hAnsiTheme="minorHAnsi" w:cstheme="minorHAnsi"/>
          <w:color w:val="000000" w:themeColor="text1"/>
          <w:shd w:val="clear" w:color="auto" w:fill="FFFFFF"/>
          <w:lang w:val="es-BO"/>
        </w:rPr>
        <w:footnoteReference w:id="33"/>
      </w:r>
      <w:r w:rsidRPr="00240480">
        <w:rPr>
          <w:rFonts w:asciiTheme="minorHAnsi" w:hAnsiTheme="minorHAnsi" w:cstheme="minorHAnsi"/>
          <w:color w:val="000000" w:themeColor="text1"/>
          <w:shd w:val="clear" w:color="auto" w:fill="FFFFFF"/>
          <w:lang w:val="es-BO"/>
        </w:rPr>
        <w:t xml:space="preserve">, </w:t>
      </w:r>
      <w:r w:rsidR="005A6A1B" w:rsidRPr="00240480">
        <w:rPr>
          <w:rFonts w:asciiTheme="minorHAnsi" w:hAnsiTheme="minorHAnsi" w:cstheme="minorHAnsi"/>
          <w:color w:val="000000" w:themeColor="text1"/>
          <w:shd w:val="clear" w:color="auto" w:fill="FFFFFF"/>
          <w:lang w:val="es-BO"/>
        </w:rPr>
        <w:t>entre enero y marzo de</w:t>
      </w:r>
      <w:r w:rsidR="00DA2559" w:rsidRPr="00240480">
        <w:rPr>
          <w:rFonts w:asciiTheme="minorHAnsi" w:hAnsiTheme="minorHAnsi" w:cstheme="minorHAnsi"/>
          <w:color w:val="000000" w:themeColor="text1"/>
          <w:shd w:val="clear" w:color="auto" w:fill="FFFFFF"/>
          <w:lang w:val="es-BO"/>
        </w:rPr>
        <w:t>l</w:t>
      </w:r>
      <w:r w:rsidR="005A6A1B" w:rsidRPr="00240480">
        <w:rPr>
          <w:rFonts w:asciiTheme="minorHAnsi" w:hAnsiTheme="minorHAnsi" w:cstheme="minorHAnsi"/>
          <w:color w:val="000000" w:themeColor="text1"/>
          <w:shd w:val="clear" w:color="auto" w:fill="FFFFFF"/>
          <w:lang w:val="es-BO"/>
        </w:rPr>
        <w:t xml:space="preserve"> 2022 fueron reportados 296 casos de niños y adolescentes desaparecidos en el país que fueron captados con fines de explotación laboral o sexual. Esa cifra representa casi todo lo reportado entre enero y diciembre de 2021, cuando las denuncias de menores víctimas</w:t>
      </w:r>
      <w:r w:rsidR="00DA2559" w:rsidRPr="00240480">
        <w:rPr>
          <w:rFonts w:asciiTheme="minorHAnsi" w:hAnsiTheme="minorHAnsi" w:cstheme="minorHAnsi"/>
          <w:color w:val="000000" w:themeColor="text1"/>
          <w:shd w:val="clear" w:color="auto" w:fill="FFFFFF"/>
          <w:lang w:val="es-BO"/>
        </w:rPr>
        <w:t xml:space="preserve"> de trata y tráfico sumaron 300. E</w:t>
      </w:r>
      <w:r w:rsidR="005A6A1B" w:rsidRPr="00240480">
        <w:rPr>
          <w:rFonts w:asciiTheme="minorHAnsi" w:hAnsiTheme="minorHAnsi" w:cstheme="minorHAnsi"/>
          <w:color w:val="000000" w:themeColor="text1"/>
          <w:shd w:val="clear" w:color="auto" w:fill="FFFFFF"/>
          <w:lang w:val="es-BO"/>
        </w:rPr>
        <w:t>n promedio, el 70% de las cifras de casos de trata y tráfico en Bolivia involucran a niños, niñas y adolescentes</w:t>
      </w:r>
      <w:r w:rsidR="005A6A1B" w:rsidRPr="00240480">
        <w:rPr>
          <w:rStyle w:val="FootnoteReference"/>
          <w:rFonts w:asciiTheme="minorHAnsi" w:hAnsiTheme="minorHAnsi" w:cstheme="minorHAnsi"/>
          <w:color w:val="000000" w:themeColor="text1"/>
          <w:shd w:val="clear" w:color="auto" w:fill="FFFFFF"/>
          <w:lang w:val="es-BO"/>
        </w:rPr>
        <w:footnoteReference w:id="34"/>
      </w:r>
      <w:r w:rsidR="005A6A1B" w:rsidRPr="00240480">
        <w:rPr>
          <w:rFonts w:asciiTheme="minorHAnsi" w:hAnsiTheme="minorHAnsi" w:cstheme="minorHAnsi"/>
          <w:color w:val="000000" w:themeColor="text1"/>
          <w:shd w:val="clear" w:color="auto" w:fill="FFFFFF"/>
          <w:lang w:val="es-BO"/>
        </w:rPr>
        <w:t>.</w:t>
      </w:r>
    </w:p>
    <w:p w14:paraId="6DCE462D" w14:textId="0F919F0B" w:rsidR="001579F5" w:rsidRPr="00240480" w:rsidRDefault="00FD5DEF" w:rsidP="00240480">
      <w:pPr>
        <w:pStyle w:val="NormalWeb"/>
        <w:numPr>
          <w:ilvl w:val="0"/>
          <w:numId w:val="6"/>
        </w:numPr>
        <w:shd w:val="clear" w:color="auto" w:fill="FFFFFF"/>
        <w:spacing w:before="240" w:beforeAutospacing="0" w:after="240" w:afterAutospacing="0"/>
        <w:jc w:val="both"/>
        <w:rPr>
          <w:rFonts w:asciiTheme="minorHAnsi" w:hAnsiTheme="minorHAnsi" w:cstheme="minorHAnsi"/>
          <w:color w:val="000000" w:themeColor="text1"/>
          <w:shd w:val="clear" w:color="auto" w:fill="FFFFFF"/>
          <w:lang w:val="es-BO"/>
        </w:rPr>
      </w:pPr>
      <w:r w:rsidRPr="00240480">
        <w:rPr>
          <w:rFonts w:asciiTheme="minorHAnsi" w:hAnsiTheme="minorHAnsi" w:cstheme="minorHAnsi"/>
          <w:color w:val="000000" w:themeColor="text1"/>
          <w:shd w:val="clear" w:color="auto" w:fill="FFFFFF"/>
          <w:lang w:val="es-BO"/>
        </w:rPr>
        <w:t>Por su parte, e</w:t>
      </w:r>
      <w:r w:rsidR="001579F5" w:rsidRPr="00240480">
        <w:rPr>
          <w:rFonts w:asciiTheme="minorHAnsi" w:hAnsiTheme="minorHAnsi" w:cstheme="minorHAnsi"/>
          <w:color w:val="000000" w:themeColor="text1"/>
          <w:shd w:val="clear" w:color="auto" w:fill="FFFFFF"/>
          <w:lang w:val="es-BO"/>
        </w:rPr>
        <w:t xml:space="preserve">l Departamento de Estado de Estados Unidos en su Informe sobre </w:t>
      </w:r>
      <w:r w:rsidR="001579F5" w:rsidRPr="00240480">
        <w:rPr>
          <w:rFonts w:asciiTheme="minorHAnsi" w:hAnsiTheme="minorHAnsi" w:cstheme="minorHAnsi"/>
          <w:i/>
          <w:color w:val="000000" w:themeColor="text1"/>
          <w:shd w:val="clear" w:color="auto" w:fill="FFFFFF"/>
          <w:lang w:val="es-BO"/>
        </w:rPr>
        <w:t>Trata y Tráfico de Personas de julio de 2022</w:t>
      </w:r>
      <w:r w:rsidR="001579F5" w:rsidRPr="00240480">
        <w:rPr>
          <w:rFonts w:asciiTheme="minorHAnsi" w:hAnsiTheme="minorHAnsi" w:cstheme="minorHAnsi"/>
          <w:color w:val="000000" w:themeColor="text1"/>
          <w:shd w:val="clear" w:color="auto" w:fill="FFFFFF"/>
          <w:lang w:val="es-BO"/>
        </w:rPr>
        <w:t xml:space="preserve">, </w:t>
      </w:r>
      <w:r w:rsidR="00E96917" w:rsidRPr="00240480">
        <w:rPr>
          <w:rFonts w:asciiTheme="minorHAnsi" w:hAnsiTheme="minorHAnsi" w:cstheme="minorHAnsi"/>
          <w:color w:val="000000" w:themeColor="text1"/>
          <w:shd w:val="clear" w:color="auto" w:fill="FFFFFF"/>
          <w:lang w:val="es-BO"/>
        </w:rPr>
        <w:t xml:space="preserve">dejó sentado que </w:t>
      </w:r>
      <w:r w:rsidR="001579F5" w:rsidRPr="00240480">
        <w:rPr>
          <w:rFonts w:asciiTheme="minorHAnsi" w:hAnsiTheme="minorHAnsi" w:cstheme="minorHAnsi"/>
          <w:color w:val="000000" w:themeColor="text1"/>
          <w:shd w:val="clear" w:color="auto" w:fill="FFFFFF"/>
          <w:lang w:val="es-BO"/>
        </w:rPr>
        <w:t>el Gobierno de Bolivia no estaría cumpliendo plenamente con los estándares mínimos para la eliminación de la trata, a pesar que está haciendo esfuerzos significativos para hacerlo</w:t>
      </w:r>
      <w:r w:rsidR="001579F5" w:rsidRPr="00240480">
        <w:rPr>
          <w:rStyle w:val="FootnoteReference"/>
          <w:rFonts w:asciiTheme="minorHAnsi" w:hAnsiTheme="minorHAnsi" w:cstheme="minorHAnsi"/>
          <w:color w:val="000000" w:themeColor="text1"/>
          <w:shd w:val="clear" w:color="auto" w:fill="FFFFFF"/>
          <w:lang w:val="es-BO"/>
        </w:rPr>
        <w:footnoteReference w:id="35"/>
      </w:r>
      <w:r w:rsidR="001579F5" w:rsidRPr="00240480">
        <w:rPr>
          <w:rFonts w:asciiTheme="minorHAnsi" w:hAnsiTheme="minorHAnsi" w:cstheme="minorHAnsi"/>
          <w:color w:val="000000" w:themeColor="text1"/>
          <w:shd w:val="clear" w:color="auto" w:fill="FFFFFF"/>
          <w:lang w:val="es-BO"/>
        </w:rPr>
        <w:t>.</w:t>
      </w:r>
    </w:p>
    <w:p w14:paraId="1D670F68" w14:textId="77777777" w:rsidR="00421123" w:rsidRPr="00240480" w:rsidRDefault="00421123" w:rsidP="00240480">
      <w:pPr>
        <w:pStyle w:val="NormalWeb"/>
        <w:shd w:val="clear" w:color="auto" w:fill="FFFFFF"/>
        <w:spacing w:before="240" w:beforeAutospacing="0" w:after="240" w:afterAutospacing="0"/>
        <w:ind w:left="720"/>
        <w:jc w:val="both"/>
        <w:rPr>
          <w:rFonts w:asciiTheme="minorHAnsi" w:eastAsiaTheme="minorHAnsi" w:hAnsiTheme="minorHAnsi" w:cstheme="minorHAnsi"/>
          <w:b/>
          <w:bCs/>
          <w:color w:val="2E74B5" w:themeColor="accent1" w:themeShade="BF"/>
          <w:lang w:val="es-BO"/>
        </w:rPr>
      </w:pPr>
      <w:r w:rsidRPr="00240480">
        <w:rPr>
          <w:rFonts w:asciiTheme="minorHAnsi" w:eastAsiaTheme="minorHAnsi" w:hAnsiTheme="minorHAnsi" w:cstheme="minorHAnsi"/>
          <w:b/>
          <w:bCs/>
          <w:color w:val="2E74B5" w:themeColor="accent1" w:themeShade="BF"/>
          <w:lang w:val="es-BO"/>
        </w:rPr>
        <w:t xml:space="preserve">Recomendaciones </w:t>
      </w:r>
    </w:p>
    <w:p w14:paraId="15C6C15B" w14:textId="77777777" w:rsidR="00871FA1" w:rsidRPr="00240480" w:rsidRDefault="00871FA1" w:rsidP="00240480">
      <w:pPr>
        <w:pStyle w:val="ListParagraph"/>
        <w:numPr>
          <w:ilvl w:val="0"/>
          <w:numId w:val="6"/>
        </w:numPr>
        <w:spacing w:before="240" w:after="240"/>
        <w:rPr>
          <w:rFonts w:cstheme="minorHAnsi"/>
        </w:rPr>
      </w:pPr>
      <w:r w:rsidRPr="00240480">
        <w:rPr>
          <w:rFonts w:cstheme="minorHAnsi"/>
        </w:rPr>
        <w:t xml:space="preserve">Adoptar medidas preventivas </w:t>
      </w:r>
      <w:r w:rsidR="005939A5" w:rsidRPr="00240480">
        <w:rPr>
          <w:rFonts w:cstheme="minorHAnsi"/>
        </w:rPr>
        <w:t>contra la trata de niñas, niños y adolescentes que incluyan información</w:t>
      </w:r>
      <w:r w:rsidRPr="00240480">
        <w:rPr>
          <w:rFonts w:cstheme="minorHAnsi"/>
        </w:rPr>
        <w:t xml:space="preserve">, sensibilización y medición de impactos con enfoques de interculturalidad, interseccionalidad y generacional. </w:t>
      </w:r>
    </w:p>
    <w:p w14:paraId="04F478DC" w14:textId="77777777" w:rsidR="00F11B88" w:rsidRPr="00240480" w:rsidRDefault="00F11B88" w:rsidP="00240480">
      <w:pPr>
        <w:pStyle w:val="ListParagraph"/>
        <w:spacing w:before="240" w:after="240"/>
        <w:ind w:firstLine="0"/>
        <w:rPr>
          <w:rFonts w:cstheme="minorHAnsi"/>
        </w:rPr>
      </w:pPr>
    </w:p>
    <w:p w14:paraId="31CD3743" w14:textId="2D883EA7" w:rsidR="005939A5" w:rsidRPr="00240480" w:rsidRDefault="005939A5" w:rsidP="00240480">
      <w:pPr>
        <w:pStyle w:val="ListParagraph"/>
        <w:numPr>
          <w:ilvl w:val="0"/>
          <w:numId w:val="6"/>
        </w:numPr>
        <w:spacing w:before="240" w:after="240"/>
        <w:rPr>
          <w:rFonts w:cstheme="minorHAnsi"/>
          <w:lang w:val="es-BO"/>
        </w:rPr>
      </w:pPr>
      <w:r w:rsidRPr="00240480">
        <w:rPr>
          <w:rFonts w:cstheme="minorHAnsi"/>
          <w:color w:val="000000"/>
          <w:shd w:val="clear" w:color="auto" w:fill="FFFFFF"/>
        </w:rPr>
        <w:t xml:space="preserve">Incluir de forma sistemática y sostenida </w:t>
      </w:r>
      <w:r w:rsidR="00101E67" w:rsidRPr="00240480">
        <w:rPr>
          <w:rFonts w:cstheme="minorHAnsi"/>
          <w:color w:val="000000"/>
          <w:shd w:val="clear" w:color="auto" w:fill="FFFFFF"/>
        </w:rPr>
        <w:t xml:space="preserve">los </w:t>
      </w:r>
      <w:r w:rsidRPr="00240480">
        <w:rPr>
          <w:rFonts w:cstheme="minorHAnsi"/>
          <w:color w:val="000000"/>
          <w:shd w:val="clear" w:color="auto" w:fill="FFFFFF"/>
        </w:rPr>
        <w:t>tema</w:t>
      </w:r>
      <w:r w:rsidR="00101E67" w:rsidRPr="00240480">
        <w:rPr>
          <w:rFonts w:cstheme="minorHAnsi"/>
          <w:color w:val="000000"/>
          <w:shd w:val="clear" w:color="auto" w:fill="FFFFFF"/>
        </w:rPr>
        <w:t>s</w:t>
      </w:r>
      <w:r w:rsidRPr="00240480">
        <w:rPr>
          <w:rFonts w:cstheme="minorHAnsi"/>
          <w:color w:val="000000"/>
          <w:shd w:val="clear" w:color="auto" w:fill="FFFFFF"/>
        </w:rPr>
        <w:t xml:space="preserve"> de la trata de y tráfico de niñas, niños y adolescentes en la malla </w:t>
      </w:r>
      <w:r w:rsidR="00101E67" w:rsidRPr="00240480">
        <w:rPr>
          <w:rFonts w:cstheme="minorHAnsi"/>
          <w:color w:val="000000"/>
          <w:shd w:val="clear" w:color="auto" w:fill="FFFFFF"/>
        </w:rPr>
        <w:t xml:space="preserve">curricular </w:t>
      </w:r>
      <w:r w:rsidRPr="00240480">
        <w:rPr>
          <w:rFonts w:cstheme="minorHAnsi"/>
          <w:color w:val="000000"/>
          <w:shd w:val="clear" w:color="auto" w:fill="FFFFFF"/>
        </w:rPr>
        <w:t xml:space="preserve">escolar para evitar y prevenir este mal, asimismo, capacitar a profesores y estudiantes en edad escolar y madres y padres de familia para que conozcan sobre los derechos humanos y los riesgos de la trata y el </w:t>
      </w:r>
      <w:r w:rsidR="001025BA" w:rsidRPr="00240480">
        <w:rPr>
          <w:rFonts w:cstheme="minorHAnsi"/>
          <w:color w:val="000000"/>
          <w:shd w:val="clear" w:color="auto" w:fill="FFFFFF"/>
        </w:rPr>
        <w:t>tráfico y cómo prevenirlos, asimismo, incluir la difusión de material impreso para la prevención de este delito</w:t>
      </w:r>
    </w:p>
    <w:p w14:paraId="28CDC6AE" w14:textId="77777777" w:rsidR="00F11B88" w:rsidRPr="00240480" w:rsidRDefault="00F11B88" w:rsidP="00240480">
      <w:pPr>
        <w:pStyle w:val="ListParagraph"/>
        <w:spacing w:after="240"/>
        <w:rPr>
          <w:rFonts w:cstheme="minorHAnsi"/>
          <w:lang w:val="es-BO"/>
        </w:rPr>
      </w:pPr>
    </w:p>
    <w:p w14:paraId="794BC3AB" w14:textId="77777777" w:rsidR="00101E67" w:rsidRPr="00240480" w:rsidRDefault="00871FA1" w:rsidP="00240480">
      <w:pPr>
        <w:pStyle w:val="ListParagraph"/>
        <w:numPr>
          <w:ilvl w:val="0"/>
          <w:numId w:val="6"/>
        </w:numPr>
        <w:spacing w:before="240" w:after="240"/>
        <w:rPr>
          <w:rFonts w:cstheme="minorHAnsi"/>
        </w:rPr>
      </w:pPr>
      <w:r w:rsidRPr="00240480">
        <w:rPr>
          <w:rFonts w:cstheme="minorHAnsi"/>
        </w:rPr>
        <w:t xml:space="preserve">Incrementar el personal institucionalizado, presupuesto y procesos de especialización para la atención con calidad y no </w:t>
      </w:r>
      <w:proofErr w:type="spellStart"/>
      <w:r w:rsidRPr="00240480">
        <w:rPr>
          <w:rFonts w:cstheme="minorHAnsi"/>
        </w:rPr>
        <w:t>revictimizante</w:t>
      </w:r>
      <w:proofErr w:type="spellEnd"/>
      <w:r w:rsidRPr="00240480">
        <w:rPr>
          <w:rFonts w:cstheme="minorHAnsi"/>
        </w:rPr>
        <w:t xml:space="preserve"> en las diferentes instituciones operadoras </w:t>
      </w:r>
      <w:r w:rsidR="005939A5" w:rsidRPr="00240480">
        <w:rPr>
          <w:rFonts w:cstheme="minorHAnsi"/>
        </w:rPr>
        <w:t>que conocen y tramitan los casos de trata de personas, particularmente de niñas, niños y adolescentes</w:t>
      </w:r>
      <w:r w:rsidR="00101E67" w:rsidRPr="00240480">
        <w:rPr>
          <w:rFonts w:cstheme="minorHAnsi"/>
        </w:rPr>
        <w:t>.</w:t>
      </w:r>
    </w:p>
    <w:p w14:paraId="6A9E7BBE" w14:textId="77777777" w:rsidR="00F11B88" w:rsidRPr="00240480" w:rsidRDefault="00F11B88" w:rsidP="00240480">
      <w:pPr>
        <w:pStyle w:val="ListParagraph"/>
        <w:spacing w:after="240"/>
        <w:rPr>
          <w:rFonts w:cstheme="minorHAnsi"/>
        </w:rPr>
      </w:pPr>
    </w:p>
    <w:p w14:paraId="5CFE1558" w14:textId="77777777" w:rsidR="005939A5" w:rsidRPr="00240480" w:rsidRDefault="005939A5" w:rsidP="00240480">
      <w:pPr>
        <w:pStyle w:val="ListParagraph"/>
        <w:numPr>
          <w:ilvl w:val="0"/>
          <w:numId w:val="6"/>
        </w:numPr>
        <w:spacing w:before="240" w:after="240"/>
        <w:rPr>
          <w:rFonts w:cstheme="minorHAnsi"/>
        </w:rPr>
      </w:pPr>
      <w:r w:rsidRPr="00240480">
        <w:rPr>
          <w:rFonts w:cstheme="minorHAnsi"/>
        </w:rPr>
        <w:t xml:space="preserve">Instalar centros de acogida </w:t>
      </w:r>
      <w:r w:rsidRPr="00240480">
        <w:rPr>
          <w:rFonts w:eastAsia="Calibri" w:cstheme="minorHAnsi"/>
        </w:rPr>
        <w:t>especializados, urbanos, rurales y en fronteras</w:t>
      </w:r>
      <w:r w:rsidR="007F52A4" w:rsidRPr="00240480">
        <w:rPr>
          <w:rFonts w:eastAsia="Calibri" w:cstheme="minorHAnsi"/>
        </w:rPr>
        <w:t xml:space="preserve">. </w:t>
      </w:r>
      <w:r w:rsidRPr="00240480">
        <w:rPr>
          <w:rFonts w:cstheme="minorHAnsi"/>
        </w:rPr>
        <w:t>Generar mecanismos y asignar recursos necesarios para brindar protección a víctimas de trata de personas y delitos conexos</w:t>
      </w:r>
      <w:r w:rsidR="007F52A4" w:rsidRPr="00240480">
        <w:rPr>
          <w:rFonts w:cstheme="minorHAnsi"/>
        </w:rPr>
        <w:t xml:space="preserve">, particularmente de niñas, niños y adolescentes e </w:t>
      </w:r>
      <w:r w:rsidRPr="00240480">
        <w:rPr>
          <w:rFonts w:cstheme="minorHAnsi"/>
        </w:rPr>
        <w:t xml:space="preserve">implementar medidas concretas de reintegración de víctimas en el ámbito educativo y familiar. </w:t>
      </w:r>
    </w:p>
    <w:p w14:paraId="1A85AB56" w14:textId="77777777" w:rsidR="00F11B88" w:rsidRPr="00240480" w:rsidRDefault="00F11B88" w:rsidP="00240480">
      <w:pPr>
        <w:pStyle w:val="ListParagraph"/>
        <w:spacing w:after="240"/>
        <w:rPr>
          <w:rFonts w:cstheme="minorHAnsi"/>
        </w:rPr>
      </w:pPr>
    </w:p>
    <w:p w14:paraId="150AB7F8" w14:textId="4B1BC204" w:rsidR="005939A5" w:rsidRPr="00240480" w:rsidRDefault="005939A5" w:rsidP="00240480">
      <w:pPr>
        <w:pStyle w:val="ListParagraph"/>
        <w:numPr>
          <w:ilvl w:val="0"/>
          <w:numId w:val="6"/>
        </w:numPr>
        <w:spacing w:before="240" w:after="240"/>
        <w:rPr>
          <w:rFonts w:cstheme="minorHAnsi"/>
        </w:rPr>
      </w:pPr>
      <w:r w:rsidRPr="00240480">
        <w:rPr>
          <w:rFonts w:cstheme="minorHAnsi"/>
        </w:rPr>
        <w:t>Reforzar los servicios e incrementar</w:t>
      </w:r>
      <w:r w:rsidRPr="00240480">
        <w:rPr>
          <w:rFonts w:eastAsia="Calibri" w:cstheme="minorHAnsi"/>
        </w:rPr>
        <w:t xml:space="preserve"> puestos de </w:t>
      </w:r>
      <w:r w:rsidRPr="00240480">
        <w:rPr>
          <w:rFonts w:cstheme="minorHAnsi"/>
        </w:rPr>
        <w:t>control fronterizos que respondan a las necesidades de la población; incrementar cantidad de personal y horarios de atención; se debe adoptar mecanismos de identificación temprana de posible</w:t>
      </w:r>
      <w:r w:rsidR="00101E67" w:rsidRPr="00240480">
        <w:rPr>
          <w:rFonts w:cstheme="minorHAnsi"/>
        </w:rPr>
        <w:t xml:space="preserve">s víctimas de trata de personas, particularmente de niñas, niños y </w:t>
      </w:r>
      <w:r w:rsidR="008B32AF" w:rsidRPr="00240480">
        <w:rPr>
          <w:rFonts w:cstheme="minorHAnsi"/>
        </w:rPr>
        <w:t>adolescentes</w:t>
      </w:r>
      <w:r w:rsidR="00101E67" w:rsidRPr="00240480">
        <w:rPr>
          <w:rFonts w:cstheme="minorHAnsi"/>
        </w:rPr>
        <w:t>.</w:t>
      </w:r>
      <w:r w:rsidRPr="00240480">
        <w:rPr>
          <w:rFonts w:cstheme="minorHAnsi"/>
        </w:rPr>
        <w:t xml:space="preserve"> </w:t>
      </w:r>
    </w:p>
    <w:p w14:paraId="263FA352" w14:textId="77777777" w:rsidR="00A05B78" w:rsidRPr="00240480" w:rsidRDefault="00A05B78" w:rsidP="00240480">
      <w:pPr>
        <w:pStyle w:val="ListParagraph"/>
        <w:spacing w:after="240"/>
        <w:rPr>
          <w:rFonts w:cstheme="minorHAnsi"/>
        </w:rPr>
      </w:pPr>
    </w:p>
    <w:p w14:paraId="02EF0280" w14:textId="723228CA" w:rsidR="00A05B78" w:rsidRPr="00240480" w:rsidRDefault="00A05B78" w:rsidP="00240480">
      <w:pPr>
        <w:pStyle w:val="ListParagraph"/>
        <w:numPr>
          <w:ilvl w:val="0"/>
          <w:numId w:val="6"/>
        </w:numPr>
        <w:spacing w:before="240" w:after="240"/>
        <w:rPr>
          <w:rFonts w:cstheme="minorHAnsi"/>
        </w:rPr>
      </w:pPr>
      <w:r w:rsidRPr="00240480">
        <w:rPr>
          <w:rFonts w:cstheme="minorHAnsi"/>
        </w:rPr>
        <w:t>Implementar acciones de seguimiento, prevención y control en redes sociales para prevenir y combatir probables mecanismos de captación de NNA para la trata de personas y desarrollar campañas informativas dirigidas a NNA, padres y madres sobre los peligros que llevan consigo los juegos virtuales que facilitan este ilícito.</w:t>
      </w:r>
    </w:p>
    <w:p w14:paraId="574061A2" w14:textId="77777777" w:rsidR="00F11B88" w:rsidRPr="00240480" w:rsidRDefault="00F11B88" w:rsidP="00240480">
      <w:pPr>
        <w:pStyle w:val="ListParagraph"/>
        <w:spacing w:after="240"/>
        <w:rPr>
          <w:rFonts w:cstheme="minorHAnsi"/>
        </w:rPr>
      </w:pPr>
    </w:p>
    <w:p w14:paraId="5BEE7B10" w14:textId="34F538AA" w:rsidR="00F11B88" w:rsidRPr="00240480" w:rsidRDefault="008B32AF" w:rsidP="00240480">
      <w:pPr>
        <w:pStyle w:val="ListParagraph"/>
        <w:spacing w:before="240" w:after="240"/>
        <w:ind w:firstLine="0"/>
        <w:rPr>
          <w:rFonts w:cstheme="minorHAnsi"/>
          <w:b/>
          <w:bCs/>
          <w:color w:val="2E74B5" w:themeColor="accent1" w:themeShade="BF"/>
        </w:rPr>
      </w:pPr>
      <w:r w:rsidRPr="00240480">
        <w:rPr>
          <w:rFonts w:cstheme="minorHAnsi"/>
          <w:b/>
          <w:bCs/>
          <w:color w:val="2E74B5" w:themeColor="accent1" w:themeShade="BF"/>
        </w:rPr>
        <w:t>EXPLOTACIÓN ECONÓMICA, INCLUIDO EL TRABAJO INFANTIL (</w:t>
      </w:r>
      <w:r w:rsidR="00333514" w:rsidRPr="00240480">
        <w:rPr>
          <w:rFonts w:cstheme="minorHAnsi"/>
          <w:b/>
          <w:bCs/>
          <w:color w:val="2E74B5" w:themeColor="accent1" w:themeShade="BF"/>
        </w:rPr>
        <w:t xml:space="preserve">Seguimiento recomendación </w:t>
      </w:r>
      <w:r w:rsidRPr="00240480">
        <w:rPr>
          <w:rFonts w:cstheme="minorHAnsi"/>
          <w:b/>
          <w:bCs/>
          <w:color w:val="2E74B5" w:themeColor="accent1" w:themeShade="BF"/>
        </w:rPr>
        <w:t>74)</w:t>
      </w:r>
    </w:p>
    <w:p w14:paraId="3708EEFD" w14:textId="1059E686" w:rsidR="00E16547" w:rsidRPr="00240480" w:rsidRDefault="00816C75" w:rsidP="00240480">
      <w:pPr>
        <w:pStyle w:val="NormalWeb"/>
        <w:numPr>
          <w:ilvl w:val="0"/>
          <w:numId w:val="6"/>
        </w:numPr>
        <w:shd w:val="clear" w:color="auto" w:fill="FFFFFF"/>
        <w:spacing w:before="240" w:beforeAutospacing="0" w:after="240" w:afterAutospacing="0"/>
        <w:jc w:val="both"/>
        <w:rPr>
          <w:rFonts w:asciiTheme="minorHAnsi" w:hAnsiTheme="minorHAnsi" w:cstheme="minorHAnsi"/>
          <w:lang w:val="es-BO"/>
        </w:rPr>
      </w:pPr>
      <w:r w:rsidRPr="00240480">
        <w:rPr>
          <w:rFonts w:asciiTheme="minorHAnsi" w:hAnsiTheme="minorHAnsi" w:cstheme="minorHAnsi"/>
          <w:lang w:val="es-BO"/>
        </w:rPr>
        <w:t xml:space="preserve">De acuerdo a un estudio de la Defensoría del Pueblo </w:t>
      </w:r>
      <w:r w:rsidR="00830409" w:rsidRPr="00240480">
        <w:rPr>
          <w:rFonts w:asciiTheme="minorHAnsi" w:hAnsiTheme="minorHAnsi" w:cstheme="minorHAnsi"/>
          <w:lang w:val="es-BO"/>
        </w:rPr>
        <w:t xml:space="preserve">de 2021, </w:t>
      </w:r>
      <w:r w:rsidR="00F43418" w:rsidRPr="00240480">
        <w:rPr>
          <w:rFonts w:asciiTheme="minorHAnsi" w:hAnsiTheme="minorHAnsi" w:cstheme="minorHAnsi"/>
          <w:lang w:val="es-BO"/>
        </w:rPr>
        <w:t>aún exist</w:t>
      </w:r>
      <w:r w:rsidRPr="00240480">
        <w:rPr>
          <w:rFonts w:asciiTheme="minorHAnsi" w:hAnsiTheme="minorHAnsi" w:cstheme="minorHAnsi"/>
          <w:lang w:val="es-BO"/>
        </w:rPr>
        <w:t xml:space="preserve">en 297 mil niñas, niños y adolescentes trabajadores, esta cifra corresponde al </w:t>
      </w:r>
      <w:r w:rsidR="00F43418" w:rsidRPr="00240480">
        <w:rPr>
          <w:rFonts w:asciiTheme="minorHAnsi" w:hAnsiTheme="minorHAnsi" w:cstheme="minorHAnsi"/>
          <w:lang w:val="es-BO"/>
        </w:rPr>
        <w:t xml:space="preserve">41,02% del total de esta población identificada en la </w:t>
      </w:r>
      <w:r w:rsidRPr="00240480">
        <w:rPr>
          <w:rFonts w:asciiTheme="minorHAnsi" w:hAnsiTheme="minorHAnsi" w:cstheme="minorHAnsi"/>
          <w:lang w:val="es-BO"/>
        </w:rPr>
        <w:t xml:space="preserve">Encuesta de Niñas, Niños y Adolescentes que Realizan una Actividad Laboral o Trabajan - </w:t>
      </w:r>
      <w:r w:rsidR="00F43418" w:rsidRPr="00240480">
        <w:rPr>
          <w:rFonts w:asciiTheme="minorHAnsi" w:hAnsiTheme="minorHAnsi" w:cstheme="minorHAnsi"/>
          <w:lang w:val="es-BO"/>
        </w:rPr>
        <w:t>ENNA 2019</w:t>
      </w:r>
      <w:r w:rsidRPr="00240480">
        <w:rPr>
          <w:rFonts w:asciiTheme="minorHAnsi" w:hAnsiTheme="minorHAnsi" w:cstheme="minorHAnsi"/>
          <w:lang w:val="es-BO"/>
        </w:rPr>
        <w:t xml:space="preserve">, que </w:t>
      </w:r>
      <w:r w:rsidR="00F43418" w:rsidRPr="00240480">
        <w:rPr>
          <w:rFonts w:asciiTheme="minorHAnsi" w:hAnsiTheme="minorHAnsi" w:cstheme="minorHAnsi"/>
          <w:lang w:val="es-BO"/>
        </w:rPr>
        <w:t>ejercen una actividad laboral o trabajo en condición de vulneración de derechos, por ser peligroso, insalubre o atentatorio a la dignidad, integridad y desarrollo de NNA o pon</w:t>
      </w:r>
      <w:r w:rsidRPr="00240480">
        <w:rPr>
          <w:rFonts w:asciiTheme="minorHAnsi" w:hAnsiTheme="minorHAnsi" w:cstheme="minorHAnsi"/>
          <w:lang w:val="es-BO"/>
        </w:rPr>
        <w:t xml:space="preserve">e </w:t>
      </w:r>
      <w:r w:rsidR="00F43418" w:rsidRPr="00240480">
        <w:rPr>
          <w:rFonts w:asciiTheme="minorHAnsi" w:hAnsiTheme="minorHAnsi" w:cstheme="minorHAnsi"/>
          <w:lang w:val="es-BO"/>
        </w:rPr>
        <w:t>en riesgo su permanencia en el sistema educativo, lo que evidencia, que este fenómeno social no está siendo abordado por el Estado</w:t>
      </w:r>
      <w:r w:rsidRPr="00240480">
        <w:rPr>
          <w:rFonts w:asciiTheme="minorHAnsi" w:hAnsiTheme="minorHAnsi" w:cstheme="minorHAnsi"/>
          <w:lang w:val="es-BO"/>
        </w:rPr>
        <w:t xml:space="preserve"> y que ha sido </w:t>
      </w:r>
      <w:r w:rsidR="007D0E6A" w:rsidRPr="00240480">
        <w:rPr>
          <w:rFonts w:asciiTheme="minorHAnsi" w:hAnsiTheme="minorHAnsi" w:cstheme="minorHAnsi"/>
          <w:lang w:val="es-BO"/>
        </w:rPr>
        <w:t xml:space="preserve">ineficiente en cumplir con la protección a las niñas, niños y adolescentes en situación de trabajo, desde las instituciones del nivel central </w:t>
      </w:r>
      <w:r w:rsidR="00E36688" w:rsidRPr="00240480">
        <w:rPr>
          <w:rFonts w:asciiTheme="minorHAnsi" w:hAnsiTheme="minorHAnsi" w:cstheme="minorHAnsi"/>
          <w:lang w:val="es-BO"/>
        </w:rPr>
        <w:t>hasta</w:t>
      </w:r>
      <w:r w:rsidR="007D0E6A" w:rsidRPr="00240480">
        <w:rPr>
          <w:rFonts w:asciiTheme="minorHAnsi" w:hAnsiTheme="minorHAnsi" w:cstheme="minorHAnsi"/>
          <w:lang w:val="es-BO"/>
        </w:rPr>
        <w:t xml:space="preserve"> los Gobiernos Autónomos Municipales que tienen a su cargo las Defensorías de la Niñez y Adolescencia.</w:t>
      </w:r>
      <w:r w:rsidR="007D0E6A" w:rsidRPr="00240480">
        <w:rPr>
          <w:rStyle w:val="FootnoteReference"/>
          <w:rFonts w:asciiTheme="minorHAnsi" w:hAnsiTheme="minorHAnsi" w:cstheme="minorHAnsi"/>
          <w:lang w:val="es-BO"/>
        </w:rPr>
        <w:footnoteReference w:id="36"/>
      </w:r>
    </w:p>
    <w:p w14:paraId="6CC5278A" w14:textId="2B8ADE02" w:rsidR="00C45594" w:rsidRPr="00240480" w:rsidRDefault="008C68F6" w:rsidP="00240480">
      <w:pPr>
        <w:pStyle w:val="NormalWeb"/>
        <w:numPr>
          <w:ilvl w:val="0"/>
          <w:numId w:val="6"/>
        </w:numPr>
        <w:shd w:val="clear" w:color="auto" w:fill="FFFFFF"/>
        <w:spacing w:before="240" w:beforeAutospacing="0" w:after="240" w:afterAutospacing="0"/>
        <w:jc w:val="both"/>
        <w:rPr>
          <w:rFonts w:asciiTheme="minorHAnsi" w:hAnsiTheme="minorHAnsi" w:cstheme="minorHAnsi"/>
          <w:lang w:val="es-BO"/>
        </w:rPr>
      </w:pPr>
      <w:r w:rsidRPr="00240480">
        <w:rPr>
          <w:rFonts w:asciiTheme="minorHAnsi" w:hAnsiTheme="minorHAnsi" w:cstheme="minorHAnsi"/>
          <w:lang w:val="es-BO"/>
        </w:rPr>
        <w:lastRenderedPageBreak/>
        <w:t>El mismo informe revela que de los 339 municipios de Bolivia, ciento cuarenta y seis (146) serían parte del sistema de información SINNA-MID.</w:t>
      </w:r>
      <w:r w:rsidRPr="00240480">
        <w:rPr>
          <w:rStyle w:val="FootnoteReference"/>
          <w:rFonts w:asciiTheme="minorHAnsi" w:hAnsiTheme="minorHAnsi" w:cstheme="minorHAnsi"/>
          <w:color w:val="000000" w:themeColor="text1"/>
          <w:shd w:val="clear" w:color="auto" w:fill="FFFFFF"/>
          <w:lang w:val="es-BO"/>
        </w:rPr>
        <w:footnoteReference w:id="37"/>
      </w:r>
      <w:r w:rsidRPr="00240480">
        <w:rPr>
          <w:rFonts w:asciiTheme="minorHAnsi" w:hAnsiTheme="minorHAnsi" w:cstheme="minorHAnsi"/>
          <w:lang w:val="es-BO"/>
        </w:rPr>
        <w:t>; por otro lado</w:t>
      </w:r>
      <w:r w:rsidR="00997E96" w:rsidRPr="00240480">
        <w:rPr>
          <w:rFonts w:asciiTheme="minorHAnsi" w:hAnsiTheme="minorHAnsi" w:cstheme="minorHAnsi"/>
          <w:lang w:val="es-BO"/>
        </w:rPr>
        <w:t>,</w:t>
      </w:r>
      <w:r w:rsidRPr="00240480">
        <w:rPr>
          <w:rFonts w:asciiTheme="minorHAnsi" w:hAnsiTheme="minorHAnsi" w:cstheme="minorHAnsi"/>
          <w:lang w:val="es-BO"/>
        </w:rPr>
        <w:t xml:space="preserve"> ciento </w:t>
      </w:r>
      <w:r w:rsidR="00997E96" w:rsidRPr="00240480">
        <w:rPr>
          <w:rFonts w:asciiTheme="minorHAnsi" w:hAnsiTheme="minorHAnsi" w:cstheme="minorHAnsi"/>
          <w:lang w:val="es-BO"/>
        </w:rPr>
        <w:t>noventa y tres (193) municipios</w:t>
      </w:r>
      <w:r w:rsidRPr="00240480">
        <w:rPr>
          <w:rFonts w:asciiTheme="minorHAnsi" w:hAnsiTheme="minorHAnsi" w:cstheme="minorHAnsi"/>
          <w:lang w:val="es-BO"/>
        </w:rPr>
        <w:t xml:space="preserve"> no serían parte del mismo, lo que implica que un 57% de los municipios aún no cuentan y/o han impleme</w:t>
      </w:r>
      <w:r w:rsidR="008A1E04" w:rsidRPr="00240480">
        <w:rPr>
          <w:rFonts w:asciiTheme="minorHAnsi" w:hAnsiTheme="minorHAnsi" w:cstheme="minorHAnsi"/>
          <w:lang w:val="es-BO"/>
        </w:rPr>
        <w:t>ntado el sistema de información</w:t>
      </w:r>
      <w:r w:rsidRPr="00240480">
        <w:rPr>
          <w:rFonts w:asciiTheme="minorHAnsi" w:hAnsiTheme="minorHAnsi" w:cstheme="minorHAnsi"/>
          <w:lang w:val="es-BO"/>
        </w:rPr>
        <w:t xml:space="preserve"> a cargo del ente rector, que permitirá contar con datos de NNA en el país, desde la información generada por las instituciones de primera línea en la protección de sus derechos, como son las DNA</w:t>
      </w:r>
      <w:r w:rsidRPr="00240480">
        <w:rPr>
          <w:rStyle w:val="FootnoteReference"/>
          <w:rFonts w:asciiTheme="minorHAnsi" w:hAnsiTheme="minorHAnsi" w:cstheme="minorHAnsi"/>
          <w:lang w:val="es-BO"/>
        </w:rPr>
        <w:footnoteReference w:id="38"/>
      </w:r>
      <w:r w:rsidRPr="00240480">
        <w:rPr>
          <w:rFonts w:asciiTheme="minorHAnsi" w:hAnsiTheme="minorHAnsi" w:cstheme="minorHAnsi"/>
          <w:lang w:val="es-BO"/>
        </w:rPr>
        <w:t>.</w:t>
      </w:r>
    </w:p>
    <w:p w14:paraId="628ACBD9" w14:textId="77777777" w:rsidR="00101E67" w:rsidRPr="00240480" w:rsidRDefault="00101E67" w:rsidP="00240480">
      <w:pPr>
        <w:pStyle w:val="ListParagraph"/>
        <w:spacing w:before="240" w:after="240"/>
        <w:ind w:firstLine="0"/>
        <w:rPr>
          <w:rFonts w:cstheme="minorHAnsi"/>
          <w:b/>
          <w:bCs/>
          <w:color w:val="2E74B5" w:themeColor="accent1" w:themeShade="BF"/>
        </w:rPr>
      </w:pPr>
      <w:r w:rsidRPr="00240480">
        <w:rPr>
          <w:rFonts w:cstheme="minorHAnsi"/>
          <w:b/>
          <w:bCs/>
          <w:color w:val="2E74B5" w:themeColor="accent1" w:themeShade="BF"/>
        </w:rPr>
        <w:t xml:space="preserve">Recomendaciones </w:t>
      </w:r>
    </w:p>
    <w:p w14:paraId="01BB2146" w14:textId="3E8BA035" w:rsidR="00101E67" w:rsidRPr="00240480" w:rsidRDefault="00B95F8C" w:rsidP="00240480">
      <w:pPr>
        <w:pStyle w:val="NormalWeb"/>
        <w:numPr>
          <w:ilvl w:val="0"/>
          <w:numId w:val="6"/>
        </w:numPr>
        <w:shd w:val="clear" w:color="auto" w:fill="FFFFFF"/>
        <w:spacing w:before="240" w:beforeAutospacing="0" w:after="240" w:afterAutospacing="0"/>
        <w:jc w:val="both"/>
        <w:rPr>
          <w:rFonts w:asciiTheme="minorHAnsi" w:hAnsiTheme="minorHAnsi" w:cstheme="minorHAnsi"/>
          <w:lang w:val="es-BO"/>
        </w:rPr>
      </w:pPr>
      <w:r w:rsidRPr="00240480">
        <w:rPr>
          <w:rFonts w:asciiTheme="minorHAnsi" w:hAnsiTheme="minorHAnsi" w:cstheme="minorHAnsi"/>
          <w:lang w:val="es-BO"/>
        </w:rPr>
        <w:t>El Gobierno central junto con los otros dos niveles de gobierno, departamental y municipal, deben consensuar una política pública acompañada por una estrategia para erradicar el trabajo infantil con respons</w:t>
      </w:r>
      <w:r w:rsidR="00A777DC" w:rsidRPr="00240480">
        <w:rPr>
          <w:rFonts w:asciiTheme="minorHAnsi" w:hAnsiTheme="minorHAnsi" w:cstheme="minorHAnsi"/>
          <w:lang w:val="es-BO"/>
        </w:rPr>
        <w:t xml:space="preserve">abilidades y cronogramas claros. Esta política debe ser producto de un estudio serio sobre las necesidades y razones que tienen las </w:t>
      </w:r>
      <w:r w:rsidR="00BA5750" w:rsidRPr="00240480">
        <w:rPr>
          <w:rFonts w:asciiTheme="minorHAnsi" w:hAnsiTheme="minorHAnsi" w:cstheme="minorHAnsi"/>
          <w:lang w:val="es-BO"/>
        </w:rPr>
        <w:t xml:space="preserve">niñas, niños y adolescentes </w:t>
      </w:r>
      <w:r w:rsidR="00A777DC" w:rsidRPr="00240480">
        <w:rPr>
          <w:rFonts w:asciiTheme="minorHAnsi" w:hAnsiTheme="minorHAnsi" w:cstheme="minorHAnsi"/>
          <w:lang w:val="es-BO"/>
        </w:rPr>
        <w:t>para dedicarse a trabajar en muchos casos en condiciones de inseguridad y sin protección alguna.</w:t>
      </w:r>
    </w:p>
    <w:p w14:paraId="02F81AF4" w14:textId="77777777" w:rsidR="006506AF" w:rsidRPr="00240480" w:rsidRDefault="006506AF" w:rsidP="00240480">
      <w:pPr>
        <w:pStyle w:val="NormalWeb"/>
        <w:numPr>
          <w:ilvl w:val="0"/>
          <w:numId w:val="6"/>
        </w:numPr>
        <w:shd w:val="clear" w:color="auto" w:fill="FFFFFF"/>
        <w:spacing w:before="240" w:beforeAutospacing="0" w:after="240" w:afterAutospacing="0"/>
        <w:jc w:val="both"/>
        <w:rPr>
          <w:rFonts w:asciiTheme="minorHAnsi" w:hAnsiTheme="minorHAnsi" w:cstheme="minorHAnsi"/>
          <w:lang w:val="es-BO"/>
        </w:rPr>
      </w:pPr>
      <w:r w:rsidRPr="00240480">
        <w:rPr>
          <w:rFonts w:asciiTheme="minorHAnsi" w:hAnsiTheme="minorHAnsi" w:cstheme="minorHAnsi"/>
          <w:lang w:val="es-BO"/>
        </w:rPr>
        <w:t>Generar y difundir información desagregada sobre niñas niños en situación de trabajo, a nivel nacional. Diseñar e implementar un programa destinado a la eliminación de las determinantes de actividades laborales y trabajos peligrosos, insalubres o atentatorios a la dignidad e integridad de niñas, niños y adolescentes.</w:t>
      </w:r>
    </w:p>
    <w:p w14:paraId="032EAFAE" w14:textId="0D8DF1EA" w:rsidR="00F11B88" w:rsidRPr="00240480" w:rsidRDefault="00B47040" w:rsidP="00240480">
      <w:pPr>
        <w:pStyle w:val="ListParagraph"/>
        <w:spacing w:before="240" w:after="240"/>
        <w:ind w:firstLine="0"/>
        <w:rPr>
          <w:rFonts w:cstheme="minorHAnsi"/>
          <w:b/>
          <w:bCs/>
          <w:color w:val="2E74B5" w:themeColor="accent1" w:themeShade="BF"/>
        </w:rPr>
      </w:pPr>
      <w:r w:rsidRPr="00240480">
        <w:rPr>
          <w:rFonts w:cstheme="minorHAnsi"/>
          <w:b/>
          <w:bCs/>
          <w:color w:val="2E74B5" w:themeColor="accent1" w:themeShade="BF"/>
        </w:rPr>
        <w:t>EDUCACIÓN, FORMACIÓN Y ORIENTACIÓN PROFESIONALES (</w:t>
      </w:r>
      <w:r w:rsidR="00333514" w:rsidRPr="00240480">
        <w:rPr>
          <w:rFonts w:cstheme="minorHAnsi"/>
          <w:b/>
          <w:bCs/>
          <w:color w:val="2E74B5" w:themeColor="accent1" w:themeShade="BF"/>
        </w:rPr>
        <w:t>Seguimiento recomendación</w:t>
      </w:r>
      <w:r w:rsidRPr="00240480">
        <w:rPr>
          <w:rFonts w:cstheme="minorHAnsi"/>
          <w:b/>
          <w:bCs/>
          <w:color w:val="2E74B5" w:themeColor="accent1" w:themeShade="BF"/>
        </w:rPr>
        <w:t xml:space="preserve"> 68)</w:t>
      </w:r>
    </w:p>
    <w:p w14:paraId="40226824" w14:textId="25151625" w:rsidR="006D29C5" w:rsidRPr="00240480" w:rsidRDefault="006D29C5" w:rsidP="00240480">
      <w:pPr>
        <w:pStyle w:val="NormalWeb"/>
        <w:numPr>
          <w:ilvl w:val="0"/>
          <w:numId w:val="6"/>
        </w:numPr>
        <w:shd w:val="clear" w:color="auto" w:fill="FFFFFF"/>
        <w:spacing w:before="240" w:beforeAutospacing="0" w:after="240" w:afterAutospacing="0"/>
        <w:jc w:val="both"/>
        <w:rPr>
          <w:rFonts w:asciiTheme="minorHAnsi" w:hAnsiTheme="minorHAnsi" w:cstheme="minorHAnsi"/>
          <w:lang w:val="es-BO"/>
        </w:rPr>
      </w:pPr>
      <w:r w:rsidRPr="00240480">
        <w:rPr>
          <w:rFonts w:asciiTheme="minorHAnsi" w:hAnsiTheme="minorHAnsi" w:cstheme="minorHAnsi"/>
          <w:lang w:val="es-BO"/>
        </w:rPr>
        <w:t xml:space="preserve">El año 2022 fue declarado por el Gobierno Central “Año de la Revolución Cultural para la </w:t>
      </w:r>
      <w:proofErr w:type="spellStart"/>
      <w:r w:rsidRPr="00240480">
        <w:rPr>
          <w:rFonts w:asciiTheme="minorHAnsi" w:hAnsiTheme="minorHAnsi" w:cstheme="minorHAnsi"/>
          <w:lang w:val="es-BO"/>
        </w:rPr>
        <w:t>Despatriarcalización</w:t>
      </w:r>
      <w:proofErr w:type="spellEnd"/>
      <w:r w:rsidRPr="00240480">
        <w:rPr>
          <w:rFonts w:asciiTheme="minorHAnsi" w:hAnsiTheme="minorHAnsi" w:cstheme="minorHAnsi"/>
          <w:lang w:val="es-BO"/>
        </w:rPr>
        <w:t xml:space="preserve">: por una vida libre violencia para las mujeres”, en ese marco el Ministerio de Educación elaboró la “Guía para una educación </w:t>
      </w:r>
      <w:proofErr w:type="spellStart"/>
      <w:r w:rsidRPr="00240480">
        <w:rPr>
          <w:rFonts w:asciiTheme="minorHAnsi" w:hAnsiTheme="minorHAnsi" w:cstheme="minorHAnsi"/>
          <w:lang w:val="es-BO"/>
        </w:rPr>
        <w:t>despatriarcalizadora</w:t>
      </w:r>
      <w:proofErr w:type="spellEnd"/>
      <w:r w:rsidRPr="00240480">
        <w:rPr>
          <w:rFonts w:asciiTheme="minorHAnsi" w:hAnsiTheme="minorHAnsi" w:cstheme="minorHAnsi"/>
          <w:lang w:val="es-BO"/>
        </w:rPr>
        <w:t xml:space="preserve">” que proporciona los lineamientos para trabajar en la Educación </w:t>
      </w:r>
      <w:proofErr w:type="spellStart"/>
      <w:r w:rsidRPr="00240480">
        <w:rPr>
          <w:rFonts w:asciiTheme="minorHAnsi" w:hAnsiTheme="minorHAnsi" w:cstheme="minorHAnsi"/>
          <w:lang w:val="es-BO"/>
        </w:rPr>
        <w:t>despatriarcalizadora</w:t>
      </w:r>
      <w:proofErr w:type="spellEnd"/>
      <w:r w:rsidRPr="00240480">
        <w:rPr>
          <w:rFonts w:asciiTheme="minorHAnsi" w:hAnsiTheme="minorHAnsi" w:cstheme="minorHAnsi"/>
          <w:lang w:val="es-BO"/>
        </w:rPr>
        <w:t>, marcando un referente teórico que apoye a la autoformación del maestro, lineamientos para terminar con la reproducción del patriarcado desde la escuela como institución formadora y orientaciones para la concreción curricular que apoyen la implementación de acciones para combatir las diversas formas de discriminación y maltrato, promoviendo la paridad de género. Sin embargo, aún no se ha incorporado en la política estatal y ni en el Sistema Educativo la Educación Integral para la Sexualidad.</w:t>
      </w:r>
    </w:p>
    <w:p w14:paraId="0301F593" w14:textId="48F0F943" w:rsidR="00A560A7" w:rsidRPr="00240480" w:rsidRDefault="00A560A7" w:rsidP="00240480">
      <w:pPr>
        <w:pStyle w:val="rtejustify"/>
        <w:numPr>
          <w:ilvl w:val="0"/>
          <w:numId w:val="6"/>
        </w:numPr>
        <w:shd w:val="clear" w:color="auto" w:fill="FFFFFF"/>
        <w:spacing w:before="240" w:beforeAutospacing="0" w:after="240" w:afterAutospacing="0"/>
        <w:jc w:val="both"/>
        <w:rPr>
          <w:rFonts w:asciiTheme="minorHAnsi" w:hAnsiTheme="minorHAnsi" w:cstheme="minorHAnsi"/>
          <w:lang w:val="es-BO"/>
        </w:rPr>
      </w:pPr>
      <w:r w:rsidRPr="00240480">
        <w:rPr>
          <w:rFonts w:asciiTheme="minorHAnsi" w:hAnsiTheme="minorHAnsi" w:cstheme="minorHAnsi"/>
          <w:lang w:val="es-BO"/>
        </w:rPr>
        <w:t xml:space="preserve">En el </w:t>
      </w:r>
      <w:r w:rsidR="00997E96" w:rsidRPr="00240480">
        <w:rPr>
          <w:rFonts w:asciiTheme="minorHAnsi" w:hAnsiTheme="minorHAnsi" w:cstheme="minorHAnsi"/>
          <w:lang w:val="es-BO"/>
        </w:rPr>
        <w:t xml:space="preserve">Encuentro Nacional de Movilización Social “Educación en contexto de pandemia y post-pandemia en Bolivia”, realizado por la Campaña Boliviana por el Derecho a la Educación (CBDE), </w:t>
      </w:r>
      <w:r w:rsidRPr="00240480">
        <w:rPr>
          <w:rFonts w:asciiTheme="minorHAnsi" w:hAnsiTheme="minorHAnsi" w:cstheme="minorHAnsi"/>
          <w:lang w:val="es-BO"/>
        </w:rPr>
        <w:t xml:space="preserve">el 2 y 3 de diciembre de 2021 </w:t>
      </w:r>
      <w:r w:rsidR="00F07AC1" w:rsidRPr="00240480">
        <w:rPr>
          <w:rFonts w:asciiTheme="minorHAnsi" w:hAnsiTheme="minorHAnsi" w:cstheme="minorHAnsi"/>
          <w:lang w:val="es-BO"/>
        </w:rPr>
        <w:t xml:space="preserve">se </w:t>
      </w:r>
      <w:r w:rsidR="00997E96" w:rsidRPr="00240480">
        <w:rPr>
          <w:rFonts w:asciiTheme="minorHAnsi" w:hAnsiTheme="minorHAnsi" w:cstheme="minorHAnsi"/>
          <w:lang w:val="es-BO"/>
        </w:rPr>
        <w:t>identificaron seis problemáticas para el desarrollo de la educación en la primera infancia.</w:t>
      </w:r>
      <w:r w:rsidRPr="00240480">
        <w:rPr>
          <w:rFonts w:asciiTheme="minorHAnsi" w:hAnsiTheme="minorHAnsi" w:cstheme="minorHAnsi"/>
          <w:lang w:val="es-BO"/>
        </w:rPr>
        <w:t xml:space="preserve"> La primera problemática</w:t>
      </w:r>
      <w:r w:rsidR="00BC63F9" w:rsidRPr="00240480">
        <w:rPr>
          <w:rFonts w:asciiTheme="minorHAnsi" w:hAnsiTheme="minorHAnsi" w:cstheme="minorHAnsi"/>
          <w:lang w:val="es-BO"/>
        </w:rPr>
        <w:t xml:space="preserve"> está</w:t>
      </w:r>
      <w:r w:rsidRPr="00240480">
        <w:rPr>
          <w:rFonts w:asciiTheme="minorHAnsi" w:hAnsiTheme="minorHAnsi" w:cstheme="minorHAnsi"/>
          <w:lang w:val="es-BO"/>
        </w:rPr>
        <w:t xml:space="preserve"> referida a la profundización de las desigualdades socioeconómicas en el contexto de la </w:t>
      </w:r>
      <w:r w:rsidRPr="00240480">
        <w:rPr>
          <w:rFonts w:asciiTheme="minorHAnsi" w:hAnsiTheme="minorHAnsi" w:cstheme="minorHAnsi"/>
          <w:lang w:val="es-BO"/>
        </w:rPr>
        <w:lastRenderedPageBreak/>
        <w:t>pandemia y el incremento de las necesidades económicas para acceder a la</w:t>
      </w:r>
      <w:r w:rsidR="00BC63F9" w:rsidRPr="00240480">
        <w:rPr>
          <w:rFonts w:asciiTheme="minorHAnsi" w:hAnsiTheme="minorHAnsi" w:cstheme="minorHAnsi"/>
          <w:lang w:val="es-BO"/>
        </w:rPr>
        <w:t xml:space="preserve"> educación; la segunda aborda la afectación al desarrollo cognitivo y social de </w:t>
      </w:r>
      <w:r w:rsidRPr="00240480">
        <w:rPr>
          <w:rFonts w:asciiTheme="minorHAnsi" w:hAnsiTheme="minorHAnsi" w:cstheme="minorHAnsi"/>
          <w:lang w:val="es-BO"/>
        </w:rPr>
        <w:t xml:space="preserve">niños y niñas </w:t>
      </w:r>
      <w:r w:rsidR="00BC63F9" w:rsidRPr="00240480">
        <w:rPr>
          <w:rFonts w:asciiTheme="minorHAnsi" w:hAnsiTheme="minorHAnsi" w:cstheme="minorHAnsi"/>
          <w:lang w:val="es-BO"/>
        </w:rPr>
        <w:t xml:space="preserve">al </w:t>
      </w:r>
      <w:r w:rsidRPr="00240480">
        <w:rPr>
          <w:rFonts w:asciiTheme="minorHAnsi" w:hAnsiTheme="minorHAnsi" w:cstheme="minorHAnsi"/>
          <w:lang w:val="es-BO"/>
        </w:rPr>
        <w:t>quedar</w:t>
      </w:r>
      <w:r w:rsidR="00BC63F9" w:rsidRPr="00240480">
        <w:rPr>
          <w:rFonts w:asciiTheme="minorHAnsi" w:hAnsiTheme="minorHAnsi" w:cstheme="minorHAnsi"/>
          <w:lang w:val="es-BO"/>
        </w:rPr>
        <w:t xml:space="preserve">se en casa junto a sus familias y </w:t>
      </w:r>
      <w:r w:rsidRPr="00240480">
        <w:rPr>
          <w:rFonts w:asciiTheme="minorHAnsi" w:hAnsiTheme="minorHAnsi" w:cstheme="minorHAnsi"/>
          <w:lang w:val="es-BO"/>
        </w:rPr>
        <w:t>dejar de</w:t>
      </w:r>
      <w:r w:rsidR="00BC63F9" w:rsidRPr="00240480">
        <w:rPr>
          <w:rFonts w:asciiTheme="minorHAnsi" w:hAnsiTheme="minorHAnsi" w:cstheme="minorHAnsi"/>
          <w:lang w:val="es-BO"/>
        </w:rPr>
        <w:t xml:space="preserve"> ver a sus compañeros y amigos; la </w:t>
      </w:r>
      <w:r w:rsidRPr="00240480">
        <w:rPr>
          <w:rFonts w:asciiTheme="minorHAnsi" w:hAnsiTheme="minorHAnsi" w:cstheme="minorHAnsi"/>
          <w:lang w:val="es-BO"/>
        </w:rPr>
        <w:t>tercera problemática es el estrés familiar, el confinamiento y la falta de ingresos que produjeron condiciones de necesidad económica y afectación emocional, lo que en muchos casos dese</w:t>
      </w:r>
      <w:r w:rsidR="00BC63F9" w:rsidRPr="00240480">
        <w:rPr>
          <w:rFonts w:asciiTheme="minorHAnsi" w:hAnsiTheme="minorHAnsi" w:cstheme="minorHAnsi"/>
          <w:lang w:val="es-BO"/>
        </w:rPr>
        <w:t xml:space="preserve">mbocó en maltrato intrafamiliar; la cuarta problemática </w:t>
      </w:r>
      <w:r w:rsidR="00777D17" w:rsidRPr="00240480">
        <w:rPr>
          <w:rFonts w:asciiTheme="minorHAnsi" w:hAnsiTheme="minorHAnsi" w:cstheme="minorHAnsi"/>
          <w:lang w:val="es-BO"/>
        </w:rPr>
        <w:t xml:space="preserve">refiere la </w:t>
      </w:r>
      <w:r w:rsidRPr="00240480">
        <w:rPr>
          <w:rFonts w:asciiTheme="minorHAnsi" w:hAnsiTheme="minorHAnsi" w:cstheme="minorHAnsi"/>
          <w:lang w:val="es-BO"/>
        </w:rPr>
        <w:t>evidente falta de personal adecuado para la estimulación y educación de las niñas y niñ</w:t>
      </w:r>
      <w:r w:rsidR="00777D17" w:rsidRPr="00240480">
        <w:rPr>
          <w:rFonts w:asciiTheme="minorHAnsi" w:hAnsiTheme="minorHAnsi" w:cstheme="minorHAnsi"/>
          <w:lang w:val="es-BO"/>
        </w:rPr>
        <w:t xml:space="preserve">os en la etapa no escolarizada; la quinta aborda la </w:t>
      </w:r>
      <w:r w:rsidRPr="00240480">
        <w:rPr>
          <w:rFonts w:asciiTheme="minorHAnsi" w:hAnsiTheme="minorHAnsi" w:cstheme="minorHAnsi"/>
          <w:lang w:val="es-BO"/>
        </w:rPr>
        <w:t>falta de continuidad del personal de los centros</w:t>
      </w:r>
      <w:r w:rsidR="00777D17" w:rsidRPr="00240480">
        <w:rPr>
          <w:rFonts w:asciiTheme="minorHAnsi" w:hAnsiTheme="minorHAnsi" w:cstheme="minorHAnsi"/>
          <w:lang w:val="es-BO"/>
        </w:rPr>
        <w:t xml:space="preserve"> educativos y la </w:t>
      </w:r>
      <w:r w:rsidRPr="00240480">
        <w:rPr>
          <w:rFonts w:asciiTheme="minorHAnsi" w:hAnsiTheme="minorHAnsi" w:cstheme="minorHAnsi"/>
          <w:lang w:val="es-BO"/>
        </w:rPr>
        <w:t>sexta problemática es la falta de continuidad de la enseñanza de la lengua o el idioma el cual comienza en la casa, puesto que muchas veces se fuerza el castellano en el aprendizaje</w:t>
      </w:r>
      <w:r w:rsidR="00777D17" w:rsidRPr="00240480">
        <w:rPr>
          <w:rStyle w:val="FootnoteReference"/>
          <w:rFonts w:asciiTheme="minorHAnsi" w:hAnsiTheme="minorHAnsi" w:cstheme="minorHAnsi"/>
          <w:lang w:val="es-BO"/>
        </w:rPr>
        <w:footnoteReference w:id="39"/>
      </w:r>
      <w:r w:rsidR="00777D17" w:rsidRPr="00240480">
        <w:rPr>
          <w:rFonts w:asciiTheme="minorHAnsi" w:hAnsiTheme="minorHAnsi" w:cstheme="minorHAnsi"/>
          <w:lang w:val="es-BO"/>
        </w:rPr>
        <w:t>.</w:t>
      </w:r>
      <w:r w:rsidRPr="00240480">
        <w:rPr>
          <w:rFonts w:asciiTheme="minorHAnsi" w:hAnsiTheme="minorHAnsi" w:cstheme="minorHAnsi"/>
          <w:lang w:val="es-BO"/>
        </w:rPr>
        <w:t> </w:t>
      </w:r>
    </w:p>
    <w:p w14:paraId="7D36C4F1" w14:textId="77777777" w:rsidR="00F66EFA" w:rsidRPr="00240480" w:rsidRDefault="00BB5E85" w:rsidP="00240480">
      <w:pPr>
        <w:pStyle w:val="ListParagraph"/>
        <w:spacing w:before="240" w:after="240"/>
        <w:ind w:firstLine="0"/>
        <w:rPr>
          <w:rFonts w:cstheme="minorHAnsi"/>
          <w:b/>
          <w:bCs/>
          <w:color w:val="2E74B5" w:themeColor="accent1" w:themeShade="BF"/>
        </w:rPr>
      </w:pPr>
      <w:r w:rsidRPr="00240480">
        <w:rPr>
          <w:rFonts w:cstheme="minorHAnsi"/>
          <w:b/>
          <w:bCs/>
          <w:color w:val="2E74B5" w:themeColor="accent1" w:themeShade="BF"/>
        </w:rPr>
        <w:t xml:space="preserve">Recomendaciones </w:t>
      </w:r>
    </w:p>
    <w:p w14:paraId="392E48C4" w14:textId="5FA16FEB" w:rsidR="00602B41" w:rsidRPr="00240480" w:rsidRDefault="00602B41" w:rsidP="00240480">
      <w:pPr>
        <w:pStyle w:val="NormalWeb"/>
        <w:numPr>
          <w:ilvl w:val="0"/>
          <w:numId w:val="6"/>
        </w:numPr>
        <w:shd w:val="clear" w:color="auto" w:fill="FFFFFF"/>
        <w:spacing w:before="240" w:beforeAutospacing="0" w:after="240" w:afterAutospacing="0"/>
        <w:jc w:val="both"/>
        <w:rPr>
          <w:rFonts w:asciiTheme="minorHAnsi" w:hAnsiTheme="minorHAnsi" w:cstheme="minorHAnsi"/>
          <w:lang w:val="es-BO"/>
        </w:rPr>
      </w:pPr>
      <w:r w:rsidRPr="00240480">
        <w:rPr>
          <w:rFonts w:asciiTheme="minorHAnsi" w:hAnsiTheme="minorHAnsi" w:cstheme="minorHAnsi"/>
          <w:lang w:val="es-BO"/>
        </w:rPr>
        <w:t>Implementar en todo el Sistema de Educación Plurinacional la Educación Integral para la Sexualidad de manera efectiva para la formación integral de niña, niños, adolescentes y jóvenes, reconociendo la importancia de la Educación Integral para la Sexualidad en la prevención de embarazos en la adolescencia y contagios de enfermedades de transmisión sexual (ITS) y VIH, así como de la violencia sexual en niñas, niños, adolescentes y jóvenes.</w:t>
      </w:r>
    </w:p>
    <w:p w14:paraId="3FAA514F" w14:textId="2D786A83" w:rsidR="00B96D44" w:rsidRPr="00240480" w:rsidRDefault="00B96D44" w:rsidP="00240480">
      <w:pPr>
        <w:pStyle w:val="NormalWeb"/>
        <w:numPr>
          <w:ilvl w:val="0"/>
          <w:numId w:val="6"/>
        </w:numPr>
        <w:shd w:val="clear" w:color="auto" w:fill="FFFFFF"/>
        <w:spacing w:before="240" w:beforeAutospacing="0" w:after="240" w:afterAutospacing="0"/>
        <w:jc w:val="both"/>
        <w:rPr>
          <w:rFonts w:asciiTheme="minorHAnsi" w:hAnsiTheme="minorHAnsi" w:cstheme="minorHAnsi"/>
          <w:lang w:val="es-BO"/>
        </w:rPr>
      </w:pPr>
      <w:r w:rsidRPr="00240480">
        <w:rPr>
          <w:rFonts w:asciiTheme="minorHAnsi" w:hAnsiTheme="minorHAnsi" w:cstheme="minorHAnsi"/>
          <w:lang w:val="es-BO"/>
        </w:rPr>
        <w:t>G</w:t>
      </w:r>
      <w:r w:rsidR="00BB5E85" w:rsidRPr="00240480">
        <w:rPr>
          <w:rFonts w:asciiTheme="minorHAnsi" w:hAnsiTheme="minorHAnsi" w:cstheme="minorHAnsi"/>
          <w:lang w:val="es-BO"/>
        </w:rPr>
        <w:t>arantizar el ejercicio del derecho a la educación para la primera infancia con una</w:t>
      </w:r>
      <w:r w:rsidRPr="00240480">
        <w:rPr>
          <w:rFonts w:asciiTheme="minorHAnsi" w:hAnsiTheme="minorHAnsi" w:cstheme="minorHAnsi"/>
          <w:lang w:val="es-BO"/>
        </w:rPr>
        <w:t xml:space="preserve"> inversión adecuada, garantizando </w:t>
      </w:r>
      <w:r w:rsidR="00BB5E85" w:rsidRPr="00240480">
        <w:rPr>
          <w:rFonts w:asciiTheme="minorHAnsi" w:hAnsiTheme="minorHAnsi" w:cstheme="minorHAnsi"/>
          <w:lang w:val="es-BO"/>
        </w:rPr>
        <w:t>la infraestructura y personal con acreditaciones, generar políticas adecuadas y especializadas tomando en cuenta las actua</w:t>
      </w:r>
      <w:r w:rsidRPr="00240480">
        <w:rPr>
          <w:rFonts w:asciiTheme="minorHAnsi" w:hAnsiTheme="minorHAnsi" w:cstheme="minorHAnsi"/>
          <w:lang w:val="es-BO"/>
        </w:rPr>
        <w:t xml:space="preserve">les condiciones por la pandemia y </w:t>
      </w:r>
      <w:r w:rsidRPr="00240480">
        <w:rPr>
          <w:rFonts w:asciiTheme="minorHAnsi" w:hAnsiTheme="minorHAnsi" w:cstheme="minorHAnsi"/>
          <w:color w:val="333333"/>
          <w:shd w:val="clear" w:color="auto" w:fill="FFFFFF"/>
          <w:lang w:val="es-BO"/>
        </w:rPr>
        <w:t>disponer de mecanismos que permitan a niñas, niños y adolescentes seguir con el acceso a la educación y con los estímulos que su edad y nivel de desarrollo requieran.</w:t>
      </w:r>
    </w:p>
    <w:p w14:paraId="03FE0FD5" w14:textId="5E75EC7A" w:rsidR="00192290" w:rsidRPr="00240480" w:rsidRDefault="00B96D44" w:rsidP="00240480">
      <w:pPr>
        <w:pStyle w:val="NormalWeb"/>
        <w:numPr>
          <w:ilvl w:val="0"/>
          <w:numId w:val="6"/>
        </w:numPr>
        <w:shd w:val="clear" w:color="auto" w:fill="FFFFFF"/>
        <w:spacing w:before="240" w:beforeAutospacing="0" w:after="240" w:afterAutospacing="0"/>
        <w:jc w:val="both"/>
        <w:rPr>
          <w:rFonts w:asciiTheme="minorHAnsi" w:hAnsiTheme="minorHAnsi" w:cstheme="minorHAnsi"/>
          <w:color w:val="535353"/>
          <w:lang w:val="es-BO"/>
        </w:rPr>
      </w:pPr>
      <w:r w:rsidRPr="00240480">
        <w:rPr>
          <w:rFonts w:asciiTheme="minorHAnsi" w:hAnsiTheme="minorHAnsi" w:cstheme="minorHAnsi"/>
          <w:color w:val="333333"/>
          <w:shd w:val="clear" w:color="auto" w:fill="FFFFFF"/>
          <w:lang w:val="es-BO"/>
        </w:rPr>
        <w:t xml:space="preserve">Prever dentro de los diferentes niveles del sistema educativo la implementación de medidas que mitiguen la posible interrupción de los estudios y se enfoquen en la reducción del abandono de los mismos. Así́ como atenuar otras consecuencias derivadas directamente de la pandemia. </w:t>
      </w:r>
    </w:p>
    <w:p w14:paraId="6CFDFCA7" w14:textId="1BB99311" w:rsidR="00CE0827" w:rsidRPr="00240480" w:rsidRDefault="00CE0827" w:rsidP="00240480">
      <w:pPr>
        <w:pStyle w:val="NormalWeb"/>
        <w:numPr>
          <w:ilvl w:val="0"/>
          <w:numId w:val="6"/>
        </w:numPr>
        <w:shd w:val="clear" w:color="auto" w:fill="FFFFFF"/>
        <w:spacing w:before="240" w:beforeAutospacing="0" w:after="240" w:afterAutospacing="0"/>
        <w:jc w:val="both"/>
        <w:rPr>
          <w:rFonts w:asciiTheme="minorHAnsi" w:hAnsiTheme="minorHAnsi" w:cstheme="minorHAnsi"/>
          <w:color w:val="535353"/>
          <w:lang w:val="es-BO"/>
        </w:rPr>
      </w:pPr>
      <w:r w:rsidRPr="00240480">
        <w:rPr>
          <w:rFonts w:asciiTheme="minorHAnsi" w:hAnsiTheme="minorHAnsi" w:cstheme="minorHAnsi"/>
          <w:color w:val="333333"/>
          <w:shd w:val="clear" w:color="auto" w:fill="FFFFFF"/>
          <w:lang w:val="es-BO"/>
        </w:rPr>
        <w:t>Desarrollar acciones efectivas para la inclusión de NNA con discapacidad en la educación regular y especializar al personal docente para el trabajo con estas poblaciones. De igual forma se deben desarrollar acciones para el acceso y permanencia de NNA con diversa identidad de género y orientación sexual en el sistema educativo, evitando su discriminación y la violencia contra estas poblaciones.</w:t>
      </w:r>
    </w:p>
    <w:sectPr w:rsidR="00CE0827" w:rsidRPr="00240480">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363F53" w14:textId="77777777" w:rsidR="00830B3D" w:rsidRDefault="00830B3D" w:rsidP="00192290">
      <w:pPr>
        <w:spacing w:after="0" w:line="240" w:lineRule="auto"/>
      </w:pPr>
      <w:r>
        <w:separator/>
      </w:r>
    </w:p>
  </w:endnote>
  <w:endnote w:type="continuationSeparator" w:id="0">
    <w:p w14:paraId="52DF8C19" w14:textId="77777777" w:rsidR="00830B3D" w:rsidRDefault="00830B3D" w:rsidP="00192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5665164"/>
      <w:docPartObj>
        <w:docPartGallery w:val="Page Numbers (Bottom of Page)"/>
        <w:docPartUnique/>
      </w:docPartObj>
    </w:sdtPr>
    <w:sdtEndPr/>
    <w:sdtContent>
      <w:p w14:paraId="0CC37A63" w14:textId="69F7F93A" w:rsidR="00261B2E" w:rsidRDefault="00261B2E">
        <w:pPr>
          <w:pStyle w:val="Footer"/>
          <w:jc w:val="right"/>
        </w:pPr>
        <w:r>
          <w:fldChar w:fldCharType="begin"/>
        </w:r>
        <w:r>
          <w:instrText>PAGE   \* MERGEFORMAT</w:instrText>
        </w:r>
        <w:r>
          <w:fldChar w:fldCharType="separate"/>
        </w:r>
        <w:r w:rsidR="00240480" w:rsidRPr="00240480">
          <w:rPr>
            <w:noProof/>
            <w:lang w:val="es-ES"/>
          </w:rPr>
          <w:t>21</w:t>
        </w:r>
        <w:r>
          <w:fldChar w:fldCharType="end"/>
        </w:r>
      </w:p>
    </w:sdtContent>
  </w:sdt>
  <w:p w14:paraId="3A34F8C9" w14:textId="77777777" w:rsidR="00261B2E" w:rsidRDefault="00261B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654658" w14:textId="77777777" w:rsidR="00830B3D" w:rsidRDefault="00830B3D" w:rsidP="00192290">
      <w:pPr>
        <w:spacing w:after="0" w:line="240" w:lineRule="auto"/>
      </w:pPr>
      <w:r>
        <w:separator/>
      </w:r>
    </w:p>
  </w:footnote>
  <w:footnote w:type="continuationSeparator" w:id="0">
    <w:p w14:paraId="5C4E44AE" w14:textId="77777777" w:rsidR="00830B3D" w:rsidRDefault="00830B3D" w:rsidP="00192290">
      <w:pPr>
        <w:spacing w:after="0" w:line="240" w:lineRule="auto"/>
      </w:pPr>
      <w:r>
        <w:continuationSeparator/>
      </w:r>
    </w:p>
  </w:footnote>
  <w:footnote w:id="1">
    <w:p w14:paraId="442D4200" w14:textId="18D77B8C" w:rsidR="00FD4BA1" w:rsidRPr="007E4013" w:rsidRDefault="00FD4BA1" w:rsidP="00FD4BA1">
      <w:pPr>
        <w:spacing w:line="240" w:lineRule="auto"/>
        <w:rPr>
          <w:rFonts w:ascii="Times New Roman" w:eastAsia="Times New Roman" w:hAnsi="Times New Roman" w:cs="Times New Roman"/>
          <w:sz w:val="24"/>
          <w:szCs w:val="24"/>
        </w:rPr>
      </w:pPr>
      <w:r>
        <w:rPr>
          <w:vertAlign w:val="superscript"/>
        </w:rPr>
        <w:footnoteRef/>
      </w:r>
      <w:r w:rsidRPr="007E4013">
        <w:rPr>
          <w:rFonts w:ascii="Times New Roman" w:eastAsia="Times New Roman" w:hAnsi="Times New Roman" w:cs="Times New Roman"/>
          <w:sz w:val="24"/>
          <w:szCs w:val="24"/>
        </w:rPr>
        <w:t xml:space="preserve"> </w:t>
      </w:r>
      <w:r w:rsidRPr="007E4013">
        <w:rPr>
          <w:rFonts w:ascii="Times New Roman" w:eastAsia="Times New Roman" w:hAnsi="Times New Roman" w:cs="Times New Roman"/>
          <w:sz w:val="20"/>
          <w:szCs w:val="20"/>
        </w:rPr>
        <w:t xml:space="preserve">Ver Corte Interamericana de Derechos Humanos, </w:t>
      </w:r>
      <w:r w:rsidRPr="007E4013">
        <w:rPr>
          <w:rFonts w:ascii="Times New Roman" w:eastAsia="Times New Roman" w:hAnsi="Times New Roman" w:cs="Times New Roman"/>
          <w:i/>
          <w:sz w:val="20"/>
          <w:szCs w:val="20"/>
        </w:rPr>
        <w:t>Sentencia en el Caso J. vs. Per</w:t>
      </w:r>
      <w:r w:rsidR="00164498">
        <w:rPr>
          <w:rFonts w:ascii="Times New Roman" w:eastAsia="Times New Roman" w:hAnsi="Times New Roman" w:cs="Times New Roman"/>
          <w:i/>
          <w:sz w:val="20"/>
          <w:szCs w:val="20"/>
        </w:rPr>
        <w:t>ú</w:t>
      </w:r>
      <w:r w:rsidRPr="007E4013">
        <w:rPr>
          <w:rFonts w:ascii="Times New Roman" w:eastAsia="Times New Roman" w:hAnsi="Times New Roman" w:cs="Times New Roman"/>
          <w:sz w:val="20"/>
          <w:szCs w:val="20"/>
        </w:rPr>
        <w:t xml:space="preserve">, 27 noviembre de 2013, disponible en </w:t>
      </w:r>
      <w:hyperlink r:id="rId1">
        <w:r w:rsidRPr="007E4013">
          <w:rPr>
            <w:rFonts w:ascii="Times New Roman" w:eastAsia="Times New Roman" w:hAnsi="Times New Roman" w:cs="Times New Roman"/>
            <w:color w:val="0563C1"/>
            <w:sz w:val="20"/>
            <w:szCs w:val="20"/>
            <w:u w:val="single"/>
          </w:rPr>
          <w:t>https://www.corteidh.or.cr/docs/casos/articulos/seriec_275_esp.pdf at para. 358</w:t>
        </w:r>
      </w:hyperlink>
      <w:r w:rsidRPr="007E4013">
        <w:rPr>
          <w:rFonts w:ascii="Times New Roman" w:eastAsia="Times New Roman" w:hAnsi="Times New Roman" w:cs="Times New Roman"/>
          <w:sz w:val="20"/>
          <w:szCs w:val="20"/>
        </w:rPr>
        <w:t xml:space="preserve">; Comité para la Eliminación de la Discriminación contra las Mujeres, CEDAW/C/GC/35, Recomendación No. 35 sobre la violencia de género contra las mujeres, actualizando la Recomendación General No. 19, §5. </w:t>
      </w:r>
    </w:p>
  </w:footnote>
  <w:footnote w:id="2">
    <w:p w14:paraId="06846E74" w14:textId="717E6E67" w:rsidR="00FD4BA1" w:rsidRPr="007E4013" w:rsidRDefault="00FD4BA1" w:rsidP="00C732AE">
      <w:pPr>
        <w:spacing w:after="0" w:line="240" w:lineRule="auto"/>
        <w:rPr>
          <w:rFonts w:ascii="Times New Roman" w:eastAsia="Times New Roman" w:hAnsi="Times New Roman" w:cs="Times New Roman"/>
          <w:sz w:val="20"/>
          <w:szCs w:val="20"/>
        </w:rPr>
      </w:pPr>
      <w:r>
        <w:rPr>
          <w:vertAlign w:val="superscript"/>
        </w:rPr>
        <w:footnoteRef/>
      </w:r>
      <w:r w:rsidRPr="007E4013">
        <w:rPr>
          <w:rFonts w:ascii="Times New Roman" w:eastAsia="Times New Roman" w:hAnsi="Times New Roman" w:cs="Times New Roman"/>
          <w:sz w:val="20"/>
          <w:szCs w:val="20"/>
        </w:rPr>
        <w:t xml:space="preserve">Artículo 308 del Código Penal de Bolivia, </w:t>
      </w:r>
      <w:hyperlink r:id="rId2">
        <w:r w:rsidRPr="007E4013">
          <w:rPr>
            <w:rFonts w:ascii="Times New Roman" w:eastAsia="Times New Roman" w:hAnsi="Times New Roman" w:cs="Times New Roman"/>
            <w:color w:val="1155CC"/>
            <w:sz w:val="20"/>
            <w:szCs w:val="20"/>
            <w:u w:val="single"/>
          </w:rPr>
          <w:t>https://www.oas.org/dil/esp/Codigo_Penal_Bolivia.pdf</w:t>
        </w:r>
      </w:hyperlink>
      <w:r w:rsidRPr="007E4013">
        <w:rPr>
          <w:rFonts w:ascii="Times New Roman" w:eastAsia="Times New Roman" w:hAnsi="Times New Roman" w:cs="Times New Roman"/>
          <w:sz w:val="20"/>
          <w:szCs w:val="20"/>
        </w:rPr>
        <w:t xml:space="preserve"> </w:t>
      </w:r>
    </w:p>
  </w:footnote>
  <w:footnote w:id="3">
    <w:p w14:paraId="218E0DB7" w14:textId="77777777" w:rsidR="00FD4BA1" w:rsidRPr="007E4013" w:rsidRDefault="00FD4BA1" w:rsidP="00C732AE">
      <w:pPr>
        <w:spacing w:after="0" w:line="240" w:lineRule="auto"/>
        <w:rPr>
          <w:rFonts w:ascii="Times New Roman" w:eastAsia="Times New Roman" w:hAnsi="Times New Roman" w:cs="Times New Roman"/>
          <w:sz w:val="18"/>
          <w:szCs w:val="18"/>
        </w:rPr>
      </w:pPr>
      <w:r>
        <w:rPr>
          <w:vertAlign w:val="superscript"/>
        </w:rPr>
        <w:footnoteRef/>
      </w:r>
      <w:r w:rsidRPr="007E4013">
        <w:rPr>
          <w:rFonts w:ascii="Times New Roman" w:eastAsia="Times New Roman" w:hAnsi="Times New Roman" w:cs="Times New Roman"/>
          <w:sz w:val="18"/>
          <w:szCs w:val="18"/>
        </w:rPr>
        <w:t>Naciones Unidas</w:t>
      </w:r>
      <w:r w:rsidRPr="007E4013">
        <w:rPr>
          <w:rFonts w:ascii="Times New Roman" w:eastAsia="Times New Roman" w:hAnsi="Times New Roman" w:cs="Times New Roman"/>
          <w:sz w:val="24"/>
          <w:szCs w:val="24"/>
        </w:rPr>
        <w:t xml:space="preserve">, </w:t>
      </w:r>
      <w:r w:rsidRPr="007E4013">
        <w:rPr>
          <w:rFonts w:ascii="Times New Roman" w:eastAsia="Times New Roman" w:hAnsi="Times New Roman" w:cs="Times New Roman"/>
          <w:sz w:val="18"/>
          <w:szCs w:val="18"/>
        </w:rPr>
        <w:t xml:space="preserve">Informe de la Reporte Especial sobre Violencia contra la Mujer, sus causas y consecuencias, </w:t>
      </w:r>
      <w:r w:rsidRPr="007E4013">
        <w:rPr>
          <w:rFonts w:ascii="Times New Roman" w:eastAsia="Times New Roman" w:hAnsi="Times New Roman" w:cs="Times New Roman"/>
          <w:sz w:val="18"/>
          <w:szCs w:val="18"/>
        </w:rPr>
        <w:t xml:space="preserve">Dubravka Šimonović, </w:t>
      </w:r>
      <w:r w:rsidRPr="007E4013">
        <w:rPr>
          <w:rFonts w:ascii="Times New Roman" w:eastAsia="Times New Roman" w:hAnsi="Times New Roman" w:cs="Times New Roman"/>
          <w:i/>
          <w:sz w:val="18"/>
          <w:szCs w:val="18"/>
        </w:rPr>
        <w:t>La violación como una vulneración grave, sistemática y generalizada de los derechos humanos, un delito y una manifestación de la violencia de género contra las mujeres y las niñas, y su prevención</w:t>
      </w:r>
      <w:r w:rsidRPr="007E4013">
        <w:rPr>
          <w:rFonts w:ascii="Times New Roman" w:eastAsia="Times New Roman" w:hAnsi="Times New Roman" w:cs="Times New Roman"/>
          <w:sz w:val="18"/>
          <w:szCs w:val="18"/>
        </w:rPr>
        <w:t>,</w:t>
      </w:r>
      <w:r w:rsidRPr="007E4013">
        <w:rPr>
          <w:rFonts w:ascii="Times New Roman" w:eastAsia="Times New Roman" w:hAnsi="Times New Roman" w:cs="Times New Roman"/>
          <w:i/>
          <w:sz w:val="18"/>
          <w:szCs w:val="18"/>
        </w:rPr>
        <w:t xml:space="preserve"> </w:t>
      </w:r>
      <w:r w:rsidRPr="007E4013">
        <w:rPr>
          <w:rFonts w:ascii="Times New Roman" w:eastAsia="Times New Roman" w:hAnsi="Times New Roman" w:cs="Times New Roman"/>
          <w:sz w:val="18"/>
          <w:szCs w:val="18"/>
        </w:rPr>
        <w:t xml:space="preserve">A/HRC/47/26 19 April 2021, paras 84-85, disponible en </w:t>
      </w:r>
      <w:hyperlink r:id="rId3">
        <w:r w:rsidRPr="007E4013">
          <w:rPr>
            <w:rFonts w:ascii="Times New Roman" w:eastAsia="Times New Roman" w:hAnsi="Times New Roman" w:cs="Times New Roman"/>
            <w:color w:val="0563C1"/>
            <w:sz w:val="18"/>
            <w:szCs w:val="18"/>
            <w:u w:val="single"/>
          </w:rPr>
          <w:t>https://daccess-ods.un.org/tmp/143656.516447663.html</w:t>
        </w:r>
      </w:hyperlink>
      <w:r w:rsidRPr="007E4013">
        <w:rPr>
          <w:rFonts w:ascii="Times New Roman" w:eastAsia="Times New Roman" w:hAnsi="Times New Roman" w:cs="Times New Roman"/>
          <w:sz w:val="18"/>
          <w:szCs w:val="18"/>
        </w:rPr>
        <w:t>.</w:t>
      </w:r>
    </w:p>
  </w:footnote>
  <w:footnote w:id="4">
    <w:p w14:paraId="61B0FA73" w14:textId="77777777" w:rsidR="00FD4BA1" w:rsidRPr="007E4013" w:rsidRDefault="00FD4BA1" w:rsidP="00C732AE">
      <w:pPr>
        <w:spacing w:after="0" w:line="240" w:lineRule="auto"/>
        <w:rPr>
          <w:rFonts w:ascii="Times New Roman" w:eastAsia="Times New Roman" w:hAnsi="Times New Roman" w:cs="Times New Roman"/>
          <w:sz w:val="18"/>
          <w:szCs w:val="18"/>
        </w:rPr>
      </w:pPr>
      <w:r>
        <w:rPr>
          <w:vertAlign w:val="superscript"/>
        </w:rPr>
        <w:footnoteRef/>
      </w:r>
      <w:r w:rsidRPr="007E4013">
        <w:rPr>
          <w:rFonts w:ascii="Times New Roman" w:eastAsia="Times New Roman" w:hAnsi="Times New Roman" w:cs="Times New Roman"/>
          <w:sz w:val="18"/>
          <w:szCs w:val="18"/>
        </w:rPr>
        <w:t xml:space="preserve">Artículo 309, Código Penal de Bolivia, </w:t>
      </w:r>
      <w:hyperlink r:id="rId4">
        <w:r w:rsidRPr="007E4013">
          <w:rPr>
            <w:rFonts w:ascii="Times New Roman" w:eastAsia="Times New Roman" w:hAnsi="Times New Roman" w:cs="Times New Roman"/>
            <w:color w:val="1155CC"/>
            <w:sz w:val="18"/>
            <w:szCs w:val="18"/>
            <w:u w:val="single"/>
          </w:rPr>
          <w:t>https://www.oas.org/dil/esp/Codigo_Penal_Bolivia.pdf</w:t>
        </w:r>
      </w:hyperlink>
      <w:r w:rsidRPr="007E4013">
        <w:rPr>
          <w:rFonts w:ascii="Times New Roman" w:eastAsia="Times New Roman" w:hAnsi="Times New Roman" w:cs="Times New Roman"/>
          <w:sz w:val="18"/>
          <w:szCs w:val="18"/>
        </w:rPr>
        <w:t xml:space="preserve"> </w:t>
      </w:r>
    </w:p>
  </w:footnote>
  <w:footnote w:id="5">
    <w:p w14:paraId="5D84E6DE" w14:textId="77777777" w:rsidR="00FD4BA1" w:rsidRPr="007E4013" w:rsidRDefault="00FD4BA1" w:rsidP="00FD4BA1">
      <w:pPr>
        <w:spacing w:after="0" w:line="240" w:lineRule="auto"/>
        <w:rPr>
          <w:rFonts w:ascii="Times New Roman" w:eastAsia="Times New Roman" w:hAnsi="Times New Roman" w:cs="Times New Roman"/>
          <w:sz w:val="18"/>
          <w:szCs w:val="18"/>
        </w:rPr>
      </w:pPr>
      <w:r>
        <w:rPr>
          <w:vertAlign w:val="superscript"/>
        </w:rPr>
        <w:footnoteRef/>
      </w:r>
      <w:r w:rsidRPr="007E4013">
        <w:rPr>
          <w:rFonts w:ascii="Times New Roman" w:eastAsia="Times New Roman" w:hAnsi="Times New Roman" w:cs="Times New Roman"/>
          <w:sz w:val="18"/>
          <w:szCs w:val="18"/>
        </w:rPr>
        <w:t xml:space="preserve"> Artículo 29, Código de Procedimiento Penal.</w:t>
      </w:r>
    </w:p>
  </w:footnote>
  <w:footnote w:id="6">
    <w:p w14:paraId="4E99AB5D" w14:textId="77777777" w:rsidR="00FD4BA1" w:rsidRPr="007E4013" w:rsidRDefault="00FD4BA1" w:rsidP="00FD4BA1">
      <w:pPr>
        <w:spacing w:after="0" w:line="240" w:lineRule="auto"/>
        <w:rPr>
          <w:rFonts w:ascii="Times New Roman" w:eastAsia="Times New Roman" w:hAnsi="Times New Roman" w:cs="Times New Roman"/>
          <w:sz w:val="20"/>
          <w:szCs w:val="20"/>
        </w:rPr>
      </w:pPr>
      <w:r>
        <w:rPr>
          <w:vertAlign w:val="superscript"/>
        </w:rPr>
        <w:footnoteRef/>
      </w:r>
      <w:r w:rsidRPr="007E4013">
        <w:rPr>
          <w:rFonts w:ascii="Times New Roman" w:eastAsia="Times New Roman" w:hAnsi="Times New Roman" w:cs="Times New Roman"/>
          <w:sz w:val="18"/>
          <w:szCs w:val="18"/>
        </w:rPr>
        <w:t xml:space="preserve"> Artículo 30, Código de Procedimiento Penal</w:t>
      </w:r>
      <w:r w:rsidRPr="007E4013">
        <w:rPr>
          <w:rFonts w:ascii="Times New Roman" w:eastAsia="Times New Roman" w:hAnsi="Times New Roman" w:cs="Times New Roman"/>
          <w:sz w:val="20"/>
          <w:szCs w:val="20"/>
        </w:rPr>
        <w:t>.</w:t>
      </w:r>
    </w:p>
    <w:p w14:paraId="784FEB05" w14:textId="77777777" w:rsidR="00FD4BA1" w:rsidRPr="007E4013" w:rsidRDefault="00FD4BA1" w:rsidP="00FD4BA1">
      <w:pPr>
        <w:spacing w:line="240" w:lineRule="auto"/>
        <w:rPr>
          <w:rFonts w:ascii="Times New Roman" w:eastAsia="Times New Roman" w:hAnsi="Times New Roman" w:cs="Times New Roman"/>
          <w:sz w:val="20"/>
          <w:szCs w:val="20"/>
        </w:rPr>
      </w:pPr>
    </w:p>
  </w:footnote>
  <w:footnote w:id="7">
    <w:p w14:paraId="5B378678" w14:textId="77777777" w:rsidR="000D4080" w:rsidRPr="00BE1E20" w:rsidRDefault="000D4080" w:rsidP="001A16D4">
      <w:pPr>
        <w:pStyle w:val="FootnoteText"/>
        <w:rPr>
          <w:rFonts w:cstheme="minorHAnsi"/>
          <w:color w:val="000000" w:themeColor="text1"/>
        </w:rPr>
      </w:pPr>
      <w:r w:rsidRPr="00BE1E20">
        <w:rPr>
          <w:rStyle w:val="FootnoteReference"/>
          <w:rFonts w:cstheme="minorHAnsi"/>
          <w:color w:val="000000" w:themeColor="text1"/>
        </w:rPr>
        <w:footnoteRef/>
      </w:r>
      <w:r w:rsidRPr="00BE1E20">
        <w:rPr>
          <w:rFonts w:cstheme="minorHAnsi"/>
          <w:color w:val="000000" w:themeColor="text1"/>
        </w:rPr>
        <w:t xml:space="preserve"> Fiscalía General del Estado https://www.fiscalia.gob.bo/estadistica/infanticidios/infanticidios-reporte-18-07-2022</w:t>
      </w:r>
    </w:p>
  </w:footnote>
  <w:footnote w:id="8">
    <w:p w14:paraId="7C2E8228" w14:textId="77777777" w:rsidR="00286A90" w:rsidRPr="00BE1E20" w:rsidRDefault="00286A90" w:rsidP="001A16D4">
      <w:pPr>
        <w:pStyle w:val="FootnoteText"/>
        <w:rPr>
          <w:rFonts w:cstheme="minorHAnsi"/>
        </w:rPr>
      </w:pPr>
      <w:r w:rsidRPr="00BE1E20">
        <w:rPr>
          <w:rStyle w:val="FootnoteReference"/>
          <w:rFonts w:cstheme="minorHAnsi"/>
          <w:color w:val="000000" w:themeColor="text1"/>
        </w:rPr>
        <w:footnoteRef/>
      </w:r>
      <w:r w:rsidRPr="00BE1E20">
        <w:rPr>
          <w:rFonts w:cstheme="minorHAnsi"/>
          <w:color w:val="000000" w:themeColor="text1"/>
        </w:rPr>
        <w:t xml:space="preserve"> </w:t>
      </w:r>
      <w:hyperlink r:id="rId5" w:history="1">
        <w:r w:rsidRPr="00BE1E20">
          <w:rPr>
            <w:rStyle w:val="Hyperlink"/>
            <w:rFonts w:cstheme="minorHAnsi"/>
            <w:color w:val="000000" w:themeColor="text1"/>
          </w:rPr>
          <w:t>https://www.opinion.com.bo/articulo/escena-del-crimen/ninos-voces-que-mas-callan-violencia/20220722215515874479.html</w:t>
        </w:r>
      </w:hyperlink>
      <w:r w:rsidRPr="00BE1E20">
        <w:rPr>
          <w:rFonts w:cstheme="minorHAnsi"/>
          <w:color w:val="000000" w:themeColor="text1"/>
        </w:rPr>
        <w:t xml:space="preserve"> - https://gente.bo/48-mujeres-y-21-ninos-fueron-asesinados-en-seis-meses/</w:t>
      </w:r>
    </w:p>
  </w:footnote>
  <w:footnote w:id="9">
    <w:p w14:paraId="1F442D32" w14:textId="77777777" w:rsidR="00254D8C" w:rsidRPr="00BE1E20" w:rsidRDefault="00254D8C">
      <w:pPr>
        <w:pStyle w:val="FootnoteText"/>
        <w:rPr>
          <w:rFonts w:cstheme="minorHAnsi"/>
        </w:rPr>
      </w:pPr>
      <w:r w:rsidRPr="00BE1E20">
        <w:rPr>
          <w:rStyle w:val="FootnoteReference"/>
          <w:rFonts w:cstheme="minorHAnsi"/>
        </w:rPr>
        <w:footnoteRef/>
      </w:r>
      <w:r w:rsidRPr="00BE1E20">
        <w:rPr>
          <w:rFonts w:cstheme="minorHAnsi"/>
        </w:rPr>
        <w:t xml:space="preserve"> </w:t>
      </w:r>
      <w:r w:rsidRPr="00BE1E20">
        <w:rPr>
          <w:rFonts w:cstheme="minorHAnsi"/>
          <w:lang w:val="es-ES"/>
        </w:rPr>
        <w:t>Comunidad de Derechos Humanos. 2021. Sistema de Monitoreo de Progresos en Derechos Humanos.</w:t>
      </w:r>
    </w:p>
  </w:footnote>
  <w:footnote w:id="10">
    <w:p w14:paraId="1586A9F6" w14:textId="45888685" w:rsidR="00A47518" w:rsidRPr="00BE1E20" w:rsidRDefault="00A47518" w:rsidP="001A16D4">
      <w:pPr>
        <w:pStyle w:val="FootnoteText"/>
        <w:rPr>
          <w:rFonts w:cstheme="minorHAnsi"/>
        </w:rPr>
      </w:pPr>
      <w:r w:rsidRPr="00BE1E20">
        <w:rPr>
          <w:rStyle w:val="FootnoteReference"/>
          <w:rFonts w:cstheme="minorHAnsi"/>
        </w:rPr>
        <w:footnoteRef/>
      </w:r>
      <w:r w:rsidR="00123EA4">
        <w:rPr>
          <w:rFonts w:cstheme="minorHAnsi"/>
        </w:rPr>
        <w:t xml:space="preserve"> Observatorio de Justicia y </w:t>
      </w:r>
      <w:r w:rsidR="00594341">
        <w:rPr>
          <w:rFonts w:cstheme="minorHAnsi"/>
        </w:rPr>
        <w:t>Género.</w:t>
      </w:r>
    </w:p>
  </w:footnote>
  <w:footnote w:id="11">
    <w:p w14:paraId="6A331131" w14:textId="77777777" w:rsidR="0043336A" w:rsidRPr="00BE1E20" w:rsidRDefault="0043336A" w:rsidP="001A16D4">
      <w:pPr>
        <w:pStyle w:val="FootnoteText"/>
        <w:rPr>
          <w:rFonts w:cstheme="minorHAnsi"/>
        </w:rPr>
      </w:pPr>
      <w:r w:rsidRPr="00BE1E20">
        <w:rPr>
          <w:rStyle w:val="FootnoteReference"/>
          <w:rFonts w:cstheme="minorHAnsi"/>
        </w:rPr>
        <w:footnoteRef/>
      </w:r>
      <w:r w:rsidRPr="00BE1E20">
        <w:rPr>
          <w:rFonts w:cstheme="minorHAnsi"/>
        </w:rPr>
        <w:t xml:space="preserve"> https://www.unicef.org/bolivia/comunicados-prensa/unicef-llama-proteger-la-ni%C3%B1ez-contra-toda-forma-de-violencia</w:t>
      </w:r>
    </w:p>
  </w:footnote>
  <w:footnote w:id="12">
    <w:p w14:paraId="04990F4F" w14:textId="48AFAB84" w:rsidR="00070677" w:rsidRPr="00070677" w:rsidRDefault="00070677" w:rsidP="00070677">
      <w:pPr>
        <w:spacing w:line="240" w:lineRule="auto"/>
        <w:rPr>
          <w:sz w:val="20"/>
          <w:szCs w:val="20"/>
          <w:vertAlign w:val="superscript"/>
          <w:lang w:val="en-US"/>
        </w:rPr>
      </w:pPr>
      <w:r>
        <w:rPr>
          <w:vertAlign w:val="superscript"/>
        </w:rPr>
        <w:footnoteRef/>
      </w:r>
      <w:r w:rsidRPr="00070677">
        <w:rPr>
          <w:rFonts w:ascii="Times New Roman" w:eastAsia="Times New Roman" w:hAnsi="Times New Roman" w:cs="Times New Roman"/>
          <w:sz w:val="20"/>
          <w:szCs w:val="20"/>
          <w:vertAlign w:val="superscript"/>
          <w:lang w:val="en-US"/>
        </w:rPr>
        <w:t xml:space="preserve"> </w:t>
      </w:r>
      <w:r w:rsidRPr="00070677">
        <w:rPr>
          <w:rFonts w:ascii="Times New Roman" w:eastAsia="Times New Roman" w:hAnsi="Times New Roman" w:cs="Times New Roman"/>
          <w:sz w:val="20"/>
          <w:szCs w:val="20"/>
          <w:lang w:val="en-US"/>
        </w:rPr>
        <w:t xml:space="preserve">Equality Now, 2021, </w:t>
      </w:r>
      <w:r w:rsidRPr="00070677">
        <w:rPr>
          <w:rFonts w:ascii="Times New Roman" w:eastAsia="Times New Roman" w:hAnsi="Times New Roman" w:cs="Times New Roman"/>
          <w:i/>
          <w:sz w:val="20"/>
          <w:szCs w:val="20"/>
          <w:lang w:val="en-US"/>
        </w:rPr>
        <w:t xml:space="preserve">Accessible Justice: Sexual Violence Against Women </w:t>
      </w:r>
      <w:r w:rsidRPr="00070677">
        <w:rPr>
          <w:rFonts w:ascii="Times New Roman" w:eastAsia="Times New Roman" w:hAnsi="Times New Roman" w:cs="Times New Roman"/>
          <w:i/>
          <w:sz w:val="20"/>
          <w:szCs w:val="20"/>
          <w:lang w:val="en-US"/>
        </w:rPr>
        <w:t>And Girls With Disabilities</w:t>
      </w:r>
      <w:r w:rsidRPr="00070677">
        <w:rPr>
          <w:rFonts w:ascii="Times New Roman" w:eastAsia="Times New Roman" w:hAnsi="Times New Roman" w:cs="Times New Roman"/>
          <w:sz w:val="20"/>
          <w:szCs w:val="20"/>
          <w:lang w:val="en-US"/>
        </w:rPr>
        <w:t>, available at https://www.equalitynow.org/news_and_insights/accessible-justice-sexual-violence-against-women-and-girls-with-disabilities/</w:t>
      </w:r>
    </w:p>
  </w:footnote>
  <w:footnote w:id="13">
    <w:p w14:paraId="53558D0E" w14:textId="77777777" w:rsidR="00DC63C5" w:rsidRPr="00BE1E20" w:rsidRDefault="00DC63C5" w:rsidP="00DC63C5">
      <w:pPr>
        <w:pStyle w:val="FootnoteText"/>
        <w:rPr>
          <w:rFonts w:cstheme="minorHAnsi"/>
          <w:lang w:val="es-MX"/>
        </w:rPr>
      </w:pPr>
      <w:r w:rsidRPr="00BE1E20">
        <w:rPr>
          <w:rStyle w:val="FootnoteReference"/>
          <w:rFonts w:cstheme="minorHAnsi"/>
        </w:rPr>
        <w:footnoteRef/>
      </w:r>
      <w:r w:rsidRPr="00BE1E20">
        <w:rPr>
          <w:rFonts w:cstheme="minorHAnsi"/>
          <w:lang w:val="es-MX"/>
        </w:rPr>
        <w:t xml:space="preserve"> CLADEM Bolivia y Alianza por la Solidaridad. 2019. Entre los Datos y la Realidad: Embarazos y Matrimonios y/o Uniones de Adolescentes Menores de 15 Años.</w:t>
      </w:r>
    </w:p>
  </w:footnote>
  <w:footnote w:id="14">
    <w:p w14:paraId="1411457A" w14:textId="77777777" w:rsidR="00EB7744" w:rsidRPr="00BE1E20" w:rsidRDefault="00EB7744" w:rsidP="00EB7744">
      <w:pPr>
        <w:pStyle w:val="FootnoteText"/>
        <w:rPr>
          <w:rFonts w:cstheme="minorHAnsi"/>
        </w:rPr>
      </w:pPr>
      <w:r w:rsidRPr="00BE1E20">
        <w:rPr>
          <w:rStyle w:val="FootnoteReference"/>
          <w:rFonts w:cstheme="minorHAnsi"/>
        </w:rPr>
        <w:footnoteRef/>
      </w:r>
      <w:r w:rsidRPr="00BE1E20">
        <w:rPr>
          <w:rFonts w:cstheme="minorHAnsi"/>
        </w:rPr>
        <w:t xml:space="preserve"> INVESTIGACIÓN SOBRE UNIONES TEMPRANAS EN MENORES DE 16 AÑOS EN LA ZONA DE LA CORDILLERA</w:t>
      </w:r>
    </w:p>
    <w:p w14:paraId="75A328AB" w14:textId="77777777" w:rsidR="00EB7744" w:rsidRPr="00BE1E20" w:rsidRDefault="00EB7744" w:rsidP="00EB7744">
      <w:pPr>
        <w:pStyle w:val="FootnoteText"/>
        <w:rPr>
          <w:rFonts w:cstheme="minorHAnsi"/>
        </w:rPr>
      </w:pPr>
      <w:r w:rsidRPr="00BE1E20">
        <w:rPr>
          <w:rFonts w:cstheme="minorHAnsi"/>
        </w:rPr>
        <w:t>DE LOS MUNICIPIOS DE TIQUIPAYA Y SACABA, UNFPA, 2021, https://bolivia.unfpa.org/sites/default/files/pub-pdf/estudio-uniones-tempranas-cordillera_-reduc.pdf</w:t>
      </w:r>
    </w:p>
  </w:footnote>
  <w:footnote w:id="15">
    <w:p w14:paraId="42108BAC" w14:textId="7F3FB600" w:rsidR="004F1C22" w:rsidRPr="004F1C22" w:rsidRDefault="004F1C22">
      <w:pPr>
        <w:pStyle w:val="FootnoteText"/>
      </w:pPr>
      <w:r>
        <w:rPr>
          <w:rStyle w:val="FootnoteReference"/>
        </w:rPr>
        <w:footnoteRef/>
      </w:r>
      <w:r>
        <w:t xml:space="preserve"> </w:t>
      </w:r>
      <w:r w:rsidRPr="004F1C22">
        <w:t>https://bolivia.unfpa.org/sites/default/files/pub-pdf/ESTUDIO%20MATRIMONIOS%20Y%20UNIONES%20FORZADAS%20A%20TEMPRANA%20EDAD.PDF</w:t>
      </w:r>
    </w:p>
  </w:footnote>
  <w:footnote w:id="16">
    <w:p w14:paraId="0F5C0FAD" w14:textId="77777777" w:rsidR="001A2F77" w:rsidRPr="00BE1E20" w:rsidRDefault="001A2F77" w:rsidP="001A2F77">
      <w:pPr>
        <w:pStyle w:val="FootnoteText"/>
        <w:rPr>
          <w:rFonts w:cstheme="minorHAnsi"/>
        </w:rPr>
      </w:pPr>
      <w:r w:rsidRPr="00BE1E20">
        <w:rPr>
          <w:rStyle w:val="FootnoteReference"/>
          <w:rFonts w:cstheme="minorHAnsi"/>
        </w:rPr>
        <w:footnoteRef/>
      </w:r>
      <w:r w:rsidRPr="00BE1E20">
        <w:rPr>
          <w:rFonts w:cstheme="minorHAnsi"/>
        </w:rPr>
        <w:t xml:space="preserve"> https://www.defensoria.gob.bo/uploads/files/situacion-de-la-interrupcion-legal-del-embarazo-como-derecho-humano-de-las-mujeres.pdf</w:t>
      </w:r>
    </w:p>
  </w:footnote>
  <w:footnote w:id="17">
    <w:p w14:paraId="59D21485" w14:textId="77777777" w:rsidR="000C5DEE" w:rsidRPr="00BE1E20" w:rsidRDefault="000C5DEE" w:rsidP="00BE1E20">
      <w:pPr>
        <w:pStyle w:val="FootnoteText"/>
        <w:rPr>
          <w:rFonts w:cstheme="minorHAnsi"/>
        </w:rPr>
      </w:pPr>
      <w:r w:rsidRPr="00BE1E20">
        <w:rPr>
          <w:rStyle w:val="FootnoteReference"/>
          <w:rFonts w:cstheme="minorHAnsi"/>
        </w:rPr>
        <w:footnoteRef/>
      </w:r>
      <w:r w:rsidRPr="00BE1E20">
        <w:rPr>
          <w:rFonts w:cstheme="minorHAnsi"/>
        </w:rPr>
        <w:t xml:space="preserve"> </w:t>
      </w:r>
      <w:hyperlink r:id="rId6" w:history="1">
        <w:r w:rsidRPr="00BE1E20">
          <w:rPr>
            <w:rStyle w:val="Hyperlink"/>
            <w:rFonts w:cstheme="minorHAnsi"/>
            <w:color w:val="000000" w:themeColor="text1"/>
          </w:rPr>
          <w:t>MJTI-DESP</w:t>
        </w:r>
      </w:hyperlink>
      <w:r w:rsidRPr="00BE1E20">
        <w:rPr>
          <w:rFonts w:cstheme="minorHAnsi"/>
        </w:rPr>
        <w:t xml:space="preserve"> Nº 469/2022 dirigida por el DR. Iván Lima, Ministro de Justicia y Transparencia Institucional a </w:t>
      </w:r>
      <w:r w:rsidRPr="00BE1E20">
        <w:rPr>
          <w:rFonts w:cstheme="minorHAnsi"/>
        </w:rPr>
        <w:t>Ipas Bolivia en fecha 20 de abril de 2022.</w:t>
      </w:r>
    </w:p>
  </w:footnote>
  <w:footnote w:id="18">
    <w:p w14:paraId="6B6A26C1" w14:textId="77777777" w:rsidR="00C61F5A" w:rsidRPr="00BE1E20" w:rsidRDefault="00C61F5A" w:rsidP="00BE1E20">
      <w:pPr>
        <w:spacing w:after="0" w:line="240" w:lineRule="auto"/>
        <w:rPr>
          <w:rFonts w:eastAsia="Calibri" w:cstheme="minorHAnsi"/>
          <w:sz w:val="20"/>
          <w:szCs w:val="20"/>
        </w:rPr>
      </w:pPr>
      <w:r w:rsidRPr="00BE1E20">
        <w:rPr>
          <w:rFonts w:cstheme="minorHAnsi"/>
          <w:sz w:val="20"/>
          <w:szCs w:val="20"/>
          <w:vertAlign w:val="superscript"/>
        </w:rPr>
        <w:footnoteRef/>
      </w:r>
      <w:r w:rsidRPr="00BE1E20">
        <w:rPr>
          <w:rFonts w:eastAsia="Calibri" w:cstheme="minorHAnsi"/>
          <w:sz w:val="20"/>
          <w:szCs w:val="20"/>
        </w:rPr>
        <w:t xml:space="preserve"> Opinión. 28 de julio de 2019. “Obligadas a parir y criar al hijo que engendraron con quien las violó”. Recuperado en: :</w:t>
      </w:r>
      <w:hyperlink r:id="rId7">
        <w:r w:rsidRPr="00BE1E20">
          <w:rPr>
            <w:rFonts w:eastAsia="Calibri" w:cstheme="minorHAnsi"/>
            <w:sz w:val="20"/>
            <w:szCs w:val="20"/>
          </w:rPr>
          <w:t>https://www.opinion.com.bo/articulo/informe-especial/obligadas-parir-criar-hijo-engendraron-quien-viol-oacute/20190728050400680245.html</w:t>
        </w:r>
      </w:hyperlink>
    </w:p>
  </w:footnote>
  <w:footnote w:id="19">
    <w:p w14:paraId="625D9E4A" w14:textId="77777777" w:rsidR="00C61F5A" w:rsidRPr="00BE1E20" w:rsidRDefault="00C61F5A" w:rsidP="00BE1E20">
      <w:pPr>
        <w:spacing w:after="0" w:line="240" w:lineRule="auto"/>
        <w:rPr>
          <w:rFonts w:cstheme="minorHAnsi"/>
          <w:sz w:val="20"/>
          <w:szCs w:val="20"/>
        </w:rPr>
      </w:pPr>
      <w:r w:rsidRPr="00BE1E20">
        <w:rPr>
          <w:rFonts w:cstheme="minorHAnsi"/>
          <w:sz w:val="20"/>
          <w:szCs w:val="20"/>
          <w:vertAlign w:val="superscript"/>
        </w:rPr>
        <w:footnoteRef/>
      </w:r>
      <w:r w:rsidRPr="00BE1E20">
        <w:rPr>
          <w:rFonts w:eastAsia="Calibri" w:cstheme="minorHAnsi"/>
          <w:sz w:val="20"/>
          <w:szCs w:val="20"/>
        </w:rPr>
        <w:t xml:space="preserve"> Los Tiempos. 14 de febrero de 2019. “Niña de 10 años da a luz y Defensoría define el futuro de los menores”. Recuperado en: </w:t>
      </w:r>
      <w:hyperlink r:id="rId8">
        <w:r w:rsidRPr="00BE1E20">
          <w:rPr>
            <w:rFonts w:eastAsia="Calibri" w:cstheme="minorHAnsi"/>
            <w:sz w:val="20"/>
            <w:szCs w:val="20"/>
          </w:rPr>
          <w:t>https://www.lostiempos.com/actualidad/pais/20190214/nina-10-anos-da-luz-defensoria-define-futuro-menores</w:t>
        </w:r>
      </w:hyperlink>
    </w:p>
  </w:footnote>
  <w:footnote w:id="20">
    <w:p w14:paraId="3C8E778A" w14:textId="77777777" w:rsidR="00C61F5A" w:rsidRPr="00BE1E20" w:rsidRDefault="00C61F5A" w:rsidP="00BE1E20">
      <w:pPr>
        <w:spacing w:after="0" w:line="240" w:lineRule="auto"/>
        <w:rPr>
          <w:rFonts w:eastAsia="Calibri" w:cstheme="minorHAnsi"/>
          <w:sz w:val="20"/>
          <w:szCs w:val="20"/>
        </w:rPr>
      </w:pPr>
      <w:r w:rsidRPr="00BE1E20">
        <w:rPr>
          <w:rFonts w:cstheme="minorHAnsi"/>
          <w:sz w:val="20"/>
          <w:szCs w:val="20"/>
          <w:vertAlign w:val="superscript"/>
        </w:rPr>
        <w:footnoteRef/>
      </w:r>
      <w:r w:rsidRPr="00BE1E20">
        <w:rPr>
          <w:rFonts w:eastAsia="Calibri" w:cstheme="minorHAnsi"/>
          <w:sz w:val="20"/>
          <w:szCs w:val="20"/>
        </w:rPr>
        <w:t xml:space="preserve"> Página Siete. 14 de junio de 2019. “Bebé nace viva después de una interrupción legal del embarazo a su madre de 14 años”. Recuperado en: </w:t>
      </w:r>
      <w:hyperlink r:id="rId9">
        <w:r w:rsidRPr="00BE1E20">
          <w:rPr>
            <w:rFonts w:eastAsia="Calibri" w:cstheme="minorHAnsi"/>
            <w:sz w:val="20"/>
            <w:szCs w:val="20"/>
          </w:rPr>
          <w:t>https://www.paginasiete.bo/sociedad/2019/6/4/bebe-nace-viva-despues-de-una-interrupcion-legal-del-embarazo-su-madre-de-14-anos-220087.html</w:t>
        </w:r>
      </w:hyperlink>
    </w:p>
  </w:footnote>
  <w:footnote w:id="21">
    <w:p w14:paraId="408CD03C" w14:textId="77777777" w:rsidR="004C5C27" w:rsidRPr="00BE1E20" w:rsidRDefault="004C5C27" w:rsidP="00BE1E20">
      <w:pPr>
        <w:pStyle w:val="FootnoteText"/>
        <w:rPr>
          <w:rFonts w:cstheme="minorHAnsi"/>
        </w:rPr>
      </w:pPr>
      <w:r w:rsidRPr="00BE1E20">
        <w:rPr>
          <w:rStyle w:val="FootnoteReference"/>
          <w:rFonts w:cstheme="minorHAnsi"/>
        </w:rPr>
        <w:footnoteRef/>
      </w:r>
      <w:r w:rsidRPr="00BE1E20">
        <w:rPr>
          <w:rFonts w:cstheme="minorHAnsi"/>
        </w:rPr>
        <w:t xml:space="preserve"> https://www.opinion.com.bo/articulo/policial/nina-ultrajada-chimore-fue-sometida-cesarea-anuncian-investigacion-negligencia/20220612111500870085.html</w:t>
      </w:r>
    </w:p>
  </w:footnote>
  <w:footnote w:id="22">
    <w:p w14:paraId="751D653C" w14:textId="77777777" w:rsidR="007A780B" w:rsidRPr="00BE1E20" w:rsidRDefault="007A780B">
      <w:pPr>
        <w:pStyle w:val="FootnoteText"/>
        <w:rPr>
          <w:rFonts w:cstheme="minorHAnsi"/>
          <w:color w:val="000000" w:themeColor="text1"/>
        </w:rPr>
      </w:pPr>
      <w:r w:rsidRPr="00BE1E20">
        <w:rPr>
          <w:rStyle w:val="FootnoteReference"/>
          <w:rFonts w:cstheme="minorHAnsi"/>
          <w:color w:val="000000" w:themeColor="text1"/>
        </w:rPr>
        <w:footnoteRef/>
      </w:r>
      <w:r w:rsidRPr="00BE1E20">
        <w:rPr>
          <w:rFonts w:cstheme="minorHAnsi"/>
          <w:color w:val="000000" w:themeColor="text1"/>
        </w:rPr>
        <w:t xml:space="preserve"> https://cnnespanol.cnn.com/2021/10/28/embarazo-nina-bolivia-onu-tortura-orix/</w:t>
      </w:r>
    </w:p>
  </w:footnote>
  <w:footnote w:id="23">
    <w:p w14:paraId="03C1AE07" w14:textId="77777777" w:rsidR="00FE4CD9" w:rsidRPr="00BE1E20" w:rsidRDefault="00FE4CD9">
      <w:pPr>
        <w:pStyle w:val="FootnoteText"/>
        <w:rPr>
          <w:rFonts w:cstheme="minorHAnsi"/>
          <w:color w:val="000000" w:themeColor="text1"/>
        </w:rPr>
      </w:pPr>
      <w:r w:rsidRPr="00BE1E20">
        <w:rPr>
          <w:rStyle w:val="FootnoteReference"/>
          <w:rFonts w:cstheme="minorHAnsi"/>
          <w:color w:val="000000" w:themeColor="text1"/>
        </w:rPr>
        <w:footnoteRef/>
      </w:r>
      <w:r w:rsidRPr="00BE1E20">
        <w:rPr>
          <w:rFonts w:cstheme="minorHAnsi"/>
          <w:color w:val="000000" w:themeColor="text1"/>
        </w:rPr>
        <w:t xml:space="preserve"> https://www.bbc.com/mundo/noticias-america-latina-59214387</w:t>
      </w:r>
    </w:p>
  </w:footnote>
  <w:footnote w:id="24">
    <w:p w14:paraId="383E0681" w14:textId="77777777" w:rsidR="0062660F" w:rsidRPr="00BE1E20" w:rsidRDefault="0062660F" w:rsidP="0062660F">
      <w:pPr>
        <w:pStyle w:val="FootnoteText"/>
        <w:rPr>
          <w:rFonts w:cstheme="minorHAnsi"/>
          <w:color w:val="000000" w:themeColor="text1"/>
        </w:rPr>
      </w:pPr>
      <w:r w:rsidRPr="00BE1E20">
        <w:rPr>
          <w:rStyle w:val="FootnoteReference"/>
          <w:rFonts w:cstheme="minorHAnsi"/>
          <w:color w:val="000000" w:themeColor="text1"/>
        </w:rPr>
        <w:footnoteRef/>
      </w:r>
      <w:r w:rsidRPr="00BE1E20">
        <w:rPr>
          <w:rFonts w:cstheme="minorHAnsi"/>
          <w:color w:val="000000" w:themeColor="text1"/>
        </w:rPr>
        <w:t xml:space="preserve"> Noticias sobre el caso de la niña de </w:t>
      </w:r>
      <w:r w:rsidRPr="00BE1E20">
        <w:rPr>
          <w:rFonts w:cstheme="minorHAnsi"/>
          <w:color w:val="000000" w:themeColor="text1"/>
        </w:rPr>
        <w:t>Yapacaní</w:t>
      </w:r>
    </w:p>
    <w:p w14:paraId="3E8C5309" w14:textId="77777777" w:rsidR="0062660F" w:rsidRPr="00BE1E20" w:rsidRDefault="0062660F" w:rsidP="0062660F">
      <w:pPr>
        <w:pStyle w:val="FootnoteText"/>
        <w:rPr>
          <w:rFonts w:cstheme="minorHAnsi"/>
          <w:color w:val="000000" w:themeColor="text1"/>
        </w:rPr>
      </w:pPr>
      <w:r w:rsidRPr="00BE1E20">
        <w:rPr>
          <w:rFonts w:cstheme="minorHAnsi"/>
          <w:color w:val="000000" w:themeColor="text1"/>
        </w:rPr>
        <w:t xml:space="preserve">Inglés: </w:t>
      </w:r>
      <w:hyperlink r:id="rId10" w:history="1">
        <w:r w:rsidRPr="00BE1E20">
          <w:rPr>
            <w:rStyle w:val="Hyperlink"/>
            <w:rFonts w:cstheme="minorHAnsi"/>
            <w:color w:val="000000" w:themeColor="text1"/>
          </w:rPr>
          <w:t>https://www.theguardian.com/global-development/2021/oct/29/bolivia-11-year-old-girl-rape-catholic-church</w:t>
        </w:r>
      </w:hyperlink>
      <w:r w:rsidRPr="00BE1E20">
        <w:rPr>
          <w:rFonts w:cstheme="minorHAnsi"/>
          <w:color w:val="000000" w:themeColor="text1"/>
        </w:rPr>
        <w:t xml:space="preserve">; </w:t>
      </w:r>
      <w:hyperlink r:id="rId11" w:history="1">
        <w:r w:rsidRPr="00BE1E20">
          <w:rPr>
            <w:rStyle w:val="Hyperlink"/>
            <w:rFonts w:cstheme="minorHAnsi"/>
            <w:color w:val="000000" w:themeColor="text1"/>
          </w:rPr>
          <w:t>https://news.sky.com/story/bolivia-protests-erupt-and-church-criticised-for-interfering-with-11-year-old-girls-abortion-12454863</w:t>
        </w:r>
      </w:hyperlink>
      <w:r w:rsidRPr="00BE1E20">
        <w:rPr>
          <w:rFonts w:cstheme="minorHAnsi"/>
          <w:color w:val="000000" w:themeColor="text1"/>
        </w:rPr>
        <w:t xml:space="preserve">; </w:t>
      </w:r>
      <w:hyperlink r:id="rId12" w:history="1">
        <w:r w:rsidRPr="00BE1E20">
          <w:rPr>
            <w:rStyle w:val="Hyperlink"/>
            <w:rFonts w:cstheme="minorHAnsi"/>
            <w:color w:val="000000" w:themeColor="text1"/>
          </w:rPr>
          <w:t>https://www.hrw.org/news/2021/12/06/girls-ordeal-exposes-bolivias-failure-reproductive-rights</w:t>
        </w:r>
      </w:hyperlink>
      <w:r w:rsidRPr="00BE1E20">
        <w:rPr>
          <w:rFonts w:cstheme="minorHAnsi"/>
          <w:color w:val="000000" w:themeColor="text1"/>
        </w:rPr>
        <w:t>, https://www.washingtonpost.com/world/2021/11/09/bolivia-abortion-debate-pregnant-girl/</w:t>
      </w:r>
    </w:p>
    <w:p w14:paraId="285A67BF" w14:textId="77777777" w:rsidR="0062660F" w:rsidRPr="00BE1E20" w:rsidRDefault="0062660F" w:rsidP="00BE1E20">
      <w:pPr>
        <w:pStyle w:val="FootnoteText"/>
        <w:rPr>
          <w:rFonts w:cstheme="minorHAnsi"/>
          <w:color w:val="000000" w:themeColor="text1"/>
          <w:lang w:val="de-CH"/>
        </w:rPr>
      </w:pPr>
      <w:r w:rsidRPr="00120F47">
        <w:rPr>
          <w:rFonts w:cstheme="minorHAnsi"/>
          <w:color w:val="000000" w:themeColor="text1"/>
          <w:lang w:val="fr-FR"/>
        </w:rPr>
        <w:t xml:space="preserve">Francés: </w:t>
      </w:r>
      <w:hyperlink r:id="rId13" w:history="1">
        <w:r w:rsidRPr="00120F47">
          <w:rPr>
            <w:rStyle w:val="Hyperlink"/>
            <w:rFonts w:cstheme="minorHAnsi"/>
            <w:color w:val="000000" w:themeColor="text1"/>
            <w:lang w:val="fr-FR"/>
          </w:rPr>
          <w:t>https://www.abidjanshow.com/bolivie-une-fille-de-11-ans-violee-puis-engrossee-par-le-pere-de-son-beau-pere-age-de-61-ans/</w:t>
        </w:r>
      </w:hyperlink>
      <w:r w:rsidRPr="00120F47">
        <w:rPr>
          <w:rFonts w:cstheme="minorHAnsi"/>
          <w:color w:val="000000" w:themeColor="text1"/>
          <w:lang w:val="fr-FR"/>
        </w:rPr>
        <w:t xml:space="preserve">. </w:t>
      </w:r>
      <w:r w:rsidRPr="00BE1E20">
        <w:rPr>
          <w:rFonts w:cstheme="minorHAnsi"/>
          <w:color w:val="000000" w:themeColor="text1"/>
        </w:rPr>
        <w:t xml:space="preserve">Alemán: </w:t>
      </w:r>
      <w:hyperlink r:id="rId14" w:history="1">
        <w:r w:rsidRPr="00BE1E20">
          <w:rPr>
            <w:rStyle w:val="Hyperlink"/>
            <w:rFonts w:cstheme="minorHAnsi"/>
            <w:color w:val="000000" w:themeColor="text1"/>
          </w:rPr>
          <w:t>https://www.welt.de/vermischtes/article234715604/Bolivien-Schwangerschaft-von-Elfjaehriger-nach-Vergewaltigung-loest-Proteste-aus.html</w:t>
        </w:r>
      </w:hyperlink>
      <w:r w:rsidRPr="00BE1E20">
        <w:rPr>
          <w:rFonts w:cstheme="minorHAnsi"/>
          <w:color w:val="000000" w:themeColor="text1"/>
        </w:rPr>
        <w:t xml:space="preserve"> </w:t>
      </w:r>
    </w:p>
  </w:footnote>
  <w:footnote w:id="25">
    <w:p w14:paraId="0A8F02A2" w14:textId="77777777" w:rsidR="002D143D" w:rsidRPr="00BE1E20" w:rsidRDefault="002D143D" w:rsidP="002D143D">
      <w:pPr>
        <w:pStyle w:val="FootnoteText"/>
        <w:rPr>
          <w:rFonts w:cstheme="minorHAnsi"/>
        </w:rPr>
      </w:pPr>
      <w:r w:rsidRPr="00BE1E20">
        <w:rPr>
          <w:rStyle w:val="FootnoteReference"/>
          <w:rFonts w:cstheme="minorHAnsi"/>
        </w:rPr>
        <w:footnoteRef/>
      </w:r>
      <w:r w:rsidRPr="00BE1E20">
        <w:rPr>
          <w:rFonts w:cstheme="minorHAnsi"/>
        </w:rPr>
        <w:t xml:space="preserve"> Fundación para el periodismo, https://fundacionperiodismo.org/periodismo-por-una-vida-sin-violencia/bolivia-un-promedio-de-4-adolescentes-resultan-embarazadas-cada-hora/</w:t>
      </w:r>
    </w:p>
  </w:footnote>
  <w:footnote w:id="26">
    <w:p w14:paraId="2B64A6EB" w14:textId="77777777" w:rsidR="002D143D" w:rsidRPr="00BE1E20" w:rsidRDefault="002D143D" w:rsidP="002D143D">
      <w:pPr>
        <w:pStyle w:val="FootnoteText"/>
        <w:rPr>
          <w:rFonts w:cstheme="minorHAnsi"/>
        </w:rPr>
      </w:pPr>
      <w:r w:rsidRPr="00BE1E20">
        <w:rPr>
          <w:rStyle w:val="FootnoteReference"/>
          <w:rFonts w:cstheme="minorHAnsi"/>
        </w:rPr>
        <w:footnoteRef/>
      </w:r>
      <w:r w:rsidRPr="00BE1E20">
        <w:rPr>
          <w:rFonts w:cstheme="minorHAnsi"/>
        </w:rPr>
        <w:t xml:space="preserve"> RESOLUCIÓN DEFENSORIAL N.° DP/AVEDH/10/2021, La Paz, 11 de octubre de 2021, INCUMPLIMIENTO DEL ARTÍCULO 23 DEL CÓDIGO NIÑA, NIÑO Y ADOLESCENTE ACCIONES PARA LA PREVENCIÓN DEL EMBARAZO ADOLESCENTE, https://www.defensoria.gob.bo/uploads/files/incumplimiento-del-arti%CC%81culo-23-del-co%CC%81digo-nin%CC%83a,-nin%CC%83o-y-adolescente-acciones-para-la-prevencio%CC%81n-del-embarazo-adolescente.pdf</w:t>
      </w:r>
    </w:p>
  </w:footnote>
  <w:footnote w:id="27">
    <w:p w14:paraId="4F644356" w14:textId="77777777" w:rsidR="002D143D" w:rsidRPr="00BE1E20" w:rsidRDefault="002D143D" w:rsidP="002D143D">
      <w:pPr>
        <w:pStyle w:val="FootnoteText"/>
        <w:rPr>
          <w:rFonts w:cstheme="minorHAnsi"/>
        </w:rPr>
      </w:pPr>
      <w:r w:rsidRPr="00BE1E20">
        <w:rPr>
          <w:rStyle w:val="FootnoteReference"/>
          <w:rFonts w:cstheme="minorHAnsi"/>
        </w:rPr>
        <w:footnoteRef/>
      </w:r>
      <w:r w:rsidRPr="00BE1E20">
        <w:rPr>
          <w:rFonts w:cstheme="minorHAnsi"/>
        </w:rPr>
        <w:t>RESOLUCIÓN DEFENSORIAL N.° DP/AVEDH/10/2021, La Paz, 11 de octubre de 2021, INCUMPLIMIENTO DEL ARTÍCULO 23 DEL CÓDIGO NIÑA, NIÑO Y ADOLESCENTE ACCIONES PARA LA PREVENCIÓN DEL EMBARAZO ADOLESCENTE, https://www.defensoria.gob.bo/uploads/files/incumplimiento-del-arti%CC%81culo-23-del-co%CC%81digo-nin%CC%83a,-nin%CC%83o-y-adolescente-acciones-para-la-prevencio%CC%81n-del-embarazo-adolescente.pdf</w:t>
      </w:r>
    </w:p>
  </w:footnote>
  <w:footnote w:id="28">
    <w:p w14:paraId="54781C66" w14:textId="77777777" w:rsidR="002D143D" w:rsidRPr="00BE1E20" w:rsidRDefault="002D143D" w:rsidP="002D143D">
      <w:pPr>
        <w:pStyle w:val="FootnoteText"/>
        <w:rPr>
          <w:rFonts w:cstheme="minorHAnsi"/>
        </w:rPr>
      </w:pPr>
      <w:r w:rsidRPr="00BE1E20">
        <w:rPr>
          <w:rStyle w:val="FootnoteReference"/>
          <w:rFonts w:cstheme="minorHAnsi"/>
        </w:rPr>
        <w:footnoteRef/>
      </w:r>
      <w:r w:rsidRPr="00BE1E20">
        <w:rPr>
          <w:rFonts w:cstheme="minorHAnsi"/>
        </w:rPr>
        <w:t xml:space="preserve"> https://www.noticiasfides.com/nacional/sociedad/bolivia-4-adolescentes-se-embarazan-cada-hora-y-una-nina-cada-cuatro-horas-alerta-el-unfpa-414407</w:t>
      </w:r>
    </w:p>
  </w:footnote>
  <w:footnote w:id="29">
    <w:p w14:paraId="1EE64CF3" w14:textId="77777777" w:rsidR="002D143D" w:rsidRPr="00BE1E20" w:rsidRDefault="002D143D" w:rsidP="002D143D">
      <w:pPr>
        <w:pStyle w:val="FootnoteText"/>
        <w:rPr>
          <w:rFonts w:cstheme="minorHAnsi"/>
        </w:rPr>
      </w:pPr>
      <w:r w:rsidRPr="00BE1E20">
        <w:rPr>
          <w:rStyle w:val="FootnoteReference"/>
          <w:rFonts w:cstheme="minorHAnsi"/>
        </w:rPr>
        <w:footnoteRef/>
      </w:r>
      <w:r w:rsidRPr="00BE1E20">
        <w:rPr>
          <w:rFonts w:cstheme="minorHAnsi"/>
        </w:rPr>
        <w:t xml:space="preserve"> https://www.oas.org/es/CIDH/jsForm/?File=/es/cidh/prensa/comunicados/2021/287.asp</w:t>
      </w:r>
    </w:p>
  </w:footnote>
  <w:footnote w:id="30">
    <w:p w14:paraId="0422BC3B" w14:textId="77777777" w:rsidR="002D143D" w:rsidRPr="00BE1E20" w:rsidRDefault="002D143D" w:rsidP="002D143D">
      <w:pPr>
        <w:pStyle w:val="ListParagraph"/>
        <w:ind w:left="0" w:firstLine="0"/>
        <w:rPr>
          <w:rFonts w:cstheme="minorHAnsi"/>
          <w:sz w:val="20"/>
          <w:szCs w:val="20"/>
          <w:lang w:val="es-BO"/>
        </w:rPr>
      </w:pPr>
      <w:r w:rsidRPr="00BE1E20">
        <w:rPr>
          <w:rStyle w:val="FootnoteReference"/>
          <w:rFonts w:cstheme="minorHAnsi"/>
          <w:sz w:val="20"/>
          <w:szCs w:val="20"/>
        </w:rPr>
        <w:footnoteRef/>
      </w:r>
      <w:r w:rsidRPr="00BE1E20">
        <w:rPr>
          <w:rFonts w:cstheme="minorHAnsi"/>
          <w:sz w:val="20"/>
          <w:szCs w:val="20"/>
          <w:lang w:val="es-BO"/>
        </w:rPr>
        <w:t xml:space="preserve"> Según el Plan Nacional para la Salud Integral de la Adolescencia y Juventud (2009) La necesidad insatisfecha de anticoncepción es más alta en las adolescentes (38%) y las mujeres jóvenes 20 a 24 años (27%), siendo el promedio nacional (20%).</w:t>
      </w:r>
      <w:r w:rsidRPr="00BE1E20">
        <w:rPr>
          <w:rFonts w:cstheme="minorHAnsi"/>
          <w:sz w:val="20"/>
          <w:szCs w:val="20"/>
          <w:shd w:val="clear" w:color="auto" w:fill="FFFFFF"/>
          <w:lang w:val="es-BO"/>
        </w:rPr>
        <w:t xml:space="preserve"> Y según datos del Ministerio de Salud (2016) solo el 13% de jóvenes usan algún método anticonceptivo, siendo mucho menor en las adolescentes.</w:t>
      </w:r>
      <w:r w:rsidRPr="00BE1E20">
        <w:rPr>
          <w:rFonts w:cstheme="minorHAnsi"/>
          <w:sz w:val="20"/>
          <w:szCs w:val="20"/>
          <w:lang w:val="es-BO"/>
        </w:rPr>
        <w:t xml:space="preserve"> Y, según la Encuesta de Demografía y Salud. (INE 2016) El uso de Métodos Anticonceptivos Modernos (MAC) llega al 58% de las mujeres no unidas y sexualmente activas, y en el caso de mujeres en unión no alcanza a 50%.</w:t>
      </w:r>
    </w:p>
  </w:footnote>
  <w:footnote w:id="31">
    <w:p w14:paraId="2F4ADE4F" w14:textId="77777777" w:rsidR="00FD5DEF" w:rsidRPr="00BE1E20" w:rsidRDefault="00FD5DEF" w:rsidP="00BE1E20">
      <w:pPr>
        <w:pStyle w:val="FootnoteText"/>
        <w:rPr>
          <w:rFonts w:cstheme="minorHAnsi"/>
          <w:color w:val="000000" w:themeColor="text1"/>
        </w:rPr>
      </w:pPr>
      <w:r w:rsidRPr="00BE1E20">
        <w:rPr>
          <w:rStyle w:val="FootnoteReference"/>
          <w:rFonts w:cstheme="minorHAnsi"/>
          <w:color w:val="000000" w:themeColor="text1"/>
        </w:rPr>
        <w:footnoteRef/>
      </w:r>
      <w:r w:rsidRPr="00BE1E20">
        <w:rPr>
          <w:rFonts w:cstheme="minorHAnsi"/>
          <w:color w:val="000000" w:themeColor="text1"/>
        </w:rPr>
        <w:t xml:space="preserve"> Defensoría del Pueblo 2020. Informe </w:t>
      </w:r>
      <w:r w:rsidRPr="00BE1E20">
        <w:rPr>
          <w:rFonts w:cstheme="minorHAnsi"/>
          <w:color w:val="000000" w:themeColor="text1"/>
        </w:rPr>
        <w:t>Defensorial: Cumplimiento a la Creación de Centros de Acogida Especializados para Víctimas de Trata y Tráfico de Personas, y Delitos Conexos. Pag. 46.</w:t>
      </w:r>
    </w:p>
  </w:footnote>
  <w:footnote w:id="32">
    <w:p w14:paraId="663F40F5" w14:textId="77777777" w:rsidR="005009FC" w:rsidRPr="00BE1E20" w:rsidRDefault="005009FC" w:rsidP="005009FC">
      <w:pPr>
        <w:pStyle w:val="FootnoteText"/>
        <w:rPr>
          <w:rFonts w:cstheme="minorHAnsi"/>
          <w:lang w:val="de-CH"/>
        </w:rPr>
      </w:pPr>
      <w:r w:rsidRPr="00BE1E20">
        <w:rPr>
          <w:rStyle w:val="FootnoteReference"/>
          <w:rFonts w:cstheme="minorHAnsi"/>
        </w:rPr>
        <w:footnoteRef/>
      </w:r>
      <w:r w:rsidRPr="00BE1E20">
        <w:rPr>
          <w:rFonts w:cstheme="minorHAnsi"/>
          <w:lang w:val="de-CH"/>
        </w:rPr>
        <w:t xml:space="preserve"> http://www.lostiempos.com/actualidad/opinion/20180929/columna/contra-trata-trafico-personas</w:t>
      </w:r>
    </w:p>
  </w:footnote>
  <w:footnote w:id="33">
    <w:p w14:paraId="23ABE30D" w14:textId="77777777" w:rsidR="00997E96" w:rsidRPr="00BE1E20" w:rsidRDefault="00997E96">
      <w:pPr>
        <w:pStyle w:val="FootnoteText"/>
        <w:rPr>
          <w:rFonts w:cstheme="minorHAnsi"/>
        </w:rPr>
      </w:pPr>
      <w:r w:rsidRPr="00BE1E20">
        <w:rPr>
          <w:rStyle w:val="FootnoteReference"/>
          <w:rFonts w:cstheme="minorHAnsi"/>
        </w:rPr>
        <w:footnoteRef/>
      </w:r>
      <w:r w:rsidRPr="00BE1E20">
        <w:rPr>
          <w:rFonts w:cstheme="minorHAnsi"/>
        </w:rPr>
        <w:t xml:space="preserve"> Red Televisiva boliviana </w:t>
      </w:r>
    </w:p>
  </w:footnote>
  <w:footnote w:id="34">
    <w:p w14:paraId="143240B8" w14:textId="77777777" w:rsidR="005A6A1B" w:rsidRPr="00BE1E20" w:rsidRDefault="005A6A1B">
      <w:pPr>
        <w:pStyle w:val="FootnoteText"/>
        <w:rPr>
          <w:rFonts w:cstheme="minorHAnsi"/>
        </w:rPr>
      </w:pPr>
      <w:r w:rsidRPr="00BE1E20">
        <w:rPr>
          <w:rStyle w:val="FootnoteReference"/>
          <w:rFonts w:cstheme="minorHAnsi"/>
        </w:rPr>
        <w:footnoteRef/>
      </w:r>
      <w:r w:rsidRPr="00BE1E20">
        <w:rPr>
          <w:rFonts w:cstheme="minorHAnsi"/>
        </w:rPr>
        <w:t xml:space="preserve"> https://unitel.bo/informe-especial/trata-y-trafico-de-menores-los-casos-del-primer-trimestre-del-2022-casi-superan-el-total-del-2021_411173#:~:text=UNITEL%2C%20en%20un%20Informe%20Especial,de%20explotaci%C3%B3n%20laboral%20o%20sexual.</w:t>
      </w:r>
    </w:p>
  </w:footnote>
  <w:footnote w:id="35">
    <w:p w14:paraId="66E981E6" w14:textId="77777777" w:rsidR="001579F5" w:rsidRPr="00BE1E20" w:rsidRDefault="001579F5">
      <w:pPr>
        <w:pStyle w:val="FootnoteText"/>
        <w:rPr>
          <w:rFonts w:cstheme="minorHAnsi"/>
        </w:rPr>
      </w:pPr>
      <w:r w:rsidRPr="00BE1E20">
        <w:rPr>
          <w:rStyle w:val="FootnoteReference"/>
          <w:rFonts w:cstheme="minorHAnsi"/>
        </w:rPr>
        <w:footnoteRef/>
      </w:r>
      <w:r w:rsidR="00843BAD" w:rsidRPr="00BE1E20">
        <w:rPr>
          <w:rFonts w:cstheme="minorHAnsi"/>
        </w:rPr>
        <w:t xml:space="preserve"> </w:t>
      </w:r>
      <w:r w:rsidRPr="00BE1E20">
        <w:rPr>
          <w:rFonts w:cstheme="minorHAnsi"/>
        </w:rPr>
        <w:t xml:space="preserve"> </w:t>
      </w:r>
      <w:r w:rsidR="00843BAD" w:rsidRPr="00BE1E20">
        <w:rPr>
          <w:rFonts w:cstheme="minorHAnsi"/>
          <w:color w:val="000000" w:themeColor="text1"/>
          <w:shd w:val="clear" w:color="auto" w:fill="FFFFFF"/>
        </w:rPr>
        <w:t xml:space="preserve">Departamento de Estado de Estados Unidos, </w:t>
      </w:r>
      <w:r w:rsidR="00843BAD" w:rsidRPr="00BE1E20">
        <w:rPr>
          <w:rFonts w:cstheme="minorHAnsi"/>
        </w:rPr>
        <w:t>https://www.state.gov/wp-content/uploads/2022/04/337308-2022-TIP-REPORT-inaccessible.pdf</w:t>
      </w:r>
    </w:p>
  </w:footnote>
  <w:footnote w:id="36">
    <w:p w14:paraId="27293118" w14:textId="77777777" w:rsidR="007D0E6A" w:rsidRPr="00BE1E20" w:rsidRDefault="007D0E6A" w:rsidP="00BB5E85">
      <w:pPr>
        <w:pStyle w:val="FootnoteText"/>
        <w:jc w:val="both"/>
        <w:rPr>
          <w:rFonts w:cstheme="minorHAnsi"/>
        </w:rPr>
      </w:pPr>
      <w:r w:rsidRPr="00BE1E20">
        <w:rPr>
          <w:rStyle w:val="FootnoteReference"/>
          <w:rFonts w:cstheme="minorHAnsi"/>
        </w:rPr>
        <w:footnoteRef/>
      </w:r>
      <w:r w:rsidRPr="00BE1E20">
        <w:rPr>
          <w:rFonts w:cstheme="minorHAnsi"/>
        </w:rPr>
        <w:t xml:space="preserve"> </w:t>
      </w:r>
      <w:r w:rsidR="00B641B7" w:rsidRPr="00BE1E20">
        <w:rPr>
          <w:rFonts w:cstheme="minorHAnsi"/>
        </w:rPr>
        <w:t xml:space="preserve">INFORME DEFENSORIAL, TRABAJO INFANTIL Y ADOLESCENTE EN BOLIVIA: VULNERACIÓN DEL DERECHO A LA PROTECCIÓN DE NIÑAS, NIÑOS Y ADOLESCENTES CON RELACIÓN AL TRABAJO, </w:t>
      </w:r>
      <w:r w:rsidR="00997E96" w:rsidRPr="00BE1E20">
        <w:rPr>
          <w:rFonts w:cstheme="minorHAnsi"/>
        </w:rPr>
        <w:t>diciembre</w:t>
      </w:r>
      <w:r w:rsidR="00B641B7" w:rsidRPr="00BE1E20">
        <w:rPr>
          <w:rFonts w:cstheme="minorHAnsi"/>
        </w:rPr>
        <w:t xml:space="preserve">, 2021 </w:t>
      </w:r>
      <w:r w:rsidRPr="00BE1E20">
        <w:rPr>
          <w:rFonts w:cstheme="minorHAnsi"/>
        </w:rPr>
        <w:t>https://www.defensoria.gob.bo/uploads/files/informe-defensorial-trabajo-infantil-y-adolescente-en-boliviavulneracion-del-derecho-a-la-proteccion-de-ninyas,ninyos-y-adolescentes-con-relacion-al-trabajo.pdf</w:t>
      </w:r>
    </w:p>
  </w:footnote>
  <w:footnote w:id="37">
    <w:p w14:paraId="724D25B4" w14:textId="77777777" w:rsidR="008C68F6" w:rsidRPr="00BE1E20" w:rsidRDefault="008C68F6" w:rsidP="00BB5E85">
      <w:pPr>
        <w:pStyle w:val="FootnoteText"/>
        <w:jc w:val="both"/>
        <w:rPr>
          <w:rFonts w:cstheme="minorHAnsi"/>
        </w:rPr>
      </w:pPr>
      <w:r w:rsidRPr="00BE1E20">
        <w:rPr>
          <w:rStyle w:val="FootnoteReference"/>
          <w:rFonts w:cstheme="minorHAnsi"/>
        </w:rPr>
        <w:footnoteRef/>
      </w:r>
      <w:r w:rsidRPr="00BE1E20">
        <w:rPr>
          <w:rFonts w:cstheme="minorHAnsi"/>
        </w:rPr>
        <w:t xml:space="preserve"> </w:t>
      </w:r>
      <w:r w:rsidRPr="00BE1E20">
        <w:rPr>
          <w:rFonts w:cstheme="minorHAnsi"/>
          <w:color w:val="212529"/>
          <w:shd w:val="clear" w:color="auto" w:fill="FFFFFF"/>
        </w:rPr>
        <w:t>El </w:t>
      </w:r>
      <w:r w:rsidRPr="00BE1E20">
        <w:rPr>
          <w:rStyle w:val="Strong"/>
          <w:rFonts w:cstheme="minorHAnsi"/>
          <w:b w:val="0"/>
          <w:shd w:val="clear" w:color="auto" w:fill="FFFFFF"/>
        </w:rPr>
        <w:t>SINNA</w:t>
      </w:r>
      <w:r w:rsidRPr="00BE1E20">
        <w:rPr>
          <w:rFonts w:cstheme="minorHAnsi"/>
          <w:color w:val="212529"/>
          <w:shd w:val="clear" w:color="auto" w:fill="FFFFFF"/>
        </w:rPr>
        <w:t> registra y tiene información especializada sobre los </w:t>
      </w:r>
      <w:r w:rsidRPr="00BE1E20">
        <w:rPr>
          <w:rStyle w:val="Strong"/>
          <w:rFonts w:cstheme="minorHAnsi"/>
          <w:b w:val="0"/>
          <w:shd w:val="clear" w:color="auto" w:fill="FFFFFF"/>
        </w:rPr>
        <w:t>derechos</w:t>
      </w:r>
      <w:r w:rsidRPr="00BE1E20">
        <w:rPr>
          <w:rFonts w:cstheme="minorHAnsi"/>
          <w:color w:val="212529"/>
          <w:shd w:val="clear" w:color="auto" w:fill="FFFFFF"/>
        </w:rPr>
        <w:t> de los niños y </w:t>
      </w:r>
      <w:r w:rsidRPr="00BE1E20">
        <w:rPr>
          <w:rStyle w:val="Strong"/>
          <w:rFonts w:cstheme="minorHAnsi"/>
          <w:b w:val="0"/>
          <w:shd w:val="clear" w:color="auto" w:fill="FFFFFF"/>
        </w:rPr>
        <w:t>datos</w:t>
      </w:r>
      <w:r w:rsidRPr="00BE1E20">
        <w:rPr>
          <w:rFonts w:cstheme="minorHAnsi"/>
          <w:b/>
          <w:color w:val="212529"/>
          <w:shd w:val="clear" w:color="auto" w:fill="FFFFFF"/>
        </w:rPr>
        <w:t> </w:t>
      </w:r>
      <w:r w:rsidRPr="00BE1E20">
        <w:rPr>
          <w:rFonts w:cstheme="minorHAnsi"/>
          <w:color w:val="212529"/>
          <w:shd w:val="clear" w:color="auto" w:fill="FFFFFF"/>
        </w:rPr>
        <w:t>de referencia a la actividad laboral o trabajo por cuenta propia o ajena.</w:t>
      </w:r>
    </w:p>
  </w:footnote>
  <w:footnote w:id="38">
    <w:p w14:paraId="14AC6F3E" w14:textId="77777777" w:rsidR="008C68F6" w:rsidRPr="00BE1E20" w:rsidRDefault="008C68F6" w:rsidP="00BB5E85">
      <w:pPr>
        <w:pStyle w:val="FootnoteText"/>
        <w:jc w:val="both"/>
        <w:rPr>
          <w:rFonts w:cstheme="minorHAnsi"/>
        </w:rPr>
      </w:pPr>
      <w:r w:rsidRPr="00BE1E20">
        <w:rPr>
          <w:rStyle w:val="FootnoteReference"/>
          <w:rFonts w:cstheme="minorHAnsi"/>
        </w:rPr>
        <w:footnoteRef/>
      </w:r>
      <w:r w:rsidRPr="00BE1E20">
        <w:rPr>
          <w:rFonts w:cstheme="minorHAnsi"/>
        </w:rPr>
        <w:t xml:space="preserve"> </w:t>
      </w:r>
      <w:r w:rsidR="00BC3D3E" w:rsidRPr="00BE1E20">
        <w:rPr>
          <w:rFonts w:cstheme="minorHAnsi"/>
        </w:rPr>
        <w:t>Defensorías</w:t>
      </w:r>
      <w:r w:rsidRPr="00BE1E20">
        <w:rPr>
          <w:rFonts w:cstheme="minorHAnsi"/>
        </w:rPr>
        <w:t xml:space="preserve"> de la Niñez y Adol</w:t>
      </w:r>
      <w:r w:rsidR="00BC3D3E" w:rsidRPr="00BE1E20">
        <w:rPr>
          <w:rFonts w:cstheme="minorHAnsi"/>
        </w:rPr>
        <w:t>escencia en el ámbito municipal</w:t>
      </w:r>
    </w:p>
  </w:footnote>
  <w:footnote w:id="39">
    <w:p w14:paraId="363452F3" w14:textId="77777777" w:rsidR="00777D17" w:rsidRPr="00BE1E20" w:rsidRDefault="00777D17" w:rsidP="00BB5E85">
      <w:pPr>
        <w:pStyle w:val="FootnoteText"/>
        <w:jc w:val="both"/>
        <w:rPr>
          <w:rFonts w:cstheme="minorHAnsi"/>
        </w:rPr>
      </w:pPr>
      <w:r w:rsidRPr="00BE1E20">
        <w:rPr>
          <w:rStyle w:val="FootnoteReference"/>
          <w:rFonts w:cstheme="minorHAnsi"/>
        </w:rPr>
        <w:footnoteRef/>
      </w:r>
      <w:r w:rsidRPr="00BE1E20">
        <w:rPr>
          <w:rFonts w:cstheme="minorHAnsi"/>
        </w:rPr>
        <w:t>https://erbol.com.bo/gente/seis-problem%C3%A1ticas-afectan-la-educaci%C3%B3n-en-la-primera-infancia-seg%C3%BAn-la-cbde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162DBD"/>
    <w:multiLevelType w:val="hybridMultilevel"/>
    <w:tmpl w:val="C7800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134026"/>
    <w:multiLevelType w:val="hybridMultilevel"/>
    <w:tmpl w:val="1332DC88"/>
    <w:lvl w:ilvl="0" w:tplc="104C7B6A">
      <w:start w:val="1"/>
      <w:numFmt w:val="decimal"/>
      <w:lvlText w:val="%1."/>
      <w:lvlJc w:val="left"/>
      <w:pPr>
        <w:ind w:left="720" w:hanging="360"/>
      </w:pPr>
      <w:rPr>
        <w:lang w:val="es-B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0C562E"/>
    <w:multiLevelType w:val="multilevel"/>
    <w:tmpl w:val="D69EEC0A"/>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EF55C94"/>
    <w:multiLevelType w:val="multilevel"/>
    <w:tmpl w:val="B91CE7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4395DFA"/>
    <w:multiLevelType w:val="hybridMultilevel"/>
    <w:tmpl w:val="99C493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4D7CF3"/>
    <w:multiLevelType w:val="hybridMultilevel"/>
    <w:tmpl w:val="8FF2B248"/>
    <w:lvl w:ilvl="0" w:tplc="66227C94">
      <w:start w:val="1"/>
      <w:numFmt w:val="decimal"/>
      <w:lvlText w:val="%1."/>
      <w:lvlJc w:val="left"/>
      <w:pPr>
        <w:ind w:left="-354" w:hanging="360"/>
      </w:pPr>
      <w:rPr>
        <w:rFonts w:ascii="Calibri" w:eastAsiaTheme="minorHAnsi" w:hAnsi="Calibri" w:cs="Calibri"/>
        <w:b w:val="0"/>
        <w:i w:val="0"/>
        <w:color w:val="auto"/>
        <w:sz w:val="22"/>
        <w:szCs w:val="22"/>
      </w:rPr>
    </w:lvl>
    <w:lvl w:ilvl="1" w:tplc="400A0019">
      <w:start w:val="1"/>
      <w:numFmt w:val="lowerLetter"/>
      <w:lvlText w:val="%2."/>
      <w:lvlJc w:val="left"/>
      <w:pPr>
        <w:ind w:left="726" w:hanging="360"/>
      </w:pPr>
    </w:lvl>
    <w:lvl w:ilvl="2" w:tplc="400A001B">
      <w:start w:val="1"/>
      <w:numFmt w:val="lowerRoman"/>
      <w:lvlText w:val="%3."/>
      <w:lvlJc w:val="right"/>
      <w:pPr>
        <w:ind w:left="1446" w:hanging="180"/>
      </w:pPr>
    </w:lvl>
    <w:lvl w:ilvl="3" w:tplc="400A000F" w:tentative="1">
      <w:start w:val="1"/>
      <w:numFmt w:val="decimal"/>
      <w:lvlText w:val="%4."/>
      <w:lvlJc w:val="left"/>
      <w:pPr>
        <w:ind w:left="2166" w:hanging="360"/>
      </w:pPr>
    </w:lvl>
    <w:lvl w:ilvl="4" w:tplc="400A0019" w:tentative="1">
      <w:start w:val="1"/>
      <w:numFmt w:val="lowerLetter"/>
      <w:lvlText w:val="%5."/>
      <w:lvlJc w:val="left"/>
      <w:pPr>
        <w:ind w:left="2886" w:hanging="360"/>
      </w:pPr>
    </w:lvl>
    <w:lvl w:ilvl="5" w:tplc="400A001B" w:tentative="1">
      <w:start w:val="1"/>
      <w:numFmt w:val="lowerRoman"/>
      <w:lvlText w:val="%6."/>
      <w:lvlJc w:val="right"/>
      <w:pPr>
        <w:ind w:left="3606" w:hanging="180"/>
      </w:pPr>
    </w:lvl>
    <w:lvl w:ilvl="6" w:tplc="400A000F" w:tentative="1">
      <w:start w:val="1"/>
      <w:numFmt w:val="decimal"/>
      <w:lvlText w:val="%7."/>
      <w:lvlJc w:val="left"/>
      <w:pPr>
        <w:ind w:left="4326" w:hanging="360"/>
      </w:pPr>
    </w:lvl>
    <w:lvl w:ilvl="7" w:tplc="400A0019" w:tentative="1">
      <w:start w:val="1"/>
      <w:numFmt w:val="lowerLetter"/>
      <w:lvlText w:val="%8."/>
      <w:lvlJc w:val="left"/>
      <w:pPr>
        <w:ind w:left="5046" w:hanging="360"/>
      </w:pPr>
    </w:lvl>
    <w:lvl w:ilvl="8" w:tplc="400A001B" w:tentative="1">
      <w:start w:val="1"/>
      <w:numFmt w:val="lowerRoman"/>
      <w:lvlText w:val="%9."/>
      <w:lvlJc w:val="right"/>
      <w:pPr>
        <w:ind w:left="5766" w:hanging="180"/>
      </w:pPr>
    </w:lvl>
  </w:abstractNum>
  <w:abstractNum w:abstractNumId="6" w15:restartNumberingAfterBreak="0">
    <w:nsid w:val="6BE050A7"/>
    <w:multiLevelType w:val="hybridMultilevel"/>
    <w:tmpl w:val="8736969A"/>
    <w:lvl w:ilvl="0" w:tplc="1E9834BA">
      <w:start w:val="1"/>
      <w:numFmt w:val="decimal"/>
      <w:lvlText w:val="%1."/>
      <w:lvlJc w:val="left"/>
      <w:pPr>
        <w:ind w:left="786" w:hanging="360"/>
      </w:pPr>
      <w:rPr>
        <w:rFonts w:hint="default"/>
      </w:rPr>
    </w:lvl>
    <w:lvl w:ilvl="1" w:tplc="400A0019" w:tentative="1">
      <w:start w:val="1"/>
      <w:numFmt w:val="lowerLetter"/>
      <w:lvlText w:val="%2."/>
      <w:lvlJc w:val="left"/>
      <w:pPr>
        <w:ind w:left="1506" w:hanging="360"/>
      </w:pPr>
    </w:lvl>
    <w:lvl w:ilvl="2" w:tplc="400A001B" w:tentative="1">
      <w:start w:val="1"/>
      <w:numFmt w:val="lowerRoman"/>
      <w:lvlText w:val="%3."/>
      <w:lvlJc w:val="right"/>
      <w:pPr>
        <w:ind w:left="2226" w:hanging="180"/>
      </w:pPr>
    </w:lvl>
    <w:lvl w:ilvl="3" w:tplc="400A000F" w:tentative="1">
      <w:start w:val="1"/>
      <w:numFmt w:val="decimal"/>
      <w:lvlText w:val="%4."/>
      <w:lvlJc w:val="left"/>
      <w:pPr>
        <w:ind w:left="2946" w:hanging="360"/>
      </w:pPr>
    </w:lvl>
    <w:lvl w:ilvl="4" w:tplc="400A0019" w:tentative="1">
      <w:start w:val="1"/>
      <w:numFmt w:val="lowerLetter"/>
      <w:lvlText w:val="%5."/>
      <w:lvlJc w:val="left"/>
      <w:pPr>
        <w:ind w:left="3666" w:hanging="360"/>
      </w:pPr>
    </w:lvl>
    <w:lvl w:ilvl="5" w:tplc="400A001B" w:tentative="1">
      <w:start w:val="1"/>
      <w:numFmt w:val="lowerRoman"/>
      <w:lvlText w:val="%6."/>
      <w:lvlJc w:val="right"/>
      <w:pPr>
        <w:ind w:left="4386" w:hanging="180"/>
      </w:pPr>
    </w:lvl>
    <w:lvl w:ilvl="6" w:tplc="400A000F" w:tentative="1">
      <w:start w:val="1"/>
      <w:numFmt w:val="decimal"/>
      <w:lvlText w:val="%7."/>
      <w:lvlJc w:val="left"/>
      <w:pPr>
        <w:ind w:left="5106" w:hanging="360"/>
      </w:pPr>
    </w:lvl>
    <w:lvl w:ilvl="7" w:tplc="400A0019" w:tentative="1">
      <w:start w:val="1"/>
      <w:numFmt w:val="lowerLetter"/>
      <w:lvlText w:val="%8."/>
      <w:lvlJc w:val="left"/>
      <w:pPr>
        <w:ind w:left="5826" w:hanging="360"/>
      </w:pPr>
    </w:lvl>
    <w:lvl w:ilvl="8" w:tplc="400A001B" w:tentative="1">
      <w:start w:val="1"/>
      <w:numFmt w:val="lowerRoman"/>
      <w:lvlText w:val="%9."/>
      <w:lvlJc w:val="right"/>
      <w:pPr>
        <w:ind w:left="6546" w:hanging="180"/>
      </w:pPr>
    </w:lvl>
  </w:abstractNum>
  <w:abstractNum w:abstractNumId="7" w15:restartNumberingAfterBreak="0">
    <w:nsid w:val="7AC22555"/>
    <w:multiLevelType w:val="hybridMultilevel"/>
    <w:tmpl w:val="D6B0DACE"/>
    <w:lvl w:ilvl="0" w:tplc="BE762EF0">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5"/>
    <w:lvlOverride w:ilvl="0">
      <w:lvl w:ilvl="0" w:tplc="66227C94">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400A0019">
        <w:start w:val="1"/>
        <w:numFmt w:val="lowerLetter"/>
        <w:lvlText w:val="%2."/>
        <w:lvlJc w:val="left"/>
        <w:pPr>
          <w:ind w:left="1440" w:hanging="360"/>
        </w:pPr>
      </w:lvl>
    </w:lvlOverride>
    <w:lvlOverride w:ilvl="2">
      <w:lvl w:ilvl="2" w:tplc="400A001B" w:tentative="1">
        <w:start w:val="1"/>
        <w:numFmt w:val="lowerRoman"/>
        <w:lvlText w:val="%3."/>
        <w:lvlJc w:val="right"/>
        <w:pPr>
          <w:ind w:left="2160" w:hanging="180"/>
        </w:pPr>
      </w:lvl>
    </w:lvlOverride>
    <w:lvlOverride w:ilvl="3">
      <w:lvl w:ilvl="3" w:tplc="400A000F" w:tentative="1">
        <w:start w:val="1"/>
        <w:numFmt w:val="decimal"/>
        <w:lvlText w:val="%4."/>
        <w:lvlJc w:val="left"/>
        <w:pPr>
          <w:ind w:left="2880" w:hanging="360"/>
        </w:pPr>
      </w:lvl>
    </w:lvlOverride>
    <w:lvlOverride w:ilvl="4">
      <w:lvl w:ilvl="4" w:tplc="400A0019" w:tentative="1">
        <w:start w:val="1"/>
        <w:numFmt w:val="lowerLetter"/>
        <w:lvlText w:val="%5."/>
        <w:lvlJc w:val="left"/>
        <w:pPr>
          <w:ind w:left="3600" w:hanging="360"/>
        </w:pPr>
      </w:lvl>
    </w:lvlOverride>
    <w:lvlOverride w:ilvl="5">
      <w:lvl w:ilvl="5" w:tplc="400A001B" w:tentative="1">
        <w:start w:val="1"/>
        <w:numFmt w:val="lowerRoman"/>
        <w:lvlText w:val="%6."/>
        <w:lvlJc w:val="right"/>
        <w:pPr>
          <w:ind w:left="4320" w:hanging="180"/>
        </w:pPr>
      </w:lvl>
    </w:lvlOverride>
    <w:lvlOverride w:ilvl="6">
      <w:lvl w:ilvl="6" w:tplc="400A000F" w:tentative="1">
        <w:start w:val="1"/>
        <w:numFmt w:val="decimal"/>
        <w:lvlText w:val="%7."/>
        <w:lvlJc w:val="left"/>
        <w:pPr>
          <w:ind w:left="5040" w:hanging="360"/>
        </w:pPr>
      </w:lvl>
    </w:lvlOverride>
    <w:lvlOverride w:ilvl="7">
      <w:lvl w:ilvl="7" w:tplc="400A0019" w:tentative="1">
        <w:start w:val="1"/>
        <w:numFmt w:val="lowerLetter"/>
        <w:lvlText w:val="%8."/>
        <w:lvlJc w:val="left"/>
        <w:pPr>
          <w:ind w:left="5760" w:hanging="360"/>
        </w:pPr>
      </w:lvl>
    </w:lvlOverride>
    <w:lvlOverride w:ilvl="8">
      <w:lvl w:ilvl="8" w:tplc="400A001B" w:tentative="1">
        <w:start w:val="1"/>
        <w:numFmt w:val="lowerRoman"/>
        <w:lvlText w:val="%9."/>
        <w:lvlJc w:val="right"/>
        <w:pPr>
          <w:ind w:left="6480" w:hanging="180"/>
        </w:pPr>
      </w:lvl>
    </w:lvlOverride>
  </w:num>
  <w:num w:numId="4">
    <w:abstractNumId w:val="4"/>
  </w:num>
  <w:num w:numId="5">
    <w:abstractNumId w:val="1"/>
  </w:num>
  <w:num w:numId="6">
    <w:abstractNumId w:val="6"/>
  </w:num>
  <w:num w:numId="7">
    <w:abstractNumId w:val="7"/>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06B"/>
    <w:rsid w:val="000003E8"/>
    <w:rsid w:val="00005BF5"/>
    <w:rsid w:val="00011D9F"/>
    <w:rsid w:val="00016FBE"/>
    <w:rsid w:val="000200C3"/>
    <w:rsid w:val="00023BDC"/>
    <w:rsid w:val="00024123"/>
    <w:rsid w:val="0003203E"/>
    <w:rsid w:val="000334EB"/>
    <w:rsid w:val="00041DB7"/>
    <w:rsid w:val="00047F40"/>
    <w:rsid w:val="000616A5"/>
    <w:rsid w:val="00070677"/>
    <w:rsid w:val="00076452"/>
    <w:rsid w:val="00077519"/>
    <w:rsid w:val="00083B4E"/>
    <w:rsid w:val="000C523E"/>
    <w:rsid w:val="000C5DEE"/>
    <w:rsid w:val="000D07C5"/>
    <w:rsid w:val="000D22E7"/>
    <w:rsid w:val="000D4080"/>
    <w:rsid w:val="000E3EE3"/>
    <w:rsid w:val="0010194C"/>
    <w:rsid w:val="00101E67"/>
    <w:rsid w:val="001025BA"/>
    <w:rsid w:val="00107314"/>
    <w:rsid w:val="00114A09"/>
    <w:rsid w:val="00117E4E"/>
    <w:rsid w:val="00120F47"/>
    <w:rsid w:val="00123EA4"/>
    <w:rsid w:val="001579F5"/>
    <w:rsid w:val="00163E28"/>
    <w:rsid w:val="00164095"/>
    <w:rsid w:val="00164498"/>
    <w:rsid w:val="001839CF"/>
    <w:rsid w:val="00192290"/>
    <w:rsid w:val="001A16D4"/>
    <w:rsid w:val="001A2F77"/>
    <w:rsid w:val="001C2BDB"/>
    <w:rsid w:val="001D4F3D"/>
    <w:rsid w:val="001E7011"/>
    <w:rsid w:val="001F11EB"/>
    <w:rsid w:val="001F1919"/>
    <w:rsid w:val="00220947"/>
    <w:rsid w:val="00240480"/>
    <w:rsid w:val="00253BB0"/>
    <w:rsid w:val="0025464D"/>
    <w:rsid w:val="00254D8C"/>
    <w:rsid w:val="00261B2E"/>
    <w:rsid w:val="00261D8C"/>
    <w:rsid w:val="00263D35"/>
    <w:rsid w:val="00286A90"/>
    <w:rsid w:val="00292183"/>
    <w:rsid w:val="002A0008"/>
    <w:rsid w:val="002D143D"/>
    <w:rsid w:val="002D3E83"/>
    <w:rsid w:val="0030409F"/>
    <w:rsid w:val="00313BBD"/>
    <w:rsid w:val="00315877"/>
    <w:rsid w:val="00326FE9"/>
    <w:rsid w:val="003279DC"/>
    <w:rsid w:val="00327A94"/>
    <w:rsid w:val="0033152B"/>
    <w:rsid w:val="00333514"/>
    <w:rsid w:val="00335BC3"/>
    <w:rsid w:val="003678C2"/>
    <w:rsid w:val="0038593C"/>
    <w:rsid w:val="003B6B5B"/>
    <w:rsid w:val="003C0EA2"/>
    <w:rsid w:val="003D20E5"/>
    <w:rsid w:val="003D6534"/>
    <w:rsid w:val="003E2773"/>
    <w:rsid w:val="003E3A8C"/>
    <w:rsid w:val="003F539B"/>
    <w:rsid w:val="003F6BFD"/>
    <w:rsid w:val="00407E70"/>
    <w:rsid w:val="00411B34"/>
    <w:rsid w:val="0041784F"/>
    <w:rsid w:val="00421123"/>
    <w:rsid w:val="0043336A"/>
    <w:rsid w:val="00435698"/>
    <w:rsid w:val="00436E9B"/>
    <w:rsid w:val="0047455B"/>
    <w:rsid w:val="00474B00"/>
    <w:rsid w:val="0047550C"/>
    <w:rsid w:val="004C20D0"/>
    <w:rsid w:val="004C5C27"/>
    <w:rsid w:val="004F1C22"/>
    <w:rsid w:val="005009FC"/>
    <w:rsid w:val="005069AD"/>
    <w:rsid w:val="00536A14"/>
    <w:rsid w:val="0054494C"/>
    <w:rsid w:val="00552AE2"/>
    <w:rsid w:val="00562361"/>
    <w:rsid w:val="00573D14"/>
    <w:rsid w:val="005939A5"/>
    <w:rsid w:val="00594341"/>
    <w:rsid w:val="005A6A1B"/>
    <w:rsid w:val="005C66D7"/>
    <w:rsid w:val="00602B41"/>
    <w:rsid w:val="006071FA"/>
    <w:rsid w:val="00614177"/>
    <w:rsid w:val="0062660F"/>
    <w:rsid w:val="00633BB3"/>
    <w:rsid w:val="006506AF"/>
    <w:rsid w:val="0065351D"/>
    <w:rsid w:val="006535B4"/>
    <w:rsid w:val="006570C9"/>
    <w:rsid w:val="00664992"/>
    <w:rsid w:val="00683903"/>
    <w:rsid w:val="0069044D"/>
    <w:rsid w:val="00691CEB"/>
    <w:rsid w:val="006B7281"/>
    <w:rsid w:val="006D29C5"/>
    <w:rsid w:val="006D2B61"/>
    <w:rsid w:val="006D306B"/>
    <w:rsid w:val="006E294B"/>
    <w:rsid w:val="006F068A"/>
    <w:rsid w:val="006F4FA8"/>
    <w:rsid w:val="00712CD5"/>
    <w:rsid w:val="00716628"/>
    <w:rsid w:val="007205EB"/>
    <w:rsid w:val="00726153"/>
    <w:rsid w:val="00726746"/>
    <w:rsid w:val="007379C3"/>
    <w:rsid w:val="00756A0C"/>
    <w:rsid w:val="00777D17"/>
    <w:rsid w:val="00790564"/>
    <w:rsid w:val="00792B2E"/>
    <w:rsid w:val="007977DF"/>
    <w:rsid w:val="007A08E1"/>
    <w:rsid w:val="007A780B"/>
    <w:rsid w:val="007C43F3"/>
    <w:rsid w:val="007D0E6A"/>
    <w:rsid w:val="007F3628"/>
    <w:rsid w:val="007F52A4"/>
    <w:rsid w:val="0081205E"/>
    <w:rsid w:val="00816C75"/>
    <w:rsid w:val="00830409"/>
    <w:rsid w:val="00830B3D"/>
    <w:rsid w:val="008314D0"/>
    <w:rsid w:val="00837F24"/>
    <w:rsid w:val="00843BAD"/>
    <w:rsid w:val="00853778"/>
    <w:rsid w:val="00854C1A"/>
    <w:rsid w:val="00861F97"/>
    <w:rsid w:val="00871FA1"/>
    <w:rsid w:val="008A1E04"/>
    <w:rsid w:val="008B32AF"/>
    <w:rsid w:val="008C68F6"/>
    <w:rsid w:val="008D0100"/>
    <w:rsid w:val="008D3A1E"/>
    <w:rsid w:val="008E7114"/>
    <w:rsid w:val="00921BDC"/>
    <w:rsid w:val="009565F7"/>
    <w:rsid w:val="0096358F"/>
    <w:rsid w:val="00997E96"/>
    <w:rsid w:val="009A005B"/>
    <w:rsid w:val="009B0E28"/>
    <w:rsid w:val="009C78D9"/>
    <w:rsid w:val="009D3429"/>
    <w:rsid w:val="00A05B78"/>
    <w:rsid w:val="00A135B8"/>
    <w:rsid w:val="00A13808"/>
    <w:rsid w:val="00A17982"/>
    <w:rsid w:val="00A228BF"/>
    <w:rsid w:val="00A248A5"/>
    <w:rsid w:val="00A248B3"/>
    <w:rsid w:val="00A24DE0"/>
    <w:rsid w:val="00A32FC0"/>
    <w:rsid w:val="00A4662C"/>
    <w:rsid w:val="00A47518"/>
    <w:rsid w:val="00A51876"/>
    <w:rsid w:val="00A560A7"/>
    <w:rsid w:val="00A57A2D"/>
    <w:rsid w:val="00A61AD5"/>
    <w:rsid w:val="00A7265B"/>
    <w:rsid w:val="00A777DC"/>
    <w:rsid w:val="00AA396B"/>
    <w:rsid w:val="00AC4CDA"/>
    <w:rsid w:val="00B0497A"/>
    <w:rsid w:val="00B060BB"/>
    <w:rsid w:val="00B47040"/>
    <w:rsid w:val="00B56ADD"/>
    <w:rsid w:val="00B641B7"/>
    <w:rsid w:val="00B75100"/>
    <w:rsid w:val="00B86FA8"/>
    <w:rsid w:val="00B95F8C"/>
    <w:rsid w:val="00B96D44"/>
    <w:rsid w:val="00BA0BD9"/>
    <w:rsid w:val="00BA1E91"/>
    <w:rsid w:val="00BA2A61"/>
    <w:rsid w:val="00BA36F2"/>
    <w:rsid w:val="00BA5750"/>
    <w:rsid w:val="00BB5E85"/>
    <w:rsid w:val="00BC3D3E"/>
    <w:rsid w:val="00BC63F9"/>
    <w:rsid w:val="00BE0132"/>
    <w:rsid w:val="00BE1E20"/>
    <w:rsid w:val="00BE4DC1"/>
    <w:rsid w:val="00C439E1"/>
    <w:rsid w:val="00C45594"/>
    <w:rsid w:val="00C56D48"/>
    <w:rsid w:val="00C61F5A"/>
    <w:rsid w:val="00C732AE"/>
    <w:rsid w:val="00C832A0"/>
    <w:rsid w:val="00C843EC"/>
    <w:rsid w:val="00CA4390"/>
    <w:rsid w:val="00CB328B"/>
    <w:rsid w:val="00CC2C76"/>
    <w:rsid w:val="00CC3158"/>
    <w:rsid w:val="00CC32EA"/>
    <w:rsid w:val="00CE0827"/>
    <w:rsid w:val="00CE70C4"/>
    <w:rsid w:val="00CF71E0"/>
    <w:rsid w:val="00D108F5"/>
    <w:rsid w:val="00D147D1"/>
    <w:rsid w:val="00D31D48"/>
    <w:rsid w:val="00D563D9"/>
    <w:rsid w:val="00D81268"/>
    <w:rsid w:val="00DA2559"/>
    <w:rsid w:val="00DB44DB"/>
    <w:rsid w:val="00DC2817"/>
    <w:rsid w:val="00DC2EBA"/>
    <w:rsid w:val="00DC63C5"/>
    <w:rsid w:val="00DD7DF9"/>
    <w:rsid w:val="00DE0B5F"/>
    <w:rsid w:val="00DE2368"/>
    <w:rsid w:val="00DE4F5C"/>
    <w:rsid w:val="00DF4037"/>
    <w:rsid w:val="00DF62BE"/>
    <w:rsid w:val="00DF792C"/>
    <w:rsid w:val="00E16547"/>
    <w:rsid w:val="00E22658"/>
    <w:rsid w:val="00E27AF5"/>
    <w:rsid w:val="00E3565E"/>
    <w:rsid w:val="00E35F73"/>
    <w:rsid w:val="00E36688"/>
    <w:rsid w:val="00E43BDB"/>
    <w:rsid w:val="00E64C83"/>
    <w:rsid w:val="00E66E99"/>
    <w:rsid w:val="00E73132"/>
    <w:rsid w:val="00E85CC4"/>
    <w:rsid w:val="00E91CCD"/>
    <w:rsid w:val="00E96917"/>
    <w:rsid w:val="00EB7744"/>
    <w:rsid w:val="00EC0F6D"/>
    <w:rsid w:val="00EC4576"/>
    <w:rsid w:val="00F03682"/>
    <w:rsid w:val="00F07AC1"/>
    <w:rsid w:val="00F11B88"/>
    <w:rsid w:val="00F2383B"/>
    <w:rsid w:val="00F302C3"/>
    <w:rsid w:val="00F34ABD"/>
    <w:rsid w:val="00F43418"/>
    <w:rsid w:val="00F44641"/>
    <w:rsid w:val="00F4601C"/>
    <w:rsid w:val="00F60752"/>
    <w:rsid w:val="00F66EFA"/>
    <w:rsid w:val="00F72137"/>
    <w:rsid w:val="00F82D9D"/>
    <w:rsid w:val="00F904B6"/>
    <w:rsid w:val="00F93B76"/>
    <w:rsid w:val="00FA66E0"/>
    <w:rsid w:val="00FB2CB7"/>
    <w:rsid w:val="00FB5F54"/>
    <w:rsid w:val="00FD4BA1"/>
    <w:rsid w:val="00FD5DEF"/>
    <w:rsid w:val="00FE4971"/>
    <w:rsid w:val="00FE4CD9"/>
    <w:rsid w:val="00FF5C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AF5DF"/>
  <w15:chartTrackingRefBased/>
  <w15:docId w15:val="{C482D45D-5A46-4745-BC52-1B11B4F7D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06B"/>
    <w:rPr>
      <w:lang w:val="es-B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306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6D306B"/>
    <w:rPr>
      <w:b/>
      <w:bCs/>
    </w:rPr>
  </w:style>
  <w:style w:type="paragraph" w:styleId="FootnoteText">
    <w:name w:val="footnote text"/>
    <w:aliases w:val=" Car,Texto nota pie Car Car Car,FOOTNOTES,fn,single space,Footnote Text Char Char Char,Footnote Text1 Char,Footnote Text2,Footnote Text Char Char Char1 Char,Footnote Text Char Char Char1,ft,ADB,ADB Car,Car,Ref. de nota al pie1,Car Car,FA "/>
    <w:basedOn w:val="Normal"/>
    <w:link w:val="FootnoteTextChar"/>
    <w:uiPriority w:val="99"/>
    <w:unhideWhenUsed/>
    <w:qFormat/>
    <w:rsid w:val="00192290"/>
    <w:pPr>
      <w:spacing w:after="0" w:line="240" w:lineRule="auto"/>
    </w:pPr>
    <w:rPr>
      <w:sz w:val="20"/>
      <w:szCs w:val="20"/>
    </w:rPr>
  </w:style>
  <w:style w:type="character" w:customStyle="1" w:styleId="FootnoteTextChar">
    <w:name w:val="Footnote Text Char"/>
    <w:aliases w:val=" Car Char,Texto nota pie Car Car Car Char,FOOTNOTES Char,fn Char,single space Char,Footnote Text Char Char Char Char,Footnote Text1 Char Char,Footnote Text2 Char,Footnote Text Char Char Char1 Char Char,ft Char,ADB Char,ADB Car Char"/>
    <w:basedOn w:val="DefaultParagraphFont"/>
    <w:link w:val="FootnoteText"/>
    <w:uiPriority w:val="99"/>
    <w:qFormat/>
    <w:rsid w:val="00192290"/>
    <w:rPr>
      <w:sz w:val="20"/>
      <w:szCs w:val="20"/>
      <w:lang w:val="es-BO"/>
    </w:rPr>
  </w:style>
  <w:style w:type="character" w:styleId="FootnoteReference">
    <w:name w:val="footnote reference"/>
    <w:aliases w:val="Footnotes refss,f Car1,BVI fnr Car Car1 Car Car Car Car Car1,BVI fnr Car Car Car Car1 Car Car Car Car Car1,BVI fnr Car Car Car Car1 Car1 Car Car Car Car,Footnote number,f,BVI fnr Car Car1 Car Car Car Car,BVI fnr,4_G,BVI fnr Car,Ref,4"/>
    <w:basedOn w:val="DefaultParagraphFont"/>
    <w:link w:val="BVIfnrCarCar1CarCarCar"/>
    <w:uiPriority w:val="99"/>
    <w:unhideWhenUsed/>
    <w:qFormat/>
    <w:rsid w:val="00192290"/>
    <w:rPr>
      <w:vertAlign w:val="superscript"/>
    </w:rPr>
  </w:style>
  <w:style w:type="character" w:styleId="Hyperlink">
    <w:name w:val="Hyperlink"/>
    <w:basedOn w:val="DefaultParagraphFont"/>
    <w:uiPriority w:val="99"/>
    <w:unhideWhenUsed/>
    <w:rsid w:val="00F44641"/>
    <w:rPr>
      <w:color w:val="0563C1" w:themeColor="hyperlink"/>
      <w:u w:val="single"/>
    </w:rPr>
  </w:style>
  <w:style w:type="paragraph" w:customStyle="1" w:styleId="rtejustify">
    <w:name w:val="rtejustify"/>
    <w:basedOn w:val="Normal"/>
    <w:rsid w:val="00997E9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Superíndice,Fundamentacion,paul2,Footnote,Fase,BULLET Liste,Premier,Colorful List - Accent 11,titulo 5"/>
    <w:basedOn w:val="Normal"/>
    <w:link w:val="ListParagraphChar"/>
    <w:uiPriority w:val="34"/>
    <w:qFormat/>
    <w:rsid w:val="00047F40"/>
    <w:pPr>
      <w:spacing w:after="0" w:line="240" w:lineRule="auto"/>
      <w:ind w:left="720" w:hanging="709"/>
      <w:contextualSpacing/>
      <w:jc w:val="both"/>
    </w:pPr>
    <w:rPr>
      <w:sz w:val="24"/>
      <w:szCs w:val="24"/>
      <w:lang w:val="es-CO"/>
    </w:rPr>
  </w:style>
  <w:style w:type="character" w:customStyle="1" w:styleId="ListParagraphChar">
    <w:name w:val="List Paragraph Char"/>
    <w:aliases w:val="Superíndice Char,Fundamentacion Char,paul2 Char,Footnote Char,Fase Char,BULLET Liste Char,Premier Char,Colorful List - Accent 11 Char,titulo 5 Char"/>
    <w:basedOn w:val="DefaultParagraphFont"/>
    <w:link w:val="ListParagraph"/>
    <w:uiPriority w:val="34"/>
    <w:rsid w:val="00047F40"/>
    <w:rPr>
      <w:sz w:val="24"/>
      <w:szCs w:val="24"/>
      <w:lang w:val="es-CO"/>
    </w:rPr>
  </w:style>
  <w:style w:type="paragraph" w:customStyle="1" w:styleId="BVIfnrCarCar1CarCarCar">
    <w:name w:val="BVI fnr Car Car1 Car Car Car"/>
    <w:aliases w:val="BVI fnr Car Car Car Car1 Car Car Car,BVI fnr Car Car Car Car1 Car1 Car,BVI fnr Car Car Car Car Car Car Car Car Car,BVI fnr Car Car Car Car1 Car Car Car Car Car, BVI fnr Car Car Car Car1 Car Car Car"/>
    <w:basedOn w:val="Normal"/>
    <w:link w:val="FootnoteReference"/>
    <w:uiPriority w:val="99"/>
    <w:qFormat/>
    <w:rsid w:val="00C61F5A"/>
    <w:pPr>
      <w:spacing w:line="240" w:lineRule="exact"/>
      <w:ind w:left="709" w:hanging="709"/>
      <w:jc w:val="both"/>
    </w:pPr>
    <w:rPr>
      <w:vertAlign w:val="superscript"/>
      <w:lang w:val="en-US"/>
    </w:rPr>
  </w:style>
  <w:style w:type="paragraph" w:styleId="BodyText">
    <w:name w:val="Body Text"/>
    <w:basedOn w:val="Normal"/>
    <w:link w:val="BodyTextChar"/>
    <w:rsid w:val="000C5DEE"/>
    <w:pPr>
      <w:widowControl w:val="0"/>
      <w:suppressAutoHyphens/>
      <w:spacing w:after="120" w:line="240" w:lineRule="auto"/>
      <w:ind w:left="709" w:hanging="709"/>
      <w:jc w:val="both"/>
    </w:pPr>
    <w:rPr>
      <w:rFonts w:ascii="Times New Roman" w:eastAsia="Lucida Sans Unicode" w:hAnsi="Times New Roman" w:cs="Times New Roman"/>
      <w:kern w:val="1"/>
      <w:sz w:val="24"/>
      <w:szCs w:val="24"/>
      <w:lang w:val="fr-FR"/>
    </w:rPr>
  </w:style>
  <w:style w:type="character" w:customStyle="1" w:styleId="BodyTextChar">
    <w:name w:val="Body Text Char"/>
    <w:basedOn w:val="DefaultParagraphFont"/>
    <w:link w:val="BodyText"/>
    <w:rsid w:val="000C5DEE"/>
    <w:rPr>
      <w:rFonts w:ascii="Times New Roman" w:eastAsia="Lucida Sans Unicode" w:hAnsi="Times New Roman" w:cs="Times New Roman"/>
      <w:kern w:val="1"/>
      <w:sz w:val="24"/>
      <w:szCs w:val="24"/>
      <w:lang w:val="fr-FR"/>
    </w:rPr>
  </w:style>
  <w:style w:type="paragraph" w:customStyle="1" w:styleId="H1G">
    <w:name w:val="_ H_1_G"/>
    <w:basedOn w:val="Normal"/>
    <w:next w:val="Normal"/>
    <w:qFormat/>
    <w:rsid w:val="008B32AF"/>
    <w:pPr>
      <w:keepNext/>
      <w:keepLines/>
      <w:tabs>
        <w:tab w:val="right" w:pos="851"/>
      </w:tabs>
      <w:suppressAutoHyphens/>
      <w:spacing w:before="360" w:after="240" w:line="270" w:lineRule="exact"/>
      <w:ind w:left="1134" w:right="1134" w:hanging="1134"/>
    </w:pPr>
    <w:rPr>
      <w:rFonts w:ascii="Times New Roman" w:eastAsiaTheme="minorEastAsia" w:hAnsi="Times New Roman" w:cs="Times New Roman"/>
      <w:b/>
      <w:sz w:val="24"/>
      <w:szCs w:val="20"/>
      <w:lang w:val="es-ES" w:eastAsia="es-ES"/>
    </w:rPr>
  </w:style>
  <w:style w:type="paragraph" w:styleId="BalloonText">
    <w:name w:val="Balloon Text"/>
    <w:basedOn w:val="Normal"/>
    <w:link w:val="BalloonTextChar"/>
    <w:uiPriority w:val="99"/>
    <w:semiHidden/>
    <w:unhideWhenUsed/>
    <w:rsid w:val="002546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4D"/>
    <w:rPr>
      <w:rFonts w:ascii="Segoe UI" w:hAnsi="Segoe UI" w:cs="Segoe UI"/>
      <w:sz w:val="18"/>
      <w:szCs w:val="18"/>
      <w:lang w:val="es-BO"/>
    </w:rPr>
  </w:style>
  <w:style w:type="character" w:styleId="CommentReference">
    <w:name w:val="annotation reference"/>
    <w:basedOn w:val="DefaultParagraphFont"/>
    <w:uiPriority w:val="99"/>
    <w:semiHidden/>
    <w:unhideWhenUsed/>
    <w:rsid w:val="00123EA4"/>
    <w:rPr>
      <w:sz w:val="16"/>
      <w:szCs w:val="16"/>
    </w:rPr>
  </w:style>
  <w:style w:type="paragraph" w:styleId="CommentText">
    <w:name w:val="annotation text"/>
    <w:basedOn w:val="Normal"/>
    <w:link w:val="CommentTextChar"/>
    <w:uiPriority w:val="99"/>
    <w:semiHidden/>
    <w:unhideWhenUsed/>
    <w:rsid w:val="00123EA4"/>
    <w:pPr>
      <w:spacing w:line="240" w:lineRule="auto"/>
    </w:pPr>
    <w:rPr>
      <w:sz w:val="20"/>
      <w:szCs w:val="20"/>
    </w:rPr>
  </w:style>
  <w:style w:type="character" w:customStyle="1" w:styleId="CommentTextChar">
    <w:name w:val="Comment Text Char"/>
    <w:basedOn w:val="DefaultParagraphFont"/>
    <w:link w:val="CommentText"/>
    <w:uiPriority w:val="99"/>
    <w:semiHidden/>
    <w:rsid w:val="00123EA4"/>
    <w:rPr>
      <w:sz w:val="20"/>
      <w:szCs w:val="20"/>
      <w:lang w:val="es-BO"/>
    </w:rPr>
  </w:style>
  <w:style w:type="paragraph" w:styleId="CommentSubject">
    <w:name w:val="annotation subject"/>
    <w:basedOn w:val="CommentText"/>
    <w:next w:val="CommentText"/>
    <w:link w:val="CommentSubjectChar"/>
    <w:uiPriority w:val="99"/>
    <w:semiHidden/>
    <w:unhideWhenUsed/>
    <w:rsid w:val="00123EA4"/>
    <w:rPr>
      <w:b/>
      <w:bCs/>
    </w:rPr>
  </w:style>
  <w:style w:type="character" w:customStyle="1" w:styleId="CommentSubjectChar">
    <w:name w:val="Comment Subject Char"/>
    <w:basedOn w:val="CommentTextChar"/>
    <w:link w:val="CommentSubject"/>
    <w:uiPriority w:val="99"/>
    <w:semiHidden/>
    <w:rsid w:val="00123EA4"/>
    <w:rPr>
      <w:b/>
      <w:bCs/>
      <w:sz w:val="20"/>
      <w:szCs w:val="20"/>
      <w:lang w:val="es-BO"/>
    </w:rPr>
  </w:style>
  <w:style w:type="paragraph" w:styleId="Revision">
    <w:name w:val="Revision"/>
    <w:hidden/>
    <w:uiPriority w:val="99"/>
    <w:semiHidden/>
    <w:rsid w:val="00F4601C"/>
    <w:pPr>
      <w:spacing w:after="0" w:line="240" w:lineRule="auto"/>
    </w:pPr>
    <w:rPr>
      <w:lang w:val="es-BO"/>
    </w:rPr>
  </w:style>
  <w:style w:type="paragraph" w:styleId="Header">
    <w:name w:val="header"/>
    <w:basedOn w:val="Normal"/>
    <w:link w:val="HeaderChar"/>
    <w:uiPriority w:val="99"/>
    <w:unhideWhenUsed/>
    <w:rsid w:val="00261B2E"/>
    <w:pPr>
      <w:tabs>
        <w:tab w:val="center" w:pos="4252"/>
        <w:tab w:val="right" w:pos="8504"/>
      </w:tabs>
      <w:spacing w:after="0" w:line="240" w:lineRule="auto"/>
    </w:pPr>
  </w:style>
  <w:style w:type="character" w:customStyle="1" w:styleId="HeaderChar">
    <w:name w:val="Header Char"/>
    <w:basedOn w:val="DefaultParagraphFont"/>
    <w:link w:val="Header"/>
    <w:uiPriority w:val="99"/>
    <w:rsid w:val="00261B2E"/>
    <w:rPr>
      <w:lang w:val="es-BO"/>
    </w:rPr>
  </w:style>
  <w:style w:type="paragraph" w:styleId="Footer">
    <w:name w:val="footer"/>
    <w:basedOn w:val="Normal"/>
    <w:link w:val="FooterChar"/>
    <w:uiPriority w:val="99"/>
    <w:unhideWhenUsed/>
    <w:rsid w:val="00261B2E"/>
    <w:pPr>
      <w:tabs>
        <w:tab w:val="center" w:pos="4252"/>
        <w:tab w:val="right" w:pos="8504"/>
      </w:tabs>
      <w:spacing w:after="0" w:line="240" w:lineRule="auto"/>
    </w:pPr>
  </w:style>
  <w:style w:type="character" w:customStyle="1" w:styleId="FooterChar">
    <w:name w:val="Footer Char"/>
    <w:basedOn w:val="DefaultParagraphFont"/>
    <w:link w:val="Footer"/>
    <w:uiPriority w:val="99"/>
    <w:rsid w:val="00261B2E"/>
    <w:rPr>
      <w:lang w:val="es-B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900272">
      <w:bodyDiv w:val="1"/>
      <w:marLeft w:val="0"/>
      <w:marRight w:val="0"/>
      <w:marTop w:val="0"/>
      <w:marBottom w:val="0"/>
      <w:divBdr>
        <w:top w:val="none" w:sz="0" w:space="0" w:color="auto"/>
        <w:left w:val="none" w:sz="0" w:space="0" w:color="auto"/>
        <w:bottom w:val="none" w:sz="0" w:space="0" w:color="auto"/>
        <w:right w:val="none" w:sz="0" w:space="0" w:color="auto"/>
      </w:divBdr>
    </w:div>
    <w:div w:id="438063137">
      <w:bodyDiv w:val="1"/>
      <w:marLeft w:val="0"/>
      <w:marRight w:val="0"/>
      <w:marTop w:val="0"/>
      <w:marBottom w:val="0"/>
      <w:divBdr>
        <w:top w:val="none" w:sz="0" w:space="0" w:color="auto"/>
        <w:left w:val="none" w:sz="0" w:space="0" w:color="auto"/>
        <w:bottom w:val="none" w:sz="0" w:space="0" w:color="auto"/>
        <w:right w:val="none" w:sz="0" w:space="0" w:color="auto"/>
      </w:divBdr>
    </w:div>
    <w:div w:id="507065407">
      <w:bodyDiv w:val="1"/>
      <w:marLeft w:val="0"/>
      <w:marRight w:val="0"/>
      <w:marTop w:val="0"/>
      <w:marBottom w:val="0"/>
      <w:divBdr>
        <w:top w:val="none" w:sz="0" w:space="0" w:color="auto"/>
        <w:left w:val="none" w:sz="0" w:space="0" w:color="auto"/>
        <w:bottom w:val="none" w:sz="0" w:space="0" w:color="auto"/>
        <w:right w:val="none" w:sz="0" w:space="0" w:color="auto"/>
      </w:divBdr>
    </w:div>
    <w:div w:id="865828376">
      <w:bodyDiv w:val="1"/>
      <w:marLeft w:val="0"/>
      <w:marRight w:val="0"/>
      <w:marTop w:val="0"/>
      <w:marBottom w:val="0"/>
      <w:divBdr>
        <w:top w:val="none" w:sz="0" w:space="0" w:color="auto"/>
        <w:left w:val="none" w:sz="0" w:space="0" w:color="auto"/>
        <w:bottom w:val="none" w:sz="0" w:space="0" w:color="auto"/>
        <w:right w:val="none" w:sz="0" w:space="0" w:color="auto"/>
      </w:divBdr>
    </w:div>
    <w:div w:id="907376523">
      <w:bodyDiv w:val="1"/>
      <w:marLeft w:val="0"/>
      <w:marRight w:val="0"/>
      <w:marTop w:val="0"/>
      <w:marBottom w:val="0"/>
      <w:divBdr>
        <w:top w:val="none" w:sz="0" w:space="0" w:color="auto"/>
        <w:left w:val="none" w:sz="0" w:space="0" w:color="auto"/>
        <w:bottom w:val="none" w:sz="0" w:space="0" w:color="auto"/>
        <w:right w:val="none" w:sz="0" w:space="0" w:color="auto"/>
      </w:divBdr>
    </w:div>
    <w:div w:id="1225726324">
      <w:bodyDiv w:val="1"/>
      <w:marLeft w:val="0"/>
      <w:marRight w:val="0"/>
      <w:marTop w:val="0"/>
      <w:marBottom w:val="0"/>
      <w:divBdr>
        <w:top w:val="none" w:sz="0" w:space="0" w:color="auto"/>
        <w:left w:val="none" w:sz="0" w:space="0" w:color="auto"/>
        <w:bottom w:val="none" w:sz="0" w:space="0" w:color="auto"/>
        <w:right w:val="none" w:sz="0" w:space="0" w:color="auto"/>
      </w:divBdr>
    </w:div>
    <w:div w:id="1562640759">
      <w:bodyDiv w:val="1"/>
      <w:marLeft w:val="0"/>
      <w:marRight w:val="0"/>
      <w:marTop w:val="0"/>
      <w:marBottom w:val="0"/>
      <w:divBdr>
        <w:top w:val="none" w:sz="0" w:space="0" w:color="auto"/>
        <w:left w:val="none" w:sz="0" w:space="0" w:color="auto"/>
        <w:bottom w:val="none" w:sz="0" w:space="0" w:color="auto"/>
        <w:right w:val="none" w:sz="0" w:space="0" w:color="auto"/>
      </w:divBdr>
    </w:div>
    <w:div w:id="1794715905">
      <w:bodyDiv w:val="1"/>
      <w:marLeft w:val="0"/>
      <w:marRight w:val="0"/>
      <w:marTop w:val="0"/>
      <w:marBottom w:val="0"/>
      <w:divBdr>
        <w:top w:val="none" w:sz="0" w:space="0" w:color="auto"/>
        <w:left w:val="none" w:sz="0" w:space="0" w:color="auto"/>
        <w:bottom w:val="none" w:sz="0" w:space="0" w:color="auto"/>
        <w:right w:val="none" w:sz="0" w:space="0" w:color="auto"/>
      </w:divBdr>
    </w:div>
    <w:div w:id="1902403939">
      <w:bodyDiv w:val="1"/>
      <w:marLeft w:val="0"/>
      <w:marRight w:val="0"/>
      <w:marTop w:val="0"/>
      <w:marBottom w:val="0"/>
      <w:divBdr>
        <w:top w:val="none" w:sz="0" w:space="0" w:color="auto"/>
        <w:left w:val="none" w:sz="0" w:space="0" w:color="auto"/>
        <w:bottom w:val="none" w:sz="0" w:space="0" w:color="auto"/>
        <w:right w:val="none" w:sz="0" w:space="0" w:color="auto"/>
      </w:divBdr>
    </w:div>
    <w:div w:id="1959289777">
      <w:bodyDiv w:val="1"/>
      <w:marLeft w:val="0"/>
      <w:marRight w:val="0"/>
      <w:marTop w:val="0"/>
      <w:marBottom w:val="0"/>
      <w:divBdr>
        <w:top w:val="none" w:sz="0" w:space="0" w:color="auto"/>
        <w:left w:val="none" w:sz="0" w:space="0" w:color="auto"/>
        <w:bottom w:val="none" w:sz="0" w:space="0" w:color="auto"/>
        <w:right w:val="none" w:sz="0" w:space="0" w:color="auto"/>
      </w:divBdr>
    </w:div>
    <w:div w:id="196673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tercera.com/noticia/evo-se-enfrenta-la-iglesia-ley-aborto-apela-al-pap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lostiempos.com/actualidad/pais/20190214/nina-10-anos-da-luz-defensoria-define-futuro-menores" TargetMode="External"/><Relationship Id="rId13" Type="http://schemas.openxmlformats.org/officeDocument/2006/relationships/hyperlink" Target="https://www.abidjanshow.com/bolivie-une-fille-de-11-ans-violee-puis-engrossee-par-le-pere-de-son-beau-pere-age-de-61-ans/" TargetMode="External"/><Relationship Id="rId3" Type="http://schemas.openxmlformats.org/officeDocument/2006/relationships/hyperlink" Target="https://daccess-ods.un.org/tmp/143656.516447663.html" TargetMode="External"/><Relationship Id="rId7" Type="http://schemas.openxmlformats.org/officeDocument/2006/relationships/hyperlink" Target="https://www.opinion.com.bo/articulo/informe-especial/obligadas-parir-criar-hijo-engendraron-quien-viol-oacute/20190728050400680245.html" TargetMode="External"/><Relationship Id="rId12" Type="http://schemas.openxmlformats.org/officeDocument/2006/relationships/hyperlink" Target="https://www.hrw.org/news/2021/12/06/girls-ordeal-exposes-bolivias-failure-reproductive-rights" TargetMode="External"/><Relationship Id="rId2" Type="http://schemas.openxmlformats.org/officeDocument/2006/relationships/hyperlink" Target="https://www.oas.org/dil/esp/Codigo_Penal_Bolivia.pdf" TargetMode="External"/><Relationship Id="rId1" Type="http://schemas.openxmlformats.org/officeDocument/2006/relationships/hyperlink" Target="https://www.corteidh.or.cr/docs/casos/articulos/seriec_275_esp.pdf%20at%20para.%20358" TargetMode="External"/><Relationship Id="rId6" Type="http://schemas.openxmlformats.org/officeDocument/2006/relationships/hyperlink" Target="https://ipasnc-my.sharepoint.com/personal/vidaurrem_ipas_org/Documents/Escritorio/MJTI-DESP" TargetMode="External"/><Relationship Id="rId11" Type="http://schemas.openxmlformats.org/officeDocument/2006/relationships/hyperlink" Target="https://news.sky.com/story/bolivia-protests-erupt-and-church-criticised-for-interfering-with-11-year-old-girls-abortion-12454863" TargetMode="External"/><Relationship Id="rId5" Type="http://schemas.openxmlformats.org/officeDocument/2006/relationships/hyperlink" Target="https://www.opinion.com.bo/articulo/escena-del-crimen/ninos-voces-que-mas-callan-violencia/20220722215515874479.html" TargetMode="External"/><Relationship Id="rId10" Type="http://schemas.openxmlformats.org/officeDocument/2006/relationships/hyperlink" Target="https://www.theguardian.com/global-development/2021/oct/29/bolivia-11-year-old-girl-rape-catholic-church" TargetMode="External"/><Relationship Id="rId4" Type="http://schemas.openxmlformats.org/officeDocument/2006/relationships/hyperlink" Target="https://www.oas.org/dil/esp/Codigo_Penal_Bolivia.pdf" TargetMode="External"/><Relationship Id="rId9" Type="http://schemas.openxmlformats.org/officeDocument/2006/relationships/hyperlink" Target="https://www.paginasiete.bo/sociedad/2019/6/4/bebe-nace-viva-despues-de-una-interrupcion-legal-del-embarazo-su-madre-de-14-anos-220087.html" TargetMode="External"/><Relationship Id="rId14" Type="http://schemas.openxmlformats.org/officeDocument/2006/relationships/hyperlink" Target="https://www.welt.de/vermischtes/article234715604/Bolivien-Schwangerschaft-von-Elfjaehriger-nach-Vergewaltigung-loest-Proteste-aus.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2766A-67C8-4110-8B54-22930E0D1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7335</Words>
  <Characters>41810</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49047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Default</dc:creator>
  <cp:keywords/>
  <dc:description/>
  <cp:lastModifiedBy>FLECHE Isabelle</cp:lastModifiedBy>
  <cp:revision>2</cp:revision>
  <cp:lastPrinted>2022-08-16T12:34:00Z</cp:lastPrinted>
  <dcterms:created xsi:type="dcterms:W3CDTF">2022-12-01T13:26:00Z</dcterms:created>
  <dcterms:modified xsi:type="dcterms:W3CDTF">2022-12-01T13:26:00Z</dcterms:modified>
</cp:coreProperties>
</file>