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E32B5" w14:textId="77777777" w:rsidR="00000000" w:rsidRDefault="00000000">
      <w:pPr>
        <w:autoSpaceDE w:val="0"/>
        <w:autoSpaceDN w:val="0"/>
        <w:adjustRightInd w:val="0"/>
        <w:spacing w:beforeLines="50" w:before="156" w:afterLines="50" w:after="156" w:line="360" w:lineRule="auto"/>
        <w:ind w:firstLineChars="200" w:firstLine="482"/>
        <w:rPr>
          <w:rFonts w:hint="eastAsia"/>
          <w:color w:val="000000"/>
          <w:kern w:val="0"/>
          <w:sz w:val="24"/>
        </w:rPr>
      </w:pPr>
      <w:r>
        <w:rPr>
          <w:rFonts w:hint="eastAsia"/>
          <w:b/>
          <w:bCs/>
          <w:color w:val="000000"/>
          <w:kern w:val="0"/>
          <w:sz w:val="24"/>
        </w:rPr>
        <w:t xml:space="preserve">Name: </w:t>
      </w:r>
      <w:r>
        <w:rPr>
          <w:color w:val="000000"/>
          <w:kern w:val="0"/>
          <w:sz w:val="24"/>
        </w:rPr>
        <w:t>China Ethnic Minorities’ Association for External Exchanges (CEMAEE)</w:t>
      </w:r>
    </w:p>
    <w:p w14:paraId="35BC0FAA" w14:textId="77777777" w:rsidR="00000000" w:rsidRDefault="00000000">
      <w:pPr>
        <w:autoSpaceDE w:val="0"/>
        <w:autoSpaceDN w:val="0"/>
        <w:adjustRightInd w:val="0"/>
        <w:spacing w:beforeLines="50" w:before="156" w:afterLines="50" w:after="156" w:line="360" w:lineRule="auto"/>
        <w:ind w:firstLineChars="200" w:firstLine="482"/>
        <w:rPr>
          <w:color w:val="000000"/>
          <w:kern w:val="0"/>
          <w:sz w:val="24"/>
        </w:rPr>
      </w:pPr>
      <w:r>
        <w:rPr>
          <w:rFonts w:hint="eastAsia"/>
          <w:b/>
          <w:bCs/>
          <w:color w:val="000000"/>
          <w:kern w:val="0"/>
          <w:sz w:val="24"/>
        </w:rPr>
        <w:t>P</w:t>
      </w:r>
      <w:r>
        <w:rPr>
          <w:b/>
          <w:bCs/>
          <w:color w:val="000000"/>
          <w:kern w:val="0"/>
          <w:sz w:val="24"/>
        </w:rPr>
        <w:t xml:space="preserve">rofile: </w:t>
      </w:r>
      <w:r>
        <w:rPr>
          <w:color w:val="000000"/>
          <w:kern w:val="0"/>
          <w:sz w:val="24"/>
        </w:rPr>
        <w:t>China Ethnic Minorities’ Association for External Exchanges (CEMA</w:t>
      </w:r>
      <w:r>
        <w:rPr>
          <w:rFonts w:hint="eastAsia"/>
          <w:color w:val="000000"/>
          <w:kern w:val="0"/>
          <w:sz w:val="24"/>
        </w:rPr>
        <w:t>F</w:t>
      </w:r>
      <w:r>
        <w:rPr>
          <w:color w:val="000000"/>
          <w:kern w:val="0"/>
          <w:sz w:val="24"/>
        </w:rPr>
        <w:t xml:space="preserve">EE), </w:t>
      </w:r>
      <w:r>
        <w:rPr>
          <w:rFonts w:hint="eastAsia"/>
          <w:color w:val="000000"/>
          <w:kern w:val="0"/>
          <w:sz w:val="24"/>
        </w:rPr>
        <w:t>founded</w:t>
      </w:r>
      <w:r>
        <w:rPr>
          <w:color w:val="000000"/>
          <w:kern w:val="0"/>
          <w:sz w:val="24"/>
        </w:rPr>
        <w:t xml:space="preserve"> in 1992, is committed to taking full advantage of people-to-people exchanges and to boosting external exchanges and cooperation of China’s ethnic minorit</w:t>
      </w:r>
      <w:r>
        <w:rPr>
          <w:rFonts w:hint="eastAsia"/>
          <w:color w:val="000000"/>
          <w:kern w:val="0"/>
          <w:sz w:val="24"/>
        </w:rPr>
        <w:t>ies</w:t>
      </w:r>
      <w:r>
        <w:rPr>
          <w:color w:val="000000"/>
          <w:kern w:val="0"/>
          <w:sz w:val="24"/>
        </w:rPr>
        <w:t xml:space="preserve"> and areas with large ethnic minority populations by introducing funds and projects, participating in and hosting international conferences, and carrying out friendly cultural and educational exchanges. The Association upholds the principle of equal rights for men and women, and has actively advanced the rights of ethnic minority women. Attaching great importance to the role of the United Nations (UN) in safeguarding the rights and interests of ethnic minorities and promoting their development, the Association has been engaged in related</w:t>
      </w:r>
      <w:r>
        <w:rPr>
          <w:rFonts w:hint="eastAsia"/>
          <w:color w:val="000000"/>
          <w:kern w:val="0"/>
          <w:sz w:val="24"/>
        </w:rPr>
        <w:t xml:space="preserve"> </w:t>
      </w:r>
      <w:r>
        <w:rPr>
          <w:color w:val="000000"/>
          <w:kern w:val="0"/>
          <w:sz w:val="24"/>
        </w:rPr>
        <w:t xml:space="preserve">agendas of the Economic and Social Council (ECOSOC) and especially those of the </w:t>
      </w:r>
      <w:bookmarkStart w:id="0" w:name="_Hlk130815636"/>
      <w:r>
        <w:rPr>
          <w:color w:val="000000"/>
          <w:kern w:val="0"/>
          <w:sz w:val="24"/>
        </w:rPr>
        <w:t>UN Human Rights Council</w:t>
      </w:r>
      <w:bookmarkEnd w:id="0"/>
      <w:r>
        <w:rPr>
          <w:color w:val="000000"/>
          <w:kern w:val="0"/>
          <w:sz w:val="24"/>
        </w:rPr>
        <w:t xml:space="preserve"> on a regular basis, and was granted ECOSOC special consultative status in 2022.</w:t>
      </w:r>
    </w:p>
    <w:p w14:paraId="0AB1C94C" w14:textId="77777777" w:rsidR="00000000" w:rsidRDefault="00000000">
      <w:pPr>
        <w:autoSpaceDE w:val="0"/>
        <w:autoSpaceDN w:val="0"/>
        <w:adjustRightInd w:val="0"/>
        <w:spacing w:beforeLines="50" w:before="156" w:afterLines="50" w:after="156" w:line="360" w:lineRule="auto"/>
        <w:ind w:firstLineChars="200" w:firstLine="482"/>
        <w:rPr>
          <w:color w:val="000000"/>
          <w:kern w:val="0"/>
          <w:sz w:val="24"/>
        </w:rPr>
      </w:pPr>
      <w:r>
        <w:rPr>
          <w:b/>
          <w:bCs/>
          <w:color w:val="000000"/>
          <w:sz w:val="24"/>
        </w:rPr>
        <w:t xml:space="preserve">Tel: </w:t>
      </w:r>
      <w:r>
        <w:rPr>
          <w:color w:val="000000"/>
          <w:kern w:val="0"/>
          <w:sz w:val="24"/>
        </w:rPr>
        <w:t>+86-10-66508414</w:t>
      </w:r>
    </w:p>
    <w:p w14:paraId="61842899" w14:textId="77777777" w:rsidR="00000000" w:rsidRDefault="00000000">
      <w:pPr>
        <w:autoSpaceDE w:val="0"/>
        <w:autoSpaceDN w:val="0"/>
        <w:adjustRightInd w:val="0"/>
        <w:spacing w:beforeLines="50" w:before="156" w:afterLines="50" w:after="156" w:line="360" w:lineRule="auto"/>
        <w:ind w:firstLineChars="200" w:firstLine="482"/>
        <w:rPr>
          <w:color w:val="000000"/>
          <w:kern w:val="0"/>
          <w:sz w:val="24"/>
        </w:rPr>
      </w:pPr>
      <w:r>
        <w:rPr>
          <w:b/>
          <w:bCs/>
          <w:color w:val="000000"/>
          <w:sz w:val="24"/>
        </w:rPr>
        <w:t xml:space="preserve">Fax: </w:t>
      </w:r>
      <w:r>
        <w:rPr>
          <w:color w:val="000000"/>
          <w:kern w:val="0"/>
          <w:sz w:val="24"/>
        </w:rPr>
        <w:t>+86-10-66024923</w:t>
      </w:r>
    </w:p>
    <w:p w14:paraId="26165412" w14:textId="77777777" w:rsidR="00000000" w:rsidRDefault="00000000">
      <w:pPr>
        <w:autoSpaceDE w:val="0"/>
        <w:autoSpaceDN w:val="0"/>
        <w:adjustRightInd w:val="0"/>
        <w:spacing w:beforeLines="50" w:before="156" w:afterLines="50" w:after="156" w:line="360" w:lineRule="auto"/>
        <w:ind w:firstLineChars="200" w:firstLine="482"/>
        <w:rPr>
          <w:rFonts w:hint="eastAsia"/>
          <w:color w:val="000000"/>
          <w:kern w:val="0"/>
          <w:sz w:val="24"/>
        </w:rPr>
      </w:pPr>
      <w:r>
        <w:rPr>
          <w:b/>
          <w:bCs/>
          <w:sz w:val="24"/>
        </w:rPr>
        <w:t xml:space="preserve">E-mail: </w:t>
      </w:r>
      <w:r>
        <w:rPr>
          <w:color w:val="000000"/>
          <w:kern w:val="0"/>
          <w:sz w:val="24"/>
        </w:rPr>
        <w:t>cemaee1992@hotmail.com</w:t>
      </w:r>
    </w:p>
    <w:p w14:paraId="41A3EBE3" w14:textId="77777777" w:rsidR="00000000" w:rsidRDefault="00000000">
      <w:pPr>
        <w:autoSpaceDE w:val="0"/>
        <w:autoSpaceDN w:val="0"/>
        <w:adjustRightInd w:val="0"/>
        <w:spacing w:beforeLines="50" w:before="156" w:afterLines="50" w:after="156" w:line="360" w:lineRule="auto"/>
        <w:jc w:val="center"/>
        <w:rPr>
          <w:rFonts w:hint="eastAsia"/>
          <w:spacing w:val="-4"/>
          <w:kern w:val="0"/>
          <w:sz w:val="30"/>
          <w:szCs w:val="30"/>
        </w:rPr>
      </w:pPr>
      <w:r>
        <w:rPr>
          <w:color w:val="000000"/>
          <w:kern w:val="0"/>
          <w:sz w:val="24"/>
        </w:rPr>
        <w:br w:type="page"/>
      </w:r>
      <w:r>
        <w:rPr>
          <w:spacing w:val="-4"/>
          <w:kern w:val="0"/>
          <w:sz w:val="30"/>
          <w:szCs w:val="30"/>
        </w:rPr>
        <w:lastRenderedPageBreak/>
        <w:t>Progress in Advancing Rights of Ethnic Minority Women in China</w:t>
      </w:r>
    </w:p>
    <w:p w14:paraId="489D49E4" w14:textId="77777777" w:rsidR="00000000" w:rsidRDefault="00000000">
      <w:pPr>
        <w:autoSpaceDE w:val="0"/>
        <w:autoSpaceDN w:val="0"/>
        <w:adjustRightInd w:val="0"/>
        <w:spacing w:beforeLines="50" w:before="156" w:afterLines="50" w:after="156" w:line="360" w:lineRule="auto"/>
        <w:ind w:firstLineChars="200" w:firstLine="504"/>
        <w:rPr>
          <w:rFonts w:hint="eastAsia"/>
          <w:spacing w:val="6"/>
          <w:sz w:val="24"/>
        </w:rPr>
      </w:pPr>
      <w:r>
        <w:rPr>
          <w:rFonts w:hint="eastAsia"/>
          <w:spacing w:val="6"/>
          <w:sz w:val="24"/>
        </w:rPr>
        <w:t>1</w:t>
      </w:r>
      <w:r>
        <w:rPr>
          <w:spacing w:val="6"/>
          <w:sz w:val="24"/>
        </w:rPr>
        <w:t xml:space="preserve">. </w:t>
      </w:r>
      <w:r>
        <w:rPr>
          <w:color w:val="000000"/>
          <w:kern w:val="0"/>
          <w:sz w:val="24"/>
        </w:rPr>
        <w:t>As a</w:t>
      </w:r>
      <w:r>
        <w:rPr>
          <w:rFonts w:hint="eastAsia"/>
          <w:color w:val="000000"/>
          <w:kern w:val="0"/>
          <w:sz w:val="24"/>
        </w:rPr>
        <w:t>n</w:t>
      </w:r>
      <w:r>
        <w:rPr>
          <w:color w:val="000000"/>
          <w:kern w:val="0"/>
          <w:sz w:val="24"/>
        </w:rPr>
        <w:t xml:space="preserve"> NGO dedicated to protecting rights of ethnic minorities and promoting related international exchanges and cooperation, CEMA</w:t>
      </w:r>
      <w:r>
        <w:rPr>
          <w:rFonts w:hint="eastAsia"/>
          <w:color w:val="000000"/>
          <w:kern w:val="0"/>
          <w:sz w:val="24"/>
        </w:rPr>
        <w:t>F</w:t>
      </w:r>
      <w:r>
        <w:rPr>
          <w:color w:val="000000"/>
          <w:kern w:val="0"/>
          <w:sz w:val="24"/>
        </w:rPr>
        <w:t xml:space="preserve">EE highly values the implementation of </w:t>
      </w:r>
      <w:r>
        <w:rPr>
          <w:i/>
          <w:iCs/>
          <w:sz w:val="24"/>
        </w:rPr>
        <w:t>the Convention on the Elimination of All Forms of Discrimination against Women</w:t>
      </w:r>
      <w:r>
        <w:rPr>
          <w:sz w:val="24"/>
        </w:rPr>
        <w:t xml:space="preserve"> (hereinafter referred to as the “Convention”) in China, especially articles concerning the protection and advancement of the rights of ethnic minority women. </w:t>
      </w:r>
      <w:r>
        <w:rPr>
          <w:rFonts w:hint="eastAsia"/>
          <w:sz w:val="24"/>
        </w:rPr>
        <w:t>Based on</w:t>
      </w:r>
      <w:r>
        <w:rPr>
          <w:sz w:val="24"/>
        </w:rPr>
        <w:t xml:space="preserve"> findings of surveys and research in recent years, we</w:t>
      </w:r>
      <w:r>
        <w:rPr>
          <w:rFonts w:hint="eastAsia"/>
          <w:sz w:val="24"/>
        </w:rPr>
        <w:t xml:space="preserve"> </w:t>
      </w:r>
      <w:r>
        <w:rPr>
          <w:sz w:val="24"/>
        </w:rPr>
        <w:t xml:space="preserve">believe </w:t>
      </w:r>
      <w:r>
        <w:rPr>
          <w:rFonts w:hint="eastAsia"/>
          <w:sz w:val="24"/>
        </w:rPr>
        <w:t xml:space="preserve">that </w:t>
      </w:r>
      <w:r>
        <w:rPr>
          <w:sz w:val="24"/>
        </w:rPr>
        <w:t xml:space="preserve">China </w:t>
      </w:r>
      <w:r>
        <w:rPr>
          <w:rFonts w:hint="eastAsia"/>
          <w:sz w:val="24"/>
        </w:rPr>
        <w:t xml:space="preserve">has </w:t>
      </w:r>
      <w:r>
        <w:rPr>
          <w:sz w:val="24"/>
        </w:rPr>
        <w:t>given utmost weight to the protection of the rights and interests of ethnic minority women. With adoption of laws, regulations, policies, plans and concrete measures, gender equality and women’s right</w:t>
      </w:r>
      <w:r>
        <w:rPr>
          <w:rFonts w:hint="eastAsia"/>
          <w:sz w:val="24"/>
        </w:rPr>
        <w:t>s</w:t>
      </w:r>
      <w:r>
        <w:rPr>
          <w:sz w:val="24"/>
        </w:rPr>
        <w:t xml:space="preserve"> to development have been fully safeguarded </w:t>
      </w:r>
      <w:r>
        <w:rPr>
          <w:rFonts w:hint="eastAsia"/>
          <w:sz w:val="24"/>
        </w:rPr>
        <w:t>in</w:t>
      </w:r>
      <w:r>
        <w:rPr>
          <w:sz w:val="24"/>
        </w:rPr>
        <w:t xml:space="preserve"> ethnic minority </w:t>
      </w:r>
      <w:r>
        <w:rPr>
          <w:color w:val="000000"/>
          <w:kern w:val="0"/>
          <w:sz w:val="24"/>
        </w:rPr>
        <w:t>areas</w:t>
      </w:r>
      <w:r>
        <w:rPr>
          <w:sz w:val="24"/>
        </w:rPr>
        <w:t xml:space="preserve">, and women of all ethnic groups now enjoy higher </w:t>
      </w:r>
      <w:r>
        <w:rPr>
          <w:rFonts w:hint="eastAsia"/>
          <w:sz w:val="24"/>
        </w:rPr>
        <w:t>le</w:t>
      </w:r>
      <w:r>
        <w:rPr>
          <w:sz w:val="24"/>
        </w:rPr>
        <w:t>vel of participation in political, economic, social and cultural affairs. That said, we also note that China, a developing country with a vast territory, still faces difficulties and challenges in the balanced development of rights.</w:t>
      </w:r>
    </w:p>
    <w:p w14:paraId="55289548" w14:textId="77777777" w:rsidR="00000000" w:rsidRDefault="00000000">
      <w:pPr>
        <w:autoSpaceDE w:val="0"/>
        <w:autoSpaceDN w:val="0"/>
        <w:adjustRightInd w:val="0"/>
        <w:spacing w:beforeLines="50" w:before="156" w:afterLines="50" w:after="156" w:line="360" w:lineRule="auto"/>
        <w:ind w:firstLineChars="200" w:firstLine="480"/>
        <w:rPr>
          <w:sz w:val="24"/>
        </w:rPr>
      </w:pPr>
      <w:r>
        <w:rPr>
          <w:rFonts w:hint="eastAsia"/>
          <w:sz w:val="24"/>
        </w:rPr>
        <w:t>2</w:t>
      </w:r>
      <w:r>
        <w:rPr>
          <w:sz w:val="24"/>
        </w:rPr>
        <w:t xml:space="preserve">. The Convention, with attention to </w:t>
      </w:r>
      <w:r>
        <w:rPr>
          <w:rFonts w:hint="eastAsia"/>
          <w:sz w:val="24"/>
        </w:rPr>
        <w:t>t</w:t>
      </w:r>
      <w:r>
        <w:rPr>
          <w:sz w:val="24"/>
        </w:rPr>
        <w:t>he principle of the equality, stipulates that States Parties shall take all</w:t>
      </w:r>
      <w:r>
        <w:rPr>
          <w:rFonts w:hint="eastAsia"/>
          <w:sz w:val="24"/>
        </w:rPr>
        <w:t xml:space="preserve"> </w:t>
      </w:r>
      <w:r>
        <w:rPr>
          <w:sz w:val="24"/>
        </w:rPr>
        <w:t>appropriate measures, including legislation, to ensure the full development and advancement of</w:t>
      </w:r>
      <w:r>
        <w:rPr>
          <w:rFonts w:hint="eastAsia"/>
          <w:sz w:val="24"/>
        </w:rPr>
        <w:t xml:space="preserve"> </w:t>
      </w:r>
      <w:r>
        <w:rPr>
          <w:sz w:val="24"/>
        </w:rPr>
        <w:t xml:space="preserve">women. The </w:t>
      </w:r>
      <w:r>
        <w:rPr>
          <w:i/>
          <w:iCs/>
          <w:sz w:val="24"/>
        </w:rPr>
        <w:t>Constitution of the People’s Republic of China</w:t>
      </w:r>
      <w:r>
        <w:rPr>
          <w:sz w:val="24"/>
        </w:rPr>
        <w:t xml:space="preserve"> </w:t>
      </w:r>
      <w:r>
        <w:rPr>
          <w:rFonts w:hint="eastAsia"/>
          <w:sz w:val="24"/>
        </w:rPr>
        <w:t>and</w:t>
      </w:r>
      <w:r>
        <w:rPr>
          <w:sz w:val="24"/>
        </w:rPr>
        <w:t xml:space="preserve"> the </w:t>
      </w:r>
      <w:r>
        <w:rPr>
          <w:i/>
          <w:iCs/>
          <w:sz w:val="24"/>
        </w:rPr>
        <w:t xml:space="preserve">Law on Regional Ethnic Autonomy </w:t>
      </w:r>
      <w:r>
        <w:rPr>
          <w:sz w:val="24"/>
        </w:rPr>
        <w:t xml:space="preserve">prescribe that “All citizens of the People’s Republic of China are equal before the law” “All ethnic groups of the People’s Republic of China are equal” “Women in the People’s Republic of China shall enjoy equal rights with men in all spheres of life: political, economic, cultural, social and familial” “Autonomous organs of ethnic autonomous areas shall guarantee equal rights for </w:t>
      </w:r>
      <w:r>
        <w:rPr>
          <w:rFonts w:hint="eastAsia"/>
          <w:sz w:val="24"/>
        </w:rPr>
        <w:t>all</w:t>
      </w:r>
      <w:r>
        <w:rPr>
          <w:sz w:val="24"/>
        </w:rPr>
        <w:t xml:space="preserve"> ethnic groups in the area”. All Chinese women, including those of the 55 ethnic minority groups, now enjoy equal rights with men and with women of other ethnic groups.</w:t>
      </w:r>
    </w:p>
    <w:p w14:paraId="10F3C2C0" w14:textId="77777777" w:rsidR="00000000" w:rsidRDefault="00000000">
      <w:pPr>
        <w:autoSpaceDE w:val="0"/>
        <w:autoSpaceDN w:val="0"/>
        <w:adjustRightInd w:val="0"/>
        <w:spacing w:beforeLines="50" w:before="156" w:afterLines="50" w:after="156" w:line="360" w:lineRule="auto"/>
        <w:ind w:firstLineChars="200" w:firstLine="480"/>
        <w:rPr>
          <w:rFonts w:hint="eastAsia"/>
          <w:sz w:val="24"/>
        </w:rPr>
      </w:pPr>
      <w:r>
        <w:rPr>
          <w:rFonts w:hint="eastAsia"/>
          <w:sz w:val="24"/>
        </w:rPr>
        <w:lastRenderedPageBreak/>
        <w:t>3</w:t>
      </w:r>
      <w:r>
        <w:rPr>
          <w:sz w:val="24"/>
        </w:rPr>
        <w:t xml:space="preserve">. The </w:t>
      </w:r>
      <w:r>
        <w:rPr>
          <w:i/>
          <w:iCs/>
          <w:sz w:val="24"/>
        </w:rPr>
        <w:t>Law on Regional Ethnic Autonomy</w:t>
      </w:r>
      <w:r>
        <w:rPr>
          <w:sz w:val="24"/>
        </w:rPr>
        <w:t xml:space="preserve"> also contains specific provisions on the training of ethnic minority women, proposing to “pay attention to the training of cadres at various levels and specialized and technical personnel of various kinds from among ethnic minority women” to effectively protect their political, economic and other rights. The </w:t>
      </w:r>
      <w:r>
        <w:rPr>
          <w:i/>
          <w:iCs/>
          <w:sz w:val="24"/>
        </w:rPr>
        <w:t>Regulations on the Work of Selecting and Appointing Leading Party and Government Cadres</w:t>
      </w:r>
      <w:r>
        <w:rPr>
          <w:sz w:val="24"/>
        </w:rPr>
        <w:t xml:space="preserve"> st</w:t>
      </w:r>
      <w:r>
        <w:rPr>
          <w:rFonts w:hint="eastAsia"/>
          <w:sz w:val="24"/>
        </w:rPr>
        <w:t>ipulates</w:t>
      </w:r>
      <w:r>
        <w:rPr>
          <w:sz w:val="24"/>
        </w:rPr>
        <w:t xml:space="preserve"> that “Efforts shall be made to ensure coordinated training and selection of female officials, officials from ethnic minorities, and non-Party officials”. The </w:t>
      </w:r>
      <w:bookmarkStart w:id="1" w:name="OLE_LINK12"/>
      <w:bookmarkStart w:id="2" w:name="OLE_LINK11"/>
      <w:r>
        <w:rPr>
          <w:i/>
          <w:iCs/>
          <w:sz w:val="24"/>
        </w:rPr>
        <w:t>13th Five-year Plan on Promoting the Development of Ethnic Minority Areas and Ethnic Groups with Smaller Populations</w:t>
      </w:r>
      <w:r>
        <w:rPr>
          <w:sz w:val="24"/>
        </w:rPr>
        <w:t xml:space="preserve"> </w:t>
      </w:r>
      <w:bookmarkEnd w:id="1"/>
      <w:bookmarkEnd w:id="2"/>
      <w:r>
        <w:rPr>
          <w:sz w:val="24"/>
        </w:rPr>
        <w:t>includes provisions such as “I</w:t>
      </w:r>
      <w:r>
        <w:rPr>
          <w:rFonts w:hint="eastAsia"/>
          <w:sz w:val="24"/>
        </w:rPr>
        <w:t>ncreas</w:t>
      </w:r>
      <w:r>
        <w:rPr>
          <w:sz w:val="24"/>
        </w:rPr>
        <w:t xml:space="preserve">e trainings on </w:t>
      </w:r>
      <w:r>
        <w:rPr>
          <w:rFonts w:hint="eastAsia"/>
          <w:sz w:val="24"/>
        </w:rPr>
        <w:t>farming</w:t>
      </w:r>
      <w:r>
        <w:rPr>
          <w:sz w:val="24"/>
        </w:rPr>
        <w:t xml:space="preserve"> </w:t>
      </w:r>
      <w:r>
        <w:rPr>
          <w:rFonts w:hint="eastAsia"/>
          <w:sz w:val="24"/>
        </w:rPr>
        <w:t>techniques</w:t>
      </w:r>
      <w:r>
        <w:rPr>
          <w:sz w:val="24"/>
        </w:rPr>
        <w:t xml:space="preserve">, traditional handicraft, family </w:t>
      </w:r>
      <w:r>
        <w:rPr>
          <w:rFonts w:hint="eastAsia"/>
          <w:sz w:val="24"/>
        </w:rPr>
        <w:t>asse</w:t>
      </w:r>
      <w:r>
        <w:rPr>
          <w:sz w:val="24"/>
        </w:rPr>
        <w:t xml:space="preserve">ts management, cultural inheritance, maternal and child health care, etc. Enhance the proportion of female </w:t>
      </w:r>
      <w:r>
        <w:rPr>
          <w:rFonts w:hint="eastAsia"/>
          <w:sz w:val="24"/>
        </w:rPr>
        <w:t>participants</w:t>
      </w:r>
      <w:r>
        <w:rPr>
          <w:sz w:val="24"/>
        </w:rPr>
        <w:t xml:space="preserve">, and improve the overall qualifications of </w:t>
      </w:r>
      <w:r>
        <w:rPr>
          <w:rFonts w:hint="eastAsia"/>
          <w:sz w:val="24"/>
        </w:rPr>
        <w:t>the</w:t>
      </w:r>
      <w:r>
        <w:rPr>
          <w:sz w:val="24"/>
        </w:rPr>
        <w:t xml:space="preserve"> labor force”. All these are concrete measures for legal enforcement.</w:t>
      </w:r>
    </w:p>
    <w:p w14:paraId="72830030" w14:textId="77777777" w:rsidR="00000000" w:rsidRDefault="00000000">
      <w:pPr>
        <w:autoSpaceDE w:val="0"/>
        <w:autoSpaceDN w:val="0"/>
        <w:adjustRightInd w:val="0"/>
        <w:spacing w:beforeLines="50" w:before="156" w:afterLines="50" w:after="156" w:line="360" w:lineRule="auto"/>
        <w:ind w:firstLineChars="200" w:firstLine="480"/>
        <w:rPr>
          <w:rFonts w:hint="eastAsia"/>
          <w:sz w:val="24"/>
        </w:rPr>
      </w:pPr>
      <w:r>
        <w:rPr>
          <w:rFonts w:hint="eastAsia"/>
          <w:sz w:val="24"/>
        </w:rPr>
        <w:t>4</w:t>
      </w:r>
      <w:r>
        <w:rPr>
          <w:sz w:val="24"/>
        </w:rPr>
        <w:t xml:space="preserve">. The government of Xinjiang Uygur Autonomous Region, for example, has formulated the </w:t>
      </w:r>
      <w:r>
        <w:rPr>
          <w:i/>
          <w:iCs/>
          <w:sz w:val="24"/>
        </w:rPr>
        <w:t>Measures of Xinjiang Uygur Autonomous Region for Implementing the Law of the People's Republic of China on the Protection of Women's Rights and Interests</w:t>
      </w:r>
      <w:r>
        <w:rPr>
          <w:sz w:val="24"/>
        </w:rPr>
        <w:t xml:space="preserve"> in light of local realities. It’s prescribed that “state organs, social groups, enterprises and public institutions shall </w:t>
      </w:r>
      <w:r>
        <w:rPr>
          <w:rFonts w:hint="eastAsia"/>
          <w:sz w:val="24"/>
        </w:rPr>
        <w:t>give</w:t>
      </w:r>
      <w:r>
        <w:rPr>
          <w:sz w:val="24"/>
        </w:rPr>
        <w:t xml:space="preserve"> particular attention to training and selection of female</w:t>
      </w:r>
      <w:r>
        <w:rPr>
          <w:rFonts w:hint="eastAsia"/>
          <w:sz w:val="24"/>
        </w:rPr>
        <w:t xml:space="preserve"> </w:t>
      </w:r>
      <w:r>
        <w:rPr>
          <w:sz w:val="24"/>
        </w:rPr>
        <w:t>officials</w:t>
      </w:r>
      <w:r>
        <w:rPr>
          <w:rFonts w:hint="eastAsia"/>
          <w:sz w:val="24"/>
        </w:rPr>
        <w:t xml:space="preserve"> from</w:t>
      </w:r>
      <w:r>
        <w:rPr>
          <w:sz w:val="24"/>
        </w:rPr>
        <w:t xml:space="preserve"> ethnic minorities”. Other autonomous regions such as Inner Mongolia, Guangxi, Tibet and Ningxia also adopted measures for implementing the </w:t>
      </w:r>
      <w:r>
        <w:rPr>
          <w:i/>
          <w:iCs/>
          <w:sz w:val="24"/>
        </w:rPr>
        <w:t>Law of the People's Republic of China on the Protection of Women's Rights and Interests</w:t>
      </w:r>
      <w:r>
        <w:rPr>
          <w:sz w:val="24"/>
        </w:rPr>
        <w:t xml:space="preserve"> in line with local conditions to fully safeguard the rights and interests of women</w:t>
      </w:r>
      <w:r>
        <w:rPr>
          <w:rFonts w:hint="eastAsia"/>
          <w:sz w:val="24"/>
        </w:rPr>
        <w:t xml:space="preserve"> from </w:t>
      </w:r>
      <w:r>
        <w:rPr>
          <w:sz w:val="24"/>
        </w:rPr>
        <w:t>ethnic minorit</w:t>
      </w:r>
      <w:r>
        <w:rPr>
          <w:rFonts w:hint="eastAsia"/>
          <w:sz w:val="24"/>
        </w:rPr>
        <w:t>ies</w:t>
      </w:r>
      <w:r>
        <w:rPr>
          <w:sz w:val="24"/>
        </w:rPr>
        <w:t>.</w:t>
      </w:r>
    </w:p>
    <w:p w14:paraId="26AB135F" w14:textId="77777777" w:rsidR="00000000" w:rsidRDefault="00000000">
      <w:pPr>
        <w:widowControl/>
        <w:spacing w:beforeLines="50" w:before="156" w:afterLines="50" w:after="156" w:line="360" w:lineRule="auto"/>
        <w:ind w:firstLineChars="200" w:firstLine="480"/>
        <w:rPr>
          <w:rFonts w:hint="eastAsia"/>
          <w:sz w:val="24"/>
        </w:rPr>
      </w:pPr>
      <w:r>
        <w:rPr>
          <w:rFonts w:hint="eastAsia"/>
          <w:sz w:val="24"/>
        </w:rPr>
        <w:t>5</w:t>
      </w:r>
      <w:r>
        <w:rPr>
          <w:sz w:val="24"/>
        </w:rPr>
        <w:t xml:space="preserve">. Article 7 of the Convention states that women </w:t>
      </w:r>
      <w:r>
        <w:rPr>
          <w:rFonts w:hint="eastAsia"/>
          <w:sz w:val="24"/>
        </w:rPr>
        <w:t>shall</w:t>
      </w:r>
      <w:r>
        <w:rPr>
          <w:sz w:val="24"/>
        </w:rPr>
        <w:t xml:space="preserve"> be guaranteed the rights to vote, to hold public office and to perform all public functions. In recent years, women in ethnic minority areas in China have enjoyed higher level of participation in </w:t>
      </w:r>
      <w:r>
        <w:rPr>
          <w:sz w:val="24"/>
        </w:rPr>
        <w:lastRenderedPageBreak/>
        <w:t xml:space="preserve">political activities and public affairs. The Tibet Autonomous Region, with ethnic minorities accounting for 87.8% of its population, is a good example. In the old Tibet, women were denied the right to participate in the deliberation and administration of state and local affairs, even though they were of noble birth and were well educated. There was no female official in the local government. But things have changed greatly. As the society advances and the </w:t>
      </w:r>
      <w:r>
        <w:rPr>
          <w:rFonts w:hint="eastAsia"/>
          <w:sz w:val="24"/>
        </w:rPr>
        <w:t>people</w:t>
      </w:r>
      <w:r>
        <w:rPr>
          <w:sz w:val="24"/>
        </w:rPr>
        <w:t xml:space="preserve"> are better educated, </w:t>
      </w:r>
      <w:r>
        <w:rPr>
          <w:rFonts w:hint="eastAsia"/>
          <w:sz w:val="24"/>
        </w:rPr>
        <w:t>a</w:t>
      </w:r>
      <w:r>
        <w:rPr>
          <w:sz w:val="24"/>
        </w:rPr>
        <w:t>n increasing number</w:t>
      </w:r>
      <w:r>
        <w:rPr>
          <w:rFonts w:hint="eastAsia"/>
          <w:sz w:val="24"/>
        </w:rPr>
        <w:t xml:space="preserve"> </w:t>
      </w:r>
      <w:r>
        <w:rPr>
          <w:sz w:val="24"/>
        </w:rPr>
        <w:t xml:space="preserve">of women in Tibet are participating in both decision-making and management. Statistics show that by the end of 2020, women accounted for 33.3% of all the civil servants in Tibet, 27.9% of the deputies to the People's Congress, 26.7% of </w:t>
      </w:r>
      <w:bookmarkStart w:id="3" w:name="_Hlk130461349"/>
      <w:r>
        <w:rPr>
          <w:sz w:val="24"/>
        </w:rPr>
        <w:t xml:space="preserve">the members of </w:t>
      </w:r>
      <w:bookmarkEnd w:id="3"/>
      <w:r>
        <w:rPr>
          <w:sz w:val="24"/>
        </w:rPr>
        <w:t>the Chinese People's Political Consultative Conference (CPPCC) Regional Committee, a</w:t>
      </w:r>
      <w:r>
        <w:rPr>
          <w:rFonts w:hint="eastAsia"/>
          <w:sz w:val="24"/>
        </w:rPr>
        <w:t>nd</w:t>
      </w:r>
      <w:r>
        <w:rPr>
          <w:sz w:val="24"/>
        </w:rPr>
        <w:t xml:space="preserve"> over 50% of students receiving higher education, postgraduate education and adult higher education.</w:t>
      </w:r>
    </w:p>
    <w:p w14:paraId="0C12E693" w14:textId="77777777" w:rsidR="00000000" w:rsidRDefault="00000000">
      <w:pPr>
        <w:autoSpaceDE w:val="0"/>
        <w:autoSpaceDN w:val="0"/>
        <w:adjustRightInd w:val="0"/>
        <w:spacing w:beforeLines="50" w:before="156" w:afterLines="50" w:after="156" w:line="360" w:lineRule="auto"/>
        <w:ind w:firstLineChars="200" w:firstLine="480"/>
        <w:rPr>
          <w:rFonts w:hint="eastAsia"/>
          <w:sz w:val="24"/>
        </w:rPr>
      </w:pPr>
      <w:r>
        <w:rPr>
          <w:rFonts w:hint="eastAsia"/>
          <w:sz w:val="24"/>
        </w:rPr>
        <w:t>6</w:t>
      </w:r>
      <w:r>
        <w:rPr>
          <w:sz w:val="24"/>
        </w:rPr>
        <w:t xml:space="preserve">. In Xinjiang, the number of women who are engaged in the administration of public affairs keeps growing from over 10,000 shortly in the early days of the People’s Republic </w:t>
      </w:r>
      <w:r>
        <w:rPr>
          <w:rFonts w:hint="eastAsia"/>
          <w:sz w:val="24"/>
        </w:rPr>
        <w:t>of</w:t>
      </w:r>
      <w:r>
        <w:rPr>
          <w:sz w:val="24"/>
        </w:rPr>
        <w:t xml:space="preserve"> C</w:t>
      </w:r>
      <w:r>
        <w:rPr>
          <w:rFonts w:hint="eastAsia"/>
          <w:sz w:val="24"/>
        </w:rPr>
        <w:t>hina</w:t>
      </w:r>
      <w:r>
        <w:rPr>
          <w:sz w:val="24"/>
        </w:rPr>
        <w:t xml:space="preserve"> to 460,600 in 2019. In early 2020, women accounted for 22.41% of Xinjiang’s deputies to the National People’s Congress, 27.24% of deputies to the People’s Congress of the Autonomous Region, and 23.5% of Xinjiang’s members of the CPPCC National Committee. Women have also improved their capabilities of participating in democracy </w:t>
      </w:r>
      <w:r>
        <w:rPr>
          <w:rFonts w:hint="eastAsia"/>
          <w:sz w:val="24"/>
        </w:rPr>
        <w:t>a</w:t>
      </w:r>
      <w:r>
        <w:rPr>
          <w:sz w:val="24"/>
        </w:rPr>
        <w:t xml:space="preserve">t primary level and business management. In 2020, </w:t>
      </w:r>
      <w:r>
        <w:rPr>
          <w:rFonts w:hint="eastAsia"/>
          <w:sz w:val="24"/>
        </w:rPr>
        <w:t>women</w:t>
      </w:r>
      <w:r>
        <w:rPr>
          <w:sz w:val="24"/>
        </w:rPr>
        <w:t xml:space="preserve"> took 64.7% of the seats in urban residents’ committees and 30.5% in villagers committees. </w:t>
      </w:r>
      <w:r>
        <w:rPr>
          <w:rFonts w:hint="eastAsia"/>
          <w:sz w:val="24"/>
        </w:rPr>
        <w:t xml:space="preserve">Ms. </w:t>
      </w:r>
      <w:r>
        <w:rPr>
          <w:sz w:val="24"/>
        </w:rPr>
        <w:t>Ma</w:t>
      </w:r>
      <w:r>
        <w:rPr>
          <w:rFonts w:hint="eastAsia"/>
          <w:sz w:val="24"/>
        </w:rPr>
        <w:t>, a d</w:t>
      </w:r>
      <w:r>
        <w:rPr>
          <w:sz w:val="24"/>
        </w:rPr>
        <w:t xml:space="preserve">eputy to the 13th People’s Congress </w:t>
      </w:r>
      <w:r>
        <w:rPr>
          <w:rFonts w:hint="eastAsia"/>
          <w:sz w:val="24"/>
        </w:rPr>
        <w:t xml:space="preserve">of </w:t>
      </w:r>
      <w:r>
        <w:rPr>
          <w:sz w:val="24"/>
        </w:rPr>
        <w:t>Xinjiang</w:t>
      </w:r>
      <w:r>
        <w:rPr>
          <w:rFonts w:hint="eastAsia"/>
          <w:sz w:val="24"/>
        </w:rPr>
        <w:t xml:space="preserve"> Uygur Autonomous Region, </w:t>
      </w:r>
      <w:r>
        <w:rPr>
          <w:sz w:val="24"/>
        </w:rPr>
        <w:t xml:space="preserve">said </w:t>
      </w:r>
      <w:r>
        <w:rPr>
          <w:rFonts w:hint="eastAsia"/>
          <w:sz w:val="24"/>
        </w:rPr>
        <w:t xml:space="preserve">that </w:t>
      </w:r>
      <w:r>
        <w:rPr>
          <w:sz w:val="24"/>
        </w:rPr>
        <w:t xml:space="preserve">it was her fourth time to be a deputy. She had actively participated in deliberation of the reports on the work of the government and decision-making process of major issues. She had submitted 17 </w:t>
      </w:r>
      <w:r>
        <w:rPr>
          <w:rFonts w:hint="eastAsia"/>
          <w:sz w:val="24"/>
        </w:rPr>
        <w:t>suggestions</w:t>
      </w:r>
      <w:r>
        <w:rPr>
          <w:sz w:val="24"/>
        </w:rPr>
        <w:t xml:space="preserve"> and proposals on the development of education parks in Hotan City, replacement of coal with natural gas and other issues, which had either been adopted by the government or </w:t>
      </w:r>
      <w:r>
        <w:rPr>
          <w:sz w:val="24"/>
        </w:rPr>
        <w:lastRenderedPageBreak/>
        <w:t>won timely feedback.</w:t>
      </w:r>
    </w:p>
    <w:p w14:paraId="4C245EAF" w14:textId="77777777" w:rsidR="00000000" w:rsidRDefault="00000000">
      <w:pPr>
        <w:widowControl/>
        <w:spacing w:beforeLines="50" w:before="156" w:afterLines="50" w:after="156" w:line="360" w:lineRule="auto"/>
        <w:ind w:firstLineChars="200" w:firstLine="480"/>
        <w:rPr>
          <w:sz w:val="24"/>
        </w:rPr>
      </w:pPr>
      <w:r>
        <w:rPr>
          <w:sz w:val="24"/>
        </w:rPr>
        <w:t xml:space="preserve">7. Article 10, 11 and 13 of the Convention </w:t>
      </w:r>
      <w:r>
        <w:rPr>
          <w:rFonts w:hint="eastAsia"/>
          <w:sz w:val="24"/>
        </w:rPr>
        <w:t xml:space="preserve">respectively </w:t>
      </w:r>
      <w:r>
        <w:rPr>
          <w:sz w:val="24"/>
        </w:rPr>
        <w:t xml:space="preserve">affirm women's equal rights with men in the fields of education, employment and economic and social life, with a particular emphasis on the rights of women in rural areas. The </w:t>
      </w:r>
      <w:r>
        <w:rPr>
          <w:i/>
          <w:iCs/>
          <w:sz w:val="24"/>
        </w:rPr>
        <w:t xml:space="preserve">Education Law of the People’s Republic of China </w:t>
      </w:r>
      <w:r>
        <w:rPr>
          <w:sz w:val="24"/>
        </w:rPr>
        <w:t>stipulates that “citizens shall enjoy equal opportunity of education regardless of their ethnic community, race, sex, occupation, property or religious belief etc.” and “the state shall help all ethnic minority regions develop educational undertakings in light of the characteristics and requirements of different ethnic minority groups”. We note in our surveys many typical cases where rights to education and employment of women from ethnic minority groups have been fully secured.</w:t>
      </w:r>
    </w:p>
    <w:p w14:paraId="2A512BC7" w14:textId="77777777" w:rsidR="00000000" w:rsidRDefault="00000000">
      <w:pPr>
        <w:autoSpaceDE w:val="0"/>
        <w:autoSpaceDN w:val="0"/>
        <w:adjustRightInd w:val="0"/>
        <w:spacing w:beforeLines="50" w:before="156" w:afterLines="50" w:after="156" w:line="360" w:lineRule="auto"/>
        <w:ind w:firstLineChars="200" w:firstLine="480"/>
        <w:rPr>
          <w:sz w:val="24"/>
        </w:rPr>
      </w:pPr>
      <w:r>
        <w:rPr>
          <w:rFonts w:hint="eastAsia"/>
          <w:sz w:val="24"/>
        </w:rPr>
        <w:t>8</w:t>
      </w:r>
      <w:r>
        <w:rPr>
          <w:sz w:val="24"/>
        </w:rPr>
        <w:t xml:space="preserve">. In Tibet, the compulsory education completion rate hits 95%, and the proportions of female students in higher education, postgraduate education and adult higher education all stay above 50%. Women account for 12.74% of those entitled to special allowance of the State Council, 17.78% of those entitled to special allowance of the government of the Tibet Autonomous Region, and 27.45% of academic leaders. </w:t>
      </w:r>
      <w:r>
        <w:rPr>
          <w:rFonts w:hint="eastAsia"/>
          <w:sz w:val="24"/>
        </w:rPr>
        <w:t>Ms.</w:t>
      </w:r>
      <w:r>
        <w:rPr>
          <w:sz w:val="24"/>
        </w:rPr>
        <w:t xml:space="preserve"> Min of the Training office of </w:t>
      </w:r>
      <w:r>
        <w:rPr>
          <w:rFonts w:hint="eastAsia"/>
          <w:sz w:val="24"/>
        </w:rPr>
        <w:t>G</w:t>
      </w:r>
      <w:r>
        <w:rPr>
          <w:sz w:val="24"/>
        </w:rPr>
        <w:t xml:space="preserve">raduate School of the University of Tibetan Medicine finished her undergraduate and graduate programs in Tibet, and then went to University of Oxford and Austrian Academy of Sciences for postdoctoral program. She said, “I have seen many Tibetan girls make contribution in various </w:t>
      </w:r>
      <w:r>
        <w:rPr>
          <w:rFonts w:hint="eastAsia"/>
          <w:sz w:val="24"/>
        </w:rPr>
        <w:t>sector</w:t>
      </w:r>
      <w:r>
        <w:rPr>
          <w:sz w:val="24"/>
        </w:rPr>
        <w:t>s after accomplishing their postgraduate study. In the old Tibet, it was beyond imagination for girls to receive higher education.”</w:t>
      </w:r>
    </w:p>
    <w:p w14:paraId="070940B9" w14:textId="77777777" w:rsidR="00000000" w:rsidRDefault="00000000">
      <w:pPr>
        <w:autoSpaceDE w:val="0"/>
        <w:autoSpaceDN w:val="0"/>
        <w:adjustRightInd w:val="0"/>
        <w:spacing w:beforeLines="50" w:before="156" w:afterLines="50" w:after="156" w:line="360" w:lineRule="auto"/>
        <w:ind w:firstLineChars="200" w:firstLine="480"/>
        <w:rPr>
          <w:rFonts w:hint="eastAsia"/>
          <w:sz w:val="24"/>
        </w:rPr>
      </w:pPr>
      <w:r>
        <w:rPr>
          <w:rFonts w:hint="eastAsia"/>
          <w:sz w:val="24"/>
        </w:rPr>
        <w:t>9</w:t>
      </w:r>
      <w:r>
        <w:rPr>
          <w:sz w:val="24"/>
        </w:rPr>
        <w:t xml:space="preserve">. Xinjiang works to guarantee equal rights to employment for women and practice equal pay for equal work. The number of women in employment thus continues to expand. In 2019, 480,900 new urban jobs were provided, among which 228,100 jobs were offered to women, accounting for 47.43% of the total. </w:t>
      </w:r>
      <w:r>
        <w:rPr>
          <w:rFonts w:hint="eastAsia"/>
          <w:sz w:val="24"/>
        </w:rPr>
        <w:t xml:space="preserve">Ms. </w:t>
      </w:r>
      <w:r>
        <w:rPr>
          <w:sz w:val="24"/>
        </w:rPr>
        <w:t xml:space="preserve">Bi, </w:t>
      </w:r>
      <w:r>
        <w:rPr>
          <w:rFonts w:hint="eastAsia"/>
          <w:sz w:val="24"/>
        </w:rPr>
        <w:t>from</w:t>
      </w:r>
      <w:r>
        <w:rPr>
          <w:sz w:val="24"/>
        </w:rPr>
        <w:t xml:space="preserve"> </w:t>
      </w:r>
      <w:r>
        <w:rPr>
          <w:sz w:val="24"/>
        </w:rPr>
        <w:lastRenderedPageBreak/>
        <w:t>Bilikezi specialized farmers' cooperative in handmade cross-stitch in Yopurga County</w:t>
      </w:r>
      <w:r>
        <w:rPr>
          <w:rFonts w:hint="eastAsia"/>
          <w:sz w:val="24"/>
        </w:rPr>
        <w:t xml:space="preserve"> of</w:t>
      </w:r>
      <w:r>
        <w:rPr>
          <w:sz w:val="24"/>
        </w:rPr>
        <w:t xml:space="preserve"> Kashgar</w:t>
      </w:r>
      <w:r>
        <w:rPr>
          <w:rFonts w:hint="eastAsia"/>
          <w:sz w:val="24"/>
        </w:rPr>
        <w:t xml:space="preserve"> prefecture,</w:t>
      </w:r>
      <w:r>
        <w:rPr>
          <w:sz w:val="24"/>
        </w:rPr>
        <w:t xml:space="preserve"> </w:t>
      </w:r>
      <w:r>
        <w:rPr>
          <w:rFonts w:hint="eastAsia"/>
          <w:sz w:val="24"/>
        </w:rPr>
        <w:t>said</w:t>
      </w:r>
      <w:r>
        <w:rPr>
          <w:sz w:val="24"/>
        </w:rPr>
        <w:t xml:space="preserve"> that she opened her first cross-stitch shop at her doorstep 20 years ago. Over the years, with the policy support of the local government and the paired assistance from Shandong Province, the work</w:t>
      </w:r>
      <w:r>
        <w:rPr>
          <w:rFonts w:hint="eastAsia"/>
          <w:sz w:val="24"/>
        </w:rPr>
        <w:t>place</w:t>
      </w:r>
      <w:r>
        <w:rPr>
          <w:sz w:val="24"/>
        </w:rPr>
        <w:t xml:space="preserve"> of the cooperative has been expanded to 1,500 square meters with more than 50 sets of equipment. More than 2,000 embroiderers have been trained here with development of over 100 embroidery products. She also opens a store </w:t>
      </w:r>
      <w:r>
        <w:rPr>
          <w:rFonts w:hint="eastAsia"/>
          <w:sz w:val="24"/>
        </w:rPr>
        <w:t>in</w:t>
      </w:r>
      <w:r>
        <w:rPr>
          <w:sz w:val="24"/>
        </w:rPr>
        <w:t xml:space="preserve"> the Dawakun Desert Scenic Area, generating a turnover of about RMB50, 000 every month.</w:t>
      </w:r>
    </w:p>
    <w:p w14:paraId="09049B01" w14:textId="77777777" w:rsidR="00000000" w:rsidRDefault="00000000">
      <w:pPr>
        <w:autoSpaceDE w:val="0"/>
        <w:autoSpaceDN w:val="0"/>
        <w:adjustRightInd w:val="0"/>
        <w:spacing w:beforeLines="50" w:before="156" w:afterLines="50" w:after="156" w:line="360" w:lineRule="auto"/>
        <w:ind w:firstLineChars="200" w:firstLine="480"/>
        <w:rPr>
          <w:sz w:val="24"/>
        </w:rPr>
      </w:pPr>
      <w:r>
        <w:rPr>
          <w:sz w:val="24"/>
        </w:rPr>
        <w:t>10. The Convention affirms women's</w:t>
      </w:r>
      <w:bookmarkStart w:id="4" w:name="_Hlk130474950"/>
      <w:r>
        <w:rPr>
          <w:sz w:val="24"/>
        </w:rPr>
        <w:t xml:space="preserve"> right to reproductive choice</w:t>
      </w:r>
      <w:bookmarkEnd w:id="4"/>
      <w:r>
        <w:rPr>
          <w:sz w:val="24"/>
        </w:rPr>
        <w:t>. It’</w:t>
      </w:r>
      <w:r>
        <w:rPr>
          <w:rFonts w:hint="eastAsia"/>
          <w:sz w:val="24"/>
        </w:rPr>
        <w:t>s</w:t>
      </w:r>
      <w:r>
        <w:rPr>
          <w:sz w:val="24"/>
        </w:rPr>
        <w:t xml:space="preserve"> noteworthy that this is the only human rights convention mention</w:t>
      </w:r>
      <w:r>
        <w:rPr>
          <w:rFonts w:hint="eastAsia"/>
          <w:sz w:val="24"/>
        </w:rPr>
        <w:t>ing</w:t>
      </w:r>
      <w:r>
        <w:rPr>
          <w:sz w:val="24"/>
        </w:rPr>
        <w:t xml:space="preserve"> family planning. I</w:t>
      </w:r>
      <w:r>
        <w:rPr>
          <w:rFonts w:hint="eastAsia"/>
          <w:sz w:val="24"/>
        </w:rPr>
        <w:t>t</w:t>
      </w:r>
      <w:r>
        <w:rPr>
          <w:sz w:val="24"/>
        </w:rPr>
        <w:t xml:space="preserve"> is prescribed that </w:t>
      </w:r>
      <w:r>
        <w:rPr>
          <w:rFonts w:hint="eastAsia"/>
          <w:sz w:val="24"/>
        </w:rPr>
        <w:t>S</w:t>
      </w:r>
      <w:r>
        <w:rPr>
          <w:sz w:val="24"/>
        </w:rPr>
        <w:t xml:space="preserve">tate </w:t>
      </w:r>
      <w:r>
        <w:rPr>
          <w:rFonts w:hint="eastAsia"/>
          <w:sz w:val="24"/>
        </w:rPr>
        <w:t>P</w:t>
      </w:r>
      <w:r>
        <w:rPr>
          <w:sz w:val="24"/>
        </w:rPr>
        <w:t>arties shall ensure access to specific educational information including information and advice on family planning (Article 10.h) and develop family codes to ensure women have the same rights to decide freely and responsibly on the number and spacing of their children and to have access to the information, education and means to enable them to exercise these rights.</w:t>
      </w:r>
      <w:r>
        <w:rPr>
          <w:rFonts w:hint="eastAsia"/>
          <w:sz w:val="24"/>
        </w:rPr>
        <w:t xml:space="preserve"> </w:t>
      </w:r>
      <w:r>
        <w:rPr>
          <w:sz w:val="24"/>
        </w:rPr>
        <w:t>(Article 16.e).</w:t>
      </w:r>
    </w:p>
    <w:p w14:paraId="10BB25C5" w14:textId="77777777" w:rsidR="00000000" w:rsidRDefault="00000000">
      <w:pPr>
        <w:autoSpaceDE w:val="0"/>
        <w:autoSpaceDN w:val="0"/>
        <w:adjustRightInd w:val="0"/>
        <w:spacing w:beforeLines="50" w:before="156" w:afterLines="50" w:after="156" w:line="360" w:lineRule="auto"/>
        <w:ind w:firstLineChars="200" w:firstLine="480"/>
        <w:rPr>
          <w:rFonts w:hint="eastAsia"/>
          <w:sz w:val="24"/>
        </w:rPr>
      </w:pPr>
      <w:r>
        <w:rPr>
          <w:rFonts w:hint="eastAsia"/>
          <w:sz w:val="24"/>
        </w:rPr>
        <w:t>1</w:t>
      </w:r>
      <w:r>
        <w:rPr>
          <w:sz w:val="24"/>
        </w:rPr>
        <w:t xml:space="preserve">1. Xinjiang has formulated its own regulations on population and family planning based on its local realities and in accordance with the </w:t>
      </w:r>
      <w:r>
        <w:rPr>
          <w:i/>
          <w:iCs/>
          <w:sz w:val="24"/>
        </w:rPr>
        <w:t>Population and Family Planning Law of the People's Republic of China</w:t>
      </w:r>
      <w:r>
        <w:rPr>
          <w:sz w:val="24"/>
        </w:rPr>
        <w:t xml:space="preserve"> as well as other laws and regulations. It is stipulated that “Couples of reproductive age shall adopt contraceptive methods out of their own will. Medical and healthcare institutions shall conduct, among the people of reproductive age, publicity and education in </w:t>
      </w:r>
      <w:r>
        <w:rPr>
          <w:rFonts w:hint="eastAsia"/>
          <w:sz w:val="24"/>
        </w:rPr>
        <w:t>w</w:t>
      </w:r>
      <w:r>
        <w:rPr>
          <w:sz w:val="24"/>
        </w:rPr>
        <w:t xml:space="preserve">ell-bear and well-rear, provide medical examination services for contraception, and improve safety and effectiveness of contraception.” As women’s </w:t>
      </w:r>
      <w:r>
        <w:rPr>
          <w:rFonts w:hint="eastAsia"/>
          <w:sz w:val="24"/>
        </w:rPr>
        <w:t xml:space="preserve">social </w:t>
      </w:r>
      <w:r>
        <w:rPr>
          <w:sz w:val="24"/>
        </w:rPr>
        <w:t xml:space="preserve">status improves and their perception on marriage and child-bearing changes, more and more women </w:t>
      </w:r>
      <w:r>
        <w:rPr>
          <w:rFonts w:hint="eastAsia"/>
          <w:sz w:val="24"/>
        </w:rPr>
        <w:t>prefer</w:t>
      </w:r>
      <w:r>
        <w:rPr>
          <w:sz w:val="24"/>
        </w:rPr>
        <w:t xml:space="preserve"> to marry late, delay childbearing, </w:t>
      </w:r>
      <w:r>
        <w:rPr>
          <w:rFonts w:hint="eastAsia"/>
          <w:sz w:val="24"/>
        </w:rPr>
        <w:t>have</w:t>
      </w:r>
      <w:r>
        <w:rPr>
          <w:sz w:val="24"/>
        </w:rPr>
        <w:t xml:space="preserve"> fewer children, and take long-acting methods of </w:t>
      </w:r>
      <w:r>
        <w:rPr>
          <w:sz w:val="24"/>
        </w:rPr>
        <w:lastRenderedPageBreak/>
        <w:t>contracepti</w:t>
      </w:r>
      <w:r>
        <w:rPr>
          <w:rFonts w:hint="eastAsia"/>
          <w:sz w:val="24"/>
        </w:rPr>
        <w:t>on</w:t>
      </w:r>
      <w:r>
        <w:rPr>
          <w:sz w:val="24"/>
        </w:rPr>
        <w:t>. Women’s right to reproductive choice in Xinjiang has been secured effectively.</w:t>
      </w:r>
    </w:p>
    <w:p w14:paraId="76A4B714" w14:textId="77777777" w:rsidR="00000000" w:rsidRDefault="00000000">
      <w:pPr>
        <w:autoSpaceDE w:val="0"/>
        <w:autoSpaceDN w:val="0"/>
        <w:adjustRightInd w:val="0"/>
        <w:spacing w:beforeLines="50" w:before="156" w:afterLines="50" w:after="156" w:line="360" w:lineRule="auto"/>
        <w:ind w:firstLineChars="200" w:firstLine="480"/>
        <w:rPr>
          <w:rFonts w:hint="eastAsia"/>
          <w:sz w:val="24"/>
        </w:rPr>
      </w:pPr>
      <w:r>
        <w:rPr>
          <w:rFonts w:hint="eastAsia"/>
          <w:sz w:val="24"/>
        </w:rPr>
        <w:t>1</w:t>
      </w:r>
      <w:r>
        <w:rPr>
          <w:sz w:val="24"/>
        </w:rPr>
        <w:t>2. Going forward, CEMA</w:t>
      </w:r>
      <w:r>
        <w:rPr>
          <w:rFonts w:hint="eastAsia"/>
          <w:sz w:val="24"/>
        </w:rPr>
        <w:t>F</w:t>
      </w:r>
      <w:r>
        <w:rPr>
          <w:sz w:val="24"/>
        </w:rPr>
        <w:t xml:space="preserve">EE will continue to pay attention to the protection of rights and interests of ethnic minority women and </w:t>
      </w:r>
      <w:r>
        <w:rPr>
          <w:rFonts w:hint="eastAsia"/>
          <w:sz w:val="24"/>
        </w:rPr>
        <w:t>stand</w:t>
      </w:r>
      <w:r>
        <w:rPr>
          <w:sz w:val="24"/>
        </w:rPr>
        <w:t xml:space="preserve"> ready to carry out exchanges and cooperation with the UN Committee on the Elimination of Discrimination against Women.</w:t>
      </w:r>
    </w:p>
    <w:p w14:paraId="2810632B" w14:textId="77777777" w:rsidR="00000000" w:rsidRDefault="00000000">
      <w:pPr>
        <w:autoSpaceDE w:val="0"/>
        <w:autoSpaceDN w:val="0"/>
        <w:adjustRightInd w:val="0"/>
        <w:spacing w:beforeLines="50" w:before="156" w:afterLines="50" w:after="156" w:line="360" w:lineRule="auto"/>
        <w:ind w:firstLineChars="200" w:firstLine="504"/>
        <w:rPr>
          <w:spacing w:val="6"/>
          <w:sz w:val="24"/>
        </w:rPr>
      </w:pPr>
    </w:p>
    <w:p w14:paraId="17B9277D" w14:textId="77777777" w:rsidR="00000000" w:rsidRDefault="00000000">
      <w:pPr>
        <w:spacing w:beforeLines="50" w:before="156" w:afterLines="50" w:after="156" w:line="360" w:lineRule="auto"/>
        <w:rPr>
          <w:rFonts w:hint="eastAsia"/>
          <w:b/>
          <w:bCs/>
          <w:spacing w:val="6"/>
          <w:sz w:val="24"/>
        </w:rPr>
      </w:pPr>
      <w:r>
        <w:rPr>
          <w:rFonts w:hint="eastAsia"/>
          <w:b/>
          <w:bCs/>
          <w:spacing w:val="6"/>
          <w:sz w:val="24"/>
        </w:rPr>
        <w:t>R</w:t>
      </w:r>
      <w:r>
        <w:rPr>
          <w:b/>
          <w:bCs/>
          <w:spacing w:val="6"/>
          <w:sz w:val="24"/>
        </w:rPr>
        <w:t>eferences:</w:t>
      </w:r>
    </w:p>
    <w:p w14:paraId="352CA919" w14:textId="77777777" w:rsidR="00000000" w:rsidRDefault="00000000">
      <w:pPr>
        <w:spacing w:beforeLines="50" w:before="156" w:afterLines="50" w:after="156" w:line="360" w:lineRule="auto"/>
        <w:rPr>
          <w:rFonts w:hint="eastAsia"/>
          <w:sz w:val="24"/>
        </w:rPr>
      </w:pPr>
      <w:r>
        <w:rPr>
          <w:sz w:val="24"/>
        </w:rPr>
        <w:t>1. Convention on the Elimination of All Forms of Discrimination against Women</w:t>
      </w:r>
    </w:p>
    <w:p w14:paraId="0D5FF0E3" w14:textId="77777777" w:rsidR="00000000" w:rsidRDefault="00000000">
      <w:pPr>
        <w:spacing w:beforeLines="50" w:before="156" w:afterLines="50" w:after="156" w:line="360" w:lineRule="auto"/>
        <w:rPr>
          <w:rFonts w:hint="eastAsia"/>
          <w:sz w:val="24"/>
        </w:rPr>
      </w:pPr>
      <w:r>
        <w:rPr>
          <w:rFonts w:hint="eastAsia"/>
          <w:sz w:val="24"/>
        </w:rPr>
        <w:t>2</w:t>
      </w:r>
      <w:r>
        <w:rPr>
          <w:sz w:val="24"/>
        </w:rPr>
        <w:t>. Constitution of the People’s Republic of China</w:t>
      </w:r>
    </w:p>
    <w:p w14:paraId="34A8EEE9" w14:textId="77777777" w:rsidR="00000000" w:rsidRDefault="00000000">
      <w:pPr>
        <w:spacing w:beforeLines="50" w:before="156" w:afterLines="50" w:after="156" w:line="360" w:lineRule="auto"/>
        <w:rPr>
          <w:rFonts w:hint="eastAsia"/>
          <w:sz w:val="24"/>
        </w:rPr>
      </w:pPr>
      <w:r>
        <w:rPr>
          <w:rFonts w:hint="eastAsia"/>
          <w:sz w:val="24"/>
        </w:rPr>
        <w:t>3</w:t>
      </w:r>
      <w:r>
        <w:rPr>
          <w:sz w:val="24"/>
        </w:rPr>
        <w:t xml:space="preserve">. Law of the People's Republic of China </w:t>
      </w:r>
      <w:bookmarkStart w:id="5" w:name="_Hlk130397715"/>
      <w:r>
        <w:rPr>
          <w:sz w:val="24"/>
        </w:rPr>
        <w:t>on Regional Ethnic Autonomy</w:t>
      </w:r>
      <w:bookmarkEnd w:id="5"/>
    </w:p>
    <w:p w14:paraId="4FE22E32" w14:textId="77777777" w:rsidR="00000000" w:rsidRDefault="00000000">
      <w:pPr>
        <w:spacing w:beforeLines="50" w:before="156" w:afterLines="50" w:after="156" w:line="360" w:lineRule="auto"/>
        <w:rPr>
          <w:rFonts w:hint="eastAsia"/>
          <w:sz w:val="24"/>
        </w:rPr>
      </w:pPr>
      <w:r>
        <w:rPr>
          <w:rFonts w:hint="eastAsia"/>
          <w:sz w:val="24"/>
        </w:rPr>
        <w:t>4</w:t>
      </w:r>
      <w:r>
        <w:rPr>
          <w:sz w:val="24"/>
        </w:rPr>
        <w:t>. Regulations on the Work of Selecting and Appointing Leading Party and Government Cadres</w:t>
      </w:r>
    </w:p>
    <w:p w14:paraId="33130DEE" w14:textId="77777777" w:rsidR="00000000" w:rsidRDefault="00000000">
      <w:pPr>
        <w:spacing w:beforeLines="50" w:before="156" w:afterLines="50" w:after="156" w:line="360" w:lineRule="auto"/>
        <w:rPr>
          <w:rFonts w:hint="eastAsia"/>
          <w:sz w:val="24"/>
        </w:rPr>
      </w:pPr>
      <w:r>
        <w:rPr>
          <w:rFonts w:hint="eastAsia"/>
          <w:sz w:val="24"/>
        </w:rPr>
        <w:t>5</w:t>
      </w:r>
      <w:r>
        <w:rPr>
          <w:sz w:val="24"/>
        </w:rPr>
        <w:t>. The 13th Five-year Plan on Promoting the Development of Ethnic Minority Areas and Ethnic Groups with Smaller Populations</w:t>
      </w:r>
    </w:p>
    <w:p w14:paraId="7D0A2E29" w14:textId="77777777" w:rsidR="00000000" w:rsidRDefault="00000000">
      <w:pPr>
        <w:spacing w:beforeLines="50" w:before="156" w:afterLines="50" w:after="156" w:line="360" w:lineRule="auto"/>
        <w:rPr>
          <w:rFonts w:hint="eastAsia"/>
          <w:i/>
          <w:iCs/>
          <w:sz w:val="24"/>
        </w:rPr>
      </w:pPr>
      <w:r>
        <w:rPr>
          <w:rFonts w:hint="eastAsia"/>
          <w:sz w:val="24"/>
        </w:rPr>
        <w:t>6</w:t>
      </w:r>
      <w:r>
        <w:rPr>
          <w:sz w:val="24"/>
        </w:rPr>
        <w:t xml:space="preserve">. </w:t>
      </w:r>
      <w:bookmarkStart w:id="6" w:name="_Hlk130456475"/>
      <w:r>
        <w:rPr>
          <w:sz w:val="24"/>
        </w:rPr>
        <w:t>Measures of Xinjiang Uygur Autonomous Region for the Implementing the</w:t>
      </w:r>
      <w:r>
        <w:rPr>
          <w:i/>
          <w:iCs/>
          <w:sz w:val="24"/>
        </w:rPr>
        <w:t xml:space="preserve"> Law of the People's Republic of China on the Protection of Women's Rights and Interests</w:t>
      </w:r>
      <w:bookmarkEnd w:id="6"/>
    </w:p>
    <w:p w14:paraId="0A99DEC6" w14:textId="77777777" w:rsidR="00000000" w:rsidRDefault="00000000">
      <w:pPr>
        <w:spacing w:beforeLines="50" w:before="156" w:afterLines="50" w:after="156" w:line="360" w:lineRule="auto"/>
        <w:rPr>
          <w:rFonts w:hint="eastAsia"/>
          <w:sz w:val="24"/>
        </w:rPr>
      </w:pPr>
      <w:r>
        <w:rPr>
          <w:rFonts w:hint="eastAsia"/>
          <w:sz w:val="24"/>
        </w:rPr>
        <w:t>7</w:t>
      </w:r>
      <w:r>
        <w:rPr>
          <w:sz w:val="24"/>
        </w:rPr>
        <w:t>. R</w:t>
      </w:r>
      <w:r>
        <w:rPr>
          <w:rFonts w:hint="eastAsia"/>
          <w:sz w:val="24"/>
        </w:rPr>
        <w:t>eport</w:t>
      </w:r>
      <w:r>
        <w:rPr>
          <w:sz w:val="24"/>
        </w:rPr>
        <w:t xml:space="preserve"> on the Main Data of the Seventh National Census </w:t>
      </w:r>
      <w:r>
        <w:rPr>
          <w:rFonts w:hint="eastAsia"/>
          <w:sz w:val="24"/>
        </w:rPr>
        <w:t>in</w:t>
      </w:r>
      <w:r>
        <w:rPr>
          <w:sz w:val="24"/>
        </w:rPr>
        <w:t xml:space="preserve"> the Tibet Autonomous Region</w:t>
      </w:r>
    </w:p>
    <w:p w14:paraId="4C03F96B" w14:textId="77777777" w:rsidR="00000000" w:rsidRDefault="00000000">
      <w:pPr>
        <w:spacing w:beforeLines="50" w:before="156" w:afterLines="50" w:after="156" w:line="360" w:lineRule="auto"/>
        <w:rPr>
          <w:rFonts w:hint="eastAsia"/>
          <w:sz w:val="24"/>
        </w:rPr>
      </w:pPr>
      <w:r>
        <w:rPr>
          <w:rFonts w:hint="eastAsia"/>
          <w:sz w:val="24"/>
        </w:rPr>
        <w:t>8</w:t>
      </w:r>
      <w:r>
        <w:rPr>
          <w:sz w:val="24"/>
        </w:rPr>
        <w:t>. Education Law of the People's Republic of China</w:t>
      </w:r>
    </w:p>
    <w:p w14:paraId="4F844D25" w14:textId="77777777" w:rsidR="000E339D" w:rsidRDefault="00000000">
      <w:pPr>
        <w:spacing w:beforeLines="50" w:before="156" w:afterLines="50" w:after="156" w:line="360" w:lineRule="auto"/>
        <w:rPr>
          <w:rFonts w:hint="eastAsia"/>
          <w:sz w:val="24"/>
        </w:rPr>
      </w:pPr>
      <w:r>
        <w:rPr>
          <w:rFonts w:hint="eastAsia"/>
          <w:sz w:val="24"/>
        </w:rPr>
        <w:t>9</w:t>
      </w:r>
      <w:r>
        <w:rPr>
          <w:sz w:val="24"/>
        </w:rPr>
        <w:t xml:space="preserve">. Regulations on Population and Family Planning of Xinjiang Uygur Autonomous Region </w:t>
      </w:r>
    </w:p>
    <w:sectPr w:rsidR="000E339D">
      <w:headerReference w:type="default" r:id="rId6"/>
      <w:footerReference w:type="even" r:id="rId7"/>
      <w:footerReference w:type="default" r:id="rId8"/>
      <w:pgSz w:w="11906" w:h="16838"/>
      <w:pgMar w:top="2135" w:right="1800" w:bottom="1440" w:left="1800" w:header="1240"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161C2" w14:textId="77777777" w:rsidR="000E339D" w:rsidRDefault="000E339D">
      <w:r>
        <w:separator/>
      </w:r>
    </w:p>
  </w:endnote>
  <w:endnote w:type="continuationSeparator" w:id="0">
    <w:p w14:paraId="7F89E05C" w14:textId="77777777" w:rsidR="000E339D" w:rsidRDefault="000E3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方正公文小标宋">
    <w:altName w:val="Microsoft YaHei"/>
    <w:charset w:val="00"/>
    <w:family w:val="auto"/>
    <w:pitch w:val="default"/>
    <w:sig w:usb0="A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62F7" w14:textId="77777777" w:rsidR="00000000" w:rsidRDefault="00000000">
    <w:pPr>
      <w:pStyle w:val="Footer"/>
      <w:framePr w:wrap="around" w:vAnchor="text" w:hAnchor="margin" w:xAlign="center" w:y="1"/>
    </w:pPr>
    <w:r>
      <w:fldChar w:fldCharType="begin"/>
    </w:r>
    <w:r>
      <w:rPr>
        <w:rStyle w:val="PageNumber"/>
      </w:rPr>
      <w:instrText>Page</w:instrText>
    </w:r>
    <w:r>
      <w:fldChar w:fldCharType="separate"/>
    </w:r>
    <w:r>
      <w:rPr>
        <w:rStyle w:val="PageNumber"/>
      </w:rPr>
      <w:t>1</w:t>
    </w:r>
    <w:r>
      <w:fldChar w:fldCharType="end"/>
    </w:r>
  </w:p>
  <w:p w14:paraId="7F3177B7"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D0C4A" w14:textId="77777777" w:rsidR="00000000" w:rsidRDefault="00000000">
    <w:pPr>
      <w:pStyle w:val="Footer"/>
      <w:framePr w:wrap="around" w:vAnchor="text" w:hAnchor="margin" w:xAlign="center" w:y="1"/>
    </w:pPr>
    <w:r>
      <w:fldChar w:fldCharType="begin"/>
    </w:r>
    <w:r>
      <w:rPr>
        <w:rStyle w:val="PageNumber"/>
      </w:rPr>
      <w:instrText>Page</w:instrText>
    </w:r>
    <w:r>
      <w:fldChar w:fldCharType="separate"/>
    </w:r>
    <w:r>
      <w:rPr>
        <w:rStyle w:val="PageNumber"/>
        <w:lang w:val="en-GB" w:eastAsia="en-GB"/>
      </w:rPr>
      <w:t>1</w:t>
    </w:r>
    <w:r>
      <w:fldChar w:fldCharType="end"/>
    </w:r>
  </w:p>
  <w:p w14:paraId="637D41DB"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2A5F5" w14:textId="77777777" w:rsidR="000E339D" w:rsidRDefault="000E339D">
      <w:r>
        <w:separator/>
      </w:r>
    </w:p>
  </w:footnote>
  <w:footnote w:type="continuationSeparator" w:id="0">
    <w:p w14:paraId="7924A362" w14:textId="77777777" w:rsidR="000E339D" w:rsidRDefault="000E3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39982" w14:textId="77777777" w:rsidR="00000000" w:rsidRDefault="00000000">
    <w:pPr>
      <w:pStyle w:val="Header"/>
      <w:jc w:val="distribute"/>
      <w:rPr>
        <w:rFonts w:ascii="方正公文小标宋" w:eastAsia="方正公文小标宋" w:hAnsi="方正公文小标宋" w:cs="方正公文小标宋" w:hint="eastAsia"/>
        <w:b/>
        <w:sz w:val="52"/>
        <w:szCs w:val="52"/>
      </w:rPr>
    </w:pPr>
    <w:r>
      <w:rPr>
        <w:rFonts w:ascii="方正公文小标宋" w:eastAsia="方正公文小标宋" w:hAnsi="方正公文小标宋" w:cs="方正公文小标宋" w:hint="eastAsia"/>
        <w:b/>
        <w:sz w:val="52"/>
        <w:szCs w:val="52"/>
      </w:rPr>
      <w:t>中国少数民族对外交流协会</w:t>
    </w:r>
  </w:p>
  <w:p w14:paraId="2FF5009F" w14:textId="77777777" w:rsidR="00000000" w:rsidRDefault="00000000">
    <w:pPr>
      <w:pStyle w:val="Header"/>
      <w:rPr>
        <w:sz w:val="32"/>
        <w:szCs w:val="32"/>
      </w:rPr>
    </w:pPr>
    <w:r>
      <w:rPr>
        <w:sz w:val="32"/>
        <w:szCs w:val="32"/>
      </w:rPr>
      <w:t xml:space="preserve">China Ethnic Minorities’ Association </w:t>
    </w:r>
    <w:r>
      <w:rPr>
        <w:rFonts w:hint="eastAsia"/>
        <w:sz w:val="32"/>
        <w:szCs w:val="32"/>
      </w:rPr>
      <w:t>for</w:t>
    </w:r>
    <w:r>
      <w:rPr>
        <w:sz w:val="32"/>
        <w:szCs w:val="32"/>
      </w:rPr>
      <w:t xml:space="preserve"> External Exchanges</w:t>
    </w:r>
  </w:p>
  <w:p w14:paraId="652598EB"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2YzNjBkOTgyNWQ1YTMxYzM3MzMwNWFiODNmOWIzYWMifQ=="/>
  </w:docVars>
  <w:rsids>
    <w:rsidRoot w:val="00172A27"/>
    <w:rsid w:val="0001032C"/>
    <w:rsid w:val="00012987"/>
    <w:rsid w:val="00016E2D"/>
    <w:rsid w:val="00022470"/>
    <w:rsid w:val="00030B7D"/>
    <w:rsid w:val="00040A16"/>
    <w:rsid w:val="00040C50"/>
    <w:rsid w:val="00042A57"/>
    <w:rsid w:val="000451B9"/>
    <w:rsid w:val="000506B4"/>
    <w:rsid w:val="000819F1"/>
    <w:rsid w:val="000A2542"/>
    <w:rsid w:val="000A5B02"/>
    <w:rsid w:val="000B18F0"/>
    <w:rsid w:val="000C2ABA"/>
    <w:rsid w:val="000D70B2"/>
    <w:rsid w:val="000E339D"/>
    <w:rsid w:val="000E7D1B"/>
    <w:rsid w:val="00103F86"/>
    <w:rsid w:val="0010760D"/>
    <w:rsid w:val="00114002"/>
    <w:rsid w:val="001142E9"/>
    <w:rsid w:val="00116AF6"/>
    <w:rsid w:val="00120794"/>
    <w:rsid w:val="001500CD"/>
    <w:rsid w:val="00166BC0"/>
    <w:rsid w:val="00196C3B"/>
    <w:rsid w:val="001C76F4"/>
    <w:rsid w:val="001E0B56"/>
    <w:rsid w:val="001F0BC8"/>
    <w:rsid w:val="00212A3F"/>
    <w:rsid w:val="002218A7"/>
    <w:rsid w:val="002252C9"/>
    <w:rsid w:val="00230259"/>
    <w:rsid w:val="0023300D"/>
    <w:rsid w:val="00246C50"/>
    <w:rsid w:val="00247005"/>
    <w:rsid w:val="00247284"/>
    <w:rsid w:val="00257819"/>
    <w:rsid w:val="00265FE4"/>
    <w:rsid w:val="00266656"/>
    <w:rsid w:val="00266B56"/>
    <w:rsid w:val="00274E42"/>
    <w:rsid w:val="00296567"/>
    <w:rsid w:val="002B07BE"/>
    <w:rsid w:val="0030771E"/>
    <w:rsid w:val="00313995"/>
    <w:rsid w:val="003227E1"/>
    <w:rsid w:val="00333FB6"/>
    <w:rsid w:val="0035073F"/>
    <w:rsid w:val="0035248C"/>
    <w:rsid w:val="00367EB7"/>
    <w:rsid w:val="00377560"/>
    <w:rsid w:val="003831BE"/>
    <w:rsid w:val="00392176"/>
    <w:rsid w:val="003954D7"/>
    <w:rsid w:val="00397125"/>
    <w:rsid w:val="003C2E5B"/>
    <w:rsid w:val="003C35E6"/>
    <w:rsid w:val="004241A4"/>
    <w:rsid w:val="004745E8"/>
    <w:rsid w:val="004B37D6"/>
    <w:rsid w:val="00531DA8"/>
    <w:rsid w:val="00535560"/>
    <w:rsid w:val="00540525"/>
    <w:rsid w:val="00541419"/>
    <w:rsid w:val="005514D6"/>
    <w:rsid w:val="00552F35"/>
    <w:rsid w:val="00554ACA"/>
    <w:rsid w:val="00563AE3"/>
    <w:rsid w:val="00573D1E"/>
    <w:rsid w:val="00581988"/>
    <w:rsid w:val="005825B0"/>
    <w:rsid w:val="00584ABC"/>
    <w:rsid w:val="00597E55"/>
    <w:rsid w:val="005A670A"/>
    <w:rsid w:val="005B0F0A"/>
    <w:rsid w:val="005C7E2E"/>
    <w:rsid w:val="0062698F"/>
    <w:rsid w:val="006310A0"/>
    <w:rsid w:val="00635AF8"/>
    <w:rsid w:val="006425CF"/>
    <w:rsid w:val="00682D71"/>
    <w:rsid w:val="00686951"/>
    <w:rsid w:val="006A1B79"/>
    <w:rsid w:val="006B4C23"/>
    <w:rsid w:val="006B5D00"/>
    <w:rsid w:val="006C47A5"/>
    <w:rsid w:val="006D7D8C"/>
    <w:rsid w:val="006E4225"/>
    <w:rsid w:val="006E6025"/>
    <w:rsid w:val="00727AE7"/>
    <w:rsid w:val="00740217"/>
    <w:rsid w:val="007462C2"/>
    <w:rsid w:val="00767F8C"/>
    <w:rsid w:val="0078584A"/>
    <w:rsid w:val="007958D8"/>
    <w:rsid w:val="00795A0B"/>
    <w:rsid w:val="007A31CE"/>
    <w:rsid w:val="007A6857"/>
    <w:rsid w:val="007C60DC"/>
    <w:rsid w:val="007D31DF"/>
    <w:rsid w:val="007F0438"/>
    <w:rsid w:val="00803280"/>
    <w:rsid w:val="008039DD"/>
    <w:rsid w:val="0081497E"/>
    <w:rsid w:val="00827A67"/>
    <w:rsid w:val="0083287B"/>
    <w:rsid w:val="0084026B"/>
    <w:rsid w:val="0085387A"/>
    <w:rsid w:val="00856270"/>
    <w:rsid w:val="00876028"/>
    <w:rsid w:val="008845EE"/>
    <w:rsid w:val="008854AD"/>
    <w:rsid w:val="008D065C"/>
    <w:rsid w:val="008E74C4"/>
    <w:rsid w:val="00922562"/>
    <w:rsid w:val="00926528"/>
    <w:rsid w:val="00936276"/>
    <w:rsid w:val="00942688"/>
    <w:rsid w:val="00946B89"/>
    <w:rsid w:val="00970266"/>
    <w:rsid w:val="009744CE"/>
    <w:rsid w:val="009944A0"/>
    <w:rsid w:val="00994C94"/>
    <w:rsid w:val="0099785D"/>
    <w:rsid w:val="009B42DA"/>
    <w:rsid w:val="009C2269"/>
    <w:rsid w:val="009D5F43"/>
    <w:rsid w:val="009E11F2"/>
    <w:rsid w:val="009E7F68"/>
    <w:rsid w:val="00A128B3"/>
    <w:rsid w:val="00A35994"/>
    <w:rsid w:val="00A41CF4"/>
    <w:rsid w:val="00A575EB"/>
    <w:rsid w:val="00A738FC"/>
    <w:rsid w:val="00A75B8F"/>
    <w:rsid w:val="00A85FDA"/>
    <w:rsid w:val="00AA7410"/>
    <w:rsid w:val="00AB7692"/>
    <w:rsid w:val="00AB7DE8"/>
    <w:rsid w:val="00AD4AAC"/>
    <w:rsid w:val="00AE53F5"/>
    <w:rsid w:val="00AE6DFD"/>
    <w:rsid w:val="00AF22DE"/>
    <w:rsid w:val="00AF4761"/>
    <w:rsid w:val="00AF49A5"/>
    <w:rsid w:val="00AF7026"/>
    <w:rsid w:val="00B05F98"/>
    <w:rsid w:val="00B11C58"/>
    <w:rsid w:val="00B54D4A"/>
    <w:rsid w:val="00B64122"/>
    <w:rsid w:val="00B661AD"/>
    <w:rsid w:val="00B668FC"/>
    <w:rsid w:val="00B711D5"/>
    <w:rsid w:val="00B73D8D"/>
    <w:rsid w:val="00B83440"/>
    <w:rsid w:val="00BB05C1"/>
    <w:rsid w:val="00BD55C9"/>
    <w:rsid w:val="00BE0BAC"/>
    <w:rsid w:val="00BE1545"/>
    <w:rsid w:val="00BE532B"/>
    <w:rsid w:val="00BE76D6"/>
    <w:rsid w:val="00BF7CE6"/>
    <w:rsid w:val="00C02FF2"/>
    <w:rsid w:val="00C12AB4"/>
    <w:rsid w:val="00C13A7B"/>
    <w:rsid w:val="00C44C73"/>
    <w:rsid w:val="00C4659B"/>
    <w:rsid w:val="00C6386B"/>
    <w:rsid w:val="00C64C37"/>
    <w:rsid w:val="00C76460"/>
    <w:rsid w:val="00CB0B2B"/>
    <w:rsid w:val="00CB29C6"/>
    <w:rsid w:val="00CC08D1"/>
    <w:rsid w:val="00CC4DB2"/>
    <w:rsid w:val="00CE166F"/>
    <w:rsid w:val="00CE6952"/>
    <w:rsid w:val="00CF1DE5"/>
    <w:rsid w:val="00D02C79"/>
    <w:rsid w:val="00D15042"/>
    <w:rsid w:val="00D20AA3"/>
    <w:rsid w:val="00D32503"/>
    <w:rsid w:val="00D37C2D"/>
    <w:rsid w:val="00D43E03"/>
    <w:rsid w:val="00D50E55"/>
    <w:rsid w:val="00D56E8B"/>
    <w:rsid w:val="00D70B47"/>
    <w:rsid w:val="00DD067F"/>
    <w:rsid w:val="00DD500F"/>
    <w:rsid w:val="00DE7A15"/>
    <w:rsid w:val="00DF3139"/>
    <w:rsid w:val="00E03651"/>
    <w:rsid w:val="00E0584A"/>
    <w:rsid w:val="00E33B29"/>
    <w:rsid w:val="00E366AC"/>
    <w:rsid w:val="00E46E43"/>
    <w:rsid w:val="00E50DCB"/>
    <w:rsid w:val="00E648DA"/>
    <w:rsid w:val="00E65AD4"/>
    <w:rsid w:val="00E969E6"/>
    <w:rsid w:val="00EC794F"/>
    <w:rsid w:val="00ED6137"/>
    <w:rsid w:val="00F1287D"/>
    <w:rsid w:val="00F13348"/>
    <w:rsid w:val="00F6626C"/>
    <w:rsid w:val="00FA395A"/>
    <w:rsid w:val="00FA6244"/>
    <w:rsid w:val="00FC5476"/>
    <w:rsid w:val="00FC61F7"/>
    <w:rsid w:val="00FC64F7"/>
    <w:rsid w:val="00FE69CE"/>
    <w:rsid w:val="01B61553"/>
    <w:rsid w:val="025E05D3"/>
    <w:rsid w:val="03D1333D"/>
    <w:rsid w:val="0446138B"/>
    <w:rsid w:val="05E732EC"/>
    <w:rsid w:val="0DEFAAB1"/>
    <w:rsid w:val="0EBA3D0F"/>
    <w:rsid w:val="0F7FC018"/>
    <w:rsid w:val="0F9D97B9"/>
    <w:rsid w:val="0FFF59BF"/>
    <w:rsid w:val="0FFF5B89"/>
    <w:rsid w:val="10FE14EA"/>
    <w:rsid w:val="14531B4D"/>
    <w:rsid w:val="17057DAB"/>
    <w:rsid w:val="17FEA359"/>
    <w:rsid w:val="187B984B"/>
    <w:rsid w:val="1A6DB259"/>
    <w:rsid w:val="1AFF22F6"/>
    <w:rsid w:val="1B33A04D"/>
    <w:rsid w:val="1B59680A"/>
    <w:rsid w:val="1BEFC5B1"/>
    <w:rsid w:val="1D266050"/>
    <w:rsid w:val="1E2E4BC5"/>
    <w:rsid w:val="1EAF0E17"/>
    <w:rsid w:val="1F7B1E75"/>
    <w:rsid w:val="1FC81641"/>
    <w:rsid w:val="1FEF3E81"/>
    <w:rsid w:val="1FFA2884"/>
    <w:rsid w:val="1FFF7464"/>
    <w:rsid w:val="21EB1211"/>
    <w:rsid w:val="21FA2B9A"/>
    <w:rsid w:val="236E24FF"/>
    <w:rsid w:val="23FC67D4"/>
    <w:rsid w:val="25CB6E45"/>
    <w:rsid w:val="27DF9AAD"/>
    <w:rsid w:val="27F38987"/>
    <w:rsid w:val="2AACCD7C"/>
    <w:rsid w:val="2AB232AB"/>
    <w:rsid w:val="2AFBE99E"/>
    <w:rsid w:val="2B242DDB"/>
    <w:rsid w:val="2B6E4730"/>
    <w:rsid w:val="2C9A4365"/>
    <w:rsid w:val="2D1B36F8"/>
    <w:rsid w:val="2D3D977E"/>
    <w:rsid w:val="2D9792C8"/>
    <w:rsid w:val="2E1F74B2"/>
    <w:rsid w:val="2EAA69A4"/>
    <w:rsid w:val="2F7F066F"/>
    <w:rsid w:val="2FAD312E"/>
    <w:rsid w:val="2FD8D884"/>
    <w:rsid w:val="3018020F"/>
    <w:rsid w:val="303643A5"/>
    <w:rsid w:val="305D39D1"/>
    <w:rsid w:val="327B77D1"/>
    <w:rsid w:val="333F1258"/>
    <w:rsid w:val="334D63E9"/>
    <w:rsid w:val="33B5B01E"/>
    <w:rsid w:val="35FE21EA"/>
    <w:rsid w:val="367C4BF2"/>
    <w:rsid w:val="36FBDF22"/>
    <w:rsid w:val="374D4AD8"/>
    <w:rsid w:val="374D52AC"/>
    <w:rsid w:val="376E04A4"/>
    <w:rsid w:val="37AFD594"/>
    <w:rsid w:val="37BF720A"/>
    <w:rsid w:val="37C7CC7F"/>
    <w:rsid w:val="37CF1463"/>
    <w:rsid w:val="37FA8DDB"/>
    <w:rsid w:val="38FE266D"/>
    <w:rsid w:val="396DB4BF"/>
    <w:rsid w:val="39C90037"/>
    <w:rsid w:val="39DE2B48"/>
    <w:rsid w:val="3A52002D"/>
    <w:rsid w:val="3A7701F6"/>
    <w:rsid w:val="3ABE37EC"/>
    <w:rsid w:val="3BDDD810"/>
    <w:rsid w:val="3BDF2C56"/>
    <w:rsid w:val="3BEC5394"/>
    <w:rsid w:val="3CFB95B5"/>
    <w:rsid w:val="3CFF67EF"/>
    <w:rsid w:val="3CFFC130"/>
    <w:rsid w:val="3D7FA5E9"/>
    <w:rsid w:val="3DEF96DB"/>
    <w:rsid w:val="3DFB3416"/>
    <w:rsid w:val="3E9F918D"/>
    <w:rsid w:val="3EAEF0B2"/>
    <w:rsid w:val="3EC5ACD6"/>
    <w:rsid w:val="3EEBA67A"/>
    <w:rsid w:val="3EEFA263"/>
    <w:rsid w:val="3EF8433C"/>
    <w:rsid w:val="3F7EE834"/>
    <w:rsid w:val="3FAFDF7D"/>
    <w:rsid w:val="3FBFE736"/>
    <w:rsid w:val="3FEE0966"/>
    <w:rsid w:val="3FEFD910"/>
    <w:rsid w:val="3FFB12D6"/>
    <w:rsid w:val="3FFC19E5"/>
    <w:rsid w:val="3FFC554C"/>
    <w:rsid w:val="3FFDB864"/>
    <w:rsid w:val="3FFFAFBC"/>
    <w:rsid w:val="3FFFB96D"/>
    <w:rsid w:val="411918A4"/>
    <w:rsid w:val="41344930"/>
    <w:rsid w:val="438309A0"/>
    <w:rsid w:val="441505AD"/>
    <w:rsid w:val="44BD51A3"/>
    <w:rsid w:val="45C85647"/>
    <w:rsid w:val="464FB73B"/>
    <w:rsid w:val="46FFE363"/>
    <w:rsid w:val="47573126"/>
    <w:rsid w:val="479000C6"/>
    <w:rsid w:val="47FE52D0"/>
    <w:rsid w:val="48F77E02"/>
    <w:rsid w:val="4A2F3EE7"/>
    <w:rsid w:val="4B481704"/>
    <w:rsid w:val="4B541BD0"/>
    <w:rsid w:val="4BBE2CA0"/>
    <w:rsid w:val="4BEB9111"/>
    <w:rsid w:val="4D55B832"/>
    <w:rsid w:val="4FE53D8D"/>
    <w:rsid w:val="4FFF1B2D"/>
    <w:rsid w:val="4FFF4F21"/>
    <w:rsid w:val="50585DB8"/>
    <w:rsid w:val="510559A1"/>
    <w:rsid w:val="531D5224"/>
    <w:rsid w:val="53EBAA03"/>
    <w:rsid w:val="53F7E012"/>
    <w:rsid w:val="5449029B"/>
    <w:rsid w:val="557905B0"/>
    <w:rsid w:val="55983288"/>
    <w:rsid w:val="55B60B0A"/>
    <w:rsid w:val="55DA73FC"/>
    <w:rsid w:val="55DF0E77"/>
    <w:rsid w:val="56076719"/>
    <w:rsid w:val="56172FF6"/>
    <w:rsid w:val="56E7AF80"/>
    <w:rsid w:val="57A203EE"/>
    <w:rsid w:val="57BA1786"/>
    <w:rsid w:val="57FFDBFF"/>
    <w:rsid w:val="58FD2867"/>
    <w:rsid w:val="5A59CC75"/>
    <w:rsid w:val="5ABF3B73"/>
    <w:rsid w:val="5AD491F4"/>
    <w:rsid w:val="5AFD66B9"/>
    <w:rsid w:val="5B7C4AB2"/>
    <w:rsid w:val="5BFFCA91"/>
    <w:rsid w:val="5D6F0F98"/>
    <w:rsid w:val="5DF9FB68"/>
    <w:rsid w:val="5DFB3540"/>
    <w:rsid w:val="5E67D7B9"/>
    <w:rsid w:val="5EBDBC63"/>
    <w:rsid w:val="5ED05841"/>
    <w:rsid w:val="5EDD06A7"/>
    <w:rsid w:val="5EEE8756"/>
    <w:rsid w:val="5F5580C7"/>
    <w:rsid w:val="5FB74547"/>
    <w:rsid w:val="5FEF2F86"/>
    <w:rsid w:val="5FFEF00B"/>
    <w:rsid w:val="61FAC261"/>
    <w:rsid w:val="63567448"/>
    <w:rsid w:val="63FD60ED"/>
    <w:rsid w:val="63FEE1BC"/>
    <w:rsid w:val="63FEEED3"/>
    <w:rsid w:val="64760C38"/>
    <w:rsid w:val="656D30DA"/>
    <w:rsid w:val="65921AA2"/>
    <w:rsid w:val="66BD5E49"/>
    <w:rsid w:val="66F4A29F"/>
    <w:rsid w:val="670FF7C9"/>
    <w:rsid w:val="677DC22B"/>
    <w:rsid w:val="67C61964"/>
    <w:rsid w:val="67EE4B5F"/>
    <w:rsid w:val="682E182A"/>
    <w:rsid w:val="697BD617"/>
    <w:rsid w:val="69AE677E"/>
    <w:rsid w:val="69C732FD"/>
    <w:rsid w:val="6AD5EB9D"/>
    <w:rsid w:val="6AF7FD1E"/>
    <w:rsid w:val="6B6EC4BD"/>
    <w:rsid w:val="6BA64E24"/>
    <w:rsid w:val="6BCC7390"/>
    <w:rsid w:val="6BFF9E65"/>
    <w:rsid w:val="6C3513D9"/>
    <w:rsid w:val="6CD01102"/>
    <w:rsid w:val="6D44105D"/>
    <w:rsid w:val="6D6D81A2"/>
    <w:rsid w:val="6DFD9842"/>
    <w:rsid w:val="6E7F84A8"/>
    <w:rsid w:val="6E957F0D"/>
    <w:rsid w:val="6EDFDFFB"/>
    <w:rsid w:val="6F9CE245"/>
    <w:rsid w:val="6FA922C6"/>
    <w:rsid w:val="6FDD5498"/>
    <w:rsid w:val="6FDEF1F8"/>
    <w:rsid w:val="6FDFBB2D"/>
    <w:rsid w:val="6FE26134"/>
    <w:rsid w:val="6FE54B64"/>
    <w:rsid w:val="6FF49FF8"/>
    <w:rsid w:val="6FFBBF9E"/>
    <w:rsid w:val="6FFEECE8"/>
    <w:rsid w:val="71761560"/>
    <w:rsid w:val="71864485"/>
    <w:rsid w:val="7195A132"/>
    <w:rsid w:val="71D009E8"/>
    <w:rsid w:val="734F45B9"/>
    <w:rsid w:val="73FF9EE3"/>
    <w:rsid w:val="742064CB"/>
    <w:rsid w:val="74E7348C"/>
    <w:rsid w:val="754996D3"/>
    <w:rsid w:val="759FBDF0"/>
    <w:rsid w:val="75DF598B"/>
    <w:rsid w:val="75FD4B3F"/>
    <w:rsid w:val="76795EC6"/>
    <w:rsid w:val="769EB84F"/>
    <w:rsid w:val="76FA786E"/>
    <w:rsid w:val="76FEA533"/>
    <w:rsid w:val="771F1BED"/>
    <w:rsid w:val="7737F710"/>
    <w:rsid w:val="773A78A3"/>
    <w:rsid w:val="773B3B93"/>
    <w:rsid w:val="777C5A54"/>
    <w:rsid w:val="77B6EDDB"/>
    <w:rsid w:val="77EEEE3C"/>
    <w:rsid w:val="77F0AB5B"/>
    <w:rsid w:val="77FF3F8A"/>
    <w:rsid w:val="797EC4E3"/>
    <w:rsid w:val="79BA2554"/>
    <w:rsid w:val="79E57D92"/>
    <w:rsid w:val="79F4AB33"/>
    <w:rsid w:val="79FEDAF0"/>
    <w:rsid w:val="7A7F3580"/>
    <w:rsid w:val="7ADF7995"/>
    <w:rsid w:val="7AEB5892"/>
    <w:rsid w:val="7AFC6CA1"/>
    <w:rsid w:val="7B2C5F80"/>
    <w:rsid w:val="7B6FB3D7"/>
    <w:rsid w:val="7B7FAF0C"/>
    <w:rsid w:val="7B93596D"/>
    <w:rsid w:val="7BB7748B"/>
    <w:rsid w:val="7BBEB3AF"/>
    <w:rsid w:val="7BD368C3"/>
    <w:rsid w:val="7BE15E9C"/>
    <w:rsid w:val="7BE72431"/>
    <w:rsid w:val="7BF517BE"/>
    <w:rsid w:val="7BFBE324"/>
    <w:rsid w:val="7BFBF7C0"/>
    <w:rsid w:val="7BFDEDB5"/>
    <w:rsid w:val="7BFEAC6F"/>
    <w:rsid w:val="7BFFF856"/>
    <w:rsid w:val="7C6FCA9D"/>
    <w:rsid w:val="7CEF57D1"/>
    <w:rsid w:val="7CFD0264"/>
    <w:rsid w:val="7D380D29"/>
    <w:rsid w:val="7D7F48C2"/>
    <w:rsid w:val="7D9F01E2"/>
    <w:rsid w:val="7DD8A101"/>
    <w:rsid w:val="7DE6FAEC"/>
    <w:rsid w:val="7DE72DB5"/>
    <w:rsid w:val="7DFFB88B"/>
    <w:rsid w:val="7E5F4220"/>
    <w:rsid w:val="7E63D55F"/>
    <w:rsid w:val="7E677D14"/>
    <w:rsid w:val="7E71A063"/>
    <w:rsid w:val="7E8FF4B4"/>
    <w:rsid w:val="7EBF1881"/>
    <w:rsid w:val="7EDFAB9A"/>
    <w:rsid w:val="7EEEAFA7"/>
    <w:rsid w:val="7EEF78DC"/>
    <w:rsid w:val="7EF77553"/>
    <w:rsid w:val="7F2FBE80"/>
    <w:rsid w:val="7F3DB707"/>
    <w:rsid w:val="7F57EEEF"/>
    <w:rsid w:val="7F77EBAB"/>
    <w:rsid w:val="7FB579CF"/>
    <w:rsid w:val="7FBFC53B"/>
    <w:rsid w:val="7FC3A5A2"/>
    <w:rsid w:val="7FCD4ED2"/>
    <w:rsid w:val="7FCFC506"/>
    <w:rsid w:val="7FDB413C"/>
    <w:rsid w:val="7FDF3AC7"/>
    <w:rsid w:val="7FDF4827"/>
    <w:rsid w:val="7FE73AB7"/>
    <w:rsid w:val="7FF75648"/>
    <w:rsid w:val="7FF7BF38"/>
    <w:rsid w:val="7FFC47DB"/>
    <w:rsid w:val="7FFC4BA9"/>
    <w:rsid w:val="7FFD990C"/>
    <w:rsid w:val="7FFE3A4E"/>
    <w:rsid w:val="7FFFE05F"/>
    <w:rsid w:val="87BF3D5C"/>
    <w:rsid w:val="87FF8DDE"/>
    <w:rsid w:val="88E6C5BC"/>
    <w:rsid w:val="8CEF53F4"/>
    <w:rsid w:val="977C9441"/>
    <w:rsid w:val="97DD2090"/>
    <w:rsid w:val="9D7740DE"/>
    <w:rsid w:val="9EBFE972"/>
    <w:rsid w:val="9F5FB4D8"/>
    <w:rsid w:val="9FBD09B5"/>
    <w:rsid w:val="9FDDB670"/>
    <w:rsid w:val="A3BC0B1C"/>
    <w:rsid w:val="A4D9B782"/>
    <w:rsid w:val="A76B445C"/>
    <w:rsid w:val="ABDB223E"/>
    <w:rsid w:val="ADECA712"/>
    <w:rsid w:val="AEB16BCB"/>
    <w:rsid w:val="AF7C6F50"/>
    <w:rsid w:val="AF7F87F4"/>
    <w:rsid w:val="AFBF5EEB"/>
    <w:rsid w:val="AFEFE6E3"/>
    <w:rsid w:val="AFFEDDCE"/>
    <w:rsid w:val="B3FCFA0B"/>
    <w:rsid w:val="B3FF6A2C"/>
    <w:rsid w:val="B4C9F7EB"/>
    <w:rsid w:val="B57F2D83"/>
    <w:rsid w:val="B5BB0069"/>
    <w:rsid w:val="B5BB33FD"/>
    <w:rsid w:val="B5CF5F03"/>
    <w:rsid w:val="B5FF3B4A"/>
    <w:rsid w:val="B6FEA3D7"/>
    <w:rsid w:val="B7EF8446"/>
    <w:rsid w:val="BA7F868B"/>
    <w:rsid w:val="BB7F16D1"/>
    <w:rsid w:val="BB8BCA47"/>
    <w:rsid w:val="BBFD46C9"/>
    <w:rsid w:val="BC8F5DB8"/>
    <w:rsid w:val="BCDE677B"/>
    <w:rsid w:val="BCEF8D6F"/>
    <w:rsid w:val="BDEBBBC8"/>
    <w:rsid w:val="BDF7862C"/>
    <w:rsid w:val="BE9E90B3"/>
    <w:rsid w:val="BEDDBBE9"/>
    <w:rsid w:val="BEDF132E"/>
    <w:rsid w:val="BEFBD898"/>
    <w:rsid w:val="BEFF2026"/>
    <w:rsid w:val="BF3B58C1"/>
    <w:rsid w:val="BF77AB74"/>
    <w:rsid w:val="BF7B16F6"/>
    <w:rsid w:val="BF8F6829"/>
    <w:rsid w:val="BFCF8775"/>
    <w:rsid w:val="BFDF9D63"/>
    <w:rsid w:val="BFE189F0"/>
    <w:rsid w:val="BFEE0883"/>
    <w:rsid w:val="BFFFA44E"/>
    <w:rsid w:val="BFFFB03E"/>
    <w:rsid w:val="C4BFF5C6"/>
    <w:rsid w:val="C7798F86"/>
    <w:rsid w:val="C7FAE549"/>
    <w:rsid w:val="C97C8B36"/>
    <w:rsid w:val="CA8FDB0D"/>
    <w:rsid w:val="CAF99207"/>
    <w:rsid w:val="CBFFC0ED"/>
    <w:rsid w:val="CDFE5A60"/>
    <w:rsid w:val="CEFFDB2B"/>
    <w:rsid w:val="CFBB6E80"/>
    <w:rsid w:val="CFC72FDE"/>
    <w:rsid w:val="CFFB1F90"/>
    <w:rsid w:val="CFFC59CC"/>
    <w:rsid w:val="D12E2958"/>
    <w:rsid w:val="D2AE578D"/>
    <w:rsid w:val="D717607C"/>
    <w:rsid w:val="D7E7B4F2"/>
    <w:rsid w:val="D7FB8D5E"/>
    <w:rsid w:val="D9BB6ECA"/>
    <w:rsid w:val="DA3F744C"/>
    <w:rsid w:val="DA533DD3"/>
    <w:rsid w:val="DB3F74CA"/>
    <w:rsid w:val="DBC567F6"/>
    <w:rsid w:val="DD995E21"/>
    <w:rsid w:val="DDD86846"/>
    <w:rsid w:val="DDF32A2F"/>
    <w:rsid w:val="DDFFFBAD"/>
    <w:rsid w:val="DECFD2FD"/>
    <w:rsid w:val="DF357D42"/>
    <w:rsid w:val="DF7F2BAD"/>
    <w:rsid w:val="DF9508EF"/>
    <w:rsid w:val="DFBE4D52"/>
    <w:rsid w:val="DFE24185"/>
    <w:rsid w:val="DFE7EFBA"/>
    <w:rsid w:val="DFEE80D1"/>
    <w:rsid w:val="DFFB12D7"/>
    <w:rsid w:val="DFFB2795"/>
    <w:rsid w:val="DFFB29F5"/>
    <w:rsid w:val="DFFF073B"/>
    <w:rsid w:val="E577E38D"/>
    <w:rsid w:val="E5DFB125"/>
    <w:rsid w:val="E71FDA39"/>
    <w:rsid w:val="E7AF7ACE"/>
    <w:rsid w:val="E7B859CE"/>
    <w:rsid w:val="E7F7672E"/>
    <w:rsid w:val="E7F7BAB5"/>
    <w:rsid w:val="E82FA104"/>
    <w:rsid w:val="E8C638F0"/>
    <w:rsid w:val="EBBF28D5"/>
    <w:rsid w:val="EBBFC674"/>
    <w:rsid w:val="EBED3F74"/>
    <w:rsid w:val="EBFF5261"/>
    <w:rsid w:val="ED6DBDF7"/>
    <w:rsid w:val="EDF7FBB2"/>
    <w:rsid w:val="EE6F040C"/>
    <w:rsid w:val="EF6F872D"/>
    <w:rsid w:val="EFBAFC5F"/>
    <w:rsid w:val="EFD3718C"/>
    <w:rsid w:val="EFEF3900"/>
    <w:rsid w:val="EFFE2E73"/>
    <w:rsid w:val="EFFFF43C"/>
    <w:rsid w:val="F1DF983C"/>
    <w:rsid w:val="F3DEAF90"/>
    <w:rsid w:val="F3FFD93C"/>
    <w:rsid w:val="F4AFF31A"/>
    <w:rsid w:val="F5F7BE67"/>
    <w:rsid w:val="F5FE9ECE"/>
    <w:rsid w:val="F5FF1754"/>
    <w:rsid w:val="F62AF82D"/>
    <w:rsid w:val="F6ADA875"/>
    <w:rsid w:val="F6BEA6B9"/>
    <w:rsid w:val="F6BEAAA6"/>
    <w:rsid w:val="F6EF6FE7"/>
    <w:rsid w:val="F737FFFB"/>
    <w:rsid w:val="F7562AF5"/>
    <w:rsid w:val="F77D3A72"/>
    <w:rsid w:val="F79ACF0C"/>
    <w:rsid w:val="F7AA9606"/>
    <w:rsid w:val="F7B708B8"/>
    <w:rsid w:val="F7C552DC"/>
    <w:rsid w:val="F7D50B3A"/>
    <w:rsid w:val="F7DF376D"/>
    <w:rsid w:val="F7FA35D1"/>
    <w:rsid w:val="F7FE1EEC"/>
    <w:rsid w:val="F7FFD9C8"/>
    <w:rsid w:val="F83DFB5E"/>
    <w:rsid w:val="F87BA758"/>
    <w:rsid w:val="F893D75D"/>
    <w:rsid w:val="F9AE9C26"/>
    <w:rsid w:val="F9DB6ED5"/>
    <w:rsid w:val="F9F773DA"/>
    <w:rsid w:val="F9FDDB59"/>
    <w:rsid w:val="FA22074B"/>
    <w:rsid w:val="FA930022"/>
    <w:rsid w:val="FABB9420"/>
    <w:rsid w:val="FAD7E547"/>
    <w:rsid w:val="FADDD845"/>
    <w:rsid w:val="FB2B0291"/>
    <w:rsid w:val="FB3729C1"/>
    <w:rsid w:val="FB4E8EF3"/>
    <w:rsid w:val="FB6B32EA"/>
    <w:rsid w:val="FB77513F"/>
    <w:rsid w:val="FBDB91B8"/>
    <w:rsid w:val="FBDCA816"/>
    <w:rsid w:val="FBEDC036"/>
    <w:rsid w:val="FBFFCCAF"/>
    <w:rsid w:val="FCEF676A"/>
    <w:rsid w:val="FD7383B7"/>
    <w:rsid w:val="FD7B3B17"/>
    <w:rsid w:val="FD7E07E8"/>
    <w:rsid w:val="FD7EA506"/>
    <w:rsid w:val="FDAF3451"/>
    <w:rsid w:val="FDD57551"/>
    <w:rsid w:val="FDDF8A0B"/>
    <w:rsid w:val="FDE7933C"/>
    <w:rsid w:val="FDEB43EC"/>
    <w:rsid w:val="FDF1986E"/>
    <w:rsid w:val="FDFDC26B"/>
    <w:rsid w:val="FDFE8B30"/>
    <w:rsid w:val="FDFF11A1"/>
    <w:rsid w:val="FDFF5CB2"/>
    <w:rsid w:val="FDFF8307"/>
    <w:rsid w:val="FE67FC65"/>
    <w:rsid w:val="FE7B6C2D"/>
    <w:rsid w:val="FE9E9982"/>
    <w:rsid w:val="FE9F680D"/>
    <w:rsid w:val="FEBFEFA8"/>
    <w:rsid w:val="FED795C8"/>
    <w:rsid w:val="FED7CE37"/>
    <w:rsid w:val="FEDDBC37"/>
    <w:rsid w:val="FEEF4E55"/>
    <w:rsid w:val="FEF3F8E7"/>
    <w:rsid w:val="FEF75C1B"/>
    <w:rsid w:val="FEF7E789"/>
    <w:rsid w:val="FEF945F8"/>
    <w:rsid w:val="FEFCD5B5"/>
    <w:rsid w:val="FF2DF6DC"/>
    <w:rsid w:val="FF6B4524"/>
    <w:rsid w:val="FF7F6294"/>
    <w:rsid w:val="FF7F69D0"/>
    <w:rsid w:val="FF8A9E6E"/>
    <w:rsid w:val="FF92BA28"/>
    <w:rsid w:val="FFACEDBD"/>
    <w:rsid w:val="FFB5FEC6"/>
    <w:rsid w:val="FFBF640B"/>
    <w:rsid w:val="FFBF6C0F"/>
    <w:rsid w:val="FFD3D1F7"/>
    <w:rsid w:val="FFD5F91D"/>
    <w:rsid w:val="FFDB0251"/>
    <w:rsid w:val="FFDF393F"/>
    <w:rsid w:val="FFDFF109"/>
    <w:rsid w:val="FFE7658F"/>
    <w:rsid w:val="FFEC9988"/>
    <w:rsid w:val="FFF2954E"/>
    <w:rsid w:val="FFF5D859"/>
    <w:rsid w:val="FFF70B87"/>
    <w:rsid w:val="FFFB46EF"/>
    <w:rsid w:val="FFFB6C9C"/>
    <w:rsid w:val="FFFBB182"/>
    <w:rsid w:val="FFFDCBA2"/>
    <w:rsid w:val="FFFDE6DA"/>
    <w:rsid w:val="FFFE4EE4"/>
    <w:rsid w:val="FFFE980B"/>
    <w:rsid w:val="FFFF106A"/>
    <w:rsid w:val="FFFF3CF7"/>
    <w:rsid w:val="FFFFD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739cc3">
      <v:fill angle="90" type="gradient">
        <o:fill v:ext="view" type="gradientUnscaled"/>
      </v:fill>
      <v:stroke color="#739cc3" weight="1.25pt"/>
    </o:shapedefaults>
    <o:shapelayout v:ext="edit">
      <o:idmap v:ext="edit" data="1"/>
    </o:shapelayout>
  </w:shapeDefaults>
  <w:decimalSymbol w:val="."/>
  <w:listSeparator w:val=","/>
  <w14:docId w14:val="4E04643A"/>
  <w15:chartTrackingRefBased/>
  <w15:docId w15:val="{CF5648CF-24BC-4CE3-B148-6CA6BCABB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4"/>
      <w:lang w:val="en-US" w:eastAsia="zh-CN"/>
    </w:rPr>
  </w:style>
  <w:style w:type="paragraph" w:styleId="Heading1">
    <w:name w:val="heading 1"/>
    <w:basedOn w:val="Normal"/>
    <w:next w:val="Normal"/>
    <w:qFormat/>
    <w:pPr>
      <w:spacing w:before="100" w:beforeAutospacing="1" w:after="100" w:afterAutospacing="1"/>
      <w:jc w:val="left"/>
      <w:outlineLvl w:val="0"/>
    </w:pPr>
    <w:rPr>
      <w:rFonts w:ascii="SimSun" w:hAnsi="SimSun" w:hint="eastAsia"/>
      <w:b/>
      <w:kern w:val="44"/>
      <w:sz w:val="48"/>
      <w:szCs w:val="48"/>
    </w:rPr>
  </w:style>
  <w:style w:type="paragraph" w:styleId="Heading2">
    <w:name w:val="heading 2"/>
    <w:basedOn w:val="Normal"/>
    <w:qFormat/>
    <w:pPr>
      <w:widowControl/>
      <w:spacing w:before="100" w:beforeAutospacing="1" w:after="100" w:afterAutospacing="1"/>
      <w:jc w:val="left"/>
      <w:outlineLvl w:val="1"/>
    </w:pPr>
    <w:rPr>
      <w:rFonts w:ascii="SimSun" w:cs="SimSun"/>
      <w:b/>
      <w:bCs/>
      <w:kern w:val="0"/>
      <w:sz w:val="36"/>
      <w:szCs w:val="36"/>
    </w:rPr>
  </w:style>
  <w:style w:type="paragraph" w:styleId="Heading3">
    <w:name w:val="heading 3"/>
    <w:basedOn w:val="Normal"/>
    <w:next w:val="Normal"/>
    <w:link w:val="Heading3Char"/>
    <w:qFormat/>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semiHidden/>
    <w:rPr>
      <w:rFonts w:eastAsia="SimSun"/>
      <w:b/>
      <w:bCs/>
      <w:kern w:val="2"/>
      <w:sz w:val="32"/>
      <w:szCs w:val="32"/>
    </w:rPr>
  </w:style>
  <w:style w:type="paragraph" w:styleId="BalloonText">
    <w:name w:val="Balloon Text"/>
    <w:basedOn w:val="Normal"/>
    <w:link w:val="BalloonTextChar"/>
    <w:rPr>
      <w:rFonts w:ascii="Microsoft YaHei UI" w:eastAsia="Microsoft YaHei UI"/>
      <w:sz w:val="18"/>
      <w:szCs w:val="18"/>
    </w:rPr>
  </w:style>
  <w:style w:type="character" w:customStyle="1" w:styleId="BalloonTextChar">
    <w:name w:val="Balloon Text Char"/>
    <w:link w:val="BalloonText"/>
    <w:rPr>
      <w:rFonts w:ascii="Microsoft YaHei UI" w:eastAsia="Microsoft YaHei UI"/>
      <w:kern w:val="2"/>
      <w:sz w:val="18"/>
      <w:szCs w:val="18"/>
      <w:lang w:val="en-US"/>
    </w:rPr>
  </w:style>
  <w:style w:type="paragraph" w:styleId="Footer">
    <w:name w:val="footer"/>
    <w:basedOn w:val="Normal"/>
    <w:pPr>
      <w:tabs>
        <w:tab w:val="center" w:pos="4153"/>
        <w:tab w:val="right" w:pos="8307"/>
      </w:tabs>
      <w:snapToGrid w:val="0"/>
      <w:jc w:val="left"/>
    </w:pPr>
    <w:rPr>
      <w:sz w:val="18"/>
    </w:rPr>
  </w:style>
  <w:style w:type="paragraph" w:styleId="Header">
    <w:name w:val="header"/>
    <w:basedOn w:val="Normal"/>
    <w:pPr>
      <w:pBdr>
        <w:bottom w:val="single" w:sz="6" w:space="1" w:color="auto"/>
      </w:pBdr>
      <w:tabs>
        <w:tab w:val="center" w:pos="4153"/>
        <w:tab w:val="right" w:pos="8307"/>
      </w:tabs>
      <w:snapToGrid w:val="0"/>
      <w:jc w:val="center"/>
    </w:pPr>
    <w:rPr>
      <w:sz w:val="18"/>
    </w:rPr>
  </w:style>
  <w:style w:type="paragraph" w:styleId="NormalWeb">
    <w:name w:val="Normal (Web)"/>
    <w:basedOn w:val="Normal"/>
    <w:uiPriority w:val="99"/>
    <w:unhideWhenUsed/>
    <w:pPr>
      <w:widowControl/>
      <w:spacing w:before="100" w:beforeAutospacing="1" w:after="100" w:afterAutospacing="1"/>
      <w:jc w:val="left"/>
    </w:pPr>
    <w:rPr>
      <w:rFonts w:ascii="SimSun" w:hAnsi="SimSun" w:cs="SimSun"/>
      <w:kern w:val="0"/>
      <w:sz w:val="24"/>
    </w:rPr>
  </w:style>
  <w:style w:type="character" w:styleId="Strong">
    <w:name w:val="Strong"/>
    <w:qFormat/>
    <w:rPr>
      <w:b/>
    </w:rPr>
  </w:style>
  <w:style w:type="character" w:styleId="PageNumber">
    <w:name w:val="page number"/>
  </w:style>
  <w:style w:type="character" w:styleId="FollowedHyperlink">
    <w:name w:val="FollowedHyperlink"/>
    <w:rPr>
      <w:color w:val="954F72"/>
      <w:u w:val="single"/>
    </w:rPr>
  </w:style>
  <w:style w:type="character" w:styleId="Emphasis">
    <w:name w:val="Emphasis"/>
    <w:qFormat/>
    <w:rPr>
      <w:i/>
    </w:rPr>
  </w:style>
  <w:style w:type="character" w:styleId="Hyperlink">
    <w:name w:val="Hyperlink"/>
    <w:rPr>
      <w:color w:val="0000FF"/>
      <w:u w:val="single"/>
    </w:rPr>
  </w:style>
  <w:style w:type="character" w:customStyle="1" w:styleId="a">
    <w:name w:val="未处理的提及"/>
    <w:uiPriority w:val="99"/>
    <w:unhideWhenUsed/>
    <w:rPr>
      <w:color w:val="605E5C"/>
      <w:shd w:val="clear" w:color="auto" w:fill="E1DFDD"/>
    </w:rPr>
  </w:style>
  <w:style w:type="paragraph" w:styleId="Revision">
    <w:name w:val="Revision"/>
    <w:uiPriority w:val="99"/>
    <w:unhideWhenUsed/>
    <w:rPr>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1849</Words>
  <Characters>10545</Characters>
  <Application>Microsoft Office Word</Application>
  <DocSecurity>0</DocSecurity>
  <PresentationFormat/>
  <Lines>87</Lines>
  <Paragraphs>24</Paragraphs>
  <Slides>0</Slides>
  <Notes>0</Notes>
  <HiddenSlides>0</HiddenSlides>
  <MMClips>0</MMClips>
  <ScaleCrop>false</ScaleCrop>
  <Manager/>
  <Company>微软中国</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中文名称：中国人类学民族学研究会</dc:title>
  <dc:subject/>
  <dc:creator>微软用户</dc:creator>
  <cp:keywords/>
  <dc:description/>
  <cp:lastModifiedBy>Caroline Harvey</cp:lastModifiedBy>
  <cp:revision>2</cp:revision>
  <cp:lastPrinted>2023-04-07T00:09:00Z</cp:lastPrinted>
  <dcterms:created xsi:type="dcterms:W3CDTF">2023-04-12T12:29:00Z</dcterms:created>
  <dcterms:modified xsi:type="dcterms:W3CDTF">2023-04-12T12:29:00Z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7784C956CCD34EF68744C714F023538D</vt:lpwstr>
  </property>
  <property fmtid="{D5CDD505-2E9C-101B-9397-08002B2CF9AE}" pid="4" name="GrammarlyDocumentId">
    <vt:lpwstr>aec4e78e7ec951c109377d0821e8c93a0a7dd1f1805b1322130b9e662b5b20b3</vt:lpwstr>
  </property>
</Properties>
</file>