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76DD7" w14:textId="77777777" w:rsidR="009E70E6" w:rsidRDefault="009E70E6" w:rsidP="009E70E6">
      <w:pPr>
        <w:spacing w:line="120" w:lineRule="exact"/>
        <w:sectPr w:rsidR="009E70E6" w:rsidSect="00496816">
          <w:footerReference w:type="even" r:id="rId8"/>
          <w:footerReference w:type="default" r:id="rId9"/>
          <w:headerReference w:type="first" r:id="rId10"/>
          <w:footerReference w:type="first" r:id="rId11"/>
          <w:pgSz w:w="11906" w:h="16838" w:code="9"/>
          <w:pgMar w:top="720" w:right="720" w:bottom="720" w:left="720" w:header="567" w:footer="567" w:gutter="567"/>
          <w:cols w:space="425"/>
          <w:titlePg/>
          <w:docGrid w:type="lines" w:linePitch="360"/>
        </w:sectPr>
      </w:pPr>
    </w:p>
    <w:p w14:paraId="54AD7213" w14:textId="77777777" w:rsidR="005564EC" w:rsidRPr="00175185" w:rsidRDefault="005564EC" w:rsidP="005564EC">
      <w:pPr>
        <w:jc w:val="center"/>
        <w:rPr>
          <w:rFonts w:ascii="Calibri" w:hAnsi="Calibri" w:cs="Calibri"/>
          <w:b/>
          <w:bCs/>
          <w:sz w:val="28"/>
          <w:szCs w:val="28"/>
          <w:u w:val="single"/>
        </w:rPr>
      </w:pPr>
      <w:r w:rsidRPr="00175185">
        <w:rPr>
          <w:rFonts w:ascii="Calibri" w:hAnsi="Calibri" w:cs="Calibri"/>
          <w:b/>
          <w:bCs/>
          <w:sz w:val="28"/>
          <w:szCs w:val="28"/>
          <w:u w:val="single"/>
        </w:rPr>
        <w:t>Convention on the Elimination of All Forms of Discrimination Against Women (CEDAW)</w:t>
      </w:r>
    </w:p>
    <w:p w14:paraId="1CFE19BF" w14:textId="77777777" w:rsidR="005564EC" w:rsidRPr="00175185" w:rsidRDefault="005564EC" w:rsidP="005564EC">
      <w:pPr>
        <w:rPr>
          <w:rFonts w:ascii="Calibri" w:hAnsi="Calibri" w:cs="Calibri"/>
          <w:b/>
          <w:bCs/>
          <w:u w:val="single"/>
        </w:rPr>
      </w:pPr>
    </w:p>
    <w:p w14:paraId="5B2E7BDE" w14:textId="77777777" w:rsidR="005564EC" w:rsidRPr="00175185" w:rsidRDefault="005564EC" w:rsidP="005564EC">
      <w:pPr>
        <w:rPr>
          <w:rFonts w:ascii="Calibri" w:hAnsi="Calibri" w:cs="Calibri"/>
          <w:b/>
          <w:bCs/>
          <w:u w:val="single"/>
        </w:rPr>
      </w:pPr>
      <w:r w:rsidRPr="00175185">
        <w:rPr>
          <w:rFonts w:ascii="Calibri" w:hAnsi="Calibri" w:cs="Calibri"/>
          <w:b/>
          <w:bCs/>
          <w:u w:val="single"/>
        </w:rPr>
        <w:t>Introduction Of The Organization</w:t>
      </w:r>
    </w:p>
    <w:p w14:paraId="2152D86E" w14:textId="77777777" w:rsidR="005564EC" w:rsidRPr="00175185" w:rsidRDefault="005564EC" w:rsidP="005564EC">
      <w:pPr>
        <w:jc w:val="both"/>
        <w:rPr>
          <w:rFonts w:ascii="Calibri" w:hAnsi="Calibri" w:cs="Calibri"/>
        </w:rPr>
      </w:pPr>
      <w:r w:rsidRPr="00175185">
        <w:rPr>
          <w:rFonts w:ascii="Calibri" w:hAnsi="Calibri" w:cs="Calibri"/>
          <w:b/>
          <w:bCs/>
          <w:sz w:val="26"/>
          <w:szCs w:val="26"/>
        </w:rPr>
        <w:t>The Federation of Hong Kong &amp; Kowloon Labour Unions (HKFLU)</w:t>
      </w:r>
      <w:r w:rsidRPr="00175185">
        <w:rPr>
          <w:rFonts w:ascii="Calibri" w:hAnsi="Calibri" w:cs="Calibri"/>
        </w:rPr>
        <w:t xml:space="preserve"> is dedicated to safeguard labour rights. HKFLU has a total of 165 affiliated and associated unions, representing a wide range of industries, including electrical &amp; mechanical industry, catering industry, transport industry, service industry, information technology &amp; electronics industry, civil and public services. HKFLU also plays an active role on social affairs, it provides various community services through its offices and subsidiaries.</w:t>
      </w:r>
    </w:p>
    <w:p w14:paraId="0245B334" w14:textId="77777777" w:rsidR="005564EC" w:rsidRPr="00175185" w:rsidRDefault="005564EC" w:rsidP="005564EC">
      <w:pPr>
        <w:jc w:val="both"/>
        <w:rPr>
          <w:rFonts w:ascii="Calibri" w:hAnsi="Calibri" w:cs="Calibri"/>
        </w:rPr>
      </w:pPr>
    </w:p>
    <w:p w14:paraId="46F8910E" w14:textId="77777777" w:rsidR="005564EC" w:rsidRPr="00175185" w:rsidRDefault="005564EC" w:rsidP="005564EC">
      <w:pPr>
        <w:jc w:val="both"/>
        <w:rPr>
          <w:rFonts w:ascii="Calibri" w:hAnsi="Calibri" w:cs="Calibri"/>
          <w:kern w:val="0"/>
        </w:rPr>
      </w:pPr>
      <w:r w:rsidRPr="00175185">
        <w:rPr>
          <w:rFonts w:ascii="Calibri" w:hAnsi="Calibri" w:cs="Calibri"/>
          <w:kern w:val="0"/>
        </w:rPr>
        <w:t>Women Affairs Committee as one of functional committees under HKFLU, which is aimed to fight for the legitimate rights of women, empower and develop the capacities of women. Moreover, The Committee provides a spectrum of services to address the multifarious needs of women and their families.</w:t>
      </w:r>
    </w:p>
    <w:p w14:paraId="48E1A4A6" w14:textId="77777777" w:rsidR="005564EC" w:rsidRPr="00175185" w:rsidRDefault="005564EC" w:rsidP="005564EC">
      <w:pPr>
        <w:jc w:val="both"/>
        <w:rPr>
          <w:rFonts w:ascii="Calibri" w:hAnsi="Calibri" w:cs="Calibri"/>
          <w:kern w:val="0"/>
        </w:rPr>
      </w:pPr>
    </w:p>
    <w:p w14:paraId="137647A1" w14:textId="77777777" w:rsidR="005564EC" w:rsidRPr="00175185" w:rsidRDefault="005564EC" w:rsidP="005564EC">
      <w:pPr>
        <w:jc w:val="both"/>
        <w:rPr>
          <w:rFonts w:ascii="Calibri" w:hAnsi="Calibri" w:cs="Calibri"/>
          <w:b/>
          <w:bCs/>
          <w:u w:val="single"/>
        </w:rPr>
      </w:pPr>
      <w:r w:rsidRPr="00175185">
        <w:rPr>
          <w:rFonts w:ascii="Calibri" w:hAnsi="Calibri" w:cs="Calibri"/>
          <w:b/>
          <w:bCs/>
          <w:u w:val="single"/>
        </w:rPr>
        <w:t>Preface</w:t>
      </w:r>
    </w:p>
    <w:p w14:paraId="3BA69E5D" w14:textId="77777777" w:rsidR="005564EC" w:rsidRPr="00175185" w:rsidRDefault="005564EC" w:rsidP="005564EC">
      <w:pPr>
        <w:jc w:val="both"/>
        <w:rPr>
          <w:rFonts w:ascii="Calibri" w:hAnsi="Calibri" w:cs="Calibri"/>
          <w:kern w:val="0"/>
        </w:rPr>
      </w:pPr>
      <w:r w:rsidRPr="00175185">
        <w:rPr>
          <w:rFonts w:ascii="Calibri" w:hAnsi="Calibri" w:cs="Calibri"/>
        </w:rPr>
        <w:t>Article 48 of the Constitution of the People's Republic of China</w:t>
      </w:r>
      <w:r w:rsidRPr="00175185">
        <w:rPr>
          <w:rFonts w:ascii="Calibri" w:hAnsi="Calibri" w:cs="Calibri"/>
          <w:kern w:val="0"/>
        </w:rPr>
        <w:t xml:space="preserve"> stipulates that women in the People's Republic of China shall enjoy equal rights with men in all spheres of life: political, economic, cultural, social and familial. And, the article says the state shall protect the rights and interests of women, implement a system of equal pay for equal work, and train and select female officials. </w:t>
      </w:r>
    </w:p>
    <w:p w14:paraId="02163C71" w14:textId="77777777" w:rsidR="005564EC" w:rsidRPr="00175185" w:rsidRDefault="005564EC" w:rsidP="005564EC">
      <w:pPr>
        <w:jc w:val="both"/>
        <w:rPr>
          <w:rFonts w:ascii="Calibri" w:hAnsi="Calibri" w:cs="Calibri"/>
          <w:kern w:val="0"/>
        </w:rPr>
      </w:pPr>
    </w:p>
    <w:p w14:paraId="2A1968AF" w14:textId="77777777" w:rsidR="005564EC" w:rsidRPr="00175185" w:rsidRDefault="005564EC" w:rsidP="005564EC">
      <w:pPr>
        <w:jc w:val="both"/>
        <w:rPr>
          <w:rFonts w:ascii="Calibri" w:hAnsi="Calibri" w:cs="Calibri"/>
          <w:kern w:val="0"/>
        </w:rPr>
      </w:pPr>
      <w:r w:rsidRPr="00175185">
        <w:rPr>
          <w:rFonts w:ascii="Calibri" w:hAnsi="Calibri" w:cs="Calibri"/>
          <w:kern w:val="0"/>
        </w:rPr>
        <w:t>After the Law of the People's Republic of China on Safeguarding National Security in the Hong Kong Special Administrative Region (the National Security Law) took effect on 30 June 2020, women’s right remains unchanged. Many of the women’s organizations and groups in HKSAR still fight tirelessly to defend and advance women’s right, especially during the COVID-19 epidemic.</w:t>
      </w:r>
    </w:p>
    <w:p w14:paraId="2BD1CCCE" w14:textId="77777777" w:rsidR="005564EC" w:rsidRPr="00175185" w:rsidRDefault="005564EC" w:rsidP="005564EC">
      <w:pPr>
        <w:jc w:val="both"/>
        <w:rPr>
          <w:rFonts w:ascii="Calibri" w:hAnsi="Calibri" w:cs="Calibri"/>
          <w:kern w:val="0"/>
        </w:rPr>
      </w:pPr>
    </w:p>
    <w:p w14:paraId="2AAAD367" w14:textId="77777777" w:rsidR="005564EC" w:rsidRPr="00175185" w:rsidRDefault="005564EC" w:rsidP="005564EC">
      <w:pPr>
        <w:jc w:val="both"/>
        <w:rPr>
          <w:rFonts w:ascii="Calibri" w:hAnsi="Calibri" w:cs="Calibri"/>
          <w:b/>
          <w:bCs/>
          <w:u w:val="single"/>
        </w:rPr>
      </w:pPr>
      <w:r w:rsidRPr="00175185">
        <w:rPr>
          <w:rFonts w:ascii="Calibri" w:hAnsi="Calibri" w:cs="Calibri"/>
          <w:b/>
          <w:bCs/>
          <w:u w:val="single"/>
        </w:rPr>
        <w:t>Women’s Right to Education</w:t>
      </w:r>
    </w:p>
    <w:p w14:paraId="767CE4B7" w14:textId="77777777" w:rsidR="005564EC" w:rsidRPr="00175185" w:rsidRDefault="005564EC" w:rsidP="005564EC">
      <w:pPr>
        <w:jc w:val="both"/>
        <w:rPr>
          <w:rFonts w:ascii="Calibri" w:hAnsi="Calibri" w:cs="Calibri"/>
        </w:rPr>
      </w:pPr>
      <w:r w:rsidRPr="00175185">
        <w:rPr>
          <w:rFonts w:ascii="Calibri" w:hAnsi="Calibri" w:cs="Calibri"/>
        </w:rPr>
        <w:t>In the past, women were destined to play only subordinate and supportive role to the men, and commonly stereotyped as family carers. But now, the perception is changed. The educational achievement has been the major cause of change.</w:t>
      </w:r>
    </w:p>
    <w:p w14:paraId="305F3991" w14:textId="77777777" w:rsidR="005564EC" w:rsidRPr="00175185" w:rsidRDefault="005564EC" w:rsidP="005564EC">
      <w:pPr>
        <w:jc w:val="both"/>
        <w:rPr>
          <w:rFonts w:ascii="Calibri" w:hAnsi="Calibri" w:cs="Calibri"/>
        </w:rPr>
      </w:pPr>
    </w:p>
    <w:p w14:paraId="50303788" w14:textId="77777777" w:rsidR="005564EC" w:rsidRPr="00175185" w:rsidRDefault="005564EC" w:rsidP="005564EC">
      <w:pPr>
        <w:jc w:val="both"/>
        <w:rPr>
          <w:rFonts w:ascii="Calibri" w:hAnsi="Calibri" w:cs="Calibri"/>
        </w:rPr>
      </w:pPr>
      <w:r w:rsidRPr="00175185">
        <w:rPr>
          <w:rFonts w:ascii="Calibri" w:hAnsi="Calibri" w:cs="Calibri"/>
        </w:rPr>
        <w:t xml:space="preserve">According to “Hong Kong Women in Figures 2021”, it shows the proportion of female aged 15 and over who have received post-secondary education has increased from 23.7% in 2010 to 31.9% in 2020. In 2020/21 academic year, female students constituted 52.3% of total student population, and over half of the female students enrolled in sub-degree, undergraduate and </w:t>
      </w:r>
      <w:r w:rsidRPr="00175185">
        <w:rPr>
          <w:rFonts w:ascii="Calibri" w:hAnsi="Calibri" w:cs="Calibri"/>
        </w:rPr>
        <w:lastRenderedPageBreak/>
        <w:t xml:space="preserve">taught postgraduate programmes, as well as having right to choose the course they are interested. </w:t>
      </w:r>
    </w:p>
    <w:p w14:paraId="64CF3DA9" w14:textId="77777777" w:rsidR="005564EC" w:rsidRPr="00175185" w:rsidRDefault="005564EC" w:rsidP="005564EC">
      <w:pPr>
        <w:jc w:val="both"/>
        <w:rPr>
          <w:rFonts w:ascii="Calibri" w:hAnsi="Calibri" w:cs="Calibri"/>
        </w:rPr>
      </w:pPr>
    </w:p>
    <w:p w14:paraId="7D7D73C0" w14:textId="77777777" w:rsidR="005564EC" w:rsidRPr="00175185" w:rsidRDefault="005564EC" w:rsidP="005564EC">
      <w:pPr>
        <w:jc w:val="both"/>
        <w:rPr>
          <w:rFonts w:ascii="Calibri" w:hAnsi="Calibri" w:cs="Calibri"/>
          <w:b/>
          <w:bCs/>
          <w:u w:val="single"/>
        </w:rPr>
      </w:pPr>
      <w:r w:rsidRPr="00175185">
        <w:rPr>
          <w:rFonts w:ascii="Calibri" w:hAnsi="Calibri" w:cs="Calibri"/>
          <w:b/>
          <w:bCs/>
          <w:u w:val="single"/>
        </w:rPr>
        <w:t>Women’s Right to Work</w:t>
      </w:r>
    </w:p>
    <w:p w14:paraId="50CE9A83" w14:textId="77777777" w:rsidR="005564EC" w:rsidRPr="00175185" w:rsidRDefault="005564EC" w:rsidP="005564EC">
      <w:pPr>
        <w:jc w:val="both"/>
        <w:rPr>
          <w:rFonts w:ascii="Calibri" w:hAnsi="Calibri" w:cs="Calibri"/>
        </w:rPr>
      </w:pPr>
      <w:r w:rsidRPr="00175185">
        <w:rPr>
          <w:rFonts w:ascii="Calibri" w:hAnsi="Calibri" w:cs="Calibri"/>
        </w:rPr>
        <w:t>With improvement in the level of educational attainment, women in HKSAR have participated more actively in economic activities and labour market. The labour force participation rate for women continues to grow since 1985, Census and Statistics Department shows the latest rate is 52.8% (as at Feb 2023). The proportions of female managers/administrators and professionals increased gradually from 67.8% in 2010 to 76.8% in 2020</w:t>
      </w:r>
      <w:r w:rsidRPr="00175185">
        <w:rPr>
          <w:rStyle w:val="FootnoteReference"/>
          <w:rFonts w:ascii="Calibri" w:hAnsi="Calibri" w:cs="Calibri"/>
        </w:rPr>
        <w:footnoteReference w:id="1"/>
      </w:r>
      <w:r w:rsidRPr="00175185">
        <w:rPr>
          <w:rFonts w:ascii="Calibri" w:hAnsi="Calibri" w:cs="Calibri"/>
        </w:rPr>
        <w:t xml:space="preserve">. Furthermore, in the past decade, there was an increasing participation of women in different professionals, for example, solicitors holding practicing certificates and registered doctors. Especially female certified public accountants constituted 51% in 2020 and outnumbered to male certified public accountants. </w:t>
      </w:r>
    </w:p>
    <w:p w14:paraId="210A86E8" w14:textId="77777777" w:rsidR="005564EC" w:rsidRPr="00175185" w:rsidRDefault="005564EC" w:rsidP="005564EC">
      <w:pPr>
        <w:jc w:val="both"/>
        <w:rPr>
          <w:rFonts w:ascii="Calibri" w:hAnsi="Calibri" w:cs="Calibri"/>
        </w:rPr>
      </w:pPr>
    </w:p>
    <w:p w14:paraId="2BE63AAA" w14:textId="77777777" w:rsidR="005564EC" w:rsidRPr="00175185" w:rsidRDefault="005564EC" w:rsidP="005564EC">
      <w:pPr>
        <w:jc w:val="both"/>
        <w:rPr>
          <w:rFonts w:ascii="Calibri" w:hAnsi="Calibri" w:cs="Calibri"/>
        </w:rPr>
      </w:pPr>
      <w:r w:rsidRPr="00175185">
        <w:rPr>
          <w:rFonts w:ascii="Calibri" w:hAnsi="Calibri" w:cs="Calibri"/>
        </w:rPr>
        <w:t xml:space="preserve">In addition, more and more women work in male-dominated occupations, such as </w:t>
      </w:r>
      <w:r w:rsidRPr="00175185">
        <w:rPr>
          <w:rFonts w:ascii="Calibri" w:hAnsi="Calibri" w:cs="Calibri"/>
          <w:kern w:val="0"/>
        </w:rPr>
        <w:t>one of associated member of HKFLU “Hong Kong Franchised Bus Employees General Union”, they have many female bus captains as trade union members. According to the membership record of another associated member of HKFLU “The Federation of Hong Kong Electrical &amp; Mechanical Industries Trade Unions”, they also have more female registered electrical workers.</w:t>
      </w:r>
    </w:p>
    <w:p w14:paraId="3A655111" w14:textId="77777777" w:rsidR="005564EC" w:rsidRPr="00175185" w:rsidRDefault="005564EC" w:rsidP="005564EC">
      <w:pPr>
        <w:jc w:val="both"/>
        <w:rPr>
          <w:rFonts w:ascii="Calibri" w:hAnsi="Calibri" w:cs="Calibri"/>
        </w:rPr>
      </w:pPr>
    </w:p>
    <w:p w14:paraId="5BE3D3B0" w14:textId="77777777" w:rsidR="005564EC" w:rsidRPr="00175185" w:rsidRDefault="005564EC" w:rsidP="005564EC">
      <w:pPr>
        <w:jc w:val="both"/>
        <w:rPr>
          <w:rFonts w:ascii="Calibri" w:hAnsi="Calibri" w:cs="Calibri"/>
          <w:b/>
          <w:bCs/>
          <w:u w:val="single"/>
        </w:rPr>
      </w:pPr>
      <w:r w:rsidRPr="00175185">
        <w:rPr>
          <w:rFonts w:ascii="Calibri" w:hAnsi="Calibri" w:cs="Calibri"/>
          <w:b/>
          <w:bCs/>
          <w:u w:val="single"/>
        </w:rPr>
        <w:t>Equal Opportunities</w:t>
      </w:r>
    </w:p>
    <w:p w14:paraId="4E3CF0F6" w14:textId="77777777" w:rsidR="005564EC" w:rsidRPr="00175185" w:rsidRDefault="005564EC" w:rsidP="005564EC">
      <w:pPr>
        <w:jc w:val="both"/>
        <w:rPr>
          <w:rFonts w:ascii="Calibri" w:hAnsi="Calibri" w:cs="Calibri"/>
          <w:kern w:val="0"/>
        </w:rPr>
      </w:pPr>
      <w:r w:rsidRPr="00175185">
        <w:rPr>
          <w:rFonts w:ascii="Calibri" w:hAnsi="Calibri" w:cs="Calibri"/>
        </w:rPr>
        <w:t xml:space="preserve">Equality of men and women is a principle enshrined in many international human rights conventions applicable to HKSAR. Women have equal opportunities in Hong Kong, which </w:t>
      </w:r>
      <w:r w:rsidRPr="00175185">
        <w:rPr>
          <w:rFonts w:ascii="Calibri" w:hAnsi="Calibri" w:cs="Calibri"/>
          <w:kern w:val="0"/>
        </w:rPr>
        <w:t>remains unchanged under the National Security Law.</w:t>
      </w:r>
    </w:p>
    <w:p w14:paraId="12F4E809" w14:textId="77777777" w:rsidR="005564EC" w:rsidRPr="00175185" w:rsidRDefault="005564EC" w:rsidP="005564EC">
      <w:pPr>
        <w:jc w:val="both"/>
        <w:rPr>
          <w:rFonts w:ascii="Calibri" w:hAnsi="Calibri" w:cs="Calibri"/>
          <w:kern w:val="0"/>
        </w:rPr>
      </w:pPr>
    </w:p>
    <w:p w14:paraId="58764C81" w14:textId="77777777" w:rsidR="005564EC" w:rsidRPr="00175185" w:rsidRDefault="005564EC" w:rsidP="005564EC">
      <w:pPr>
        <w:jc w:val="both"/>
        <w:rPr>
          <w:rFonts w:ascii="Calibri" w:hAnsi="Calibri" w:cs="Calibri"/>
          <w:kern w:val="0"/>
        </w:rPr>
      </w:pPr>
      <w:r w:rsidRPr="00175185">
        <w:rPr>
          <w:rFonts w:ascii="Calibri" w:hAnsi="Calibri" w:cs="Calibri"/>
          <w:kern w:val="0"/>
        </w:rPr>
        <w:t>In 2015, the Chief Executive announced in the Policy Address that the gender benchmark for appointing female non-official members of advisory and statutory bodies raised the target from 30% to 35%. As at December 2022, there are 36% female of the non-official members of government-appointed advisory and statutory bodies. And the current-term Government is the highest account of female principal officials among all previous terms of Government, there are 6 female of 26 principal officials. As well as, the current-term of Legislative Council has 16 female of 89 legislative councilors, which is the highest number among all previous terms.</w:t>
      </w:r>
    </w:p>
    <w:p w14:paraId="4D61C349" w14:textId="77777777" w:rsidR="005564EC" w:rsidRPr="00175185" w:rsidRDefault="005564EC" w:rsidP="005564EC">
      <w:pPr>
        <w:jc w:val="both"/>
        <w:rPr>
          <w:rFonts w:ascii="Calibri" w:hAnsi="Calibri" w:cs="Calibri"/>
          <w:kern w:val="0"/>
        </w:rPr>
      </w:pPr>
    </w:p>
    <w:p w14:paraId="3A8D99DE" w14:textId="77777777" w:rsidR="005564EC" w:rsidRPr="00175185" w:rsidRDefault="005564EC" w:rsidP="005564EC">
      <w:pPr>
        <w:jc w:val="both"/>
        <w:rPr>
          <w:rFonts w:ascii="Calibri" w:hAnsi="Calibri" w:cs="Calibri"/>
        </w:rPr>
      </w:pPr>
      <w:r w:rsidRPr="00175185">
        <w:rPr>
          <w:rFonts w:ascii="Calibri" w:hAnsi="Calibri" w:cs="Calibri"/>
          <w:kern w:val="0"/>
        </w:rPr>
        <w:t xml:space="preserve">Furthermore, women still have right to participate in electoral activities. </w:t>
      </w:r>
      <w:r w:rsidRPr="00175185">
        <w:rPr>
          <w:rFonts w:ascii="Calibri" w:hAnsi="Calibri" w:cs="Calibri"/>
        </w:rPr>
        <w:t xml:space="preserve">HKFLU appoints a female representative to be the candidate of the election of </w:t>
      </w:r>
      <w:r w:rsidRPr="00175185">
        <w:rPr>
          <w:rFonts w:ascii="Calibri" w:hAnsi="Calibri" w:cs="Calibri"/>
          <w:kern w:val="0"/>
        </w:rPr>
        <w:t>Labour Advisory Board</w:t>
      </w:r>
      <w:r w:rsidRPr="00175185">
        <w:rPr>
          <w:rFonts w:ascii="Calibri" w:hAnsi="Calibri" w:cs="Calibri"/>
          <w:color w:val="FF0000"/>
        </w:rPr>
        <w:t xml:space="preserve"> </w:t>
      </w:r>
      <w:r w:rsidRPr="00175185">
        <w:rPr>
          <w:rFonts w:ascii="Calibri" w:hAnsi="Calibri" w:cs="Calibri"/>
        </w:rPr>
        <w:t xml:space="preserve">biennially. The latest election was completed on 12 November 2022, and HKFLU’s female representative won the election as one of the elected members. HKFLU also appoints female representatives to participate </w:t>
      </w:r>
      <w:r w:rsidRPr="00175185">
        <w:rPr>
          <w:rFonts w:ascii="Calibri" w:hAnsi="Calibri" w:cs="Calibri"/>
          <w:kern w:val="0"/>
        </w:rPr>
        <w:t xml:space="preserve">Election Committee Subsector Ordinary Elections. It reflects that women have equal right in politics remains unchanged under the National Security Law. </w:t>
      </w:r>
    </w:p>
    <w:p w14:paraId="6554A506" w14:textId="77777777" w:rsidR="005564EC" w:rsidRDefault="005564EC" w:rsidP="005564EC">
      <w:pPr>
        <w:jc w:val="both"/>
        <w:rPr>
          <w:rFonts w:ascii="Calibri" w:hAnsi="Calibri" w:cs="Calibri"/>
          <w:kern w:val="0"/>
        </w:rPr>
      </w:pPr>
    </w:p>
    <w:p w14:paraId="7B4BCD0A" w14:textId="77777777" w:rsidR="00DD6B2C" w:rsidRPr="00175185" w:rsidRDefault="00DD6B2C" w:rsidP="005564EC">
      <w:pPr>
        <w:jc w:val="both"/>
        <w:rPr>
          <w:rFonts w:ascii="Calibri" w:hAnsi="Calibri" w:cs="Calibri" w:hint="eastAsia"/>
          <w:kern w:val="0"/>
        </w:rPr>
      </w:pPr>
    </w:p>
    <w:p w14:paraId="2605EE1F" w14:textId="77777777" w:rsidR="005564EC" w:rsidRPr="00175185" w:rsidRDefault="005564EC" w:rsidP="005564EC">
      <w:pPr>
        <w:jc w:val="both"/>
        <w:rPr>
          <w:rFonts w:ascii="Calibri" w:hAnsi="Calibri" w:cs="Calibri"/>
          <w:b/>
          <w:bCs/>
          <w:kern w:val="0"/>
          <w:u w:val="single"/>
        </w:rPr>
      </w:pPr>
      <w:r w:rsidRPr="00175185">
        <w:rPr>
          <w:rFonts w:ascii="Calibri" w:hAnsi="Calibri" w:cs="Calibri"/>
          <w:b/>
          <w:bCs/>
          <w:kern w:val="0"/>
          <w:u w:val="single"/>
        </w:rPr>
        <w:lastRenderedPageBreak/>
        <w:t>Maternity Protection</w:t>
      </w:r>
    </w:p>
    <w:p w14:paraId="4C8CEDE8" w14:textId="77777777" w:rsidR="005564EC" w:rsidRPr="00175185" w:rsidRDefault="005564EC" w:rsidP="005564EC">
      <w:pPr>
        <w:jc w:val="both"/>
        <w:rPr>
          <w:rFonts w:ascii="Calibri" w:hAnsi="Calibri" w:cs="Calibri"/>
          <w:kern w:val="0"/>
        </w:rPr>
      </w:pPr>
      <w:r w:rsidRPr="00175185">
        <w:rPr>
          <w:rFonts w:ascii="Calibri" w:hAnsi="Calibri" w:cs="Calibri"/>
          <w:kern w:val="0"/>
        </w:rPr>
        <w:t xml:space="preserve">The statutory maternity leave for employees under the Employment Ordinance has been extended from 10 weeks to 14 weeks with effect from 11 December 2020. It can thus be seen that the National Security Law does not affect the maternity protection. </w:t>
      </w:r>
    </w:p>
    <w:p w14:paraId="558FC488" w14:textId="77777777" w:rsidR="005564EC" w:rsidRPr="00175185" w:rsidRDefault="005564EC" w:rsidP="005564EC">
      <w:pPr>
        <w:jc w:val="both"/>
        <w:rPr>
          <w:rFonts w:ascii="Calibri" w:hAnsi="Calibri" w:cs="Calibri"/>
          <w:kern w:val="0"/>
        </w:rPr>
      </w:pPr>
    </w:p>
    <w:p w14:paraId="07737ACA" w14:textId="77777777" w:rsidR="005564EC" w:rsidRPr="00175185" w:rsidRDefault="005564EC" w:rsidP="005564EC">
      <w:pPr>
        <w:jc w:val="both"/>
        <w:rPr>
          <w:rFonts w:ascii="Calibri" w:hAnsi="Calibri" w:cs="Calibri"/>
          <w:kern w:val="0"/>
        </w:rPr>
      </w:pPr>
      <w:r w:rsidRPr="00175185">
        <w:rPr>
          <w:rFonts w:ascii="Calibri" w:hAnsi="Calibri" w:cs="Calibri"/>
          <w:kern w:val="0"/>
        </w:rPr>
        <w:t>Employers are required to pay the additional four weeks maternity leave pay under the amendment ordinance. And the Government has a scheme for employers to apply reimbursement of maternity leave pay. As at September 2022, the government received 12,318 applications and approved 11,287 applications.</w:t>
      </w:r>
    </w:p>
    <w:p w14:paraId="743A41A4" w14:textId="77777777" w:rsidR="005564EC" w:rsidRPr="00175185" w:rsidRDefault="005564EC" w:rsidP="005564EC">
      <w:pPr>
        <w:jc w:val="both"/>
        <w:rPr>
          <w:rFonts w:ascii="Calibri" w:hAnsi="Calibri" w:cs="Calibri"/>
          <w:kern w:val="0"/>
        </w:rPr>
      </w:pPr>
    </w:p>
    <w:p w14:paraId="79F51B7F" w14:textId="77777777" w:rsidR="005564EC" w:rsidRPr="00175185" w:rsidRDefault="005564EC" w:rsidP="005564EC">
      <w:pPr>
        <w:jc w:val="both"/>
        <w:rPr>
          <w:rFonts w:ascii="Calibri" w:hAnsi="Calibri" w:cs="Calibri"/>
          <w:kern w:val="0"/>
        </w:rPr>
      </w:pPr>
      <w:r w:rsidRPr="00175185">
        <w:rPr>
          <w:rFonts w:ascii="Calibri" w:hAnsi="Calibri" w:cs="Calibri"/>
          <w:kern w:val="0"/>
        </w:rPr>
        <w:t>Women Affairs Committee of HKFLU welcomes the improvement of the statutory maternity leave, but we suggest the Government should keep in view the situation and the need for review, because Hong Kong lags behind other places in terms of maternity leave benefits.</w:t>
      </w:r>
    </w:p>
    <w:p w14:paraId="4B2CDF22" w14:textId="77777777" w:rsidR="005564EC" w:rsidRPr="00175185" w:rsidRDefault="005564EC" w:rsidP="005564EC">
      <w:pPr>
        <w:jc w:val="both"/>
        <w:rPr>
          <w:rFonts w:ascii="Calibri" w:hAnsi="Calibri" w:cs="Calibri"/>
          <w:kern w:val="0"/>
        </w:rPr>
      </w:pPr>
    </w:p>
    <w:p w14:paraId="1378E8E8" w14:textId="77777777" w:rsidR="005564EC" w:rsidRPr="00175185" w:rsidRDefault="005564EC" w:rsidP="005564EC">
      <w:pPr>
        <w:jc w:val="both"/>
        <w:rPr>
          <w:rFonts w:ascii="Calibri" w:hAnsi="Calibri" w:cs="Calibri"/>
          <w:b/>
          <w:bCs/>
          <w:kern w:val="0"/>
          <w:u w:val="single"/>
        </w:rPr>
      </w:pPr>
      <w:r w:rsidRPr="00175185">
        <w:rPr>
          <w:rFonts w:ascii="Calibri" w:hAnsi="Calibri" w:cs="Calibri"/>
          <w:b/>
          <w:bCs/>
          <w:kern w:val="0"/>
          <w:u w:val="single"/>
        </w:rPr>
        <w:t>Women’s Right during COVID-19 Epidemic</w:t>
      </w:r>
    </w:p>
    <w:p w14:paraId="208BBFAF" w14:textId="77777777" w:rsidR="005564EC" w:rsidRPr="00175185" w:rsidRDefault="005564EC" w:rsidP="005564EC">
      <w:pPr>
        <w:jc w:val="both"/>
        <w:rPr>
          <w:rFonts w:ascii="Calibri" w:hAnsi="Calibri" w:cs="Calibri"/>
          <w:kern w:val="0"/>
        </w:rPr>
      </w:pPr>
      <w:r w:rsidRPr="00175185">
        <w:rPr>
          <w:rFonts w:ascii="Calibri" w:hAnsi="Calibri" w:cs="Calibri"/>
          <w:kern w:val="0"/>
        </w:rPr>
        <w:t>At the very beginning of the epidemic, many workers’ labour rights were not protected by the Employment Ordinance because of the anti-epidemic measures, and trade unions</w:t>
      </w:r>
      <w:r w:rsidRPr="00175185">
        <w:rPr>
          <w:rFonts w:ascii="Calibri" w:hAnsi="Calibri" w:cs="Calibri"/>
          <w:color w:val="FF0000"/>
          <w:kern w:val="0"/>
        </w:rPr>
        <w:t xml:space="preserve"> </w:t>
      </w:r>
      <w:r w:rsidRPr="00175185">
        <w:rPr>
          <w:rFonts w:ascii="Calibri" w:hAnsi="Calibri" w:cs="Calibri"/>
          <w:kern w:val="0"/>
        </w:rPr>
        <w:t xml:space="preserve">received a large number of recourses from workers, including female workers from tourism and catering industries. They joined trade unions and staged petition to reflect the difficulties caused by the epidemic to the Government. </w:t>
      </w:r>
    </w:p>
    <w:p w14:paraId="2C456747" w14:textId="77777777" w:rsidR="005564EC" w:rsidRPr="00175185" w:rsidRDefault="005564EC" w:rsidP="005564EC">
      <w:pPr>
        <w:jc w:val="both"/>
        <w:rPr>
          <w:rFonts w:ascii="Calibri" w:hAnsi="Calibri" w:cs="Calibri"/>
          <w:kern w:val="0"/>
        </w:rPr>
      </w:pPr>
    </w:p>
    <w:p w14:paraId="7D97EC4D" w14:textId="77777777" w:rsidR="005564EC" w:rsidRPr="00175185" w:rsidRDefault="005564EC" w:rsidP="005564EC">
      <w:pPr>
        <w:jc w:val="both"/>
        <w:rPr>
          <w:rFonts w:ascii="Calibri" w:hAnsi="Calibri" w:cs="Calibri"/>
          <w:kern w:val="0"/>
        </w:rPr>
      </w:pPr>
      <w:r w:rsidRPr="00175185">
        <w:rPr>
          <w:rFonts w:ascii="Calibri" w:hAnsi="Calibri" w:cs="Calibri"/>
          <w:kern w:val="0"/>
        </w:rPr>
        <w:t>At that time, Women Affairs Committee also concerned women’s emotion, especially working mothers. According to HKFLU’s research in 2022, over 60% women responded that they had negative sentiments. We required the Government should provide emotional support for women at the district level.</w:t>
      </w:r>
    </w:p>
    <w:p w14:paraId="48513A30" w14:textId="77777777" w:rsidR="005564EC" w:rsidRPr="00175185" w:rsidRDefault="005564EC" w:rsidP="005564EC">
      <w:pPr>
        <w:jc w:val="both"/>
        <w:rPr>
          <w:rFonts w:ascii="Calibri" w:hAnsi="Calibri" w:cs="Calibri"/>
          <w:kern w:val="0"/>
        </w:rPr>
      </w:pPr>
    </w:p>
    <w:p w14:paraId="6F3212C9" w14:textId="77777777" w:rsidR="005564EC" w:rsidRPr="00175185" w:rsidRDefault="005564EC" w:rsidP="005564EC">
      <w:pPr>
        <w:jc w:val="both"/>
        <w:rPr>
          <w:rFonts w:ascii="Calibri" w:hAnsi="Calibri" w:cs="Calibri"/>
          <w:b/>
          <w:bCs/>
          <w:kern w:val="0"/>
          <w:u w:val="single"/>
        </w:rPr>
      </w:pPr>
      <w:r w:rsidRPr="00175185">
        <w:rPr>
          <w:rFonts w:ascii="Calibri" w:hAnsi="Calibri" w:cs="Calibri"/>
          <w:b/>
          <w:bCs/>
          <w:kern w:val="0"/>
          <w:u w:val="single"/>
        </w:rPr>
        <w:t>Conclusion</w:t>
      </w:r>
    </w:p>
    <w:p w14:paraId="6F079091" w14:textId="77777777" w:rsidR="005564EC" w:rsidRPr="00175185" w:rsidRDefault="005564EC" w:rsidP="005564EC">
      <w:pPr>
        <w:jc w:val="both"/>
        <w:rPr>
          <w:rFonts w:ascii="Calibri" w:hAnsi="Calibri" w:cs="Calibri"/>
          <w:kern w:val="0"/>
        </w:rPr>
      </w:pPr>
      <w:r w:rsidRPr="00175185">
        <w:rPr>
          <w:rFonts w:ascii="Calibri" w:hAnsi="Calibri" w:cs="Calibri"/>
          <w:kern w:val="0"/>
        </w:rPr>
        <w:t>Under the Basic Law, the Hong Kong Bill of Rights Ordinance and the International Labour Convention, women’s rights are still be protected, the National Security Law does not affect their rights to education, work and politics, etc. Women organizations keep speaking up for women. For example, strengthening child care and after-school care services for unleashing female labour force will be an important topic because all industries are rebuilding its much-depleted human resources after COVID-19 epidemic.</w:t>
      </w:r>
    </w:p>
    <w:p w14:paraId="10420C15" w14:textId="77777777" w:rsidR="005564EC" w:rsidRPr="00175185" w:rsidRDefault="005564EC" w:rsidP="005564EC">
      <w:pPr>
        <w:jc w:val="both"/>
        <w:rPr>
          <w:rFonts w:ascii="Calibri" w:hAnsi="Calibri" w:cs="Calibri"/>
          <w:kern w:val="0"/>
        </w:rPr>
      </w:pPr>
    </w:p>
    <w:p w14:paraId="50D6296A" w14:textId="77777777" w:rsidR="005564EC" w:rsidRPr="00175185" w:rsidRDefault="005564EC" w:rsidP="005564EC">
      <w:pPr>
        <w:jc w:val="both"/>
        <w:rPr>
          <w:rFonts w:ascii="Calibri" w:hAnsi="Calibri" w:cs="Calibri"/>
        </w:rPr>
      </w:pPr>
      <w:r w:rsidRPr="00175185">
        <w:rPr>
          <w:rFonts w:ascii="Calibri" w:hAnsi="Calibri" w:cs="Calibri"/>
        </w:rPr>
        <w:t xml:space="preserve">Women’s participation in Hong Kong economy has been steadily improving, and the social status is raising, thus HKFLU will </w:t>
      </w:r>
      <w:r w:rsidR="002D405C" w:rsidRPr="00175185">
        <w:rPr>
          <w:rFonts w:ascii="Calibri" w:hAnsi="Calibri" w:cs="Calibri"/>
        </w:rPr>
        <w:t>fight</w:t>
      </w:r>
      <w:r w:rsidRPr="00175185">
        <w:rPr>
          <w:rFonts w:ascii="Calibri" w:hAnsi="Calibri" w:cs="Calibri"/>
        </w:rPr>
        <w:t xml:space="preserve"> for women right in line with changing needs and aspiration. </w:t>
      </w:r>
    </w:p>
    <w:p w14:paraId="42FFB2A8" w14:textId="77777777" w:rsidR="005564EC" w:rsidRPr="00175185" w:rsidRDefault="005564EC" w:rsidP="005564EC">
      <w:pPr>
        <w:jc w:val="both"/>
        <w:rPr>
          <w:rFonts w:ascii="Calibri" w:hAnsi="Calibri" w:cs="Calibri"/>
        </w:rPr>
      </w:pPr>
    </w:p>
    <w:p w14:paraId="6675A721" w14:textId="77777777" w:rsidR="005564EC" w:rsidRPr="00EC399A" w:rsidRDefault="005564EC" w:rsidP="005564EC">
      <w:pPr>
        <w:wordWrap w:val="0"/>
        <w:jc w:val="right"/>
        <w:rPr>
          <w:rFonts w:ascii="Calibri" w:hAnsi="Calibri" w:cs="Calibri"/>
          <w:b/>
          <w:bCs/>
          <w:sz w:val="28"/>
          <w:szCs w:val="28"/>
        </w:rPr>
      </w:pPr>
      <w:r w:rsidRPr="00EC399A">
        <w:rPr>
          <w:rFonts w:ascii="Calibri" w:hAnsi="Calibri" w:cs="Calibri"/>
          <w:b/>
          <w:bCs/>
          <w:kern w:val="0"/>
          <w:sz w:val="28"/>
          <w:szCs w:val="28"/>
        </w:rPr>
        <w:t>Women Affairs Committee Of</w:t>
      </w:r>
    </w:p>
    <w:p w14:paraId="4A997D7F" w14:textId="77777777" w:rsidR="005564EC" w:rsidRPr="00EC399A" w:rsidRDefault="005564EC" w:rsidP="005564EC">
      <w:pPr>
        <w:jc w:val="right"/>
        <w:rPr>
          <w:rFonts w:ascii="Calibri" w:hAnsi="Calibri" w:cs="Calibri"/>
          <w:b/>
          <w:bCs/>
          <w:sz w:val="28"/>
          <w:szCs w:val="28"/>
        </w:rPr>
      </w:pPr>
      <w:r w:rsidRPr="00EC399A">
        <w:rPr>
          <w:rFonts w:ascii="Calibri" w:hAnsi="Calibri" w:cs="Calibri"/>
          <w:b/>
          <w:bCs/>
          <w:sz w:val="28"/>
          <w:szCs w:val="28"/>
        </w:rPr>
        <w:t>The Federation of Hong Kong &amp; Kowloon Labour Unions</w:t>
      </w:r>
    </w:p>
    <w:p w14:paraId="7D70492D" w14:textId="77777777" w:rsidR="005564EC" w:rsidRPr="00EC399A" w:rsidRDefault="005564EC" w:rsidP="005564EC">
      <w:pPr>
        <w:jc w:val="right"/>
        <w:rPr>
          <w:rFonts w:ascii="Calibri" w:hAnsi="Calibri" w:cs="Calibri"/>
          <w:b/>
          <w:bCs/>
          <w:sz w:val="28"/>
          <w:szCs w:val="28"/>
        </w:rPr>
      </w:pPr>
    </w:p>
    <w:p w14:paraId="57B42D98" w14:textId="77777777" w:rsidR="00FC0AA6" w:rsidRPr="00EC399A" w:rsidRDefault="005564EC" w:rsidP="005564EC">
      <w:pPr>
        <w:jc w:val="right"/>
        <w:rPr>
          <w:rFonts w:ascii="Calibri" w:hAnsi="Calibri" w:cs="Calibri"/>
          <w:b/>
          <w:bCs/>
          <w:sz w:val="28"/>
          <w:szCs w:val="28"/>
        </w:rPr>
      </w:pPr>
      <w:r w:rsidRPr="00EC399A">
        <w:rPr>
          <w:rFonts w:ascii="Calibri" w:hAnsi="Calibri" w:cs="Calibri"/>
          <w:b/>
          <w:bCs/>
          <w:sz w:val="28"/>
          <w:szCs w:val="28"/>
        </w:rPr>
        <w:t>Hong Kong, China</w:t>
      </w:r>
    </w:p>
    <w:sectPr w:rsidR="00FC0AA6" w:rsidRPr="00EC399A" w:rsidSect="00D12563">
      <w:type w:val="continuous"/>
      <w:pgSz w:w="11906" w:h="16838" w:code="9"/>
      <w:pgMar w:top="720" w:right="1133" w:bottom="720" w:left="720" w:header="567" w:footer="567" w:gutter="567"/>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D5171" w14:textId="77777777" w:rsidR="00DB7AE0" w:rsidRDefault="00DB7AE0">
      <w:r>
        <w:separator/>
      </w:r>
    </w:p>
  </w:endnote>
  <w:endnote w:type="continuationSeparator" w:id="0">
    <w:p w14:paraId="6C3CAF6B" w14:textId="77777777" w:rsidR="00DB7AE0" w:rsidRDefault="00DB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FKai-SB">
    <w:altName w:val="標楷體"/>
    <w:charset w:val="88"/>
    <w:family w:val="script"/>
    <w:pitch w:val="fixed"/>
    <w:sig w:usb0="00000003" w:usb1="080E0000" w:usb2="00000016" w:usb3="00000000" w:csb0="001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全真顏體">
    <w:altName w:val="Microsoft JhengHei"/>
    <w:charset w:val="88"/>
    <w:family w:val="modern"/>
    <w:pitch w:val="fixed"/>
    <w:sig w:usb0="00000000" w:usb1="08080000" w:usb2="00000010" w:usb3="00000000" w:csb0="00100000" w:csb1="00000000"/>
  </w:font>
  <w:font w:name="華康儷粗圓">
    <w:altName w:val="Microsoft JhengHei"/>
    <w:charset w:val="88"/>
    <w:family w:val="modern"/>
    <w:pitch w:val="fixed"/>
    <w:sig w:usb0="00000000" w:usb1="28091800" w:usb2="00000016" w:usb3="00000000" w:csb0="00100000" w:csb1="00000000"/>
  </w:font>
  <w:font w:name="MingLiU">
    <w:altName w:val="細明體"/>
    <w:panose1 w:val="02010609000101010101"/>
    <w:charset w:val="88"/>
    <w:family w:val="modern"/>
    <w:pitch w:val="fixed"/>
    <w:sig w:usb0="A00002FF" w:usb1="28CFFCFA" w:usb2="00000016" w:usb3="00000000" w:csb0="00100001"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6CCD3" w14:textId="77777777" w:rsidR="0086173F" w:rsidRDefault="0086173F" w:rsidP="00DB6E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175185">
      <w:rPr>
        <w:rStyle w:val="PageNumber"/>
      </w:rPr>
      <w:fldChar w:fldCharType="separate"/>
    </w:r>
    <w:r w:rsidR="00175185">
      <w:rPr>
        <w:rStyle w:val="PageNumber"/>
        <w:noProof/>
      </w:rPr>
      <w:t>3</w:t>
    </w:r>
    <w:r>
      <w:rPr>
        <w:rStyle w:val="PageNumber"/>
      </w:rPr>
      <w:fldChar w:fldCharType="end"/>
    </w:r>
  </w:p>
  <w:p w14:paraId="425C90E5" w14:textId="77777777" w:rsidR="0086173F" w:rsidRDefault="0086173F" w:rsidP="00381A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44F0D" w14:textId="77777777" w:rsidR="0086173F" w:rsidRPr="001646FD" w:rsidRDefault="001646FD" w:rsidP="001646FD">
    <w:pPr>
      <w:pStyle w:val="Footer"/>
      <w:jc w:val="center"/>
    </w:pPr>
    <w:r>
      <w:fldChar w:fldCharType="begin"/>
    </w:r>
    <w:r>
      <w:instrText>PAGE   \* MERGEFORMAT</w:instrText>
    </w:r>
    <w:r>
      <w:fldChar w:fldCharType="separate"/>
    </w:r>
    <w:r>
      <w:rPr>
        <w:lang w:val="zh-TW" w:eastAsia="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C4B9A" w14:textId="77777777" w:rsidR="0086173F" w:rsidRPr="001646FD" w:rsidRDefault="001646FD" w:rsidP="001646FD">
    <w:pPr>
      <w:spacing w:line="160" w:lineRule="exact"/>
      <w:jc w:val="center"/>
      <w:rPr>
        <w:rFonts w:eastAsia="MingLiU"/>
        <w:bCs/>
        <w:sz w:val="20"/>
      </w:rPr>
    </w:pPr>
    <w:r w:rsidRPr="001646FD">
      <w:rPr>
        <w:rFonts w:eastAsia="MingLiU"/>
        <w:bCs/>
        <w:sz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4BC12" w14:textId="77777777" w:rsidR="00DB7AE0" w:rsidRDefault="00DB7AE0">
      <w:r>
        <w:separator/>
      </w:r>
    </w:p>
  </w:footnote>
  <w:footnote w:type="continuationSeparator" w:id="0">
    <w:p w14:paraId="258FEED9" w14:textId="77777777" w:rsidR="00DB7AE0" w:rsidRDefault="00DB7AE0">
      <w:r>
        <w:continuationSeparator/>
      </w:r>
    </w:p>
  </w:footnote>
  <w:footnote w:id="1">
    <w:p w14:paraId="175412CD" w14:textId="77777777" w:rsidR="005564EC" w:rsidRDefault="005564EC" w:rsidP="005564EC">
      <w:pPr>
        <w:pStyle w:val="FootnoteText"/>
      </w:pPr>
      <w:r w:rsidRPr="00263995">
        <w:rPr>
          <w:rStyle w:val="FootnoteReference"/>
          <w:sz w:val="18"/>
          <w:szCs w:val="18"/>
        </w:rPr>
        <w:footnoteRef/>
      </w:r>
      <w:r w:rsidRPr="00263995">
        <w:rPr>
          <w:sz w:val="18"/>
          <w:szCs w:val="18"/>
        </w:rPr>
        <w:t xml:space="preserve"> </w:t>
      </w:r>
      <w:r w:rsidRPr="00263995">
        <w:rPr>
          <w:rFonts w:ascii="Noto Sans" w:hAnsi="Noto Sans" w:cs="Noto Sans"/>
          <w:i/>
          <w:iCs/>
          <w:color w:val="363636"/>
          <w:sz w:val="18"/>
          <w:szCs w:val="18"/>
          <w:bdr w:val="none" w:sz="0" w:space="0" w:color="auto" w:frame="1"/>
          <w:shd w:val="clear" w:color="auto" w:fill="FFFFFF"/>
        </w:rPr>
        <w:t>Hong Kong Women in Figures 2021</w:t>
      </w:r>
      <w:r w:rsidRPr="00263995">
        <w:rPr>
          <w:rFonts w:ascii="Noto Sans" w:hAnsi="Noto Sans" w:cs="Noto Sans"/>
          <w:color w:val="363636"/>
          <w:sz w:val="18"/>
          <w:szCs w:val="18"/>
          <w:shd w:val="clear" w:color="auto" w:fill="FFFFFF"/>
        </w:rPr>
        <w:t>. (n.d.). Labour and Welfare Bureau Women’s Commission. https://www.women.gov.hk/download/research/HK_Women2021_e.pdf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63" w:type="dxa"/>
      <w:tblInd w:w="-407" w:type="dxa"/>
      <w:tblLook w:val="01E0" w:firstRow="1" w:lastRow="1" w:firstColumn="1" w:lastColumn="1" w:noHBand="0" w:noVBand="0"/>
    </w:tblPr>
    <w:tblGrid>
      <w:gridCol w:w="1073"/>
      <w:gridCol w:w="4971"/>
      <w:gridCol w:w="4819"/>
    </w:tblGrid>
    <w:tr w:rsidR="00142C3E" w:rsidRPr="00F94867" w14:paraId="3E0E88AC" w14:textId="77777777" w:rsidTr="000D69FA">
      <w:trPr>
        <w:trHeight w:val="405"/>
      </w:trPr>
      <w:tc>
        <w:tcPr>
          <w:tcW w:w="1073" w:type="dxa"/>
          <w:vMerge w:val="restart"/>
          <w:vAlign w:val="center"/>
        </w:tcPr>
        <w:p w14:paraId="6E42B9B9" w14:textId="44E5A582" w:rsidR="00142C3E" w:rsidRPr="00B92AFB" w:rsidRDefault="009948B5" w:rsidP="00F73C48">
          <w:pPr>
            <w:spacing w:line="700" w:lineRule="exact"/>
            <w:jc w:val="both"/>
            <w:rPr>
              <w:rFonts w:ascii="全真顏體" w:eastAsia="全真顏體" w:hAnsi="DFKai-SB" w:hint="eastAsia"/>
              <w:color w:val="943634"/>
              <w:spacing w:val="20"/>
              <w:sz w:val="48"/>
              <w:szCs w:val="48"/>
            </w:rPr>
          </w:pPr>
          <w:r>
            <w:rPr>
              <w:rFonts w:ascii="全真顏體" w:eastAsia="全真顏體" w:hAnsi="DFKai-SB" w:hint="eastAsia"/>
              <w:noProof/>
              <w:color w:val="943634"/>
              <w:spacing w:val="20"/>
              <w:sz w:val="48"/>
              <w:szCs w:val="48"/>
            </w:rPr>
            <w:drawing>
              <wp:anchor distT="0" distB="0" distL="114300" distR="114300" simplePos="0" relativeHeight="251657216" behindDoc="0" locked="0" layoutInCell="1" allowOverlap="1" wp14:anchorId="35795CE0" wp14:editId="1F8B7A75">
                <wp:simplePos x="0" y="0"/>
                <wp:positionH relativeFrom="column">
                  <wp:posOffset>-78740</wp:posOffset>
                </wp:positionH>
                <wp:positionV relativeFrom="paragraph">
                  <wp:posOffset>66675</wp:posOffset>
                </wp:positionV>
                <wp:extent cx="711835" cy="72009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35" cy="720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71" w:type="dxa"/>
          <w:tcBorders>
            <w:bottom w:val="nil"/>
          </w:tcBorders>
          <w:vAlign w:val="bottom"/>
        </w:tcPr>
        <w:p w14:paraId="10DBD40A" w14:textId="11272C93" w:rsidR="00142C3E" w:rsidRPr="009E5FBC" w:rsidRDefault="009948B5" w:rsidP="00182576">
          <w:pPr>
            <w:spacing w:line="700" w:lineRule="exact"/>
            <w:rPr>
              <w:rFonts w:ascii="全真顏體" w:eastAsia="全真顏體" w:hAnsi="DFKai-SB" w:hint="eastAsia"/>
              <w:color w:val="943634"/>
              <w:sz w:val="48"/>
              <w:szCs w:val="48"/>
            </w:rPr>
          </w:pPr>
          <w:r>
            <w:rPr>
              <w:rFonts w:ascii="全真顏體" w:eastAsia="全真顏體" w:hAnsi="DFKai-SB" w:hint="eastAsia"/>
              <w:noProof/>
              <w:color w:val="943634"/>
              <w:sz w:val="48"/>
              <w:szCs w:val="48"/>
            </w:rPr>
            <w:drawing>
              <wp:anchor distT="0" distB="0" distL="114300" distR="114300" simplePos="0" relativeHeight="251658240" behindDoc="0" locked="0" layoutInCell="1" allowOverlap="1" wp14:anchorId="0BECD27F" wp14:editId="166DE642">
                <wp:simplePos x="0" y="0"/>
                <wp:positionH relativeFrom="column">
                  <wp:posOffset>-13335</wp:posOffset>
                </wp:positionH>
                <wp:positionV relativeFrom="paragraph">
                  <wp:posOffset>125095</wp:posOffset>
                </wp:positionV>
                <wp:extent cx="2419350" cy="283210"/>
                <wp:effectExtent l="0" t="0" r="0" b="0"/>
                <wp:wrapNone/>
                <wp:docPr id="1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19350" cy="283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19" w:type="dxa"/>
          <w:shd w:val="clear" w:color="auto" w:fill="auto"/>
          <w:vAlign w:val="center"/>
        </w:tcPr>
        <w:p w14:paraId="5C62316A" w14:textId="77777777" w:rsidR="00142C3E" w:rsidRPr="0068187C" w:rsidRDefault="00EA488A" w:rsidP="000D69FA">
          <w:pPr>
            <w:spacing w:line="700" w:lineRule="exact"/>
            <w:jc w:val="center"/>
            <w:rPr>
              <w:rFonts w:ascii="PMingLiU" w:hAnsi="PMingLiU" w:hint="eastAsia"/>
              <w:b/>
              <w:color w:val="000000"/>
              <w:spacing w:val="20"/>
              <w:sz w:val="32"/>
              <w:szCs w:val="32"/>
            </w:rPr>
          </w:pPr>
          <w:r w:rsidRPr="0068187C">
            <w:rPr>
              <w:rFonts w:ascii="PMingLiU" w:hAnsi="PMingLiU" w:hint="eastAsia"/>
              <w:b/>
              <w:color w:val="000000"/>
              <w:spacing w:val="20"/>
              <w:sz w:val="32"/>
              <w:szCs w:val="32"/>
            </w:rPr>
            <w:t>婦女事務委員會</w:t>
          </w:r>
        </w:p>
      </w:tc>
    </w:tr>
    <w:tr w:rsidR="002F549A" w:rsidRPr="00085727" w14:paraId="65941E3D" w14:textId="77777777" w:rsidTr="0068187C">
      <w:trPr>
        <w:trHeight w:val="292"/>
      </w:trPr>
      <w:tc>
        <w:tcPr>
          <w:tcW w:w="1073" w:type="dxa"/>
          <w:vMerge/>
          <w:tcBorders>
            <w:bottom w:val="nil"/>
          </w:tcBorders>
        </w:tcPr>
        <w:p w14:paraId="4E9E0E2B" w14:textId="77777777" w:rsidR="002F549A" w:rsidRPr="00B92AFB" w:rsidRDefault="002F549A" w:rsidP="00085727">
          <w:pPr>
            <w:jc w:val="center"/>
            <w:rPr>
              <w:b/>
              <w:bCs/>
              <w:color w:val="943634"/>
              <w:position w:val="-14"/>
              <w:sz w:val="26"/>
              <w:szCs w:val="26"/>
            </w:rPr>
          </w:pPr>
        </w:p>
      </w:tc>
      <w:tc>
        <w:tcPr>
          <w:tcW w:w="4971" w:type="dxa"/>
          <w:tcBorders>
            <w:bottom w:val="nil"/>
          </w:tcBorders>
          <w:vAlign w:val="center"/>
        </w:tcPr>
        <w:p w14:paraId="20925FBD" w14:textId="77777777" w:rsidR="002F549A" w:rsidRPr="00EF24BA" w:rsidRDefault="00EA488A" w:rsidP="007228F6">
          <w:pPr>
            <w:rPr>
              <w:rFonts w:hint="eastAsia"/>
              <w:b/>
              <w:bCs/>
              <w:color w:val="943634"/>
              <w:spacing w:val="14"/>
              <w:position w:val="-14"/>
              <w:szCs w:val="24"/>
            </w:rPr>
          </w:pPr>
          <w:r w:rsidRPr="00EF24BA">
            <w:rPr>
              <w:b/>
              <w:bCs/>
              <w:color w:val="943634"/>
              <w:spacing w:val="14"/>
              <w:position w:val="-14"/>
              <w:szCs w:val="24"/>
            </w:rPr>
            <w:t xml:space="preserve">The Federation </w:t>
          </w:r>
          <w:r>
            <w:rPr>
              <w:b/>
              <w:bCs/>
              <w:color w:val="943634"/>
              <w:spacing w:val="14"/>
              <w:position w:val="-14"/>
              <w:szCs w:val="24"/>
            </w:rPr>
            <w:t>o</w:t>
          </w:r>
          <w:r w:rsidRPr="00EF24BA">
            <w:rPr>
              <w:b/>
              <w:bCs/>
              <w:color w:val="943634"/>
              <w:spacing w:val="14"/>
              <w:position w:val="-14"/>
              <w:szCs w:val="24"/>
            </w:rPr>
            <w:t>f Hong Kong &amp;</w:t>
          </w:r>
          <w:r w:rsidR="002F549A" w:rsidRPr="00EF24BA">
            <w:rPr>
              <w:b/>
              <w:bCs/>
              <w:color w:val="943634"/>
              <w:spacing w:val="14"/>
              <w:position w:val="-14"/>
              <w:szCs w:val="24"/>
            </w:rPr>
            <w:t xml:space="preserve"> </w:t>
          </w:r>
        </w:p>
        <w:p w14:paraId="2A6FA084" w14:textId="77777777" w:rsidR="002F549A" w:rsidRPr="002B04BE" w:rsidRDefault="00EA488A" w:rsidP="007228F6">
          <w:pPr>
            <w:rPr>
              <w:b/>
              <w:color w:val="943634"/>
              <w:szCs w:val="24"/>
            </w:rPr>
          </w:pPr>
          <w:r w:rsidRPr="00EF24BA">
            <w:rPr>
              <w:b/>
              <w:bCs/>
              <w:color w:val="943634"/>
              <w:spacing w:val="14"/>
              <w:position w:val="-14"/>
              <w:szCs w:val="24"/>
            </w:rPr>
            <w:t>Kowloon Labour Unions</w:t>
          </w:r>
        </w:p>
      </w:tc>
      <w:tc>
        <w:tcPr>
          <w:tcW w:w="4819" w:type="dxa"/>
          <w:tcBorders>
            <w:bottom w:val="nil"/>
          </w:tcBorders>
          <w:shd w:val="clear" w:color="auto" w:fill="auto"/>
          <w:vAlign w:val="center"/>
        </w:tcPr>
        <w:p w14:paraId="176DAD0A" w14:textId="77777777" w:rsidR="002F549A" w:rsidRPr="0068187C" w:rsidRDefault="00EA488A" w:rsidP="0068187C">
          <w:pPr>
            <w:jc w:val="center"/>
            <w:rPr>
              <w:rFonts w:eastAsia="華康儷粗圓"/>
              <w:b/>
              <w:bCs/>
              <w:color w:val="000000"/>
              <w:position w:val="-14"/>
              <w:szCs w:val="24"/>
            </w:rPr>
          </w:pPr>
          <w:r w:rsidRPr="0068187C">
            <w:rPr>
              <w:rFonts w:eastAsia="華康儷粗圓"/>
              <w:b/>
              <w:bCs/>
              <w:color w:val="000000"/>
              <w:position w:val="-14"/>
              <w:szCs w:val="24"/>
            </w:rPr>
            <w:t>Women Affairs Committee</w:t>
          </w:r>
        </w:p>
      </w:tc>
    </w:tr>
  </w:tbl>
  <w:p w14:paraId="7E59008B" w14:textId="77777777" w:rsidR="0086173F" w:rsidRPr="00381A0F" w:rsidRDefault="0086173F" w:rsidP="00A53955">
    <w:pPr>
      <w:pStyle w:val="Header"/>
      <w:spacing w:line="20" w:lineRule="exact"/>
      <w:ind w:leftChars="59" w:left="142"/>
      <w:rPr>
        <w:rFonts w:hint="eastAsia"/>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5"/>
      <w:gridCol w:w="2495"/>
      <w:gridCol w:w="3402"/>
      <w:gridCol w:w="1134"/>
    </w:tblGrid>
    <w:tr w:rsidR="00A53955" w:rsidRPr="00085727" w14:paraId="5894EC8F" w14:textId="77777777" w:rsidTr="00A81DA1">
      <w:tc>
        <w:tcPr>
          <w:tcW w:w="2325" w:type="dxa"/>
          <w:tcBorders>
            <w:top w:val="nil"/>
            <w:left w:val="nil"/>
            <w:bottom w:val="nil"/>
            <w:right w:val="nil"/>
          </w:tcBorders>
          <w:vAlign w:val="center"/>
        </w:tcPr>
        <w:p w14:paraId="3776D466" w14:textId="77777777" w:rsidR="00A53955" w:rsidRPr="00085727" w:rsidRDefault="00A53955" w:rsidP="00B92AFB">
          <w:pPr>
            <w:jc w:val="both"/>
            <w:rPr>
              <w:rFonts w:hint="eastAsia"/>
              <w:color w:val="993300"/>
              <w:sz w:val="18"/>
            </w:rPr>
          </w:pPr>
        </w:p>
      </w:tc>
      <w:tc>
        <w:tcPr>
          <w:tcW w:w="2495" w:type="dxa"/>
          <w:tcBorders>
            <w:top w:val="nil"/>
            <w:left w:val="nil"/>
            <w:bottom w:val="nil"/>
            <w:right w:val="nil"/>
          </w:tcBorders>
          <w:vAlign w:val="center"/>
        </w:tcPr>
        <w:p w14:paraId="64BF294A" w14:textId="77777777" w:rsidR="00A53955" w:rsidRPr="00085727" w:rsidRDefault="00A53955" w:rsidP="00B92AFB">
          <w:pPr>
            <w:jc w:val="both"/>
            <w:rPr>
              <w:rFonts w:hint="eastAsia"/>
              <w:color w:val="993300"/>
              <w:sz w:val="18"/>
            </w:rPr>
          </w:pPr>
        </w:p>
      </w:tc>
      <w:tc>
        <w:tcPr>
          <w:tcW w:w="3402" w:type="dxa"/>
          <w:tcBorders>
            <w:top w:val="nil"/>
            <w:left w:val="nil"/>
            <w:bottom w:val="nil"/>
            <w:right w:val="nil"/>
          </w:tcBorders>
          <w:vAlign w:val="center"/>
        </w:tcPr>
        <w:p w14:paraId="149FECBA" w14:textId="77777777" w:rsidR="00A53955" w:rsidRPr="00085727" w:rsidRDefault="00A53955" w:rsidP="00A53955">
          <w:pPr>
            <w:ind w:leftChars="58" w:left="139"/>
            <w:jc w:val="both"/>
            <w:rPr>
              <w:rFonts w:hint="eastAsia"/>
              <w:color w:val="993300"/>
              <w:sz w:val="18"/>
            </w:rPr>
          </w:pPr>
        </w:p>
      </w:tc>
      <w:tc>
        <w:tcPr>
          <w:tcW w:w="1134" w:type="dxa"/>
          <w:tcBorders>
            <w:top w:val="nil"/>
            <w:left w:val="nil"/>
            <w:bottom w:val="nil"/>
            <w:right w:val="nil"/>
          </w:tcBorders>
          <w:vAlign w:val="center"/>
        </w:tcPr>
        <w:p w14:paraId="5649642D" w14:textId="77777777" w:rsidR="00A53955" w:rsidRPr="00085727" w:rsidRDefault="00A53955" w:rsidP="00B92AFB">
          <w:pPr>
            <w:jc w:val="both"/>
            <w:rPr>
              <w:rFonts w:hint="eastAsia"/>
              <w:color w:val="993300"/>
              <w:sz w:val="18"/>
            </w:rPr>
          </w:pPr>
        </w:p>
      </w:tc>
    </w:tr>
    <w:tr w:rsidR="00A53955" w:rsidRPr="00085727" w14:paraId="5F4D2BF9" w14:textId="77777777" w:rsidTr="00A81DA1">
      <w:tc>
        <w:tcPr>
          <w:tcW w:w="2325" w:type="dxa"/>
          <w:tcBorders>
            <w:top w:val="nil"/>
            <w:left w:val="nil"/>
            <w:bottom w:val="nil"/>
            <w:right w:val="nil"/>
          </w:tcBorders>
          <w:vAlign w:val="center"/>
        </w:tcPr>
        <w:p w14:paraId="64441E76" w14:textId="77777777" w:rsidR="00A53955" w:rsidRPr="00A53955" w:rsidRDefault="00EA488A" w:rsidP="00B92AFB">
          <w:pPr>
            <w:jc w:val="both"/>
            <w:rPr>
              <w:rFonts w:ascii="PMingLiU" w:hAnsi="PMingLiU" w:hint="eastAsia"/>
              <w:color w:val="000000"/>
            </w:rPr>
          </w:pPr>
          <w:r w:rsidRPr="00A53955">
            <w:rPr>
              <w:rFonts w:ascii="PMingLiU" w:hAnsi="PMingLiU" w:hint="eastAsia"/>
              <w:color w:val="000000"/>
              <w:sz w:val="18"/>
            </w:rPr>
            <w:t>本會檔號</w:t>
          </w:r>
          <w:r w:rsidRPr="00A53955">
            <w:rPr>
              <w:rFonts w:ascii="PMingLiU" w:hAnsi="PMingLiU" w:cs="Arial" w:hint="eastAsia"/>
              <w:color w:val="000000"/>
              <w:sz w:val="18"/>
            </w:rPr>
            <w:t xml:space="preserve">　</w:t>
          </w:r>
          <w:r w:rsidRPr="00A53955">
            <w:rPr>
              <w:rFonts w:ascii="PMingLiU" w:hAnsi="PMingLiU" w:cs="Arial"/>
              <w:color w:val="000000"/>
              <w:sz w:val="18"/>
            </w:rPr>
            <w:t>OUR REF.:</w:t>
          </w:r>
        </w:p>
      </w:tc>
      <w:tc>
        <w:tcPr>
          <w:tcW w:w="2495" w:type="dxa"/>
          <w:tcBorders>
            <w:top w:val="nil"/>
            <w:left w:val="nil"/>
            <w:bottom w:val="nil"/>
            <w:right w:val="nil"/>
          </w:tcBorders>
          <w:vAlign w:val="center"/>
        </w:tcPr>
        <w:p w14:paraId="24518004" w14:textId="77777777" w:rsidR="00A53955" w:rsidRPr="00A53955" w:rsidRDefault="00A53955" w:rsidP="00B92AFB">
          <w:pPr>
            <w:jc w:val="both"/>
            <w:rPr>
              <w:rFonts w:ascii="PMingLiU" w:hAnsi="PMingLiU" w:hint="eastAsia"/>
              <w:color w:val="000000"/>
              <w:sz w:val="16"/>
              <w:szCs w:val="16"/>
            </w:rPr>
          </w:pPr>
        </w:p>
      </w:tc>
      <w:tc>
        <w:tcPr>
          <w:tcW w:w="3402" w:type="dxa"/>
          <w:tcBorders>
            <w:top w:val="nil"/>
            <w:left w:val="nil"/>
            <w:bottom w:val="nil"/>
            <w:right w:val="nil"/>
          </w:tcBorders>
          <w:vAlign w:val="center"/>
        </w:tcPr>
        <w:p w14:paraId="65A8E98D" w14:textId="77777777" w:rsidR="00A53955" w:rsidRPr="00A53955" w:rsidRDefault="00EA488A" w:rsidP="002F549A">
          <w:pPr>
            <w:ind w:leftChars="486" w:left="1166"/>
            <w:jc w:val="both"/>
            <w:rPr>
              <w:rFonts w:ascii="PMingLiU" w:hAnsi="PMingLiU" w:hint="eastAsia"/>
              <w:color w:val="000000"/>
            </w:rPr>
          </w:pPr>
          <w:r w:rsidRPr="00A53955">
            <w:rPr>
              <w:rFonts w:ascii="PMingLiU" w:hAnsi="PMingLiU" w:hint="eastAsia"/>
              <w:color w:val="000000"/>
              <w:sz w:val="18"/>
            </w:rPr>
            <w:t xml:space="preserve">來信檔號　</w:t>
          </w:r>
          <w:r w:rsidRPr="00A53955">
            <w:rPr>
              <w:rFonts w:ascii="PMingLiU" w:hAnsi="PMingLiU" w:cs="Arial"/>
              <w:color w:val="000000"/>
              <w:sz w:val="18"/>
            </w:rPr>
            <w:t>YOUR REF.:</w:t>
          </w:r>
        </w:p>
      </w:tc>
      <w:tc>
        <w:tcPr>
          <w:tcW w:w="1134" w:type="dxa"/>
          <w:tcBorders>
            <w:top w:val="nil"/>
            <w:left w:val="nil"/>
            <w:bottom w:val="nil"/>
            <w:right w:val="nil"/>
          </w:tcBorders>
          <w:vAlign w:val="center"/>
        </w:tcPr>
        <w:p w14:paraId="1C14A6BC" w14:textId="77777777" w:rsidR="00A53955" w:rsidRPr="00085727" w:rsidRDefault="00A53955" w:rsidP="00B92AFB">
          <w:pPr>
            <w:jc w:val="both"/>
            <w:rPr>
              <w:rFonts w:hint="eastAsia"/>
              <w:sz w:val="16"/>
              <w:szCs w:val="16"/>
            </w:rPr>
          </w:pPr>
        </w:p>
      </w:tc>
    </w:tr>
  </w:tbl>
  <w:p w14:paraId="2E9CD9B5" w14:textId="77777777" w:rsidR="00A53955" w:rsidRDefault="00A539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4D9D"/>
    <w:multiLevelType w:val="hybridMultilevel"/>
    <w:tmpl w:val="008A1F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6731900"/>
    <w:multiLevelType w:val="hybridMultilevel"/>
    <w:tmpl w:val="ABDA4C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D1C2A57"/>
    <w:multiLevelType w:val="hybridMultilevel"/>
    <w:tmpl w:val="F8A22928"/>
    <w:lvl w:ilvl="0" w:tplc="096827B0">
      <w:start w:val="3"/>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3" w15:restartNumberingAfterBreak="0">
    <w:nsid w:val="178F7CC1"/>
    <w:multiLevelType w:val="hybridMultilevel"/>
    <w:tmpl w:val="569280F0"/>
    <w:lvl w:ilvl="0" w:tplc="47C4AB0C">
      <w:start w:val="68"/>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B0A0DE5"/>
    <w:multiLevelType w:val="hybridMultilevel"/>
    <w:tmpl w:val="E550E216"/>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1EDC11ED"/>
    <w:multiLevelType w:val="hybridMultilevel"/>
    <w:tmpl w:val="77A8EBD4"/>
    <w:lvl w:ilvl="0" w:tplc="40381FCE">
      <w:start w:val="3"/>
      <w:numFmt w:val="taiwaneseCountingThousand"/>
      <w:lvlText w:val="%1．"/>
      <w:lvlJc w:val="left"/>
      <w:pPr>
        <w:ind w:left="480" w:hanging="480"/>
      </w:pPr>
      <w:rPr>
        <w:rFonts w:ascii="SimSun" w:eastAsia="SimSun" w:hAnsi="SimSu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846489"/>
    <w:multiLevelType w:val="hybridMultilevel"/>
    <w:tmpl w:val="7F9025AC"/>
    <w:lvl w:ilvl="0" w:tplc="6C101A48">
      <w:start w:val="2"/>
      <w:numFmt w:val="decimal"/>
      <w:lvlText w:val="%1."/>
      <w:lvlJc w:val="left"/>
      <w:pPr>
        <w:tabs>
          <w:tab w:val="num" w:pos="1860"/>
        </w:tabs>
        <w:ind w:left="1860" w:hanging="420"/>
      </w:pPr>
      <w:rPr>
        <w:rFonts w:hint="default"/>
        <w:color w:val="auto"/>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7" w15:restartNumberingAfterBreak="0">
    <w:nsid w:val="396F07DC"/>
    <w:multiLevelType w:val="hybridMultilevel"/>
    <w:tmpl w:val="E612D670"/>
    <w:lvl w:ilvl="0" w:tplc="36DCFB28">
      <w:start w:val="47"/>
      <w:numFmt w:val="decimal"/>
      <w:lvlText w:val="%1"/>
      <w:lvlJc w:val="left"/>
      <w:pPr>
        <w:tabs>
          <w:tab w:val="num" w:pos="447"/>
        </w:tabs>
        <w:ind w:left="447" w:hanging="375"/>
      </w:pPr>
      <w:rPr>
        <w:rFonts w:hint="default"/>
      </w:rPr>
    </w:lvl>
    <w:lvl w:ilvl="1" w:tplc="04090019" w:tentative="1">
      <w:start w:val="1"/>
      <w:numFmt w:val="ideographTraditional"/>
      <w:lvlText w:val="%2、"/>
      <w:lvlJc w:val="left"/>
      <w:pPr>
        <w:tabs>
          <w:tab w:val="num" w:pos="1032"/>
        </w:tabs>
        <w:ind w:left="1032" w:hanging="480"/>
      </w:pPr>
    </w:lvl>
    <w:lvl w:ilvl="2" w:tplc="0409001B" w:tentative="1">
      <w:start w:val="1"/>
      <w:numFmt w:val="lowerRoman"/>
      <w:lvlText w:val="%3."/>
      <w:lvlJc w:val="right"/>
      <w:pPr>
        <w:tabs>
          <w:tab w:val="num" w:pos="1512"/>
        </w:tabs>
        <w:ind w:left="1512" w:hanging="480"/>
      </w:pPr>
    </w:lvl>
    <w:lvl w:ilvl="3" w:tplc="0409000F" w:tentative="1">
      <w:start w:val="1"/>
      <w:numFmt w:val="decimal"/>
      <w:lvlText w:val="%4."/>
      <w:lvlJc w:val="left"/>
      <w:pPr>
        <w:tabs>
          <w:tab w:val="num" w:pos="1992"/>
        </w:tabs>
        <w:ind w:left="1992" w:hanging="480"/>
      </w:pPr>
    </w:lvl>
    <w:lvl w:ilvl="4" w:tplc="04090019" w:tentative="1">
      <w:start w:val="1"/>
      <w:numFmt w:val="ideographTraditional"/>
      <w:lvlText w:val="%5、"/>
      <w:lvlJc w:val="left"/>
      <w:pPr>
        <w:tabs>
          <w:tab w:val="num" w:pos="2472"/>
        </w:tabs>
        <w:ind w:left="2472" w:hanging="480"/>
      </w:pPr>
    </w:lvl>
    <w:lvl w:ilvl="5" w:tplc="0409001B" w:tentative="1">
      <w:start w:val="1"/>
      <w:numFmt w:val="lowerRoman"/>
      <w:lvlText w:val="%6."/>
      <w:lvlJc w:val="right"/>
      <w:pPr>
        <w:tabs>
          <w:tab w:val="num" w:pos="2952"/>
        </w:tabs>
        <w:ind w:left="2952" w:hanging="480"/>
      </w:pPr>
    </w:lvl>
    <w:lvl w:ilvl="6" w:tplc="0409000F" w:tentative="1">
      <w:start w:val="1"/>
      <w:numFmt w:val="decimal"/>
      <w:lvlText w:val="%7."/>
      <w:lvlJc w:val="left"/>
      <w:pPr>
        <w:tabs>
          <w:tab w:val="num" w:pos="3432"/>
        </w:tabs>
        <w:ind w:left="3432" w:hanging="480"/>
      </w:pPr>
    </w:lvl>
    <w:lvl w:ilvl="7" w:tplc="04090019" w:tentative="1">
      <w:start w:val="1"/>
      <w:numFmt w:val="ideographTraditional"/>
      <w:lvlText w:val="%8、"/>
      <w:lvlJc w:val="left"/>
      <w:pPr>
        <w:tabs>
          <w:tab w:val="num" w:pos="3912"/>
        </w:tabs>
        <w:ind w:left="3912" w:hanging="480"/>
      </w:pPr>
    </w:lvl>
    <w:lvl w:ilvl="8" w:tplc="0409001B" w:tentative="1">
      <w:start w:val="1"/>
      <w:numFmt w:val="lowerRoman"/>
      <w:lvlText w:val="%9."/>
      <w:lvlJc w:val="right"/>
      <w:pPr>
        <w:tabs>
          <w:tab w:val="num" w:pos="4392"/>
        </w:tabs>
        <w:ind w:left="4392" w:hanging="480"/>
      </w:pPr>
    </w:lvl>
  </w:abstractNum>
  <w:abstractNum w:abstractNumId="8" w15:restartNumberingAfterBreak="0">
    <w:nsid w:val="3CF960E7"/>
    <w:multiLevelType w:val="hybridMultilevel"/>
    <w:tmpl w:val="D7D809E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41F1698E"/>
    <w:multiLevelType w:val="hybridMultilevel"/>
    <w:tmpl w:val="6B5AFBD0"/>
    <w:lvl w:ilvl="0" w:tplc="AA3405DE">
      <w:start w:val="1"/>
      <w:numFmt w:val="taiwaneseCountingThousand"/>
      <w:lvlText w:val="%1．"/>
      <w:lvlJc w:val="left"/>
      <w:pPr>
        <w:tabs>
          <w:tab w:val="num" w:pos="720"/>
        </w:tabs>
        <w:ind w:left="720" w:hanging="720"/>
      </w:pPr>
      <w:rPr>
        <w:rFonts w:hint="default"/>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22A7928"/>
    <w:multiLevelType w:val="hybridMultilevel"/>
    <w:tmpl w:val="99527E4C"/>
    <w:lvl w:ilvl="0" w:tplc="B74EA8BA">
      <w:start w:val="3"/>
      <w:numFmt w:val="taiwaneseCountingThousand"/>
      <w:lvlText w:val="%1."/>
      <w:lvlJc w:val="left"/>
      <w:pPr>
        <w:tabs>
          <w:tab w:val="num" w:pos="640"/>
        </w:tabs>
        <w:ind w:left="640" w:hanging="360"/>
      </w:pPr>
      <w:rPr>
        <w:rFonts w:ascii="Times New Roman" w:eastAsia="DFKai-SB" w:hAnsi="Times New Roman" w:cs="Times New Roman" w:hint="default"/>
        <w:sz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61B31C4"/>
    <w:multiLevelType w:val="hybridMultilevel"/>
    <w:tmpl w:val="4BA8C28E"/>
    <w:lvl w:ilvl="0" w:tplc="9D1CCD66">
      <w:start w:val="2"/>
      <w:numFmt w:val="decimal"/>
      <w:lvlText w:val="%1."/>
      <w:lvlJc w:val="left"/>
      <w:pPr>
        <w:tabs>
          <w:tab w:val="num" w:pos="1860"/>
        </w:tabs>
        <w:ind w:left="1860" w:hanging="42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2" w15:restartNumberingAfterBreak="0">
    <w:nsid w:val="48D677FC"/>
    <w:multiLevelType w:val="hybridMultilevel"/>
    <w:tmpl w:val="B484A6B8"/>
    <w:lvl w:ilvl="0" w:tplc="501E15DA">
      <w:start w:val="2"/>
      <w:numFmt w:val="taiwaneseCountingThousand"/>
      <w:lvlText w:val="%1．"/>
      <w:lvlJc w:val="left"/>
      <w:pPr>
        <w:tabs>
          <w:tab w:val="num" w:pos="1000"/>
        </w:tabs>
        <w:ind w:left="1000" w:hanging="720"/>
      </w:pPr>
      <w:rPr>
        <w:b/>
        <w:i/>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B6114F"/>
    <w:multiLevelType w:val="hybridMultilevel"/>
    <w:tmpl w:val="22381622"/>
    <w:lvl w:ilvl="0" w:tplc="70F00772">
      <w:start w:val="2"/>
      <w:numFmt w:val="taiwaneseCountingThousand"/>
      <w:lvlText w:val="%1．"/>
      <w:lvlJc w:val="left"/>
      <w:pPr>
        <w:ind w:left="480" w:hanging="480"/>
      </w:pPr>
      <w:rPr>
        <w:rFonts w:ascii="SimSun" w:eastAsia="SimSun" w:hAnsi="SimSu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09C2FAE"/>
    <w:multiLevelType w:val="hybridMultilevel"/>
    <w:tmpl w:val="F2E6E666"/>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5" w15:restartNumberingAfterBreak="0">
    <w:nsid w:val="515D3537"/>
    <w:multiLevelType w:val="hybridMultilevel"/>
    <w:tmpl w:val="310E5394"/>
    <w:lvl w:ilvl="0" w:tplc="DD6AE808">
      <w:start w:val="87"/>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C52628"/>
    <w:multiLevelType w:val="hybridMultilevel"/>
    <w:tmpl w:val="1018B646"/>
    <w:lvl w:ilvl="0" w:tplc="49E8A334">
      <w:start w:val="1"/>
      <w:numFmt w:val="taiwaneseCountingThousand"/>
      <w:lvlText w:val="%1．"/>
      <w:lvlJc w:val="left"/>
      <w:pPr>
        <w:ind w:left="480" w:hanging="480"/>
      </w:pPr>
      <w:rPr>
        <w:rFonts w:ascii="SimSun" w:eastAsia="SimSun" w:hAnsi="SimSu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074BA6"/>
    <w:multiLevelType w:val="hybridMultilevel"/>
    <w:tmpl w:val="C1489E2C"/>
    <w:lvl w:ilvl="0" w:tplc="5C161D62">
      <w:start w:val="87"/>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996094F"/>
    <w:multiLevelType w:val="hybridMultilevel"/>
    <w:tmpl w:val="7B0AC4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CD774BB"/>
    <w:multiLevelType w:val="hybridMultilevel"/>
    <w:tmpl w:val="130A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665B086E"/>
    <w:multiLevelType w:val="hybridMultilevel"/>
    <w:tmpl w:val="5510B828"/>
    <w:lvl w:ilvl="0" w:tplc="18306112">
      <w:start w:val="1"/>
      <w:numFmt w:val="decimal"/>
      <w:lvlText w:val="%1、"/>
      <w:lvlJc w:val="left"/>
      <w:pPr>
        <w:ind w:left="360" w:hanging="360"/>
      </w:pPr>
      <w:rPr>
        <w:rFonts w:eastAsia="PMingLiU"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7E22059"/>
    <w:multiLevelType w:val="hybridMultilevel"/>
    <w:tmpl w:val="D544493C"/>
    <w:lvl w:ilvl="0" w:tplc="FF1EE376">
      <w:start w:val="7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EA41DC8"/>
    <w:multiLevelType w:val="hybridMultilevel"/>
    <w:tmpl w:val="31AABCAA"/>
    <w:lvl w:ilvl="0" w:tplc="D98A1E5C">
      <w:start w:val="64"/>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F456110"/>
    <w:multiLevelType w:val="hybridMultilevel"/>
    <w:tmpl w:val="C5D86A3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791975450">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243186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2986714">
    <w:abstractNumId w:val="7"/>
  </w:num>
  <w:num w:numId="4" w16cid:durableId="1710758479">
    <w:abstractNumId w:val="21"/>
  </w:num>
  <w:num w:numId="5" w16cid:durableId="123474147">
    <w:abstractNumId w:val="17"/>
  </w:num>
  <w:num w:numId="6" w16cid:durableId="1990741130">
    <w:abstractNumId w:val="15"/>
  </w:num>
  <w:num w:numId="7" w16cid:durableId="41250978">
    <w:abstractNumId w:val="3"/>
  </w:num>
  <w:num w:numId="8" w16cid:durableId="1359311738">
    <w:abstractNumId w:val="22"/>
  </w:num>
  <w:num w:numId="9" w16cid:durableId="1584988172">
    <w:abstractNumId w:val="11"/>
  </w:num>
  <w:num w:numId="10" w16cid:durableId="1803381350">
    <w:abstractNumId w:val="9"/>
  </w:num>
  <w:num w:numId="11" w16cid:durableId="155725767">
    <w:abstractNumId w:val="6"/>
  </w:num>
  <w:num w:numId="12" w16cid:durableId="825828211">
    <w:abstractNumId w:val="2"/>
  </w:num>
  <w:num w:numId="13" w16cid:durableId="420413644">
    <w:abstractNumId w:val="20"/>
  </w:num>
  <w:num w:numId="14" w16cid:durableId="1142507421">
    <w:abstractNumId w:val="1"/>
  </w:num>
  <w:num w:numId="15" w16cid:durableId="153883833">
    <w:abstractNumId w:val="0"/>
  </w:num>
  <w:num w:numId="16" w16cid:durableId="915866046">
    <w:abstractNumId w:val="8"/>
  </w:num>
  <w:num w:numId="17" w16cid:durableId="130556957">
    <w:abstractNumId w:val="19"/>
  </w:num>
  <w:num w:numId="18" w16cid:durableId="792559098">
    <w:abstractNumId w:val="4"/>
  </w:num>
  <w:num w:numId="19" w16cid:durableId="1172644746">
    <w:abstractNumId w:val="14"/>
  </w:num>
  <w:num w:numId="20" w16cid:durableId="396587671">
    <w:abstractNumId w:val="16"/>
  </w:num>
  <w:num w:numId="21" w16cid:durableId="1390492143">
    <w:abstractNumId w:val="13"/>
  </w:num>
  <w:num w:numId="22" w16cid:durableId="1061556805">
    <w:abstractNumId w:val="5"/>
  </w:num>
  <w:num w:numId="23" w16cid:durableId="267548892">
    <w:abstractNumId w:val="18"/>
  </w:num>
  <w:num w:numId="24" w16cid:durableId="141959981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A0F"/>
    <w:rsid w:val="000046B0"/>
    <w:rsid w:val="00007432"/>
    <w:rsid w:val="000107D6"/>
    <w:rsid w:val="000114FB"/>
    <w:rsid w:val="00014667"/>
    <w:rsid w:val="00015B7A"/>
    <w:rsid w:val="0001696C"/>
    <w:rsid w:val="00016AF2"/>
    <w:rsid w:val="00022A9C"/>
    <w:rsid w:val="00022D68"/>
    <w:rsid w:val="0002397A"/>
    <w:rsid w:val="00024B0B"/>
    <w:rsid w:val="00026B2D"/>
    <w:rsid w:val="0003177E"/>
    <w:rsid w:val="00041837"/>
    <w:rsid w:val="00043A7A"/>
    <w:rsid w:val="000458B0"/>
    <w:rsid w:val="00047B5B"/>
    <w:rsid w:val="0005469B"/>
    <w:rsid w:val="00056617"/>
    <w:rsid w:val="00060AAC"/>
    <w:rsid w:val="00060DB3"/>
    <w:rsid w:val="00061508"/>
    <w:rsid w:val="0006160C"/>
    <w:rsid w:val="000629EA"/>
    <w:rsid w:val="0006416D"/>
    <w:rsid w:val="0006722A"/>
    <w:rsid w:val="00072428"/>
    <w:rsid w:val="00072E3D"/>
    <w:rsid w:val="000747F9"/>
    <w:rsid w:val="00076163"/>
    <w:rsid w:val="00076A4F"/>
    <w:rsid w:val="00082EC7"/>
    <w:rsid w:val="0008469F"/>
    <w:rsid w:val="00085727"/>
    <w:rsid w:val="00086162"/>
    <w:rsid w:val="00094E71"/>
    <w:rsid w:val="000A3B69"/>
    <w:rsid w:val="000A3E9B"/>
    <w:rsid w:val="000A7A96"/>
    <w:rsid w:val="000B5E76"/>
    <w:rsid w:val="000B6998"/>
    <w:rsid w:val="000B6CEB"/>
    <w:rsid w:val="000C1509"/>
    <w:rsid w:val="000C318E"/>
    <w:rsid w:val="000C4306"/>
    <w:rsid w:val="000C536C"/>
    <w:rsid w:val="000D0BC9"/>
    <w:rsid w:val="000D25FF"/>
    <w:rsid w:val="000D4F64"/>
    <w:rsid w:val="000D61C9"/>
    <w:rsid w:val="000D69FA"/>
    <w:rsid w:val="000E08AD"/>
    <w:rsid w:val="000E269E"/>
    <w:rsid w:val="000E425D"/>
    <w:rsid w:val="000E44D6"/>
    <w:rsid w:val="000F4731"/>
    <w:rsid w:val="000F6637"/>
    <w:rsid w:val="000F794B"/>
    <w:rsid w:val="00111465"/>
    <w:rsid w:val="00115FF9"/>
    <w:rsid w:val="00117494"/>
    <w:rsid w:val="001248AE"/>
    <w:rsid w:val="001269CD"/>
    <w:rsid w:val="00127B2E"/>
    <w:rsid w:val="001349F4"/>
    <w:rsid w:val="0013536B"/>
    <w:rsid w:val="00137CB9"/>
    <w:rsid w:val="00142C3E"/>
    <w:rsid w:val="001435C2"/>
    <w:rsid w:val="00146218"/>
    <w:rsid w:val="001465F5"/>
    <w:rsid w:val="00152B03"/>
    <w:rsid w:val="001530D1"/>
    <w:rsid w:val="001545A9"/>
    <w:rsid w:val="00155C64"/>
    <w:rsid w:val="001603B7"/>
    <w:rsid w:val="00162D89"/>
    <w:rsid w:val="001646FD"/>
    <w:rsid w:val="00164AFF"/>
    <w:rsid w:val="0017258B"/>
    <w:rsid w:val="0017473F"/>
    <w:rsid w:val="001748D4"/>
    <w:rsid w:val="00175185"/>
    <w:rsid w:val="00175A83"/>
    <w:rsid w:val="00176832"/>
    <w:rsid w:val="00182576"/>
    <w:rsid w:val="001827D2"/>
    <w:rsid w:val="00183CAA"/>
    <w:rsid w:val="00192C20"/>
    <w:rsid w:val="001957D1"/>
    <w:rsid w:val="00196910"/>
    <w:rsid w:val="0019795C"/>
    <w:rsid w:val="001A3C68"/>
    <w:rsid w:val="001A4225"/>
    <w:rsid w:val="001A5650"/>
    <w:rsid w:val="001A7277"/>
    <w:rsid w:val="001B020E"/>
    <w:rsid w:val="001B0FB3"/>
    <w:rsid w:val="001B60DD"/>
    <w:rsid w:val="001B7337"/>
    <w:rsid w:val="001C058C"/>
    <w:rsid w:val="001C11B5"/>
    <w:rsid w:val="001C3C2D"/>
    <w:rsid w:val="001C5D77"/>
    <w:rsid w:val="001D275C"/>
    <w:rsid w:val="001D30D6"/>
    <w:rsid w:val="001D4EAC"/>
    <w:rsid w:val="001D7CC0"/>
    <w:rsid w:val="001E10DF"/>
    <w:rsid w:val="001E201E"/>
    <w:rsid w:val="001E4D96"/>
    <w:rsid w:val="001E5580"/>
    <w:rsid w:val="001E7B9B"/>
    <w:rsid w:val="001F41EA"/>
    <w:rsid w:val="001F6EA8"/>
    <w:rsid w:val="002021F6"/>
    <w:rsid w:val="00205E2B"/>
    <w:rsid w:val="0021268B"/>
    <w:rsid w:val="00213DC4"/>
    <w:rsid w:val="0021660B"/>
    <w:rsid w:val="00216845"/>
    <w:rsid w:val="0021695C"/>
    <w:rsid w:val="00224E2A"/>
    <w:rsid w:val="00226888"/>
    <w:rsid w:val="0023563D"/>
    <w:rsid w:val="0023798B"/>
    <w:rsid w:val="00240357"/>
    <w:rsid w:val="00243843"/>
    <w:rsid w:val="00246393"/>
    <w:rsid w:val="00246909"/>
    <w:rsid w:val="00246983"/>
    <w:rsid w:val="00250E01"/>
    <w:rsid w:val="0025131C"/>
    <w:rsid w:val="002517AD"/>
    <w:rsid w:val="00255B4C"/>
    <w:rsid w:val="00256DAB"/>
    <w:rsid w:val="002617B9"/>
    <w:rsid w:val="002622D3"/>
    <w:rsid w:val="002641C9"/>
    <w:rsid w:val="00264D1B"/>
    <w:rsid w:val="00266660"/>
    <w:rsid w:val="002668D3"/>
    <w:rsid w:val="00266BD1"/>
    <w:rsid w:val="002679C7"/>
    <w:rsid w:val="00271B2C"/>
    <w:rsid w:val="00273105"/>
    <w:rsid w:val="00273B51"/>
    <w:rsid w:val="002803A0"/>
    <w:rsid w:val="00281293"/>
    <w:rsid w:val="00284D4A"/>
    <w:rsid w:val="0028637E"/>
    <w:rsid w:val="002919BB"/>
    <w:rsid w:val="002A00FA"/>
    <w:rsid w:val="002A3369"/>
    <w:rsid w:val="002B04BE"/>
    <w:rsid w:val="002B09F4"/>
    <w:rsid w:val="002B78AC"/>
    <w:rsid w:val="002C15A9"/>
    <w:rsid w:val="002C5946"/>
    <w:rsid w:val="002D007D"/>
    <w:rsid w:val="002D1CA9"/>
    <w:rsid w:val="002D34A6"/>
    <w:rsid w:val="002D405C"/>
    <w:rsid w:val="002D4257"/>
    <w:rsid w:val="002D4615"/>
    <w:rsid w:val="002D4CA7"/>
    <w:rsid w:val="002D5FD3"/>
    <w:rsid w:val="002D717F"/>
    <w:rsid w:val="002D7F1E"/>
    <w:rsid w:val="002E1840"/>
    <w:rsid w:val="002E2EF3"/>
    <w:rsid w:val="002E4AC2"/>
    <w:rsid w:val="002E4B9F"/>
    <w:rsid w:val="002E4C5A"/>
    <w:rsid w:val="002E7AB9"/>
    <w:rsid w:val="002F549A"/>
    <w:rsid w:val="002F679B"/>
    <w:rsid w:val="002F7CC0"/>
    <w:rsid w:val="00300518"/>
    <w:rsid w:val="00304251"/>
    <w:rsid w:val="00314C1C"/>
    <w:rsid w:val="0032241F"/>
    <w:rsid w:val="0032278F"/>
    <w:rsid w:val="003250F2"/>
    <w:rsid w:val="00325FB0"/>
    <w:rsid w:val="003273D9"/>
    <w:rsid w:val="003344ED"/>
    <w:rsid w:val="00334ADD"/>
    <w:rsid w:val="003359C1"/>
    <w:rsid w:val="0034126A"/>
    <w:rsid w:val="003416DE"/>
    <w:rsid w:val="00344A5D"/>
    <w:rsid w:val="00344FED"/>
    <w:rsid w:val="00346116"/>
    <w:rsid w:val="00350A56"/>
    <w:rsid w:val="00351DB4"/>
    <w:rsid w:val="00352A30"/>
    <w:rsid w:val="003535A3"/>
    <w:rsid w:val="00360D50"/>
    <w:rsid w:val="00363D3C"/>
    <w:rsid w:val="00367F0F"/>
    <w:rsid w:val="00372385"/>
    <w:rsid w:val="00373F3E"/>
    <w:rsid w:val="00374F1E"/>
    <w:rsid w:val="0037591D"/>
    <w:rsid w:val="003764D6"/>
    <w:rsid w:val="00380231"/>
    <w:rsid w:val="00381A0F"/>
    <w:rsid w:val="00390F29"/>
    <w:rsid w:val="00397233"/>
    <w:rsid w:val="003A1A70"/>
    <w:rsid w:val="003A20E8"/>
    <w:rsid w:val="003A7C29"/>
    <w:rsid w:val="003B0AB7"/>
    <w:rsid w:val="003B311A"/>
    <w:rsid w:val="003B362D"/>
    <w:rsid w:val="003B3704"/>
    <w:rsid w:val="003C4F0E"/>
    <w:rsid w:val="003C58B4"/>
    <w:rsid w:val="003C7CD3"/>
    <w:rsid w:val="003D10E8"/>
    <w:rsid w:val="003D2396"/>
    <w:rsid w:val="003D4547"/>
    <w:rsid w:val="003D46BA"/>
    <w:rsid w:val="003D68C5"/>
    <w:rsid w:val="003E619E"/>
    <w:rsid w:val="003E74A8"/>
    <w:rsid w:val="003F082E"/>
    <w:rsid w:val="00400953"/>
    <w:rsid w:val="00403660"/>
    <w:rsid w:val="00405640"/>
    <w:rsid w:val="00407C7E"/>
    <w:rsid w:val="00407F60"/>
    <w:rsid w:val="0041598E"/>
    <w:rsid w:val="00416796"/>
    <w:rsid w:val="00431D98"/>
    <w:rsid w:val="00435188"/>
    <w:rsid w:val="00435EB4"/>
    <w:rsid w:val="00437450"/>
    <w:rsid w:val="00452730"/>
    <w:rsid w:val="00453BED"/>
    <w:rsid w:val="0046127C"/>
    <w:rsid w:val="004715CB"/>
    <w:rsid w:val="00472F83"/>
    <w:rsid w:val="004743FC"/>
    <w:rsid w:val="00476071"/>
    <w:rsid w:val="004761C5"/>
    <w:rsid w:val="00476299"/>
    <w:rsid w:val="00477253"/>
    <w:rsid w:val="00480496"/>
    <w:rsid w:val="00481AAC"/>
    <w:rsid w:val="00487389"/>
    <w:rsid w:val="004921FD"/>
    <w:rsid w:val="00495D68"/>
    <w:rsid w:val="00496816"/>
    <w:rsid w:val="00497D54"/>
    <w:rsid w:val="004A3011"/>
    <w:rsid w:val="004A3B08"/>
    <w:rsid w:val="004A3D92"/>
    <w:rsid w:val="004A3F50"/>
    <w:rsid w:val="004A6E7E"/>
    <w:rsid w:val="004A766B"/>
    <w:rsid w:val="004B39F8"/>
    <w:rsid w:val="004B5DF5"/>
    <w:rsid w:val="004B7C11"/>
    <w:rsid w:val="004D24CF"/>
    <w:rsid w:val="004D3652"/>
    <w:rsid w:val="004D483C"/>
    <w:rsid w:val="004D4FCC"/>
    <w:rsid w:val="004D7AE8"/>
    <w:rsid w:val="004E006E"/>
    <w:rsid w:val="004E6C0E"/>
    <w:rsid w:val="004F2C1C"/>
    <w:rsid w:val="004F5784"/>
    <w:rsid w:val="005004F3"/>
    <w:rsid w:val="00500667"/>
    <w:rsid w:val="005007E8"/>
    <w:rsid w:val="00500C57"/>
    <w:rsid w:val="00501269"/>
    <w:rsid w:val="00503636"/>
    <w:rsid w:val="005066E4"/>
    <w:rsid w:val="00514EE2"/>
    <w:rsid w:val="00521103"/>
    <w:rsid w:val="00525C91"/>
    <w:rsid w:val="00526546"/>
    <w:rsid w:val="00527DD7"/>
    <w:rsid w:val="00527F69"/>
    <w:rsid w:val="00531963"/>
    <w:rsid w:val="00544572"/>
    <w:rsid w:val="00547585"/>
    <w:rsid w:val="00553BB3"/>
    <w:rsid w:val="00553DB8"/>
    <w:rsid w:val="005564EC"/>
    <w:rsid w:val="005632F0"/>
    <w:rsid w:val="00564B68"/>
    <w:rsid w:val="0056662C"/>
    <w:rsid w:val="00566BEB"/>
    <w:rsid w:val="00574407"/>
    <w:rsid w:val="00574440"/>
    <w:rsid w:val="00577140"/>
    <w:rsid w:val="00581C4D"/>
    <w:rsid w:val="00584BA6"/>
    <w:rsid w:val="005853D4"/>
    <w:rsid w:val="00590366"/>
    <w:rsid w:val="00590EE9"/>
    <w:rsid w:val="00591930"/>
    <w:rsid w:val="005926AF"/>
    <w:rsid w:val="00597B21"/>
    <w:rsid w:val="005A3798"/>
    <w:rsid w:val="005A3FA0"/>
    <w:rsid w:val="005B6693"/>
    <w:rsid w:val="005C2B72"/>
    <w:rsid w:val="005C32B7"/>
    <w:rsid w:val="005D297B"/>
    <w:rsid w:val="005D4379"/>
    <w:rsid w:val="005D505A"/>
    <w:rsid w:val="005D6FBB"/>
    <w:rsid w:val="005E01BD"/>
    <w:rsid w:val="005E1B0B"/>
    <w:rsid w:val="005E22B0"/>
    <w:rsid w:val="005E30C0"/>
    <w:rsid w:val="005E33FB"/>
    <w:rsid w:val="005E524F"/>
    <w:rsid w:val="005E57CE"/>
    <w:rsid w:val="005E5AB0"/>
    <w:rsid w:val="005E70A3"/>
    <w:rsid w:val="005F06B6"/>
    <w:rsid w:val="005F5AE4"/>
    <w:rsid w:val="005F68C6"/>
    <w:rsid w:val="006032E3"/>
    <w:rsid w:val="00607224"/>
    <w:rsid w:val="006074D7"/>
    <w:rsid w:val="00610C55"/>
    <w:rsid w:val="006113A8"/>
    <w:rsid w:val="00614EE9"/>
    <w:rsid w:val="00617A44"/>
    <w:rsid w:val="00626348"/>
    <w:rsid w:val="006330AB"/>
    <w:rsid w:val="00633405"/>
    <w:rsid w:val="00634E32"/>
    <w:rsid w:val="00637EA1"/>
    <w:rsid w:val="00640E46"/>
    <w:rsid w:val="00644EC2"/>
    <w:rsid w:val="006567EA"/>
    <w:rsid w:val="006568C6"/>
    <w:rsid w:val="0066152F"/>
    <w:rsid w:val="00663808"/>
    <w:rsid w:val="006656DE"/>
    <w:rsid w:val="00666162"/>
    <w:rsid w:val="006707EB"/>
    <w:rsid w:val="006735C2"/>
    <w:rsid w:val="006746E3"/>
    <w:rsid w:val="0068187C"/>
    <w:rsid w:val="0068263B"/>
    <w:rsid w:val="006911A4"/>
    <w:rsid w:val="006A2BD3"/>
    <w:rsid w:val="006A2E58"/>
    <w:rsid w:val="006A4F74"/>
    <w:rsid w:val="006A503A"/>
    <w:rsid w:val="006A719F"/>
    <w:rsid w:val="006B24F2"/>
    <w:rsid w:val="006B5C51"/>
    <w:rsid w:val="006B6328"/>
    <w:rsid w:val="006B7713"/>
    <w:rsid w:val="006C03C1"/>
    <w:rsid w:val="006C05C5"/>
    <w:rsid w:val="006C077F"/>
    <w:rsid w:val="006C6CDD"/>
    <w:rsid w:val="006D6065"/>
    <w:rsid w:val="006D63C3"/>
    <w:rsid w:val="006F5833"/>
    <w:rsid w:val="006F777F"/>
    <w:rsid w:val="0070264F"/>
    <w:rsid w:val="00703E43"/>
    <w:rsid w:val="00703FB4"/>
    <w:rsid w:val="00704FFF"/>
    <w:rsid w:val="007118AF"/>
    <w:rsid w:val="007121E6"/>
    <w:rsid w:val="00713CD2"/>
    <w:rsid w:val="00714659"/>
    <w:rsid w:val="00714980"/>
    <w:rsid w:val="00715AB7"/>
    <w:rsid w:val="00716099"/>
    <w:rsid w:val="007228F6"/>
    <w:rsid w:val="00722C67"/>
    <w:rsid w:val="00725D77"/>
    <w:rsid w:val="00726165"/>
    <w:rsid w:val="00730760"/>
    <w:rsid w:val="00736A9D"/>
    <w:rsid w:val="00741821"/>
    <w:rsid w:val="00743ADD"/>
    <w:rsid w:val="00744CBB"/>
    <w:rsid w:val="007503F0"/>
    <w:rsid w:val="00752DA5"/>
    <w:rsid w:val="007531B1"/>
    <w:rsid w:val="007576F9"/>
    <w:rsid w:val="007604DE"/>
    <w:rsid w:val="00766286"/>
    <w:rsid w:val="007664F3"/>
    <w:rsid w:val="007674D2"/>
    <w:rsid w:val="00770E5B"/>
    <w:rsid w:val="00771293"/>
    <w:rsid w:val="0078352E"/>
    <w:rsid w:val="00786B76"/>
    <w:rsid w:val="00787AE9"/>
    <w:rsid w:val="0079052A"/>
    <w:rsid w:val="00793C6A"/>
    <w:rsid w:val="007947FE"/>
    <w:rsid w:val="007967A8"/>
    <w:rsid w:val="007A10EF"/>
    <w:rsid w:val="007A284E"/>
    <w:rsid w:val="007A2E7E"/>
    <w:rsid w:val="007A791E"/>
    <w:rsid w:val="007B1989"/>
    <w:rsid w:val="007B4B31"/>
    <w:rsid w:val="007B5261"/>
    <w:rsid w:val="007C0610"/>
    <w:rsid w:val="007C0DBA"/>
    <w:rsid w:val="007D0BE1"/>
    <w:rsid w:val="007D1165"/>
    <w:rsid w:val="007D1D36"/>
    <w:rsid w:val="007D1E95"/>
    <w:rsid w:val="007E4033"/>
    <w:rsid w:val="007E57E8"/>
    <w:rsid w:val="007E61E0"/>
    <w:rsid w:val="007E7E3E"/>
    <w:rsid w:val="007F07B4"/>
    <w:rsid w:val="007F4DC3"/>
    <w:rsid w:val="007F5414"/>
    <w:rsid w:val="007F75E5"/>
    <w:rsid w:val="007F7C28"/>
    <w:rsid w:val="008010D9"/>
    <w:rsid w:val="008019DD"/>
    <w:rsid w:val="00806790"/>
    <w:rsid w:val="00807F22"/>
    <w:rsid w:val="0081417F"/>
    <w:rsid w:val="00814EBE"/>
    <w:rsid w:val="00815537"/>
    <w:rsid w:val="00815C00"/>
    <w:rsid w:val="008162D8"/>
    <w:rsid w:val="00827755"/>
    <w:rsid w:val="00832EE8"/>
    <w:rsid w:val="00834BFC"/>
    <w:rsid w:val="00836EB1"/>
    <w:rsid w:val="0084142D"/>
    <w:rsid w:val="008417B2"/>
    <w:rsid w:val="00841F31"/>
    <w:rsid w:val="00842BCB"/>
    <w:rsid w:val="00843990"/>
    <w:rsid w:val="00845430"/>
    <w:rsid w:val="008501F8"/>
    <w:rsid w:val="00851E51"/>
    <w:rsid w:val="00853123"/>
    <w:rsid w:val="008547C2"/>
    <w:rsid w:val="00855479"/>
    <w:rsid w:val="0086173F"/>
    <w:rsid w:val="00861BC2"/>
    <w:rsid w:val="00861D50"/>
    <w:rsid w:val="00865E13"/>
    <w:rsid w:val="00866558"/>
    <w:rsid w:val="0086664B"/>
    <w:rsid w:val="008764DF"/>
    <w:rsid w:val="0087707C"/>
    <w:rsid w:val="008803B0"/>
    <w:rsid w:val="008803F5"/>
    <w:rsid w:val="0088572E"/>
    <w:rsid w:val="008910AB"/>
    <w:rsid w:val="008A6781"/>
    <w:rsid w:val="008B13AD"/>
    <w:rsid w:val="008B246E"/>
    <w:rsid w:val="008B25E2"/>
    <w:rsid w:val="008B3D4D"/>
    <w:rsid w:val="008B6BFD"/>
    <w:rsid w:val="008B6C46"/>
    <w:rsid w:val="008C10D6"/>
    <w:rsid w:val="008C5D3D"/>
    <w:rsid w:val="008D30B9"/>
    <w:rsid w:val="008D380E"/>
    <w:rsid w:val="008D39E9"/>
    <w:rsid w:val="008D42BF"/>
    <w:rsid w:val="008D4788"/>
    <w:rsid w:val="008D5D7D"/>
    <w:rsid w:val="008D6C5C"/>
    <w:rsid w:val="008F0CA4"/>
    <w:rsid w:val="008F2573"/>
    <w:rsid w:val="008F52F8"/>
    <w:rsid w:val="008F5D41"/>
    <w:rsid w:val="00903B12"/>
    <w:rsid w:val="0090769D"/>
    <w:rsid w:val="0091143F"/>
    <w:rsid w:val="00913051"/>
    <w:rsid w:val="00913F9B"/>
    <w:rsid w:val="009277A2"/>
    <w:rsid w:val="0093187E"/>
    <w:rsid w:val="00933DA2"/>
    <w:rsid w:val="00936F58"/>
    <w:rsid w:val="00945360"/>
    <w:rsid w:val="0095418C"/>
    <w:rsid w:val="0095525D"/>
    <w:rsid w:val="009576AD"/>
    <w:rsid w:val="00964689"/>
    <w:rsid w:val="00964759"/>
    <w:rsid w:val="009676CD"/>
    <w:rsid w:val="00977290"/>
    <w:rsid w:val="00983479"/>
    <w:rsid w:val="00985175"/>
    <w:rsid w:val="00986890"/>
    <w:rsid w:val="009874D0"/>
    <w:rsid w:val="00987718"/>
    <w:rsid w:val="00987998"/>
    <w:rsid w:val="00993E3B"/>
    <w:rsid w:val="009948B5"/>
    <w:rsid w:val="009A2000"/>
    <w:rsid w:val="009A6EAC"/>
    <w:rsid w:val="009A70A4"/>
    <w:rsid w:val="009B05CF"/>
    <w:rsid w:val="009B3C85"/>
    <w:rsid w:val="009B7205"/>
    <w:rsid w:val="009C3CE8"/>
    <w:rsid w:val="009C6E61"/>
    <w:rsid w:val="009C716A"/>
    <w:rsid w:val="009C7E83"/>
    <w:rsid w:val="009D02BC"/>
    <w:rsid w:val="009D293F"/>
    <w:rsid w:val="009D5BFC"/>
    <w:rsid w:val="009D6A4A"/>
    <w:rsid w:val="009E0860"/>
    <w:rsid w:val="009E1268"/>
    <w:rsid w:val="009E54B0"/>
    <w:rsid w:val="009E5B81"/>
    <w:rsid w:val="009E5FBC"/>
    <w:rsid w:val="009E70E6"/>
    <w:rsid w:val="009F2CA6"/>
    <w:rsid w:val="009F2D13"/>
    <w:rsid w:val="009F3244"/>
    <w:rsid w:val="009F3AB0"/>
    <w:rsid w:val="009F45F9"/>
    <w:rsid w:val="009F5685"/>
    <w:rsid w:val="00A013C2"/>
    <w:rsid w:val="00A01C81"/>
    <w:rsid w:val="00A05829"/>
    <w:rsid w:val="00A10640"/>
    <w:rsid w:val="00A10EE9"/>
    <w:rsid w:val="00A20460"/>
    <w:rsid w:val="00A30F9F"/>
    <w:rsid w:val="00A40176"/>
    <w:rsid w:val="00A41E45"/>
    <w:rsid w:val="00A53955"/>
    <w:rsid w:val="00A54FB7"/>
    <w:rsid w:val="00A56CAF"/>
    <w:rsid w:val="00A578B8"/>
    <w:rsid w:val="00A60DB5"/>
    <w:rsid w:val="00A61015"/>
    <w:rsid w:val="00A61727"/>
    <w:rsid w:val="00A6221E"/>
    <w:rsid w:val="00A625DC"/>
    <w:rsid w:val="00A651A4"/>
    <w:rsid w:val="00A652BD"/>
    <w:rsid w:val="00A71248"/>
    <w:rsid w:val="00A77E36"/>
    <w:rsid w:val="00A81DA1"/>
    <w:rsid w:val="00A8205D"/>
    <w:rsid w:val="00A8213C"/>
    <w:rsid w:val="00A83A14"/>
    <w:rsid w:val="00A84AE1"/>
    <w:rsid w:val="00A94334"/>
    <w:rsid w:val="00A9610D"/>
    <w:rsid w:val="00AA174B"/>
    <w:rsid w:val="00AA5D2A"/>
    <w:rsid w:val="00AB056D"/>
    <w:rsid w:val="00AB0CE5"/>
    <w:rsid w:val="00AB156E"/>
    <w:rsid w:val="00AB3F75"/>
    <w:rsid w:val="00AB4D50"/>
    <w:rsid w:val="00AB4E74"/>
    <w:rsid w:val="00AC5192"/>
    <w:rsid w:val="00AD28DE"/>
    <w:rsid w:val="00AD4697"/>
    <w:rsid w:val="00AD734A"/>
    <w:rsid w:val="00AE18F1"/>
    <w:rsid w:val="00AE4401"/>
    <w:rsid w:val="00AE4A18"/>
    <w:rsid w:val="00AE51DB"/>
    <w:rsid w:val="00AF0FF7"/>
    <w:rsid w:val="00AF2A7A"/>
    <w:rsid w:val="00AF2BAF"/>
    <w:rsid w:val="00B01231"/>
    <w:rsid w:val="00B07251"/>
    <w:rsid w:val="00B0794D"/>
    <w:rsid w:val="00B11AD5"/>
    <w:rsid w:val="00B3119A"/>
    <w:rsid w:val="00B3341A"/>
    <w:rsid w:val="00B34095"/>
    <w:rsid w:val="00B42077"/>
    <w:rsid w:val="00B44514"/>
    <w:rsid w:val="00B46BA1"/>
    <w:rsid w:val="00B54387"/>
    <w:rsid w:val="00B57E39"/>
    <w:rsid w:val="00B62AE4"/>
    <w:rsid w:val="00B72EB6"/>
    <w:rsid w:val="00B82927"/>
    <w:rsid w:val="00B83078"/>
    <w:rsid w:val="00B841DE"/>
    <w:rsid w:val="00B85AED"/>
    <w:rsid w:val="00B873D5"/>
    <w:rsid w:val="00B87690"/>
    <w:rsid w:val="00B87F04"/>
    <w:rsid w:val="00B91A8C"/>
    <w:rsid w:val="00B92AFB"/>
    <w:rsid w:val="00B95565"/>
    <w:rsid w:val="00BA61C7"/>
    <w:rsid w:val="00BB1E84"/>
    <w:rsid w:val="00BB2D94"/>
    <w:rsid w:val="00BB3153"/>
    <w:rsid w:val="00BC1C6D"/>
    <w:rsid w:val="00BC252F"/>
    <w:rsid w:val="00BD3143"/>
    <w:rsid w:val="00BD789B"/>
    <w:rsid w:val="00BE10F2"/>
    <w:rsid w:val="00BE3197"/>
    <w:rsid w:val="00BE57F4"/>
    <w:rsid w:val="00BE7219"/>
    <w:rsid w:val="00C0027E"/>
    <w:rsid w:val="00C06426"/>
    <w:rsid w:val="00C06CEC"/>
    <w:rsid w:val="00C06E2F"/>
    <w:rsid w:val="00C115CF"/>
    <w:rsid w:val="00C15B9B"/>
    <w:rsid w:val="00C24D24"/>
    <w:rsid w:val="00C25B8A"/>
    <w:rsid w:val="00C377AA"/>
    <w:rsid w:val="00C4330D"/>
    <w:rsid w:val="00C501E7"/>
    <w:rsid w:val="00C52DDF"/>
    <w:rsid w:val="00C57A39"/>
    <w:rsid w:val="00C60F4F"/>
    <w:rsid w:val="00C60FB3"/>
    <w:rsid w:val="00C6266B"/>
    <w:rsid w:val="00C63FE8"/>
    <w:rsid w:val="00C64796"/>
    <w:rsid w:val="00C648D7"/>
    <w:rsid w:val="00C6579E"/>
    <w:rsid w:val="00C66534"/>
    <w:rsid w:val="00C7306C"/>
    <w:rsid w:val="00C82DAA"/>
    <w:rsid w:val="00C83C8A"/>
    <w:rsid w:val="00C86FF8"/>
    <w:rsid w:val="00C8723E"/>
    <w:rsid w:val="00C962F9"/>
    <w:rsid w:val="00CB5044"/>
    <w:rsid w:val="00CB7B44"/>
    <w:rsid w:val="00CC5C72"/>
    <w:rsid w:val="00CC6FE4"/>
    <w:rsid w:val="00CD2F82"/>
    <w:rsid w:val="00CD67B5"/>
    <w:rsid w:val="00CD6967"/>
    <w:rsid w:val="00CE0254"/>
    <w:rsid w:val="00CE69BE"/>
    <w:rsid w:val="00CF0B39"/>
    <w:rsid w:val="00CF1EAA"/>
    <w:rsid w:val="00CF3E8A"/>
    <w:rsid w:val="00CF7EA2"/>
    <w:rsid w:val="00D03977"/>
    <w:rsid w:val="00D042B3"/>
    <w:rsid w:val="00D05E12"/>
    <w:rsid w:val="00D07174"/>
    <w:rsid w:val="00D07791"/>
    <w:rsid w:val="00D103CE"/>
    <w:rsid w:val="00D12563"/>
    <w:rsid w:val="00D12668"/>
    <w:rsid w:val="00D2181E"/>
    <w:rsid w:val="00D3369B"/>
    <w:rsid w:val="00D43B44"/>
    <w:rsid w:val="00D4502B"/>
    <w:rsid w:val="00D46895"/>
    <w:rsid w:val="00D50300"/>
    <w:rsid w:val="00D5435D"/>
    <w:rsid w:val="00D61859"/>
    <w:rsid w:val="00D638A3"/>
    <w:rsid w:val="00D63A9A"/>
    <w:rsid w:val="00D700F3"/>
    <w:rsid w:val="00D70B5E"/>
    <w:rsid w:val="00D717E4"/>
    <w:rsid w:val="00D719ED"/>
    <w:rsid w:val="00D727B6"/>
    <w:rsid w:val="00D7308E"/>
    <w:rsid w:val="00D75378"/>
    <w:rsid w:val="00D76178"/>
    <w:rsid w:val="00D77890"/>
    <w:rsid w:val="00D8126D"/>
    <w:rsid w:val="00D84076"/>
    <w:rsid w:val="00D84A53"/>
    <w:rsid w:val="00D85DA9"/>
    <w:rsid w:val="00DA6E6E"/>
    <w:rsid w:val="00DB10D5"/>
    <w:rsid w:val="00DB619A"/>
    <w:rsid w:val="00DB6EF2"/>
    <w:rsid w:val="00DB7AE0"/>
    <w:rsid w:val="00DC0DBB"/>
    <w:rsid w:val="00DC4E45"/>
    <w:rsid w:val="00DC6D7C"/>
    <w:rsid w:val="00DC719E"/>
    <w:rsid w:val="00DD3234"/>
    <w:rsid w:val="00DD6B0C"/>
    <w:rsid w:val="00DD6B2C"/>
    <w:rsid w:val="00DD6D06"/>
    <w:rsid w:val="00DD7280"/>
    <w:rsid w:val="00DE038F"/>
    <w:rsid w:val="00DE49DD"/>
    <w:rsid w:val="00DF0513"/>
    <w:rsid w:val="00DF219F"/>
    <w:rsid w:val="00DF2B0C"/>
    <w:rsid w:val="00DF37C5"/>
    <w:rsid w:val="00DF5079"/>
    <w:rsid w:val="00E01D24"/>
    <w:rsid w:val="00E03CFA"/>
    <w:rsid w:val="00E04307"/>
    <w:rsid w:val="00E0527C"/>
    <w:rsid w:val="00E10B00"/>
    <w:rsid w:val="00E10C05"/>
    <w:rsid w:val="00E11AE2"/>
    <w:rsid w:val="00E156CC"/>
    <w:rsid w:val="00E16E8A"/>
    <w:rsid w:val="00E257BE"/>
    <w:rsid w:val="00E26C15"/>
    <w:rsid w:val="00E32699"/>
    <w:rsid w:val="00E32A9A"/>
    <w:rsid w:val="00E336ED"/>
    <w:rsid w:val="00E37421"/>
    <w:rsid w:val="00E42605"/>
    <w:rsid w:val="00E42A64"/>
    <w:rsid w:val="00E4405A"/>
    <w:rsid w:val="00E45227"/>
    <w:rsid w:val="00E45895"/>
    <w:rsid w:val="00E556F8"/>
    <w:rsid w:val="00E602E5"/>
    <w:rsid w:val="00E60780"/>
    <w:rsid w:val="00E611FB"/>
    <w:rsid w:val="00E61864"/>
    <w:rsid w:val="00E62A8A"/>
    <w:rsid w:val="00E64FF8"/>
    <w:rsid w:val="00E66244"/>
    <w:rsid w:val="00E66FB4"/>
    <w:rsid w:val="00E724BE"/>
    <w:rsid w:val="00E738A7"/>
    <w:rsid w:val="00E92D77"/>
    <w:rsid w:val="00E979DE"/>
    <w:rsid w:val="00E97B97"/>
    <w:rsid w:val="00EA212F"/>
    <w:rsid w:val="00EA2A56"/>
    <w:rsid w:val="00EA488A"/>
    <w:rsid w:val="00EA7905"/>
    <w:rsid w:val="00EB275A"/>
    <w:rsid w:val="00EB4A8B"/>
    <w:rsid w:val="00EC0F9D"/>
    <w:rsid w:val="00EC399A"/>
    <w:rsid w:val="00EC3D2C"/>
    <w:rsid w:val="00EC3D2E"/>
    <w:rsid w:val="00EC52CA"/>
    <w:rsid w:val="00EC6BA4"/>
    <w:rsid w:val="00ED15DE"/>
    <w:rsid w:val="00ED420A"/>
    <w:rsid w:val="00ED61DE"/>
    <w:rsid w:val="00EE073B"/>
    <w:rsid w:val="00EE7A49"/>
    <w:rsid w:val="00EE7B65"/>
    <w:rsid w:val="00EF0C58"/>
    <w:rsid w:val="00EF7679"/>
    <w:rsid w:val="00F02849"/>
    <w:rsid w:val="00F03167"/>
    <w:rsid w:val="00F06923"/>
    <w:rsid w:val="00F16763"/>
    <w:rsid w:val="00F16AB0"/>
    <w:rsid w:val="00F17BB9"/>
    <w:rsid w:val="00F23666"/>
    <w:rsid w:val="00F238E1"/>
    <w:rsid w:val="00F30259"/>
    <w:rsid w:val="00F30F38"/>
    <w:rsid w:val="00F32DA7"/>
    <w:rsid w:val="00F4294A"/>
    <w:rsid w:val="00F432B2"/>
    <w:rsid w:val="00F470BC"/>
    <w:rsid w:val="00F506C4"/>
    <w:rsid w:val="00F54718"/>
    <w:rsid w:val="00F54E25"/>
    <w:rsid w:val="00F5742E"/>
    <w:rsid w:val="00F60B1C"/>
    <w:rsid w:val="00F65150"/>
    <w:rsid w:val="00F73625"/>
    <w:rsid w:val="00F73743"/>
    <w:rsid w:val="00F73C48"/>
    <w:rsid w:val="00F740E6"/>
    <w:rsid w:val="00F772ED"/>
    <w:rsid w:val="00F80936"/>
    <w:rsid w:val="00F824AA"/>
    <w:rsid w:val="00F85694"/>
    <w:rsid w:val="00F85F2F"/>
    <w:rsid w:val="00F90915"/>
    <w:rsid w:val="00F919C5"/>
    <w:rsid w:val="00F91FC1"/>
    <w:rsid w:val="00F96F22"/>
    <w:rsid w:val="00FA0F71"/>
    <w:rsid w:val="00FA135C"/>
    <w:rsid w:val="00FA2005"/>
    <w:rsid w:val="00FB174A"/>
    <w:rsid w:val="00FC0AA6"/>
    <w:rsid w:val="00FC3FE5"/>
    <w:rsid w:val="00FC5759"/>
    <w:rsid w:val="00FC6BF2"/>
    <w:rsid w:val="00FD7CD4"/>
    <w:rsid w:val="00FE0C96"/>
    <w:rsid w:val="00FE1E38"/>
    <w:rsid w:val="00FE20A7"/>
    <w:rsid w:val="00FE395F"/>
    <w:rsid w:val="00FE4A87"/>
    <w:rsid w:val="00FE5F65"/>
    <w:rsid w:val="00FE658B"/>
    <w:rsid w:val="00FF4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12235B"/>
  <w15:chartTrackingRefBased/>
  <w15:docId w15:val="{77285753-6A1E-4BD2-9B04-9465ECABD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2D94"/>
    <w:pPr>
      <w:widowControl w:val="0"/>
    </w:pPr>
    <w:rPr>
      <w:kern w:val="2"/>
      <w:sz w:val="24"/>
      <w:lang w:val="en-US" w:eastAsia="zh-TW"/>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rsid w:val="00381A0F"/>
    <w:pPr>
      <w:tabs>
        <w:tab w:val="center" w:pos="4153"/>
        <w:tab w:val="right" w:pos="8306"/>
      </w:tabs>
      <w:snapToGrid w:val="0"/>
    </w:pPr>
    <w:rPr>
      <w:sz w:val="20"/>
      <w:lang w:val="x-none" w:eastAsia="x-none"/>
    </w:rPr>
  </w:style>
  <w:style w:type="character" w:styleId="PageNumber">
    <w:name w:val="page number"/>
    <w:basedOn w:val="DefaultParagraphFont"/>
    <w:rsid w:val="00381A0F"/>
  </w:style>
  <w:style w:type="paragraph" w:styleId="Header">
    <w:name w:val="header"/>
    <w:basedOn w:val="Normal"/>
    <w:rsid w:val="00381A0F"/>
    <w:pPr>
      <w:tabs>
        <w:tab w:val="center" w:pos="4153"/>
        <w:tab w:val="right" w:pos="8306"/>
      </w:tabs>
      <w:snapToGrid w:val="0"/>
    </w:pPr>
    <w:rPr>
      <w:sz w:val="20"/>
    </w:rPr>
  </w:style>
  <w:style w:type="table" w:styleId="TableGrid">
    <w:name w:val="Table Grid"/>
    <w:basedOn w:val="TableNormal"/>
    <w:rsid w:val="00381A0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81A0F"/>
    <w:rPr>
      <w:color w:val="0000FF"/>
      <w:u w:val="single"/>
    </w:rPr>
  </w:style>
  <w:style w:type="paragraph" w:styleId="BodyTextIndent2">
    <w:name w:val="Body Text Indent 2"/>
    <w:basedOn w:val="Normal"/>
    <w:link w:val="BodyTextIndent2Char"/>
    <w:rsid w:val="00BB2D94"/>
    <w:pPr>
      <w:spacing w:after="120" w:line="480" w:lineRule="auto"/>
      <w:ind w:leftChars="200"/>
    </w:pPr>
    <w:rPr>
      <w:lang w:val="x-none" w:eastAsia="x-none"/>
    </w:rPr>
  </w:style>
  <w:style w:type="paragraph" w:styleId="BalloonText">
    <w:name w:val="Balloon Text"/>
    <w:basedOn w:val="Normal"/>
    <w:semiHidden/>
    <w:rsid w:val="00544572"/>
    <w:rPr>
      <w:rFonts w:ascii="Arial" w:hAnsi="Arial"/>
      <w:sz w:val="18"/>
      <w:szCs w:val="18"/>
    </w:rPr>
  </w:style>
  <w:style w:type="character" w:styleId="Strong">
    <w:name w:val="Strong"/>
    <w:uiPriority w:val="22"/>
    <w:qFormat/>
    <w:rsid w:val="007E7E3E"/>
    <w:rPr>
      <w:b/>
      <w:bCs/>
    </w:rPr>
  </w:style>
  <w:style w:type="character" w:styleId="CommentReference">
    <w:name w:val="annotation reference"/>
    <w:rsid w:val="00DD7280"/>
    <w:rPr>
      <w:sz w:val="18"/>
      <w:szCs w:val="18"/>
    </w:rPr>
  </w:style>
  <w:style w:type="paragraph" w:styleId="CommentText">
    <w:name w:val="annotation text"/>
    <w:basedOn w:val="Normal"/>
    <w:link w:val="CommentTextChar"/>
    <w:rsid w:val="00DD7280"/>
    <w:rPr>
      <w:lang w:val="x-none" w:eastAsia="x-none"/>
    </w:rPr>
  </w:style>
  <w:style w:type="character" w:customStyle="1" w:styleId="CommentTextChar">
    <w:name w:val="Comment Text Char"/>
    <w:link w:val="CommentText"/>
    <w:rsid w:val="00DD7280"/>
    <w:rPr>
      <w:kern w:val="2"/>
      <w:sz w:val="24"/>
    </w:rPr>
  </w:style>
  <w:style w:type="paragraph" w:styleId="CommentSubject">
    <w:name w:val="annotation subject"/>
    <w:basedOn w:val="CommentText"/>
    <w:next w:val="CommentText"/>
    <w:link w:val="CommentSubjectChar"/>
    <w:rsid w:val="00DD7280"/>
    <w:rPr>
      <w:b/>
      <w:bCs/>
    </w:rPr>
  </w:style>
  <w:style w:type="character" w:customStyle="1" w:styleId="CommentSubjectChar">
    <w:name w:val="Comment Subject Char"/>
    <w:link w:val="CommentSubject"/>
    <w:rsid w:val="00DD7280"/>
    <w:rPr>
      <w:b/>
      <w:bCs/>
      <w:kern w:val="2"/>
      <w:sz w:val="24"/>
    </w:rPr>
  </w:style>
  <w:style w:type="paragraph" w:styleId="Revision">
    <w:name w:val="Revision"/>
    <w:hidden/>
    <w:uiPriority w:val="99"/>
    <w:semiHidden/>
    <w:rsid w:val="00DD7280"/>
    <w:rPr>
      <w:kern w:val="2"/>
      <w:sz w:val="24"/>
      <w:lang w:val="en-US" w:eastAsia="zh-TW"/>
    </w:rPr>
  </w:style>
  <w:style w:type="character" w:customStyle="1" w:styleId="BodyTextIndent2Char">
    <w:name w:val="Body Text Indent 2 Char"/>
    <w:link w:val="BodyTextIndent2"/>
    <w:rsid w:val="00BD789B"/>
    <w:rPr>
      <w:kern w:val="2"/>
      <w:sz w:val="24"/>
    </w:rPr>
  </w:style>
  <w:style w:type="character" w:customStyle="1" w:styleId="FooterChar">
    <w:name w:val="Footer Char"/>
    <w:link w:val="Footer"/>
    <w:uiPriority w:val="99"/>
    <w:rsid w:val="00F85F2F"/>
    <w:rPr>
      <w:kern w:val="2"/>
    </w:rPr>
  </w:style>
  <w:style w:type="paragraph" w:styleId="FootnoteText">
    <w:name w:val="footnote text"/>
    <w:basedOn w:val="Normal"/>
    <w:link w:val="FootnoteTextChar"/>
    <w:uiPriority w:val="99"/>
    <w:unhideWhenUsed/>
    <w:rsid w:val="005564EC"/>
    <w:pPr>
      <w:snapToGrid w:val="0"/>
    </w:pPr>
    <w:rPr>
      <w:rFonts w:ascii="Calibri" w:hAnsi="Calibri"/>
      <w:sz w:val="20"/>
    </w:rPr>
  </w:style>
  <w:style w:type="character" w:customStyle="1" w:styleId="FootnoteTextChar">
    <w:name w:val="Footnote Text Char"/>
    <w:link w:val="FootnoteText"/>
    <w:uiPriority w:val="99"/>
    <w:rsid w:val="005564EC"/>
    <w:rPr>
      <w:rFonts w:ascii="Calibri" w:hAnsi="Calibri"/>
      <w:kern w:val="2"/>
    </w:rPr>
  </w:style>
  <w:style w:type="character" w:styleId="FootnoteReference">
    <w:name w:val="footnote reference"/>
    <w:uiPriority w:val="99"/>
    <w:unhideWhenUsed/>
    <w:rsid w:val="005564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739531">
      <w:bodyDiv w:val="1"/>
      <w:marLeft w:val="0"/>
      <w:marRight w:val="0"/>
      <w:marTop w:val="0"/>
      <w:marBottom w:val="0"/>
      <w:divBdr>
        <w:top w:val="none" w:sz="0" w:space="0" w:color="auto"/>
        <w:left w:val="none" w:sz="0" w:space="0" w:color="auto"/>
        <w:bottom w:val="none" w:sz="0" w:space="0" w:color="auto"/>
        <w:right w:val="none" w:sz="0" w:space="0" w:color="auto"/>
      </w:divBdr>
    </w:div>
    <w:div w:id="585265316">
      <w:bodyDiv w:val="1"/>
      <w:marLeft w:val="0"/>
      <w:marRight w:val="0"/>
      <w:marTop w:val="0"/>
      <w:marBottom w:val="0"/>
      <w:divBdr>
        <w:top w:val="none" w:sz="0" w:space="0" w:color="auto"/>
        <w:left w:val="none" w:sz="0" w:space="0" w:color="auto"/>
        <w:bottom w:val="none" w:sz="0" w:space="0" w:color="auto"/>
        <w:right w:val="none" w:sz="0" w:space="0" w:color="auto"/>
      </w:divBdr>
    </w:div>
    <w:div w:id="891963285">
      <w:bodyDiv w:val="1"/>
      <w:marLeft w:val="0"/>
      <w:marRight w:val="0"/>
      <w:marTop w:val="0"/>
      <w:marBottom w:val="0"/>
      <w:divBdr>
        <w:top w:val="none" w:sz="0" w:space="0" w:color="auto"/>
        <w:left w:val="none" w:sz="0" w:space="0" w:color="auto"/>
        <w:bottom w:val="none" w:sz="0" w:space="0" w:color="auto"/>
        <w:right w:val="none" w:sz="0" w:space="0" w:color="auto"/>
      </w:divBdr>
      <w:divsChild>
        <w:div w:id="2026010847">
          <w:marLeft w:val="0"/>
          <w:marRight w:val="0"/>
          <w:marTop w:val="0"/>
          <w:marBottom w:val="0"/>
          <w:divBdr>
            <w:top w:val="none" w:sz="0" w:space="0" w:color="auto"/>
            <w:left w:val="none" w:sz="0" w:space="0" w:color="auto"/>
            <w:bottom w:val="none" w:sz="0" w:space="0" w:color="auto"/>
            <w:right w:val="none" w:sz="0" w:space="0" w:color="auto"/>
          </w:divBdr>
          <w:divsChild>
            <w:div w:id="1503281597">
              <w:marLeft w:val="0"/>
              <w:marRight w:val="0"/>
              <w:marTop w:val="0"/>
              <w:marBottom w:val="0"/>
              <w:divBdr>
                <w:top w:val="none" w:sz="0" w:space="0" w:color="auto"/>
                <w:left w:val="none" w:sz="0" w:space="0" w:color="auto"/>
                <w:bottom w:val="none" w:sz="0" w:space="0" w:color="auto"/>
                <w:right w:val="none" w:sz="0" w:space="0" w:color="auto"/>
              </w:divBdr>
              <w:divsChild>
                <w:div w:id="83848032">
                  <w:marLeft w:val="0"/>
                  <w:marRight w:val="0"/>
                  <w:marTop w:val="0"/>
                  <w:marBottom w:val="0"/>
                  <w:divBdr>
                    <w:top w:val="none" w:sz="0" w:space="0" w:color="auto"/>
                    <w:left w:val="none" w:sz="0" w:space="0" w:color="auto"/>
                    <w:bottom w:val="none" w:sz="0" w:space="0" w:color="auto"/>
                    <w:right w:val="none" w:sz="0" w:space="0" w:color="auto"/>
                  </w:divBdr>
                  <w:divsChild>
                    <w:div w:id="871308220">
                      <w:marLeft w:val="0"/>
                      <w:marRight w:val="0"/>
                      <w:marTop w:val="0"/>
                      <w:marBottom w:val="0"/>
                      <w:divBdr>
                        <w:top w:val="none" w:sz="0" w:space="0" w:color="auto"/>
                        <w:left w:val="none" w:sz="0" w:space="0" w:color="auto"/>
                        <w:bottom w:val="none" w:sz="0" w:space="0" w:color="auto"/>
                        <w:right w:val="none" w:sz="0" w:space="0" w:color="auto"/>
                      </w:divBdr>
                      <w:divsChild>
                        <w:div w:id="331420197">
                          <w:marLeft w:val="0"/>
                          <w:marRight w:val="0"/>
                          <w:marTop w:val="0"/>
                          <w:marBottom w:val="0"/>
                          <w:divBdr>
                            <w:top w:val="none" w:sz="0" w:space="0" w:color="auto"/>
                            <w:left w:val="none" w:sz="0" w:space="0" w:color="auto"/>
                            <w:bottom w:val="none" w:sz="0" w:space="0" w:color="auto"/>
                            <w:right w:val="none" w:sz="0" w:space="0" w:color="auto"/>
                          </w:divBdr>
                          <w:divsChild>
                            <w:div w:id="150104345">
                              <w:marLeft w:val="0"/>
                              <w:marRight w:val="0"/>
                              <w:marTop w:val="240"/>
                              <w:marBottom w:val="240"/>
                              <w:divBdr>
                                <w:top w:val="none" w:sz="0" w:space="0" w:color="auto"/>
                                <w:left w:val="none" w:sz="0" w:space="0" w:color="auto"/>
                                <w:bottom w:val="none" w:sz="0" w:space="0" w:color="auto"/>
                                <w:right w:val="none" w:sz="0" w:space="0" w:color="auto"/>
                              </w:divBdr>
                              <w:divsChild>
                                <w:div w:id="506212519">
                                  <w:marLeft w:val="0"/>
                                  <w:marRight w:val="0"/>
                                  <w:marTop w:val="0"/>
                                  <w:marBottom w:val="0"/>
                                  <w:divBdr>
                                    <w:top w:val="none" w:sz="0" w:space="0" w:color="auto"/>
                                    <w:left w:val="none" w:sz="0" w:space="0" w:color="auto"/>
                                    <w:bottom w:val="none" w:sz="0" w:space="0" w:color="auto"/>
                                    <w:right w:val="none" w:sz="0" w:space="0" w:color="auto"/>
                                  </w:divBdr>
                                  <w:divsChild>
                                    <w:div w:id="104564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79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D04849-52C5-4089-82A6-2C9430214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1107</Words>
  <Characters>6314</Characters>
  <Application>Microsoft Office Word</Application>
  <DocSecurity>0</DocSecurity>
  <Lines>52</Lines>
  <Paragraphs>14</Paragraphs>
  <ScaleCrop>false</ScaleCrop>
  <Company>勞聯</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信箋 - 僱員進修中心</dc:title>
  <dc:subject/>
  <dc:creator>Laurence</dc:creator>
  <cp:keywords/>
  <cp:lastModifiedBy>Caroline Harvey</cp:lastModifiedBy>
  <cp:revision>2</cp:revision>
  <cp:lastPrinted>2020-02-20T16:52:00Z</cp:lastPrinted>
  <dcterms:created xsi:type="dcterms:W3CDTF">2023-04-12T08:09:00Z</dcterms:created>
  <dcterms:modified xsi:type="dcterms:W3CDTF">2023-04-12T08:09:00Z</dcterms:modified>
</cp:coreProperties>
</file>