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D92ECA" w14:textId="77777777" w:rsidR="000E03A6" w:rsidRDefault="000E03A6">
      <w:bookmarkStart w:id="0" w:name="_GoBack"/>
      <w:bookmarkEnd w:id="0"/>
    </w:p>
    <w:p w14:paraId="7AE4F596" w14:textId="77777777" w:rsidR="00573D2C" w:rsidRDefault="00573D2C" w:rsidP="00573D2C">
      <w:pPr>
        <w:pStyle w:val="Title"/>
        <w:jc w:val="center"/>
      </w:pPr>
    </w:p>
    <w:p w14:paraId="3CAE8583" w14:textId="77777777" w:rsidR="00573D2C" w:rsidRDefault="00573D2C" w:rsidP="00573D2C">
      <w:pPr>
        <w:pStyle w:val="Title"/>
        <w:jc w:val="center"/>
      </w:pPr>
    </w:p>
    <w:p w14:paraId="0E44BC8C" w14:textId="77777777" w:rsidR="00573D2C" w:rsidRPr="00573D2C" w:rsidRDefault="00FE6C34" w:rsidP="00573D2C">
      <w:pPr>
        <w:pStyle w:val="Title"/>
        <w:jc w:val="center"/>
      </w:pPr>
      <w:r>
        <w:t>New Zealand</w:t>
      </w:r>
    </w:p>
    <w:p w14:paraId="7E02050C"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1" w:name="_Toc53065022"/>
      <w:bookmarkStart w:id="2" w:name="_Toc53065044"/>
      <w:bookmarkStart w:id="3" w:name="_Toc53065073"/>
      <w:bookmarkStart w:id="4" w:name="_Toc53066329"/>
      <w:bookmarkStart w:id="5" w:name="_Toc53066384"/>
      <w:bookmarkStart w:id="6" w:name="_Toc61000647"/>
      <w:bookmarkStart w:id="7" w:name="_Toc61000716"/>
      <w:bookmarkStart w:id="8" w:name="_Toc61512349"/>
      <w:bookmarkStart w:id="9" w:name="_Toc61512447"/>
      <w:bookmarkStart w:id="10" w:name="_Toc72344121"/>
      <w:bookmarkStart w:id="11" w:name="_Toc72350765"/>
      <w:bookmarkStart w:id="12" w:name="_Toc104560809"/>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3"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1"/>
      <w:bookmarkEnd w:id="2"/>
      <w:bookmarkEnd w:id="3"/>
      <w:bookmarkEnd w:id="4"/>
      <w:bookmarkEnd w:id="5"/>
      <w:bookmarkEnd w:id="6"/>
      <w:bookmarkEnd w:id="7"/>
      <w:bookmarkEnd w:id="8"/>
      <w:bookmarkEnd w:id="9"/>
      <w:bookmarkEnd w:id="10"/>
      <w:bookmarkEnd w:id="11"/>
      <w:bookmarkEnd w:id="12"/>
    </w:p>
    <w:p w14:paraId="2E88946C" w14:textId="362D88D9" w:rsidR="000E03A6" w:rsidRPr="00613BE8" w:rsidRDefault="00A61D35"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4" w:name="_Toc53065023"/>
      <w:bookmarkStart w:id="15" w:name="_Toc53065045"/>
      <w:bookmarkStart w:id="16" w:name="_Toc53065074"/>
      <w:bookmarkStart w:id="17" w:name="_Toc53066330"/>
      <w:bookmarkStart w:id="18" w:name="_Toc53066385"/>
      <w:bookmarkStart w:id="19" w:name="_Toc61000648"/>
      <w:bookmarkStart w:id="20" w:name="_Toc61000717"/>
      <w:bookmarkStart w:id="21" w:name="_Toc61512350"/>
      <w:bookmarkStart w:id="22" w:name="_Toc61512448"/>
      <w:bookmarkStart w:id="23" w:name="_Toc72344122"/>
      <w:bookmarkStart w:id="24" w:name="_Toc72350766"/>
      <w:bookmarkStart w:id="25" w:name="_Toc104560810"/>
      <w:r w:rsidRPr="00A61D35">
        <w:rPr>
          <w:rFonts w:asciiTheme="majorHAnsi" w:eastAsiaTheme="majorEastAsia" w:hAnsiTheme="majorHAnsi" w:cstheme="majorBidi"/>
          <w:iCs/>
          <w:color w:val="253356" w:themeColor="accent1" w:themeShade="80"/>
          <w:sz w:val="24"/>
          <w:szCs w:val="24"/>
        </w:rPr>
        <w:t>93</w:t>
      </w:r>
      <w:r w:rsidRPr="00A61D35">
        <w:rPr>
          <w:rFonts w:asciiTheme="majorHAnsi" w:eastAsiaTheme="majorEastAsia" w:hAnsiTheme="majorHAnsi" w:cstheme="majorBidi"/>
          <w:iCs/>
          <w:color w:val="253356" w:themeColor="accent1" w:themeShade="80"/>
          <w:sz w:val="24"/>
          <w:szCs w:val="24"/>
          <w:vertAlign w:val="superscript"/>
        </w:rPr>
        <w:t>rd</w:t>
      </w:r>
      <w:r w:rsidRPr="00A61D35">
        <w:rPr>
          <w:rFonts w:asciiTheme="majorHAnsi" w:eastAsiaTheme="majorEastAsia" w:hAnsiTheme="majorHAnsi" w:cstheme="majorBidi"/>
          <w:iCs/>
          <w:color w:val="253356" w:themeColor="accent1" w:themeShade="80"/>
          <w:sz w:val="24"/>
          <w:szCs w:val="24"/>
        </w:rPr>
        <w:t xml:space="preserve"> </w:t>
      </w:r>
      <w:r w:rsidR="000E03A6" w:rsidRPr="00A61D35">
        <w:rPr>
          <w:rFonts w:asciiTheme="majorHAnsi" w:eastAsiaTheme="majorEastAsia" w:hAnsiTheme="majorHAnsi" w:cstheme="majorBidi"/>
          <w:iCs/>
          <w:color w:val="253356" w:themeColor="accent1" w:themeShade="80"/>
          <w:sz w:val="24"/>
          <w:szCs w:val="24"/>
        </w:rPr>
        <w:t xml:space="preserve">Pre-Sessional Working Group, </w:t>
      </w:r>
      <w:bookmarkEnd w:id="14"/>
      <w:bookmarkEnd w:id="15"/>
      <w:bookmarkEnd w:id="16"/>
      <w:bookmarkEnd w:id="17"/>
      <w:bookmarkEnd w:id="18"/>
      <w:bookmarkEnd w:id="19"/>
      <w:bookmarkEnd w:id="20"/>
      <w:bookmarkEnd w:id="21"/>
      <w:bookmarkEnd w:id="22"/>
      <w:bookmarkEnd w:id="23"/>
      <w:bookmarkEnd w:id="24"/>
      <w:bookmarkEnd w:id="25"/>
      <w:r w:rsidR="00910237">
        <w:rPr>
          <w:rFonts w:asciiTheme="majorHAnsi" w:eastAsiaTheme="majorEastAsia" w:hAnsiTheme="majorHAnsi" w:cstheme="majorBidi"/>
          <w:iCs/>
          <w:color w:val="253356" w:themeColor="accent1" w:themeShade="80"/>
          <w:sz w:val="24"/>
          <w:szCs w:val="24"/>
        </w:rPr>
        <w:t>September</w:t>
      </w:r>
      <w:r w:rsidRPr="00A61D35">
        <w:rPr>
          <w:rFonts w:asciiTheme="majorHAnsi" w:eastAsiaTheme="majorEastAsia" w:hAnsiTheme="majorHAnsi" w:cstheme="majorBidi"/>
          <w:iCs/>
          <w:color w:val="253356" w:themeColor="accent1" w:themeShade="80"/>
          <w:sz w:val="24"/>
          <w:szCs w:val="24"/>
        </w:rPr>
        <w:t xml:space="preserve"> 2022</w:t>
      </w:r>
    </w:p>
    <w:p w14:paraId="48B2BED6"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6" w:name="_Toc53065024"/>
      <w:bookmarkStart w:id="27" w:name="_Toc53065046"/>
      <w:bookmarkStart w:id="28" w:name="_Toc53065075"/>
      <w:bookmarkStart w:id="29" w:name="_Toc53066331"/>
      <w:bookmarkStart w:id="30" w:name="_Toc53066386"/>
      <w:bookmarkStart w:id="31" w:name="_Toc61000649"/>
      <w:bookmarkStart w:id="32" w:name="_Toc61000718"/>
      <w:bookmarkStart w:id="33" w:name="_Toc61512351"/>
      <w:bookmarkStart w:id="34" w:name="_Toc61512449"/>
      <w:bookmarkStart w:id="35" w:name="_Toc72344123"/>
      <w:bookmarkStart w:id="36" w:name="_Toc72350767"/>
      <w:bookmarkStart w:id="37" w:name="_Toc104560811"/>
      <w:r w:rsidRPr="00613BE8">
        <w:rPr>
          <w:rFonts w:asciiTheme="majorHAnsi" w:eastAsiaTheme="majorEastAsia" w:hAnsiTheme="majorHAnsi" w:cstheme="majorBidi"/>
          <w:iCs/>
          <w:color w:val="253356" w:themeColor="accent1" w:themeShade="80"/>
          <w:sz w:val="24"/>
          <w:szCs w:val="24"/>
        </w:rPr>
        <w:t>NGO Report</w:t>
      </w:r>
      <w:bookmarkEnd w:id="26"/>
      <w:bookmarkEnd w:id="27"/>
      <w:bookmarkEnd w:id="28"/>
      <w:bookmarkEnd w:id="29"/>
      <w:bookmarkEnd w:id="30"/>
      <w:bookmarkEnd w:id="31"/>
      <w:bookmarkEnd w:id="32"/>
      <w:bookmarkEnd w:id="33"/>
      <w:bookmarkEnd w:id="34"/>
      <w:bookmarkEnd w:id="35"/>
      <w:bookmarkEnd w:id="36"/>
      <w:bookmarkEnd w:id="37"/>
    </w:p>
    <w:p w14:paraId="0C4FFC26" w14:textId="77777777" w:rsidR="000E03A6" w:rsidRPr="00613BE8" w:rsidRDefault="000E03A6" w:rsidP="000E03A6">
      <w:pPr>
        <w:spacing w:before="0" w:after="160" w:line="259" w:lineRule="auto"/>
        <w:jc w:val="center"/>
        <w:rPr>
          <w:sz w:val="22"/>
          <w:szCs w:val="22"/>
        </w:rPr>
      </w:pPr>
    </w:p>
    <w:p w14:paraId="73890090" w14:textId="77777777" w:rsidR="000E03A6" w:rsidRPr="00613BE8" w:rsidRDefault="000E03A6" w:rsidP="000E03A6">
      <w:pPr>
        <w:spacing w:before="0" w:after="160" w:line="259" w:lineRule="auto"/>
        <w:jc w:val="center"/>
        <w:rPr>
          <w:sz w:val="22"/>
          <w:szCs w:val="22"/>
        </w:rPr>
      </w:pPr>
    </w:p>
    <w:p w14:paraId="69E78E72" w14:textId="77777777" w:rsidR="000E03A6" w:rsidRPr="00613BE8" w:rsidRDefault="000E03A6" w:rsidP="000E03A6"/>
    <w:p w14:paraId="7350883F" w14:textId="77777777" w:rsidR="000E03A6" w:rsidRPr="00613BE8" w:rsidRDefault="000E03A6" w:rsidP="000E03A6"/>
    <w:p w14:paraId="7387DB1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3DEDB5B0"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35FE5CB"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0FF9A2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18CA8CBD"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2D85E0C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40D6CB8"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12107F5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1DF15AA3"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8" w:name="_Toc53065025"/>
      <w:bookmarkStart w:id="39" w:name="_Toc53065047"/>
      <w:bookmarkStart w:id="40" w:name="_Toc53065076"/>
      <w:bookmarkStart w:id="41" w:name="_Toc53066332"/>
      <w:bookmarkStart w:id="42" w:name="_Toc53066387"/>
      <w:bookmarkStart w:id="43" w:name="_Toc61000650"/>
      <w:bookmarkStart w:id="44" w:name="_Toc61000719"/>
      <w:bookmarkStart w:id="45" w:name="_Toc61512352"/>
      <w:bookmarkStart w:id="46" w:name="_Toc61512450"/>
      <w:bookmarkStart w:id="47" w:name="_Toc72344124"/>
      <w:bookmarkStart w:id="48" w:name="_Toc72350768"/>
      <w:bookmarkStart w:id="49" w:name="_Toc104560812"/>
      <w:r w:rsidRPr="00613BE8">
        <w:rPr>
          <w:rFonts w:asciiTheme="majorHAnsi" w:eastAsiaTheme="majorEastAsia" w:hAnsiTheme="majorHAnsi" w:cstheme="majorBidi"/>
          <w:b/>
          <w:iCs/>
          <w:color w:val="253356" w:themeColor="accent1" w:themeShade="80"/>
          <w:sz w:val="24"/>
          <w:szCs w:val="24"/>
        </w:rPr>
        <w:t>Submitted By</w:t>
      </w:r>
      <w:bookmarkEnd w:id="38"/>
      <w:bookmarkEnd w:id="39"/>
      <w:bookmarkEnd w:id="40"/>
      <w:bookmarkEnd w:id="41"/>
      <w:bookmarkEnd w:id="42"/>
      <w:bookmarkEnd w:id="43"/>
      <w:bookmarkEnd w:id="44"/>
      <w:bookmarkEnd w:id="45"/>
      <w:bookmarkEnd w:id="46"/>
      <w:bookmarkEnd w:id="47"/>
      <w:bookmarkEnd w:id="48"/>
      <w:bookmarkEnd w:id="49"/>
    </w:p>
    <w:p w14:paraId="4F2EDDA1"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0" w:name="_Toc53065026"/>
      <w:bookmarkStart w:id="51" w:name="_Toc53065048"/>
      <w:bookmarkStart w:id="52" w:name="_Toc53065077"/>
      <w:bookmarkStart w:id="53" w:name="_Toc53066333"/>
      <w:bookmarkStart w:id="54" w:name="_Toc53066388"/>
      <w:bookmarkStart w:id="55" w:name="_Toc61000651"/>
      <w:bookmarkStart w:id="56" w:name="_Toc61000720"/>
      <w:bookmarkStart w:id="57" w:name="_Toc61512353"/>
      <w:bookmarkStart w:id="58" w:name="_Toc61512451"/>
      <w:bookmarkStart w:id="59" w:name="_Toc72344125"/>
      <w:bookmarkStart w:id="60" w:name="_Toc72350769"/>
      <w:bookmarkStart w:id="61" w:name="_Toc104560813"/>
      <w:r w:rsidRPr="00613BE8">
        <w:rPr>
          <w:rFonts w:asciiTheme="majorHAnsi" w:eastAsiaTheme="majorEastAsia" w:hAnsiTheme="majorHAnsi" w:cstheme="majorBidi"/>
          <w:iCs/>
          <w:color w:val="253356" w:themeColor="accent1" w:themeShade="80"/>
          <w:sz w:val="24"/>
          <w:szCs w:val="24"/>
        </w:rPr>
        <w:t>The WORLD Policy Analysis Center</w:t>
      </w:r>
      <w:bookmarkEnd w:id="50"/>
      <w:bookmarkEnd w:id="51"/>
      <w:bookmarkEnd w:id="52"/>
      <w:bookmarkEnd w:id="53"/>
      <w:bookmarkEnd w:id="54"/>
      <w:bookmarkEnd w:id="55"/>
      <w:bookmarkEnd w:id="56"/>
      <w:bookmarkEnd w:id="57"/>
      <w:bookmarkEnd w:id="58"/>
      <w:bookmarkEnd w:id="59"/>
      <w:bookmarkEnd w:id="60"/>
      <w:bookmarkEnd w:id="61"/>
    </w:p>
    <w:p w14:paraId="53F94F17"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62" w:name="_Toc53065027"/>
      <w:bookmarkStart w:id="63" w:name="_Toc53065049"/>
      <w:bookmarkStart w:id="64" w:name="_Toc53065078"/>
      <w:bookmarkStart w:id="65" w:name="_Toc53066334"/>
      <w:bookmarkStart w:id="66" w:name="_Toc53066389"/>
      <w:bookmarkStart w:id="67" w:name="_Toc61000652"/>
      <w:bookmarkStart w:id="68" w:name="_Toc61000721"/>
      <w:bookmarkStart w:id="69" w:name="_Toc61512354"/>
      <w:bookmarkStart w:id="70" w:name="_Toc61512452"/>
      <w:bookmarkStart w:id="71" w:name="_Toc72344126"/>
      <w:bookmarkStart w:id="72" w:name="_Toc72350770"/>
      <w:bookmarkStart w:id="73" w:name="_Toc104560814"/>
      <w:r w:rsidRPr="00613BE8">
        <w:rPr>
          <w:rFonts w:asciiTheme="majorHAnsi" w:eastAsiaTheme="majorEastAsia" w:hAnsiTheme="majorHAnsi" w:cstheme="majorBidi"/>
          <w:iCs/>
          <w:color w:val="253356" w:themeColor="accent1" w:themeShade="80"/>
          <w:sz w:val="24"/>
          <w:szCs w:val="24"/>
        </w:rPr>
        <w:t>University of California, Los Angeles</w:t>
      </w:r>
      <w:bookmarkEnd w:id="62"/>
      <w:bookmarkEnd w:id="63"/>
      <w:bookmarkEnd w:id="64"/>
      <w:bookmarkEnd w:id="65"/>
      <w:bookmarkEnd w:id="66"/>
      <w:bookmarkEnd w:id="67"/>
      <w:bookmarkEnd w:id="68"/>
      <w:bookmarkEnd w:id="69"/>
      <w:bookmarkEnd w:id="70"/>
      <w:bookmarkEnd w:id="71"/>
      <w:bookmarkEnd w:id="72"/>
      <w:bookmarkEnd w:id="73"/>
      <w:r w:rsidRPr="00613BE8">
        <w:rPr>
          <w:rFonts w:asciiTheme="majorHAnsi" w:eastAsiaTheme="majorEastAsia" w:hAnsiTheme="majorHAnsi" w:cstheme="majorBidi"/>
          <w:iCs/>
          <w:color w:val="253356" w:themeColor="accent1" w:themeShade="80"/>
          <w:sz w:val="24"/>
          <w:szCs w:val="24"/>
        </w:rPr>
        <w:t xml:space="preserve"> </w:t>
      </w:r>
    </w:p>
    <w:bookmarkEnd w:id="13"/>
    <w:p w14:paraId="1E5C0AE3" w14:textId="77777777"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4C1A5EA9" w14:textId="77777777" w:rsidR="000E03A6" w:rsidRPr="00797031" w:rsidRDefault="000E03A6" w:rsidP="000E03A6">
          <w:pPr>
            <w:pStyle w:val="TOCHeading"/>
            <w:rPr>
              <w:b/>
              <w:bCs/>
            </w:rPr>
          </w:pPr>
          <w:r w:rsidRPr="00797031">
            <w:rPr>
              <w:b/>
              <w:bCs/>
            </w:rPr>
            <w:t>Table of Contents</w:t>
          </w:r>
        </w:p>
        <w:p w14:paraId="7E0F2734" w14:textId="77777777" w:rsidR="00794FD6" w:rsidRDefault="000E03A6" w:rsidP="00794FD6">
          <w:pPr>
            <w:pStyle w:val="TOC1"/>
            <w:tabs>
              <w:tab w:val="right" w:leader="dot" w:pos="9350"/>
            </w:tabs>
            <w:rPr>
              <w:noProof/>
              <w:sz w:val="22"/>
              <w:szCs w:val="22"/>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p>
        <w:p w14:paraId="26600215" w14:textId="77777777" w:rsidR="00794FD6" w:rsidRDefault="00C33BC4">
          <w:pPr>
            <w:pStyle w:val="TOC1"/>
            <w:tabs>
              <w:tab w:val="right" w:leader="dot" w:pos="9350"/>
            </w:tabs>
            <w:rPr>
              <w:noProof/>
              <w:sz w:val="22"/>
              <w:szCs w:val="22"/>
            </w:rPr>
          </w:pPr>
          <w:hyperlink w:anchor="_Toc104560815" w:history="1">
            <w:r w:rsidR="00794FD6" w:rsidRPr="00A62EE6">
              <w:rPr>
                <w:rStyle w:val="Hyperlink"/>
                <w:b/>
                <w:bCs/>
                <w:noProof/>
              </w:rPr>
              <w:t>Introduction</w:t>
            </w:r>
            <w:r w:rsidR="00794FD6">
              <w:rPr>
                <w:noProof/>
                <w:webHidden/>
              </w:rPr>
              <w:tab/>
            </w:r>
            <w:r w:rsidR="00794FD6">
              <w:rPr>
                <w:noProof/>
                <w:webHidden/>
              </w:rPr>
              <w:fldChar w:fldCharType="begin"/>
            </w:r>
            <w:r w:rsidR="00794FD6">
              <w:rPr>
                <w:noProof/>
                <w:webHidden/>
              </w:rPr>
              <w:instrText xml:space="preserve"> PAGEREF _Toc104560815 \h </w:instrText>
            </w:r>
            <w:r w:rsidR="00794FD6">
              <w:rPr>
                <w:noProof/>
                <w:webHidden/>
              </w:rPr>
            </w:r>
            <w:r w:rsidR="00794FD6">
              <w:rPr>
                <w:noProof/>
                <w:webHidden/>
              </w:rPr>
              <w:fldChar w:fldCharType="separate"/>
            </w:r>
            <w:r w:rsidR="00794FD6">
              <w:rPr>
                <w:noProof/>
                <w:webHidden/>
              </w:rPr>
              <w:t>1</w:t>
            </w:r>
            <w:r w:rsidR="00794FD6">
              <w:rPr>
                <w:noProof/>
                <w:webHidden/>
              </w:rPr>
              <w:fldChar w:fldCharType="end"/>
            </w:r>
          </w:hyperlink>
        </w:p>
        <w:p w14:paraId="4C3CB3C6" w14:textId="77777777" w:rsidR="00794FD6" w:rsidRDefault="00C33BC4">
          <w:pPr>
            <w:pStyle w:val="TOC1"/>
            <w:tabs>
              <w:tab w:val="right" w:leader="dot" w:pos="9350"/>
            </w:tabs>
            <w:rPr>
              <w:noProof/>
              <w:sz w:val="22"/>
              <w:szCs w:val="22"/>
            </w:rPr>
          </w:pPr>
          <w:hyperlink w:anchor="_Toc104560816" w:history="1">
            <w:r w:rsidR="00794FD6" w:rsidRPr="00A62EE6">
              <w:rPr>
                <w:rStyle w:val="Hyperlink"/>
                <w:b/>
                <w:bCs/>
                <w:noProof/>
              </w:rPr>
              <w:t>Summary of Findings and Recommendations</w:t>
            </w:r>
            <w:r w:rsidR="00794FD6">
              <w:rPr>
                <w:noProof/>
                <w:webHidden/>
              </w:rPr>
              <w:tab/>
            </w:r>
            <w:r w:rsidR="00794FD6">
              <w:rPr>
                <w:noProof/>
                <w:webHidden/>
              </w:rPr>
              <w:fldChar w:fldCharType="begin"/>
            </w:r>
            <w:r w:rsidR="00794FD6">
              <w:rPr>
                <w:noProof/>
                <w:webHidden/>
              </w:rPr>
              <w:instrText xml:space="preserve"> PAGEREF _Toc104560816 \h </w:instrText>
            </w:r>
            <w:r w:rsidR="00794FD6">
              <w:rPr>
                <w:noProof/>
                <w:webHidden/>
              </w:rPr>
            </w:r>
            <w:r w:rsidR="00794FD6">
              <w:rPr>
                <w:noProof/>
                <w:webHidden/>
              </w:rPr>
              <w:fldChar w:fldCharType="separate"/>
            </w:r>
            <w:r w:rsidR="00794FD6">
              <w:rPr>
                <w:noProof/>
                <w:webHidden/>
              </w:rPr>
              <w:t>2</w:t>
            </w:r>
            <w:r w:rsidR="00794FD6">
              <w:rPr>
                <w:noProof/>
                <w:webHidden/>
              </w:rPr>
              <w:fldChar w:fldCharType="end"/>
            </w:r>
          </w:hyperlink>
        </w:p>
        <w:p w14:paraId="4FC98C18" w14:textId="77777777" w:rsidR="00794FD6" w:rsidRDefault="00C33BC4">
          <w:pPr>
            <w:pStyle w:val="TOC2"/>
            <w:tabs>
              <w:tab w:val="left" w:pos="660"/>
              <w:tab w:val="right" w:leader="dot" w:pos="9350"/>
            </w:tabs>
            <w:rPr>
              <w:rFonts w:eastAsiaTheme="minorEastAsia"/>
              <w:noProof/>
              <w:sz w:val="22"/>
              <w:szCs w:val="22"/>
            </w:rPr>
          </w:pPr>
          <w:hyperlink w:anchor="_Toc104560817" w:history="1">
            <w:r w:rsidR="00794FD6" w:rsidRPr="00A62EE6">
              <w:rPr>
                <w:rStyle w:val="Hyperlink"/>
                <w:rFonts w:ascii="Calibri Light" w:eastAsia="Times New Roman" w:hAnsi="Calibri Light" w:cs="Times New Roman"/>
                <w:bCs/>
                <w:noProof/>
              </w:rPr>
              <w:t>1.</w:t>
            </w:r>
            <w:r w:rsidR="00794FD6">
              <w:rPr>
                <w:rFonts w:eastAsiaTheme="minorEastAsia"/>
                <w:noProof/>
                <w:sz w:val="22"/>
                <w:szCs w:val="22"/>
              </w:rPr>
              <w:tab/>
            </w:r>
            <w:r w:rsidR="00794FD6" w:rsidRPr="00A62EE6">
              <w:rPr>
                <w:rStyle w:val="Hyperlink"/>
                <w:rFonts w:ascii="Calibri Light" w:eastAsia="Times New Roman" w:hAnsi="Calibri Light" w:cs="Times New Roman"/>
                <w:bCs/>
                <w:noProof/>
              </w:rPr>
              <w:t>General Principles: Equality and Non-Discrimination (Article 2)</w:t>
            </w:r>
            <w:r w:rsidR="00794FD6">
              <w:rPr>
                <w:noProof/>
                <w:webHidden/>
              </w:rPr>
              <w:tab/>
            </w:r>
            <w:r w:rsidR="00794FD6">
              <w:rPr>
                <w:noProof/>
                <w:webHidden/>
              </w:rPr>
              <w:fldChar w:fldCharType="begin"/>
            </w:r>
            <w:r w:rsidR="00794FD6">
              <w:rPr>
                <w:noProof/>
                <w:webHidden/>
              </w:rPr>
              <w:instrText xml:space="preserve"> PAGEREF _Toc104560817 \h </w:instrText>
            </w:r>
            <w:r w:rsidR="00794FD6">
              <w:rPr>
                <w:noProof/>
                <w:webHidden/>
              </w:rPr>
            </w:r>
            <w:r w:rsidR="00794FD6">
              <w:rPr>
                <w:noProof/>
                <w:webHidden/>
              </w:rPr>
              <w:fldChar w:fldCharType="separate"/>
            </w:r>
            <w:r w:rsidR="00794FD6">
              <w:rPr>
                <w:noProof/>
                <w:webHidden/>
              </w:rPr>
              <w:t>2</w:t>
            </w:r>
            <w:r w:rsidR="00794FD6">
              <w:rPr>
                <w:noProof/>
                <w:webHidden/>
              </w:rPr>
              <w:fldChar w:fldCharType="end"/>
            </w:r>
          </w:hyperlink>
        </w:p>
        <w:p w14:paraId="02105468" w14:textId="77777777" w:rsidR="00794FD6" w:rsidRDefault="00C33BC4">
          <w:pPr>
            <w:pStyle w:val="TOC2"/>
            <w:tabs>
              <w:tab w:val="left" w:pos="660"/>
              <w:tab w:val="right" w:leader="dot" w:pos="9350"/>
            </w:tabs>
            <w:rPr>
              <w:rFonts w:eastAsiaTheme="minorEastAsia"/>
              <w:noProof/>
              <w:sz w:val="22"/>
              <w:szCs w:val="22"/>
            </w:rPr>
          </w:pPr>
          <w:hyperlink w:anchor="_Toc104560818" w:history="1">
            <w:r w:rsidR="00794FD6" w:rsidRPr="00A62EE6">
              <w:rPr>
                <w:rStyle w:val="Hyperlink"/>
                <w:rFonts w:ascii="Calibri Light" w:eastAsia="Times New Roman" w:hAnsi="Calibri Light" w:cs="Times New Roman"/>
                <w:bCs/>
                <w:noProof/>
              </w:rPr>
              <w:t>2.</w:t>
            </w:r>
            <w:r w:rsidR="00794FD6">
              <w:rPr>
                <w:rFonts w:eastAsiaTheme="minorEastAsia"/>
                <w:noProof/>
                <w:sz w:val="22"/>
                <w:szCs w:val="22"/>
              </w:rPr>
              <w:tab/>
            </w:r>
            <w:r w:rsidR="00794FD6" w:rsidRPr="00A62EE6">
              <w:rPr>
                <w:rStyle w:val="Hyperlink"/>
                <w:rFonts w:ascii="Calibri Light" w:eastAsia="Times New Roman" w:hAnsi="Calibri Light" w:cs="Times New Roman"/>
                <w:bCs/>
                <w:noProof/>
              </w:rPr>
              <w:t>Special Protection Measures: Education, Leisure and Cultural Activities (Articles 23, 28)</w:t>
            </w:r>
            <w:r w:rsidR="00794FD6">
              <w:rPr>
                <w:noProof/>
                <w:webHidden/>
              </w:rPr>
              <w:tab/>
            </w:r>
            <w:r w:rsidR="00794FD6">
              <w:rPr>
                <w:noProof/>
                <w:webHidden/>
              </w:rPr>
              <w:fldChar w:fldCharType="begin"/>
            </w:r>
            <w:r w:rsidR="00794FD6">
              <w:rPr>
                <w:noProof/>
                <w:webHidden/>
              </w:rPr>
              <w:instrText xml:space="preserve"> PAGEREF _Toc104560818 \h </w:instrText>
            </w:r>
            <w:r w:rsidR="00794FD6">
              <w:rPr>
                <w:noProof/>
                <w:webHidden/>
              </w:rPr>
            </w:r>
            <w:r w:rsidR="00794FD6">
              <w:rPr>
                <w:noProof/>
                <w:webHidden/>
              </w:rPr>
              <w:fldChar w:fldCharType="separate"/>
            </w:r>
            <w:r w:rsidR="00794FD6">
              <w:rPr>
                <w:noProof/>
                <w:webHidden/>
              </w:rPr>
              <w:t>2</w:t>
            </w:r>
            <w:r w:rsidR="00794FD6">
              <w:rPr>
                <w:noProof/>
                <w:webHidden/>
              </w:rPr>
              <w:fldChar w:fldCharType="end"/>
            </w:r>
          </w:hyperlink>
        </w:p>
        <w:p w14:paraId="4782CB89" w14:textId="25B20E35" w:rsidR="00794FD6" w:rsidRDefault="00C33BC4">
          <w:pPr>
            <w:pStyle w:val="TOC2"/>
            <w:tabs>
              <w:tab w:val="left" w:pos="660"/>
              <w:tab w:val="right" w:leader="dot" w:pos="9350"/>
            </w:tabs>
            <w:rPr>
              <w:noProof/>
            </w:rPr>
          </w:pPr>
          <w:hyperlink w:anchor="_Toc104560819" w:history="1">
            <w:r w:rsidR="00794FD6" w:rsidRPr="00A62EE6">
              <w:rPr>
                <w:rStyle w:val="Hyperlink"/>
                <w:rFonts w:ascii="Calibri Light" w:eastAsia="Times New Roman" w:hAnsi="Calibri Light" w:cs="Times New Roman"/>
                <w:bCs/>
                <w:noProof/>
              </w:rPr>
              <w:t>3.</w:t>
            </w:r>
            <w:r w:rsidR="00794FD6">
              <w:rPr>
                <w:rFonts w:eastAsiaTheme="minorEastAsia"/>
                <w:noProof/>
                <w:sz w:val="22"/>
                <w:szCs w:val="22"/>
              </w:rPr>
              <w:tab/>
            </w:r>
            <w:r w:rsidR="00794FD6" w:rsidRPr="00A62EE6">
              <w:rPr>
                <w:rStyle w:val="Hyperlink"/>
                <w:rFonts w:ascii="Calibri Light" w:eastAsia="Times New Roman" w:hAnsi="Calibri Light" w:cs="Times New Roman"/>
                <w:bCs/>
                <w:noProof/>
              </w:rPr>
              <w:t>Special Protection Measures: Children in Situations of Emergency (Detention based on Immigration Status) (Articles 9, 24, 28, 37)</w:t>
            </w:r>
            <w:r w:rsidR="00794FD6">
              <w:rPr>
                <w:noProof/>
                <w:webHidden/>
              </w:rPr>
              <w:tab/>
            </w:r>
            <w:r w:rsidR="00794FD6">
              <w:rPr>
                <w:noProof/>
                <w:webHidden/>
              </w:rPr>
              <w:fldChar w:fldCharType="begin"/>
            </w:r>
            <w:r w:rsidR="00794FD6">
              <w:rPr>
                <w:noProof/>
                <w:webHidden/>
              </w:rPr>
              <w:instrText xml:space="preserve"> PAGEREF _Toc104560819 \h </w:instrText>
            </w:r>
            <w:r w:rsidR="00794FD6">
              <w:rPr>
                <w:noProof/>
                <w:webHidden/>
              </w:rPr>
            </w:r>
            <w:r w:rsidR="00794FD6">
              <w:rPr>
                <w:noProof/>
                <w:webHidden/>
              </w:rPr>
              <w:fldChar w:fldCharType="separate"/>
            </w:r>
            <w:r w:rsidR="00794FD6">
              <w:rPr>
                <w:noProof/>
                <w:webHidden/>
              </w:rPr>
              <w:t>3</w:t>
            </w:r>
            <w:r w:rsidR="00794FD6">
              <w:rPr>
                <w:noProof/>
                <w:webHidden/>
              </w:rPr>
              <w:fldChar w:fldCharType="end"/>
            </w:r>
          </w:hyperlink>
        </w:p>
        <w:p w14:paraId="3AD7C200" w14:textId="77777777" w:rsidR="00A96974" w:rsidRPr="00A96974" w:rsidRDefault="00A96974" w:rsidP="00A96974"/>
        <w:p w14:paraId="7FC7119F" w14:textId="564F9CFB" w:rsidR="00794FD6" w:rsidRDefault="00C33BC4">
          <w:pPr>
            <w:pStyle w:val="TOC1"/>
            <w:tabs>
              <w:tab w:val="right" w:leader="dot" w:pos="9350"/>
            </w:tabs>
            <w:rPr>
              <w:noProof/>
              <w:sz w:val="22"/>
              <w:szCs w:val="22"/>
            </w:rPr>
          </w:pPr>
          <w:hyperlink w:anchor="_Toc104560820" w:history="1">
            <w:r w:rsidR="00794FD6" w:rsidRPr="00A62EE6">
              <w:rPr>
                <w:rStyle w:val="Hyperlink"/>
                <w:b/>
                <w:bCs/>
                <w:noProof/>
              </w:rPr>
              <w:t>Detail of Constitutional and Legislative Findings</w:t>
            </w:r>
            <w:r w:rsidR="00794FD6">
              <w:rPr>
                <w:noProof/>
                <w:webHidden/>
              </w:rPr>
              <w:tab/>
            </w:r>
            <w:r w:rsidR="00EE5479">
              <w:rPr>
                <w:noProof/>
                <w:webHidden/>
              </w:rPr>
              <w:t>4</w:t>
            </w:r>
          </w:hyperlink>
        </w:p>
        <w:p w14:paraId="12FC0337" w14:textId="694A2862" w:rsidR="00794FD6" w:rsidRDefault="00C33BC4">
          <w:pPr>
            <w:pStyle w:val="TOC2"/>
            <w:tabs>
              <w:tab w:val="left" w:pos="660"/>
              <w:tab w:val="right" w:leader="dot" w:pos="9350"/>
            </w:tabs>
            <w:rPr>
              <w:rFonts w:eastAsiaTheme="minorEastAsia"/>
              <w:noProof/>
              <w:sz w:val="22"/>
              <w:szCs w:val="22"/>
            </w:rPr>
          </w:pPr>
          <w:hyperlink w:anchor="_Toc104560821" w:history="1">
            <w:r w:rsidR="00794FD6" w:rsidRPr="00A62EE6">
              <w:rPr>
                <w:rStyle w:val="Hyperlink"/>
                <w:rFonts w:ascii="Calibri Light" w:eastAsia="Times New Roman" w:hAnsi="Calibri Light" w:cs="Times New Roman"/>
                <w:bCs/>
                <w:noProof/>
              </w:rPr>
              <w:t>1.</w:t>
            </w:r>
            <w:r w:rsidR="00794FD6">
              <w:rPr>
                <w:rFonts w:eastAsiaTheme="minorEastAsia"/>
                <w:noProof/>
                <w:sz w:val="22"/>
                <w:szCs w:val="22"/>
              </w:rPr>
              <w:tab/>
            </w:r>
            <w:r w:rsidR="00794FD6" w:rsidRPr="00A62EE6">
              <w:rPr>
                <w:rStyle w:val="Hyperlink"/>
                <w:rFonts w:ascii="Calibri Light" w:eastAsia="Times New Roman" w:hAnsi="Calibri Light" w:cs="Times New Roman"/>
                <w:bCs/>
                <w:noProof/>
              </w:rPr>
              <w:t>General Principles: Equality and Non-Discrimination (Article 2)</w:t>
            </w:r>
            <w:r w:rsidR="00794FD6">
              <w:rPr>
                <w:noProof/>
                <w:webHidden/>
              </w:rPr>
              <w:tab/>
            </w:r>
            <w:r w:rsidR="00EE5479">
              <w:rPr>
                <w:noProof/>
                <w:webHidden/>
              </w:rPr>
              <w:t>4</w:t>
            </w:r>
          </w:hyperlink>
        </w:p>
        <w:p w14:paraId="69141198" w14:textId="50C244DB" w:rsidR="00794FD6" w:rsidRDefault="00C33BC4">
          <w:pPr>
            <w:pStyle w:val="TOC2"/>
            <w:tabs>
              <w:tab w:val="left" w:pos="660"/>
              <w:tab w:val="right" w:leader="dot" w:pos="9350"/>
            </w:tabs>
            <w:rPr>
              <w:rFonts w:eastAsiaTheme="minorEastAsia"/>
              <w:noProof/>
              <w:sz w:val="22"/>
              <w:szCs w:val="22"/>
            </w:rPr>
          </w:pPr>
          <w:hyperlink w:anchor="_Toc104560822" w:history="1">
            <w:r w:rsidR="00794FD6" w:rsidRPr="00A62EE6">
              <w:rPr>
                <w:rStyle w:val="Hyperlink"/>
                <w:rFonts w:ascii="Calibri Light" w:eastAsia="Times New Roman" w:hAnsi="Calibri Light" w:cs="Times New Roman"/>
                <w:bCs/>
                <w:noProof/>
              </w:rPr>
              <w:t>2.</w:t>
            </w:r>
            <w:r w:rsidR="00794FD6">
              <w:rPr>
                <w:rFonts w:eastAsiaTheme="minorEastAsia"/>
                <w:noProof/>
                <w:sz w:val="22"/>
                <w:szCs w:val="22"/>
              </w:rPr>
              <w:tab/>
            </w:r>
            <w:r w:rsidR="00794FD6" w:rsidRPr="00A62EE6">
              <w:rPr>
                <w:rStyle w:val="Hyperlink"/>
                <w:rFonts w:ascii="Calibri Light" w:eastAsia="Times New Roman" w:hAnsi="Calibri Light" w:cs="Times New Roman"/>
                <w:bCs/>
                <w:noProof/>
              </w:rPr>
              <w:t>Special Protection Measures: Education, Leisure and Cultural Activities (Articles 23, 28)</w:t>
            </w:r>
            <w:r w:rsidR="00794FD6">
              <w:rPr>
                <w:noProof/>
                <w:webHidden/>
              </w:rPr>
              <w:tab/>
            </w:r>
            <w:r w:rsidR="00EE5479">
              <w:rPr>
                <w:noProof/>
                <w:webHidden/>
              </w:rPr>
              <w:t>6</w:t>
            </w:r>
          </w:hyperlink>
        </w:p>
        <w:p w14:paraId="41F3F266" w14:textId="61DEE617" w:rsidR="00794FD6" w:rsidRDefault="00C33BC4">
          <w:pPr>
            <w:pStyle w:val="TOC2"/>
            <w:tabs>
              <w:tab w:val="left" w:pos="660"/>
              <w:tab w:val="right" w:leader="dot" w:pos="9350"/>
            </w:tabs>
            <w:rPr>
              <w:rFonts w:eastAsiaTheme="minorEastAsia"/>
              <w:noProof/>
              <w:sz w:val="22"/>
              <w:szCs w:val="22"/>
            </w:rPr>
          </w:pPr>
          <w:hyperlink w:anchor="_Toc104560823" w:history="1">
            <w:r w:rsidR="00794FD6" w:rsidRPr="00A62EE6">
              <w:rPr>
                <w:rStyle w:val="Hyperlink"/>
                <w:rFonts w:ascii="Calibri Light" w:eastAsia="Times New Roman" w:hAnsi="Calibri Light" w:cs="Times New Roman"/>
                <w:bCs/>
                <w:noProof/>
              </w:rPr>
              <w:t>3.</w:t>
            </w:r>
            <w:r w:rsidR="00794FD6">
              <w:rPr>
                <w:rFonts w:eastAsiaTheme="minorEastAsia"/>
                <w:noProof/>
                <w:sz w:val="22"/>
                <w:szCs w:val="22"/>
              </w:rPr>
              <w:tab/>
            </w:r>
            <w:r w:rsidR="00794FD6" w:rsidRPr="00A62EE6">
              <w:rPr>
                <w:rStyle w:val="Hyperlink"/>
                <w:rFonts w:ascii="Calibri Light" w:eastAsia="Times New Roman" w:hAnsi="Calibri Light" w:cs="Times New Roman"/>
                <w:bCs/>
                <w:noProof/>
              </w:rPr>
              <w:t>Special Protection Measures: Children in Situations of Emergency (Detention based on Immigration Status) (Articles 9, 24, 28, 37)</w:t>
            </w:r>
            <w:r w:rsidR="00794FD6">
              <w:rPr>
                <w:noProof/>
                <w:webHidden/>
              </w:rPr>
              <w:tab/>
            </w:r>
            <w:r w:rsidR="0022745F">
              <w:rPr>
                <w:noProof/>
                <w:webHidden/>
              </w:rPr>
              <w:t>8</w:t>
            </w:r>
          </w:hyperlink>
        </w:p>
        <w:p w14:paraId="46A70866" w14:textId="77777777" w:rsidR="000E03A6" w:rsidRPr="00AE464B" w:rsidRDefault="000E03A6" w:rsidP="000E03A6">
          <w:pPr>
            <w:rPr>
              <w:b/>
              <w:bCs/>
              <w:noProof/>
              <w:sz w:val="22"/>
              <w:szCs w:val="22"/>
            </w:rPr>
          </w:pPr>
          <w:r w:rsidRPr="00AE464B">
            <w:rPr>
              <w:sz w:val="22"/>
              <w:szCs w:val="22"/>
            </w:rPr>
            <w:fldChar w:fldCharType="end"/>
          </w:r>
        </w:p>
      </w:sdtContent>
    </w:sdt>
    <w:p w14:paraId="10FA06A0" w14:textId="77777777" w:rsidR="00001F72" w:rsidRDefault="00001F72" w:rsidP="00001F72"/>
    <w:p w14:paraId="62DCEC3C" w14:textId="77777777" w:rsidR="00AA36D1" w:rsidRDefault="00AA36D1" w:rsidP="00001F72"/>
    <w:p w14:paraId="505F97E8" w14:textId="77777777" w:rsidR="00001F72" w:rsidRDefault="00001F72" w:rsidP="00001F72"/>
    <w:p w14:paraId="7E537E83" w14:textId="77777777" w:rsidR="007C3BE7" w:rsidRDefault="007C3BE7" w:rsidP="00001F72"/>
    <w:p w14:paraId="6429629F" w14:textId="77777777" w:rsidR="007C3BE7" w:rsidRDefault="007C3BE7" w:rsidP="00001F72"/>
    <w:p w14:paraId="22B9517E" w14:textId="77777777" w:rsidR="007C3BE7" w:rsidRDefault="007C3BE7" w:rsidP="00001F72"/>
    <w:p w14:paraId="3A781F8C" w14:textId="77777777" w:rsidR="007C3BE7" w:rsidRDefault="007C3BE7" w:rsidP="00001F72"/>
    <w:p w14:paraId="2D5F105B" w14:textId="77777777" w:rsidR="007C3BE7" w:rsidRDefault="007C3BE7" w:rsidP="00001F72"/>
    <w:p w14:paraId="33034C60" w14:textId="77777777" w:rsidR="007C3BE7" w:rsidRDefault="007C3BE7" w:rsidP="00001F72"/>
    <w:p w14:paraId="2095C622" w14:textId="77777777" w:rsidR="007C3BE7" w:rsidRDefault="007C3BE7" w:rsidP="00001F72"/>
    <w:p w14:paraId="2CDED63A" w14:textId="77777777" w:rsidR="007C3BE7" w:rsidRDefault="007C3BE7" w:rsidP="00001F72"/>
    <w:p w14:paraId="7BCD3AAB"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0B50BCE4" w14:textId="77777777" w:rsidR="00B5302D" w:rsidRDefault="00B5302D" w:rsidP="00B5302D">
      <w:pPr>
        <w:pStyle w:val="Heading1"/>
        <w:spacing w:before="200"/>
        <w:rPr>
          <w:b/>
          <w:bCs/>
          <w:caps w:val="0"/>
        </w:rPr>
      </w:pPr>
      <w:bookmarkStart w:id="74" w:name="_Toc61000653"/>
      <w:bookmarkStart w:id="75" w:name="_Toc61000722"/>
      <w:bookmarkStart w:id="76" w:name="_Toc104560815"/>
      <w:bookmarkStart w:id="77" w:name="_Hlk52631114"/>
      <w:r>
        <w:rPr>
          <w:b/>
          <w:bCs/>
        </w:rPr>
        <w:lastRenderedPageBreak/>
        <w:t>Introduction</w:t>
      </w:r>
      <w:bookmarkEnd w:id="74"/>
      <w:bookmarkEnd w:id="75"/>
      <w:bookmarkEnd w:id="76"/>
    </w:p>
    <w:bookmarkEnd w:id="77"/>
    <w:p w14:paraId="336B3997" w14:textId="2D09B6C5"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 xml:space="preserve">We submit the following brief in advance of </w:t>
      </w:r>
      <w:r w:rsidR="009D7B63" w:rsidRPr="000E03A6">
        <w:rPr>
          <w:sz w:val="22"/>
          <w:szCs w:val="22"/>
        </w:rPr>
        <w:t>t</w:t>
      </w:r>
      <w:r w:rsidR="009D7B63" w:rsidRPr="00167E4B">
        <w:rPr>
          <w:sz w:val="22"/>
          <w:szCs w:val="22"/>
        </w:rPr>
        <w:t xml:space="preserve">he </w:t>
      </w:r>
      <w:r w:rsidR="0022745F">
        <w:rPr>
          <w:sz w:val="22"/>
          <w:szCs w:val="22"/>
        </w:rPr>
        <w:t>93</w:t>
      </w:r>
      <w:r w:rsidR="0022745F" w:rsidRPr="0022745F">
        <w:rPr>
          <w:sz w:val="22"/>
          <w:szCs w:val="22"/>
          <w:vertAlign w:val="superscript"/>
        </w:rPr>
        <w:t>rd</w:t>
      </w:r>
      <w:r w:rsidR="0022745F">
        <w:rPr>
          <w:sz w:val="22"/>
          <w:szCs w:val="22"/>
        </w:rPr>
        <w:t xml:space="preserve"> </w:t>
      </w:r>
      <w:r w:rsidR="009D7B63" w:rsidRPr="00167E4B">
        <w:rPr>
          <w:sz w:val="22"/>
          <w:szCs w:val="22"/>
        </w:rPr>
        <w:t>P</w:t>
      </w:r>
      <w:r w:rsidR="009D7B63" w:rsidRPr="000E03A6">
        <w:rPr>
          <w:sz w:val="22"/>
          <w:szCs w:val="22"/>
        </w:rPr>
        <w:t xml:space="preserve">re-Sessional Working Group of the Committee on the Rights of the Child.  </w:t>
      </w:r>
    </w:p>
    <w:p w14:paraId="338D29A0" w14:textId="77777777" w:rsidR="009D7B63" w:rsidRPr="000E03A6" w:rsidRDefault="009D7B63" w:rsidP="00355FA7">
      <w:pPr>
        <w:rPr>
          <w:sz w:val="22"/>
          <w:szCs w:val="22"/>
        </w:rPr>
      </w:pPr>
      <w:r w:rsidRPr="000E03A6">
        <w:rPr>
          <w:sz w:val="22"/>
          <w:szCs w:val="22"/>
        </w:rPr>
        <w:t xml:space="preserve">This brief will focus on the following </w:t>
      </w:r>
      <w:r w:rsidR="00AF0DEE">
        <w:rPr>
          <w:sz w:val="22"/>
          <w:szCs w:val="22"/>
        </w:rPr>
        <w:t>three</w:t>
      </w:r>
      <w:r w:rsidRPr="000E03A6">
        <w:rPr>
          <w:sz w:val="22"/>
          <w:szCs w:val="22"/>
        </w:rPr>
        <w:t xml:space="preserve"> areas:</w:t>
      </w:r>
    </w:p>
    <w:p w14:paraId="4982BBD0" w14:textId="77777777"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376BE87D" w14:textId="77777777" w:rsidR="005E4090" w:rsidRPr="00FE6C34" w:rsidRDefault="005E4090" w:rsidP="00433749">
      <w:pPr>
        <w:pStyle w:val="ListParagraph"/>
        <w:numPr>
          <w:ilvl w:val="0"/>
          <w:numId w:val="2"/>
        </w:numPr>
        <w:spacing w:line="360" w:lineRule="auto"/>
        <w:rPr>
          <w:sz w:val="22"/>
          <w:szCs w:val="22"/>
        </w:rPr>
      </w:pPr>
      <w:r w:rsidRPr="005E4090">
        <w:rPr>
          <w:bCs/>
          <w:sz w:val="22"/>
          <w:szCs w:val="22"/>
        </w:rPr>
        <w:t>Special Protection Measures</w:t>
      </w:r>
      <w:r>
        <w:rPr>
          <w:b/>
          <w:sz w:val="22"/>
          <w:szCs w:val="22"/>
        </w:rPr>
        <w:t>: Education, Leisure a</w:t>
      </w:r>
      <w:r w:rsidR="00660556">
        <w:rPr>
          <w:b/>
          <w:sz w:val="22"/>
          <w:szCs w:val="22"/>
        </w:rPr>
        <w:t>n</w:t>
      </w:r>
      <w:r>
        <w:rPr>
          <w:b/>
          <w:sz w:val="22"/>
          <w:szCs w:val="22"/>
        </w:rPr>
        <w:t>d Cultural Activities</w:t>
      </w:r>
    </w:p>
    <w:p w14:paraId="41C2D9A7" w14:textId="77777777" w:rsidR="00FE6C34" w:rsidRPr="00FE6C34" w:rsidRDefault="00FE6C34" w:rsidP="00FE6C34">
      <w:pPr>
        <w:pStyle w:val="ListParagraph"/>
        <w:numPr>
          <w:ilvl w:val="0"/>
          <w:numId w:val="2"/>
        </w:numPr>
        <w:rPr>
          <w:sz w:val="22"/>
          <w:szCs w:val="22"/>
        </w:rPr>
      </w:pPr>
      <w:r w:rsidRPr="00EE483B">
        <w:rPr>
          <w:sz w:val="22"/>
          <w:szCs w:val="22"/>
        </w:rPr>
        <w:t xml:space="preserve">Special Protection Measures: </w:t>
      </w:r>
      <w:bookmarkStart w:id="78" w:name="_Hlk73690884"/>
      <w:r>
        <w:rPr>
          <w:b/>
          <w:bCs/>
          <w:sz w:val="22"/>
          <w:szCs w:val="22"/>
        </w:rPr>
        <w:t xml:space="preserve">Children in Situations of Emergency (Detention based on Immigration Status) </w:t>
      </w:r>
      <w:bookmarkEnd w:id="78"/>
    </w:p>
    <w:p w14:paraId="6B24B821" w14:textId="4DF88DCF" w:rsidR="008C3BEA" w:rsidRPr="000E03A6" w:rsidRDefault="008C3BEA" w:rsidP="008C3BEA">
      <w:pPr>
        <w:rPr>
          <w:sz w:val="22"/>
          <w:szCs w:val="22"/>
        </w:rPr>
      </w:pPr>
      <w:r w:rsidRPr="000E03A6">
        <w:rPr>
          <w:sz w:val="22"/>
          <w:szCs w:val="22"/>
        </w:rPr>
        <w:t xml:space="preserve">We have collected and analyzed information on rights, laws, and policies in these areas for all 193 UN member states </w:t>
      </w:r>
      <w:r w:rsidR="00A211E5">
        <w:rPr>
          <w:sz w:val="22"/>
          <w:szCs w:val="22"/>
        </w:rPr>
        <w:t xml:space="preserve">(150 in the case of detention based on immigration status) </w:t>
      </w:r>
      <w:r w:rsidRPr="000E03A6">
        <w:rPr>
          <w:sz w:val="22"/>
          <w:szCs w:val="22"/>
        </w:rPr>
        <w:t>using a variety of sources, including primary national legal sources (</w:t>
      </w:r>
      <w:r w:rsidR="00DD5D2E" w:rsidRPr="000E03A6">
        <w:rPr>
          <w:sz w:val="22"/>
          <w:szCs w:val="22"/>
        </w:rPr>
        <w:t>e.g.,</w:t>
      </w:r>
      <w:r w:rsidRPr="000E03A6">
        <w:rPr>
          <w:sz w:val="22"/>
          <w:szCs w:val="22"/>
        </w:rPr>
        <w:t xml:space="preserve">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7AB8A95E" w14:textId="77777777" w:rsidR="00A567C8" w:rsidRPr="000E03A6" w:rsidRDefault="001136CA" w:rsidP="00A567C8">
      <w:pPr>
        <w:rPr>
          <w:sz w:val="22"/>
          <w:szCs w:val="22"/>
        </w:rPr>
      </w:pPr>
      <w:bookmarkStart w:id="79" w:name="_Hlk63414085"/>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Pr="000E03A6">
        <w:rPr>
          <w:sz w:val="22"/>
          <w:szCs w:val="22"/>
        </w:rPr>
        <w:t xml:space="preserve">constitutional and legislative </w:t>
      </w:r>
      <w:r w:rsidR="00660556">
        <w:rPr>
          <w:sz w:val="22"/>
          <w:szCs w:val="22"/>
        </w:rPr>
        <w:t xml:space="preserve">findings, </w:t>
      </w:r>
      <w:r w:rsidR="00660556" w:rsidRPr="00DC3D8E">
        <w:rPr>
          <w:sz w:val="22"/>
          <w:szCs w:val="22"/>
        </w:rPr>
        <w:t>as well as suggested questions for the Committee to ask</w:t>
      </w:r>
      <w:r w:rsidR="00573D2C">
        <w:rPr>
          <w:sz w:val="22"/>
          <w:szCs w:val="22"/>
        </w:rPr>
        <w:t xml:space="preserve"> </w:t>
      </w:r>
      <w:r w:rsidR="00FE6C34">
        <w:rPr>
          <w:sz w:val="22"/>
          <w:szCs w:val="22"/>
        </w:rPr>
        <w:t>New Zealand</w:t>
      </w:r>
      <w:r w:rsidR="00660556" w:rsidRPr="00DC3D8E">
        <w:rPr>
          <w:sz w:val="22"/>
          <w:szCs w:val="22"/>
        </w:rPr>
        <w:t>, and topics we hope the Committee will address in its concluding observations.</w:t>
      </w:r>
      <w:r w:rsidRPr="000E03A6">
        <w:rPr>
          <w:sz w:val="22"/>
          <w:szCs w:val="22"/>
        </w:rPr>
        <w:t xml:space="preserve"> </w:t>
      </w:r>
      <w:r w:rsidR="00660556">
        <w:rPr>
          <w:sz w:val="22"/>
          <w:szCs w:val="22"/>
        </w:rPr>
        <w:t xml:space="preserve">This summary is </w:t>
      </w:r>
      <w:r w:rsidRPr="000E03A6">
        <w:rPr>
          <w:sz w:val="22"/>
          <w:szCs w:val="22"/>
        </w:rPr>
        <w:t>followed by</w:t>
      </w:r>
      <w:r w:rsidR="00660556">
        <w:rPr>
          <w:sz w:val="22"/>
          <w:szCs w:val="22"/>
        </w:rPr>
        <w:t xml:space="preserve"> detailed constitution</w:t>
      </w:r>
      <w:r w:rsidR="0037600D">
        <w:rPr>
          <w:sz w:val="22"/>
          <w:szCs w:val="22"/>
        </w:rPr>
        <w:t>al</w:t>
      </w:r>
      <w:r w:rsidR="00660556">
        <w:rPr>
          <w:sz w:val="22"/>
          <w:szCs w:val="22"/>
        </w:rPr>
        <w:t xml:space="preserve"> and legislative excerpts</w:t>
      </w:r>
      <w:r w:rsidRPr="000E03A6">
        <w:rPr>
          <w:sz w:val="22"/>
          <w:szCs w:val="22"/>
        </w:rPr>
        <w:t xml:space="preserve"> </w:t>
      </w:r>
      <w:r w:rsidR="00660556">
        <w:rPr>
          <w:sz w:val="22"/>
          <w:szCs w:val="22"/>
        </w:rPr>
        <w:t>documenting our findings</w:t>
      </w:r>
      <w:r w:rsidRPr="000E03A6">
        <w:rPr>
          <w:sz w:val="22"/>
          <w:szCs w:val="22"/>
        </w:rPr>
        <w:t xml:space="preserve">. We hope the Committee will recommend that </w:t>
      </w:r>
      <w:r w:rsidR="00FE6C34">
        <w:rPr>
          <w:sz w:val="22"/>
          <w:szCs w:val="22"/>
        </w:rPr>
        <w:t>New Zealand</w:t>
      </w:r>
      <w:r w:rsidRPr="000E03A6">
        <w:rPr>
          <w:sz w:val="22"/>
          <w:szCs w:val="22"/>
        </w:rPr>
        <w:t xml:space="preserve"> address any gaps in consultation and collaboration with relevant stakeholders, including civil society organizations.</w:t>
      </w:r>
      <w:r w:rsidR="00A567C8" w:rsidRPr="000E03A6">
        <w:rPr>
          <w:sz w:val="22"/>
          <w:szCs w:val="22"/>
        </w:rPr>
        <w:t xml:space="preserve"> </w:t>
      </w:r>
      <w:bookmarkStart w:id="80" w:name="_Hlk63413560"/>
      <w:r w:rsidR="00A567C8" w:rsidRPr="000E03A6">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FE6C34">
        <w:rPr>
          <w:sz w:val="22"/>
          <w:szCs w:val="22"/>
        </w:rPr>
        <w:t>New Zealand</w:t>
      </w:r>
      <w:r w:rsidR="00A567C8" w:rsidRPr="000E03A6">
        <w:rPr>
          <w:color w:val="000000" w:themeColor="text1"/>
          <w:sz w:val="22"/>
          <w:szCs w:val="22"/>
        </w:rPr>
        <w:t xml:space="preserve"> for having provisions in place, we hope the Committee will recommend that </w:t>
      </w:r>
      <w:r w:rsidR="00FE6C34">
        <w:rPr>
          <w:sz w:val="22"/>
          <w:szCs w:val="22"/>
        </w:rPr>
        <w:t>New Zealand</w:t>
      </w:r>
      <w:r w:rsidR="00A567C8" w:rsidRPr="000E03A6">
        <w:rPr>
          <w:color w:val="000000" w:themeColor="text1"/>
          <w:sz w:val="22"/>
          <w:szCs w:val="22"/>
        </w:rPr>
        <w:t xml:space="preserve"> work with stakeholders to overcome any obstacles in implementing these provisions.</w:t>
      </w:r>
      <w:bookmarkEnd w:id="80"/>
    </w:p>
    <w:bookmarkEnd w:id="79"/>
    <w:p w14:paraId="19468432" w14:textId="77777777" w:rsidR="007C3BE7" w:rsidRPr="000E03A6" w:rsidRDefault="00001F72">
      <w:pPr>
        <w:rPr>
          <w:sz w:val="22"/>
          <w:szCs w:val="22"/>
        </w:rPr>
      </w:pPr>
      <w:r w:rsidRPr="000E03A6">
        <w:rPr>
          <w:sz w:val="22"/>
          <w:szCs w:val="22"/>
        </w:rPr>
        <w:br w:type="page"/>
      </w:r>
    </w:p>
    <w:p w14:paraId="414A2E2F" w14:textId="77777777" w:rsidR="009D7B63" w:rsidRDefault="009D7B63" w:rsidP="009D7B63">
      <w:pPr>
        <w:pStyle w:val="Heading1"/>
        <w:spacing w:before="200"/>
        <w:rPr>
          <w:b/>
          <w:bCs/>
        </w:rPr>
      </w:pPr>
      <w:bookmarkStart w:id="81" w:name="_Toc104560816"/>
      <w:r w:rsidRPr="000E03A6">
        <w:rPr>
          <w:b/>
          <w:bCs/>
        </w:rPr>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81"/>
    </w:p>
    <w:p w14:paraId="55DA8781" w14:textId="77777777" w:rsidR="00BD4F05" w:rsidRPr="00BD4F05" w:rsidRDefault="00BD4F05" w:rsidP="00BD4F05">
      <w:pPr>
        <w:pStyle w:val="NoSpacing"/>
      </w:pPr>
    </w:p>
    <w:p w14:paraId="3B8D562D" w14:textId="77777777" w:rsidR="00660556" w:rsidRPr="00A87CC8" w:rsidRDefault="00660556" w:rsidP="00660556">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2" w:name="_Toc58844324"/>
      <w:bookmarkStart w:id="83" w:name="_Toc60999820"/>
      <w:bookmarkStart w:id="84" w:name="_Toc104560817"/>
      <w:bookmarkStart w:id="85" w:name="_Hlk63413663"/>
      <w:r w:rsidRPr="00A87CC8">
        <w:rPr>
          <w:rFonts w:ascii="Calibri Light" w:eastAsia="Times New Roman" w:hAnsi="Calibri Light" w:cs="Times New Roman"/>
          <w:bCs/>
          <w:color w:val="4A66AC" w:themeColor="accent1"/>
          <w:sz w:val="26"/>
          <w:szCs w:val="26"/>
        </w:rPr>
        <w:t>General Principles: Equality and Non-Discrimination (Article 2)</w:t>
      </w:r>
      <w:bookmarkEnd w:id="82"/>
      <w:bookmarkEnd w:id="83"/>
      <w:bookmarkEnd w:id="84"/>
    </w:p>
    <w:p w14:paraId="382FCEEB" w14:textId="787C098F" w:rsidR="00396C4B" w:rsidRDefault="006760A7" w:rsidP="00BF4793">
      <w:pPr>
        <w:rPr>
          <w:sz w:val="22"/>
          <w:szCs w:val="22"/>
        </w:rPr>
      </w:pPr>
      <w:bookmarkStart w:id="86" w:name="_Hlk72345653"/>
      <w:bookmarkEnd w:id="85"/>
      <w:r>
        <w:rPr>
          <w:sz w:val="22"/>
          <w:szCs w:val="22"/>
        </w:rPr>
        <w:t>Al</w:t>
      </w:r>
      <w:r w:rsidR="009605BB">
        <w:rPr>
          <w:sz w:val="22"/>
          <w:szCs w:val="22"/>
        </w:rPr>
        <w:t>though New Zealand does not have a codified constitution, b</w:t>
      </w:r>
      <w:r w:rsidR="00396C4B">
        <w:rPr>
          <w:sz w:val="22"/>
          <w:szCs w:val="22"/>
        </w:rPr>
        <w:t xml:space="preserve">ased on our review of </w:t>
      </w:r>
      <w:r w:rsidR="009605BB">
        <w:rPr>
          <w:sz w:val="22"/>
          <w:szCs w:val="22"/>
        </w:rPr>
        <w:t>generally accepted sources of constitutional law</w:t>
      </w:r>
      <w:r w:rsidR="00396C4B">
        <w:rPr>
          <w:sz w:val="22"/>
          <w:szCs w:val="22"/>
        </w:rPr>
        <w:t xml:space="preserve">, </w:t>
      </w:r>
      <w:r w:rsidR="00FE6C34">
        <w:rPr>
          <w:sz w:val="22"/>
          <w:szCs w:val="22"/>
        </w:rPr>
        <w:t>New Zealand</w:t>
      </w:r>
      <w:r w:rsidR="00BD4F05">
        <w:rPr>
          <w:sz w:val="22"/>
          <w:szCs w:val="22"/>
        </w:rPr>
        <w:t>’s constitution</w:t>
      </w:r>
      <w:r w:rsidR="009605BB">
        <w:rPr>
          <w:sz w:val="22"/>
          <w:szCs w:val="22"/>
        </w:rPr>
        <w:t>al order</w:t>
      </w:r>
      <w:r w:rsidR="00396C4B">
        <w:rPr>
          <w:sz w:val="22"/>
          <w:szCs w:val="22"/>
        </w:rPr>
        <w:t xml:space="preserve"> prohibits discrimination on the basis of race, sex, </w:t>
      </w:r>
      <w:r w:rsidR="001C5848">
        <w:rPr>
          <w:sz w:val="22"/>
          <w:szCs w:val="22"/>
        </w:rPr>
        <w:t>religion,</w:t>
      </w:r>
      <w:r w:rsidR="00A96974">
        <w:rPr>
          <w:sz w:val="22"/>
          <w:szCs w:val="22"/>
        </w:rPr>
        <w:t xml:space="preserve"> political affiliation,</w:t>
      </w:r>
      <w:r w:rsidR="00E64CD9">
        <w:rPr>
          <w:sz w:val="22"/>
          <w:szCs w:val="22"/>
        </w:rPr>
        <w:t xml:space="preserve"> </w:t>
      </w:r>
      <w:r w:rsidR="009605BB">
        <w:rPr>
          <w:sz w:val="22"/>
          <w:szCs w:val="22"/>
        </w:rPr>
        <w:t>national or ethnic origin,</w:t>
      </w:r>
      <w:r w:rsidR="00A96974">
        <w:rPr>
          <w:sz w:val="22"/>
          <w:szCs w:val="22"/>
        </w:rPr>
        <w:t xml:space="preserve"> and</w:t>
      </w:r>
      <w:r w:rsidR="009605BB">
        <w:rPr>
          <w:sz w:val="22"/>
          <w:szCs w:val="22"/>
        </w:rPr>
        <w:t xml:space="preserve"> disability</w:t>
      </w:r>
      <w:r w:rsidR="00396C4B">
        <w:rPr>
          <w:sz w:val="22"/>
          <w:szCs w:val="22"/>
        </w:rPr>
        <w:t xml:space="preserve">. </w:t>
      </w:r>
      <w:r w:rsidR="00F6039E" w:rsidRPr="00F6039E">
        <w:rPr>
          <w:sz w:val="22"/>
          <w:szCs w:val="22"/>
        </w:rPr>
        <w:t>However, some groups guaranteed equality in the Convention are not</w:t>
      </w:r>
      <w:r w:rsidR="00E64CD9">
        <w:rPr>
          <w:sz w:val="22"/>
          <w:szCs w:val="22"/>
        </w:rPr>
        <w:t xml:space="preserve"> explicitly</w:t>
      </w:r>
      <w:r w:rsidR="00F6039E" w:rsidRPr="00F6039E">
        <w:rPr>
          <w:sz w:val="22"/>
          <w:szCs w:val="22"/>
        </w:rPr>
        <w:t xml:space="preserve"> covered by this provision, including children facing discrimination based on </w:t>
      </w:r>
      <w:r w:rsidR="009605BB">
        <w:rPr>
          <w:sz w:val="22"/>
          <w:szCs w:val="22"/>
        </w:rPr>
        <w:t>language,</w:t>
      </w:r>
      <w:r w:rsidR="00F6039E" w:rsidRPr="00F6039E">
        <w:rPr>
          <w:sz w:val="22"/>
          <w:szCs w:val="22"/>
        </w:rPr>
        <w:t xml:space="preserve"> social origin, property status, or birth status.</w:t>
      </w:r>
    </w:p>
    <w:p w14:paraId="39A7092B" w14:textId="0A20D1F2" w:rsidR="00396C4B" w:rsidRPr="00A96974" w:rsidRDefault="00AF0DEE" w:rsidP="00A96974">
      <w:pPr>
        <w:rPr>
          <w:sz w:val="22"/>
          <w:szCs w:val="22"/>
        </w:rPr>
      </w:pPr>
      <w:r>
        <w:rPr>
          <w:noProof/>
          <w:color w:val="000000" w:themeColor="text1"/>
          <w:sz w:val="22"/>
          <w:szCs w:val="22"/>
          <w:lang w:val="en-GB" w:eastAsia="en-GB"/>
        </w:rPr>
        <mc:AlternateContent>
          <mc:Choice Requires="wps">
            <w:drawing>
              <wp:inline distT="0" distB="0" distL="0" distR="0" wp14:anchorId="7EE1AC85" wp14:editId="32A464E6">
                <wp:extent cx="5876925" cy="1912620"/>
                <wp:effectExtent l="38100" t="38100" r="123825" b="106680"/>
                <wp:docPr id="1" name="Text Box 1"/>
                <wp:cNvGraphicFramePr/>
                <a:graphic xmlns:a="http://schemas.openxmlformats.org/drawingml/2006/main">
                  <a:graphicData uri="http://schemas.microsoft.com/office/word/2010/wordprocessingShape">
                    <wps:wsp>
                      <wps:cNvSpPr txBox="1"/>
                      <wps:spPr>
                        <a:xfrm>
                          <a:off x="0" y="0"/>
                          <a:ext cx="5876925" cy="191262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5900329" w14:textId="77777777" w:rsidR="00AF0DEE" w:rsidRPr="00072ECE" w:rsidRDefault="00AF0DEE" w:rsidP="00AF0DEE">
                            <w:pPr>
                              <w:pStyle w:val="Heading2"/>
                              <w:jc w:val="center"/>
                              <w:rPr>
                                <w:b/>
                              </w:rPr>
                            </w:pPr>
                            <w:r w:rsidRPr="00072ECE">
                              <w:rPr>
                                <w:b/>
                              </w:rPr>
                              <w:t>Recommended Concluding Observation</w:t>
                            </w:r>
                          </w:p>
                          <w:p w14:paraId="50D5FECE" w14:textId="77777777" w:rsidR="00AF0DEE" w:rsidRPr="00AF0DEE" w:rsidRDefault="00AF0DEE" w:rsidP="00987248">
                            <w:pPr>
                              <w:spacing w:afterLines="100" w:after="240" w:line="240" w:lineRule="auto"/>
                              <w:rPr>
                                <w:rFonts w:eastAsia="Times New Roman" w:cstheme="minorHAnsi"/>
                                <w:color w:val="000000"/>
                                <w:sz w:val="22"/>
                                <w:szCs w:val="22"/>
                              </w:rPr>
                            </w:pPr>
                            <w:r w:rsidRPr="00AF0DEE">
                              <w:rPr>
                                <w:rFonts w:eastAsia="Times New Roman" w:cstheme="minorHAnsi"/>
                                <w:color w:val="000000"/>
                                <w:sz w:val="22"/>
                                <w:szCs w:val="22"/>
                              </w:rPr>
                              <w:t>We hope the Committee will:</w:t>
                            </w:r>
                          </w:p>
                          <w:p w14:paraId="3C9D068B" w14:textId="77777777" w:rsidR="00AF0DEE" w:rsidRPr="00396C4B" w:rsidRDefault="00AF0DEE" w:rsidP="00987248">
                            <w:pPr>
                              <w:numPr>
                                <w:ilvl w:val="0"/>
                                <w:numId w:val="11"/>
                              </w:numPr>
                              <w:spacing w:before="0" w:after="0"/>
                              <w:rPr>
                                <w:rFonts w:ascii="Calibri" w:eastAsia="Times New Roman" w:hAnsi="Calibri" w:cs="Times New Roman"/>
                                <w:sz w:val="22"/>
                                <w:szCs w:val="22"/>
                              </w:rPr>
                            </w:pPr>
                            <w:r w:rsidRPr="00AF0DEE">
                              <w:rPr>
                                <w:rFonts w:ascii="Calibri" w:eastAsia="Times New Roman" w:hAnsi="Calibri" w:cs="Times New Roman"/>
                                <w:sz w:val="22"/>
                                <w:szCs w:val="22"/>
                              </w:rPr>
                              <w:t xml:space="preserve">Recommend in its concluding observations that New Zealand amend its Human Rights Act to add explicit guarantees of equality and non-discrimination regardless of language, social origin, property status and birth status, consistent with CRC commitments. </w:t>
                            </w:r>
                            <w:bookmarkStart w:id="87" w:name="_Hlk55502496"/>
                            <w:r w:rsidRPr="00AF0DEE">
                              <w:rPr>
                                <w:rFonts w:ascii="Calibri" w:eastAsia="Times New Roman" w:hAnsi="Calibri" w:cs="Times New Roman"/>
                                <w:sz w:val="22"/>
                                <w:szCs w:val="24"/>
                              </w:rPr>
                              <w:t>These</w:t>
                            </w:r>
                            <w:r w:rsidRPr="00396C4B">
                              <w:rPr>
                                <w:rFonts w:ascii="Calibri" w:eastAsia="Times New Roman" w:hAnsi="Calibri" w:cs="Times New Roman"/>
                                <w:sz w:val="22"/>
                                <w:szCs w:val="24"/>
                              </w:rPr>
                              <w:t xml:space="preserve"> guarantees could be added to </w:t>
                            </w:r>
                            <w:r>
                              <w:rPr>
                                <w:rFonts w:ascii="Calibri" w:eastAsia="Times New Roman" w:hAnsi="Calibri" w:cs="Times New Roman"/>
                                <w:sz w:val="22"/>
                                <w:szCs w:val="24"/>
                              </w:rPr>
                              <w:t>Section 21</w:t>
                            </w:r>
                            <w:r w:rsidRPr="00396C4B">
                              <w:rPr>
                                <w:rFonts w:ascii="Calibri" w:eastAsia="Times New Roman" w:hAnsi="Calibri" w:cs="Times New Roman"/>
                                <w:sz w:val="22"/>
                                <w:szCs w:val="24"/>
                              </w:rPr>
                              <w:t xml:space="preserve"> of the </w:t>
                            </w:r>
                            <w:r>
                              <w:rPr>
                                <w:rFonts w:ascii="Calibri" w:eastAsia="Times New Roman" w:hAnsi="Calibri" w:cs="Times New Roman"/>
                                <w:sz w:val="22"/>
                                <w:szCs w:val="24"/>
                              </w:rPr>
                              <w:t>act,</w:t>
                            </w:r>
                            <w:r w:rsidRPr="00396C4B">
                              <w:rPr>
                                <w:rFonts w:ascii="Calibri" w:eastAsia="Times New Roman" w:hAnsi="Calibri" w:cs="Times New Roman"/>
                                <w:sz w:val="22"/>
                                <w:szCs w:val="24"/>
                              </w:rPr>
                              <w:t xml:space="preserve"> which already guarantees non-discrimination based on other personal characteristics and statuses.</w:t>
                            </w:r>
                          </w:p>
                          <w:bookmarkEnd w:id="87"/>
                          <w:p w14:paraId="6F10D6F0" w14:textId="77777777" w:rsidR="00AF0DEE" w:rsidRDefault="00AF0DEE" w:rsidP="00AF0D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EE1AC85" id="_x0000_t202" coordsize="21600,21600" o:spt="202" path="m,l,21600r21600,l21600,xe">
                <v:stroke joinstyle="miter"/>
                <v:path gradientshapeok="t" o:connecttype="rect"/>
              </v:shapetype>
              <v:shape id="Text Box 1" o:spid="_x0000_s1026" type="#_x0000_t202" style="width:462.75pt;height:15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" fillcolor="white [3201]" strokeweight=".5pt">
                <v:shadow on="t" color="black" opacity="26214f" origin="-.5,-.5" offset=".74836mm,.74836mm"/>
                <v:textbox>
                  <w:txbxContent>
                    <w:p w14:paraId="15900329" w14:textId="77777777" w:rsidR="00AF0DEE" w:rsidRPr="00072ECE" w:rsidRDefault="00AF0DEE" w:rsidP="00AF0DEE">
                      <w:pPr>
                        <w:pStyle w:val="Heading2"/>
                        <w:jc w:val="center"/>
                        <w:rPr>
                          <w:b/>
                        </w:rPr>
                      </w:pPr>
                      <w:r w:rsidRPr="00072ECE">
                        <w:rPr>
                          <w:b/>
                        </w:rPr>
                        <w:t>Recommended Concluding Observation</w:t>
                      </w:r>
                    </w:p>
                    <w:p w14:paraId="50D5FECE" w14:textId="77777777" w:rsidR="00AF0DEE" w:rsidRPr="00AF0DEE" w:rsidRDefault="00AF0DEE" w:rsidP="00987248">
                      <w:pPr>
                        <w:spacing w:afterLines="100" w:after="240" w:line="240" w:lineRule="auto"/>
                        <w:rPr>
                          <w:rFonts w:eastAsia="Times New Roman" w:cstheme="minorHAnsi"/>
                          <w:color w:val="000000"/>
                          <w:sz w:val="22"/>
                          <w:szCs w:val="22"/>
                        </w:rPr>
                      </w:pPr>
                      <w:r w:rsidRPr="00AF0DEE">
                        <w:rPr>
                          <w:rFonts w:eastAsia="Times New Roman" w:cstheme="minorHAnsi"/>
                          <w:color w:val="000000"/>
                          <w:sz w:val="22"/>
                          <w:szCs w:val="22"/>
                        </w:rPr>
                        <w:t>We hope the Committee will:</w:t>
                      </w:r>
                    </w:p>
                    <w:p w14:paraId="3C9D068B" w14:textId="77777777" w:rsidR="00AF0DEE" w:rsidRPr="00396C4B" w:rsidRDefault="00AF0DEE" w:rsidP="00987248">
                      <w:pPr>
                        <w:numPr>
                          <w:ilvl w:val="0"/>
                          <w:numId w:val="11"/>
                        </w:numPr>
                        <w:spacing w:before="0" w:after="0"/>
                        <w:rPr>
                          <w:rFonts w:ascii="Calibri" w:eastAsia="Times New Roman" w:hAnsi="Calibri" w:cs="Times New Roman"/>
                          <w:sz w:val="22"/>
                          <w:szCs w:val="22"/>
                        </w:rPr>
                      </w:pPr>
                      <w:r w:rsidRPr="00AF0DEE">
                        <w:rPr>
                          <w:rFonts w:ascii="Calibri" w:eastAsia="Times New Roman" w:hAnsi="Calibri" w:cs="Times New Roman"/>
                          <w:sz w:val="22"/>
                          <w:szCs w:val="22"/>
                        </w:rPr>
                        <w:t xml:space="preserve">Recommend in its concluding observations that New Zealand amend its Human Rights Act to add explicit guarantees of equality and non-discrimination regardless of language, social origin, property status and birth status, consistent with CRC commitments. </w:t>
                      </w:r>
                      <w:bookmarkStart w:id="88" w:name="_Hlk55502496"/>
                      <w:r w:rsidRPr="00AF0DEE">
                        <w:rPr>
                          <w:rFonts w:ascii="Calibri" w:eastAsia="Times New Roman" w:hAnsi="Calibri" w:cs="Times New Roman"/>
                          <w:sz w:val="22"/>
                          <w:szCs w:val="24"/>
                        </w:rPr>
                        <w:t>These</w:t>
                      </w:r>
                      <w:r w:rsidRPr="00396C4B">
                        <w:rPr>
                          <w:rFonts w:ascii="Calibri" w:eastAsia="Times New Roman" w:hAnsi="Calibri" w:cs="Times New Roman"/>
                          <w:sz w:val="22"/>
                          <w:szCs w:val="24"/>
                        </w:rPr>
                        <w:t xml:space="preserve"> guarantees could be added to </w:t>
                      </w:r>
                      <w:r>
                        <w:rPr>
                          <w:rFonts w:ascii="Calibri" w:eastAsia="Times New Roman" w:hAnsi="Calibri" w:cs="Times New Roman"/>
                          <w:sz w:val="22"/>
                          <w:szCs w:val="24"/>
                        </w:rPr>
                        <w:t>Section 21</w:t>
                      </w:r>
                      <w:r w:rsidRPr="00396C4B">
                        <w:rPr>
                          <w:rFonts w:ascii="Calibri" w:eastAsia="Times New Roman" w:hAnsi="Calibri" w:cs="Times New Roman"/>
                          <w:sz w:val="22"/>
                          <w:szCs w:val="24"/>
                        </w:rPr>
                        <w:t xml:space="preserve"> of the </w:t>
                      </w:r>
                      <w:r>
                        <w:rPr>
                          <w:rFonts w:ascii="Calibri" w:eastAsia="Times New Roman" w:hAnsi="Calibri" w:cs="Times New Roman"/>
                          <w:sz w:val="22"/>
                          <w:szCs w:val="24"/>
                        </w:rPr>
                        <w:t>act,</w:t>
                      </w:r>
                      <w:r w:rsidRPr="00396C4B">
                        <w:rPr>
                          <w:rFonts w:ascii="Calibri" w:eastAsia="Times New Roman" w:hAnsi="Calibri" w:cs="Times New Roman"/>
                          <w:sz w:val="22"/>
                          <w:szCs w:val="24"/>
                        </w:rPr>
                        <w:t xml:space="preserve"> which already guarantees non-discrimination based on other personal characteristics and statuses.</w:t>
                      </w:r>
                    </w:p>
                    <w:bookmarkEnd w:id="88"/>
                    <w:p w14:paraId="6F10D6F0" w14:textId="77777777" w:rsidR="00AF0DEE" w:rsidRDefault="00AF0DEE" w:rsidP="00AF0DEE"/>
                  </w:txbxContent>
                </v:textbox>
                <w10:anchorlock/>
              </v:shape>
            </w:pict>
          </mc:Fallback>
        </mc:AlternateContent>
      </w:r>
      <w:bookmarkEnd w:id="86"/>
    </w:p>
    <w:p w14:paraId="581786DE" w14:textId="77777777" w:rsidR="002E5044" w:rsidRPr="00E90C1D"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5"/>
          <w:szCs w:val="25"/>
        </w:rPr>
      </w:pPr>
      <w:bookmarkStart w:id="88" w:name="_Toc104560818"/>
      <w:r w:rsidRPr="00E90C1D">
        <w:rPr>
          <w:rFonts w:ascii="Calibri Light" w:eastAsia="Times New Roman" w:hAnsi="Calibri Light" w:cs="Times New Roman"/>
          <w:bCs/>
          <w:color w:val="4A66AC" w:themeColor="accent1"/>
          <w:sz w:val="25"/>
          <w:szCs w:val="25"/>
        </w:rPr>
        <w:t>Special Protection Measures: Education, Leisure and Cultural Activities (Article</w:t>
      </w:r>
      <w:r w:rsidR="00E90C1D" w:rsidRPr="00E90C1D">
        <w:rPr>
          <w:rFonts w:ascii="Calibri Light" w:eastAsia="Times New Roman" w:hAnsi="Calibri Light" w:cs="Times New Roman"/>
          <w:bCs/>
          <w:color w:val="4A66AC" w:themeColor="accent1"/>
          <w:sz w:val="25"/>
          <w:szCs w:val="25"/>
        </w:rPr>
        <w:t>s 23,</w:t>
      </w:r>
      <w:r w:rsidRPr="00E90C1D">
        <w:rPr>
          <w:rFonts w:ascii="Calibri Light" w:eastAsia="Times New Roman" w:hAnsi="Calibri Light" w:cs="Times New Roman"/>
          <w:bCs/>
          <w:color w:val="4A66AC" w:themeColor="accent1"/>
          <w:sz w:val="25"/>
          <w:szCs w:val="25"/>
        </w:rPr>
        <w:t xml:space="preserve"> 28)</w:t>
      </w:r>
      <w:bookmarkEnd w:id="88"/>
    </w:p>
    <w:p w14:paraId="199DE118" w14:textId="77777777" w:rsidR="00D515B7" w:rsidRPr="00D515B7" w:rsidRDefault="00D515B7" w:rsidP="00D515B7">
      <w:pPr>
        <w:rPr>
          <w:sz w:val="22"/>
          <w:szCs w:val="22"/>
        </w:rPr>
      </w:pPr>
      <w:r>
        <w:rPr>
          <w:rFonts w:ascii="Calibri" w:eastAsia="Times New Roman" w:hAnsi="Calibri" w:cs="Times New Roman"/>
          <w:sz w:val="22"/>
          <w:szCs w:val="22"/>
        </w:rPr>
        <w:t>New Zealand</w:t>
      </w:r>
      <w:r w:rsidRPr="00D515B7">
        <w:rPr>
          <w:rFonts w:ascii="Calibri" w:eastAsia="Times New Roman" w:hAnsi="Calibri" w:cs="Times New Roman"/>
          <w:sz w:val="22"/>
          <w:szCs w:val="22"/>
        </w:rPr>
        <w:t>’s education l</w:t>
      </w:r>
      <w:r w:rsidR="00517EA2">
        <w:rPr>
          <w:rFonts w:ascii="Calibri" w:eastAsia="Times New Roman" w:hAnsi="Calibri" w:cs="Times New Roman"/>
          <w:sz w:val="22"/>
          <w:szCs w:val="22"/>
        </w:rPr>
        <w:t>egislation</w:t>
      </w:r>
      <w:r w:rsidRPr="00D515B7">
        <w:rPr>
          <w:rFonts w:ascii="Calibri" w:eastAsia="Times New Roman" w:hAnsi="Calibri" w:cs="Times New Roman"/>
          <w:sz w:val="22"/>
          <w:szCs w:val="22"/>
        </w:rPr>
        <w:t xml:space="preserve"> guarantees free </w:t>
      </w:r>
      <w:r w:rsidR="00517EA2">
        <w:rPr>
          <w:rFonts w:ascii="Calibri" w:eastAsia="Times New Roman" w:hAnsi="Calibri" w:cs="Times New Roman"/>
          <w:sz w:val="22"/>
          <w:szCs w:val="22"/>
        </w:rPr>
        <w:t>education at the primary and secondary levels; it</w:t>
      </w:r>
      <w:r w:rsidRPr="00D515B7">
        <w:rPr>
          <w:rFonts w:ascii="Calibri" w:eastAsia="Times New Roman" w:hAnsi="Calibri" w:cs="Times New Roman"/>
          <w:sz w:val="22"/>
          <w:szCs w:val="22"/>
        </w:rPr>
        <w:t xml:space="preserve"> further guarantees students with disabilities access to the public education system at the primary and secondary levels, integrating these students into mainstream schools</w:t>
      </w:r>
      <w:r w:rsidR="00F2676B">
        <w:rPr>
          <w:rFonts w:ascii="Calibri" w:eastAsia="Times New Roman" w:hAnsi="Calibri" w:cs="Times New Roman"/>
          <w:sz w:val="22"/>
          <w:szCs w:val="22"/>
        </w:rPr>
        <w:t xml:space="preserve"> and, together with the Human Rights Act, prohibits discrimination against students with disabilities.</w:t>
      </w:r>
    </w:p>
    <w:p w14:paraId="3FA95BE6" w14:textId="0F201817" w:rsidR="004746D4" w:rsidRDefault="00D515B7" w:rsidP="00D515B7">
      <w:pPr>
        <w:rPr>
          <w:bCs/>
          <w:sz w:val="22"/>
          <w:szCs w:val="22"/>
        </w:rPr>
      </w:pPr>
      <w:r w:rsidRPr="0022745F">
        <w:rPr>
          <w:b/>
          <w:sz w:val="22"/>
          <w:szCs w:val="22"/>
        </w:rPr>
        <w:t>However, our review also finds that</w:t>
      </w:r>
      <w:r w:rsidRPr="00D515B7">
        <w:rPr>
          <w:sz w:val="22"/>
          <w:szCs w:val="22"/>
        </w:rPr>
        <w:t xml:space="preserve"> </w:t>
      </w:r>
      <w:r w:rsidR="00F2676B">
        <w:rPr>
          <w:b/>
          <w:sz w:val="22"/>
          <w:szCs w:val="22"/>
        </w:rPr>
        <w:t>New Zealand</w:t>
      </w:r>
      <w:r w:rsidR="00126D0B">
        <w:rPr>
          <w:b/>
          <w:sz w:val="22"/>
          <w:szCs w:val="22"/>
        </w:rPr>
        <w:t>’s provisions on supports and accommodation</w:t>
      </w:r>
      <w:r w:rsidRPr="00D515B7">
        <w:rPr>
          <w:b/>
          <w:sz w:val="22"/>
          <w:szCs w:val="22"/>
        </w:rPr>
        <w:t xml:space="preserve"> </w:t>
      </w:r>
      <w:r w:rsidR="00126D0B">
        <w:rPr>
          <w:b/>
          <w:sz w:val="22"/>
          <w:szCs w:val="22"/>
        </w:rPr>
        <w:t>for</w:t>
      </w:r>
      <w:r w:rsidRPr="00D515B7">
        <w:rPr>
          <w:b/>
          <w:sz w:val="22"/>
          <w:szCs w:val="22"/>
        </w:rPr>
        <w:t xml:space="preserve"> students with disabilities</w:t>
      </w:r>
      <w:r w:rsidR="00126D0B">
        <w:rPr>
          <w:b/>
          <w:sz w:val="22"/>
          <w:szCs w:val="22"/>
        </w:rPr>
        <w:t xml:space="preserve"> are ambiguous</w:t>
      </w:r>
      <w:r w:rsidR="00F2676B">
        <w:rPr>
          <w:b/>
          <w:sz w:val="22"/>
          <w:szCs w:val="22"/>
        </w:rPr>
        <w:t xml:space="preserve">, </w:t>
      </w:r>
      <w:r w:rsidR="00126D0B">
        <w:rPr>
          <w:bCs/>
          <w:sz w:val="22"/>
          <w:szCs w:val="22"/>
        </w:rPr>
        <w:t>committing schools to providing them only if they can “reasonably be made available”.</w:t>
      </w:r>
      <w:r w:rsidR="00F2676B">
        <w:rPr>
          <w:bCs/>
          <w:sz w:val="22"/>
          <w:szCs w:val="22"/>
        </w:rPr>
        <w:t xml:space="preserve"> </w:t>
      </w:r>
    </w:p>
    <w:p w14:paraId="58D12584" w14:textId="4A6BF2C1" w:rsidR="00D515B7" w:rsidRPr="00F2676B" w:rsidRDefault="004746D4" w:rsidP="00D515B7">
      <w:pPr>
        <w:rPr>
          <w:bCs/>
          <w:sz w:val="22"/>
          <w:szCs w:val="22"/>
        </w:rPr>
      </w:pPr>
      <w:r>
        <w:rPr>
          <w:noProof/>
          <w:color w:val="000000" w:themeColor="text1"/>
          <w:sz w:val="22"/>
          <w:szCs w:val="22"/>
          <w:lang w:val="en-GB" w:eastAsia="en-GB"/>
        </w:rPr>
        <mc:AlternateContent>
          <mc:Choice Requires="wps">
            <w:drawing>
              <wp:inline distT="0" distB="0" distL="0" distR="0" wp14:anchorId="2A4CA5C4" wp14:editId="75B93BA0">
                <wp:extent cx="5876925" cy="2606040"/>
                <wp:effectExtent l="38100" t="38100" r="123825" b="118110"/>
                <wp:docPr id="3" name="Text Box 3"/>
                <wp:cNvGraphicFramePr/>
                <a:graphic xmlns:a="http://schemas.openxmlformats.org/drawingml/2006/main">
                  <a:graphicData uri="http://schemas.microsoft.com/office/word/2010/wordprocessingShape">
                    <wps:wsp>
                      <wps:cNvSpPr txBox="1"/>
                      <wps:spPr>
                        <a:xfrm>
                          <a:off x="0" y="0"/>
                          <a:ext cx="5876925" cy="260604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7D97EB7A" w14:textId="41BDB2DC" w:rsidR="004746D4" w:rsidRPr="00072ECE" w:rsidRDefault="004746D4" w:rsidP="004746D4">
                            <w:pPr>
                              <w:pStyle w:val="Heading2"/>
                              <w:jc w:val="center"/>
                              <w:rPr>
                                <w:b/>
                              </w:rPr>
                            </w:pPr>
                            <w:r w:rsidRPr="00072ECE">
                              <w:rPr>
                                <w:b/>
                              </w:rPr>
                              <w:t xml:space="preserve">Recommended </w:t>
                            </w:r>
                            <w:r>
                              <w:rPr>
                                <w:b/>
                              </w:rPr>
                              <w:t xml:space="preserve">QUESTION FOR THE LIST OF ISSUES AND </w:t>
                            </w:r>
                            <w:r w:rsidRPr="00072ECE">
                              <w:rPr>
                                <w:b/>
                              </w:rPr>
                              <w:t>Concluding Observation</w:t>
                            </w:r>
                          </w:p>
                          <w:p w14:paraId="4DBD5A10" w14:textId="3A879852" w:rsidR="00987248" w:rsidRPr="00A96974" w:rsidRDefault="004746D4" w:rsidP="00A96974">
                            <w:pPr>
                              <w:spacing w:afterLines="100" w:after="240" w:line="360" w:lineRule="auto"/>
                              <w:rPr>
                                <w:rFonts w:eastAsia="Times New Roman" w:cstheme="minorHAnsi"/>
                                <w:color w:val="000000"/>
                                <w:sz w:val="22"/>
                                <w:szCs w:val="22"/>
                              </w:rPr>
                            </w:pPr>
                            <w:r w:rsidRPr="004746D4">
                              <w:rPr>
                                <w:rFonts w:eastAsia="Times New Roman" w:cstheme="minorHAnsi"/>
                                <w:color w:val="000000"/>
                                <w:sz w:val="22"/>
                                <w:szCs w:val="22"/>
                              </w:rPr>
                              <w:t>We hope the Committee will:</w:t>
                            </w:r>
                          </w:p>
                          <w:p w14:paraId="14F78F35" w14:textId="2E75E4EF" w:rsidR="004746D4" w:rsidRPr="00E34569" w:rsidRDefault="004746D4" w:rsidP="004746D4">
                            <w:pPr>
                              <w:numPr>
                                <w:ilvl w:val="0"/>
                                <w:numId w:val="11"/>
                              </w:numPr>
                              <w:spacing w:before="0" w:after="0"/>
                              <w:rPr>
                                <w:rFonts w:ascii="Calibri" w:eastAsia="Calibri" w:hAnsi="Calibri" w:cs="Times New Roman"/>
                                <w:sz w:val="22"/>
                                <w:szCs w:val="22"/>
                              </w:rPr>
                            </w:pPr>
                            <w:r>
                              <w:rPr>
                                <w:rFonts w:ascii="Calibri" w:eastAsia="Times New Roman" w:hAnsi="Calibri" w:cs="Times New Roman"/>
                                <w:sz w:val="22"/>
                                <w:szCs w:val="22"/>
                              </w:rPr>
                              <w:t>I</w:t>
                            </w:r>
                            <w:r w:rsidR="00421268">
                              <w:rPr>
                                <w:rFonts w:ascii="Calibri" w:eastAsia="Times New Roman" w:hAnsi="Calibri" w:cs="Times New Roman"/>
                                <w:sz w:val="22"/>
                                <w:szCs w:val="22"/>
                              </w:rPr>
                              <w:t xml:space="preserve">n its list of issues, ask </w:t>
                            </w:r>
                            <w:r>
                              <w:rPr>
                                <w:rFonts w:ascii="Calibri" w:eastAsia="Times New Roman" w:hAnsi="Calibri" w:cs="Times New Roman"/>
                                <w:sz w:val="22"/>
                                <w:szCs w:val="22"/>
                              </w:rPr>
                              <w:t>New Zealand</w:t>
                            </w:r>
                            <w:r w:rsidRPr="00A41142">
                              <w:rPr>
                                <w:rFonts w:ascii="Calibri" w:eastAsia="Times New Roman" w:hAnsi="Calibri" w:cs="Times New Roman"/>
                                <w:sz w:val="22"/>
                                <w:szCs w:val="22"/>
                              </w:rPr>
                              <w:t xml:space="preserve">: Can </w:t>
                            </w:r>
                            <w:r>
                              <w:rPr>
                                <w:rFonts w:ascii="Calibri" w:eastAsia="Times New Roman" w:hAnsi="Calibri" w:cs="Times New Roman"/>
                                <w:sz w:val="22"/>
                                <w:szCs w:val="22"/>
                              </w:rPr>
                              <w:t xml:space="preserve">New Zealand </w:t>
                            </w:r>
                            <w:r w:rsidRPr="00A41142">
                              <w:rPr>
                                <w:rFonts w:ascii="Calibri" w:eastAsia="Times New Roman" w:hAnsi="Calibri" w:cs="Times New Roman"/>
                                <w:sz w:val="22"/>
                                <w:szCs w:val="22"/>
                              </w:rPr>
                              <w:t>outline any concrete, near-term plans to pass legislation that</w:t>
                            </w:r>
                            <w:r>
                              <w:rPr>
                                <w:rFonts w:ascii="Calibri" w:eastAsia="Times New Roman" w:hAnsi="Calibri" w:cs="Times New Roman"/>
                                <w:sz w:val="22"/>
                                <w:szCs w:val="22"/>
                              </w:rPr>
                              <w:t xml:space="preserve"> </w:t>
                            </w:r>
                            <w:r w:rsidR="00421268">
                              <w:rPr>
                                <w:rFonts w:ascii="Calibri" w:eastAsia="Times New Roman" w:hAnsi="Calibri" w:cs="Times New Roman"/>
                                <w:sz w:val="22"/>
                                <w:szCs w:val="22"/>
                              </w:rPr>
                              <w:t xml:space="preserve">explicitly and unambiguously </w:t>
                            </w:r>
                            <w:r>
                              <w:rPr>
                                <w:rFonts w:ascii="Calibri" w:eastAsia="Times New Roman" w:hAnsi="Calibri" w:cs="Times New Roman"/>
                                <w:sz w:val="22"/>
                                <w:szCs w:val="22"/>
                              </w:rPr>
                              <w:t>guarantees individualized accommodation and supports for students with disabilities at the primary and secondary levels</w:t>
                            </w:r>
                            <w:r w:rsidRPr="00A41142">
                              <w:rPr>
                                <w:rFonts w:ascii="Calibri" w:eastAsia="Times New Roman" w:hAnsi="Calibri" w:cs="Times New Roman"/>
                                <w:sz w:val="22"/>
                                <w:szCs w:val="22"/>
                              </w:rPr>
                              <w:t xml:space="preserve">? </w:t>
                            </w:r>
                          </w:p>
                          <w:p w14:paraId="783DA6ED" w14:textId="77777777" w:rsidR="004746D4" w:rsidRDefault="004746D4" w:rsidP="004746D4">
                            <w:pPr>
                              <w:numPr>
                                <w:ilvl w:val="1"/>
                                <w:numId w:val="11"/>
                              </w:numPr>
                              <w:spacing w:before="0" w:after="0"/>
                              <w:rPr>
                                <w:rFonts w:ascii="Calibri" w:eastAsia="Calibri" w:hAnsi="Calibri" w:cs="Times New Roman"/>
                                <w:sz w:val="22"/>
                                <w:szCs w:val="22"/>
                              </w:rPr>
                            </w:pPr>
                            <w:r w:rsidRPr="00A41142">
                              <w:rPr>
                                <w:rFonts w:ascii="Calibri" w:eastAsia="Calibri" w:hAnsi="Calibri" w:cs="Times New Roman"/>
                                <w:sz w:val="22"/>
                                <w:szCs w:val="22"/>
                              </w:rPr>
                              <w:t xml:space="preserve">If </w:t>
                            </w:r>
                            <w:r>
                              <w:rPr>
                                <w:rFonts w:ascii="Calibri" w:eastAsia="Calibri" w:hAnsi="Calibri" w:cs="Times New Roman"/>
                                <w:sz w:val="22"/>
                                <w:szCs w:val="22"/>
                              </w:rPr>
                              <w:t xml:space="preserve">New Zealand </w:t>
                            </w:r>
                            <w:r w:rsidRPr="00A41142">
                              <w:rPr>
                                <w:rFonts w:ascii="Calibri" w:eastAsia="Calibri" w:hAnsi="Calibri" w:cs="Times New Roman"/>
                                <w:sz w:val="22"/>
                                <w:szCs w:val="22"/>
                              </w:rPr>
                              <w:t>does not have concrete, near-term plans to</w:t>
                            </w:r>
                            <w:r>
                              <w:rPr>
                                <w:rFonts w:ascii="Calibri" w:eastAsia="Calibri" w:hAnsi="Calibri" w:cs="Times New Roman"/>
                                <w:sz w:val="22"/>
                                <w:szCs w:val="22"/>
                              </w:rPr>
                              <w:t xml:space="preserve"> guarantee individualized accommodation and supports for students with disabilities at the primary and secondary levels, recommend in its concluding observations that New Zealand pass and implement legislation to do so. </w:t>
                            </w:r>
                          </w:p>
                          <w:p w14:paraId="3CB8131F" w14:textId="77777777" w:rsidR="004746D4" w:rsidRDefault="004746D4" w:rsidP="004746D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A4CA5C4" id="Text Box 3" o:spid="_x0000_s1027" type="#_x0000_t202" style="width:462.75pt;height:205.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" fillcolor="white [3201]" strokeweight=".5pt">
                <v:shadow on="t" color="black" opacity="26214f" origin="-.5,-.5" offset=".74836mm,.74836mm"/>
                <v:textbox>
                  <w:txbxContent>
                    <w:p w14:paraId="7D97EB7A" w14:textId="41BDB2DC" w:rsidR="004746D4" w:rsidRPr="00072ECE" w:rsidRDefault="004746D4" w:rsidP="004746D4">
                      <w:pPr>
                        <w:pStyle w:val="Heading2"/>
                        <w:jc w:val="center"/>
                        <w:rPr>
                          <w:b/>
                        </w:rPr>
                      </w:pPr>
                      <w:r w:rsidRPr="00072ECE">
                        <w:rPr>
                          <w:b/>
                        </w:rPr>
                        <w:t xml:space="preserve">Recommended </w:t>
                      </w:r>
                      <w:r>
                        <w:rPr>
                          <w:b/>
                        </w:rPr>
                        <w:t xml:space="preserve">QUESTION FOR THE LIST OF ISSUES AND </w:t>
                      </w:r>
                      <w:r w:rsidRPr="00072ECE">
                        <w:rPr>
                          <w:b/>
                        </w:rPr>
                        <w:t>Concluding Observation</w:t>
                      </w:r>
                    </w:p>
                    <w:p w14:paraId="4DBD5A10" w14:textId="3A879852" w:rsidR="00987248" w:rsidRPr="00A96974" w:rsidRDefault="004746D4" w:rsidP="00A96974">
                      <w:pPr>
                        <w:spacing w:afterLines="100" w:after="240" w:line="360" w:lineRule="auto"/>
                        <w:rPr>
                          <w:rFonts w:eastAsia="Times New Roman" w:cstheme="minorHAnsi"/>
                          <w:color w:val="000000"/>
                          <w:sz w:val="22"/>
                          <w:szCs w:val="22"/>
                        </w:rPr>
                      </w:pPr>
                      <w:r w:rsidRPr="004746D4">
                        <w:rPr>
                          <w:rFonts w:eastAsia="Times New Roman" w:cstheme="minorHAnsi"/>
                          <w:color w:val="000000"/>
                          <w:sz w:val="22"/>
                          <w:szCs w:val="22"/>
                        </w:rPr>
                        <w:t>We hope the Committee will:</w:t>
                      </w:r>
                    </w:p>
                    <w:p w14:paraId="14F78F35" w14:textId="2E75E4EF" w:rsidR="004746D4" w:rsidRPr="00E34569" w:rsidRDefault="004746D4" w:rsidP="004746D4">
                      <w:pPr>
                        <w:numPr>
                          <w:ilvl w:val="0"/>
                          <w:numId w:val="11"/>
                        </w:numPr>
                        <w:spacing w:before="0" w:after="0"/>
                        <w:rPr>
                          <w:rFonts w:ascii="Calibri" w:eastAsia="Calibri" w:hAnsi="Calibri" w:cs="Times New Roman"/>
                          <w:sz w:val="22"/>
                          <w:szCs w:val="22"/>
                        </w:rPr>
                      </w:pPr>
                      <w:r>
                        <w:rPr>
                          <w:rFonts w:ascii="Calibri" w:eastAsia="Times New Roman" w:hAnsi="Calibri" w:cs="Times New Roman"/>
                          <w:sz w:val="22"/>
                          <w:szCs w:val="22"/>
                        </w:rPr>
                        <w:t>I</w:t>
                      </w:r>
                      <w:r w:rsidR="00421268">
                        <w:rPr>
                          <w:rFonts w:ascii="Calibri" w:eastAsia="Times New Roman" w:hAnsi="Calibri" w:cs="Times New Roman"/>
                          <w:sz w:val="22"/>
                          <w:szCs w:val="22"/>
                        </w:rPr>
                        <w:t xml:space="preserve">n its list of issues, ask </w:t>
                      </w:r>
                      <w:r>
                        <w:rPr>
                          <w:rFonts w:ascii="Calibri" w:eastAsia="Times New Roman" w:hAnsi="Calibri" w:cs="Times New Roman"/>
                          <w:sz w:val="22"/>
                          <w:szCs w:val="22"/>
                        </w:rPr>
                        <w:t>New Zealand</w:t>
                      </w:r>
                      <w:r w:rsidRPr="00A41142">
                        <w:rPr>
                          <w:rFonts w:ascii="Calibri" w:eastAsia="Times New Roman" w:hAnsi="Calibri" w:cs="Times New Roman"/>
                          <w:sz w:val="22"/>
                          <w:szCs w:val="22"/>
                        </w:rPr>
                        <w:t xml:space="preserve">: Can </w:t>
                      </w:r>
                      <w:r>
                        <w:rPr>
                          <w:rFonts w:ascii="Calibri" w:eastAsia="Times New Roman" w:hAnsi="Calibri" w:cs="Times New Roman"/>
                          <w:sz w:val="22"/>
                          <w:szCs w:val="22"/>
                        </w:rPr>
                        <w:t xml:space="preserve">New Zealand </w:t>
                      </w:r>
                      <w:r w:rsidRPr="00A41142">
                        <w:rPr>
                          <w:rFonts w:ascii="Calibri" w:eastAsia="Times New Roman" w:hAnsi="Calibri" w:cs="Times New Roman"/>
                          <w:sz w:val="22"/>
                          <w:szCs w:val="22"/>
                        </w:rPr>
                        <w:t>outline any concrete, near-term plans to pass legislation that</w:t>
                      </w:r>
                      <w:r>
                        <w:rPr>
                          <w:rFonts w:ascii="Calibri" w:eastAsia="Times New Roman" w:hAnsi="Calibri" w:cs="Times New Roman"/>
                          <w:sz w:val="22"/>
                          <w:szCs w:val="22"/>
                        </w:rPr>
                        <w:t xml:space="preserve"> </w:t>
                      </w:r>
                      <w:r w:rsidR="00421268">
                        <w:rPr>
                          <w:rFonts w:ascii="Calibri" w:eastAsia="Times New Roman" w:hAnsi="Calibri" w:cs="Times New Roman"/>
                          <w:sz w:val="22"/>
                          <w:szCs w:val="22"/>
                        </w:rPr>
                        <w:t xml:space="preserve">explicitly and unambiguously </w:t>
                      </w:r>
                      <w:r>
                        <w:rPr>
                          <w:rFonts w:ascii="Calibri" w:eastAsia="Times New Roman" w:hAnsi="Calibri" w:cs="Times New Roman"/>
                          <w:sz w:val="22"/>
                          <w:szCs w:val="22"/>
                        </w:rPr>
                        <w:t>guarantees individualized accommodation and supports for students with disabilities at the primary and secondary levels</w:t>
                      </w:r>
                      <w:r w:rsidRPr="00A41142">
                        <w:rPr>
                          <w:rFonts w:ascii="Calibri" w:eastAsia="Times New Roman" w:hAnsi="Calibri" w:cs="Times New Roman"/>
                          <w:sz w:val="22"/>
                          <w:szCs w:val="22"/>
                        </w:rPr>
                        <w:t xml:space="preserve">? </w:t>
                      </w:r>
                    </w:p>
                    <w:p w14:paraId="783DA6ED" w14:textId="77777777" w:rsidR="004746D4" w:rsidRDefault="004746D4" w:rsidP="004746D4">
                      <w:pPr>
                        <w:numPr>
                          <w:ilvl w:val="1"/>
                          <w:numId w:val="11"/>
                        </w:numPr>
                        <w:spacing w:before="0" w:after="0"/>
                        <w:rPr>
                          <w:rFonts w:ascii="Calibri" w:eastAsia="Calibri" w:hAnsi="Calibri" w:cs="Times New Roman"/>
                          <w:sz w:val="22"/>
                          <w:szCs w:val="22"/>
                        </w:rPr>
                      </w:pPr>
                      <w:r w:rsidRPr="00A41142">
                        <w:rPr>
                          <w:rFonts w:ascii="Calibri" w:eastAsia="Calibri" w:hAnsi="Calibri" w:cs="Times New Roman"/>
                          <w:sz w:val="22"/>
                          <w:szCs w:val="22"/>
                        </w:rPr>
                        <w:t xml:space="preserve">If </w:t>
                      </w:r>
                      <w:r>
                        <w:rPr>
                          <w:rFonts w:ascii="Calibri" w:eastAsia="Calibri" w:hAnsi="Calibri" w:cs="Times New Roman"/>
                          <w:sz w:val="22"/>
                          <w:szCs w:val="22"/>
                        </w:rPr>
                        <w:t xml:space="preserve">New Zealand </w:t>
                      </w:r>
                      <w:r w:rsidRPr="00A41142">
                        <w:rPr>
                          <w:rFonts w:ascii="Calibri" w:eastAsia="Calibri" w:hAnsi="Calibri" w:cs="Times New Roman"/>
                          <w:sz w:val="22"/>
                          <w:szCs w:val="22"/>
                        </w:rPr>
                        <w:t>does not have concrete, near-term plans to</w:t>
                      </w:r>
                      <w:r>
                        <w:rPr>
                          <w:rFonts w:ascii="Calibri" w:eastAsia="Calibri" w:hAnsi="Calibri" w:cs="Times New Roman"/>
                          <w:sz w:val="22"/>
                          <w:szCs w:val="22"/>
                        </w:rPr>
                        <w:t xml:space="preserve"> guarantee individualized accommodation and supports for students with disabilities at the primary and secondary levels, recommend in its concluding observations that New Zealand pass and implement legislation to do so. </w:t>
                      </w:r>
                    </w:p>
                    <w:p w14:paraId="3CB8131F" w14:textId="77777777" w:rsidR="004746D4" w:rsidRDefault="004746D4" w:rsidP="004746D4"/>
                  </w:txbxContent>
                </v:textbox>
                <w10:anchorlock/>
              </v:shape>
            </w:pict>
          </mc:Fallback>
        </mc:AlternateContent>
      </w:r>
    </w:p>
    <w:p w14:paraId="729CFAED" w14:textId="77777777" w:rsidR="00484171" w:rsidRDefault="00484171" w:rsidP="00484171">
      <w:pPr>
        <w:spacing w:before="0" w:after="0"/>
        <w:rPr>
          <w:rFonts w:ascii="Calibri" w:eastAsia="Calibri" w:hAnsi="Calibri" w:cs="Times New Roman"/>
          <w:sz w:val="22"/>
          <w:szCs w:val="22"/>
        </w:rPr>
      </w:pPr>
    </w:p>
    <w:p w14:paraId="0B534884" w14:textId="77777777" w:rsidR="00484171" w:rsidRPr="00DD1A7D" w:rsidRDefault="00484171" w:rsidP="00484171">
      <w:pPr>
        <w:pStyle w:val="ListParagraph"/>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89" w:name="_Toc104472612"/>
      <w:bookmarkStart w:id="90" w:name="_Toc104560819"/>
      <w:r w:rsidRPr="00DD1A7D">
        <w:rPr>
          <w:rFonts w:ascii="Calibri Light" w:eastAsia="Times New Roman" w:hAnsi="Calibri Light" w:cs="Times New Roman"/>
          <w:bCs/>
          <w:color w:val="4A66AC" w:themeColor="accent1"/>
          <w:sz w:val="26"/>
          <w:szCs w:val="26"/>
        </w:rPr>
        <w:t xml:space="preserve">Special Protection Measures: </w:t>
      </w:r>
      <w:r>
        <w:rPr>
          <w:rFonts w:ascii="Calibri Light" w:eastAsia="Times New Roman" w:hAnsi="Calibri Light" w:cs="Times New Roman"/>
          <w:bCs/>
          <w:color w:val="4A66AC" w:themeColor="accent1"/>
          <w:sz w:val="26"/>
          <w:szCs w:val="26"/>
        </w:rPr>
        <w:t>Children in Situations of Emergency (Detention based on Immigration Status)</w:t>
      </w:r>
      <w:r w:rsidRPr="00DD1A7D">
        <w:rPr>
          <w:rFonts w:ascii="Calibri Light" w:eastAsia="Times New Roman" w:hAnsi="Calibri Light" w:cs="Times New Roman"/>
          <w:bCs/>
          <w:color w:val="4A66AC" w:themeColor="accent1"/>
          <w:sz w:val="26"/>
          <w:szCs w:val="26"/>
        </w:rPr>
        <w:t xml:space="preserve"> (Articles 9, 24, 28, 37)</w:t>
      </w:r>
      <w:bookmarkEnd w:id="89"/>
      <w:bookmarkEnd w:id="90"/>
    </w:p>
    <w:p w14:paraId="1511B185" w14:textId="7F22203A" w:rsidR="00BF2513" w:rsidRDefault="00BF2513" w:rsidP="00BF2513">
      <w:pPr>
        <w:rPr>
          <w:rFonts w:eastAsia="Times New Roman"/>
          <w:sz w:val="22"/>
          <w:szCs w:val="22"/>
        </w:rPr>
      </w:pPr>
      <w:r w:rsidRPr="00BF2513">
        <w:rPr>
          <w:rFonts w:eastAsia="Times New Roman"/>
          <w:sz w:val="22"/>
          <w:szCs w:val="22"/>
        </w:rPr>
        <w:t>Based on our review of legislation, regulations, and decrees, we find that</w:t>
      </w:r>
      <w:r w:rsidR="00F33633">
        <w:rPr>
          <w:rFonts w:eastAsia="Times New Roman"/>
          <w:b/>
          <w:sz w:val="22"/>
          <w:szCs w:val="22"/>
        </w:rPr>
        <w:t xml:space="preserve"> </w:t>
      </w:r>
      <w:r w:rsidR="00F33633" w:rsidRPr="00F33633">
        <w:rPr>
          <w:rFonts w:eastAsia="Times New Roman"/>
          <w:bCs/>
          <w:sz w:val="22"/>
          <w:szCs w:val="22"/>
        </w:rPr>
        <w:t>New Zealand</w:t>
      </w:r>
      <w:r w:rsidR="00D40CA6">
        <w:rPr>
          <w:rFonts w:eastAsia="Times New Roman"/>
          <w:bCs/>
          <w:sz w:val="22"/>
          <w:szCs w:val="22"/>
        </w:rPr>
        <w:t>’s Immigration Act prohibits the imprisonment of detained minor migrants, but still</w:t>
      </w:r>
      <w:r w:rsidR="00F33633" w:rsidRPr="00F33633">
        <w:rPr>
          <w:rFonts w:eastAsia="Times New Roman"/>
          <w:bCs/>
          <w:sz w:val="22"/>
          <w:szCs w:val="22"/>
        </w:rPr>
        <w:t xml:space="preserve"> </w:t>
      </w:r>
      <w:r w:rsidR="00F33633">
        <w:rPr>
          <w:rFonts w:eastAsia="Times New Roman"/>
          <w:bCs/>
          <w:sz w:val="22"/>
          <w:szCs w:val="22"/>
        </w:rPr>
        <w:t xml:space="preserve">generally </w:t>
      </w:r>
      <w:r w:rsidR="00F33633" w:rsidRPr="00F33633">
        <w:rPr>
          <w:rFonts w:eastAsia="Times New Roman"/>
          <w:bCs/>
          <w:sz w:val="22"/>
          <w:szCs w:val="22"/>
        </w:rPr>
        <w:t>allows</w:t>
      </w:r>
      <w:r w:rsidR="00F33633">
        <w:rPr>
          <w:rFonts w:eastAsia="Times New Roman"/>
          <w:b/>
          <w:sz w:val="22"/>
          <w:szCs w:val="22"/>
        </w:rPr>
        <w:t xml:space="preserve"> </w:t>
      </w:r>
      <w:r w:rsidR="00D40CA6" w:rsidRPr="004B122D">
        <w:rPr>
          <w:rFonts w:eastAsia="Times New Roman"/>
          <w:bCs/>
          <w:sz w:val="22"/>
          <w:szCs w:val="22"/>
        </w:rPr>
        <w:t>the detention of</w:t>
      </w:r>
      <w:r w:rsidR="00D40CA6">
        <w:rPr>
          <w:rFonts w:eastAsia="Times New Roman"/>
          <w:b/>
          <w:sz w:val="22"/>
          <w:szCs w:val="22"/>
        </w:rPr>
        <w:t xml:space="preserve"> </w:t>
      </w:r>
      <w:r w:rsidR="00F33633">
        <w:rPr>
          <w:rFonts w:eastAsia="Times New Roman"/>
          <w:sz w:val="22"/>
          <w:szCs w:val="22"/>
        </w:rPr>
        <w:t xml:space="preserve">migrants </w:t>
      </w:r>
      <w:r w:rsidR="00BE13D5">
        <w:rPr>
          <w:rFonts w:eastAsia="Times New Roman"/>
          <w:sz w:val="22"/>
          <w:szCs w:val="22"/>
        </w:rPr>
        <w:t>regardless of age</w:t>
      </w:r>
      <w:r w:rsidR="00D40CA6">
        <w:rPr>
          <w:rFonts w:eastAsia="Times New Roman"/>
          <w:sz w:val="22"/>
          <w:szCs w:val="22"/>
        </w:rPr>
        <w:t>; the law</w:t>
      </w:r>
      <w:r w:rsidR="00F33633">
        <w:rPr>
          <w:rFonts w:eastAsia="Times New Roman"/>
          <w:sz w:val="22"/>
          <w:szCs w:val="22"/>
        </w:rPr>
        <w:t xml:space="preserve"> does </w:t>
      </w:r>
      <w:r w:rsidR="00D40CA6">
        <w:rPr>
          <w:rFonts w:eastAsia="Times New Roman"/>
          <w:sz w:val="22"/>
          <w:szCs w:val="22"/>
        </w:rPr>
        <w:t xml:space="preserve">specify that </w:t>
      </w:r>
      <w:r w:rsidR="00F33633">
        <w:rPr>
          <w:rFonts w:eastAsia="Times New Roman"/>
          <w:sz w:val="22"/>
          <w:szCs w:val="22"/>
        </w:rPr>
        <w:t>alternatives to detention</w:t>
      </w:r>
      <w:r w:rsidR="00D40CA6">
        <w:rPr>
          <w:rFonts w:eastAsia="Times New Roman"/>
          <w:sz w:val="22"/>
          <w:szCs w:val="22"/>
        </w:rPr>
        <w:t xml:space="preserve"> exist</w:t>
      </w:r>
      <w:r w:rsidR="00F33633">
        <w:rPr>
          <w:rFonts w:eastAsia="Times New Roman"/>
          <w:sz w:val="22"/>
          <w:szCs w:val="22"/>
        </w:rPr>
        <w:t xml:space="preserve">. </w:t>
      </w:r>
      <w:r w:rsidR="00D40CA6">
        <w:rPr>
          <w:rFonts w:eastAsia="Times New Roman"/>
          <w:sz w:val="22"/>
          <w:szCs w:val="22"/>
        </w:rPr>
        <w:t>Moreover</w:t>
      </w:r>
      <w:r w:rsidR="00F33633">
        <w:rPr>
          <w:rFonts w:eastAsia="Times New Roman"/>
          <w:sz w:val="22"/>
          <w:szCs w:val="22"/>
        </w:rPr>
        <w:t>, while in detention, New Zealand does not guarantee that minors will be detained separately from adult strangers</w:t>
      </w:r>
      <w:r w:rsidR="004B122D">
        <w:rPr>
          <w:rFonts w:eastAsia="Times New Roman"/>
          <w:sz w:val="22"/>
          <w:szCs w:val="22"/>
        </w:rPr>
        <w:t>.</w:t>
      </w:r>
    </w:p>
    <w:p w14:paraId="7CC11A33" w14:textId="23F6147D" w:rsidR="00AD0CF7" w:rsidRDefault="00AD0CF7" w:rsidP="00BF2513">
      <w:pPr>
        <w:rPr>
          <w:rFonts w:eastAsia="Times New Roman"/>
          <w:sz w:val="22"/>
          <w:szCs w:val="22"/>
        </w:rPr>
      </w:pPr>
      <w:r>
        <w:rPr>
          <w:noProof/>
          <w:color w:val="000000" w:themeColor="text1"/>
          <w:sz w:val="22"/>
          <w:szCs w:val="22"/>
          <w:lang w:val="en-GB" w:eastAsia="en-GB"/>
        </w:rPr>
        <mc:AlternateContent>
          <mc:Choice Requires="wps">
            <w:drawing>
              <wp:inline distT="0" distB="0" distL="0" distR="0" wp14:anchorId="327CB4C3" wp14:editId="4BBFF0ED">
                <wp:extent cx="5876925" cy="3924300"/>
                <wp:effectExtent l="38100" t="38100" r="123825" b="114300"/>
                <wp:docPr id="4" name="Text Box 4"/>
                <wp:cNvGraphicFramePr/>
                <a:graphic xmlns:a="http://schemas.openxmlformats.org/drawingml/2006/main">
                  <a:graphicData uri="http://schemas.microsoft.com/office/word/2010/wordprocessingShape">
                    <wps:wsp>
                      <wps:cNvSpPr txBox="1"/>
                      <wps:spPr>
                        <a:xfrm>
                          <a:off x="0" y="0"/>
                          <a:ext cx="5876925" cy="392430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17171589" w14:textId="77777777" w:rsidR="00AD0CF7" w:rsidRPr="00072ECE" w:rsidRDefault="00AD0CF7" w:rsidP="00AD0CF7">
                            <w:pPr>
                              <w:pStyle w:val="Heading2"/>
                              <w:jc w:val="center"/>
                              <w:rPr>
                                <w:b/>
                              </w:rPr>
                            </w:pPr>
                            <w:r w:rsidRPr="00072ECE">
                              <w:rPr>
                                <w:b/>
                              </w:rPr>
                              <w:t xml:space="preserve">Recommended </w:t>
                            </w:r>
                            <w:r>
                              <w:rPr>
                                <w:b/>
                              </w:rPr>
                              <w:t xml:space="preserve">QUESTIONS FOR THE LIST OF ISSUES AND </w:t>
                            </w:r>
                            <w:r w:rsidRPr="00072ECE">
                              <w:rPr>
                                <w:b/>
                              </w:rPr>
                              <w:t>Concluding Observation</w:t>
                            </w:r>
                          </w:p>
                          <w:p w14:paraId="2B81443E" w14:textId="77777777" w:rsidR="00AD0CF7" w:rsidRPr="008C76C5" w:rsidRDefault="00AD0CF7" w:rsidP="00AD0CF7">
                            <w:pPr>
                              <w:spacing w:afterLines="100" w:after="240" w:line="360" w:lineRule="auto"/>
                              <w:rPr>
                                <w:rFonts w:eastAsia="Times New Roman" w:cstheme="minorHAnsi"/>
                                <w:b/>
                                <w:color w:val="000000"/>
                                <w:sz w:val="22"/>
                                <w:szCs w:val="22"/>
                              </w:rPr>
                            </w:pPr>
                            <w:r w:rsidRPr="008C76C5">
                              <w:rPr>
                                <w:rFonts w:eastAsia="Times New Roman" w:cstheme="minorHAnsi"/>
                                <w:b/>
                                <w:color w:val="000000"/>
                                <w:sz w:val="22"/>
                                <w:szCs w:val="22"/>
                              </w:rPr>
                              <w:t>We hope the Committee will:</w:t>
                            </w:r>
                          </w:p>
                          <w:p w14:paraId="63997E44" w14:textId="68B56E58" w:rsidR="00955D13" w:rsidRDefault="00955D13" w:rsidP="00955D13">
                            <w:pPr>
                              <w:pStyle w:val="ListParagraph"/>
                              <w:numPr>
                                <w:ilvl w:val="0"/>
                                <w:numId w:val="20"/>
                              </w:numPr>
                              <w:rPr>
                                <w:sz w:val="22"/>
                                <w:szCs w:val="22"/>
                              </w:rPr>
                            </w:pPr>
                            <w:r w:rsidRPr="009C6EFE">
                              <w:rPr>
                                <w:sz w:val="22"/>
                                <w:szCs w:val="22"/>
                              </w:rPr>
                              <w:t xml:space="preserve">In its list of issues, ask </w:t>
                            </w:r>
                            <w:r>
                              <w:rPr>
                                <w:sz w:val="22"/>
                                <w:szCs w:val="22"/>
                              </w:rPr>
                              <w:t>New Zealand</w:t>
                            </w:r>
                            <w:r w:rsidRPr="009C6EFE">
                              <w:rPr>
                                <w:sz w:val="22"/>
                                <w:szCs w:val="22"/>
                              </w:rPr>
                              <w:t xml:space="preserve">: </w:t>
                            </w:r>
                            <w:r w:rsidR="008E5278">
                              <w:rPr>
                                <w:sz w:val="22"/>
                                <w:szCs w:val="22"/>
                              </w:rPr>
                              <w:t>can New Zealand describe</w:t>
                            </w:r>
                            <w:r w:rsidRPr="009C6EFE">
                              <w:rPr>
                                <w:sz w:val="22"/>
                                <w:szCs w:val="22"/>
                              </w:rPr>
                              <w:t xml:space="preserve"> </w:t>
                            </w:r>
                            <w:r>
                              <w:rPr>
                                <w:sz w:val="22"/>
                                <w:szCs w:val="22"/>
                              </w:rPr>
                              <w:t>any specific</w:t>
                            </w:r>
                            <w:r w:rsidRPr="009C6EFE">
                              <w:rPr>
                                <w:sz w:val="22"/>
                                <w:szCs w:val="22"/>
                              </w:rPr>
                              <w:t xml:space="preserve"> steps it is taking</w:t>
                            </w:r>
                            <w:r>
                              <w:rPr>
                                <w:sz w:val="22"/>
                                <w:szCs w:val="22"/>
                              </w:rPr>
                              <w:t xml:space="preserve"> to prohibit the detention of minor migrants and minor asylum-seekers</w:t>
                            </w:r>
                            <w:r w:rsidRPr="009C6EFE">
                              <w:rPr>
                                <w:sz w:val="22"/>
                                <w:szCs w:val="22"/>
                              </w:rPr>
                              <w:t>?</w:t>
                            </w:r>
                          </w:p>
                          <w:p w14:paraId="128DE108" w14:textId="3C4BF34D" w:rsidR="00955D13" w:rsidRPr="007C3988" w:rsidRDefault="00955D13" w:rsidP="00955D13">
                            <w:pPr>
                              <w:pStyle w:val="ListParagraph"/>
                              <w:numPr>
                                <w:ilvl w:val="1"/>
                                <w:numId w:val="20"/>
                              </w:numPr>
                              <w:rPr>
                                <w:sz w:val="22"/>
                                <w:szCs w:val="22"/>
                              </w:rPr>
                            </w:pPr>
                            <w:r>
                              <w:rPr>
                                <w:sz w:val="22"/>
                                <w:szCs w:val="22"/>
                              </w:rPr>
                              <w:t xml:space="preserve">If </w:t>
                            </w:r>
                            <w:r w:rsidR="008E5278">
                              <w:rPr>
                                <w:sz w:val="22"/>
                                <w:szCs w:val="22"/>
                              </w:rPr>
                              <w:t>New Zealand</w:t>
                            </w:r>
                            <w:r>
                              <w:rPr>
                                <w:sz w:val="22"/>
                                <w:szCs w:val="22"/>
                              </w:rPr>
                              <w:t xml:space="preserve"> is not taking any specific steps to explicitly prohibit the detention of minor migrants and minor asylum-seekers, recommend that </w:t>
                            </w:r>
                            <w:r w:rsidR="008E5278">
                              <w:rPr>
                                <w:sz w:val="22"/>
                                <w:szCs w:val="22"/>
                              </w:rPr>
                              <w:t>New Zealand</w:t>
                            </w:r>
                            <w:r>
                              <w:rPr>
                                <w:sz w:val="22"/>
                                <w:szCs w:val="22"/>
                              </w:rPr>
                              <w:t xml:space="preserve"> pass and implement legislation against minor detention.</w:t>
                            </w:r>
                          </w:p>
                          <w:p w14:paraId="4FBF4876" w14:textId="77777777" w:rsidR="00955D13" w:rsidRDefault="00955D13" w:rsidP="004619BC">
                            <w:pPr>
                              <w:pStyle w:val="ListParagraph"/>
                              <w:rPr>
                                <w:sz w:val="22"/>
                                <w:szCs w:val="22"/>
                              </w:rPr>
                            </w:pPr>
                          </w:p>
                          <w:p w14:paraId="1923CA94" w14:textId="096701DE" w:rsidR="00AD0CF7" w:rsidRDefault="00AD0CF7" w:rsidP="00AD0CF7">
                            <w:pPr>
                              <w:pStyle w:val="ListParagraph"/>
                              <w:numPr>
                                <w:ilvl w:val="0"/>
                                <w:numId w:val="20"/>
                              </w:numPr>
                              <w:rPr>
                                <w:sz w:val="22"/>
                                <w:szCs w:val="22"/>
                              </w:rPr>
                            </w:pPr>
                            <w:r>
                              <w:rPr>
                                <w:sz w:val="22"/>
                                <w:szCs w:val="22"/>
                              </w:rPr>
                              <w:t xml:space="preserve">In its list of issues, ask New Zealand: given the legal alternatives to detention, can New Zealand provide: </w:t>
                            </w:r>
                          </w:p>
                          <w:p w14:paraId="0D1F5142" w14:textId="72E23799" w:rsidR="00AD0CF7" w:rsidRDefault="00AD0CF7" w:rsidP="00AD0CF7">
                            <w:pPr>
                              <w:pStyle w:val="ListParagraph"/>
                              <w:numPr>
                                <w:ilvl w:val="1"/>
                                <w:numId w:val="20"/>
                              </w:numPr>
                              <w:rPr>
                                <w:sz w:val="22"/>
                                <w:szCs w:val="22"/>
                              </w:rPr>
                            </w:pPr>
                            <w:r>
                              <w:rPr>
                                <w:sz w:val="22"/>
                                <w:szCs w:val="22"/>
                              </w:rPr>
                              <w:t xml:space="preserve">details on the </w:t>
                            </w:r>
                            <w:r w:rsidR="00955D13">
                              <w:rPr>
                                <w:sz w:val="22"/>
                                <w:szCs w:val="22"/>
                              </w:rPr>
                              <w:t xml:space="preserve">current </w:t>
                            </w:r>
                            <w:r>
                              <w:rPr>
                                <w:sz w:val="22"/>
                                <w:szCs w:val="22"/>
                              </w:rPr>
                              <w:t>rates of detention among minor migrants</w:t>
                            </w:r>
                          </w:p>
                          <w:p w14:paraId="057CFB04" w14:textId="35785D01" w:rsidR="00AD0CF7" w:rsidRDefault="00AD0CF7" w:rsidP="00AD0CF7">
                            <w:pPr>
                              <w:pStyle w:val="ListParagraph"/>
                              <w:numPr>
                                <w:ilvl w:val="1"/>
                                <w:numId w:val="20"/>
                              </w:numPr>
                              <w:rPr>
                                <w:sz w:val="22"/>
                                <w:szCs w:val="22"/>
                              </w:rPr>
                            </w:pPr>
                            <w:r>
                              <w:rPr>
                                <w:sz w:val="22"/>
                                <w:szCs w:val="22"/>
                              </w:rPr>
                              <w:t xml:space="preserve">details on the </w:t>
                            </w:r>
                            <w:r w:rsidR="00955D13">
                              <w:rPr>
                                <w:sz w:val="22"/>
                                <w:szCs w:val="22"/>
                              </w:rPr>
                              <w:t xml:space="preserve">current </w:t>
                            </w:r>
                            <w:r>
                              <w:rPr>
                                <w:sz w:val="22"/>
                                <w:szCs w:val="22"/>
                              </w:rPr>
                              <w:t>rates of detention</w:t>
                            </w:r>
                            <w:r w:rsidR="0006309F">
                              <w:rPr>
                                <w:sz w:val="22"/>
                                <w:szCs w:val="22"/>
                              </w:rPr>
                              <w:t xml:space="preserve"> </w:t>
                            </w:r>
                            <w:r>
                              <w:rPr>
                                <w:sz w:val="22"/>
                                <w:szCs w:val="22"/>
                              </w:rPr>
                              <w:t xml:space="preserve">among </w:t>
                            </w:r>
                            <w:r w:rsidR="0006309F">
                              <w:rPr>
                                <w:sz w:val="22"/>
                                <w:szCs w:val="22"/>
                              </w:rPr>
                              <w:t xml:space="preserve">minor </w:t>
                            </w:r>
                            <w:r>
                              <w:rPr>
                                <w:sz w:val="22"/>
                                <w:szCs w:val="22"/>
                              </w:rPr>
                              <w:t>asylum-seekers</w:t>
                            </w:r>
                          </w:p>
                          <w:p w14:paraId="26B6781C" w14:textId="3EB00805" w:rsidR="00AD0CF7" w:rsidRDefault="00955D13" w:rsidP="00AD0CF7">
                            <w:pPr>
                              <w:pStyle w:val="ListParagraph"/>
                              <w:numPr>
                                <w:ilvl w:val="1"/>
                                <w:numId w:val="20"/>
                              </w:numPr>
                              <w:rPr>
                                <w:sz w:val="22"/>
                                <w:szCs w:val="22"/>
                              </w:rPr>
                            </w:pPr>
                            <w:r>
                              <w:rPr>
                                <w:sz w:val="22"/>
                                <w:szCs w:val="22"/>
                              </w:rPr>
                              <w:t xml:space="preserve">current </w:t>
                            </w:r>
                            <w:r w:rsidR="00AD0CF7">
                              <w:rPr>
                                <w:sz w:val="22"/>
                                <w:szCs w:val="22"/>
                              </w:rPr>
                              <w:t>statistics on how often alternatives to detention are utilized in place of detention of minors</w:t>
                            </w:r>
                          </w:p>
                          <w:p w14:paraId="02308BDA" w14:textId="7CF2E5B0" w:rsidR="00955D13" w:rsidRDefault="00955D13" w:rsidP="00AD0CF7">
                            <w:pPr>
                              <w:pStyle w:val="ListParagraph"/>
                              <w:numPr>
                                <w:ilvl w:val="1"/>
                                <w:numId w:val="20"/>
                              </w:numPr>
                              <w:rPr>
                                <w:sz w:val="22"/>
                                <w:szCs w:val="22"/>
                              </w:rPr>
                            </w:pPr>
                            <w:r>
                              <w:rPr>
                                <w:sz w:val="22"/>
                                <w:szCs w:val="22"/>
                              </w:rPr>
                              <w:t>current statistics on how often minors are placed in detention with adult strangers</w:t>
                            </w:r>
                          </w:p>
                          <w:p w14:paraId="412A91BB" w14:textId="77777777" w:rsidR="00AD0CF7" w:rsidRPr="0065206E" w:rsidRDefault="00AD0CF7" w:rsidP="00AD0CF7">
                            <w:pPr>
                              <w:pStyle w:val="ListParagraph"/>
                              <w:ind w:left="1440"/>
                              <w:rPr>
                                <w:sz w:val="22"/>
                                <w:szCs w:val="22"/>
                              </w:rPr>
                            </w:pPr>
                          </w:p>
                          <w:p w14:paraId="06B45FDF" w14:textId="77777777" w:rsidR="00AD0CF7" w:rsidRDefault="00AD0CF7" w:rsidP="00AD0C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27CB4C3" id="Text Box 4" o:spid="_x0000_s1028" type="#_x0000_t202" style="width:462.75pt;height:30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" fillcolor="white [3201]" strokeweight=".5pt">
                <v:shadow on="t" color="black" opacity="26214f" origin="-.5,-.5" offset=".74836mm,.74836mm"/>
                <v:textbox>
                  <w:txbxContent>
                    <w:p w14:paraId="17171589" w14:textId="77777777" w:rsidR="00AD0CF7" w:rsidRPr="00072ECE" w:rsidRDefault="00AD0CF7" w:rsidP="00AD0CF7">
                      <w:pPr>
                        <w:pStyle w:val="Heading2"/>
                        <w:jc w:val="center"/>
                        <w:rPr>
                          <w:b/>
                        </w:rPr>
                      </w:pPr>
                      <w:r w:rsidRPr="00072ECE">
                        <w:rPr>
                          <w:b/>
                        </w:rPr>
                        <w:t xml:space="preserve">Recommended </w:t>
                      </w:r>
                      <w:r>
                        <w:rPr>
                          <w:b/>
                        </w:rPr>
                        <w:t xml:space="preserve">QUESTIONS FOR THE LIST OF ISSUES AND </w:t>
                      </w:r>
                      <w:r w:rsidRPr="00072ECE">
                        <w:rPr>
                          <w:b/>
                        </w:rPr>
                        <w:t>Concluding Observation</w:t>
                      </w:r>
                    </w:p>
                    <w:p w14:paraId="2B81443E" w14:textId="77777777" w:rsidR="00AD0CF7" w:rsidRPr="008C76C5" w:rsidRDefault="00AD0CF7" w:rsidP="00AD0CF7">
                      <w:pPr>
                        <w:spacing w:afterLines="100" w:after="240" w:line="360" w:lineRule="auto"/>
                        <w:rPr>
                          <w:rFonts w:eastAsia="Times New Roman" w:cstheme="minorHAnsi"/>
                          <w:b/>
                          <w:color w:val="000000"/>
                          <w:sz w:val="22"/>
                          <w:szCs w:val="22"/>
                        </w:rPr>
                      </w:pPr>
                      <w:r w:rsidRPr="008C76C5">
                        <w:rPr>
                          <w:rFonts w:eastAsia="Times New Roman" w:cstheme="minorHAnsi"/>
                          <w:b/>
                          <w:color w:val="000000"/>
                          <w:sz w:val="22"/>
                          <w:szCs w:val="22"/>
                        </w:rPr>
                        <w:t>We hope the Committee will:</w:t>
                      </w:r>
                    </w:p>
                    <w:p w14:paraId="63997E44" w14:textId="68B56E58" w:rsidR="00955D13" w:rsidRDefault="00955D13" w:rsidP="00955D13">
                      <w:pPr>
                        <w:pStyle w:val="ListParagraph"/>
                        <w:numPr>
                          <w:ilvl w:val="0"/>
                          <w:numId w:val="20"/>
                        </w:numPr>
                        <w:rPr>
                          <w:sz w:val="22"/>
                          <w:szCs w:val="22"/>
                        </w:rPr>
                      </w:pPr>
                      <w:r w:rsidRPr="009C6EFE">
                        <w:rPr>
                          <w:sz w:val="22"/>
                          <w:szCs w:val="22"/>
                        </w:rPr>
                        <w:t xml:space="preserve">In its list of issues, ask </w:t>
                      </w:r>
                      <w:r>
                        <w:rPr>
                          <w:sz w:val="22"/>
                          <w:szCs w:val="22"/>
                        </w:rPr>
                        <w:t>New Zealand</w:t>
                      </w:r>
                      <w:r w:rsidRPr="009C6EFE">
                        <w:rPr>
                          <w:sz w:val="22"/>
                          <w:szCs w:val="22"/>
                        </w:rPr>
                        <w:t xml:space="preserve">: </w:t>
                      </w:r>
                      <w:r w:rsidR="008E5278">
                        <w:rPr>
                          <w:sz w:val="22"/>
                          <w:szCs w:val="22"/>
                        </w:rPr>
                        <w:t>can New Zealand describe</w:t>
                      </w:r>
                      <w:r w:rsidRPr="009C6EFE">
                        <w:rPr>
                          <w:sz w:val="22"/>
                          <w:szCs w:val="22"/>
                        </w:rPr>
                        <w:t xml:space="preserve"> </w:t>
                      </w:r>
                      <w:r>
                        <w:rPr>
                          <w:sz w:val="22"/>
                          <w:szCs w:val="22"/>
                        </w:rPr>
                        <w:t>any specific</w:t>
                      </w:r>
                      <w:r w:rsidRPr="009C6EFE">
                        <w:rPr>
                          <w:sz w:val="22"/>
                          <w:szCs w:val="22"/>
                        </w:rPr>
                        <w:t xml:space="preserve"> steps it is taking</w:t>
                      </w:r>
                      <w:r>
                        <w:rPr>
                          <w:sz w:val="22"/>
                          <w:szCs w:val="22"/>
                        </w:rPr>
                        <w:t xml:space="preserve"> to prohibit the detention of minor migrants and minor asylum-seekers</w:t>
                      </w:r>
                      <w:r w:rsidRPr="009C6EFE">
                        <w:rPr>
                          <w:sz w:val="22"/>
                          <w:szCs w:val="22"/>
                        </w:rPr>
                        <w:t>?</w:t>
                      </w:r>
                    </w:p>
                    <w:p w14:paraId="128DE108" w14:textId="3C4BF34D" w:rsidR="00955D13" w:rsidRPr="007C3988" w:rsidRDefault="00955D13" w:rsidP="00955D13">
                      <w:pPr>
                        <w:pStyle w:val="ListParagraph"/>
                        <w:numPr>
                          <w:ilvl w:val="1"/>
                          <w:numId w:val="20"/>
                        </w:numPr>
                        <w:rPr>
                          <w:sz w:val="22"/>
                          <w:szCs w:val="22"/>
                        </w:rPr>
                      </w:pPr>
                      <w:r>
                        <w:rPr>
                          <w:sz w:val="22"/>
                          <w:szCs w:val="22"/>
                        </w:rPr>
                        <w:t xml:space="preserve">If </w:t>
                      </w:r>
                      <w:r w:rsidR="008E5278">
                        <w:rPr>
                          <w:sz w:val="22"/>
                          <w:szCs w:val="22"/>
                        </w:rPr>
                        <w:t>New Zealand</w:t>
                      </w:r>
                      <w:r>
                        <w:rPr>
                          <w:sz w:val="22"/>
                          <w:szCs w:val="22"/>
                        </w:rPr>
                        <w:t xml:space="preserve"> is not taking any specific steps to explicitly prohibit the detention of minor migrants and minor asylum-seekers, recommend that </w:t>
                      </w:r>
                      <w:r w:rsidR="008E5278">
                        <w:rPr>
                          <w:sz w:val="22"/>
                          <w:szCs w:val="22"/>
                        </w:rPr>
                        <w:t>New Zealand</w:t>
                      </w:r>
                      <w:r>
                        <w:rPr>
                          <w:sz w:val="22"/>
                          <w:szCs w:val="22"/>
                        </w:rPr>
                        <w:t xml:space="preserve"> pass and implement legislation against minor detention.</w:t>
                      </w:r>
                    </w:p>
                    <w:p w14:paraId="4FBF4876" w14:textId="77777777" w:rsidR="00955D13" w:rsidRDefault="00955D13" w:rsidP="004619BC">
                      <w:pPr>
                        <w:pStyle w:val="ListParagraph"/>
                        <w:rPr>
                          <w:sz w:val="22"/>
                          <w:szCs w:val="22"/>
                        </w:rPr>
                      </w:pPr>
                    </w:p>
                    <w:p w14:paraId="1923CA94" w14:textId="096701DE" w:rsidR="00AD0CF7" w:rsidRDefault="00AD0CF7" w:rsidP="00AD0CF7">
                      <w:pPr>
                        <w:pStyle w:val="ListParagraph"/>
                        <w:numPr>
                          <w:ilvl w:val="0"/>
                          <w:numId w:val="20"/>
                        </w:numPr>
                        <w:rPr>
                          <w:sz w:val="22"/>
                          <w:szCs w:val="22"/>
                        </w:rPr>
                      </w:pPr>
                      <w:r>
                        <w:rPr>
                          <w:sz w:val="22"/>
                          <w:szCs w:val="22"/>
                        </w:rPr>
                        <w:t xml:space="preserve">In its list of issues, ask New Zealand: given the legal alternatives to detention, can New Zealand provide: </w:t>
                      </w:r>
                    </w:p>
                    <w:p w14:paraId="0D1F5142" w14:textId="72E23799" w:rsidR="00AD0CF7" w:rsidRDefault="00AD0CF7" w:rsidP="00AD0CF7">
                      <w:pPr>
                        <w:pStyle w:val="ListParagraph"/>
                        <w:numPr>
                          <w:ilvl w:val="1"/>
                          <w:numId w:val="20"/>
                        </w:numPr>
                        <w:rPr>
                          <w:sz w:val="22"/>
                          <w:szCs w:val="22"/>
                        </w:rPr>
                      </w:pPr>
                      <w:r>
                        <w:rPr>
                          <w:sz w:val="22"/>
                          <w:szCs w:val="22"/>
                        </w:rPr>
                        <w:t xml:space="preserve">details on the </w:t>
                      </w:r>
                      <w:r w:rsidR="00955D13">
                        <w:rPr>
                          <w:sz w:val="22"/>
                          <w:szCs w:val="22"/>
                        </w:rPr>
                        <w:t xml:space="preserve">current </w:t>
                      </w:r>
                      <w:r>
                        <w:rPr>
                          <w:sz w:val="22"/>
                          <w:szCs w:val="22"/>
                        </w:rPr>
                        <w:t>rates of detention among minor migrants</w:t>
                      </w:r>
                    </w:p>
                    <w:p w14:paraId="057CFB04" w14:textId="35785D01" w:rsidR="00AD0CF7" w:rsidRDefault="00AD0CF7" w:rsidP="00AD0CF7">
                      <w:pPr>
                        <w:pStyle w:val="ListParagraph"/>
                        <w:numPr>
                          <w:ilvl w:val="1"/>
                          <w:numId w:val="20"/>
                        </w:numPr>
                        <w:rPr>
                          <w:sz w:val="22"/>
                          <w:szCs w:val="22"/>
                        </w:rPr>
                      </w:pPr>
                      <w:r>
                        <w:rPr>
                          <w:sz w:val="22"/>
                          <w:szCs w:val="22"/>
                        </w:rPr>
                        <w:t xml:space="preserve">details on the </w:t>
                      </w:r>
                      <w:r w:rsidR="00955D13">
                        <w:rPr>
                          <w:sz w:val="22"/>
                          <w:szCs w:val="22"/>
                        </w:rPr>
                        <w:t xml:space="preserve">current </w:t>
                      </w:r>
                      <w:r>
                        <w:rPr>
                          <w:sz w:val="22"/>
                          <w:szCs w:val="22"/>
                        </w:rPr>
                        <w:t>rates of detention</w:t>
                      </w:r>
                      <w:r w:rsidR="0006309F">
                        <w:rPr>
                          <w:sz w:val="22"/>
                          <w:szCs w:val="22"/>
                        </w:rPr>
                        <w:t xml:space="preserve"> </w:t>
                      </w:r>
                      <w:r>
                        <w:rPr>
                          <w:sz w:val="22"/>
                          <w:szCs w:val="22"/>
                        </w:rPr>
                        <w:t xml:space="preserve">among </w:t>
                      </w:r>
                      <w:r w:rsidR="0006309F">
                        <w:rPr>
                          <w:sz w:val="22"/>
                          <w:szCs w:val="22"/>
                        </w:rPr>
                        <w:t xml:space="preserve">minor </w:t>
                      </w:r>
                      <w:r>
                        <w:rPr>
                          <w:sz w:val="22"/>
                          <w:szCs w:val="22"/>
                        </w:rPr>
                        <w:t>asylum-seekers</w:t>
                      </w:r>
                    </w:p>
                    <w:p w14:paraId="26B6781C" w14:textId="3EB00805" w:rsidR="00AD0CF7" w:rsidRDefault="00955D13" w:rsidP="00AD0CF7">
                      <w:pPr>
                        <w:pStyle w:val="ListParagraph"/>
                        <w:numPr>
                          <w:ilvl w:val="1"/>
                          <w:numId w:val="20"/>
                        </w:numPr>
                        <w:rPr>
                          <w:sz w:val="22"/>
                          <w:szCs w:val="22"/>
                        </w:rPr>
                      </w:pPr>
                      <w:r>
                        <w:rPr>
                          <w:sz w:val="22"/>
                          <w:szCs w:val="22"/>
                        </w:rPr>
                        <w:t xml:space="preserve">current </w:t>
                      </w:r>
                      <w:r w:rsidR="00AD0CF7">
                        <w:rPr>
                          <w:sz w:val="22"/>
                          <w:szCs w:val="22"/>
                        </w:rPr>
                        <w:t>statistics on how often alternatives to detention are utilized in place of detention of minors</w:t>
                      </w:r>
                    </w:p>
                    <w:p w14:paraId="02308BDA" w14:textId="7CF2E5B0" w:rsidR="00955D13" w:rsidRDefault="00955D13" w:rsidP="00AD0CF7">
                      <w:pPr>
                        <w:pStyle w:val="ListParagraph"/>
                        <w:numPr>
                          <w:ilvl w:val="1"/>
                          <w:numId w:val="20"/>
                        </w:numPr>
                        <w:rPr>
                          <w:sz w:val="22"/>
                          <w:szCs w:val="22"/>
                        </w:rPr>
                      </w:pPr>
                      <w:r>
                        <w:rPr>
                          <w:sz w:val="22"/>
                          <w:szCs w:val="22"/>
                        </w:rPr>
                        <w:t>current statistics on how often minors are placed in detention with adult strangers</w:t>
                      </w:r>
                    </w:p>
                    <w:p w14:paraId="412A91BB" w14:textId="77777777" w:rsidR="00AD0CF7" w:rsidRPr="0065206E" w:rsidRDefault="00AD0CF7" w:rsidP="00AD0CF7">
                      <w:pPr>
                        <w:pStyle w:val="ListParagraph"/>
                        <w:ind w:left="1440"/>
                        <w:rPr>
                          <w:sz w:val="22"/>
                          <w:szCs w:val="22"/>
                        </w:rPr>
                      </w:pPr>
                    </w:p>
                    <w:p w14:paraId="06B45FDF" w14:textId="77777777" w:rsidR="00AD0CF7" w:rsidRDefault="00AD0CF7" w:rsidP="00AD0CF7"/>
                  </w:txbxContent>
                </v:textbox>
                <w10:anchorlock/>
              </v:shape>
            </w:pict>
          </mc:Fallback>
        </mc:AlternateContent>
      </w:r>
    </w:p>
    <w:p w14:paraId="5E21BFF2" w14:textId="77777777" w:rsidR="00484171" w:rsidRPr="00E64CD9" w:rsidRDefault="00484171" w:rsidP="00484171">
      <w:pPr>
        <w:spacing w:before="0" w:after="0"/>
        <w:rPr>
          <w:rFonts w:ascii="Calibri" w:eastAsia="Calibri" w:hAnsi="Calibri" w:cs="Times New Roman"/>
          <w:sz w:val="22"/>
          <w:szCs w:val="22"/>
        </w:rPr>
      </w:pPr>
    </w:p>
    <w:p w14:paraId="4FCD8FF6" w14:textId="77777777" w:rsidR="000E03A6" w:rsidRPr="00CB11B2" w:rsidRDefault="000E03A6" w:rsidP="000E03A6">
      <w:pPr>
        <w:pStyle w:val="Heading1"/>
        <w:spacing w:before="200"/>
        <w:rPr>
          <w:b/>
          <w:bCs/>
          <w:caps w:val="0"/>
        </w:rPr>
      </w:pPr>
      <w:bookmarkStart w:id="91" w:name="_Toc53067140"/>
      <w:bookmarkStart w:id="92" w:name="_Toc104560820"/>
      <w:bookmarkStart w:id="93" w:name="_Hlk52631351"/>
      <w:r w:rsidRPr="00CB11B2">
        <w:rPr>
          <w:b/>
          <w:bCs/>
        </w:rPr>
        <w:t>Detail</w:t>
      </w:r>
      <w:bookmarkEnd w:id="91"/>
      <w:r>
        <w:rPr>
          <w:b/>
          <w:bCs/>
        </w:rPr>
        <w:t xml:space="preserve"> of Constitutional and Legislative Findings</w:t>
      </w:r>
      <w:bookmarkEnd w:id="92"/>
    </w:p>
    <w:p w14:paraId="1C18C389" w14:textId="77777777" w:rsidR="00675444" w:rsidRPr="001800DC" w:rsidRDefault="00675444" w:rsidP="001800DC">
      <w:pPr>
        <w:rPr>
          <w:sz w:val="22"/>
          <w:szCs w:val="22"/>
        </w:rPr>
      </w:pPr>
      <w:bookmarkStart w:id="94" w:name="_Hlk72498316"/>
      <w:bookmarkEnd w:id="93"/>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bookmarkEnd w:id="94"/>
    </w:p>
    <w:p w14:paraId="7D121936" w14:textId="77777777"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95" w:name="_Toc104560821"/>
      <w:bookmarkStart w:id="96"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95"/>
    </w:p>
    <w:bookmarkEnd w:id="96"/>
    <w:p w14:paraId="3A5E2088" w14:textId="77777777"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4812DB3F" w14:textId="77777777" w:rsidR="009D7B63" w:rsidRPr="000E03A6" w:rsidRDefault="009D7B63" w:rsidP="00777108">
      <w:pPr>
        <w:ind w:left="450" w:right="900"/>
        <w:rPr>
          <w:i/>
          <w:sz w:val="22"/>
          <w:szCs w:val="22"/>
        </w:rPr>
      </w:pPr>
      <w:r w:rsidRPr="000E03A6">
        <w:rPr>
          <w:i/>
          <w:sz w:val="22"/>
          <w:szCs w:val="22"/>
        </w:rPr>
        <w:t>States Parties shall respect and ensure the rights set forth in the present Convention to each child within their jurisdiction without discrimination of any kind, irrespective of the child's or his or her parent's or legal guardian's race, colour, sex, language, religion, political or other opinion, national, ethnic or social origin, property, disability, birth or other status.</w:t>
      </w:r>
    </w:p>
    <w:p w14:paraId="1671D190"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22C1BBD5" w14:textId="13570A73" w:rsidR="005E4090" w:rsidRPr="0022745F" w:rsidRDefault="003E25FE" w:rsidP="005E4090">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7D4FA621" w14:textId="1928A385" w:rsidR="005E4090" w:rsidRPr="00E8454A" w:rsidRDefault="00FE6C34" w:rsidP="005E4090">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97" w:name="_Hlk55550909"/>
      <w:r w:rsidRPr="00E8454A">
        <w:rPr>
          <w:rFonts w:ascii="Calibri Light" w:eastAsia="Times New Roman" w:hAnsi="Calibri Light" w:cs="Times New Roman"/>
          <w:i/>
          <w:iCs/>
          <w:color w:val="4A66AC" w:themeColor="accent1"/>
          <w:sz w:val="22"/>
          <w:szCs w:val="22"/>
        </w:rPr>
        <w:t>NEW ZEALAND</w:t>
      </w:r>
      <w:r w:rsidR="005E4090" w:rsidRPr="00E8454A">
        <w:rPr>
          <w:rFonts w:ascii="Calibri Light" w:eastAsia="Times New Roman" w:hAnsi="Calibri Light" w:cs="Times New Roman"/>
          <w:i/>
          <w:iCs/>
          <w:color w:val="4A66AC" w:themeColor="accent1"/>
          <w:sz w:val="22"/>
          <w:szCs w:val="22"/>
        </w:rPr>
        <w:t xml:space="preserve">’S CONSTITUTIONAL PROVISIONS: </w:t>
      </w:r>
      <w:r w:rsidR="00E8454A" w:rsidRPr="00E8454A">
        <w:rPr>
          <w:rFonts w:ascii="Calibri Light" w:eastAsia="Times New Roman" w:hAnsi="Calibri Light" w:cs="Times New Roman"/>
          <w:i/>
          <w:iCs/>
          <w:color w:val="4A66AC" w:themeColor="accent1"/>
          <w:sz w:val="22"/>
          <w:szCs w:val="22"/>
        </w:rPr>
        <w:t xml:space="preserve">MISSING </w:t>
      </w:r>
      <w:r w:rsidR="00EF21C8">
        <w:rPr>
          <w:rFonts w:ascii="Calibri Light" w:eastAsia="Times New Roman" w:hAnsi="Calibri Light" w:cs="Times New Roman"/>
          <w:i/>
          <w:iCs/>
          <w:color w:val="4A66AC" w:themeColor="accent1"/>
          <w:sz w:val="22"/>
          <w:szCs w:val="22"/>
        </w:rPr>
        <w:t>SOME</w:t>
      </w:r>
      <w:r w:rsidR="00E8454A">
        <w:rPr>
          <w:rFonts w:ascii="Calibri Light" w:eastAsia="Times New Roman" w:hAnsi="Calibri Light" w:cs="Times New Roman"/>
          <w:i/>
          <w:iCs/>
          <w:color w:val="4A66AC" w:themeColor="accent1"/>
          <w:sz w:val="22"/>
          <w:szCs w:val="22"/>
        </w:rPr>
        <w:t xml:space="preserve"> PROTECTIONS</w:t>
      </w:r>
    </w:p>
    <w:p w14:paraId="73A53253" w14:textId="03514BEC" w:rsidR="00F6039E" w:rsidRDefault="00E8454A" w:rsidP="00664D6F">
      <w:pPr>
        <w:rPr>
          <w:rFonts w:ascii="Calibri" w:hAnsi="Calibri" w:cs="Calibri"/>
          <w:sz w:val="22"/>
          <w:szCs w:val="22"/>
        </w:rPr>
      </w:pPr>
      <w:r w:rsidRPr="00BF036D">
        <w:rPr>
          <w:rFonts w:ascii="Calibri" w:hAnsi="Calibri" w:cs="Calibri"/>
          <w:sz w:val="22"/>
          <w:szCs w:val="22"/>
        </w:rPr>
        <w:t xml:space="preserve">New Zealand has no single constitutional document, </w:t>
      </w:r>
      <w:r w:rsidR="00EF21C8" w:rsidRPr="00BF036D">
        <w:rPr>
          <w:rFonts w:ascii="Calibri" w:hAnsi="Calibri" w:cs="Calibri"/>
          <w:sz w:val="22"/>
          <w:szCs w:val="22"/>
        </w:rPr>
        <w:t xml:space="preserve">but rather a series of </w:t>
      </w:r>
      <w:r w:rsidR="00EF21C8" w:rsidRPr="00BF036D">
        <w:rPr>
          <w:rFonts w:ascii="Calibri" w:hAnsi="Calibri" w:cs="Calibri"/>
          <w:color w:val="353535"/>
          <w:sz w:val="22"/>
          <w:szCs w:val="22"/>
          <w:shd w:val="clear" w:color="auto" w:fill="FFFFFF"/>
        </w:rPr>
        <w:t>documents and laws that are considered to be constitutional either by the country itself or by the legal community</w:t>
      </w:r>
      <w:r w:rsidR="00BF036D" w:rsidRPr="00BF036D">
        <w:rPr>
          <w:rFonts w:ascii="Calibri" w:hAnsi="Calibri" w:cs="Calibri"/>
          <w:color w:val="353535"/>
          <w:sz w:val="22"/>
          <w:szCs w:val="22"/>
          <w:shd w:val="clear" w:color="auto" w:fill="FFFFFF"/>
        </w:rPr>
        <w:t>.</w:t>
      </w:r>
      <w:r w:rsidRPr="00BF036D">
        <w:rPr>
          <w:rFonts w:ascii="Calibri" w:hAnsi="Calibri" w:cs="Calibri"/>
          <w:sz w:val="22"/>
          <w:szCs w:val="22"/>
        </w:rPr>
        <w:t xml:space="preserve"> We nevertheless reviewed all written sources of law that are generally considered to be part of the country’s uncodified constitution. Based on this review, section 19 of</w:t>
      </w:r>
      <w:r w:rsidR="00F6039E" w:rsidRPr="00BF036D">
        <w:rPr>
          <w:rFonts w:ascii="Calibri" w:hAnsi="Calibri" w:cs="Calibri"/>
          <w:sz w:val="22"/>
          <w:szCs w:val="22"/>
        </w:rPr>
        <w:t xml:space="preserve"> </w:t>
      </w:r>
      <w:r w:rsidR="00FE6C34" w:rsidRPr="00BF036D">
        <w:rPr>
          <w:rFonts w:ascii="Calibri" w:hAnsi="Calibri" w:cs="Calibri"/>
          <w:sz w:val="22"/>
          <w:szCs w:val="22"/>
        </w:rPr>
        <w:t>New Zealand</w:t>
      </w:r>
      <w:r w:rsidR="00F6039E" w:rsidRPr="00BF036D">
        <w:rPr>
          <w:rFonts w:ascii="Calibri" w:hAnsi="Calibri" w:cs="Calibri"/>
          <w:sz w:val="22"/>
          <w:szCs w:val="22"/>
        </w:rPr>
        <w:t xml:space="preserve">’s </w:t>
      </w:r>
      <w:r w:rsidRPr="00BF036D">
        <w:rPr>
          <w:rFonts w:ascii="Calibri" w:hAnsi="Calibri" w:cs="Calibri"/>
          <w:sz w:val="22"/>
          <w:szCs w:val="22"/>
        </w:rPr>
        <w:t xml:space="preserve">Bill </w:t>
      </w:r>
      <w:r w:rsidR="00BE13D5" w:rsidRPr="00BF036D">
        <w:rPr>
          <w:rFonts w:ascii="Calibri" w:hAnsi="Calibri" w:cs="Calibri"/>
          <w:sz w:val="22"/>
          <w:szCs w:val="22"/>
        </w:rPr>
        <w:t xml:space="preserve">of </w:t>
      </w:r>
      <w:r w:rsidRPr="00BF036D">
        <w:rPr>
          <w:rFonts w:ascii="Calibri" w:hAnsi="Calibri" w:cs="Calibri"/>
          <w:sz w:val="22"/>
          <w:szCs w:val="22"/>
        </w:rPr>
        <w:t>Rights, which does have constitutional status,</w:t>
      </w:r>
      <w:r w:rsidR="00F6039E" w:rsidRPr="00BF036D">
        <w:rPr>
          <w:rFonts w:ascii="Calibri" w:hAnsi="Calibri" w:cs="Calibri"/>
          <w:sz w:val="22"/>
          <w:szCs w:val="22"/>
        </w:rPr>
        <w:t xml:space="preserve"> prohibits discrimination on the basis of </w:t>
      </w:r>
      <w:r w:rsidR="00CE31FC" w:rsidRPr="00BF036D">
        <w:rPr>
          <w:rFonts w:ascii="Calibri" w:hAnsi="Calibri" w:cs="Calibri"/>
          <w:sz w:val="22"/>
          <w:szCs w:val="22"/>
        </w:rPr>
        <w:t xml:space="preserve">statuses enumerated in the Human Rights Act. These include </w:t>
      </w:r>
      <w:r w:rsidR="00672E4F">
        <w:rPr>
          <w:sz w:val="22"/>
          <w:szCs w:val="22"/>
        </w:rPr>
        <w:t xml:space="preserve">race or color, sex, </w:t>
      </w:r>
      <w:r w:rsidR="00CE31FC" w:rsidRPr="00BF036D">
        <w:rPr>
          <w:rFonts w:ascii="Calibri" w:hAnsi="Calibri" w:cs="Calibri"/>
          <w:sz w:val="22"/>
          <w:szCs w:val="22"/>
        </w:rPr>
        <w:t xml:space="preserve">religion or ethical belief, </w:t>
      </w:r>
      <w:r w:rsidR="00672E4F">
        <w:rPr>
          <w:rFonts w:ascii="Calibri" w:hAnsi="Calibri" w:cs="Calibri"/>
          <w:sz w:val="22"/>
          <w:szCs w:val="22"/>
        </w:rPr>
        <w:t>po</w:t>
      </w:r>
      <w:r w:rsidR="00672E4F" w:rsidRPr="00BF036D">
        <w:rPr>
          <w:rFonts w:ascii="Calibri" w:hAnsi="Calibri" w:cs="Calibri"/>
          <w:sz w:val="22"/>
          <w:szCs w:val="22"/>
        </w:rPr>
        <w:t xml:space="preserve">litical opinion, </w:t>
      </w:r>
      <w:r w:rsidR="00CE31FC" w:rsidRPr="00BF036D">
        <w:rPr>
          <w:rFonts w:ascii="Calibri" w:hAnsi="Calibri" w:cs="Calibri"/>
          <w:sz w:val="22"/>
          <w:szCs w:val="22"/>
        </w:rPr>
        <w:t>ethnic or national origin, and disability</w:t>
      </w:r>
      <w:r w:rsidR="00977BF5" w:rsidRPr="00BF036D">
        <w:rPr>
          <w:rFonts w:ascii="Calibri" w:hAnsi="Calibri" w:cs="Calibri"/>
          <w:sz w:val="22"/>
          <w:szCs w:val="22"/>
        </w:rPr>
        <w:t xml:space="preserve">.  </w:t>
      </w:r>
    </w:p>
    <w:p w14:paraId="2388A18D" w14:textId="77777777" w:rsidR="00180289" w:rsidRPr="009605BB" w:rsidRDefault="00CE31FC" w:rsidP="009605BB">
      <w:pPr>
        <w:ind w:left="720"/>
        <w:rPr>
          <w:i/>
          <w:iCs/>
          <w:u w:val="single"/>
        </w:rPr>
      </w:pPr>
      <w:r w:rsidRPr="009605BB">
        <w:rPr>
          <w:i/>
          <w:iCs/>
          <w:u w:val="single"/>
        </w:rPr>
        <w:t>Bill of Rights Act 1990, amended to 2013</w:t>
      </w:r>
    </w:p>
    <w:p w14:paraId="4BAA5A64" w14:textId="77777777" w:rsidR="00CE31FC" w:rsidRPr="009605BB" w:rsidRDefault="00CE31FC" w:rsidP="009605BB">
      <w:pPr>
        <w:ind w:left="720"/>
        <w:rPr>
          <w:i/>
          <w:iCs/>
        </w:rPr>
      </w:pPr>
      <w:r w:rsidRPr="009605BB">
        <w:rPr>
          <w:i/>
          <w:iCs/>
        </w:rPr>
        <w:t>19. Freedom from discrimination</w:t>
      </w:r>
    </w:p>
    <w:p w14:paraId="615A82B2" w14:textId="77777777" w:rsidR="00CE31FC" w:rsidRPr="009605BB" w:rsidRDefault="00CE31FC" w:rsidP="009605BB">
      <w:pPr>
        <w:ind w:left="720"/>
        <w:rPr>
          <w:i/>
          <w:iCs/>
        </w:rPr>
      </w:pPr>
      <w:r w:rsidRPr="009605BB">
        <w:rPr>
          <w:i/>
          <w:iCs/>
        </w:rPr>
        <w:t>(1) Everyone has the right to freedom from discrimination on the grounds of discrimination in the </w:t>
      </w:r>
      <w:bookmarkStart w:id="98" w:name="DLM304211"/>
      <w:r w:rsidRPr="009605BB">
        <w:rPr>
          <w:i/>
          <w:iCs/>
        </w:rPr>
        <w:t>Human Rights Act 1993</w:t>
      </w:r>
      <w:bookmarkEnd w:id="98"/>
      <w:r w:rsidRPr="009605BB">
        <w:rPr>
          <w:i/>
          <w:iCs/>
        </w:rPr>
        <w:t>.</w:t>
      </w:r>
    </w:p>
    <w:p w14:paraId="1972039F" w14:textId="2E2C8F53" w:rsidR="00CE31FC" w:rsidRPr="009605BB" w:rsidRDefault="00CE31FC" w:rsidP="00BF036D">
      <w:pPr>
        <w:ind w:left="720"/>
        <w:rPr>
          <w:i/>
          <w:iCs/>
        </w:rPr>
      </w:pPr>
      <w:r w:rsidRPr="009605BB">
        <w:rPr>
          <w:i/>
          <w:iCs/>
        </w:rPr>
        <w:t>(…).</w:t>
      </w:r>
    </w:p>
    <w:p w14:paraId="46019DA3" w14:textId="77777777" w:rsidR="00CE31FC" w:rsidRPr="009605BB" w:rsidRDefault="00CE31FC" w:rsidP="009605BB">
      <w:pPr>
        <w:ind w:left="720"/>
        <w:rPr>
          <w:i/>
          <w:iCs/>
          <w:u w:val="single"/>
        </w:rPr>
      </w:pPr>
      <w:r w:rsidRPr="009605BB">
        <w:rPr>
          <w:i/>
          <w:iCs/>
          <w:u w:val="single"/>
        </w:rPr>
        <w:t>Human Rights Act 1993, amended to 2022</w:t>
      </w:r>
    </w:p>
    <w:p w14:paraId="47095CDE" w14:textId="77777777" w:rsidR="00CE31FC" w:rsidRPr="009605BB" w:rsidRDefault="00593647" w:rsidP="009605BB">
      <w:pPr>
        <w:ind w:left="720"/>
        <w:rPr>
          <w:i/>
          <w:iCs/>
        </w:rPr>
      </w:pPr>
      <w:r>
        <w:rPr>
          <w:i/>
          <w:iCs/>
        </w:rPr>
        <w:t xml:space="preserve">21. </w:t>
      </w:r>
      <w:r w:rsidR="00CE31FC" w:rsidRPr="009605BB">
        <w:rPr>
          <w:i/>
          <w:iCs/>
        </w:rPr>
        <w:t>Prohibited grounds of discrimination</w:t>
      </w:r>
    </w:p>
    <w:p w14:paraId="4D3C84A4" w14:textId="77777777" w:rsidR="00CE31FC" w:rsidRPr="009605BB" w:rsidRDefault="00CE31FC" w:rsidP="009605BB">
      <w:pPr>
        <w:ind w:left="720"/>
        <w:rPr>
          <w:i/>
          <w:iCs/>
        </w:rPr>
      </w:pPr>
      <w:r w:rsidRPr="009605BB">
        <w:rPr>
          <w:i/>
          <w:iCs/>
        </w:rPr>
        <w:t>(1) For the purposes of this Act, the prohibited grounds of discrimination are—</w:t>
      </w:r>
    </w:p>
    <w:p w14:paraId="25B9792C" w14:textId="77777777" w:rsidR="00CE31FC" w:rsidRPr="009605BB" w:rsidRDefault="00CE31FC" w:rsidP="009605BB">
      <w:pPr>
        <w:ind w:left="720"/>
        <w:rPr>
          <w:i/>
          <w:iCs/>
        </w:rPr>
      </w:pPr>
      <w:r w:rsidRPr="009605BB">
        <w:rPr>
          <w:i/>
          <w:iCs/>
        </w:rPr>
        <w:t>(a) sex, which includes pregnancy and childbirth:</w:t>
      </w:r>
    </w:p>
    <w:p w14:paraId="2FB1D901" w14:textId="177AA9B8" w:rsidR="00201730" w:rsidRDefault="00CE31FC" w:rsidP="00BF036D">
      <w:pPr>
        <w:ind w:left="720"/>
        <w:rPr>
          <w:i/>
          <w:iCs/>
        </w:rPr>
      </w:pPr>
      <w:r w:rsidRPr="009605BB">
        <w:rPr>
          <w:i/>
          <w:iCs/>
        </w:rPr>
        <w:t xml:space="preserve">(b) marital status, </w:t>
      </w:r>
      <w:r w:rsidR="00201730">
        <w:rPr>
          <w:i/>
          <w:iCs/>
        </w:rPr>
        <w:t>(…)</w:t>
      </w:r>
    </w:p>
    <w:p w14:paraId="721E50F4" w14:textId="14773D3E" w:rsidR="00CE31FC" w:rsidRPr="009605BB" w:rsidRDefault="00CE31FC" w:rsidP="00201730">
      <w:pPr>
        <w:ind w:left="720"/>
        <w:rPr>
          <w:i/>
          <w:iCs/>
        </w:rPr>
      </w:pPr>
      <w:r w:rsidRPr="009605BB">
        <w:rPr>
          <w:i/>
          <w:iCs/>
        </w:rPr>
        <w:t>(c) religious belief:</w:t>
      </w:r>
    </w:p>
    <w:p w14:paraId="10149E60" w14:textId="77777777" w:rsidR="00CE31FC" w:rsidRPr="009605BB" w:rsidRDefault="00CE31FC" w:rsidP="009605BB">
      <w:pPr>
        <w:ind w:left="720"/>
        <w:rPr>
          <w:i/>
          <w:iCs/>
        </w:rPr>
      </w:pPr>
      <w:r w:rsidRPr="009605BB">
        <w:rPr>
          <w:i/>
          <w:iCs/>
        </w:rPr>
        <w:t>(d) ethical belief, which means the lack of a religious belief, whether in respect of a particular religion or religions or all religions:</w:t>
      </w:r>
    </w:p>
    <w:p w14:paraId="020C7490" w14:textId="77777777" w:rsidR="00CE31FC" w:rsidRPr="009605BB" w:rsidRDefault="00CE31FC" w:rsidP="009605BB">
      <w:pPr>
        <w:ind w:left="720"/>
        <w:rPr>
          <w:i/>
          <w:iCs/>
        </w:rPr>
      </w:pPr>
      <w:r w:rsidRPr="009605BB">
        <w:rPr>
          <w:i/>
          <w:iCs/>
        </w:rPr>
        <w:t>(e) colour:</w:t>
      </w:r>
    </w:p>
    <w:p w14:paraId="32E067D1" w14:textId="77777777" w:rsidR="00CE31FC" w:rsidRPr="009605BB" w:rsidRDefault="00CE31FC" w:rsidP="009605BB">
      <w:pPr>
        <w:ind w:left="720"/>
        <w:rPr>
          <w:i/>
          <w:iCs/>
        </w:rPr>
      </w:pPr>
      <w:r w:rsidRPr="009605BB">
        <w:rPr>
          <w:i/>
          <w:iCs/>
        </w:rPr>
        <w:t>(f) race:</w:t>
      </w:r>
    </w:p>
    <w:p w14:paraId="65FB9CE9" w14:textId="77777777" w:rsidR="00CE31FC" w:rsidRPr="009605BB" w:rsidRDefault="00CE31FC" w:rsidP="009605BB">
      <w:pPr>
        <w:ind w:left="720"/>
        <w:rPr>
          <w:i/>
          <w:iCs/>
        </w:rPr>
      </w:pPr>
      <w:r w:rsidRPr="009605BB">
        <w:rPr>
          <w:i/>
          <w:iCs/>
        </w:rPr>
        <w:t>(g) ethnic or national origins, which includes nationality or citizenship:</w:t>
      </w:r>
    </w:p>
    <w:p w14:paraId="00BF7B47" w14:textId="77777777" w:rsidR="00CE31FC" w:rsidRPr="009605BB" w:rsidRDefault="00CE31FC" w:rsidP="009605BB">
      <w:pPr>
        <w:ind w:left="720"/>
        <w:rPr>
          <w:i/>
          <w:iCs/>
        </w:rPr>
      </w:pPr>
      <w:r w:rsidRPr="009605BB">
        <w:rPr>
          <w:i/>
          <w:iCs/>
        </w:rPr>
        <w:t>(h) disability, which means—</w:t>
      </w:r>
    </w:p>
    <w:p w14:paraId="4CE90418" w14:textId="77777777" w:rsidR="00CE31FC" w:rsidRPr="009605BB" w:rsidRDefault="00CE31FC" w:rsidP="009605BB">
      <w:pPr>
        <w:ind w:left="720" w:firstLine="720"/>
        <w:rPr>
          <w:i/>
          <w:iCs/>
        </w:rPr>
      </w:pPr>
      <w:r w:rsidRPr="009605BB">
        <w:rPr>
          <w:i/>
          <w:iCs/>
        </w:rPr>
        <w:t>(i) physical disability or impairment:</w:t>
      </w:r>
    </w:p>
    <w:p w14:paraId="224EFA7E" w14:textId="77777777" w:rsidR="00CE31FC" w:rsidRPr="009605BB" w:rsidRDefault="00CE31FC" w:rsidP="009605BB">
      <w:pPr>
        <w:ind w:left="720" w:firstLine="720"/>
        <w:rPr>
          <w:i/>
          <w:iCs/>
        </w:rPr>
      </w:pPr>
      <w:r w:rsidRPr="009605BB">
        <w:rPr>
          <w:i/>
          <w:iCs/>
        </w:rPr>
        <w:t>(ii) physical illness:</w:t>
      </w:r>
    </w:p>
    <w:p w14:paraId="4AEC76AF" w14:textId="77777777" w:rsidR="00CE31FC" w:rsidRPr="009605BB" w:rsidRDefault="00CE31FC" w:rsidP="009605BB">
      <w:pPr>
        <w:ind w:left="720" w:firstLine="720"/>
        <w:rPr>
          <w:i/>
          <w:iCs/>
        </w:rPr>
      </w:pPr>
      <w:r w:rsidRPr="009605BB">
        <w:rPr>
          <w:i/>
          <w:iCs/>
        </w:rPr>
        <w:t>(iii) psychiatric illness:</w:t>
      </w:r>
    </w:p>
    <w:p w14:paraId="6C91F947" w14:textId="77777777" w:rsidR="00CE31FC" w:rsidRPr="009605BB" w:rsidRDefault="00CE31FC" w:rsidP="009605BB">
      <w:pPr>
        <w:ind w:left="720" w:firstLine="720"/>
        <w:rPr>
          <w:i/>
          <w:iCs/>
        </w:rPr>
      </w:pPr>
      <w:r w:rsidRPr="009605BB">
        <w:rPr>
          <w:i/>
          <w:iCs/>
        </w:rPr>
        <w:t>(iv) intellectual or psychological disability or impairment:</w:t>
      </w:r>
    </w:p>
    <w:p w14:paraId="3715139A" w14:textId="77777777" w:rsidR="00CE31FC" w:rsidRPr="009605BB" w:rsidRDefault="00CE31FC" w:rsidP="009605BB">
      <w:pPr>
        <w:ind w:left="720" w:firstLine="720"/>
        <w:rPr>
          <w:i/>
          <w:iCs/>
        </w:rPr>
      </w:pPr>
      <w:r w:rsidRPr="009605BB">
        <w:rPr>
          <w:i/>
          <w:iCs/>
        </w:rPr>
        <w:t>(v) any other loss or abnormality of psychological, physiological, or anatomical structure or function:</w:t>
      </w:r>
    </w:p>
    <w:p w14:paraId="3E9DC9B2" w14:textId="77777777" w:rsidR="00CE31FC" w:rsidRPr="009605BB" w:rsidRDefault="00CE31FC" w:rsidP="009605BB">
      <w:pPr>
        <w:ind w:left="720" w:firstLine="720"/>
        <w:rPr>
          <w:i/>
          <w:iCs/>
        </w:rPr>
      </w:pPr>
      <w:r w:rsidRPr="009605BB">
        <w:rPr>
          <w:i/>
          <w:iCs/>
        </w:rPr>
        <w:t>(vi) reliance on a disability assist dog, wheelchair, or other remedial means:</w:t>
      </w:r>
    </w:p>
    <w:p w14:paraId="464F87D5" w14:textId="77777777" w:rsidR="00CE31FC" w:rsidRPr="009605BB" w:rsidRDefault="00CE31FC" w:rsidP="009605BB">
      <w:pPr>
        <w:ind w:left="720" w:firstLine="720"/>
        <w:rPr>
          <w:i/>
          <w:iCs/>
        </w:rPr>
      </w:pPr>
      <w:r w:rsidRPr="009605BB">
        <w:rPr>
          <w:i/>
          <w:iCs/>
        </w:rPr>
        <w:t>(vii) the presence in the body of organisms capable of causing illness:</w:t>
      </w:r>
    </w:p>
    <w:p w14:paraId="0C3CE0F0" w14:textId="2ACDFFA6" w:rsidR="00CE31FC" w:rsidRPr="009605BB" w:rsidRDefault="00CE31FC" w:rsidP="00201730">
      <w:pPr>
        <w:ind w:left="720"/>
        <w:rPr>
          <w:i/>
          <w:iCs/>
        </w:rPr>
      </w:pPr>
      <w:r w:rsidRPr="009605BB">
        <w:rPr>
          <w:i/>
          <w:iCs/>
        </w:rPr>
        <w:t xml:space="preserve">(i) age, </w:t>
      </w:r>
      <w:r w:rsidR="00201730">
        <w:rPr>
          <w:i/>
          <w:iCs/>
        </w:rPr>
        <w:t>(…)</w:t>
      </w:r>
    </w:p>
    <w:p w14:paraId="168E0905" w14:textId="77777777" w:rsidR="00CE31FC" w:rsidRPr="009605BB" w:rsidRDefault="00CE31FC" w:rsidP="009605BB">
      <w:pPr>
        <w:ind w:left="720"/>
        <w:rPr>
          <w:i/>
          <w:iCs/>
        </w:rPr>
      </w:pPr>
      <w:r w:rsidRPr="009605BB">
        <w:rPr>
          <w:i/>
          <w:iCs/>
        </w:rPr>
        <w:t>(j) political opinion, which includes the lack of a particular political opinion or any political opinion:</w:t>
      </w:r>
    </w:p>
    <w:p w14:paraId="38D75C76" w14:textId="2C556D20" w:rsidR="00CE31FC" w:rsidRPr="009605BB" w:rsidRDefault="00CE31FC" w:rsidP="00BF036D">
      <w:pPr>
        <w:ind w:left="720"/>
        <w:rPr>
          <w:i/>
          <w:iCs/>
        </w:rPr>
      </w:pPr>
      <w:r w:rsidRPr="009605BB">
        <w:rPr>
          <w:i/>
          <w:iCs/>
        </w:rPr>
        <w:t xml:space="preserve">(k) employment status, </w:t>
      </w:r>
      <w:r w:rsidR="00201730">
        <w:rPr>
          <w:i/>
          <w:iCs/>
        </w:rPr>
        <w:t>(…)</w:t>
      </w:r>
    </w:p>
    <w:p w14:paraId="297D29CA" w14:textId="4802441C" w:rsidR="00CE31FC" w:rsidRPr="009605BB" w:rsidRDefault="00CE31FC" w:rsidP="00BF036D">
      <w:pPr>
        <w:ind w:left="720"/>
        <w:rPr>
          <w:i/>
          <w:iCs/>
        </w:rPr>
      </w:pPr>
      <w:r w:rsidRPr="009605BB">
        <w:rPr>
          <w:i/>
          <w:iCs/>
        </w:rPr>
        <w:t>(l) family status</w:t>
      </w:r>
      <w:r w:rsidR="00201730">
        <w:rPr>
          <w:i/>
          <w:iCs/>
        </w:rPr>
        <w:t xml:space="preserve"> (…)</w:t>
      </w:r>
    </w:p>
    <w:p w14:paraId="41B8E73A" w14:textId="77777777" w:rsidR="00CE31FC" w:rsidRPr="009605BB" w:rsidRDefault="00CE31FC" w:rsidP="009605BB">
      <w:pPr>
        <w:ind w:left="720"/>
        <w:rPr>
          <w:i/>
          <w:iCs/>
        </w:rPr>
      </w:pPr>
      <w:r w:rsidRPr="009605BB">
        <w:rPr>
          <w:i/>
          <w:iCs/>
        </w:rPr>
        <w:t>(m) sexual orientation, which means a heterosexual, homosexual, lesbian, or bisexual orientation.</w:t>
      </w:r>
    </w:p>
    <w:p w14:paraId="174BDEF2" w14:textId="77777777" w:rsidR="00664D6F" w:rsidRDefault="00F6039E" w:rsidP="00664D6F">
      <w:pPr>
        <w:rPr>
          <w:sz w:val="22"/>
          <w:szCs w:val="22"/>
        </w:rPr>
      </w:pPr>
      <w:r w:rsidRPr="00F6039E">
        <w:rPr>
          <w:sz w:val="22"/>
          <w:szCs w:val="22"/>
        </w:rPr>
        <w:t xml:space="preserve">However, </w:t>
      </w:r>
      <w:r w:rsidRPr="00F05A4F">
        <w:rPr>
          <w:b/>
          <w:sz w:val="22"/>
          <w:szCs w:val="22"/>
        </w:rPr>
        <w:t xml:space="preserve">some groups guaranteed equality in the Convention are not </w:t>
      </w:r>
      <w:r w:rsidR="00E64CD9" w:rsidRPr="00F05A4F">
        <w:rPr>
          <w:b/>
          <w:sz w:val="22"/>
          <w:szCs w:val="22"/>
        </w:rPr>
        <w:t xml:space="preserve">explicitly </w:t>
      </w:r>
      <w:r w:rsidRPr="00F05A4F">
        <w:rPr>
          <w:b/>
          <w:sz w:val="22"/>
          <w:szCs w:val="22"/>
        </w:rPr>
        <w:t>covered by this provision,</w:t>
      </w:r>
      <w:r w:rsidRPr="00F6039E">
        <w:rPr>
          <w:sz w:val="22"/>
          <w:szCs w:val="22"/>
        </w:rPr>
        <w:t xml:space="preserve"> </w:t>
      </w:r>
      <w:r w:rsidRPr="00AD0CF7">
        <w:rPr>
          <w:b/>
          <w:sz w:val="22"/>
          <w:szCs w:val="22"/>
        </w:rPr>
        <w:t xml:space="preserve">including children facing discrimination based on </w:t>
      </w:r>
      <w:r w:rsidR="00CE31FC" w:rsidRPr="00AD0CF7">
        <w:rPr>
          <w:b/>
          <w:sz w:val="22"/>
          <w:szCs w:val="22"/>
        </w:rPr>
        <w:t>language,</w:t>
      </w:r>
      <w:r w:rsidRPr="00AD0CF7">
        <w:rPr>
          <w:b/>
          <w:sz w:val="22"/>
          <w:szCs w:val="22"/>
        </w:rPr>
        <w:t xml:space="preserve"> social origin, property status, or birth status.</w:t>
      </w:r>
    </w:p>
    <w:bookmarkEnd w:id="97"/>
    <w:p w14:paraId="54B49A64" w14:textId="77777777" w:rsidR="00D70E05" w:rsidRDefault="00D70E05" w:rsidP="00D70E05">
      <w:pPr>
        <w:rPr>
          <w:rFonts w:eastAsia="Times New Roman"/>
          <w:sz w:val="22"/>
          <w:szCs w:val="22"/>
        </w:rPr>
      </w:pPr>
    </w:p>
    <w:p w14:paraId="2F93DC2D" w14:textId="77777777" w:rsidR="005E4090" w:rsidRPr="00E90C1D" w:rsidRDefault="005E4090" w:rsidP="00704224">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5"/>
          <w:szCs w:val="25"/>
        </w:rPr>
      </w:pPr>
      <w:bookmarkStart w:id="99" w:name="_Toc104560822"/>
      <w:r w:rsidRPr="00E90C1D">
        <w:rPr>
          <w:rFonts w:ascii="Calibri Light" w:eastAsia="Times New Roman" w:hAnsi="Calibri Light" w:cs="Times New Roman"/>
          <w:bCs/>
          <w:color w:val="4A66AC" w:themeColor="accent1"/>
          <w:sz w:val="25"/>
          <w:szCs w:val="25"/>
        </w:rPr>
        <w:t>Special Protection Measures: Education, Leisure and Cultural Activities (Article</w:t>
      </w:r>
      <w:r w:rsidR="00E90C1D" w:rsidRPr="00E90C1D">
        <w:rPr>
          <w:rFonts w:ascii="Calibri Light" w:eastAsia="Times New Roman" w:hAnsi="Calibri Light" w:cs="Times New Roman"/>
          <w:bCs/>
          <w:color w:val="4A66AC" w:themeColor="accent1"/>
          <w:sz w:val="25"/>
          <w:szCs w:val="25"/>
        </w:rPr>
        <w:t>s 23,</w:t>
      </w:r>
      <w:r w:rsidRPr="00E90C1D">
        <w:rPr>
          <w:rFonts w:ascii="Calibri Light" w:eastAsia="Times New Roman" w:hAnsi="Calibri Light" w:cs="Times New Roman"/>
          <w:bCs/>
          <w:color w:val="4A66AC" w:themeColor="accent1"/>
          <w:sz w:val="25"/>
          <w:szCs w:val="25"/>
        </w:rPr>
        <w:t xml:space="preserve"> 28)</w:t>
      </w:r>
      <w:bookmarkEnd w:id="99"/>
    </w:p>
    <w:p w14:paraId="567268C3" w14:textId="77777777" w:rsidR="00376438" w:rsidRDefault="000667EC" w:rsidP="00E7122C">
      <w:pPr>
        <w:spacing w:afterLines="100" w:after="240"/>
        <w:rPr>
          <w:sz w:val="22"/>
          <w:szCs w:val="22"/>
        </w:rPr>
      </w:pPr>
      <w:r w:rsidRPr="00EB4D10">
        <w:rPr>
          <w:sz w:val="22"/>
          <w:szCs w:val="22"/>
        </w:rPr>
        <w:t>Article 28</w:t>
      </w:r>
      <w:r w:rsidR="006E5AFD">
        <w:rPr>
          <w:sz w:val="22"/>
          <w:szCs w:val="22"/>
        </w:rPr>
        <w:t>.1</w:t>
      </w:r>
      <w:r w:rsidRPr="00EB4D10">
        <w:rPr>
          <w:sz w:val="22"/>
          <w:szCs w:val="22"/>
        </w:rPr>
        <w:t xml:space="preserve"> of the CRC recognizes a child’s right to education, and specifically orders States Parties to “</w:t>
      </w:r>
      <w:r w:rsidR="00EB4D10" w:rsidRPr="00EB4D10">
        <w:rPr>
          <w:sz w:val="22"/>
          <w:szCs w:val="22"/>
        </w:rPr>
        <w:t xml:space="preserve">make primary education </w:t>
      </w:r>
      <w:r w:rsidR="00EB4D10">
        <w:rPr>
          <w:sz w:val="22"/>
          <w:szCs w:val="22"/>
        </w:rPr>
        <w:t xml:space="preserve">compulsory and available free to all”. </w:t>
      </w:r>
      <w:r w:rsidR="00E7122C">
        <w:rPr>
          <w:sz w:val="22"/>
          <w:szCs w:val="22"/>
        </w:rPr>
        <w:t>In addition, Article 23.3 of the CRC recognizes the rights and special needs of children with disabilities, and in particular, encourages States Parties to design assistance policies which “</w:t>
      </w:r>
      <w:r w:rsidR="00E7122C" w:rsidRPr="00047B11">
        <w:rPr>
          <w:sz w:val="22"/>
          <w:szCs w:val="22"/>
        </w:rPr>
        <w:t>ensure that the disabled child has effective access to and receives education</w:t>
      </w:r>
      <w:r w:rsidR="00E7122C">
        <w:rPr>
          <w:sz w:val="22"/>
          <w:szCs w:val="22"/>
        </w:rPr>
        <w:t xml:space="preserve">”. </w:t>
      </w:r>
    </w:p>
    <w:p w14:paraId="287A6295" w14:textId="0D38A783" w:rsidR="005E4090" w:rsidRPr="0022745F" w:rsidRDefault="00FA1300" w:rsidP="005E4090">
      <w:pPr>
        <w:rPr>
          <w:sz w:val="22"/>
          <w:szCs w:val="22"/>
        </w:rPr>
      </w:pPr>
      <w:r w:rsidRPr="00FA1300">
        <w:rPr>
          <w:sz w:val="22"/>
          <w:szCs w:val="22"/>
        </w:rPr>
        <w:t>For all 193 UN member states, we systematically reviewed education acts</w:t>
      </w:r>
      <w:r w:rsidR="00E7122C">
        <w:rPr>
          <w:sz w:val="22"/>
          <w:szCs w:val="22"/>
        </w:rPr>
        <w:t xml:space="preserve">, </w:t>
      </w:r>
      <w:r w:rsidRPr="00FA1300">
        <w:rPr>
          <w:sz w:val="22"/>
          <w:szCs w:val="22"/>
        </w:rPr>
        <w:t>child protection laws</w:t>
      </w:r>
      <w:r w:rsidR="00E7122C">
        <w:rPr>
          <w:sz w:val="22"/>
          <w:szCs w:val="22"/>
        </w:rPr>
        <w:t>, and anti-discrimination legislation</w:t>
      </w:r>
      <w:r w:rsidRPr="00FA1300">
        <w:rPr>
          <w:sz w:val="22"/>
          <w:szCs w:val="22"/>
        </w:rPr>
        <w:t xml:space="preserve"> available online through UNESCO’s Observatory on the Right to Education Library and International Labour Organization’s NATLEX database. Through the review</w:t>
      </w:r>
      <w:r w:rsidR="00167E4B">
        <w:rPr>
          <w:sz w:val="22"/>
          <w:szCs w:val="22"/>
        </w:rPr>
        <w:t>,</w:t>
      </w:r>
      <w:r w:rsidRPr="00FA1300">
        <w:rPr>
          <w:sz w:val="22"/>
          <w:szCs w:val="22"/>
        </w:rPr>
        <w:t xml:space="preserve"> we determined whether national legislation</w:t>
      </w:r>
      <w:r w:rsidR="00E7122C">
        <w:rPr>
          <w:sz w:val="22"/>
          <w:szCs w:val="22"/>
        </w:rPr>
        <w:t xml:space="preserve"> or supplementary policy documents</w:t>
      </w:r>
      <w:r w:rsidRPr="00FA1300">
        <w:rPr>
          <w:sz w:val="22"/>
          <w:szCs w:val="22"/>
        </w:rPr>
        <w:t xml:space="preserve"> guaranteed free and compulsory </w:t>
      </w:r>
      <w:r w:rsidR="00383B43">
        <w:rPr>
          <w:sz w:val="22"/>
          <w:szCs w:val="22"/>
        </w:rPr>
        <w:t xml:space="preserve">primary </w:t>
      </w:r>
      <w:r w:rsidRPr="00FA1300">
        <w:rPr>
          <w:sz w:val="22"/>
          <w:szCs w:val="22"/>
        </w:rPr>
        <w:t>education.</w:t>
      </w:r>
      <w:r w:rsidR="00E7122C">
        <w:rPr>
          <w:sz w:val="22"/>
          <w:szCs w:val="22"/>
        </w:rPr>
        <w:t xml:space="preserve"> Our review also </w:t>
      </w:r>
      <w:r w:rsidR="00E7122C" w:rsidRPr="00135514">
        <w:rPr>
          <w:sz w:val="22"/>
          <w:szCs w:val="22"/>
        </w:rPr>
        <w:t>determine</w:t>
      </w:r>
      <w:r w:rsidR="00E7122C">
        <w:rPr>
          <w:sz w:val="22"/>
          <w:szCs w:val="22"/>
        </w:rPr>
        <w:t>d</w:t>
      </w:r>
      <w:r w:rsidR="00E7122C" w:rsidRPr="00135514">
        <w:rPr>
          <w:sz w:val="22"/>
          <w:szCs w:val="22"/>
        </w:rPr>
        <w:t xml:space="preserve"> whether national legislation guaranteed non-discrimination in education based on </w:t>
      </w:r>
      <w:r w:rsidR="00E7122C">
        <w:rPr>
          <w:sz w:val="22"/>
          <w:szCs w:val="22"/>
        </w:rPr>
        <w:t xml:space="preserve">disability, and whether </w:t>
      </w:r>
      <w:r w:rsidR="00E7122C" w:rsidRPr="006E5AFD">
        <w:rPr>
          <w:sz w:val="22"/>
          <w:szCs w:val="22"/>
        </w:rPr>
        <w:t>legislative provisions guaranteed individualized accommodations and supports to enable students with disabilities to succeed in school alongside their peers and advance inclusion.</w:t>
      </w:r>
    </w:p>
    <w:p w14:paraId="7A24A666" w14:textId="77777777" w:rsidR="005E4090" w:rsidRDefault="00FE6C34" w:rsidP="00E90C1D">
      <w:pPr>
        <w:keepNext/>
        <w:keepLines/>
        <w:spacing w:before="40" w:afterLines="60" w:after="144"/>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t>NEW ZEALAND</w:t>
      </w:r>
      <w:r w:rsidR="005E4090" w:rsidRPr="00A41142">
        <w:rPr>
          <w:rFonts w:ascii="Calibri Light" w:eastAsia="Times New Roman" w:hAnsi="Calibri Light" w:cs="Times New Roman"/>
          <w:i/>
          <w:iCs/>
          <w:color w:val="4A66AC" w:themeColor="accent1"/>
          <w:sz w:val="22"/>
          <w:szCs w:val="22"/>
        </w:rPr>
        <w:t>’S</w:t>
      </w:r>
      <w:r w:rsidR="005E4090" w:rsidRPr="00A87CC8">
        <w:rPr>
          <w:rFonts w:ascii="Calibri Light" w:eastAsia="Times New Roman" w:hAnsi="Calibri Light" w:cs="Times New Roman"/>
          <w:i/>
          <w:iCs/>
          <w:color w:val="4A66AC" w:themeColor="accent1"/>
          <w:sz w:val="22"/>
          <w:szCs w:val="22"/>
        </w:rPr>
        <w:t xml:space="preserve"> LEGISLATIVE PROV</w:t>
      </w:r>
      <w:r w:rsidR="00792E04">
        <w:rPr>
          <w:rFonts w:ascii="Calibri Light" w:eastAsia="Times New Roman" w:hAnsi="Calibri Light" w:cs="Times New Roman"/>
          <w:i/>
          <w:iCs/>
          <w:color w:val="4A66AC" w:themeColor="accent1"/>
          <w:sz w:val="22"/>
          <w:szCs w:val="22"/>
        </w:rPr>
        <w:t>I</w:t>
      </w:r>
      <w:r w:rsidR="005E4090" w:rsidRPr="00A87CC8">
        <w:rPr>
          <w:rFonts w:ascii="Calibri Light" w:eastAsia="Times New Roman" w:hAnsi="Calibri Light" w:cs="Times New Roman"/>
          <w:i/>
          <w:iCs/>
          <w:color w:val="4A66AC" w:themeColor="accent1"/>
          <w:sz w:val="22"/>
          <w:szCs w:val="22"/>
        </w:rPr>
        <w:t xml:space="preserve">SIONS: </w:t>
      </w:r>
      <w:r w:rsidR="00201C2D">
        <w:rPr>
          <w:rFonts w:ascii="Calibri Light" w:eastAsia="Times New Roman" w:hAnsi="Calibri Light" w:cs="Times New Roman"/>
          <w:i/>
          <w:iCs/>
          <w:color w:val="4A66AC" w:themeColor="accent1"/>
          <w:sz w:val="22"/>
          <w:szCs w:val="22"/>
        </w:rPr>
        <w:t>LACKING GUARANTEES OF SUPPORT FOR CHILDREN WITH DISABILITIES</w:t>
      </w:r>
    </w:p>
    <w:p w14:paraId="6B1080B4" w14:textId="60DA6065" w:rsidR="004A688E" w:rsidRDefault="004A688E" w:rsidP="004A688E">
      <w:pPr>
        <w:rPr>
          <w:sz w:val="22"/>
          <w:szCs w:val="22"/>
        </w:rPr>
      </w:pPr>
      <w:bookmarkStart w:id="100" w:name="_Hlk72349417"/>
      <w:r>
        <w:rPr>
          <w:sz w:val="22"/>
          <w:szCs w:val="22"/>
        </w:rPr>
        <w:t xml:space="preserve">New Zealand passed a new education law in 2020. We commend New Zealand for making </w:t>
      </w:r>
      <w:r w:rsidR="002F726F">
        <w:rPr>
          <w:sz w:val="22"/>
          <w:szCs w:val="22"/>
        </w:rPr>
        <w:t xml:space="preserve">an </w:t>
      </w:r>
      <w:r>
        <w:rPr>
          <w:sz w:val="22"/>
          <w:szCs w:val="22"/>
        </w:rPr>
        <w:t xml:space="preserve">explicit </w:t>
      </w:r>
      <w:r w:rsidR="002F726F">
        <w:rPr>
          <w:sz w:val="22"/>
          <w:szCs w:val="22"/>
        </w:rPr>
        <w:t xml:space="preserve">commitment </w:t>
      </w:r>
      <w:r>
        <w:rPr>
          <w:sz w:val="22"/>
          <w:szCs w:val="22"/>
        </w:rPr>
        <w:t>in th</w:t>
      </w:r>
      <w:r w:rsidR="00DA5E3B">
        <w:rPr>
          <w:sz w:val="22"/>
          <w:szCs w:val="22"/>
        </w:rPr>
        <w:t>is</w:t>
      </w:r>
      <w:r>
        <w:rPr>
          <w:sz w:val="22"/>
          <w:szCs w:val="22"/>
        </w:rPr>
        <w:t xml:space="preserve"> law to protect</w:t>
      </w:r>
      <w:r w:rsidR="002F726F">
        <w:rPr>
          <w:sz w:val="22"/>
          <w:szCs w:val="22"/>
        </w:rPr>
        <w:t>ing</w:t>
      </w:r>
      <w:r>
        <w:rPr>
          <w:sz w:val="22"/>
          <w:szCs w:val="22"/>
        </w:rPr>
        <w:t xml:space="preserve"> student</w:t>
      </w:r>
      <w:r w:rsidR="00672E4F">
        <w:rPr>
          <w:sz w:val="22"/>
          <w:szCs w:val="22"/>
        </w:rPr>
        <w:t>s</w:t>
      </w:r>
      <w:r>
        <w:rPr>
          <w:sz w:val="22"/>
          <w:szCs w:val="22"/>
        </w:rPr>
        <w:t xml:space="preserve"> with disabilities from discrimination in the education system, and for mandating their integration in </w:t>
      </w:r>
      <w:r w:rsidR="000A29ED">
        <w:rPr>
          <w:sz w:val="22"/>
          <w:szCs w:val="22"/>
        </w:rPr>
        <w:t xml:space="preserve">public </w:t>
      </w:r>
      <w:r>
        <w:rPr>
          <w:sz w:val="22"/>
          <w:szCs w:val="22"/>
        </w:rPr>
        <w:t>schools.</w:t>
      </w:r>
    </w:p>
    <w:p w14:paraId="732657B9" w14:textId="77777777" w:rsidR="004A688E" w:rsidRPr="00A9034A" w:rsidRDefault="004A688E" w:rsidP="00D56143">
      <w:pPr>
        <w:ind w:left="720"/>
        <w:rPr>
          <w:i/>
          <w:iCs/>
          <w:sz w:val="22"/>
          <w:szCs w:val="22"/>
          <w:u w:val="single"/>
        </w:rPr>
      </w:pPr>
      <w:r w:rsidRPr="00A9034A">
        <w:rPr>
          <w:i/>
          <w:iCs/>
          <w:sz w:val="22"/>
          <w:szCs w:val="22"/>
          <w:u w:val="single"/>
        </w:rPr>
        <w:t>Education and Training Act 2020, amended to 2022</w:t>
      </w:r>
    </w:p>
    <w:p w14:paraId="2100486C" w14:textId="77777777" w:rsidR="004A688E" w:rsidRPr="00A9034A" w:rsidRDefault="004A688E" w:rsidP="00D56143">
      <w:pPr>
        <w:ind w:left="720"/>
        <w:rPr>
          <w:i/>
          <w:iCs/>
        </w:rPr>
      </w:pPr>
      <w:r w:rsidRPr="00A9034A">
        <w:rPr>
          <w:i/>
          <w:iCs/>
        </w:rPr>
        <w:t>34. Students with special educational needs have same rights to education at State schools as others</w:t>
      </w:r>
    </w:p>
    <w:p w14:paraId="22E72696" w14:textId="77777777" w:rsidR="004A688E" w:rsidRPr="00A9034A" w:rsidRDefault="004A688E" w:rsidP="00D56143">
      <w:pPr>
        <w:ind w:left="720"/>
        <w:rPr>
          <w:i/>
          <w:iCs/>
        </w:rPr>
      </w:pPr>
      <w:r w:rsidRPr="00A9034A">
        <w:rPr>
          <w:i/>
          <w:iCs/>
        </w:rPr>
        <w:t>(1) Except as provided in this Part, students who have special educational needs (whether because of disability or otherwise) have the same rights to enrol, attend, and receive education at State schools as students who do not.</w:t>
      </w:r>
    </w:p>
    <w:p w14:paraId="18C009AF" w14:textId="77777777" w:rsidR="004A688E" w:rsidRPr="00A9034A" w:rsidRDefault="004A688E" w:rsidP="00D56143">
      <w:pPr>
        <w:ind w:left="720"/>
        <w:rPr>
          <w:i/>
          <w:iCs/>
        </w:rPr>
      </w:pPr>
      <w:r w:rsidRPr="00A9034A">
        <w:rPr>
          <w:i/>
          <w:iCs/>
        </w:rPr>
        <w:t>(…)</w:t>
      </w:r>
    </w:p>
    <w:p w14:paraId="1A40331A" w14:textId="77777777" w:rsidR="004A688E" w:rsidRPr="00A9034A" w:rsidRDefault="004A688E" w:rsidP="00D56143">
      <w:pPr>
        <w:ind w:left="720"/>
        <w:rPr>
          <w:i/>
          <w:iCs/>
        </w:rPr>
      </w:pPr>
      <w:r w:rsidRPr="00A9034A">
        <w:rPr>
          <w:i/>
          <w:iCs/>
        </w:rPr>
        <w:t>37</w:t>
      </w:r>
      <w:r w:rsidR="00D56143">
        <w:rPr>
          <w:i/>
          <w:iCs/>
        </w:rPr>
        <w:t xml:space="preserve"> </w:t>
      </w:r>
      <w:r w:rsidRPr="00A9034A">
        <w:rPr>
          <w:i/>
          <w:iCs/>
        </w:rPr>
        <w:t>Special education</w:t>
      </w:r>
    </w:p>
    <w:p w14:paraId="2BF52C96" w14:textId="77777777" w:rsidR="004A688E" w:rsidRPr="00A9034A" w:rsidRDefault="004A688E" w:rsidP="00D56143">
      <w:pPr>
        <w:ind w:left="720"/>
        <w:rPr>
          <w:i/>
          <w:iCs/>
        </w:rPr>
      </w:pPr>
      <w:r w:rsidRPr="00A9034A">
        <w:rPr>
          <w:i/>
          <w:iCs/>
        </w:rPr>
        <w:t>(1)</w:t>
      </w:r>
    </w:p>
    <w:p w14:paraId="77BC3C8C" w14:textId="77777777" w:rsidR="004A688E" w:rsidRPr="00A9034A" w:rsidRDefault="004A688E" w:rsidP="00D56143">
      <w:pPr>
        <w:ind w:left="720"/>
        <w:rPr>
          <w:i/>
          <w:iCs/>
        </w:rPr>
      </w:pPr>
      <w:r w:rsidRPr="00A9034A">
        <w:rPr>
          <w:i/>
          <w:iCs/>
        </w:rPr>
        <w:t>If satisfied that a student under the age of 21 years should have special education, the Secretary must—</w:t>
      </w:r>
    </w:p>
    <w:p w14:paraId="0B6BC0B2" w14:textId="77777777" w:rsidR="004A688E" w:rsidRPr="00A9034A" w:rsidRDefault="004A688E" w:rsidP="00D56143">
      <w:pPr>
        <w:ind w:left="720"/>
        <w:rPr>
          <w:i/>
          <w:iCs/>
        </w:rPr>
      </w:pPr>
      <w:r w:rsidRPr="00A9034A">
        <w:rPr>
          <w:i/>
          <w:iCs/>
        </w:rPr>
        <w:t>(a) agree with the student’s parent that the student should be enrolled, or direct the parent to enrol the student, at a particular State school or specialist school; or</w:t>
      </w:r>
    </w:p>
    <w:p w14:paraId="3FCC2DA1" w14:textId="77777777" w:rsidR="004A688E" w:rsidRPr="00A9034A" w:rsidRDefault="004A688E" w:rsidP="00D56143">
      <w:pPr>
        <w:ind w:left="720"/>
        <w:rPr>
          <w:i/>
          <w:iCs/>
        </w:rPr>
      </w:pPr>
      <w:r w:rsidRPr="00A9034A">
        <w:rPr>
          <w:i/>
          <w:iCs/>
        </w:rPr>
        <w:t>(b) agree with the student’s parent that the student should have, or direct the parent to ensure that the student has, education or help from a special service.</w:t>
      </w:r>
    </w:p>
    <w:p w14:paraId="16FF3F79" w14:textId="77777777" w:rsidR="004A688E" w:rsidRPr="00A9034A" w:rsidRDefault="004A688E" w:rsidP="00D56143">
      <w:pPr>
        <w:ind w:left="720"/>
        <w:rPr>
          <w:i/>
          <w:iCs/>
        </w:rPr>
      </w:pPr>
      <w:r w:rsidRPr="00A9034A">
        <w:rPr>
          <w:i/>
          <w:iCs/>
        </w:rPr>
        <w:t>(2) If an agreement is reached or a direction is given under subsection (1), the student concerned must be allowed to enrol at the State school or specialist school concerned or to have education or help from the special service concerned.</w:t>
      </w:r>
    </w:p>
    <w:p w14:paraId="0D9A60CE" w14:textId="517EF5E0" w:rsidR="00180289" w:rsidRPr="0022745F" w:rsidRDefault="004A688E" w:rsidP="0022745F">
      <w:pPr>
        <w:ind w:left="720"/>
        <w:rPr>
          <w:i/>
          <w:iCs/>
        </w:rPr>
      </w:pPr>
      <w:r w:rsidRPr="00A9034A">
        <w:rPr>
          <w:i/>
          <w:iCs/>
        </w:rPr>
        <w:t>A student may not be or continue to be enrolled at a specialist school, or have or continue to have education or help from a special service, except under an agreement or direction given under subsection (1).</w:t>
      </w:r>
    </w:p>
    <w:p w14:paraId="76807681" w14:textId="51337B3C" w:rsidR="00DD1A7D" w:rsidRDefault="00E65CFA" w:rsidP="0094780C">
      <w:pPr>
        <w:rPr>
          <w:bCs/>
          <w:sz w:val="22"/>
          <w:szCs w:val="22"/>
        </w:rPr>
      </w:pPr>
      <w:r>
        <w:rPr>
          <w:sz w:val="22"/>
          <w:szCs w:val="22"/>
        </w:rPr>
        <w:t xml:space="preserve">However, based on our systematic review </w:t>
      </w:r>
      <w:r w:rsidR="00143610">
        <w:rPr>
          <w:sz w:val="22"/>
          <w:szCs w:val="22"/>
        </w:rPr>
        <w:t>of New Zealand’s legislation,</w:t>
      </w:r>
      <w:r w:rsidR="00E7122C" w:rsidRPr="00977BF5">
        <w:rPr>
          <w:b/>
          <w:sz w:val="22"/>
          <w:szCs w:val="22"/>
        </w:rPr>
        <w:t xml:space="preserve"> </w:t>
      </w:r>
      <w:bookmarkEnd w:id="100"/>
      <w:r w:rsidR="00143610">
        <w:rPr>
          <w:b/>
          <w:sz w:val="22"/>
          <w:szCs w:val="22"/>
        </w:rPr>
        <w:t>it is unclear if these same students with disabilities are guaranteed accommodation and supports;</w:t>
      </w:r>
      <w:r w:rsidR="00421268">
        <w:rPr>
          <w:b/>
          <w:sz w:val="22"/>
          <w:szCs w:val="22"/>
        </w:rPr>
        <w:t xml:space="preserve"> </w:t>
      </w:r>
      <w:r w:rsidR="000C666A">
        <w:rPr>
          <w:bCs/>
          <w:sz w:val="22"/>
          <w:szCs w:val="22"/>
        </w:rPr>
        <w:t xml:space="preserve">the Education and Training Act only cites inclusion and accommodation as an “objective” of school boards, and the Human Rights Act exempts schools from providing accommodation if it requires </w:t>
      </w:r>
      <w:r w:rsidR="00684350">
        <w:rPr>
          <w:bCs/>
          <w:sz w:val="22"/>
          <w:szCs w:val="22"/>
        </w:rPr>
        <w:t>services or facilities that cannot “reasonably” be provided.</w:t>
      </w:r>
    </w:p>
    <w:p w14:paraId="394F317E" w14:textId="77777777" w:rsidR="00684350" w:rsidRPr="00A9034A" w:rsidRDefault="00684350" w:rsidP="00684350">
      <w:pPr>
        <w:ind w:left="720"/>
        <w:rPr>
          <w:i/>
          <w:iCs/>
          <w:sz w:val="22"/>
          <w:szCs w:val="22"/>
          <w:u w:val="single"/>
        </w:rPr>
      </w:pPr>
      <w:r w:rsidRPr="00A9034A">
        <w:rPr>
          <w:i/>
          <w:iCs/>
          <w:sz w:val="22"/>
          <w:szCs w:val="22"/>
          <w:u w:val="single"/>
        </w:rPr>
        <w:t>Education and Training Act 2020, amended to 2022</w:t>
      </w:r>
    </w:p>
    <w:p w14:paraId="2E2A87B7" w14:textId="77777777" w:rsidR="00684350" w:rsidRPr="007A4AA8" w:rsidRDefault="00684350" w:rsidP="007A4AA8">
      <w:pPr>
        <w:spacing w:before="0" w:after="0"/>
        <w:ind w:left="720"/>
        <w:rPr>
          <w:i/>
          <w:iCs/>
        </w:rPr>
      </w:pPr>
      <w:r w:rsidRPr="007A4AA8">
        <w:rPr>
          <w:i/>
          <w:iCs/>
        </w:rPr>
        <w:t>127. Objectives of boards in governing schools</w:t>
      </w:r>
    </w:p>
    <w:p w14:paraId="30A54243" w14:textId="77777777" w:rsidR="00684350" w:rsidRPr="007A4AA8" w:rsidRDefault="00684350" w:rsidP="007A4AA8">
      <w:pPr>
        <w:spacing w:before="0" w:after="0"/>
        <w:ind w:left="720"/>
        <w:rPr>
          <w:i/>
          <w:iCs/>
        </w:rPr>
      </w:pPr>
      <w:r w:rsidRPr="007A4AA8">
        <w:rPr>
          <w:i/>
          <w:iCs/>
        </w:rPr>
        <w:t>(1) A board’s primary objectives in governing a school are to ensure that—</w:t>
      </w:r>
    </w:p>
    <w:p w14:paraId="4EEBC274" w14:textId="77777777" w:rsidR="00684350" w:rsidRPr="007A4AA8" w:rsidRDefault="00684350" w:rsidP="007A4AA8">
      <w:pPr>
        <w:spacing w:before="0" w:after="0"/>
        <w:ind w:left="720"/>
        <w:rPr>
          <w:i/>
          <w:iCs/>
        </w:rPr>
      </w:pPr>
      <w:r w:rsidRPr="007A4AA8">
        <w:rPr>
          <w:i/>
          <w:iCs/>
        </w:rPr>
        <w:t>(…)</w:t>
      </w:r>
    </w:p>
    <w:p w14:paraId="458FCC3C" w14:textId="77777777" w:rsidR="00684350" w:rsidRPr="007A4AA8" w:rsidRDefault="00684350" w:rsidP="007A4AA8">
      <w:pPr>
        <w:spacing w:before="0" w:after="0"/>
        <w:ind w:left="720"/>
        <w:rPr>
          <w:i/>
          <w:iCs/>
        </w:rPr>
      </w:pPr>
      <w:r w:rsidRPr="007A4AA8">
        <w:rPr>
          <w:i/>
          <w:iCs/>
        </w:rPr>
        <w:t>(b)</w:t>
      </w:r>
      <w:r w:rsidR="007A4AA8" w:rsidRPr="007A4AA8">
        <w:rPr>
          <w:i/>
          <w:iCs/>
        </w:rPr>
        <w:t xml:space="preserve"> </w:t>
      </w:r>
      <w:r w:rsidRPr="007A4AA8">
        <w:rPr>
          <w:i/>
          <w:iCs/>
        </w:rPr>
        <w:t>the school—</w:t>
      </w:r>
    </w:p>
    <w:p w14:paraId="389AE972" w14:textId="4DB4D856" w:rsidR="00684350" w:rsidRPr="007A4AA8" w:rsidRDefault="00684350" w:rsidP="007A4AA8">
      <w:pPr>
        <w:pStyle w:val="ListParagraph"/>
        <w:numPr>
          <w:ilvl w:val="0"/>
          <w:numId w:val="17"/>
        </w:numPr>
        <w:spacing w:before="0" w:after="0"/>
        <w:ind w:left="1800"/>
        <w:rPr>
          <w:i/>
          <w:iCs/>
        </w:rPr>
      </w:pPr>
      <w:r w:rsidRPr="007A4AA8">
        <w:rPr>
          <w:i/>
          <w:iCs/>
        </w:rPr>
        <w:t>gives effect to relevant student rights set out in this Act, the </w:t>
      </w:r>
      <w:r w:rsidR="000A29ED" w:rsidRPr="000A29ED">
        <w:rPr>
          <w:i/>
          <w:iCs/>
        </w:rPr>
        <w:t>New Zealand Bill of Rights Act 1990</w:t>
      </w:r>
      <w:r w:rsidRPr="007A4AA8">
        <w:rPr>
          <w:i/>
          <w:iCs/>
        </w:rPr>
        <w:t>, and the </w:t>
      </w:r>
      <w:r w:rsidR="000A29ED" w:rsidRPr="000A29ED">
        <w:rPr>
          <w:i/>
          <w:iCs/>
        </w:rPr>
        <w:t>Human Rights Act 1993</w:t>
      </w:r>
      <w:r w:rsidRPr="007A4AA8">
        <w:rPr>
          <w:i/>
          <w:iCs/>
        </w:rPr>
        <w:t xml:space="preserve">; and </w:t>
      </w:r>
    </w:p>
    <w:p w14:paraId="29FA977A" w14:textId="77777777" w:rsidR="007A4AA8" w:rsidRPr="007A4AA8" w:rsidRDefault="007A4AA8" w:rsidP="007A4AA8">
      <w:pPr>
        <w:spacing w:before="0" w:after="0"/>
        <w:ind w:left="720"/>
        <w:rPr>
          <w:i/>
          <w:iCs/>
        </w:rPr>
      </w:pPr>
      <w:r w:rsidRPr="007A4AA8">
        <w:rPr>
          <w:i/>
          <w:iCs/>
        </w:rPr>
        <w:t>(…)</w:t>
      </w:r>
    </w:p>
    <w:p w14:paraId="0D91EDBA" w14:textId="77777777" w:rsidR="00684350" w:rsidRPr="007A4AA8" w:rsidRDefault="00684350" w:rsidP="007A4AA8">
      <w:pPr>
        <w:spacing w:before="0" w:after="0"/>
        <w:ind w:left="720"/>
        <w:rPr>
          <w:i/>
          <w:iCs/>
        </w:rPr>
      </w:pPr>
      <w:r w:rsidRPr="007A4AA8">
        <w:rPr>
          <w:i/>
          <w:iCs/>
        </w:rPr>
        <w:t>c)</w:t>
      </w:r>
      <w:r w:rsidR="007A4AA8" w:rsidRPr="007A4AA8">
        <w:rPr>
          <w:i/>
          <w:iCs/>
        </w:rPr>
        <w:t xml:space="preserve"> </w:t>
      </w:r>
      <w:r w:rsidRPr="007A4AA8">
        <w:rPr>
          <w:i/>
          <w:iCs/>
        </w:rPr>
        <w:t xml:space="preserve">the school is inclusive of, and caters for, students with differing needs; </w:t>
      </w:r>
      <w:r w:rsidR="007A4AA8" w:rsidRPr="007A4AA8">
        <w:rPr>
          <w:i/>
          <w:iCs/>
        </w:rPr>
        <w:t>(…)</w:t>
      </w:r>
    </w:p>
    <w:p w14:paraId="3259BA35" w14:textId="77777777" w:rsidR="00684350" w:rsidRPr="007A4AA8" w:rsidRDefault="00684350" w:rsidP="007A4AA8">
      <w:pPr>
        <w:spacing w:before="0" w:after="0"/>
        <w:ind w:left="720"/>
        <w:rPr>
          <w:i/>
          <w:iCs/>
        </w:rPr>
      </w:pPr>
    </w:p>
    <w:p w14:paraId="37496197" w14:textId="77777777" w:rsidR="00684350" w:rsidRPr="007A4AA8" w:rsidRDefault="00684350" w:rsidP="007A4AA8">
      <w:pPr>
        <w:spacing w:before="0" w:after="0"/>
        <w:ind w:left="720"/>
        <w:rPr>
          <w:i/>
          <w:iCs/>
          <w:u w:val="single"/>
        </w:rPr>
      </w:pPr>
      <w:r w:rsidRPr="007A4AA8">
        <w:rPr>
          <w:i/>
          <w:iCs/>
          <w:u w:val="single"/>
        </w:rPr>
        <w:t>Human Rights Act 1993, amended to 2022</w:t>
      </w:r>
    </w:p>
    <w:p w14:paraId="1531ABA2" w14:textId="77777777" w:rsidR="00684350" w:rsidRPr="007A4AA8" w:rsidRDefault="00684350" w:rsidP="007A4AA8">
      <w:pPr>
        <w:spacing w:before="0" w:after="0"/>
        <w:ind w:left="720"/>
        <w:rPr>
          <w:i/>
          <w:iCs/>
        </w:rPr>
      </w:pPr>
    </w:p>
    <w:p w14:paraId="2D922E29" w14:textId="77777777" w:rsidR="007A4AA8" w:rsidRDefault="00684350" w:rsidP="007A4AA8">
      <w:pPr>
        <w:spacing w:before="0" w:after="0"/>
        <w:ind w:left="720"/>
        <w:rPr>
          <w:i/>
          <w:iCs/>
        </w:rPr>
      </w:pPr>
      <w:r w:rsidRPr="007A4AA8">
        <w:rPr>
          <w:i/>
          <w:iCs/>
        </w:rPr>
        <w:t>57</w:t>
      </w:r>
      <w:r w:rsidR="007A4AA8">
        <w:rPr>
          <w:i/>
          <w:iCs/>
        </w:rPr>
        <w:t>.</w:t>
      </w:r>
      <w:r w:rsidRPr="007A4AA8">
        <w:rPr>
          <w:i/>
          <w:iCs/>
        </w:rPr>
        <w:t xml:space="preserve"> Educational establishments </w:t>
      </w:r>
    </w:p>
    <w:p w14:paraId="5C01993C" w14:textId="77777777" w:rsidR="007A4AA8" w:rsidRDefault="00684350" w:rsidP="007A4AA8">
      <w:pPr>
        <w:spacing w:before="0" w:after="0"/>
        <w:ind w:left="720"/>
        <w:rPr>
          <w:i/>
          <w:iCs/>
        </w:rPr>
      </w:pPr>
      <w:r w:rsidRPr="007A4AA8">
        <w:rPr>
          <w:i/>
          <w:iCs/>
        </w:rPr>
        <w:t>(1) It shall be unlawful for an educational establishment, or the authority responsible for the control of an educational establishment, or any person concerned in the management of an educational establishment or in teaching at an educational establishment,—</w:t>
      </w:r>
    </w:p>
    <w:p w14:paraId="4460716E" w14:textId="77777777" w:rsidR="007A4AA8" w:rsidRDefault="00684350" w:rsidP="007A4AA8">
      <w:pPr>
        <w:spacing w:before="0" w:after="0"/>
        <w:ind w:left="720"/>
        <w:rPr>
          <w:i/>
          <w:iCs/>
        </w:rPr>
      </w:pPr>
      <w:r w:rsidRPr="007A4AA8">
        <w:rPr>
          <w:i/>
          <w:iCs/>
        </w:rPr>
        <w:t xml:space="preserve"> (a) to refuse or fail to admit a person as a pupil or student; or</w:t>
      </w:r>
    </w:p>
    <w:p w14:paraId="42EC729C" w14:textId="77777777" w:rsidR="007A4AA8" w:rsidRDefault="00684350" w:rsidP="007A4AA8">
      <w:pPr>
        <w:spacing w:before="0" w:after="0"/>
        <w:ind w:left="720"/>
        <w:rPr>
          <w:i/>
          <w:iCs/>
        </w:rPr>
      </w:pPr>
      <w:r w:rsidRPr="007A4AA8">
        <w:rPr>
          <w:i/>
          <w:iCs/>
        </w:rPr>
        <w:t xml:space="preserve"> (b) to admit a person as a pupil or a student on less favourable terms and conditions than would otherwise be made available; or</w:t>
      </w:r>
    </w:p>
    <w:p w14:paraId="03F5A8DC" w14:textId="77777777" w:rsidR="007A4AA8" w:rsidRDefault="00684350" w:rsidP="007A4AA8">
      <w:pPr>
        <w:spacing w:before="0" w:after="0"/>
        <w:ind w:left="720"/>
        <w:rPr>
          <w:i/>
          <w:iCs/>
        </w:rPr>
      </w:pPr>
      <w:r w:rsidRPr="007A4AA8">
        <w:rPr>
          <w:i/>
          <w:iCs/>
        </w:rPr>
        <w:t xml:space="preserve"> (c) to deny or restrict access to any benefits or services provided by the establishment; or </w:t>
      </w:r>
    </w:p>
    <w:p w14:paraId="025BBFC4" w14:textId="77777777" w:rsidR="00684350" w:rsidRDefault="00684350" w:rsidP="007A4AA8">
      <w:pPr>
        <w:spacing w:before="0" w:after="0"/>
        <w:ind w:left="720"/>
        <w:rPr>
          <w:i/>
          <w:iCs/>
        </w:rPr>
      </w:pPr>
      <w:r w:rsidRPr="007A4AA8">
        <w:rPr>
          <w:i/>
          <w:iCs/>
        </w:rPr>
        <w:t>(d) to exclude a person as a pupil or a student or subject him or her to any other detriment,— by reason of any of the prohibited grounds of discrimination.</w:t>
      </w:r>
    </w:p>
    <w:p w14:paraId="14D86C64" w14:textId="77777777" w:rsidR="007A4AA8" w:rsidRPr="007A4AA8" w:rsidRDefault="007A4AA8" w:rsidP="007A4AA8">
      <w:pPr>
        <w:spacing w:before="0" w:after="0"/>
        <w:ind w:left="720"/>
        <w:rPr>
          <w:i/>
          <w:iCs/>
        </w:rPr>
      </w:pPr>
    </w:p>
    <w:p w14:paraId="4DC2F5EC" w14:textId="77777777" w:rsidR="00684350" w:rsidRPr="007A4AA8" w:rsidRDefault="00684350" w:rsidP="007A4AA8">
      <w:pPr>
        <w:spacing w:before="0" w:after="0"/>
        <w:ind w:left="720"/>
        <w:rPr>
          <w:i/>
          <w:iCs/>
        </w:rPr>
      </w:pPr>
      <w:r w:rsidRPr="007A4AA8">
        <w:rPr>
          <w:i/>
          <w:iCs/>
        </w:rPr>
        <w:t>60. Further exceptions in relation to disability</w:t>
      </w:r>
    </w:p>
    <w:p w14:paraId="4B61350D" w14:textId="5B3B4FE7" w:rsidR="00684350" w:rsidRPr="007A4AA8" w:rsidRDefault="00684350" w:rsidP="007A4AA8">
      <w:pPr>
        <w:spacing w:before="0" w:after="0"/>
        <w:ind w:left="720"/>
        <w:rPr>
          <w:i/>
          <w:iCs/>
        </w:rPr>
      </w:pPr>
      <w:r w:rsidRPr="007A4AA8">
        <w:rPr>
          <w:i/>
          <w:iCs/>
        </w:rPr>
        <w:t>(1)</w:t>
      </w:r>
      <w:r w:rsidR="007A4AA8">
        <w:rPr>
          <w:i/>
          <w:iCs/>
        </w:rPr>
        <w:t xml:space="preserve"> </w:t>
      </w:r>
      <w:r w:rsidRPr="007A4AA8">
        <w:rPr>
          <w:i/>
          <w:iCs/>
        </w:rPr>
        <w:t>Nothing in </w:t>
      </w:r>
      <w:r w:rsidR="00E46599" w:rsidRPr="004619BC">
        <w:t>section 57</w:t>
      </w:r>
      <w:r w:rsidRPr="007A4AA8">
        <w:rPr>
          <w:i/>
          <w:iCs/>
        </w:rPr>
        <w:t> applies to a person whose disability is such that that person requires special services or facilities that in the circumstances cannot reasonably be made available (being services or facilities that are required to enable the person to participate in the educational programme of an establishment referred to in that section or to enable the person to derive substantial benefits from that programme).</w:t>
      </w:r>
    </w:p>
    <w:p w14:paraId="6B3D1726" w14:textId="0D75467C" w:rsidR="00684350" w:rsidRPr="007A4AA8" w:rsidRDefault="00684350" w:rsidP="007A4AA8">
      <w:pPr>
        <w:spacing w:before="0" w:after="0"/>
        <w:ind w:left="720"/>
        <w:rPr>
          <w:i/>
          <w:iCs/>
        </w:rPr>
      </w:pPr>
      <w:r w:rsidRPr="007A4AA8">
        <w:rPr>
          <w:i/>
          <w:iCs/>
        </w:rPr>
        <w:t>(2)</w:t>
      </w:r>
      <w:r w:rsidR="007A4AA8">
        <w:rPr>
          <w:i/>
          <w:iCs/>
        </w:rPr>
        <w:t xml:space="preserve"> </w:t>
      </w:r>
      <w:r w:rsidRPr="007A4AA8">
        <w:rPr>
          <w:i/>
          <w:iCs/>
        </w:rPr>
        <w:t>Subject to subsection (3), nothing in </w:t>
      </w:r>
      <w:r w:rsidR="00E46599" w:rsidRPr="004619BC">
        <w:t>section 57</w:t>
      </w:r>
      <w:r w:rsidRPr="007A4AA8">
        <w:rPr>
          <w:i/>
          <w:iCs/>
        </w:rPr>
        <w:t> shall apply where the person’s disability is such that there would be a risk of harm to that person or to others, including the risk of infecting others with an illness, if that person were to be admitted to an educational establishment and it is not reasonable to take that risk.</w:t>
      </w:r>
    </w:p>
    <w:p w14:paraId="21AE0E6F" w14:textId="77777777" w:rsidR="00684350" w:rsidRPr="007A4AA8" w:rsidRDefault="007A4AA8" w:rsidP="007A4AA8">
      <w:pPr>
        <w:spacing w:before="0" w:after="0"/>
        <w:ind w:left="720"/>
        <w:rPr>
          <w:i/>
          <w:iCs/>
        </w:rPr>
      </w:pPr>
      <w:r>
        <w:rPr>
          <w:i/>
          <w:iCs/>
        </w:rPr>
        <w:t>(…)</w:t>
      </w:r>
    </w:p>
    <w:p w14:paraId="2D6C7518" w14:textId="77777777" w:rsidR="00684350" w:rsidRPr="000C666A" w:rsidRDefault="00684350" w:rsidP="0094780C">
      <w:pPr>
        <w:rPr>
          <w:bCs/>
          <w:sz w:val="22"/>
          <w:szCs w:val="22"/>
        </w:rPr>
      </w:pPr>
    </w:p>
    <w:p w14:paraId="34D4D91C" w14:textId="77777777" w:rsidR="00484171" w:rsidRPr="00A87CC8" w:rsidRDefault="00484171" w:rsidP="00484171">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101" w:name="_Toc104472615"/>
      <w:bookmarkStart w:id="102" w:name="_Toc104560823"/>
      <w:r w:rsidRPr="00A87CC8">
        <w:rPr>
          <w:rFonts w:ascii="Calibri Light" w:eastAsia="Times New Roman" w:hAnsi="Calibri Light" w:cs="Times New Roman"/>
          <w:bCs/>
          <w:color w:val="4A66AC" w:themeColor="accent1"/>
          <w:sz w:val="26"/>
          <w:szCs w:val="26"/>
        </w:rPr>
        <w:t xml:space="preserve">Special Protection Measures: </w:t>
      </w:r>
      <w:r>
        <w:rPr>
          <w:rFonts w:ascii="Calibri Light" w:eastAsia="Times New Roman" w:hAnsi="Calibri Light" w:cs="Times New Roman"/>
          <w:bCs/>
          <w:color w:val="4A66AC" w:themeColor="accent1"/>
          <w:sz w:val="26"/>
          <w:szCs w:val="26"/>
        </w:rPr>
        <w:t>Children in Situations of Emergency (Detention based on Immigration Status)</w:t>
      </w:r>
      <w:r w:rsidRPr="00DD1A7D">
        <w:rPr>
          <w:rFonts w:ascii="Calibri Light" w:eastAsia="Times New Roman" w:hAnsi="Calibri Light" w:cs="Times New Roman"/>
          <w:bCs/>
          <w:color w:val="4A66AC" w:themeColor="accent1"/>
          <w:sz w:val="26"/>
          <w:szCs w:val="26"/>
        </w:rPr>
        <w:t xml:space="preserve"> (Articles 9, 24, 28, 37)</w:t>
      </w:r>
      <w:bookmarkEnd w:id="101"/>
      <w:bookmarkEnd w:id="102"/>
    </w:p>
    <w:p w14:paraId="6499D445" w14:textId="3901AB08" w:rsidR="00484171" w:rsidRDefault="00484171" w:rsidP="00484171">
      <w:pPr>
        <w:rPr>
          <w:sz w:val="22"/>
          <w:szCs w:val="22"/>
        </w:rPr>
      </w:pPr>
      <w:r w:rsidRPr="007B723B">
        <w:rPr>
          <w:sz w:val="22"/>
          <w:szCs w:val="22"/>
        </w:rPr>
        <w:t>The detention of children based on immigration status violates the principle of the best interests of the child and infringes on core values outlined in the Convention</w:t>
      </w:r>
      <w:r>
        <w:rPr>
          <w:sz w:val="22"/>
          <w:szCs w:val="22"/>
        </w:rPr>
        <w:t>,</w:t>
      </w:r>
      <w:r w:rsidRPr="007B723B">
        <w:rPr>
          <w:sz w:val="22"/>
          <w:szCs w:val="22"/>
        </w:rPr>
        <w:t xml:space="preserve"> including the right to liberty (Article 37). </w:t>
      </w:r>
    </w:p>
    <w:p w14:paraId="7C7157BE" w14:textId="77777777" w:rsidR="00484171" w:rsidRDefault="00484171" w:rsidP="00484171">
      <w:pPr>
        <w:rPr>
          <w:sz w:val="22"/>
          <w:szCs w:val="22"/>
        </w:rPr>
      </w:pPr>
      <w:r>
        <w:rPr>
          <w:sz w:val="22"/>
          <w:szCs w:val="22"/>
        </w:rPr>
        <w:t>Moreover, a</w:t>
      </w:r>
      <w:r w:rsidRPr="00D95C20">
        <w:rPr>
          <w:sz w:val="22"/>
          <w:szCs w:val="22"/>
        </w:rPr>
        <w:t>s noted in the Committee’s 2002</w:t>
      </w:r>
      <w:r>
        <w:rPr>
          <w:sz w:val="22"/>
          <w:szCs w:val="22"/>
        </w:rPr>
        <w:t xml:space="preserve"> </w:t>
      </w:r>
      <w:r w:rsidRPr="00D95C20">
        <w:rPr>
          <w:sz w:val="22"/>
          <w:szCs w:val="22"/>
        </w:rPr>
        <w:t>Report on the Rights of All Children in the Context of International Migration</w:t>
      </w:r>
      <w:r>
        <w:rPr>
          <w:sz w:val="22"/>
          <w:szCs w:val="22"/>
        </w:rPr>
        <w:t xml:space="preserve">, migrant and asylum-seeking children may experience heightened vulnerabilities. For example, migrant children held in detention may face barriers to accessing fundamental services such as education (Article 28) and health services (Article 24). </w:t>
      </w:r>
    </w:p>
    <w:p w14:paraId="23401DD2" w14:textId="34B0DD5C" w:rsidR="00484171" w:rsidRDefault="00484171" w:rsidP="00484171">
      <w:pPr>
        <w:spacing w:afterLines="100" w:after="240"/>
        <w:ind w:right="900"/>
        <w:rPr>
          <w:sz w:val="22"/>
          <w:szCs w:val="22"/>
        </w:rPr>
      </w:pPr>
      <w:r>
        <w:rPr>
          <w:sz w:val="22"/>
          <w:szCs w:val="22"/>
        </w:rPr>
        <w:t>Article</w:t>
      </w:r>
      <w:r w:rsidR="00955D13">
        <w:rPr>
          <w:sz w:val="22"/>
          <w:szCs w:val="22"/>
        </w:rPr>
        <w:t xml:space="preserve"> </w:t>
      </w:r>
      <w:r>
        <w:rPr>
          <w:sz w:val="22"/>
          <w:szCs w:val="22"/>
        </w:rPr>
        <w:t xml:space="preserve">37.b. specifically state: </w:t>
      </w:r>
    </w:p>
    <w:p w14:paraId="2E91124A" w14:textId="77777777" w:rsidR="00484171" w:rsidRDefault="00484171" w:rsidP="00484171">
      <w:pPr>
        <w:spacing w:afterLines="100" w:after="240"/>
        <w:ind w:left="720"/>
        <w:rPr>
          <w:i/>
          <w:iCs/>
          <w:sz w:val="22"/>
          <w:szCs w:val="22"/>
        </w:rPr>
      </w:pPr>
      <w:r>
        <w:rPr>
          <w:i/>
          <w:iCs/>
          <w:sz w:val="22"/>
          <w:szCs w:val="22"/>
        </w:rPr>
        <w:t xml:space="preserve">37 </w:t>
      </w:r>
      <w:r w:rsidRPr="0037408C">
        <w:rPr>
          <w:i/>
          <w:iCs/>
          <w:sz w:val="22"/>
          <w:szCs w:val="22"/>
        </w:rPr>
        <w:t>States Parties shall ensure that:</w:t>
      </w:r>
    </w:p>
    <w:p w14:paraId="0E7774BB" w14:textId="77777777" w:rsidR="00484171" w:rsidRPr="002F3441" w:rsidRDefault="00484171" w:rsidP="00484171">
      <w:pPr>
        <w:spacing w:afterLines="100" w:after="240"/>
        <w:ind w:left="720"/>
        <w:rPr>
          <w:i/>
          <w:iCs/>
          <w:sz w:val="22"/>
          <w:szCs w:val="22"/>
        </w:rPr>
      </w:pPr>
      <w:r>
        <w:rPr>
          <w:i/>
          <w:iCs/>
          <w:sz w:val="22"/>
          <w:szCs w:val="22"/>
        </w:rPr>
        <w:t xml:space="preserve">(b) </w:t>
      </w:r>
      <w:r w:rsidRPr="002F3441">
        <w:rPr>
          <w:i/>
          <w:iCs/>
          <w:sz w:val="22"/>
          <w:szCs w:val="22"/>
        </w:rPr>
        <w:t>No child shall be deprived of his or her liberty unlawfully or arbitrarily. The arrest, detention or imprisonment of a child shall be in conformity with the law and shall be used only as a measure of last resort and for the shortest appropriate period of time;</w:t>
      </w:r>
    </w:p>
    <w:p w14:paraId="17C5E73A" w14:textId="77777777" w:rsidR="00484171" w:rsidRPr="00C450D4" w:rsidRDefault="00484171" w:rsidP="00484171">
      <w:pPr>
        <w:rPr>
          <w:sz w:val="22"/>
          <w:szCs w:val="22"/>
        </w:rPr>
      </w:pPr>
      <w:r>
        <w:rPr>
          <w:sz w:val="22"/>
          <w:szCs w:val="22"/>
        </w:rPr>
        <w:t xml:space="preserve">In </w:t>
      </w:r>
      <w:r w:rsidRPr="00C450D4">
        <w:rPr>
          <w:sz w:val="22"/>
          <w:szCs w:val="22"/>
        </w:rPr>
        <w:t>General Comment No. 6</w:t>
      </w:r>
      <w:r>
        <w:rPr>
          <w:sz w:val="22"/>
          <w:szCs w:val="22"/>
        </w:rPr>
        <w:t>, the</w:t>
      </w:r>
      <w:r w:rsidRPr="00C450D4">
        <w:rPr>
          <w:sz w:val="22"/>
          <w:szCs w:val="22"/>
        </w:rPr>
        <w:t xml:space="preserve"> Committee has</w:t>
      </w:r>
      <w:r>
        <w:rPr>
          <w:sz w:val="22"/>
          <w:szCs w:val="22"/>
        </w:rPr>
        <w:t xml:space="preserve"> specifically</w:t>
      </w:r>
      <w:r w:rsidRPr="00C450D4">
        <w:rPr>
          <w:sz w:val="22"/>
          <w:szCs w:val="22"/>
        </w:rPr>
        <w:t xml:space="preserve"> ruled</w:t>
      </w:r>
      <w:r>
        <w:rPr>
          <w:sz w:val="22"/>
          <w:szCs w:val="22"/>
        </w:rPr>
        <w:t xml:space="preserve"> </w:t>
      </w:r>
      <w:r w:rsidRPr="00C450D4">
        <w:rPr>
          <w:sz w:val="22"/>
          <w:szCs w:val="22"/>
        </w:rPr>
        <w:t xml:space="preserve">that detention of minor migrants is not in accordance with the Convention. </w:t>
      </w:r>
    </w:p>
    <w:p w14:paraId="1E4465E1" w14:textId="77777777" w:rsidR="00484171" w:rsidRPr="00C450D4" w:rsidRDefault="00484171" w:rsidP="00484171">
      <w:pPr>
        <w:ind w:left="720"/>
        <w:rPr>
          <w:i/>
          <w:iCs/>
          <w:sz w:val="22"/>
          <w:szCs w:val="22"/>
        </w:rPr>
      </w:pPr>
      <w:r w:rsidRPr="00C450D4">
        <w:rPr>
          <w:i/>
          <w:iCs/>
          <w:sz w:val="22"/>
          <w:szCs w:val="22"/>
        </w:rPr>
        <w:t>61. In application of article 37 of the Convention and the principle of the best interests of the child, unaccompanied or separated children should not, as a general rule, be detained. Detention cannot be justified solely on the basis of the child being unaccompanied or separated, or on their migratory or residence status, or lack thereof.</w:t>
      </w:r>
    </w:p>
    <w:p w14:paraId="410518FE" w14:textId="77777777" w:rsidR="00484171" w:rsidRPr="00C450D4" w:rsidRDefault="00484171" w:rsidP="00484171">
      <w:pPr>
        <w:rPr>
          <w:sz w:val="22"/>
          <w:szCs w:val="22"/>
        </w:rPr>
      </w:pPr>
      <w:r>
        <w:rPr>
          <w:sz w:val="22"/>
          <w:szCs w:val="22"/>
        </w:rPr>
        <w:t xml:space="preserve">For 150 UN member states, we systematically reviewed national-level immigration laws, regulations, ministerial decrees, and executive decrees related to asylum-seekers, refugees, and migrants. We identified and located relevant laws through the United Nations High Commissioner for Refugees (UNHCR) RefWorld catalog, the International Labour Organization’s (ILO) NATLEX legislation database, and the Global Detention Project. For each country, we reviewed all identified legislation to determine whether countries prohibited or allowed the detention of accompanied and unaccompanied minors, and under what circumstances. </w:t>
      </w:r>
    </w:p>
    <w:p w14:paraId="7B9CA136" w14:textId="75524C31" w:rsidR="00484171" w:rsidRDefault="00484171" w:rsidP="00484171">
      <w:pPr>
        <w:keepNext/>
        <w:keepLines/>
        <w:spacing w:before="40" w:afterLines="100" w:after="240"/>
        <w:outlineLvl w:val="3"/>
        <w:rPr>
          <w:caps/>
          <w:color w:val="374C80" w:themeColor="accent1" w:themeShade="BF"/>
          <w:spacing w:val="10"/>
          <w:sz w:val="22"/>
          <w:szCs w:val="22"/>
        </w:rPr>
      </w:pPr>
      <w:r>
        <w:rPr>
          <w:rFonts w:ascii="Calibri Light" w:eastAsia="Times New Roman" w:hAnsi="Calibri Light" w:cs="Times New Roman"/>
          <w:i/>
          <w:iCs/>
          <w:color w:val="4A66AC" w:themeColor="accent1"/>
          <w:sz w:val="22"/>
          <w:szCs w:val="22"/>
        </w:rPr>
        <w:t>NEW ZEALAND</w:t>
      </w:r>
      <w:r w:rsidRPr="00BA0FBB">
        <w:rPr>
          <w:rFonts w:ascii="Calibri Light" w:eastAsia="Times New Roman" w:hAnsi="Calibri Light" w:cs="Times New Roman"/>
          <w:i/>
          <w:iCs/>
          <w:color w:val="4A66AC" w:themeColor="accent1"/>
          <w:sz w:val="22"/>
          <w:szCs w:val="22"/>
        </w:rPr>
        <w:t>’S LEGISLATIVE PROVISIONS:</w:t>
      </w:r>
      <w:r>
        <w:rPr>
          <w:rFonts w:ascii="Calibri Light" w:eastAsia="Times New Roman" w:hAnsi="Calibri Light" w:cs="Times New Roman"/>
          <w:i/>
          <w:iCs/>
          <w:color w:val="4A66AC" w:themeColor="accent1"/>
          <w:sz w:val="22"/>
          <w:szCs w:val="22"/>
        </w:rPr>
        <w:t xml:space="preserve"> </w:t>
      </w:r>
      <w:r w:rsidR="009A3F0A">
        <w:rPr>
          <w:rFonts w:ascii="Calibri Light" w:eastAsia="Times New Roman" w:hAnsi="Calibri Light" w:cs="Times New Roman"/>
          <w:i/>
          <w:iCs/>
          <w:color w:val="4A66AC" w:themeColor="accent1"/>
          <w:sz w:val="22"/>
          <w:szCs w:val="22"/>
        </w:rPr>
        <w:t xml:space="preserve">NO PROVISIONS </w:t>
      </w:r>
      <w:r w:rsidR="009A4B37">
        <w:rPr>
          <w:rFonts w:ascii="Calibri Light" w:eastAsia="Times New Roman" w:hAnsi="Calibri Light" w:cs="Times New Roman"/>
          <w:i/>
          <w:iCs/>
          <w:color w:val="4A66AC" w:themeColor="accent1"/>
          <w:sz w:val="22"/>
          <w:szCs w:val="22"/>
        </w:rPr>
        <w:t xml:space="preserve">PROHIBITING </w:t>
      </w:r>
      <w:r w:rsidR="009A3F0A">
        <w:rPr>
          <w:rFonts w:ascii="Calibri Light" w:eastAsia="Times New Roman" w:hAnsi="Calibri Light" w:cs="Times New Roman"/>
          <w:i/>
          <w:iCs/>
          <w:color w:val="4A66AC" w:themeColor="accent1"/>
          <w:sz w:val="22"/>
          <w:szCs w:val="22"/>
        </w:rPr>
        <w:t>THE DETENTION OF CHILDREN</w:t>
      </w:r>
    </w:p>
    <w:p w14:paraId="42E185C2" w14:textId="49F0FA7F" w:rsidR="00810501" w:rsidRDefault="0024506F" w:rsidP="0024506F">
      <w:pPr>
        <w:rPr>
          <w:rFonts w:eastAsia="Times New Roman"/>
          <w:sz w:val="22"/>
          <w:szCs w:val="22"/>
        </w:rPr>
      </w:pPr>
      <w:bookmarkStart w:id="103" w:name="_Hlk104894335"/>
      <w:r>
        <w:rPr>
          <w:rFonts w:eastAsia="Times New Roman"/>
          <w:sz w:val="22"/>
          <w:szCs w:val="22"/>
        </w:rPr>
        <w:t xml:space="preserve">Based on our review of legislation, regulations, and decrees, we find that </w:t>
      </w:r>
      <w:r>
        <w:rPr>
          <w:rFonts w:eastAsia="Times New Roman"/>
          <w:b/>
          <w:sz w:val="22"/>
          <w:szCs w:val="22"/>
        </w:rPr>
        <w:t xml:space="preserve">New Zealand has inadequate provisions protecting minor asylum seekers and </w:t>
      </w:r>
      <w:r w:rsidR="00E46599">
        <w:rPr>
          <w:rFonts w:eastAsia="Times New Roman"/>
          <w:b/>
          <w:sz w:val="22"/>
          <w:szCs w:val="22"/>
        </w:rPr>
        <w:t xml:space="preserve">minor </w:t>
      </w:r>
      <w:r>
        <w:rPr>
          <w:rFonts w:eastAsia="Times New Roman"/>
          <w:b/>
          <w:sz w:val="22"/>
          <w:szCs w:val="22"/>
        </w:rPr>
        <w:t>migrants from detention.</w:t>
      </w:r>
      <w:r>
        <w:rPr>
          <w:rFonts w:eastAsia="Times New Roman"/>
          <w:sz w:val="22"/>
          <w:szCs w:val="22"/>
        </w:rPr>
        <w:t xml:space="preserve"> </w:t>
      </w:r>
      <w:r w:rsidR="0068265B">
        <w:rPr>
          <w:rFonts w:eastAsia="Times New Roman"/>
          <w:bCs/>
          <w:sz w:val="22"/>
          <w:szCs w:val="22"/>
        </w:rPr>
        <w:t>While</w:t>
      </w:r>
      <w:r w:rsidR="0068265B" w:rsidRPr="00A30BE0">
        <w:rPr>
          <w:rFonts w:eastAsia="Times New Roman"/>
          <w:bCs/>
          <w:sz w:val="22"/>
          <w:szCs w:val="22"/>
        </w:rPr>
        <w:t xml:space="preserve"> section</w:t>
      </w:r>
      <w:r w:rsidR="0068265B">
        <w:rPr>
          <w:rFonts w:eastAsia="Times New Roman"/>
          <w:bCs/>
          <w:sz w:val="22"/>
          <w:szCs w:val="22"/>
        </w:rPr>
        <w:t>s</w:t>
      </w:r>
      <w:r w:rsidR="0068265B" w:rsidRPr="00A30BE0">
        <w:rPr>
          <w:rFonts w:eastAsia="Times New Roman"/>
          <w:bCs/>
          <w:sz w:val="22"/>
          <w:szCs w:val="22"/>
        </w:rPr>
        <w:t xml:space="preserve"> 330</w:t>
      </w:r>
      <w:r w:rsidR="0068265B">
        <w:rPr>
          <w:rFonts w:eastAsia="Times New Roman"/>
          <w:bCs/>
          <w:sz w:val="22"/>
          <w:szCs w:val="22"/>
        </w:rPr>
        <w:t xml:space="preserve">-332 of the Immigration Act </w:t>
      </w:r>
      <w:r w:rsidR="0068265B" w:rsidRPr="0022745F">
        <w:rPr>
          <w:rFonts w:eastAsia="Times New Roman"/>
          <w:sz w:val="22"/>
          <w:szCs w:val="22"/>
        </w:rPr>
        <w:t>generally prohibit the imprisonment of detained minor</w:t>
      </w:r>
      <w:r w:rsidR="004B122D" w:rsidRPr="0022745F">
        <w:rPr>
          <w:rFonts w:eastAsia="Times New Roman"/>
          <w:sz w:val="22"/>
          <w:szCs w:val="22"/>
        </w:rPr>
        <w:t xml:space="preserve"> migrants</w:t>
      </w:r>
      <w:r w:rsidR="0068265B">
        <w:rPr>
          <w:rFonts w:eastAsia="Times New Roman"/>
          <w:b/>
          <w:sz w:val="22"/>
          <w:szCs w:val="22"/>
        </w:rPr>
        <w:t>,</w:t>
      </w:r>
      <w:r w:rsidR="00BD09B3">
        <w:rPr>
          <w:rFonts w:eastAsia="Times New Roman"/>
          <w:sz w:val="22"/>
          <w:szCs w:val="22"/>
        </w:rPr>
        <w:t xml:space="preserve"> </w:t>
      </w:r>
      <w:r w:rsidR="00BD09B3" w:rsidRPr="0022745F">
        <w:rPr>
          <w:rFonts w:eastAsia="Times New Roman"/>
          <w:b/>
          <w:sz w:val="22"/>
          <w:szCs w:val="22"/>
        </w:rPr>
        <w:t>section 309</w:t>
      </w:r>
      <w:r w:rsidR="00736FF6" w:rsidRPr="0022745F">
        <w:rPr>
          <w:rFonts w:eastAsia="Times New Roman"/>
          <w:b/>
          <w:sz w:val="22"/>
          <w:szCs w:val="22"/>
        </w:rPr>
        <w:t xml:space="preserve"> </w:t>
      </w:r>
      <w:r w:rsidR="0068265B" w:rsidRPr="0022745F">
        <w:rPr>
          <w:rFonts w:eastAsia="Times New Roman"/>
          <w:b/>
          <w:sz w:val="22"/>
          <w:szCs w:val="22"/>
        </w:rPr>
        <w:t>still</w:t>
      </w:r>
      <w:r w:rsidR="00BD09B3" w:rsidRPr="0022745F">
        <w:rPr>
          <w:rFonts w:eastAsia="Times New Roman"/>
          <w:b/>
          <w:sz w:val="22"/>
          <w:szCs w:val="22"/>
        </w:rPr>
        <w:t xml:space="preserve"> </w:t>
      </w:r>
      <w:r w:rsidRPr="0022745F">
        <w:rPr>
          <w:rFonts w:eastAsia="Times New Roman"/>
          <w:b/>
          <w:sz w:val="22"/>
          <w:szCs w:val="22"/>
        </w:rPr>
        <w:t xml:space="preserve">permits any </w:t>
      </w:r>
      <w:r w:rsidR="00BD09B3" w:rsidRPr="0022745F">
        <w:rPr>
          <w:rFonts w:eastAsia="Times New Roman"/>
          <w:b/>
          <w:sz w:val="22"/>
          <w:szCs w:val="22"/>
        </w:rPr>
        <w:t>migrant or asylum-seeker</w:t>
      </w:r>
      <w:r w:rsidR="00672E4F" w:rsidRPr="0022745F">
        <w:rPr>
          <w:rFonts w:eastAsia="Times New Roman"/>
          <w:b/>
          <w:sz w:val="22"/>
          <w:szCs w:val="22"/>
        </w:rPr>
        <w:t>,</w:t>
      </w:r>
      <w:r w:rsidR="00AF7C9B" w:rsidRPr="0022745F">
        <w:rPr>
          <w:rFonts w:eastAsia="Times New Roman"/>
          <w:b/>
          <w:sz w:val="22"/>
          <w:szCs w:val="22"/>
        </w:rPr>
        <w:t xml:space="preserve"> including those under 18</w:t>
      </w:r>
      <w:r w:rsidR="0014621D" w:rsidRPr="0022745F">
        <w:rPr>
          <w:rFonts w:eastAsia="Times New Roman"/>
          <w:b/>
          <w:sz w:val="22"/>
          <w:szCs w:val="22"/>
        </w:rPr>
        <w:t>,</w:t>
      </w:r>
      <w:r w:rsidR="00BD09B3" w:rsidRPr="0022745F">
        <w:rPr>
          <w:rFonts w:eastAsia="Times New Roman"/>
          <w:b/>
          <w:sz w:val="22"/>
          <w:szCs w:val="22"/>
        </w:rPr>
        <w:t xml:space="preserve"> to be arrested and detained</w:t>
      </w:r>
      <w:r w:rsidR="0068265B">
        <w:rPr>
          <w:rFonts w:eastAsia="Times New Roman"/>
          <w:sz w:val="22"/>
          <w:szCs w:val="22"/>
        </w:rPr>
        <w:t>.</w:t>
      </w:r>
      <w:r w:rsidR="00421268">
        <w:rPr>
          <w:rFonts w:eastAsia="Times New Roman"/>
          <w:sz w:val="22"/>
          <w:szCs w:val="22"/>
        </w:rPr>
        <w:t xml:space="preserve"> </w:t>
      </w:r>
      <w:r w:rsidR="004B122D">
        <w:rPr>
          <w:rFonts w:eastAsia="Times New Roman"/>
          <w:sz w:val="22"/>
          <w:szCs w:val="22"/>
        </w:rPr>
        <w:t>In most cases, t</w:t>
      </w:r>
      <w:r w:rsidR="0068265B">
        <w:rPr>
          <w:rFonts w:eastAsia="Times New Roman"/>
          <w:sz w:val="22"/>
          <w:szCs w:val="22"/>
        </w:rPr>
        <w:t xml:space="preserve">he law does </w:t>
      </w:r>
      <w:r w:rsidR="00BD09B3">
        <w:rPr>
          <w:rFonts w:eastAsia="Times New Roman"/>
          <w:sz w:val="22"/>
          <w:szCs w:val="22"/>
        </w:rPr>
        <w:t xml:space="preserve">prohibit detention of those who have already obtained refugee or protected person status. </w:t>
      </w:r>
      <w:r>
        <w:rPr>
          <w:rFonts w:eastAsia="Times New Roman"/>
          <w:sz w:val="22"/>
          <w:szCs w:val="22"/>
        </w:rPr>
        <w:t xml:space="preserve"> </w:t>
      </w:r>
    </w:p>
    <w:bookmarkEnd w:id="103"/>
    <w:p w14:paraId="60D5481B" w14:textId="77777777" w:rsidR="00810501" w:rsidRDefault="00810501" w:rsidP="00BD09B3">
      <w:pPr>
        <w:spacing w:before="0" w:after="0" w:line="259" w:lineRule="auto"/>
        <w:ind w:left="720"/>
        <w:rPr>
          <w:i/>
          <w:iCs/>
          <w:u w:val="single"/>
        </w:rPr>
      </w:pPr>
      <w:r w:rsidRPr="00BD09B3">
        <w:rPr>
          <w:i/>
          <w:iCs/>
          <w:u w:val="single"/>
        </w:rPr>
        <w:t>Immigration Act, 2009, amended to 20</w:t>
      </w:r>
      <w:r w:rsidR="00BD09B3">
        <w:rPr>
          <w:i/>
          <w:iCs/>
          <w:u w:val="single"/>
        </w:rPr>
        <w:t>22</w:t>
      </w:r>
    </w:p>
    <w:p w14:paraId="713C0B79" w14:textId="77777777" w:rsidR="00A30BE0" w:rsidRPr="00BD09B3" w:rsidRDefault="00A30BE0" w:rsidP="00BD09B3">
      <w:pPr>
        <w:spacing w:before="0" w:after="0" w:line="259" w:lineRule="auto"/>
        <w:ind w:left="720"/>
        <w:rPr>
          <w:i/>
          <w:iCs/>
          <w:u w:val="single"/>
        </w:rPr>
      </w:pPr>
    </w:p>
    <w:p w14:paraId="27910EBB" w14:textId="77777777" w:rsidR="00810501" w:rsidRPr="00BD09B3" w:rsidRDefault="00E444DC" w:rsidP="00BD09B3">
      <w:pPr>
        <w:spacing w:before="0" w:after="0" w:line="259" w:lineRule="auto"/>
        <w:ind w:left="720"/>
        <w:rPr>
          <w:i/>
          <w:iCs/>
        </w:rPr>
      </w:pPr>
      <w:r w:rsidRPr="00BD09B3">
        <w:rPr>
          <w:i/>
          <w:iCs/>
        </w:rPr>
        <w:t xml:space="preserve">309. </w:t>
      </w:r>
      <w:r w:rsidR="00810501" w:rsidRPr="00BD09B3">
        <w:rPr>
          <w:i/>
          <w:iCs/>
        </w:rPr>
        <w:t>Persons liable to arrest and detention</w:t>
      </w:r>
    </w:p>
    <w:p w14:paraId="02EED376" w14:textId="77777777" w:rsidR="00810501" w:rsidRPr="00BD09B3" w:rsidRDefault="00810501" w:rsidP="00BD09B3">
      <w:pPr>
        <w:spacing w:before="0" w:after="0" w:line="259" w:lineRule="auto"/>
        <w:ind w:left="720"/>
        <w:rPr>
          <w:i/>
          <w:iCs/>
        </w:rPr>
      </w:pPr>
      <w:r w:rsidRPr="00BD09B3">
        <w:rPr>
          <w:i/>
          <w:iCs/>
        </w:rPr>
        <w:t>(1) The following persons are liable to arrest and detention under this Part:</w:t>
      </w:r>
    </w:p>
    <w:p w14:paraId="1F32F9D6" w14:textId="77777777" w:rsidR="00810501" w:rsidRPr="00BD09B3" w:rsidRDefault="00810501" w:rsidP="00BD09B3">
      <w:pPr>
        <w:spacing w:before="0" w:after="0" w:line="259" w:lineRule="auto"/>
        <w:ind w:left="720"/>
        <w:rPr>
          <w:i/>
          <w:iCs/>
        </w:rPr>
      </w:pPr>
      <w:r w:rsidRPr="00BD09B3">
        <w:rPr>
          <w:i/>
          <w:iCs/>
        </w:rPr>
        <w:t>(a) persons who are liable for turnaround:</w:t>
      </w:r>
    </w:p>
    <w:p w14:paraId="01A7416B" w14:textId="77777777" w:rsidR="00810501" w:rsidRPr="00BD09B3" w:rsidRDefault="00810501" w:rsidP="00BD09B3">
      <w:pPr>
        <w:spacing w:before="0" w:after="0" w:line="259" w:lineRule="auto"/>
        <w:ind w:left="720"/>
        <w:rPr>
          <w:i/>
          <w:iCs/>
        </w:rPr>
      </w:pPr>
      <w:r w:rsidRPr="00BD09B3">
        <w:rPr>
          <w:i/>
          <w:iCs/>
        </w:rPr>
        <w:t>(b) persons who are liable for deportation (including persons recognised as refugees or protected persons but whose deportation is not prohibited under section 164(3) or (4)):</w:t>
      </w:r>
    </w:p>
    <w:p w14:paraId="0885529B" w14:textId="77777777" w:rsidR="00810501" w:rsidRPr="00BD09B3" w:rsidRDefault="00810501" w:rsidP="00BD09B3">
      <w:pPr>
        <w:spacing w:before="0" w:after="0" w:line="259" w:lineRule="auto"/>
        <w:ind w:left="720"/>
        <w:rPr>
          <w:i/>
          <w:iCs/>
        </w:rPr>
      </w:pPr>
      <w:r w:rsidRPr="00BD09B3">
        <w:rPr>
          <w:i/>
          <w:iCs/>
        </w:rPr>
        <w:t>(c) persons who are suspected by an immigration officer or a constable to be liable for deportation or turnaround and who fail to supply satisfactory evidence of their identity when requested under section 280:</w:t>
      </w:r>
    </w:p>
    <w:p w14:paraId="7DBEC8A4" w14:textId="77777777" w:rsidR="00810501" w:rsidRPr="00BD09B3" w:rsidRDefault="00810501" w:rsidP="00BD09B3">
      <w:pPr>
        <w:spacing w:before="0" w:after="0" w:line="259" w:lineRule="auto"/>
        <w:ind w:left="720"/>
        <w:rPr>
          <w:i/>
          <w:iCs/>
        </w:rPr>
      </w:pPr>
      <w:r w:rsidRPr="00BD09B3">
        <w:rPr>
          <w:i/>
          <w:iCs/>
        </w:rPr>
        <w:t>(d) persons who are, on reasonable grounds, suspected by an immigration officer or a constable of constituting a threat or risk to security.</w:t>
      </w:r>
    </w:p>
    <w:p w14:paraId="1B243A19" w14:textId="77777777" w:rsidR="00810501" w:rsidRPr="00BD09B3" w:rsidRDefault="00810501" w:rsidP="00BD09B3">
      <w:pPr>
        <w:spacing w:before="0" w:after="0" w:line="259" w:lineRule="auto"/>
        <w:ind w:left="720"/>
        <w:rPr>
          <w:i/>
          <w:iCs/>
        </w:rPr>
      </w:pPr>
      <w:r w:rsidRPr="00BD09B3">
        <w:rPr>
          <w:i/>
          <w:iCs/>
        </w:rPr>
        <w:t>(2) The following persons are not liable to arrest and detention under this Part:</w:t>
      </w:r>
    </w:p>
    <w:p w14:paraId="57D58C59" w14:textId="77777777" w:rsidR="00810501" w:rsidRPr="00BD09B3" w:rsidRDefault="00810501" w:rsidP="00BD09B3">
      <w:pPr>
        <w:spacing w:before="0" w:after="0" w:line="259" w:lineRule="auto"/>
        <w:ind w:left="720"/>
        <w:rPr>
          <w:i/>
          <w:iCs/>
        </w:rPr>
      </w:pPr>
      <w:r w:rsidRPr="00BD09B3">
        <w:rPr>
          <w:i/>
          <w:iCs/>
        </w:rPr>
        <w:t>(a) persons who are recognised as refugees, except those whose deportation is not prohibited under section 164(3):</w:t>
      </w:r>
    </w:p>
    <w:p w14:paraId="3676262C" w14:textId="71818024" w:rsidR="00810501" w:rsidRDefault="00810501" w:rsidP="00BD09B3">
      <w:pPr>
        <w:spacing w:before="0" w:after="0" w:line="259" w:lineRule="auto"/>
        <w:ind w:left="720"/>
        <w:rPr>
          <w:i/>
          <w:iCs/>
        </w:rPr>
      </w:pPr>
      <w:r w:rsidRPr="00BD09B3">
        <w:rPr>
          <w:i/>
          <w:iCs/>
        </w:rPr>
        <w:t>(b) persons who are recognised as protected persons, except those whose deportation is not prohibited under section 164(4).</w:t>
      </w:r>
    </w:p>
    <w:p w14:paraId="101DE702" w14:textId="77777777" w:rsidR="00421268" w:rsidRPr="00BD09B3" w:rsidRDefault="00421268" w:rsidP="00BD09B3">
      <w:pPr>
        <w:spacing w:before="0" w:after="0" w:line="259" w:lineRule="auto"/>
        <w:ind w:left="720"/>
        <w:rPr>
          <w:i/>
          <w:iCs/>
        </w:rPr>
      </w:pPr>
    </w:p>
    <w:p w14:paraId="3F96D447" w14:textId="77777777" w:rsidR="00421268" w:rsidRPr="00A30BE0" w:rsidRDefault="00421268" w:rsidP="00421268">
      <w:pPr>
        <w:spacing w:before="0" w:after="0" w:line="259" w:lineRule="auto"/>
        <w:ind w:left="720"/>
        <w:rPr>
          <w:i/>
          <w:iCs/>
        </w:rPr>
      </w:pPr>
      <w:r w:rsidRPr="00A30BE0">
        <w:rPr>
          <w:i/>
          <w:iCs/>
        </w:rPr>
        <w:t>330. Approval of premises for purpose of immigration detention</w:t>
      </w:r>
    </w:p>
    <w:p w14:paraId="185A768C" w14:textId="77777777" w:rsidR="00421268" w:rsidRPr="00A30BE0" w:rsidRDefault="00421268" w:rsidP="00421268">
      <w:pPr>
        <w:spacing w:before="0" w:after="0" w:line="259" w:lineRule="auto"/>
        <w:ind w:left="720"/>
        <w:rPr>
          <w:i/>
          <w:iCs/>
        </w:rPr>
      </w:pPr>
      <w:r w:rsidRPr="00A30BE0">
        <w:rPr>
          <w:i/>
          <w:iCs/>
        </w:rPr>
        <w:t>The chief executive may approve any premises for the purpose of detention under this Act.</w:t>
      </w:r>
    </w:p>
    <w:p w14:paraId="618288A9" w14:textId="77777777" w:rsidR="00421268" w:rsidRDefault="00421268" w:rsidP="00421268">
      <w:pPr>
        <w:spacing w:before="0" w:after="0" w:line="259" w:lineRule="auto"/>
        <w:ind w:left="720"/>
        <w:rPr>
          <w:i/>
          <w:iCs/>
        </w:rPr>
      </w:pPr>
    </w:p>
    <w:p w14:paraId="67C1B740" w14:textId="77777777" w:rsidR="00421268" w:rsidRPr="00BD09B3" w:rsidRDefault="00421268" w:rsidP="00421268">
      <w:pPr>
        <w:spacing w:before="0" w:after="0" w:line="259" w:lineRule="auto"/>
        <w:ind w:left="720"/>
        <w:rPr>
          <w:i/>
          <w:iCs/>
        </w:rPr>
      </w:pPr>
      <w:r w:rsidRPr="00BD09B3">
        <w:rPr>
          <w:i/>
          <w:iCs/>
        </w:rPr>
        <w:t>331. Form of custody of persons detained without warrant overnight</w:t>
      </w:r>
    </w:p>
    <w:p w14:paraId="0D9FF5C2" w14:textId="77777777" w:rsidR="00421268" w:rsidRPr="00BD09B3" w:rsidRDefault="00421268" w:rsidP="00421268">
      <w:pPr>
        <w:spacing w:before="0" w:after="0" w:line="259" w:lineRule="auto"/>
        <w:ind w:left="720"/>
        <w:rPr>
          <w:i/>
          <w:iCs/>
        </w:rPr>
      </w:pPr>
      <w:r w:rsidRPr="00BD09B3">
        <w:rPr>
          <w:i/>
          <w:iCs/>
        </w:rPr>
        <w:t>Every person who is placed in custody under section 313 and is to be detained overnight must be detained,—</w:t>
      </w:r>
    </w:p>
    <w:p w14:paraId="4CA3CF58" w14:textId="77777777" w:rsidR="00421268" w:rsidRPr="00BD09B3" w:rsidRDefault="00421268" w:rsidP="00421268">
      <w:pPr>
        <w:spacing w:before="0" w:after="0" w:line="259" w:lineRule="auto"/>
        <w:ind w:left="720"/>
        <w:rPr>
          <w:i/>
          <w:iCs/>
        </w:rPr>
      </w:pPr>
      <w:r w:rsidRPr="00BD09B3">
        <w:rPr>
          <w:i/>
          <w:iCs/>
        </w:rPr>
        <w:t>(a) in the case of a person under 18 years of age who is not married or in a civil union, in—</w:t>
      </w:r>
    </w:p>
    <w:p w14:paraId="435641D4" w14:textId="77777777" w:rsidR="00421268" w:rsidRPr="00BD09B3" w:rsidRDefault="00421268" w:rsidP="00421268">
      <w:pPr>
        <w:spacing w:before="0" w:after="0" w:line="259" w:lineRule="auto"/>
        <w:ind w:left="720"/>
        <w:rPr>
          <w:i/>
          <w:iCs/>
        </w:rPr>
      </w:pPr>
      <w:r w:rsidRPr="00BD09B3">
        <w:rPr>
          <w:i/>
          <w:iCs/>
        </w:rPr>
        <w:t>(i) a residence (within the meaning of section 2(1) of the Oranga Tamariki Act 1989) or other premises under the control of, or approved by, the chief executive of the department for the time being responsible for the administration of the Oranga Tamariki Act 1989; or</w:t>
      </w:r>
    </w:p>
    <w:p w14:paraId="5F283A34" w14:textId="77777777" w:rsidR="00421268" w:rsidRPr="00BD09B3" w:rsidRDefault="00421268" w:rsidP="00421268">
      <w:pPr>
        <w:spacing w:before="0" w:after="0" w:line="259" w:lineRule="auto"/>
        <w:ind w:left="720"/>
        <w:rPr>
          <w:i/>
          <w:iCs/>
        </w:rPr>
      </w:pPr>
      <w:r w:rsidRPr="00BD09B3">
        <w:rPr>
          <w:i/>
          <w:iCs/>
        </w:rPr>
        <w:t>(ii) any other premises agreed to by an immigration officer and the person’s parent, guardian, or responsible adult; or</w:t>
      </w:r>
    </w:p>
    <w:p w14:paraId="254DD514" w14:textId="77777777" w:rsidR="00421268" w:rsidRPr="00BD09B3" w:rsidRDefault="00421268" w:rsidP="00421268">
      <w:pPr>
        <w:spacing w:before="0" w:after="0" w:line="259" w:lineRule="auto"/>
        <w:ind w:left="720"/>
        <w:rPr>
          <w:i/>
          <w:iCs/>
        </w:rPr>
      </w:pPr>
      <w:r w:rsidRPr="00BD09B3">
        <w:rPr>
          <w:i/>
          <w:iCs/>
        </w:rPr>
        <w:t>(b) in any other case, in—</w:t>
      </w:r>
    </w:p>
    <w:p w14:paraId="35F4213B" w14:textId="77777777" w:rsidR="00421268" w:rsidRPr="00BD09B3" w:rsidRDefault="00421268" w:rsidP="00421268">
      <w:pPr>
        <w:spacing w:before="0" w:after="0" w:line="259" w:lineRule="auto"/>
        <w:ind w:left="720"/>
        <w:rPr>
          <w:i/>
          <w:iCs/>
        </w:rPr>
      </w:pPr>
      <w:r w:rsidRPr="00BD09B3">
        <w:rPr>
          <w:i/>
          <w:iCs/>
        </w:rPr>
        <w:t>(i) premises approved by the chief executive under section 330; or</w:t>
      </w:r>
    </w:p>
    <w:p w14:paraId="71AB9A6A" w14:textId="77777777" w:rsidR="00421268" w:rsidRPr="00BD09B3" w:rsidRDefault="00421268" w:rsidP="00421268">
      <w:pPr>
        <w:spacing w:before="0" w:after="0" w:line="259" w:lineRule="auto"/>
        <w:ind w:left="720"/>
        <w:rPr>
          <w:i/>
          <w:iCs/>
        </w:rPr>
      </w:pPr>
      <w:r w:rsidRPr="00BD09B3">
        <w:rPr>
          <w:i/>
          <w:iCs/>
        </w:rPr>
        <w:t>(ii) a police station.</w:t>
      </w:r>
    </w:p>
    <w:p w14:paraId="5F4FC75F" w14:textId="77777777" w:rsidR="00421268" w:rsidRPr="00BD09B3" w:rsidRDefault="00421268" w:rsidP="00421268">
      <w:pPr>
        <w:spacing w:before="0" w:after="0" w:line="259" w:lineRule="auto"/>
        <w:ind w:left="720"/>
        <w:rPr>
          <w:i/>
          <w:iCs/>
        </w:rPr>
      </w:pPr>
    </w:p>
    <w:p w14:paraId="12A072E3" w14:textId="77777777" w:rsidR="00421268" w:rsidRPr="00BD09B3" w:rsidRDefault="00421268" w:rsidP="00421268">
      <w:pPr>
        <w:spacing w:before="0" w:after="0" w:line="259" w:lineRule="auto"/>
        <w:ind w:left="720"/>
        <w:rPr>
          <w:i/>
          <w:iCs/>
        </w:rPr>
      </w:pPr>
      <w:r w:rsidRPr="00BD09B3">
        <w:rPr>
          <w:i/>
          <w:iCs/>
        </w:rPr>
        <w:t>332. Form of custody of persons detained under warrant of commitment</w:t>
      </w:r>
    </w:p>
    <w:p w14:paraId="30642D1B" w14:textId="77777777" w:rsidR="00421268" w:rsidRPr="00BD09B3" w:rsidRDefault="00421268" w:rsidP="00421268">
      <w:pPr>
        <w:spacing w:before="0" w:after="0" w:line="259" w:lineRule="auto"/>
        <w:ind w:left="720"/>
        <w:rPr>
          <w:i/>
          <w:iCs/>
        </w:rPr>
      </w:pPr>
      <w:r w:rsidRPr="00BD09B3">
        <w:rPr>
          <w:i/>
          <w:iCs/>
        </w:rPr>
        <w:t>Every person who is to be detained in custody under a warrant of commitment must be detained,—</w:t>
      </w:r>
    </w:p>
    <w:p w14:paraId="0E2338F5" w14:textId="77777777" w:rsidR="00421268" w:rsidRPr="00BD09B3" w:rsidRDefault="00421268" w:rsidP="00421268">
      <w:pPr>
        <w:spacing w:before="0" w:after="0" w:line="259" w:lineRule="auto"/>
        <w:ind w:left="720"/>
        <w:rPr>
          <w:i/>
          <w:iCs/>
        </w:rPr>
      </w:pPr>
      <w:r w:rsidRPr="00BD09B3">
        <w:rPr>
          <w:i/>
          <w:iCs/>
        </w:rPr>
        <w:t>(a) in the case of a person under 18 years of age who is not married or in a civil union, in a place approved for the purpose by the District Court Judge before whom the person is brought, being—</w:t>
      </w:r>
    </w:p>
    <w:p w14:paraId="784CC1CD" w14:textId="77777777" w:rsidR="00421268" w:rsidRPr="00BD09B3" w:rsidRDefault="00421268" w:rsidP="00421268">
      <w:pPr>
        <w:spacing w:before="0" w:after="0" w:line="259" w:lineRule="auto"/>
        <w:ind w:left="720"/>
        <w:rPr>
          <w:i/>
          <w:iCs/>
        </w:rPr>
      </w:pPr>
      <w:r w:rsidRPr="00BD09B3">
        <w:rPr>
          <w:i/>
          <w:iCs/>
        </w:rPr>
        <w:t>(i) a residence (within the meaning of section 2(1) of the Oranga Tamariki Act 1989) or other premises under the control of, or approved by, the chief executive of the department for the time being responsible for the administration of the Oranga Tamariki Act 1989; or</w:t>
      </w:r>
    </w:p>
    <w:p w14:paraId="33B3DB85" w14:textId="77777777" w:rsidR="00421268" w:rsidRPr="00BD09B3" w:rsidRDefault="00421268" w:rsidP="00421268">
      <w:pPr>
        <w:spacing w:before="0" w:after="0" w:line="259" w:lineRule="auto"/>
        <w:ind w:left="720"/>
        <w:rPr>
          <w:i/>
          <w:iCs/>
        </w:rPr>
      </w:pPr>
      <w:r w:rsidRPr="00BD09B3">
        <w:rPr>
          <w:i/>
          <w:iCs/>
        </w:rPr>
        <w:t>(ii) any other premises agreed to by an immigration officer and the person’s parent, guardian, or responsible adult; or</w:t>
      </w:r>
    </w:p>
    <w:p w14:paraId="15F95583" w14:textId="77777777" w:rsidR="00421268" w:rsidRPr="00BD09B3" w:rsidRDefault="00421268" w:rsidP="00421268">
      <w:pPr>
        <w:spacing w:before="0" w:after="0" w:line="259" w:lineRule="auto"/>
        <w:ind w:left="720"/>
        <w:rPr>
          <w:i/>
          <w:iCs/>
        </w:rPr>
      </w:pPr>
      <w:r w:rsidRPr="00BD09B3">
        <w:rPr>
          <w:i/>
          <w:iCs/>
        </w:rPr>
        <w:t>(iii) premises approved by the chief executive under section 330; or</w:t>
      </w:r>
    </w:p>
    <w:p w14:paraId="19522E0D" w14:textId="77777777" w:rsidR="00421268" w:rsidRPr="00BD09B3" w:rsidRDefault="00421268" w:rsidP="00421268">
      <w:pPr>
        <w:spacing w:before="0" w:after="0" w:line="259" w:lineRule="auto"/>
        <w:ind w:left="720"/>
        <w:rPr>
          <w:i/>
          <w:iCs/>
        </w:rPr>
      </w:pPr>
      <w:r w:rsidRPr="00BD09B3">
        <w:rPr>
          <w:i/>
          <w:iCs/>
        </w:rPr>
        <w:t>(b)</w:t>
      </w:r>
    </w:p>
    <w:p w14:paraId="00BD69B1" w14:textId="77777777" w:rsidR="00421268" w:rsidRPr="00BD09B3" w:rsidRDefault="00421268" w:rsidP="00421268">
      <w:pPr>
        <w:spacing w:before="0" w:after="0" w:line="259" w:lineRule="auto"/>
        <w:ind w:left="720"/>
        <w:rPr>
          <w:i/>
          <w:iCs/>
        </w:rPr>
      </w:pPr>
      <w:r w:rsidRPr="00BD09B3">
        <w:rPr>
          <w:i/>
          <w:iCs/>
        </w:rPr>
        <w:t>in any other case,—</w:t>
      </w:r>
    </w:p>
    <w:p w14:paraId="7D8C4AEB" w14:textId="77777777" w:rsidR="00421268" w:rsidRPr="00BD09B3" w:rsidRDefault="00421268" w:rsidP="00421268">
      <w:pPr>
        <w:pStyle w:val="ListParagraph"/>
        <w:numPr>
          <w:ilvl w:val="0"/>
          <w:numId w:val="18"/>
        </w:numPr>
        <w:spacing w:before="0" w:after="0" w:line="259" w:lineRule="auto"/>
        <w:ind w:left="1800"/>
        <w:rPr>
          <w:i/>
          <w:iCs/>
        </w:rPr>
      </w:pPr>
      <w:r w:rsidRPr="00BD09B3">
        <w:rPr>
          <w:i/>
          <w:iCs/>
        </w:rPr>
        <w:t>in a prison; or</w:t>
      </w:r>
    </w:p>
    <w:p w14:paraId="0A230C3E" w14:textId="77777777" w:rsidR="00421268" w:rsidRPr="00BD09B3" w:rsidRDefault="00421268" w:rsidP="00421268">
      <w:pPr>
        <w:pStyle w:val="ListParagraph"/>
        <w:numPr>
          <w:ilvl w:val="0"/>
          <w:numId w:val="18"/>
        </w:numPr>
        <w:spacing w:before="0" w:after="0" w:line="259" w:lineRule="auto"/>
        <w:ind w:left="1800"/>
        <w:rPr>
          <w:i/>
          <w:iCs/>
        </w:rPr>
      </w:pPr>
      <w:r w:rsidRPr="00BD09B3">
        <w:rPr>
          <w:i/>
          <w:iCs/>
        </w:rPr>
        <w:t>in other premises approved for the purpose by the Judge, being premises approved by the chief executive under section 330.</w:t>
      </w:r>
    </w:p>
    <w:p w14:paraId="2EB20312" w14:textId="77777777" w:rsidR="00736FF6" w:rsidRDefault="00736FF6" w:rsidP="00736FF6">
      <w:pPr>
        <w:spacing w:before="0" w:after="0" w:line="259" w:lineRule="auto"/>
        <w:rPr>
          <w:i/>
          <w:iCs/>
        </w:rPr>
      </w:pPr>
    </w:p>
    <w:p w14:paraId="7E2C89AD" w14:textId="6D251926" w:rsidR="00736FF6" w:rsidRPr="00A30BE0" w:rsidRDefault="00A30BE0" w:rsidP="00736FF6">
      <w:pPr>
        <w:rPr>
          <w:rFonts w:eastAsia="Times New Roman"/>
          <w:bCs/>
          <w:sz w:val="22"/>
          <w:szCs w:val="22"/>
        </w:rPr>
      </w:pPr>
      <w:bookmarkStart w:id="104" w:name="_Hlk104894341"/>
      <w:r w:rsidRPr="00A30BE0">
        <w:rPr>
          <w:rFonts w:eastAsia="Times New Roman"/>
          <w:bCs/>
          <w:sz w:val="22"/>
          <w:szCs w:val="22"/>
        </w:rPr>
        <w:t xml:space="preserve">Section 315 of the Immigration Act </w:t>
      </w:r>
      <w:r w:rsidR="00161254" w:rsidRPr="00672E4F">
        <w:rPr>
          <w:rFonts w:eastAsia="Times New Roman"/>
          <w:b/>
          <w:bCs/>
          <w:sz w:val="22"/>
          <w:szCs w:val="22"/>
        </w:rPr>
        <w:t>allows immigration officers, at their sole discretion, to determine whether</w:t>
      </w:r>
      <w:r w:rsidRPr="00672E4F">
        <w:rPr>
          <w:rFonts w:eastAsia="Times New Roman"/>
          <w:b/>
          <w:sz w:val="22"/>
          <w:szCs w:val="22"/>
        </w:rPr>
        <w:t xml:space="preserve"> </w:t>
      </w:r>
      <w:r w:rsidRPr="00A30BE0">
        <w:rPr>
          <w:rFonts w:eastAsia="Times New Roman"/>
          <w:b/>
          <w:sz w:val="22"/>
          <w:szCs w:val="22"/>
        </w:rPr>
        <w:t xml:space="preserve">alternatives to detention for migrants or asylum-seekers </w:t>
      </w:r>
      <w:r w:rsidR="00161254">
        <w:rPr>
          <w:rFonts w:eastAsia="Times New Roman"/>
          <w:b/>
          <w:sz w:val="22"/>
          <w:szCs w:val="22"/>
        </w:rPr>
        <w:t>are offered.</w:t>
      </w:r>
      <w:r w:rsidR="00B963E6" w:rsidRPr="00A30BE0">
        <w:rPr>
          <w:rFonts w:eastAsia="Times New Roman"/>
          <w:bCs/>
          <w:sz w:val="22"/>
          <w:szCs w:val="22"/>
        </w:rPr>
        <w:t xml:space="preserve"> </w:t>
      </w:r>
      <w:bookmarkEnd w:id="104"/>
    </w:p>
    <w:p w14:paraId="7E48368A" w14:textId="77777777" w:rsidR="00C65647" w:rsidRDefault="00C65647" w:rsidP="00A30BE0">
      <w:pPr>
        <w:spacing w:before="0" w:after="0" w:line="259" w:lineRule="auto"/>
        <w:ind w:left="720"/>
        <w:rPr>
          <w:i/>
          <w:iCs/>
          <w:u w:val="single"/>
        </w:rPr>
      </w:pPr>
    </w:p>
    <w:p w14:paraId="0DAA9E46" w14:textId="199B84F4" w:rsidR="00A30BE0" w:rsidRDefault="00A30BE0" w:rsidP="00A30BE0">
      <w:pPr>
        <w:spacing w:before="0" w:after="0" w:line="259" w:lineRule="auto"/>
        <w:ind w:left="720"/>
        <w:rPr>
          <w:i/>
          <w:iCs/>
          <w:u w:val="single"/>
        </w:rPr>
      </w:pPr>
      <w:r w:rsidRPr="00BD09B3">
        <w:rPr>
          <w:i/>
          <w:iCs/>
          <w:u w:val="single"/>
        </w:rPr>
        <w:t>Immigration Act, 2009, amended to 20</w:t>
      </w:r>
      <w:r>
        <w:rPr>
          <w:i/>
          <w:iCs/>
          <w:u w:val="single"/>
        </w:rPr>
        <w:t>22</w:t>
      </w:r>
    </w:p>
    <w:p w14:paraId="6586909C" w14:textId="77777777" w:rsidR="009A6ED9" w:rsidRPr="00BD09B3" w:rsidRDefault="009A6ED9" w:rsidP="00A30BE0">
      <w:pPr>
        <w:spacing w:before="0" w:after="0" w:line="259" w:lineRule="auto"/>
        <w:rPr>
          <w:i/>
          <w:iCs/>
        </w:rPr>
      </w:pPr>
    </w:p>
    <w:p w14:paraId="76669ED0" w14:textId="77777777" w:rsidR="009A6ED9" w:rsidRPr="00BD09B3" w:rsidRDefault="00E444DC" w:rsidP="00BD09B3">
      <w:pPr>
        <w:spacing w:before="0" w:after="0" w:line="259" w:lineRule="auto"/>
        <w:ind w:left="720"/>
        <w:rPr>
          <w:i/>
          <w:iCs/>
        </w:rPr>
      </w:pPr>
      <w:r w:rsidRPr="00BD09B3">
        <w:rPr>
          <w:i/>
          <w:iCs/>
        </w:rPr>
        <w:t xml:space="preserve">315. </w:t>
      </w:r>
      <w:r w:rsidR="009A6ED9" w:rsidRPr="00BD09B3">
        <w:rPr>
          <w:i/>
          <w:iCs/>
        </w:rPr>
        <w:t>Person may instead agree to residence and reporting requirements</w:t>
      </w:r>
    </w:p>
    <w:p w14:paraId="59E79237" w14:textId="77777777" w:rsidR="009A6ED9" w:rsidRPr="00BD09B3" w:rsidRDefault="009A6ED9" w:rsidP="00BD09B3">
      <w:pPr>
        <w:spacing w:before="0" w:after="0" w:line="259" w:lineRule="auto"/>
        <w:ind w:left="720"/>
        <w:rPr>
          <w:i/>
          <w:iCs/>
        </w:rPr>
      </w:pPr>
      <w:r w:rsidRPr="00BD09B3">
        <w:rPr>
          <w:i/>
          <w:iCs/>
        </w:rPr>
        <w:t>(1)</w:t>
      </w:r>
      <w:r w:rsidR="00E444DC" w:rsidRPr="00BD09B3">
        <w:rPr>
          <w:i/>
          <w:iCs/>
        </w:rPr>
        <w:t xml:space="preserve"> </w:t>
      </w:r>
      <w:r w:rsidRPr="00BD09B3">
        <w:rPr>
          <w:i/>
          <w:iCs/>
        </w:rPr>
        <w:t>Rather than causing a person who is liable for arrest and detention to be arrested under section 313, or making an application for a warrant of commitment under section 316, an immigration officer and the person liable for arrest and detention may agree that the person will do all or any of the following things:</w:t>
      </w:r>
    </w:p>
    <w:p w14:paraId="23E11D2D" w14:textId="77777777" w:rsidR="009A6ED9" w:rsidRPr="00BD09B3" w:rsidRDefault="009A6ED9" w:rsidP="00BD09B3">
      <w:pPr>
        <w:spacing w:before="0" w:after="0" w:line="259" w:lineRule="auto"/>
        <w:ind w:left="720"/>
        <w:rPr>
          <w:i/>
          <w:iCs/>
        </w:rPr>
      </w:pPr>
      <w:r w:rsidRPr="00BD09B3">
        <w:rPr>
          <w:i/>
          <w:iCs/>
        </w:rPr>
        <w:t>(a)</w:t>
      </w:r>
      <w:r w:rsidR="00E444DC" w:rsidRPr="00BD09B3">
        <w:rPr>
          <w:i/>
          <w:iCs/>
        </w:rPr>
        <w:t xml:space="preserve"> </w:t>
      </w:r>
      <w:r w:rsidRPr="00BD09B3">
        <w:rPr>
          <w:i/>
          <w:iCs/>
        </w:rPr>
        <w:t>reside at a specified place:</w:t>
      </w:r>
    </w:p>
    <w:p w14:paraId="0E290EFC" w14:textId="77777777" w:rsidR="009A6ED9" w:rsidRPr="00BD09B3" w:rsidRDefault="009A6ED9" w:rsidP="00BD09B3">
      <w:pPr>
        <w:spacing w:before="0" w:after="0" w:line="259" w:lineRule="auto"/>
        <w:ind w:left="720"/>
        <w:rPr>
          <w:i/>
          <w:iCs/>
        </w:rPr>
      </w:pPr>
      <w:r w:rsidRPr="00BD09B3">
        <w:rPr>
          <w:i/>
          <w:iCs/>
        </w:rPr>
        <w:t>(b)</w:t>
      </w:r>
      <w:r w:rsidR="00E444DC" w:rsidRPr="00BD09B3">
        <w:rPr>
          <w:i/>
          <w:iCs/>
        </w:rPr>
        <w:t xml:space="preserve"> </w:t>
      </w:r>
      <w:r w:rsidRPr="00BD09B3">
        <w:rPr>
          <w:i/>
          <w:iCs/>
        </w:rPr>
        <w:t>report to a specified place at specified periods or times in a specified manner:</w:t>
      </w:r>
    </w:p>
    <w:p w14:paraId="58307F89" w14:textId="77777777" w:rsidR="009A6ED9" w:rsidRPr="00BD09B3" w:rsidRDefault="009A6ED9" w:rsidP="00BD09B3">
      <w:pPr>
        <w:spacing w:before="0" w:after="0" w:line="259" w:lineRule="auto"/>
        <w:ind w:left="720"/>
        <w:rPr>
          <w:i/>
          <w:iCs/>
        </w:rPr>
      </w:pPr>
      <w:r w:rsidRPr="00BD09B3">
        <w:rPr>
          <w:i/>
          <w:iCs/>
        </w:rPr>
        <w:t>(c)</w:t>
      </w:r>
      <w:r w:rsidR="00E444DC" w:rsidRPr="00BD09B3">
        <w:rPr>
          <w:i/>
          <w:iCs/>
        </w:rPr>
        <w:t xml:space="preserve"> </w:t>
      </w:r>
      <w:r w:rsidRPr="00BD09B3">
        <w:rPr>
          <w:i/>
          <w:iCs/>
        </w:rPr>
        <w:t>provide a guarantor who is responsible for—</w:t>
      </w:r>
    </w:p>
    <w:p w14:paraId="57998821" w14:textId="77777777" w:rsidR="009A6ED9" w:rsidRPr="00BD09B3" w:rsidRDefault="009A6ED9" w:rsidP="00BD09B3">
      <w:pPr>
        <w:spacing w:before="0" w:after="0" w:line="259" w:lineRule="auto"/>
        <w:ind w:left="720"/>
        <w:rPr>
          <w:i/>
          <w:iCs/>
        </w:rPr>
      </w:pPr>
      <w:r w:rsidRPr="00BD09B3">
        <w:rPr>
          <w:i/>
          <w:iCs/>
        </w:rPr>
        <w:t>(i)</w:t>
      </w:r>
      <w:r w:rsidR="00E444DC" w:rsidRPr="00BD09B3">
        <w:rPr>
          <w:i/>
          <w:iCs/>
        </w:rPr>
        <w:t xml:space="preserve"> </w:t>
      </w:r>
      <w:r w:rsidRPr="00BD09B3">
        <w:rPr>
          <w:i/>
          <w:iCs/>
        </w:rPr>
        <w:t>ensuring the person complies with any requirements agreed under this section; and</w:t>
      </w:r>
    </w:p>
    <w:p w14:paraId="38084044" w14:textId="77777777" w:rsidR="009A6ED9" w:rsidRPr="00BD09B3" w:rsidRDefault="009A6ED9" w:rsidP="00BD09B3">
      <w:pPr>
        <w:spacing w:before="0" w:after="0" w:line="259" w:lineRule="auto"/>
        <w:ind w:left="720"/>
        <w:rPr>
          <w:i/>
          <w:iCs/>
        </w:rPr>
      </w:pPr>
      <w:r w:rsidRPr="00BD09B3">
        <w:rPr>
          <w:i/>
          <w:iCs/>
        </w:rPr>
        <w:t>(ii)</w:t>
      </w:r>
      <w:r w:rsidR="00E444DC" w:rsidRPr="00BD09B3">
        <w:rPr>
          <w:i/>
          <w:iCs/>
        </w:rPr>
        <w:t xml:space="preserve"> </w:t>
      </w:r>
      <w:r w:rsidRPr="00BD09B3">
        <w:rPr>
          <w:i/>
          <w:iCs/>
        </w:rPr>
        <w:t>reporting any failure by the person to comply with those requirements:</w:t>
      </w:r>
    </w:p>
    <w:p w14:paraId="2F964838" w14:textId="77777777" w:rsidR="009A6ED9" w:rsidRPr="00BD09B3" w:rsidRDefault="009A6ED9" w:rsidP="00BD09B3">
      <w:pPr>
        <w:spacing w:before="0" w:after="0" w:line="259" w:lineRule="auto"/>
        <w:ind w:left="720"/>
        <w:rPr>
          <w:i/>
          <w:iCs/>
        </w:rPr>
      </w:pPr>
      <w:r w:rsidRPr="00BD09B3">
        <w:rPr>
          <w:i/>
          <w:iCs/>
        </w:rPr>
        <w:t>(d)</w:t>
      </w:r>
      <w:r w:rsidR="00E444DC" w:rsidRPr="00BD09B3">
        <w:rPr>
          <w:i/>
          <w:iCs/>
        </w:rPr>
        <w:t xml:space="preserve"> </w:t>
      </w:r>
      <w:r w:rsidRPr="00BD09B3">
        <w:rPr>
          <w:i/>
          <w:iCs/>
        </w:rPr>
        <w:t>if the person is a claimant, attend any required interview with a refugee and protection officer or hearing with the Tribunal:</w:t>
      </w:r>
    </w:p>
    <w:p w14:paraId="335D6C2E" w14:textId="77777777" w:rsidR="009A6ED9" w:rsidRPr="00BD09B3" w:rsidRDefault="009A6ED9" w:rsidP="00BD09B3">
      <w:pPr>
        <w:spacing w:before="0" w:after="0" w:line="259" w:lineRule="auto"/>
        <w:ind w:left="720"/>
        <w:rPr>
          <w:i/>
          <w:iCs/>
        </w:rPr>
      </w:pPr>
      <w:r w:rsidRPr="00BD09B3">
        <w:rPr>
          <w:i/>
          <w:iCs/>
        </w:rPr>
        <w:t>(e)</w:t>
      </w:r>
      <w:r w:rsidR="00E444DC" w:rsidRPr="00BD09B3">
        <w:rPr>
          <w:i/>
          <w:iCs/>
        </w:rPr>
        <w:t xml:space="preserve"> </w:t>
      </w:r>
      <w:r w:rsidRPr="00BD09B3">
        <w:rPr>
          <w:i/>
          <w:iCs/>
        </w:rPr>
        <w:t>undertake any other action for the purpose of facilitating the person’s deportation or departure from New Zealand.</w:t>
      </w:r>
    </w:p>
    <w:p w14:paraId="5F6F6ED4" w14:textId="7191E3A6" w:rsidR="00810501" w:rsidRDefault="009A6ED9" w:rsidP="00672E4F">
      <w:pPr>
        <w:spacing w:before="0" w:after="0" w:line="259" w:lineRule="auto"/>
        <w:ind w:left="720"/>
        <w:rPr>
          <w:i/>
          <w:iCs/>
        </w:rPr>
      </w:pPr>
      <w:r w:rsidRPr="00BD09B3">
        <w:rPr>
          <w:i/>
          <w:iCs/>
        </w:rPr>
        <w:t>(2)</w:t>
      </w:r>
      <w:r w:rsidR="00E444DC" w:rsidRPr="00BD09B3">
        <w:rPr>
          <w:i/>
          <w:iCs/>
        </w:rPr>
        <w:t xml:space="preserve"> </w:t>
      </w:r>
      <w:r w:rsidRPr="00BD09B3">
        <w:rPr>
          <w:i/>
          <w:iCs/>
        </w:rPr>
        <w:t>A decision as to whether to offer or agree residence and reporting requirements under subsection (1) is a matter for the absolute discretion of an immigration officer.</w:t>
      </w:r>
    </w:p>
    <w:p w14:paraId="04D74FA5" w14:textId="77777777" w:rsidR="00672E4F" w:rsidRPr="00672E4F" w:rsidRDefault="00672E4F" w:rsidP="00672E4F">
      <w:pPr>
        <w:spacing w:before="0" w:after="0" w:line="259" w:lineRule="auto"/>
        <w:ind w:left="720"/>
        <w:rPr>
          <w:i/>
          <w:iCs/>
        </w:rPr>
      </w:pPr>
    </w:p>
    <w:p w14:paraId="50FBA0EB" w14:textId="0279F8D8" w:rsidR="00FA5232" w:rsidRPr="00FA5232" w:rsidRDefault="000F249C" w:rsidP="0094780C">
      <w:pPr>
        <w:rPr>
          <w:rFonts w:eastAsia="Times New Roman"/>
          <w:b/>
          <w:sz w:val="22"/>
          <w:szCs w:val="22"/>
        </w:rPr>
      </w:pPr>
      <w:bookmarkStart w:id="105" w:name="_Hlk104894348"/>
      <w:r>
        <w:rPr>
          <w:rFonts w:eastAsia="Times New Roman"/>
          <w:sz w:val="22"/>
          <w:szCs w:val="22"/>
        </w:rPr>
        <w:t>We commend New Zealand for its expansion of community-based alternatives to child detention, as described in paragraphs 26.a and 174 of the State Party Report. However, the fact remains that i</w:t>
      </w:r>
      <w:r w:rsidR="00A30BE0">
        <w:rPr>
          <w:rFonts w:eastAsia="Times New Roman"/>
          <w:sz w:val="22"/>
          <w:szCs w:val="22"/>
        </w:rPr>
        <w:t xml:space="preserve">f children are detained, </w:t>
      </w:r>
      <w:r w:rsidR="00FA5232">
        <w:rPr>
          <w:rFonts w:eastAsia="Times New Roman"/>
          <w:sz w:val="22"/>
          <w:szCs w:val="22"/>
        </w:rPr>
        <w:t>our review of legislation, regulations and decrees</w:t>
      </w:r>
      <w:r w:rsidR="00A30BE0">
        <w:rPr>
          <w:rFonts w:eastAsia="Times New Roman"/>
          <w:sz w:val="22"/>
          <w:szCs w:val="22"/>
        </w:rPr>
        <w:t xml:space="preserve"> </w:t>
      </w:r>
      <w:r w:rsidR="00FA5232">
        <w:rPr>
          <w:rFonts w:eastAsia="Times New Roman"/>
          <w:sz w:val="22"/>
          <w:szCs w:val="22"/>
        </w:rPr>
        <w:t xml:space="preserve">shows that New Zealand </w:t>
      </w:r>
      <w:r w:rsidR="00FA5232" w:rsidRPr="00FA5232">
        <w:rPr>
          <w:rFonts w:eastAsia="Times New Roman"/>
          <w:b/>
          <w:bCs/>
          <w:sz w:val="22"/>
          <w:szCs w:val="22"/>
        </w:rPr>
        <w:t xml:space="preserve">does </w:t>
      </w:r>
      <w:r w:rsidR="00A30BE0">
        <w:rPr>
          <w:rFonts w:eastAsia="Times New Roman"/>
          <w:b/>
          <w:sz w:val="22"/>
          <w:szCs w:val="22"/>
        </w:rPr>
        <w:t xml:space="preserve">not guarantee that </w:t>
      </w:r>
      <w:r w:rsidR="00FA5232">
        <w:rPr>
          <w:rFonts w:eastAsia="Times New Roman"/>
          <w:b/>
          <w:sz w:val="22"/>
          <w:szCs w:val="22"/>
        </w:rPr>
        <w:t>minors</w:t>
      </w:r>
      <w:r w:rsidR="00A30BE0">
        <w:rPr>
          <w:rFonts w:eastAsia="Times New Roman"/>
          <w:b/>
          <w:sz w:val="22"/>
          <w:szCs w:val="22"/>
        </w:rPr>
        <w:t xml:space="preserve"> will be detained separately from adult strangers</w:t>
      </w:r>
      <w:r>
        <w:rPr>
          <w:rFonts w:eastAsia="Times New Roman"/>
          <w:b/>
          <w:sz w:val="22"/>
          <w:szCs w:val="22"/>
        </w:rPr>
        <w:t xml:space="preserve"> </w:t>
      </w:r>
      <w:r w:rsidRPr="000F249C">
        <w:rPr>
          <w:rFonts w:eastAsia="Times New Roman"/>
          <w:bCs/>
          <w:sz w:val="22"/>
          <w:szCs w:val="22"/>
        </w:rPr>
        <w:t>(as acknowledged in paragraphs 295 and 296 of the State Party Report)</w:t>
      </w:r>
      <w:r w:rsidR="00955D13">
        <w:rPr>
          <w:rFonts w:eastAsia="Times New Roman"/>
          <w:b/>
          <w:sz w:val="22"/>
          <w:szCs w:val="22"/>
        </w:rPr>
        <w:t>.</w:t>
      </w:r>
    </w:p>
    <w:bookmarkEnd w:id="105"/>
    <w:p w14:paraId="60593268" w14:textId="77777777" w:rsidR="00E90C1D" w:rsidRPr="00977BF5" w:rsidRDefault="00E90C1D" w:rsidP="0094780C">
      <w:pPr>
        <w:rPr>
          <w:b/>
          <w:caps/>
          <w:color w:val="374C80" w:themeColor="accent1" w:themeShade="BF"/>
          <w:spacing w:val="10"/>
          <w:sz w:val="22"/>
          <w:szCs w:val="22"/>
        </w:rPr>
      </w:pPr>
    </w:p>
    <w:p w14:paraId="58EFB438" w14:textId="77777777" w:rsidR="00885A45" w:rsidRPr="00E90C1D" w:rsidRDefault="00355FA7" w:rsidP="00E90C1D">
      <w:pPr>
        <w:pStyle w:val="Heading4"/>
        <w:rPr>
          <w:i/>
          <w:sz w:val="18"/>
          <w:szCs w:val="18"/>
        </w:rPr>
      </w:pPr>
      <w:bookmarkStart w:id="106"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bookmarkEnd w:id="106"/>
    </w:p>
    <w:sectPr w:rsidR="00885A45" w:rsidRPr="00E90C1D"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51F199" w14:textId="77777777" w:rsidR="009C2B95" w:rsidRDefault="009C2B95" w:rsidP="00001F72">
      <w:pPr>
        <w:spacing w:after="0" w:line="240" w:lineRule="auto"/>
      </w:pPr>
      <w:r>
        <w:separator/>
      </w:r>
    </w:p>
  </w:endnote>
  <w:endnote w:type="continuationSeparator" w:id="0">
    <w:p w14:paraId="28A5B896" w14:textId="77777777" w:rsidR="009C2B95" w:rsidRDefault="009C2B95"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FF89D"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34109498"/>
      <w:docPartObj>
        <w:docPartGallery w:val="Page Numbers (Bottom of Page)"/>
        <w:docPartUnique/>
      </w:docPartObj>
    </w:sdtPr>
    <w:sdtEndPr>
      <w:rPr>
        <w:color w:val="7F7F7F" w:themeColor="background1" w:themeShade="7F"/>
        <w:spacing w:val="60"/>
      </w:rPr>
    </w:sdtEndPr>
    <w:sdtContent>
      <w:p w14:paraId="7FD50987" w14:textId="6DC44C18"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sidR="00C33BC4">
          <w:rPr>
            <w:noProof/>
          </w:rPr>
          <w:t>11</w:t>
        </w:r>
        <w:r>
          <w:rPr>
            <w:noProof/>
          </w:rPr>
          <w:fldChar w:fldCharType="end"/>
        </w:r>
        <w:r>
          <w:t xml:space="preserve"> | </w:t>
        </w:r>
        <w:r>
          <w:rPr>
            <w:color w:val="7F7F7F" w:themeColor="background1" w:themeShade="7F"/>
            <w:spacing w:val="60"/>
          </w:rPr>
          <w:t>Page</w:t>
        </w:r>
      </w:p>
    </w:sdtContent>
  </w:sdt>
  <w:p w14:paraId="2ADB8125" w14:textId="77777777" w:rsidR="00E96637" w:rsidRDefault="00E96637">
    <w:pPr>
      <w:pStyle w:val="Footer"/>
      <w:jc w:val="right"/>
    </w:pPr>
  </w:p>
  <w:p w14:paraId="41F64115" w14:textId="77777777"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DEF5C3" w14:textId="77777777" w:rsidR="009C2B95" w:rsidRDefault="009C2B95" w:rsidP="00001F72">
      <w:pPr>
        <w:spacing w:after="0" w:line="240" w:lineRule="auto"/>
      </w:pPr>
      <w:r>
        <w:separator/>
      </w:r>
    </w:p>
  </w:footnote>
  <w:footnote w:type="continuationSeparator" w:id="0">
    <w:p w14:paraId="43954835" w14:textId="77777777" w:rsidR="009C2B95" w:rsidRDefault="009C2B95" w:rsidP="00001F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CC6A9E" w14:textId="6ACA01FF" w:rsidR="00001F72" w:rsidRDefault="00364EAE" w:rsidP="00036502">
    <w:pPr>
      <w:pStyle w:val="Header"/>
      <w:tabs>
        <w:tab w:val="clear" w:pos="4680"/>
        <w:tab w:val="clear" w:pos="9360"/>
        <w:tab w:val="left" w:pos="3450"/>
      </w:tabs>
    </w:pPr>
    <w:r>
      <w:rPr>
        <w:noProof/>
        <w:lang w:val="en-GB" w:eastAsia="en-GB"/>
      </w:rPr>
      <w:drawing>
        <wp:anchor distT="0" distB="0" distL="114300" distR="114300" simplePos="0" relativeHeight="251660288" behindDoc="1" locked="0" layoutInCell="1" allowOverlap="1" wp14:anchorId="5057C3C3" wp14:editId="51FDED93">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036502">
      <w:tab/>
    </w:r>
    <w:r w:rsidR="004746D4" w:rsidRPr="004746D4">
      <w:t xml:space="preserve">June </w:t>
    </w:r>
    <w:r w:rsidR="005711CF">
      <w:t>30</w:t>
    </w:r>
    <w:r w:rsidR="004746D4" w:rsidRPr="004746D4">
      <w:t>, 2022</w:t>
    </w:r>
  </w:p>
  <w:p w14:paraId="2E22EB31"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4D4"/>
    <w:multiLevelType w:val="hybridMultilevel"/>
    <w:tmpl w:val="252EE0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2C765D"/>
    <w:multiLevelType w:val="hybridMultilevel"/>
    <w:tmpl w:val="12688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33D4954"/>
    <w:multiLevelType w:val="hybridMultilevel"/>
    <w:tmpl w:val="ADC62E04"/>
    <w:lvl w:ilvl="0" w:tplc="8E969AC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D5400F"/>
    <w:multiLevelType w:val="hybridMultilevel"/>
    <w:tmpl w:val="F2BE08E8"/>
    <w:lvl w:ilvl="0" w:tplc="3050F09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B3D2589"/>
    <w:multiLevelType w:val="hybridMultilevel"/>
    <w:tmpl w:val="11846F72"/>
    <w:lvl w:ilvl="0" w:tplc="DF1490A8">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3377AA"/>
    <w:multiLevelType w:val="hybridMultilevel"/>
    <w:tmpl w:val="6F0218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274EBD"/>
    <w:multiLevelType w:val="hybridMultilevel"/>
    <w:tmpl w:val="6DF4ABE4"/>
    <w:lvl w:ilvl="0" w:tplc="F81CE1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2" w15:restartNumberingAfterBreak="0">
    <w:nsid w:val="26C178D7"/>
    <w:multiLevelType w:val="hybridMultilevel"/>
    <w:tmpl w:val="7304F1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FB75BE"/>
    <w:multiLevelType w:val="hybridMultilevel"/>
    <w:tmpl w:val="64E2B1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F22782"/>
    <w:multiLevelType w:val="hybridMultilevel"/>
    <w:tmpl w:val="83389734"/>
    <w:lvl w:ilvl="0" w:tplc="41E6A0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E02B2E"/>
    <w:multiLevelType w:val="hybridMultilevel"/>
    <w:tmpl w:val="BEF8B59A"/>
    <w:lvl w:ilvl="0" w:tplc="71A89D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9DE5A27"/>
    <w:multiLevelType w:val="hybridMultilevel"/>
    <w:tmpl w:val="FAF0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11"/>
  </w:num>
  <w:num w:numId="4">
    <w:abstractNumId w:val="6"/>
  </w:num>
  <w:num w:numId="5">
    <w:abstractNumId w:val="4"/>
  </w:num>
  <w:num w:numId="6">
    <w:abstractNumId w:val="16"/>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19"/>
  </w:num>
  <w:num w:numId="10">
    <w:abstractNumId w:val="3"/>
  </w:num>
  <w:num w:numId="11">
    <w:abstractNumId w:val="0"/>
  </w:num>
  <w:num w:numId="12">
    <w:abstractNumId w:val="7"/>
  </w:num>
  <w:num w:numId="13">
    <w:abstractNumId w:val="9"/>
  </w:num>
  <w:num w:numId="14">
    <w:abstractNumId w:val="18"/>
  </w:num>
  <w:num w:numId="15">
    <w:abstractNumId w:val="10"/>
  </w:num>
  <w:num w:numId="16">
    <w:abstractNumId w:val="17"/>
  </w:num>
  <w:num w:numId="17">
    <w:abstractNumId w:val="15"/>
  </w:num>
  <w:num w:numId="18">
    <w:abstractNumId w:val="2"/>
  </w:num>
  <w:num w:numId="19">
    <w:abstractNumId w:val="8"/>
  </w:num>
  <w:num w:numId="20">
    <w:abstractNumId w:val="21"/>
  </w:num>
  <w:num w:numId="21">
    <w:abstractNumId w:val="1"/>
  </w:num>
  <w:num w:numId="22">
    <w:abstractNumId w:val="12"/>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C8C"/>
    <w:rsid w:val="00001F72"/>
    <w:rsid w:val="000257E5"/>
    <w:rsid w:val="00036502"/>
    <w:rsid w:val="00047B11"/>
    <w:rsid w:val="00055E2D"/>
    <w:rsid w:val="0006309F"/>
    <w:rsid w:val="000667EC"/>
    <w:rsid w:val="00084AA0"/>
    <w:rsid w:val="000A29ED"/>
    <w:rsid w:val="000C1859"/>
    <w:rsid w:val="000C666A"/>
    <w:rsid w:val="000E03A6"/>
    <w:rsid w:val="000F249C"/>
    <w:rsid w:val="001136CA"/>
    <w:rsid w:val="001208F7"/>
    <w:rsid w:val="00124E5E"/>
    <w:rsid w:val="00126D0B"/>
    <w:rsid w:val="00135514"/>
    <w:rsid w:val="00143610"/>
    <w:rsid w:val="0014621D"/>
    <w:rsid w:val="00161254"/>
    <w:rsid w:val="00167519"/>
    <w:rsid w:val="00167E4B"/>
    <w:rsid w:val="001800DC"/>
    <w:rsid w:val="00180289"/>
    <w:rsid w:val="00180E75"/>
    <w:rsid w:val="001A47C7"/>
    <w:rsid w:val="001C5848"/>
    <w:rsid w:val="001D3E65"/>
    <w:rsid w:val="001D7617"/>
    <w:rsid w:val="001E67A8"/>
    <w:rsid w:val="00201730"/>
    <w:rsid w:val="00201C2D"/>
    <w:rsid w:val="002124D1"/>
    <w:rsid w:val="00222D7F"/>
    <w:rsid w:val="0022745F"/>
    <w:rsid w:val="00234B0A"/>
    <w:rsid w:val="002444B6"/>
    <w:rsid w:val="0024506F"/>
    <w:rsid w:val="00266515"/>
    <w:rsid w:val="0027382F"/>
    <w:rsid w:val="002968A5"/>
    <w:rsid w:val="002C4799"/>
    <w:rsid w:val="002C739A"/>
    <w:rsid w:val="002E5044"/>
    <w:rsid w:val="002F01D6"/>
    <w:rsid w:val="002F2011"/>
    <w:rsid w:val="002F3441"/>
    <w:rsid w:val="002F726F"/>
    <w:rsid w:val="00303444"/>
    <w:rsid w:val="003407C9"/>
    <w:rsid w:val="00355FA7"/>
    <w:rsid w:val="00364EAE"/>
    <w:rsid w:val="0037600D"/>
    <w:rsid w:val="00376438"/>
    <w:rsid w:val="00383B43"/>
    <w:rsid w:val="00392F5D"/>
    <w:rsid w:val="00396C4B"/>
    <w:rsid w:val="003C54D0"/>
    <w:rsid w:val="003E04AB"/>
    <w:rsid w:val="003E25FE"/>
    <w:rsid w:val="003F6EBE"/>
    <w:rsid w:val="00421268"/>
    <w:rsid w:val="00427E38"/>
    <w:rsid w:val="00433749"/>
    <w:rsid w:val="004619BC"/>
    <w:rsid w:val="004746D4"/>
    <w:rsid w:val="00484171"/>
    <w:rsid w:val="0048646C"/>
    <w:rsid w:val="00492A55"/>
    <w:rsid w:val="00495EC5"/>
    <w:rsid w:val="00497315"/>
    <w:rsid w:val="004A688E"/>
    <w:rsid w:val="004B122D"/>
    <w:rsid w:val="004C144A"/>
    <w:rsid w:val="004C2537"/>
    <w:rsid w:val="004D0741"/>
    <w:rsid w:val="004D6401"/>
    <w:rsid w:val="004D731D"/>
    <w:rsid w:val="00501374"/>
    <w:rsid w:val="00517EA2"/>
    <w:rsid w:val="0053030F"/>
    <w:rsid w:val="00540D6F"/>
    <w:rsid w:val="00547101"/>
    <w:rsid w:val="00555A67"/>
    <w:rsid w:val="005711CF"/>
    <w:rsid w:val="00573D2C"/>
    <w:rsid w:val="00593647"/>
    <w:rsid w:val="005B6035"/>
    <w:rsid w:val="005D2778"/>
    <w:rsid w:val="005D2F09"/>
    <w:rsid w:val="005E4090"/>
    <w:rsid w:val="00650165"/>
    <w:rsid w:val="00660556"/>
    <w:rsid w:val="00664D6F"/>
    <w:rsid w:val="00672E4F"/>
    <w:rsid w:val="00675444"/>
    <w:rsid w:val="006760A7"/>
    <w:rsid w:val="006816E9"/>
    <w:rsid w:val="0068265B"/>
    <w:rsid w:val="00684350"/>
    <w:rsid w:val="00692852"/>
    <w:rsid w:val="006D19EA"/>
    <w:rsid w:val="006E5AFD"/>
    <w:rsid w:val="006F1183"/>
    <w:rsid w:val="00704224"/>
    <w:rsid w:val="00704FE7"/>
    <w:rsid w:val="007367CB"/>
    <w:rsid w:val="00736FF6"/>
    <w:rsid w:val="00750250"/>
    <w:rsid w:val="007709D0"/>
    <w:rsid w:val="00777108"/>
    <w:rsid w:val="00792875"/>
    <w:rsid w:val="00792E04"/>
    <w:rsid w:val="00794FD6"/>
    <w:rsid w:val="007A1922"/>
    <w:rsid w:val="007A4AA8"/>
    <w:rsid w:val="007C3BE7"/>
    <w:rsid w:val="007F217D"/>
    <w:rsid w:val="00810501"/>
    <w:rsid w:val="00813C20"/>
    <w:rsid w:val="00854836"/>
    <w:rsid w:val="00867DD4"/>
    <w:rsid w:val="00885A45"/>
    <w:rsid w:val="008C3BEA"/>
    <w:rsid w:val="008E5278"/>
    <w:rsid w:val="00910237"/>
    <w:rsid w:val="009111BF"/>
    <w:rsid w:val="009425EC"/>
    <w:rsid w:val="0094780C"/>
    <w:rsid w:val="00955D13"/>
    <w:rsid w:val="00957E6D"/>
    <w:rsid w:val="009605BB"/>
    <w:rsid w:val="00970E0F"/>
    <w:rsid w:val="00977BF5"/>
    <w:rsid w:val="00986B24"/>
    <w:rsid w:val="00987248"/>
    <w:rsid w:val="00990063"/>
    <w:rsid w:val="009A3F0A"/>
    <w:rsid w:val="009A4481"/>
    <w:rsid w:val="009A4B37"/>
    <w:rsid w:val="009A6ED9"/>
    <w:rsid w:val="009C2B95"/>
    <w:rsid w:val="009D0094"/>
    <w:rsid w:val="009D7B63"/>
    <w:rsid w:val="009E4ED1"/>
    <w:rsid w:val="00A21085"/>
    <w:rsid w:val="00A211E5"/>
    <w:rsid w:val="00A30BE0"/>
    <w:rsid w:val="00A34ADF"/>
    <w:rsid w:val="00A41142"/>
    <w:rsid w:val="00A567C8"/>
    <w:rsid w:val="00A61D35"/>
    <w:rsid w:val="00A87CC8"/>
    <w:rsid w:val="00A9034A"/>
    <w:rsid w:val="00A96974"/>
    <w:rsid w:val="00AA36D1"/>
    <w:rsid w:val="00AC7406"/>
    <w:rsid w:val="00AD0CF7"/>
    <w:rsid w:val="00AE464B"/>
    <w:rsid w:val="00AE5A0B"/>
    <w:rsid w:val="00AF0DEE"/>
    <w:rsid w:val="00AF7C9B"/>
    <w:rsid w:val="00B253BF"/>
    <w:rsid w:val="00B47E02"/>
    <w:rsid w:val="00B5302D"/>
    <w:rsid w:val="00B6254E"/>
    <w:rsid w:val="00B729E4"/>
    <w:rsid w:val="00B76820"/>
    <w:rsid w:val="00B76C3E"/>
    <w:rsid w:val="00B84200"/>
    <w:rsid w:val="00B929EF"/>
    <w:rsid w:val="00B963E6"/>
    <w:rsid w:val="00BA2BFB"/>
    <w:rsid w:val="00BC0C4B"/>
    <w:rsid w:val="00BC46EE"/>
    <w:rsid w:val="00BD09B3"/>
    <w:rsid w:val="00BD2E28"/>
    <w:rsid w:val="00BD4F05"/>
    <w:rsid w:val="00BD6838"/>
    <w:rsid w:val="00BE13D5"/>
    <w:rsid w:val="00BF036D"/>
    <w:rsid w:val="00BF2513"/>
    <w:rsid w:val="00BF4793"/>
    <w:rsid w:val="00C02544"/>
    <w:rsid w:val="00C079EE"/>
    <w:rsid w:val="00C31118"/>
    <w:rsid w:val="00C33BC4"/>
    <w:rsid w:val="00C604B8"/>
    <w:rsid w:val="00C65647"/>
    <w:rsid w:val="00CA0626"/>
    <w:rsid w:val="00CB3CF2"/>
    <w:rsid w:val="00CE31FC"/>
    <w:rsid w:val="00CE5101"/>
    <w:rsid w:val="00CF3269"/>
    <w:rsid w:val="00D40CA6"/>
    <w:rsid w:val="00D515B7"/>
    <w:rsid w:val="00D5202D"/>
    <w:rsid w:val="00D53009"/>
    <w:rsid w:val="00D56143"/>
    <w:rsid w:val="00D608D0"/>
    <w:rsid w:val="00D70E05"/>
    <w:rsid w:val="00D754F3"/>
    <w:rsid w:val="00D84376"/>
    <w:rsid w:val="00D858F1"/>
    <w:rsid w:val="00D95C20"/>
    <w:rsid w:val="00DA5E3B"/>
    <w:rsid w:val="00DB0B39"/>
    <w:rsid w:val="00DB42CE"/>
    <w:rsid w:val="00DC3D51"/>
    <w:rsid w:val="00DD0FA7"/>
    <w:rsid w:val="00DD1A7D"/>
    <w:rsid w:val="00DD356B"/>
    <w:rsid w:val="00DD541A"/>
    <w:rsid w:val="00DD5D2E"/>
    <w:rsid w:val="00E17C70"/>
    <w:rsid w:val="00E34569"/>
    <w:rsid w:val="00E444DC"/>
    <w:rsid w:val="00E46599"/>
    <w:rsid w:val="00E50C8C"/>
    <w:rsid w:val="00E62D2B"/>
    <w:rsid w:val="00E64CD9"/>
    <w:rsid w:val="00E65CFA"/>
    <w:rsid w:val="00E7122C"/>
    <w:rsid w:val="00E83E55"/>
    <w:rsid w:val="00E8454A"/>
    <w:rsid w:val="00E90C1D"/>
    <w:rsid w:val="00E96637"/>
    <w:rsid w:val="00EB4D10"/>
    <w:rsid w:val="00ED4244"/>
    <w:rsid w:val="00EE519B"/>
    <w:rsid w:val="00EE5479"/>
    <w:rsid w:val="00EE6BCE"/>
    <w:rsid w:val="00EF21C8"/>
    <w:rsid w:val="00F05A4F"/>
    <w:rsid w:val="00F13F27"/>
    <w:rsid w:val="00F17534"/>
    <w:rsid w:val="00F24992"/>
    <w:rsid w:val="00F2599E"/>
    <w:rsid w:val="00F2676B"/>
    <w:rsid w:val="00F33633"/>
    <w:rsid w:val="00F6039E"/>
    <w:rsid w:val="00F61B16"/>
    <w:rsid w:val="00F766EB"/>
    <w:rsid w:val="00FA1300"/>
    <w:rsid w:val="00FA5232"/>
    <w:rsid w:val="00FC5828"/>
    <w:rsid w:val="00FD6B54"/>
    <w:rsid w:val="00FE6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2794536"/>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599E"/>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character" w:customStyle="1" w:styleId="label">
    <w:name w:val="label"/>
    <w:basedOn w:val="DefaultParagraphFont"/>
    <w:rsid w:val="00CE31FC"/>
  </w:style>
  <w:style w:type="paragraph" w:customStyle="1" w:styleId="subprov">
    <w:name w:val="subprov"/>
    <w:basedOn w:val="Normal"/>
    <w:rsid w:val="00CE31FC"/>
    <w:pPr>
      <w:spacing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Normal"/>
    <w:rsid w:val="00CE31FC"/>
    <w:pPr>
      <w:spacing w:beforeAutospacing="1" w:after="100" w:afterAutospacing="1" w:line="240" w:lineRule="auto"/>
    </w:pPr>
    <w:rPr>
      <w:rFonts w:ascii="Times New Roman" w:eastAsia="Times New Roman" w:hAnsi="Times New Roman" w:cs="Times New Roman"/>
      <w:sz w:val="24"/>
      <w:szCs w:val="24"/>
    </w:rPr>
  </w:style>
  <w:style w:type="character" w:styleId="HTMLDefinition">
    <w:name w:val="HTML Definition"/>
    <w:basedOn w:val="DefaultParagraphFont"/>
    <w:uiPriority w:val="99"/>
    <w:semiHidden/>
    <w:unhideWhenUsed/>
    <w:rsid w:val="00CE31FC"/>
    <w:rPr>
      <w:i/>
      <w:iCs/>
    </w:rPr>
  </w:style>
  <w:style w:type="character" w:customStyle="1" w:styleId="insertwords">
    <w:name w:val="insertwords"/>
    <w:basedOn w:val="DefaultParagraphFont"/>
    <w:rsid w:val="00CE31FC"/>
  </w:style>
  <w:style w:type="paragraph" w:customStyle="1" w:styleId="cf">
    <w:name w:val="cf"/>
    <w:basedOn w:val="Normal"/>
    <w:rsid w:val="009A6ED9"/>
    <w:pPr>
      <w:spacing w:beforeAutospacing="1" w:after="100" w:afterAutospacing="1" w:line="240" w:lineRule="auto"/>
    </w:pPr>
    <w:rPr>
      <w:rFonts w:ascii="Times New Roman" w:eastAsia="Times New Roman" w:hAnsi="Times New Roman" w:cs="Times New Roman"/>
      <w:sz w:val="24"/>
      <w:szCs w:val="24"/>
    </w:rPr>
  </w:style>
  <w:style w:type="paragraph" w:customStyle="1" w:styleId="history-note">
    <w:name w:val="history-note"/>
    <w:basedOn w:val="Normal"/>
    <w:rsid w:val="009A6ED9"/>
    <w:pPr>
      <w:spacing w:beforeAutospacing="1" w:after="100" w:afterAutospacing="1" w:line="240" w:lineRule="auto"/>
    </w:pPr>
    <w:rPr>
      <w:rFonts w:ascii="Times New Roman" w:eastAsia="Times New Roman" w:hAnsi="Times New Roman" w:cs="Times New Roman"/>
      <w:sz w:val="24"/>
      <w:szCs w:val="24"/>
    </w:rPr>
  </w:style>
  <w:style w:type="character" w:customStyle="1" w:styleId="amended-provision">
    <w:name w:val="amended-provision"/>
    <w:basedOn w:val="DefaultParagraphFont"/>
    <w:rsid w:val="009A6ED9"/>
  </w:style>
  <w:style w:type="character" w:customStyle="1" w:styleId="amending-operation">
    <w:name w:val="amending-operation"/>
    <w:basedOn w:val="DefaultParagraphFont"/>
    <w:rsid w:val="009A6ED9"/>
  </w:style>
  <w:style w:type="character" w:customStyle="1" w:styleId="amendment-date">
    <w:name w:val="amendment-date"/>
    <w:basedOn w:val="DefaultParagraphFont"/>
    <w:rsid w:val="009A6ED9"/>
  </w:style>
  <w:style w:type="character" w:customStyle="1" w:styleId="amending-leg">
    <w:name w:val="amending-leg"/>
    <w:basedOn w:val="DefaultParagraphFont"/>
    <w:rsid w:val="009A6ED9"/>
  </w:style>
  <w:style w:type="paragraph" w:styleId="Revision">
    <w:name w:val="Revision"/>
    <w:hidden/>
    <w:uiPriority w:val="99"/>
    <w:semiHidden/>
    <w:rsid w:val="00692852"/>
    <w:pPr>
      <w:spacing w:before="0"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292852">
      <w:bodyDiv w:val="1"/>
      <w:marLeft w:val="0"/>
      <w:marRight w:val="0"/>
      <w:marTop w:val="0"/>
      <w:marBottom w:val="0"/>
      <w:divBdr>
        <w:top w:val="none" w:sz="0" w:space="0" w:color="auto"/>
        <w:left w:val="none" w:sz="0" w:space="0" w:color="auto"/>
        <w:bottom w:val="none" w:sz="0" w:space="0" w:color="auto"/>
        <w:right w:val="none" w:sz="0" w:space="0" w:color="auto"/>
      </w:divBdr>
      <w:divsChild>
        <w:div w:id="1118373608">
          <w:marLeft w:val="0"/>
          <w:marRight w:val="0"/>
          <w:marTop w:val="83"/>
          <w:marBottom w:val="0"/>
          <w:divBdr>
            <w:top w:val="none" w:sz="0" w:space="0" w:color="auto"/>
            <w:left w:val="none" w:sz="0" w:space="0" w:color="auto"/>
            <w:bottom w:val="none" w:sz="0" w:space="0" w:color="auto"/>
            <w:right w:val="none" w:sz="0" w:space="0" w:color="auto"/>
          </w:divBdr>
        </w:div>
      </w:divsChild>
    </w:div>
    <w:div w:id="237636430">
      <w:bodyDiv w:val="1"/>
      <w:marLeft w:val="0"/>
      <w:marRight w:val="0"/>
      <w:marTop w:val="0"/>
      <w:marBottom w:val="0"/>
      <w:divBdr>
        <w:top w:val="none" w:sz="0" w:space="0" w:color="auto"/>
        <w:left w:val="none" w:sz="0" w:space="0" w:color="auto"/>
        <w:bottom w:val="none" w:sz="0" w:space="0" w:color="auto"/>
        <w:right w:val="none" w:sz="0" w:space="0" w:color="auto"/>
      </w:divBdr>
      <w:divsChild>
        <w:div w:id="666910134">
          <w:marLeft w:val="0"/>
          <w:marRight w:val="0"/>
          <w:marTop w:val="83"/>
          <w:marBottom w:val="0"/>
          <w:divBdr>
            <w:top w:val="none" w:sz="0" w:space="0" w:color="auto"/>
            <w:left w:val="none" w:sz="0" w:space="0" w:color="auto"/>
            <w:bottom w:val="none" w:sz="0" w:space="0" w:color="auto"/>
            <w:right w:val="none" w:sz="0" w:space="0" w:color="auto"/>
          </w:divBdr>
          <w:divsChild>
            <w:div w:id="327053167">
              <w:marLeft w:val="0"/>
              <w:marRight w:val="0"/>
              <w:marTop w:val="83"/>
              <w:marBottom w:val="0"/>
              <w:divBdr>
                <w:top w:val="none" w:sz="0" w:space="0" w:color="auto"/>
                <w:left w:val="none" w:sz="0" w:space="0" w:color="auto"/>
                <w:bottom w:val="none" w:sz="0" w:space="0" w:color="auto"/>
                <w:right w:val="none" w:sz="0" w:space="0" w:color="auto"/>
              </w:divBdr>
            </w:div>
            <w:div w:id="1028138666">
              <w:marLeft w:val="0"/>
              <w:marRight w:val="0"/>
              <w:marTop w:val="83"/>
              <w:marBottom w:val="0"/>
              <w:divBdr>
                <w:top w:val="none" w:sz="0" w:space="0" w:color="auto"/>
                <w:left w:val="none" w:sz="0" w:space="0" w:color="auto"/>
                <w:bottom w:val="none" w:sz="0" w:space="0" w:color="auto"/>
                <w:right w:val="none" w:sz="0" w:space="0" w:color="auto"/>
              </w:divBdr>
              <w:divsChild>
                <w:div w:id="671492967">
                  <w:marLeft w:val="0"/>
                  <w:marRight w:val="0"/>
                  <w:marTop w:val="83"/>
                  <w:marBottom w:val="0"/>
                  <w:divBdr>
                    <w:top w:val="none" w:sz="0" w:space="0" w:color="auto"/>
                    <w:left w:val="none" w:sz="0" w:space="0" w:color="auto"/>
                    <w:bottom w:val="none" w:sz="0" w:space="0" w:color="auto"/>
                    <w:right w:val="none" w:sz="0" w:space="0" w:color="auto"/>
                  </w:divBdr>
                </w:div>
                <w:div w:id="390276063">
                  <w:marLeft w:val="0"/>
                  <w:marRight w:val="0"/>
                  <w:marTop w:val="83"/>
                  <w:marBottom w:val="0"/>
                  <w:divBdr>
                    <w:top w:val="none" w:sz="0" w:space="0" w:color="auto"/>
                    <w:left w:val="none" w:sz="0" w:space="0" w:color="auto"/>
                    <w:bottom w:val="none" w:sz="0" w:space="0" w:color="auto"/>
                    <w:right w:val="none" w:sz="0" w:space="0" w:color="auto"/>
                  </w:divBdr>
                </w:div>
              </w:divsChild>
            </w:div>
            <w:div w:id="1485052190">
              <w:marLeft w:val="0"/>
              <w:marRight w:val="0"/>
              <w:marTop w:val="83"/>
              <w:marBottom w:val="0"/>
              <w:divBdr>
                <w:top w:val="none" w:sz="0" w:space="0" w:color="auto"/>
                <w:left w:val="none" w:sz="0" w:space="0" w:color="auto"/>
                <w:bottom w:val="none" w:sz="0" w:space="0" w:color="auto"/>
                <w:right w:val="none" w:sz="0" w:space="0" w:color="auto"/>
              </w:divBdr>
            </w:div>
            <w:div w:id="381254786">
              <w:marLeft w:val="0"/>
              <w:marRight w:val="0"/>
              <w:marTop w:val="83"/>
              <w:marBottom w:val="0"/>
              <w:divBdr>
                <w:top w:val="none" w:sz="0" w:space="0" w:color="auto"/>
                <w:left w:val="none" w:sz="0" w:space="0" w:color="auto"/>
                <w:bottom w:val="none" w:sz="0" w:space="0" w:color="auto"/>
                <w:right w:val="none" w:sz="0" w:space="0" w:color="auto"/>
              </w:divBdr>
              <w:divsChild>
                <w:div w:id="427963870">
                  <w:marLeft w:val="0"/>
                  <w:marRight w:val="0"/>
                  <w:marTop w:val="83"/>
                  <w:marBottom w:val="0"/>
                  <w:divBdr>
                    <w:top w:val="none" w:sz="0" w:space="0" w:color="auto"/>
                    <w:left w:val="none" w:sz="0" w:space="0" w:color="auto"/>
                    <w:bottom w:val="none" w:sz="0" w:space="0" w:color="auto"/>
                    <w:right w:val="none" w:sz="0" w:space="0" w:color="auto"/>
                  </w:divBdr>
                </w:div>
                <w:div w:id="226651668">
                  <w:marLeft w:val="0"/>
                  <w:marRight w:val="0"/>
                  <w:marTop w:val="83"/>
                  <w:marBottom w:val="0"/>
                  <w:divBdr>
                    <w:top w:val="none" w:sz="0" w:space="0" w:color="auto"/>
                    <w:left w:val="none" w:sz="0" w:space="0" w:color="auto"/>
                    <w:bottom w:val="none" w:sz="0" w:space="0" w:color="auto"/>
                    <w:right w:val="none" w:sz="0" w:space="0" w:color="auto"/>
                  </w:divBdr>
                </w:div>
              </w:divsChild>
            </w:div>
            <w:div w:id="1189441858">
              <w:marLeft w:val="0"/>
              <w:marRight w:val="0"/>
              <w:marTop w:val="83"/>
              <w:marBottom w:val="0"/>
              <w:divBdr>
                <w:top w:val="none" w:sz="0" w:space="0" w:color="auto"/>
                <w:left w:val="none" w:sz="0" w:space="0" w:color="auto"/>
                <w:bottom w:val="none" w:sz="0" w:space="0" w:color="auto"/>
                <w:right w:val="none" w:sz="0" w:space="0" w:color="auto"/>
              </w:divBdr>
            </w:div>
          </w:divsChild>
        </w:div>
      </w:divsChild>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687411342">
      <w:bodyDiv w:val="1"/>
      <w:marLeft w:val="0"/>
      <w:marRight w:val="0"/>
      <w:marTop w:val="0"/>
      <w:marBottom w:val="0"/>
      <w:divBdr>
        <w:top w:val="none" w:sz="0" w:space="0" w:color="auto"/>
        <w:left w:val="none" w:sz="0" w:space="0" w:color="auto"/>
        <w:bottom w:val="none" w:sz="0" w:space="0" w:color="auto"/>
        <w:right w:val="none" w:sz="0" w:space="0" w:color="auto"/>
      </w:divBdr>
    </w:div>
    <w:div w:id="796994088">
      <w:bodyDiv w:val="1"/>
      <w:marLeft w:val="0"/>
      <w:marRight w:val="0"/>
      <w:marTop w:val="0"/>
      <w:marBottom w:val="0"/>
      <w:divBdr>
        <w:top w:val="none" w:sz="0" w:space="0" w:color="auto"/>
        <w:left w:val="none" w:sz="0" w:space="0" w:color="auto"/>
        <w:bottom w:val="none" w:sz="0" w:space="0" w:color="auto"/>
        <w:right w:val="none" w:sz="0" w:space="0" w:color="auto"/>
      </w:divBdr>
      <w:divsChild>
        <w:div w:id="516119683">
          <w:marLeft w:val="0"/>
          <w:marRight w:val="0"/>
          <w:marTop w:val="83"/>
          <w:marBottom w:val="0"/>
          <w:divBdr>
            <w:top w:val="none" w:sz="0" w:space="0" w:color="auto"/>
            <w:left w:val="none" w:sz="0" w:space="0" w:color="auto"/>
            <w:bottom w:val="none" w:sz="0" w:space="0" w:color="auto"/>
            <w:right w:val="none" w:sz="0" w:space="0" w:color="auto"/>
          </w:divBdr>
          <w:divsChild>
            <w:div w:id="1040783416">
              <w:marLeft w:val="0"/>
              <w:marRight w:val="0"/>
              <w:marTop w:val="83"/>
              <w:marBottom w:val="0"/>
              <w:divBdr>
                <w:top w:val="none" w:sz="0" w:space="0" w:color="auto"/>
                <w:left w:val="none" w:sz="0" w:space="0" w:color="auto"/>
                <w:bottom w:val="none" w:sz="0" w:space="0" w:color="auto"/>
                <w:right w:val="none" w:sz="0" w:space="0" w:color="auto"/>
              </w:divBdr>
              <w:divsChild>
                <w:div w:id="369961684">
                  <w:marLeft w:val="0"/>
                  <w:marRight w:val="0"/>
                  <w:marTop w:val="83"/>
                  <w:marBottom w:val="0"/>
                  <w:divBdr>
                    <w:top w:val="none" w:sz="0" w:space="0" w:color="auto"/>
                    <w:left w:val="none" w:sz="0" w:space="0" w:color="auto"/>
                    <w:bottom w:val="none" w:sz="0" w:space="0" w:color="auto"/>
                    <w:right w:val="none" w:sz="0" w:space="0" w:color="auto"/>
                  </w:divBdr>
                </w:div>
                <w:div w:id="225453684">
                  <w:marLeft w:val="0"/>
                  <w:marRight w:val="0"/>
                  <w:marTop w:val="83"/>
                  <w:marBottom w:val="0"/>
                  <w:divBdr>
                    <w:top w:val="none" w:sz="0" w:space="0" w:color="auto"/>
                    <w:left w:val="none" w:sz="0" w:space="0" w:color="auto"/>
                    <w:bottom w:val="none" w:sz="0" w:space="0" w:color="auto"/>
                    <w:right w:val="none" w:sz="0" w:space="0" w:color="auto"/>
                  </w:divBdr>
                </w:div>
              </w:divsChild>
            </w:div>
            <w:div w:id="68386699">
              <w:marLeft w:val="0"/>
              <w:marRight w:val="0"/>
              <w:marTop w:val="83"/>
              <w:marBottom w:val="0"/>
              <w:divBdr>
                <w:top w:val="none" w:sz="0" w:space="0" w:color="auto"/>
                <w:left w:val="none" w:sz="0" w:space="0" w:color="auto"/>
                <w:bottom w:val="none" w:sz="0" w:space="0" w:color="auto"/>
                <w:right w:val="none" w:sz="0" w:space="0" w:color="auto"/>
              </w:divBdr>
              <w:divsChild>
                <w:div w:id="716903538">
                  <w:marLeft w:val="0"/>
                  <w:marRight w:val="0"/>
                  <w:marTop w:val="83"/>
                  <w:marBottom w:val="0"/>
                  <w:divBdr>
                    <w:top w:val="none" w:sz="0" w:space="0" w:color="auto"/>
                    <w:left w:val="none" w:sz="0" w:space="0" w:color="auto"/>
                    <w:bottom w:val="none" w:sz="0" w:space="0" w:color="auto"/>
                    <w:right w:val="none" w:sz="0" w:space="0" w:color="auto"/>
                  </w:divBdr>
                </w:div>
                <w:div w:id="1995333605">
                  <w:marLeft w:val="0"/>
                  <w:marRight w:val="0"/>
                  <w:marTop w:val="83"/>
                  <w:marBottom w:val="0"/>
                  <w:divBdr>
                    <w:top w:val="none" w:sz="0" w:space="0" w:color="auto"/>
                    <w:left w:val="none" w:sz="0" w:space="0" w:color="auto"/>
                    <w:bottom w:val="none" w:sz="0" w:space="0" w:color="auto"/>
                    <w:right w:val="none" w:sz="0" w:space="0" w:color="auto"/>
                  </w:divBdr>
                </w:div>
              </w:divsChild>
            </w:div>
          </w:divsChild>
        </w:div>
        <w:div w:id="398140123">
          <w:marLeft w:val="0"/>
          <w:marRight w:val="0"/>
          <w:marTop w:val="83"/>
          <w:marBottom w:val="0"/>
          <w:divBdr>
            <w:top w:val="none" w:sz="0" w:space="0" w:color="auto"/>
            <w:left w:val="none" w:sz="0" w:space="0" w:color="auto"/>
            <w:bottom w:val="none" w:sz="0" w:space="0" w:color="auto"/>
            <w:right w:val="none" w:sz="0" w:space="0" w:color="auto"/>
          </w:divBdr>
          <w:divsChild>
            <w:div w:id="119229025">
              <w:marLeft w:val="0"/>
              <w:marRight w:val="0"/>
              <w:marTop w:val="83"/>
              <w:marBottom w:val="0"/>
              <w:divBdr>
                <w:top w:val="none" w:sz="0" w:space="0" w:color="auto"/>
                <w:left w:val="none" w:sz="0" w:space="0" w:color="auto"/>
                <w:bottom w:val="none" w:sz="0" w:space="0" w:color="auto"/>
                <w:right w:val="none" w:sz="0" w:space="0" w:color="auto"/>
              </w:divBdr>
              <w:divsChild>
                <w:div w:id="757867891">
                  <w:marLeft w:val="0"/>
                  <w:marRight w:val="0"/>
                  <w:marTop w:val="83"/>
                  <w:marBottom w:val="0"/>
                  <w:divBdr>
                    <w:top w:val="none" w:sz="0" w:space="0" w:color="auto"/>
                    <w:left w:val="none" w:sz="0" w:space="0" w:color="auto"/>
                    <w:bottom w:val="none" w:sz="0" w:space="0" w:color="auto"/>
                    <w:right w:val="none" w:sz="0" w:space="0" w:color="auto"/>
                  </w:divBdr>
                </w:div>
                <w:div w:id="1005479743">
                  <w:marLeft w:val="0"/>
                  <w:marRight w:val="0"/>
                  <w:marTop w:val="83"/>
                  <w:marBottom w:val="0"/>
                  <w:divBdr>
                    <w:top w:val="none" w:sz="0" w:space="0" w:color="auto"/>
                    <w:left w:val="none" w:sz="0" w:space="0" w:color="auto"/>
                    <w:bottom w:val="none" w:sz="0" w:space="0" w:color="auto"/>
                    <w:right w:val="none" w:sz="0" w:space="0" w:color="auto"/>
                  </w:divBdr>
                </w:div>
                <w:div w:id="1890527181">
                  <w:marLeft w:val="0"/>
                  <w:marRight w:val="0"/>
                  <w:marTop w:val="83"/>
                  <w:marBottom w:val="0"/>
                  <w:divBdr>
                    <w:top w:val="none" w:sz="0" w:space="0" w:color="auto"/>
                    <w:left w:val="none" w:sz="0" w:space="0" w:color="auto"/>
                    <w:bottom w:val="none" w:sz="0" w:space="0" w:color="auto"/>
                    <w:right w:val="none" w:sz="0" w:space="0" w:color="auto"/>
                  </w:divBdr>
                </w:div>
              </w:divsChild>
            </w:div>
            <w:div w:id="1661349225">
              <w:marLeft w:val="0"/>
              <w:marRight w:val="0"/>
              <w:marTop w:val="83"/>
              <w:marBottom w:val="0"/>
              <w:divBdr>
                <w:top w:val="none" w:sz="0" w:space="0" w:color="auto"/>
                <w:left w:val="none" w:sz="0" w:space="0" w:color="auto"/>
                <w:bottom w:val="none" w:sz="0" w:space="0" w:color="auto"/>
                <w:right w:val="none" w:sz="0" w:space="0" w:color="auto"/>
              </w:divBdr>
              <w:divsChild>
                <w:div w:id="104233554">
                  <w:marLeft w:val="0"/>
                  <w:marRight w:val="0"/>
                  <w:marTop w:val="83"/>
                  <w:marBottom w:val="0"/>
                  <w:divBdr>
                    <w:top w:val="none" w:sz="0" w:space="0" w:color="auto"/>
                    <w:left w:val="none" w:sz="0" w:space="0" w:color="auto"/>
                    <w:bottom w:val="none" w:sz="0" w:space="0" w:color="auto"/>
                    <w:right w:val="none" w:sz="0" w:space="0" w:color="auto"/>
                  </w:divBdr>
                </w:div>
                <w:div w:id="1067151671">
                  <w:marLeft w:val="0"/>
                  <w:marRight w:val="0"/>
                  <w:marTop w:val="83"/>
                  <w:marBottom w:val="0"/>
                  <w:divBdr>
                    <w:top w:val="none" w:sz="0" w:space="0" w:color="auto"/>
                    <w:left w:val="none" w:sz="0" w:space="0" w:color="auto"/>
                    <w:bottom w:val="none" w:sz="0" w:space="0" w:color="auto"/>
                    <w:right w:val="none" w:sz="0" w:space="0" w:color="auto"/>
                  </w:divBdr>
                </w:div>
              </w:divsChild>
            </w:div>
          </w:divsChild>
        </w:div>
      </w:divsChild>
    </w:div>
    <w:div w:id="941955976">
      <w:bodyDiv w:val="1"/>
      <w:marLeft w:val="0"/>
      <w:marRight w:val="0"/>
      <w:marTop w:val="0"/>
      <w:marBottom w:val="0"/>
      <w:divBdr>
        <w:top w:val="none" w:sz="0" w:space="0" w:color="auto"/>
        <w:left w:val="none" w:sz="0" w:space="0" w:color="auto"/>
        <w:bottom w:val="none" w:sz="0" w:space="0" w:color="auto"/>
        <w:right w:val="none" w:sz="0" w:space="0" w:color="auto"/>
      </w:divBdr>
      <w:divsChild>
        <w:div w:id="787503394">
          <w:marLeft w:val="0"/>
          <w:marRight w:val="0"/>
          <w:marTop w:val="83"/>
          <w:marBottom w:val="0"/>
          <w:divBdr>
            <w:top w:val="none" w:sz="0" w:space="0" w:color="auto"/>
            <w:left w:val="none" w:sz="0" w:space="0" w:color="auto"/>
            <w:bottom w:val="none" w:sz="0" w:space="0" w:color="auto"/>
            <w:right w:val="none" w:sz="0" w:space="0" w:color="auto"/>
          </w:divBdr>
          <w:divsChild>
            <w:div w:id="915045999">
              <w:marLeft w:val="0"/>
              <w:marRight w:val="0"/>
              <w:marTop w:val="83"/>
              <w:marBottom w:val="0"/>
              <w:divBdr>
                <w:top w:val="none" w:sz="0" w:space="0" w:color="auto"/>
                <w:left w:val="none" w:sz="0" w:space="0" w:color="auto"/>
                <w:bottom w:val="none" w:sz="0" w:space="0" w:color="auto"/>
                <w:right w:val="none" w:sz="0" w:space="0" w:color="auto"/>
              </w:divBdr>
            </w:div>
            <w:div w:id="252591540">
              <w:marLeft w:val="0"/>
              <w:marRight w:val="0"/>
              <w:marTop w:val="83"/>
              <w:marBottom w:val="0"/>
              <w:divBdr>
                <w:top w:val="none" w:sz="0" w:space="0" w:color="auto"/>
                <w:left w:val="none" w:sz="0" w:space="0" w:color="auto"/>
                <w:bottom w:val="none" w:sz="0" w:space="0" w:color="auto"/>
                <w:right w:val="none" w:sz="0" w:space="0" w:color="auto"/>
              </w:divBdr>
            </w:div>
          </w:divsChild>
        </w:div>
        <w:div w:id="1019431319">
          <w:marLeft w:val="0"/>
          <w:marRight w:val="0"/>
          <w:marTop w:val="83"/>
          <w:marBottom w:val="0"/>
          <w:divBdr>
            <w:top w:val="none" w:sz="0" w:space="0" w:color="auto"/>
            <w:left w:val="none" w:sz="0" w:space="0" w:color="auto"/>
            <w:bottom w:val="none" w:sz="0" w:space="0" w:color="auto"/>
            <w:right w:val="none" w:sz="0" w:space="0" w:color="auto"/>
          </w:divBdr>
          <w:divsChild>
            <w:div w:id="365108838">
              <w:marLeft w:val="0"/>
              <w:marRight w:val="0"/>
              <w:marTop w:val="83"/>
              <w:marBottom w:val="0"/>
              <w:divBdr>
                <w:top w:val="none" w:sz="0" w:space="0" w:color="auto"/>
                <w:left w:val="none" w:sz="0" w:space="0" w:color="auto"/>
                <w:bottom w:val="none" w:sz="0" w:space="0" w:color="auto"/>
                <w:right w:val="none" w:sz="0" w:space="0" w:color="auto"/>
              </w:divBdr>
            </w:div>
            <w:div w:id="899901992">
              <w:marLeft w:val="0"/>
              <w:marRight w:val="0"/>
              <w:marTop w:val="83"/>
              <w:marBottom w:val="0"/>
              <w:divBdr>
                <w:top w:val="none" w:sz="0" w:space="0" w:color="auto"/>
                <w:left w:val="none" w:sz="0" w:space="0" w:color="auto"/>
                <w:bottom w:val="none" w:sz="0" w:space="0" w:color="auto"/>
                <w:right w:val="none" w:sz="0" w:space="0" w:color="auto"/>
              </w:divBdr>
            </w:div>
            <w:div w:id="928348330">
              <w:marLeft w:val="0"/>
              <w:marRight w:val="0"/>
              <w:marTop w:val="83"/>
              <w:marBottom w:val="0"/>
              <w:divBdr>
                <w:top w:val="none" w:sz="0" w:space="0" w:color="auto"/>
                <w:left w:val="none" w:sz="0" w:space="0" w:color="auto"/>
                <w:bottom w:val="none" w:sz="0" w:space="0" w:color="auto"/>
                <w:right w:val="none" w:sz="0" w:space="0" w:color="auto"/>
              </w:divBdr>
            </w:div>
            <w:div w:id="1118180024">
              <w:marLeft w:val="0"/>
              <w:marRight w:val="0"/>
              <w:marTop w:val="83"/>
              <w:marBottom w:val="0"/>
              <w:divBdr>
                <w:top w:val="none" w:sz="0" w:space="0" w:color="auto"/>
                <w:left w:val="none" w:sz="0" w:space="0" w:color="auto"/>
                <w:bottom w:val="none" w:sz="0" w:space="0" w:color="auto"/>
                <w:right w:val="none" w:sz="0" w:space="0" w:color="auto"/>
              </w:divBdr>
            </w:div>
          </w:divsChild>
        </w:div>
      </w:divsChild>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195166">
      <w:bodyDiv w:val="1"/>
      <w:marLeft w:val="0"/>
      <w:marRight w:val="0"/>
      <w:marTop w:val="0"/>
      <w:marBottom w:val="0"/>
      <w:divBdr>
        <w:top w:val="none" w:sz="0" w:space="0" w:color="auto"/>
        <w:left w:val="none" w:sz="0" w:space="0" w:color="auto"/>
        <w:bottom w:val="none" w:sz="0" w:space="0" w:color="auto"/>
        <w:right w:val="none" w:sz="0" w:space="0" w:color="auto"/>
      </w:divBdr>
      <w:divsChild>
        <w:div w:id="742193">
          <w:marLeft w:val="0"/>
          <w:marRight w:val="0"/>
          <w:marTop w:val="83"/>
          <w:marBottom w:val="0"/>
          <w:divBdr>
            <w:top w:val="none" w:sz="0" w:space="0" w:color="auto"/>
            <w:left w:val="none" w:sz="0" w:space="0" w:color="auto"/>
            <w:bottom w:val="none" w:sz="0" w:space="0" w:color="auto"/>
            <w:right w:val="none" w:sz="0" w:space="0" w:color="auto"/>
          </w:divBdr>
          <w:divsChild>
            <w:div w:id="154612866">
              <w:marLeft w:val="0"/>
              <w:marRight w:val="0"/>
              <w:marTop w:val="83"/>
              <w:marBottom w:val="0"/>
              <w:divBdr>
                <w:top w:val="none" w:sz="0" w:space="0" w:color="auto"/>
                <w:left w:val="none" w:sz="0" w:space="0" w:color="auto"/>
                <w:bottom w:val="none" w:sz="0" w:space="0" w:color="auto"/>
                <w:right w:val="none" w:sz="0" w:space="0" w:color="auto"/>
              </w:divBdr>
            </w:div>
            <w:div w:id="1889993561">
              <w:marLeft w:val="0"/>
              <w:marRight w:val="0"/>
              <w:marTop w:val="83"/>
              <w:marBottom w:val="0"/>
              <w:divBdr>
                <w:top w:val="none" w:sz="0" w:space="0" w:color="auto"/>
                <w:left w:val="none" w:sz="0" w:space="0" w:color="auto"/>
                <w:bottom w:val="none" w:sz="0" w:space="0" w:color="auto"/>
                <w:right w:val="none" w:sz="0" w:space="0" w:color="auto"/>
              </w:divBdr>
            </w:div>
            <w:div w:id="1359042269">
              <w:marLeft w:val="0"/>
              <w:marRight w:val="0"/>
              <w:marTop w:val="83"/>
              <w:marBottom w:val="0"/>
              <w:divBdr>
                <w:top w:val="none" w:sz="0" w:space="0" w:color="auto"/>
                <w:left w:val="none" w:sz="0" w:space="0" w:color="auto"/>
                <w:bottom w:val="none" w:sz="0" w:space="0" w:color="auto"/>
                <w:right w:val="none" w:sz="0" w:space="0" w:color="auto"/>
              </w:divBdr>
              <w:divsChild>
                <w:div w:id="129398186">
                  <w:marLeft w:val="0"/>
                  <w:marRight w:val="0"/>
                  <w:marTop w:val="83"/>
                  <w:marBottom w:val="0"/>
                  <w:divBdr>
                    <w:top w:val="none" w:sz="0" w:space="0" w:color="auto"/>
                    <w:left w:val="none" w:sz="0" w:space="0" w:color="auto"/>
                    <w:bottom w:val="none" w:sz="0" w:space="0" w:color="auto"/>
                    <w:right w:val="none" w:sz="0" w:space="0" w:color="auto"/>
                  </w:divBdr>
                </w:div>
                <w:div w:id="724182825">
                  <w:marLeft w:val="0"/>
                  <w:marRight w:val="0"/>
                  <w:marTop w:val="83"/>
                  <w:marBottom w:val="0"/>
                  <w:divBdr>
                    <w:top w:val="none" w:sz="0" w:space="0" w:color="auto"/>
                    <w:left w:val="none" w:sz="0" w:space="0" w:color="auto"/>
                    <w:bottom w:val="none" w:sz="0" w:space="0" w:color="auto"/>
                    <w:right w:val="none" w:sz="0" w:space="0" w:color="auto"/>
                  </w:divBdr>
                </w:div>
              </w:divsChild>
            </w:div>
            <w:div w:id="178277579">
              <w:marLeft w:val="0"/>
              <w:marRight w:val="0"/>
              <w:marTop w:val="83"/>
              <w:marBottom w:val="0"/>
              <w:divBdr>
                <w:top w:val="none" w:sz="0" w:space="0" w:color="auto"/>
                <w:left w:val="none" w:sz="0" w:space="0" w:color="auto"/>
                <w:bottom w:val="none" w:sz="0" w:space="0" w:color="auto"/>
                <w:right w:val="none" w:sz="0" w:space="0" w:color="auto"/>
              </w:divBdr>
            </w:div>
            <w:div w:id="455369778">
              <w:marLeft w:val="0"/>
              <w:marRight w:val="0"/>
              <w:marTop w:val="83"/>
              <w:marBottom w:val="0"/>
              <w:divBdr>
                <w:top w:val="none" w:sz="0" w:space="0" w:color="auto"/>
                <w:left w:val="none" w:sz="0" w:space="0" w:color="auto"/>
                <w:bottom w:val="none" w:sz="0" w:space="0" w:color="auto"/>
                <w:right w:val="none" w:sz="0" w:space="0" w:color="auto"/>
              </w:divBdr>
            </w:div>
          </w:divsChild>
        </w:div>
        <w:div w:id="513541189">
          <w:marLeft w:val="0"/>
          <w:marRight w:val="0"/>
          <w:marTop w:val="83"/>
          <w:marBottom w:val="0"/>
          <w:divBdr>
            <w:top w:val="none" w:sz="0" w:space="0" w:color="auto"/>
            <w:left w:val="none" w:sz="0" w:space="0" w:color="auto"/>
            <w:bottom w:val="none" w:sz="0" w:space="0" w:color="auto"/>
            <w:right w:val="none" w:sz="0" w:space="0" w:color="auto"/>
          </w:divBdr>
        </w:div>
      </w:divsChild>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738673995">
      <w:bodyDiv w:val="1"/>
      <w:marLeft w:val="0"/>
      <w:marRight w:val="0"/>
      <w:marTop w:val="0"/>
      <w:marBottom w:val="0"/>
      <w:divBdr>
        <w:top w:val="none" w:sz="0" w:space="0" w:color="auto"/>
        <w:left w:val="none" w:sz="0" w:space="0" w:color="auto"/>
        <w:bottom w:val="none" w:sz="0" w:space="0" w:color="auto"/>
        <w:right w:val="none" w:sz="0" w:space="0" w:color="auto"/>
      </w:divBdr>
      <w:divsChild>
        <w:div w:id="659893344">
          <w:marLeft w:val="0"/>
          <w:marRight w:val="0"/>
          <w:marTop w:val="83"/>
          <w:marBottom w:val="0"/>
          <w:divBdr>
            <w:top w:val="none" w:sz="0" w:space="0" w:color="auto"/>
            <w:left w:val="none" w:sz="0" w:space="0" w:color="auto"/>
            <w:bottom w:val="none" w:sz="0" w:space="0" w:color="auto"/>
            <w:right w:val="none" w:sz="0" w:space="0" w:color="auto"/>
          </w:divBdr>
          <w:divsChild>
            <w:div w:id="556863694">
              <w:marLeft w:val="0"/>
              <w:marRight w:val="0"/>
              <w:marTop w:val="83"/>
              <w:marBottom w:val="0"/>
              <w:divBdr>
                <w:top w:val="none" w:sz="0" w:space="0" w:color="auto"/>
                <w:left w:val="none" w:sz="0" w:space="0" w:color="auto"/>
                <w:bottom w:val="none" w:sz="0" w:space="0" w:color="auto"/>
                <w:right w:val="none" w:sz="0" w:space="0" w:color="auto"/>
              </w:divBdr>
            </w:div>
            <w:div w:id="851722812">
              <w:marLeft w:val="0"/>
              <w:marRight w:val="0"/>
              <w:marTop w:val="83"/>
              <w:marBottom w:val="0"/>
              <w:divBdr>
                <w:top w:val="none" w:sz="0" w:space="0" w:color="auto"/>
                <w:left w:val="none" w:sz="0" w:space="0" w:color="auto"/>
                <w:bottom w:val="none" w:sz="0" w:space="0" w:color="auto"/>
                <w:right w:val="none" w:sz="0" w:space="0" w:color="auto"/>
              </w:divBdr>
            </w:div>
            <w:div w:id="432210512">
              <w:marLeft w:val="0"/>
              <w:marRight w:val="0"/>
              <w:marTop w:val="83"/>
              <w:marBottom w:val="0"/>
              <w:divBdr>
                <w:top w:val="none" w:sz="0" w:space="0" w:color="auto"/>
                <w:left w:val="none" w:sz="0" w:space="0" w:color="auto"/>
                <w:bottom w:val="none" w:sz="0" w:space="0" w:color="auto"/>
                <w:right w:val="none" w:sz="0" w:space="0" w:color="auto"/>
              </w:divBdr>
            </w:div>
            <w:div w:id="1350179593">
              <w:marLeft w:val="0"/>
              <w:marRight w:val="0"/>
              <w:marTop w:val="83"/>
              <w:marBottom w:val="0"/>
              <w:divBdr>
                <w:top w:val="none" w:sz="0" w:space="0" w:color="auto"/>
                <w:left w:val="none" w:sz="0" w:space="0" w:color="auto"/>
                <w:bottom w:val="none" w:sz="0" w:space="0" w:color="auto"/>
                <w:right w:val="none" w:sz="0" w:space="0" w:color="auto"/>
              </w:divBdr>
            </w:div>
          </w:divsChild>
        </w:div>
        <w:div w:id="1150250394">
          <w:marLeft w:val="0"/>
          <w:marRight w:val="0"/>
          <w:marTop w:val="83"/>
          <w:marBottom w:val="0"/>
          <w:divBdr>
            <w:top w:val="none" w:sz="0" w:space="0" w:color="auto"/>
            <w:left w:val="none" w:sz="0" w:space="0" w:color="auto"/>
            <w:bottom w:val="none" w:sz="0" w:space="0" w:color="auto"/>
            <w:right w:val="none" w:sz="0" w:space="0" w:color="auto"/>
          </w:divBdr>
          <w:divsChild>
            <w:div w:id="2128962872">
              <w:marLeft w:val="0"/>
              <w:marRight w:val="0"/>
              <w:marTop w:val="83"/>
              <w:marBottom w:val="0"/>
              <w:divBdr>
                <w:top w:val="none" w:sz="0" w:space="0" w:color="auto"/>
                <w:left w:val="none" w:sz="0" w:space="0" w:color="auto"/>
                <w:bottom w:val="none" w:sz="0" w:space="0" w:color="auto"/>
                <w:right w:val="none" w:sz="0" w:space="0" w:color="auto"/>
              </w:divBdr>
            </w:div>
            <w:div w:id="958872228">
              <w:marLeft w:val="0"/>
              <w:marRight w:val="0"/>
              <w:marTop w:val="83"/>
              <w:marBottom w:val="0"/>
              <w:divBdr>
                <w:top w:val="none" w:sz="0" w:space="0" w:color="auto"/>
                <w:left w:val="none" w:sz="0" w:space="0" w:color="auto"/>
                <w:bottom w:val="none" w:sz="0" w:space="0" w:color="auto"/>
                <w:right w:val="none" w:sz="0" w:space="0" w:color="auto"/>
              </w:divBdr>
            </w:div>
          </w:divsChild>
        </w:div>
      </w:divsChild>
    </w:div>
    <w:div w:id="1914468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20B24B-E18C-4E14-9BC2-6DE37BE593AC}">
  <ds:schemaRefs>
    <ds:schemaRef ds:uri="http://schemas.openxmlformats.org/officeDocument/2006/bibliography"/>
  </ds:schemaRefs>
</ds:datastoreItem>
</file>

<file path=customXml/itemProps2.xml><?xml version="1.0" encoding="utf-8"?>
<ds:datastoreItem xmlns:ds="http://schemas.openxmlformats.org/officeDocument/2006/customXml" ds:itemID="{91379075-76C0-48DD-AB7A-495E3847C15D}"/>
</file>

<file path=customXml/itemProps3.xml><?xml version="1.0" encoding="utf-8"?>
<ds:datastoreItem xmlns:ds="http://schemas.openxmlformats.org/officeDocument/2006/customXml" ds:itemID="{3D26FBFE-4E94-4195-B44E-3769F3C1C53C}"/>
</file>

<file path=customXml/itemProps4.xml><?xml version="1.0" encoding="utf-8"?>
<ds:datastoreItem xmlns:ds="http://schemas.openxmlformats.org/officeDocument/2006/customXml" ds:itemID="{55319A3F-8C9A-4231-8FBD-04267BB0CFC3}"/>
</file>

<file path=docProps/app.xml><?xml version="1.0" encoding="utf-8"?>
<Properties xmlns="http://schemas.openxmlformats.org/officeDocument/2006/extended-properties" xmlns:vt="http://schemas.openxmlformats.org/officeDocument/2006/docPropsVTypes">
  <Template>Normal.dotm</Template>
  <TotalTime>1</TotalTime>
  <Pages>13</Pages>
  <Words>3466</Words>
  <Characters>19761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23181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BOIT James</cp:lastModifiedBy>
  <cp:revision>2</cp:revision>
  <dcterms:created xsi:type="dcterms:W3CDTF">2022-08-05T09:56:00Z</dcterms:created>
  <dcterms:modified xsi:type="dcterms:W3CDTF">2022-08-05T09:56:00Z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