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F0A" w:rsidRDefault="00DC7F0A" w:rsidP="00A25BDB">
      <w:pPr>
        <w:jc w:val="both"/>
        <w:rPr>
          <w:b/>
          <w:sz w:val="32"/>
          <w:szCs w:val="32"/>
          <w:lang w:val="es-MX"/>
        </w:rPr>
      </w:pPr>
    </w:p>
    <w:p w:rsidR="00793238" w:rsidRPr="00906FC0" w:rsidRDefault="00A25BDB" w:rsidP="00A25BDB">
      <w:pPr>
        <w:jc w:val="both"/>
        <w:rPr>
          <w:b/>
          <w:sz w:val="32"/>
          <w:szCs w:val="32"/>
          <w:lang w:val="es-MX"/>
        </w:rPr>
      </w:pPr>
      <w:r w:rsidRPr="00906FC0">
        <w:rPr>
          <w:b/>
          <w:sz w:val="32"/>
          <w:szCs w:val="32"/>
          <w:lang w:val="es-MX"/>
        </w:rPr>
        <w:t xml:space="preserve">Comentarios de </w:t>
      </w:r>
      <w:r w:rsidR="000175D2">
        <w:rPr>
          <w:b/>
          <w:sz w:val="32"/>
          <w:szCs w:val="32"/>
          <w:lang w:val="es-MX"/>
        </w:rPr>
        <w:t xml:space="preserve">las </w:t>
      </w:r>
      <w:r w:rsidR="00A57242">
        <w:rPr>
          <w:b/>
          <w:sz w:val="32"/>
          <w:szCs w:val="32"/>
          <w:lang w:val="es-MX"/>
        </w:rPr>
        <w:t>Organizaci</w:t>
      </w:r>
      <w:bookmarkStart w:id="0" w:name="_GoBack"/>
      <w:bookmarkEnd w:id="0"/>
      <w:r w:rsidR="00A57242">
        <w:rPr>
          <w:b/>
          <w:sz w:val="32"/>
          <w:szCs w:val="32"/>
          <w:lang w:val="es-MX"/>
        </w:rPr>
        <w:t>ones de S</w:t>
      </w:r>
      <w:r w:rsidRPr="00906FC0">
        <w:rPr>
          <w:b/>
          <w:sz w:val="32"/>
          <w:szCs w:val="32"/>
          <w:lang w:val="es-MX"/>
        </w:rPr>
        <w:t xml:space="preserve">ociedad </w:t>
      </w:r>
      <w:r w:rsidR="00A57242">
        <w:rPr>
          <w:b/>
          <w:sz w:val="32"/>
          <w:szCs w:val="32"/>
          <w:lang w:val="es-MX"/>
        </w:rPr>
        <w:t>C</w:t>
      </w:r>
      <w:r w:rsidRPr="00906FC0">
        <w:rPr>
          <w:b/>
          <w:sz w:val="32"/>
          <w:szCs w:val="32"/>
          <w:lang w:val="es-MX"/>
        </w:rPr>
        <w:t xml:space="preserve">ivil </w:t>
      </w:r>
      <w:r w:rsidR="000175D2">
        <w:rPr>
          <w:b/>
          <w:sz w:val="32"/>
          <w:szCs w:val="32"/>
          <w:lang w:val="es-MX"/>
        </w:rPr>
        <w:t xml:space="preserve">boliviana </w:t>
      </w:r>
      <w:r w:rsidRPr="00906FC0">
        <w:rPr>
          <w:b/>
          <w:sz w:val="32"/>
          <w:szCs w:val="32"/>
          <w:lang w:val="es-MX"/>
        </w:rPr>
        <w:t>a la</w:t>
      </w:r>
      <w:r w:rsidR="000175D2">
        <w:rPr>
          <w:b/>
          <w:sz w:val="32"/>
          <w:szCs w:val="32"/>
          <w:lang w:val="es-MX"/>
        </w:rPr>
        <w:t xml:space="preserve"> “</w:t>
      </w:r>
      <w:r w:rsidR="00075258">
        <w:rPr>
          <w:b/>
          <w:sz w:val="32"/>
          <w:szCs w:val="32"/>
          <w:lang w:val="es-MX"/>
        </w:rPr>
        <w:t>L</w:t>
      </w:r>
      <w:r w:rsidR="000175D2">
        <w:rPr>
          <w:b/>
          <w:sz w:val="32"/>
          <w:szCs w:val="32"/>
          <w:lang w:val="es-MX"/>
        </w:rPr>
        <w:t xml:space="preserve">ista de cuestiones que deben </w:t>
      </w:r>
      <w:r w:rsidRPr="00906FC0">
        <w:rPr>
          <w:b/>
          <w:sz w:val="32"/>
          <w:szCs w:val="32"/>
          <w:lang w:val="es-MX"/>
        </w:rPr>
        <w:t>abordarse al examinar el Segundo informe periódico del Estado Plurinacional de Bolivia (CMW/C/BOL/2)</w:t>
      </w:r>
      <w:r w:rsidR="000175D2">
        <w:rPr>
          <w:b/>
          <w:sz w:val="32"/>
          <w:szCs w:val="32"/>
          <w:lang w:val="es-MX"/>
        </w:rPr>
        <w:t>”, consultadas por el Comité al Estado Plurinacional de Bolivia.</w:t>
      </w:r>
    </w:p>
    <w:p w:rsidR="00A25BDB" w:rsidRDefault="00A25BDB" w:rsidP="00A25BDB">
      <w:pPr>
        <w:jc w:val="both"/>
        <w:rPr>
          <w:lang w:val="es-MX"/>
        </w:rPr>
      </w:pPr>
    </w:p>
    <w:p w:rsidR="00CE5202" w:rsidRDefault="00CE5202" w:rsidP="00A25BDB">
      <w:pPr>
        <w:jc w:val="both"/>
        <w:rPr>
          <w:lang w:val="es-MX"/>
        </w:rPr>
      </w:pPr>
    </w:p>
    <w:p w:rsidR="00A25BDB" w:rsidRPr="006624F0" w:rsidRDefault="00ED4B00" w:rsidP="00A25BDB">
      <w:pPr>
        <w:jc w:val="both"/>
        <w:rPr>
          <w:b/>
          <w:lang w:val="es-MX"/>
        </w:rPr>
      </w:pPr>
      <w:r w:rsidRPr="006624F0">
        <w:rPr>
          <w:b/>
          <w:lang w:val="es-MX"/>
        </w:rPr>
        <w:t>Antecedentes</w:t>
      </w:r>
      <w:r w:rsidR="00A25BDB" w:rsidRPr="006624F0">
        <w:rPr>
          <w:b/>
          <w:lang w:val="es-MX"/>
        </w:rPr>
        <w:t>.</w:t>
      </w:r>
    </w:p>
    <w:p w:rsidR="009B60AB" w:rsidRPr="006624F0" w:rsidRDefault="009B60AB" w:rsidP="00A25BDB">
      <w:pPr>
        <w:jc w:val="both"/>
        <w:rPr>
          <w:b/>
          <w:lang w:val="es-MX"/>
        </w:rPr>
      </w:pPr>
    </w:p>
    <w:p w:rsidR="00ED4B00" w:rsidRPr="006624F0" w:rsidRDefault="00ED4B00" w:rsidP="001536DD">
      <w:pPr>
        <w:pStyle w:val="ListParagraph"/>
        <w:numPr>
          <w:ilvl w:val="0"/>
          <w:numId w:val="5"/>
        </w:numPr>
        <w:jc w:val="both"/>
        <w:rPr>
          <w:lang w:val="es-MX"/>
        </w:rPr>
      </w:pPr>
      <w:r w:rsidRPr="006624F0">
        <w:rPr>
          <w:lang w:val="es-MX"/>
        </w:rPr>
        <w:t xml:space="preserve">El Estado boliviano, ratificó la Convención Internacional sobre la </w:t>
      </w:r>
      <w:r w:rsidR="006624F0">
        <w:rPr>
          <w:lang w:val="es-MX"/>
        </w:rPr>
        <w:t>P</w:t>
      </w:r>
      <w:r w:rsidRPr="006624F0">
        <w:rPr>
          <w:lang w:val="es-MX"/>
        </w:rPr>
        <w:t>rotección de los Derechos de Todos los Trabajadores Migratorios y de sus Familiares, mediante Ley N°1976 de fecha 7 de mayo de 2002.</w:t>
      </w:r>
    </w:p>
    <w:p w:rsidR="00A25BDB" w:rsidRPr="006624F0" w:rsidRDefault="00A25BDB" w:rsidP="001536DD">
      <w:pPr>
        <w:pStyle w:val="ListParagraph"/>
        <w:numPr>
          <w:ilvl w:val="0"/>
          <w:numId w:val="5"/>
        </w:numPr>
        <w:jc w:val="both"/>
        <w:rPr>
          <w:lang w:val="es-MX"/>
        </w:rPr>
      </w:pPr>
      <w:r w:rsidRPr="006624F0">
        <w:rPr>
          <w:lang w:val="es-MX"/>
        </w:rPr>
        <w:t xml:space="preserve">El Segundo informe periódico del Estado Plurinacional de Bolivia ante el Comité de Protección de los Derechos de Todos los Trabajadores Migratorios y de sus Familiares (en adelante el “Comité”) debió presentarse el 1 de julio de 2009, y recién se presentó al Comité el </w:t>
      </w:r>
      <w:r w:rsidR="00A16AE2" w:rsidRPr="006624F0">
        <w:rPr>
          <w:lang w:val="es-MX"/>
        </w:rPr>
        <w:t xml:space="preserve">7 de febrero </w:t>
      </w:r>
      <w:r w:rsidRPr="006624F0">
        <w:rPr>
          <w:lang w:val="es-MX"/>
        </w:rPr>
        <w:t>de 201</w:t>
      </w:r>
      <w:r w:rsidR="00A16AE2" w:rsidRPr="006624F0">
        <w:rPr>
          <w:lang w:val="es-MX"/>
        </w:rPr>
        <w:t>2</w:t>
      </w:r>
      <w:r w:rsidRPr="006624F0">
        <w:rPr>
          <w:lang w:val="es-MX"/>
        </w:rPr>
        <w:t xml:space="preserve">, es decir después de poco más de </w:t>
      </w:r>
      <w:r w:rsidR="00A16AE2" w:rsidRPr="006624F0">
        <w:rPr>
          <w:lang w:val="es-MX"/>
        </w:rPr>
        <w:t>31</w:t>
      </w:r>
      <w:r w:rsidRPr="006624F0">
        <w:rPr>
          <w:lang w:val="es-MX"/>
        </w:rPr>
        <w:t xml:space="preserve"> meses de la fecha establecida por la Convención </w:t>
      </w:r>
      <w:r w:rsidR="001536DD" w:rsidRPr="006624F0">
        <w:rPr>
          <w:lang w:val="es-MX"/>
        </w:rPr>
        <w:t>i</w:t>
      </w:r>
      <w:r w:rsidRPr="006624F0">
        <w:rPr>
          <w:lang w:val="es-MX"/>
        </w:rPr>
        <w:t>nternacional sobre la protección de los derechos de todos los trabajadores migratorios y de sus familiares</w:t>
      </w:r>
    </w:p>
    <w:p w:rsidR="00A25BDB" w:rsidRPr="006624F0" w:rsidRDefault="00A25BDB" w:rsidP="001536DD">
      <w:pPr>
        <w:pStyle w:val="ListParagraph"/>
        <w:numPr>
          <w:ilvl w:val="0"/>
          <w:numId w:val="5"/>
        </w:numPr>
        <w:jc w:val="both"/>
        <w:rPr>
          <w:lang w:val="es-MX"/>
        </w:rPr>
      </w:pPr>
      <w:r w:rsidRPr="006624F0">
        <w:rPr>
          <w:lang w:val="es-MX"/>
        </w:rPr>
        <w:t xml:space="preserve">Las organizaciones de sociedad civil agrupadas en la Mesa Técnica de Migraciones </w:t>
      </w:r>
      <w:r w:rsidR="006C4173">
        <w:rPr>
          <w:lang w:val="es-MX"/>
        </w:rPr>
        <w:t xml:space="preserve">(MTM) </w:t>
      </w:r>
      <w:r w:rsidRPr="006624F0">
        <w:rPr>
          <w:lang w:val="es-MX"/>
        </w:rPr>
        <w:t>de Bolivia hicieron llegar</w:t>
      </w:r>
      <w:r w:rsidR="004A244D" w:rsidRPr="006624F0">
        <w:rPr>
          <w:lang w:val="es-MX"/>
        </w:rPr>
        <w:t>,</w:t>
      </w:r>
      <w:r w:rsidRPr="006624F0">
        <w:rPr>
          <w:lang w:val="es-MX"/>
        </w:rPr>
        <w:t xml:space="preserve"> </w:t>
      </w:r>
      <w:r w:rsidR="004A244D" w:rsidRPr="006624F0">
        <w:rPr>
          <w:lang w:val="es-MX"/>
        </w:rPr>
        <w:t xml:space="preserve">en marzo de 2012, </w:t>
      </w:r>
      <w:r w:rsidRPr="006624F0">
        <w:rPr>
          <w:lang w:val="es-MX"/>
        </w:rPr>
        <w:t>al Comité</w:t>
      </w:r>
      <w:r w:rsidR="004A244D" w:rsidRPr="006624F0">
        <w:rPr>
          <w:lang w:val="es-MX"/>
        </w:rPr>
        <w:t xml:space="preserve"> un Informe de Sociedad Civil sobre las Observaciones Finales del Comité al Informe inicial (CMW/C/BOL/CO/1), tomando como periodo de evaluación </w:t>
      </w:r>
      <w:r w:rsidR="00A16AE2" w:rsidRPr="006624F0">
        <w:rPr>
          <w:lang w:val="es-MX"/>
        </w:rPr>
        <w:t>las acciones realizadas por el Estado Plurinacional del año 2008 al 2011.</w:t>
      </w:r>
    </w:p>
    <w:p w:rsidR="00A16AE2" w:rsidRPr="006624F0" w:rsidRDefault="00A16AE2" w:rsidP="001536DD">
      <w:pPr>
        <w:pStyle w:val="ListParagraph"/>
        <w:numPr>
          <w:ilvl w:val="0"/>
          <w:numId w:val="5"/>
        </w:numPr>
        <w:jc w:val="both"/>
        <w:rPr>
          <w:lang w:val="es-MX"/>
        </w:rPr>
      </w:pPr>
      <w:r w:rsidRPr="006624F0">
        <w:rPr>
          <w:lang w:val="es-MX"/>
        </w:rPr>
        <w:t xml:space="preserve">En esta oportunidad, las organizaciones de sociedad civil agrupadas en torno a la Mesa Técnica de Migraciones, realizamos nuestros comentarios sobre la </w:t>
      </w:r>
      <w:r w:rsidR="001536DD" w:rsidRPr="006624F0">
        <w:rPr>
          <w:i/>
          <w:lang w:val="es-MX"/>
        </w:rPr>
        <w:t>L</w:t>
      </w:r>
      <w:r w:rsidRPr="006624F0">
        <w:rPr>
          <w:i/>
          <w:lang w:val="es-MX"/>
        </w:rPr>
        <w:t xml:space="preserve">ista de cuestiones del Comité </w:t>
      </w:r>
      <w:r w:rsidR="001536DD" w:rsidRPr="006624F0">
        <w:rPr>
          <w:i/>
          <w:lang w:val="es-MX"/>
        </w:rPr>
        <w:t>que deben abordarse al examinar el segundo informe periódico  de Bolivia (CMW/C/BOL/Q/2 de 16 de mayo de 2012)</w:t>
      </w:r>
      <w:r w:rsidR="001536DD" w:rsidRPr="006624F0">
        <w:rPr>
          <w:lang w:val="es-MX"/>
        </w:rPr>
        <w:t xml:space="preserve">, </w:t>
      </w:r>
      <w:r w:rsidRPr="006624F0">
        <w:rPr>
          <w:lang w:val="es-MX"/>
        </w:rPr>
        <w:t xml:space="preserve">como sobre </w:t>
      </w:r>
      <w:r w:rsidR="001536DD" w:rsidRPr="006624F0">
        <w:rPr>
          <w:lang w:val="es-MX"/>
        </w:rPr>
        <w:t xml:space="preserve">la información proporcionada en </w:t>
      </w:r>
      <w:r w:rsidRPr="006624F0">
        <w:rPr>
          <w:lang w:val="es-MX"/>
        </w:rPr>
        <w:t xml:space="preserve">el documento de </w:t>
      </w:r>
      <w:r w:rsidRPr="006624F0">
        <w:rPr>
          <w:i/>
          <w:lang w:val="es-MX"/>
        </w:rPr>
        <w:t>Respuesta</w:t>
      </w:r>
      <w:r w:rsidR="001536DD" w:rsidRPr="006624F0">
        <w:rPr>
          <w:i/>
          <w:lang w:val="es-MX"/>
        </w:rPr>
        <w:t>s</w:t>
      </w:r>
      <w:r w:rsidRPr="006624F0">
        <w:rPr>
          <w:i/>
          <w:lang w:val="es-MX"/>
        </w:rPr>
        <w:t xml:space="preserve"> del </w:t>
      </w:r>
      <w:r w:rsidR="001536DD" w:rsidRPr="006624F0">
        <w:rPr>
          <w:i/>
          <w:lang w:val="es-MX"/>
        </w:rPr>
        <w:t>G</w:t>
      </w:r>
      <w:r w:rsidRPr="006624F0">
        <w:rPr>
          <w:i/>
          <w:lang w:val="es-MX"/>
        </w:rPr>
        <w:t>obi</w:t>
      </w:r>
      <w:r w:rsidR="001536DD" w:rsidRPr="006624F0">
        <w:rPr>
          <w:i/>
          <w:lang w:val="es-MX"/>
        </w:rPr>
        <w:t>erno de Bolivia (CMW/C/BOL/Q/2/</w:t>
      </w:r>
      <w:proofErr w:type="spellStart"/>
      <w:r w:rsidR="001536DD" w:rsidRPr="006624F0">
        <w:rPr>
          <w:i/>
          <w:lang w:val="es-MX"/>
        </w:rPr>
        <w:t>Add</w:t>
      </w:r>
      <w:proofErr w:type="spellEnd"/>
      <w:r w:rsidR="001536DD" w:rsidRPr="006624F0">
        <w:rPr>
          <w:i/>
          <w:lang w:val="es-MX"/>
        </w:rPr>
        <w:t>/1 de 7 de marzo de 2013)</w:t>
      </w:r>
      <w:r w:rsidR="001536DD" w:rsidRPr="006624F0">
        <w:rPr>
          <w:lang w:val="es-MX"/>
        </w:rPr>
        <w:t>, a ser abordados en el 18° periodo de sesiones del Comité a realizarse en Ginebra del 16 al 26 de abril de 2013</w:t>
      </w:r>
      <w:r w:rsidRPr="006624F0">
        <w:rPr>
          <w:lang w:val="es-MX"/>
        </w:rPr>
        <w:t>.</w:t>
      </w:r>
    </w:p>
    <w:p w:rsidR="00186C88" w:rsidRPr="006624F0" w:rsidRDefault="00186C88" w:rsidP="001536DD">
      <w:pPr>
        <w:pStyle w:val="ListParagraph"/>
        <w:numPr>
          <w:ilvl w:val="0"/>
          <w:numId w:val="5"/>
        </w:numPr>
        <w:jc w:val="both"/>
        <w:rPr>
          <w:lang w:val="es-MX"/>
        </w:rPr>
      </w:pPr>
      <w:r w:rsidRPr="006624F0">
        <w:rPr>
          <w:lang w:val="es-MX"/>
        </w:rPr>
        <w:t>La Lista de cuestiones del Comité tiene que ver en gran medida sobre la solicitud de brindar información detallada sobre acciones prácticas por parte del Estado en la implementación de la Convención en el Estado Plurinacional de Bolivia</w:t>
      </w:r>
      <w:r w:rsidR="0087295F" w:rsidRPr="006624F0">
        <w:rPr>
          <w:lang w:val="es-MX"/>
        </w:rPr>
        <w:t xml:space="preserve"> a partir de las Observaciones finales realizadas por el Comité al Informe inicial</w:t>
      </w:r>
      <w:r w:rsidR="001536DD" w:rsidRPr="006624F0">
        <w:rPr>
          <w:lang w:val="es-MX"/>
        </w:rPr>
        <w:t xml:space="preserve">, sin embargo el documento de </w:t>
      </w:r>
      <w:r w:rsidR="001536DD" w:rsidRPr="006624F0">
        <w:rPr>
          <w:i/>
          <w:lang w:val="es-MX"/>
        </w:rPr>
        <w:t>R</w:t>
      </w:r>
      <w:r w:rsidRPr="006624F0">
        <w:rPr>
          <w:i/>
          <w:lang w:val="es-MX"/>
        </w:rPr>
        <w:t>espuesta</w:t>
      </w:r>
      <w:r w:rsidR="001536DD" w:rsidRPr="006624F0">
        <w:rPr>
          <w:i/>
          <w:lang w:val="es-MX"/>
        </w:rPr>
        <w:t>s</w:t>
      </w:r>
      <w:r w:rsidRPr="006624F0">
        <w:rPr>
          <w:i/>
          <w:lang w:val="es-MX"/>
        </w:rPr>
        <w:t xml:space="preserve"> del </w:t>
      </w:r>
      <w:r w:rsidR="001536DD" w:rsidRPr="006624F0">
        <w:rPr>
          <w:i/>
          <w:lang w:val="es-MX"/>
        </w:rPr>
        <w:t>G</w:t>
      </w:r>
      <w:r w:rsidRPr="006624F0">
        <w:rPr>
          <w:i/>
          <w:lang w:val="es-MX"/>
        </w:rPr>
        <w:t>obierno de Bolivia</w:t>
      </w:r>
      <w:r w:rsidRPr="006624F0">
        <w:rPr>
          <w:lang w:val="es-MX"/>
        </w:rPr>
        <w:t xml:space="preserve"> centra en acciones futuras a realizar, situación que destacamos porqué evidencia </w:t>
      </w:r>
      <w:r w:rsidR="0087295F" w:rsidRPr="006624F0">
        <w:rPr>
          <w:lang w:val="es-MX"/>
        </w:rPr>
        <w:t>de un lado, expresión de voluntad política en la materialización de compromisos internacionales; pero de otro lado, expresamos nuestra preocupación pues éstas medidas aún no han sido aprobadas y no son objetivamente comprobables y verificables en el periodo de evaluación</w:t>
      </w:r>
      <w:r w:rsidR="001536DD" w:rsidRPr="006624F0">
        <w:rPr>
          <w:lang w:val="es-MX"/>
        </w:rPr>
        <w:t xml:space="preserve"> previo al Segundo Informe Periódico del Estado boliviano</w:t>
      </w:r>
      <w:r w:rsidR="006624F0">
        <w:rPr>
          <w:lang w:val="es-MX"/>
        </w:rPr>
        <w:t>.</w:t>
      </w:r>
    </w:p>
    <w:p w:rsidR="00ED4B00" w:rsidRPr="00CE5202" w:rsidRDefault="00A16AE2" w:rsidP="00ED4B00">
      <w:pPr>
        <w:pStyle w:val="ListParagraph"/>
        <w:numPr>
          <w:ilvl w:val="0"/>
          <w:numId w:val="5"/>
        </w:numPr>
        <w:jc w:val="both"/>
        <w:rPr>
          <w:lang w:val="es-MX"/>
        </w:rPr>
      </w:pPr>
      <w:r w:rsidRPr="006624F0">
        <w:rPr>
          <w:lang w:val="es-MX"/>
        </w:rPr>
        <w:t xml:space="preserve">Para una mejor comprensión de nuestros comentarios, éstos se presentan siguiendo el mismo orden de la </w:t>
      </w:r>
      <w:r w:rsidR="00ED4B00" w:rsidRPr="006624F0">
        <w:rPr>
          <w:lang w:val="es-MX"/>
        </w:rPr>
        <w:t>L</w:t>
      </w:r>
      <w:r w:rsidRPr="006624F0">
        <w:rPr>
          <w:lang w:val="es-MX"/>
        </w:rPr>
        <w:t>ista de cuestiones</w:t>
      </w:r>
      <w:r w:rsidR="00ED4B00" w:rsidRPr="006624F0">
        <w:rPr>
          <w:lang w:val="es-MX"/>
        </w:rPr>
        <w:t xml:space="preserve"> (en negritas) presentadas por el Comité al Estado Plurinacional de Bolivia</w:t>
      </w:r>
      <w:r w:rsidRPr="006624F0">
        <w:rPr>
          <w:lang w:val="es-MX"/>
        </w:rPr>
        <w:t>.</w:t>
      </w:r>
    </w:p>
    <w:p w:rsidR="006624F0" w:rsidRDefault="006624F0">
      <w:pPr>
        <w:rPr>
          <w:b/>
          <w:lang w:val="es-MX"/>
        </w:rPr>
      </w:pPr>
    </w:p>
    <w:p w:rsidR="00CE5202" w:rsidRDefault="00CE5202">
      <w:pPr>
        <w:rPr>
          <w:b/>
          <w:lang w:val="es-MX"/>
        </w:rPr>
      </w:pPr>
    </w:p>
    <w:p w:rsidR="000175D2" w:rsidRDefault="000175D2">
      <w:pPr>
        <w:rPr>
          <w:b/>
          <w:lang w:val="es-MX"/>
        </w:rPr>
      </w:pPr>
    </w:p>
    <w:p w:rsidR="00ED4B00" w:rsidRPr="006624F0" w:rsidRDefault="009D1FF4" w:rsidP="00ED4B00">
      <w:pPr>
        <w:jc w:val="both"/>
        <w:rPr>
          <w:b/>
          <w:lang w:val="es-MX"/>
        </w:rPr>
      </w:pPr>
      <w:r w:rsidRPr="006624F0">
        <w:rPr>
          <w:b/>
          <w:lang w:val="es-MX"/>
        </w:rPr>
        <w:t>I</w:t>
      </w:r>
      <w:r w:rsidR="00ED4B00" w:rsidRPr="006624F0">
        <w:rPr>
          <w:b/>
          <w:lang w:val="es-MX"/>
        </w:rPr>
        <w:t>. Información general</w:t>
      </w:r>
    </w:p>
    <w:p w:rsidR="009D1FF4" w:rsidRPr="006624F0" w:rsidRDefault="009D1FF4" w:rsidP="00ED4B00">
      <w:pPr>
        <w:jc w:val="both"/>
        <w:rPr>
          <w:b/>
          <w:lang w:val="es-MX"/>
        </w:rPr>
      </w:pPr>
    </w:p>
    <w:p w:rsidR="00A16AE2" w:rsidRPr="006624F0" w:rsidRDefault="00ED4B00" w:rsidP="007D2E62">
      <w:pPr>
        <w:ind w:left="360"/>
        <w:jc w:val="both"/>
        <w:rPr>
          <w:b/>
          <w:lang w:val="es-MX"/>
        </w:rPr>
      </w:pPr>
      <w:r w:rsidRPr="006624F0">
        <w:rPr>
          <w:b/>
          <w:lang w:val="es-MX"/>
        </w:rPr>
        <w:t>1. El Comité toma nota de que el Mecanismo de Coordinación Interinstitucional para las Migraciones (MCIM), en particular su mesa 1, encargada de la normativa institucional y su mesa 4, encargada del refugio, se encuentran trabajando en la elaboración del anteproyecto de la Ley migratoria (véase el informe del Estado parte (CMW/C/BOL/2), párr. 61). Sírvanse indicar a qué etapa se ha llegado en el proceso de aprobación de la ley y si en esta se han incorporado plenamente las disposiciones de la Convención, como recomendó el Comité en el párrafo 14 de sus observaciones finales sobre el informe inicial del Estado parte (CMW/C/BOL/CO/1). Agradeceríamos que informaran también sobre los progresos realizados en la armonización con la Convención de otras leyes internas pertinentes y la adopción de una política nacional en materia de migración con mecanismos de control eficaces (véanse los párrafos 53 a 65 del informe).</w:t>
      </w:r>
    </w:p>
    <w:p w:rsidR="00ED4B00" w:rsidRPr="006624F0" w:rsidRDefault="00ED4B00" w:rsidP="00A16AE2">
      <w:pPr>
        <w:jc w:val="both"/>
        <w:rPr>
          <w:lang w:val="es-MX"/>
        </w:rPr>
      </w:pPr>
    </w:p>
    <w:p w:rsidR="00CE5661" w:rsidRPr="006624F0" w:rsidRDefault="00ED4B00" w:rsidP="00ED4B00">
      <w:pPr>
        <w:pStyle w:val="ListParagraph"/>
        <w:numPr>
          <w:ilvl w:val="0"/>
          <w:numId w:val="3"/>
        </w:numPr>
        <w:jc w:val="both"/>
        <w:rPr>
          <w:lang w:val="es-MX"/>
        </w:rPr>
      </w:pPr>
      <w:r w:rsidRPr="006624F0">
        <w:rPr>
          <w:lang w:val="es-MX"/>
        </w:rPr>
        <w:t xml:space="preserve">Deseamos dejar establecido que el Mecanismo de Coordinación Interinstitucional para las Migraciones dejó de tener una vida activa a partir del segundo trimestre de 2011. </w:t>
      </w:r>
      <w:r w:rsidR="00434F2E" w:rsidRPr="006624F0">
        <w:rPr>
          <w:lang w:val="es-MX"/>
        </w:rPr>
        <w:t>Sin embargo, saludamos las gestiones en procura de mejorar la atención al boliviano en el exterior que ha venido realizando la Dirección General de Asuntos Consulares dependiente del Viceministerio de Gestión Institucional Consular del Ministerio de Relaciones Exteriores, así como el compromiso de garantizar los recursos financieros  para la atención de la temática migratoria como parte de una política de Estado en el marco del Plan Nacional de Desarrollo.</w:t>
      </w:r>
    </w:p>
    <w:p w:rsidR="00ED4B00" w:rsidRPr="006624F0" w:rsidRDefault="00ED4B00" w:rsidP="00ED4B00">
      <w:pPr>
        <w:pStyle w:val="ListParagraph"/>
        <w:numPr>
          <w:ilvl w:val="0"/>
          <w:numId w:val="3"/>
        </w:numPr>
        <w:jc w:val="both"/>
        <w:rPr>
          <w:lang w:val="es-MX"/>
        </w:rPr>
      </w:pPr>
      <w:r w:rsidRPr="006624F0">
        <w:rPr>
          <w:lang w:val="es-MX"/>
        </w:rPr>
        <w:t>Actualmente</w:t>
      </w:r>
      <w:r w:rsidR="00CE5661" w:rsidRPr="006624F0">
        <w:rPr>
          <w:lang w:val="es-MX"/>
        </w:rPr>
        <w:t xml:space="preserve"> el Proyecto de Ley de Migración signado como PL N°208/2012-201</w:t>
      </w:r>
      <w:r w:rsidR="00B83D9B" w:rsidRPr="006624F0">
        <w:rPr>
          <w:lang w:val="es-MX"/>
        </w:rPr>
        <w:t>3</w:t>
      </w:r>
      <w:r w:rsidR="00CE5661" w:rsidRPr="006624F0">
        <w:rPr>
          <w:lang w:val="es-MX"/>
        </w:rPr>
        <w:t xml:space="preserve">, se encuentra en la Cámara de Senadores de la Asamblea Legislativa Plurinacional de Bolivia, habiendo sido aprobado en grande </w:t>
      </w:r>
      <w:r w:rsidR="00B83D9B" w:rsidRPr="006624F0">
        <w:rPr>
          <w:lang w:val="es-MX"/>
        </w:rPr>
        <w:t>el pasado 7 de marzo</w:t>
      </w:r>
      <w:r w:rsidR="00B83D9B" w:rsidRPr="006624F0">
        <w:rPr>
          <w:rStyle w:val="FootnoteReference"/>
          <w:lang w:val="es-MX"/>
        </w:rPr>
        <w:footnoteReference w:id="1"/>
      </w:r>
      <w:r w:rsidR="00B83D9B" w:rsidRPr="006624F0">
        <w:rPr>
          <w:lang w:val="es-MX"/>
        </w:rPr>
        <w:t xml:space="preserve">, </w:t>
      </w:r>
      <w:r w:rsidR="00CE5661" w:rsidRPr="006624F0">
        <w:rPr>
          <w:lang w:val="es-MX"/>
        </w:rPr>
        <w:t xml:space="preserve">y realizado modificaciones al proyecto remitido por la Cámara de Diputados. En estos momentos, el proyecto en el Senado ha sido remitido para su revisión </w:t>
      </w:r>
      <w:r w:rsidR="00B83D9B" w:rsidRPr="006624F0">
        <w:rPr>
          <w:lang w:val="es-MX"/>
        </w:rPr>
        <w:t xml:space="preserve">e Informe </w:t>
      </w:r>
      <w:r w:rsidR="00CE5661" w:rsidRPr="006624F0">
        <w:rPr>
          <w:lang w:val="es-MX"/>
        </w:rPr>
        <w:t>a la Comisión de Constitución</w:t>
      </w:r>
      <w:r w:rsidR="00B83D9B" w:rsidRPr="006624F0">
        <w:rPr>
          <w:lang w:val="es-MX"/>
        </w:rPr>
        <w:t xml:space="preserve">, DDHH, Legislación y Sistema Electoral, </w:t>
      </w:r>
      <w:r w:rsidR="00CE5661" w:rsidRPr="006624F0">
        <w:rPr>
          <w:lang w:val="es-MX"/>
        </w:rPr>
        <w:t>y a la Comisión de Política</w:t>
      </w:r>
      <w:r w:rsidR="00B83D9B" w:rsidRPr="006624F0">
        <w:rPr>
          <w:lang w:val="es-MX"/>
        </w:rPr>
        <w:t xml:space="preserve"> Internacional de la misma Cámara</w:t>
      </w:r>
      <w:r w:rsidR="00061A2C" w:rsidRPr="006624F0">
        <w:rPr>
          <w:rStyle w:val="FootnoteReference"/>
          <w:lang w:val="es-MX"/>
        </w:rPr>
        <w:footnoteReference w:id="2"/>
      </w:r>
      <w:r w:rsidR="0087295F" w:rsidRPr="006624F0">
        <w:rPr>
          <w:lang w:val="es-MX"/>
        </w:rPr>
        <w:t xml:space="preserve"> para su posterior tratamiento del proyecto de ley en detalle en las próximas semanas</w:t>
      </w:r>
      <w:r w:rsidR="00B83D9B" w:rsidRPr="006624F0">
        <w:rPr>
          <w:lang w:val="es-MX"/>
        </w:rPr>
        <w:t>.</w:t>
      </w:r>
      <w:r w:rsidR="00CE5661" w:rsidRPr="006624F0">
        <w:rPr>
          <w:lang w:val="es-MX"/>
        </w:rPr>
        <w:t xml:space="preserve"> </w:t>
      </w:r>
    </w:p>
    <w:p w:rsidR="00061A2C" w:rsidRPr="006624F0" w:rsidRDefault="00061A2C" w:rsidP="00ED4B00">
      <w:pPr>
        <w:pStyle w:val="ListParagraph"/>
        <w:numPr>
          <w:ilvl w:val="0"/>
          <w:numId w:val="3"/>
        </w:numPr>
        <w:jc w:val="both"/>
        <w:rPr>
          <w:lang w:val="es-MX"/>
        </w:rPr>
      </w:pPr>
      <w:r w:rsidRPr="006624F0">
        <w:rPr>
          <w:lang w:val="es-MX"/>
        </w:rPr>
        <w:t>En el proceso de elaboración del Proyecto de Ley de Migración, diversas organizaciones de sociedad civil y organismos intergubernamentales han participado en la construcción del proyecto de ley de migración haciendo llegar sus aportes por escrito o en forma oral en audiencias públicas, tanto en la Cámara de Diputados como en la Cámara de Senadores</w:t>
      </w:r>
      <w:r w:rsidR="00180685" w:rsidRPr="006624F0">
        <w:rPr>
          <w:lang w:val="es-MX"/>
        </w:rPr>
        <w:t>.</w:t>
      </w:r>
    </w:p>
    <w:p w:rsidR="00180685" w:rsidRPr="006624F0" w:rsidRDefault="00180685" w:rsidP="00ED4B00">
      <w:pPr>
        <w:pStyle w:val="ListParagraph"/>
        <w:numPr>
          <w:ilvl w:val="0"/>
          <w:numId w:val="3"/>
        </w:numPr>
        <w:jc w:val="both"/>
        <w:rPr>
          <w:lang w:val="es-MX"/>
        </w:rPr>
      </w:pPr>
      <w:r w:rsidRPr="006624F0">
        <w:rPr>
          <w:lang w:val="es-MX"/>
        </w:rPr>
        <w:t>Cabe relevar que el pasado año el Estado Plurinacional de Bolivia promulgó la Ley N°251, Ley de Protección a Personas Refugiadas, y la Ley N°263, Ley Integral contra la Trata y Tráfico de Personas, leyes que están relacionadas con el hecho migratorio</w:t>
      </w:r>
      <w:r w:rsidR="0087295F" w:rsidRPr="006624F0">
        <w:rPr>
          <w:lang w:val="es-MX"/>
        </w:rPr>
        <w:t xml:space="preserve"> y que buscan adecuar la normativa interna a Convenios y Tratados internacionales en materia de derechos humanos ratificados por el Estado boliviano</w:t>
      </w:r>
      <w:r w:rsidRPr="006624F0">
        <w:rPr>
          <w:lang w:val="es-MX"/>
        </w:rPr>
        <w:t>.</w:t>
      </w:r>
    </w:p>
    <w:p w:rsidR="00180685" w:rsidRPr="006624F0" w:rsidRDefault="00180685" w:rsidP="00ED4B00">
      <w:pPr>
        <w:pStyle w:val="ListParagraph"/>
        <w:numPr>
          <w:ilvl w:val="0"/>
          <w:numId w:val="3"/>
        </w:numPr>
        <w:jc w:val="both"/>
        <w:rPr>
          <w:lang w:val="es-MX"/>
        </w:rPr>
      </w:pPr>
      <w:r w:rsidRPr="006624F0">
        <w:rPr>
          <w:lang w:val="es-MX"/>
        </w:rPr>
        <w:lastRenderedPageBreak/>
        <w:t xml:space="preserve">El Proyecto de Ley de Migración, actualmente en debate en el Senado, contempla la </w:t>
      </w:r>
      <w:r w:rsidRPr="006624F0">
        <w:rPr>
          <w:i/>
          <w:lang w:val="es-MX"/>
        </w:rPr>
        <w:t>creación del Consejo Nacional de Migración con única y exclusiva representación estatal</w:t>
      </w:r>
      <w:r w:rsidRPr="006624F0">
        <w:rPr>
          <w:lang w:val="es-MX"/>
        </w:rPr>
        <w:t xml:space="preserve">. Se prevé que el Consejo Nacional de Migración establecerá las bases y criterios en política pública migratoria. </w:t>
      </w:r>
    </w:p>
    <w:p w:rsidR="00186C88" w:rsidRPr="006624F0" w:rsidRDefault="00DF23E8" w:rsidP="00ED4B00">
      <w:pPr>
        <w:pStyle w:val="ListParagraph"/>
        <w:numPr>
          <w:ilvl w:val="0"/>
          <w:numId w:val="3"/>
        </w:numPr>
        <w:jc w:val="both"/>
        <w:rPr>
          <w:lang w:val="es-MX"/>
        </w:rPr>
      </w:pPr>
      <w:r w:rsidRPr="006624F0">
        <w:rPr>
          <w:lang w:val="es-MX"/>
        </w:rPr>
        <w:t xml:space="preserve">Es importante precisar que en el proyecto de ley de migración, </w:t>
      </w:r>
      <w:r w:rsidRPr="006624F0">
        <w:rPr>
          <w:i/>
          <w:lang w:val="es-MX"/>
        </w:rPr>
        <w:t>las instancias de sociedad civil no forman parte del Consejo Nacional de Migración</w:t>
      </w:r>
      <w:r w:rsidRPr="006624F0">
        <w:rPr>
          <w:lang w:val="es-MX"/>
        </w:rPr>
        <w:t>. En el proyecto de ley se plantea, a través de la Secretaría Técnica, que se podrá recabar información a las instancias de sociedad civil de reconocida labor en el ámbito migratorio “cuando fueran convocadas expresamente o lo solicitaran formalmente”</w:t>
      </w:r>
      <w:r w:rsidR="00324737" w:rsidRPr="006624F0">
        <w:rPr>
          <w:lang w:val="es-MX"/>
        </w:rPr>
        <w:t>.</w:t>
      </w:r>
      <w:r w:rsidR="00693C2D">
        <w:rPr>
          <w:lang w:val="es-MX"/>
        </w:rPr>
        <w:t xml:space="preserve"> Desde la sociedad civil sugerimos se incorpore la participación de la sociedad civil en el Consejo Nacional de Migraciones.</w:t>
      </w:r>
    </w:p>
    <w:p w:rsidR="009D1FF4" w:rsidRPr="006624F0" w:rsidRDefault="009D1FF4" w:rsidP="009D1FF4">
      <w:pPr>
        <w:jc w:val="both"/>
        <w:rPr>
          <w:lang w:val="es-MX"/>
        </w:rPr>
      </w:pPr>
    </w:p>
    <w:p w:rsidR="009D1FF4" w:rsidRPr="006624F0" w:rsidRDefault="009D1FF4" w:rsidP="007D2E62">
      <w:pPr>
        <w:ind w:left="360"/>
        <w:jc w:val="both"/>
        <w:rPr>
          <w:b/>
          <w:lang w:val="es-MX"/>
        </w:rPr>
      </w:pPr>
      <w:r w:rsidRPr="006624F0">
        <w:rPr>
          <w:b/>
          <w:lang w:val="es-MX"/>
        </w:rPr>
        <w:t>2. Sobre la base del censo de población mencionado en el párrafo 31 del informe y/o de cálculos oficiales, sírvanse proporcionar información sobre la cifra (estimada) de trabajadores migratorios en el Estado parte, incluidos los que se encuentran en situación irregular, desglosada por sexo, edad, nacionalidad y ocupación. Asimismo, indiquen las medidas adoptadas por el Estado parte con vistas a crear una base de datos sólida para compilar datos oficiales desglosados, como instrumento para desarrollar políticas migratorias eficaces y aplicar la Convención (CMW/C/BOL/CO/1, párr. 18).</w:t>
      </w:r>
    </w:p>
    <w:p w:rsidR="009D1FF4" w:rsidRPr="006624F0" w:rsidRDefault="009D1FF4" w:rsidP="009D1FF4">
      <w:pPr>
        <w:jc w:val="both"/>
        <w:rPr>
          <w:lang w:val="es-MX"/>
        </w:rPr>
      </w:pPr>
    </w:p>
    <w:p w:rsidR="001536DD" w:rsidRPr="006624F0" w:rsidRDefault="001536DD" w:rsidP="001536DD">
      <w:pPr>
        <w:pStyle w:val="ListParagraph"/>
        <w:numPr>
          <w:ilvl w:val="0"/>
          <w:numId w:val="3"/>
        </w:numPr>
        <w:jc w:val="both"/>
        <w:rPr>
          <w:lang w:val="es-MX"/>
        </w:rPr>
      </w:pPr>
      <w:r w:rsidRPr="006624F0">
        <w:rPr>
          <w:lang w:val="es-MX"/>
        </w:rPr>
        <w:t>Llama la atención que el Censo de 2001 registrara a 87.338 inmigrantes que residen y trabajan en Bolivia, mientras que la última información proporcionada por la DIGEMIG</w:t>
      </w:r>
      <w:r w:rsidRPr="006624F0">
        <w:rPr>
          <w:rStyle w:val="FootnoteReference"/>
          <w:lang w:val="es-MX"/>
        </w:rPr>
        <w:footnoteReference w:id="3"/>
      </w:r>
      <w:r w:rsidRPr="006624F0">
        <w:rPr>
          <w:lang w:val="es-MX"/>
        </w:rPr>
        <w:t xml:space="preserve"> establece la presencia en el país de solamente </w:t>
      </w:r>
      <w:r w:rsidR="00164990" w:rsidRPr="006624F0">
        <w:rPr>
          <w:lang w:val="es-MX"/>
        </w:rPr>
        <w:t>7.435 inmigrantes, no establecié</w:t>
      </w:r>
      <w:r w:rsidRPr="006624F0">
        <w:rPr>
          <w:lang w:val="es-MX"/>
        </w:rPr>
        <w:t>ndo</w:t>
      </w:r>
      <w:r w:rsidR="00164990" w:rsidRPr="006624F0">
        <w:rPr>
          <w:lang w:val="es-MX"/>
        </w:rPr>
        <w:t>se</w:t>
      </w:r>
      <w:r w:rsidRPr="006624F0">
        <w:rPr>
          <w:lang w:val="es-MX"/>
        </w:rPr>
        <w:t xml:space="preserve"> si la cifra se refiere a la totalidad de inmigrantes actualmente en el país o a los inmigrantes ingresados a territorio boliviano en el último año. Es nuestro deseo contar con información precisa y detallada, a la brevedad posible, del último Censo Nacional de Población y Vivienda realizado el 2012 en nuestro país.</w:t>
      </w:r>
    </w:p>
    <w:p w:rsidR="009D1FF4" w:rsidRPr="006624F0" w:rsidRDefault="009D1FF4" w:rsidP="009D1FF4">
      <w:pPr>
        <w:pStyle w:val="ListParagraph"/>
        <w:numPr>
          <w:ilvl w:val="0"/>
          <w:numId w:val="3"/>
        </w:numPr>
        <w:jc w:val="both"/>
        <w:rPr>
          <w:lang w:val="es-MX"/>
        </w:rPr>
      </w:pPr>
      <w:r w:rsidRPr="006624F0">
        <w:rPr>
          <w:lang w:val="es-MX"/>
        </w:rPr>
        <w:t xml:space="preserve">Saludamos la información brindada por el gobierno de Bolivia de la presencia de población inmigrante desglosada por nacionalidad, ocupación y sexo. La información brindada por la Dirección General de Migración (DIGEMIG) no presenta el desglose por edad de la población inmigrante, lo que podría permitir determinar el número de niños, niña, jóvenes, población en edad de trabajar y económicamente activa, como población de la tercera edad. </w:t>
      </w:r>
      <w:r w:rsidR="00393005" w:rsidRPr="006624F0">
        <w:rPr>
          <w:lang w:val="es-MX"/>
        </w:rPr>
        <w:t>Este hecho permitiría visualizar, en parte, el aporte positivo de la población inmigrante al país, lo que ayudaría a procesos de desestigmatización y no discriminación.</w:t>
      </w:r>
    </w:p>
    <w:p w:rsidR="009D1FF4" w:rsidRPr="006624F0" w:rsidRDefault="009D1FF4" w:rsidP="009D1FF4">
      <w:pPr>
        <w:pStyle w:val="ListParagraph"/>
        <w:numPr>
          <w:ilvl w:val="0"/>
          <w:numId w:val="3"/>
        </w:numPr>
        <w:jc w:val="both"/>
        <w:rPr>
          <w:lang w:val="es-MX"/>
        </w:rPr>
      </w:pPr>
      <w:r w:rsidRPr="006624F0">
        <w:rPr>
          <w:lang w:val="es-MX"/>
        </w:rPr>
        <w:t xml:space="preserve">De otro lado, </w:t>
      </w:r>
      <w:r w:rsidR="00CE2A6A" w:rsidRPr="006624F0">
        <w:rPr>
          <w:lang w:val="es-MX"/>
        </w:rPr>
        <w:t>en el documento de respuesta al Comité</w:t>
      </w:r>
      <w:r w:rsidR="00393005" w:rsidRPr="006624F0">
        <w:rPr>
          <w:lang w:val="es-MX"/>
        </w:rPr>
        <w:t xml:space="preserve"> (CMW/C/BOL/Q/2/</w:t>
      </w:r>
      <w:proofErr w:type="spellStart"/>
      <w:r w:rsidR="00393005" w:rsidRPr="006624F0">
        <w:rPr>
          <w:lang w:val="es-MX"/>
        </w:rPr>
        <w:t>Add</w:t>
      </w:r>
      <w:proofErr w:type="spellEnd"/>
      <w:r w:rsidR="00393005" w:rsidRPr="006624F0">
        <w:rPr>
          <w:lang w:val="es-MX"/>
        </w:rPr>
        <w:t xml:space="preserve">/1) </w:t>
      </w:r>
      <w:r w:rsidRPr="006624F0">
        <w:rPr>
          <w:lang w:val="es-MX"/>
        </w:rPr>
        <w:t>el gobierno boliviano no presenta ni estima cifras de población inmigrante en situación migratoria irregular.</w:t>
      </w:r>
    </w:p>
    <w:p w:rsidR="00707288" w:rsidRPr="006624F0" w:rsidRDefault="00707288" w:rsidP="009D1FF4">
      <w:pPr>
        <w:pStyle w:val="ListParagraph"/>
        <w:numPr>
          <w:ilvl w:val="0"/>
          <w:numId w:val="3"/>
        </w:numPr>
        <w:jc w:val="both"/>
        <w:rPr>
          <w:lang w:val="es-MX"/>
        </w:rPr>
      </w:pPr>
      <w:r w:rsidRPr="006624F0">
        <w:rPr>
          <w:lang w:val="es-MX"/>
        </w:rPr>
        <w:t>Reconocemos los esfuerzos que viene realizando la DIGEMIG en el proceso de modernización de su red de datos, relacionadas con la actualización y mejora a los módulos del Sistema Integrado de Migración.</w:t>
      </w:r>
    </w:p>
    <w:p w:rsidR="00434F2E" w:rsidRPr="006624F0" w:rsidRDefault="00434F2E" w:rsidP="00434F2E">
      <w:pPr>
        <w:jc w:val="both"/>
        <w:rPr>
          <w:lang w:val="es-MX"/>
        </w:rPr>
      </w:pPr>
    </w:p>
    <w:p w:rsidR="00434F2E" w:rsidRPr="006624F0" w:rsidRDefault="00434F2E" w:rsidP="007D2E62">
      <w:pPr>
        <w:ind w:left="360"/>
        <w:jc w:val="both"/>
        <w:rPr>
          <w:b/>
          <w:lang w:val="es-MX"/>
        </w:rPr>
      </w:pPr>
      <w:r w:rsidRPr="006624F0">
        <w:rPr>
          <w:b/>
          <w:lang w:val="es-MX"/>
        </w:rPr>
        <w:t>3. Agradeceríamos que facilitaran información detallada sobre la participación de las organizaciones de la sociedad civil en la aplicación de la Convención y la elaboración del informe (CMW/C/BOL/CO/1, párr. 47). Señalen, además, si se consultó a la sociedad civil durante la elaboración de la Ley de migración.</w:t>
      </w:r>
    </w:p>
    <w:p w:rsidR="007D2E62" w:rsidRPr="000175D2" w:rsidRDefault="00CE2A6A" w:rsidP="00434F2E">
      <w:pPr>
        <w:pStyle w:val="ListParagraph"/>
        <w:numPr>
          <w:ilvl w:val="0"/>
          <w:numId w:val="3"/>
        </w:numPr>
        <w:jc w:val="both"/>
        <w:rPr>
          <w:lang w:val="es-MX"/>
        </w:rPr>
      </w:pPr>
      <w:r w:rsidRPr="006624F0">
        <w:rPr>
          <w:lang w:val="es-MX"/>
        </w:rPr>
        <w:lastRenderedPageBreak/>
        <w:t xml:space="preserve">Sobre la Recomendación que realiza el Comité en el párrafo </w:t>
      </w:r>
      <w:r w:rsidR="007D2E62" w:rsidRPr="006624F0">
        <w:rPr>
          <w:lang w:val="es-MX"/>
        </w:rPr>
        <w:t xml:space="preserve">47, cabe señalar que las </w:t>
      </w:r>
      <w:r w:rsidR="007D2E62" w:rsidRPr="000175D2">
        <w:rPr>
          <w:lang w:val="es-MX"/>
        </w:rPr>
        <w:t xml:space="preserve">organizaciones de sociedad civil </w:t>
      </w:r>
      <w:r w:rsidR="007D2E62" w:rsidRPr="000175D2">
        <w:rPr>
          <w:i/>
          <w:lang w:val="es-MX"/>
        </w:rPr>
        <w:t>no participaron</w:t>
      </w:r>
      <w:r w:rsidR="007D2E62" w:rsidRPr="000175D2">
        <w:rPr>
          <w:lang w:val="es-MX"/>
        </w:rPr>
        <w:t xml:space="preserve"> de la preparación del Segundo informe del Estado Plurinacional de Bolivia al Comité. </w:t>
      </w:r>
    </w:p>
    <w:p w:rsidR="00164990" w:rsidRPr="000175D2" w:rsidRDefault="00164990" w:rsidP="00164990">
      <w:pPr>
        <w:pStyle w:val="ListParagraph"/>
        <w:numPr>
          <w:ilvl w:val="0"/>
          <w:numId w:val="3"/>
        </w:numPr>
        <w:jc w:val="both"/>
        <w:rPr>
          <w:lang w:val="es-MX"/>
        </w:rPr>
      </w:pPr>
      <w:r w:rsidRPr="000175D2">
        <w:rPr>
          <w:lang w:val="es-MX"/>
        </w:rPr>
        <w:t xml:space="preserve">También es importante señalar que las organizaciones de sociedad civil </w:t>
      </w:r>
      <w:r w:rsidRPr="000175D2">
        <w:rPr>
          <w:i/>
          <w:lang w:val="es-MX"/>
        </w:rPr>
        <w:t>no participan en la aplicación de la Convención</w:t>
      </w:r>
      <w:r w:rsidRPr="000175D2">
        <w:rPr>
          <w:lang w:val="es-MX"/>
        </w:rPr>
        <w:t>, siendo la implementación de ésta una responsabilidad estatal.</w:t>
      </w:r>
      <w:r w:rsidR="00043811" w:rsidRPr="000175D2">
        <w:rPr>
          <w:lang w:val="es-MX"/>
        </w:rPr>
        <w:t xml:space="preserve"> Al no existir un Consejo propuesto en varias oportunidades </w:t>
      </w:r>
      <w:r w:rsidR="006C4173" w:rsidRPr="000175D2">
        <w:rPr>
          <w:lang w:val="es-MX"/>
        </w:rPr>
        <w:t xml:space="preserve">por sociedad civil, </w:t>
      </w:r>
      <w:r w:rsidR="00043811" w:rsidRPr="000175D2">
        <w:rPr>
          <w:lang w:val="es-MX"/>
        </w:rPr>
        <w:t xml:space="preserve">en sintonía con la ley del Órgano Ejecutivo que sí creó otros Consejos, la MTM aceptó  </w:t>
      </w:r>
      <w:r w:rsidR="006C4173" w:rsidRPr="000175D2">
        <w:rPr>
          <w:lang w:val="es-MX"/>
        </w:rPr>
        <w:t xml:space="preserve">que el </w:t>
      </w:r>
      <w:r w:rsidR="00043811" w:rsidRPr="000175D2">
        <w:rPr>
          <w:lang w:val="es-MX"/>
        </w:rPr>
        <w:t>Mecanismo de Coordinación Interinstitucional para las Migraciones (MCIM)</w:t>
      </w:r>
      <w:r w:rsidR="006C4173" w:rsidRPr="000175D2">
        <w:rPr>
          <w:lang w:val="es-MX"/>
        </w:rPr>
        <w:t>, con menos poder de decisión,  sea una instancia de diálogo y trabajo Estado-Sociedad Civil, pero ese organismo no funcionó en los hechos.</w:t>
      </w:r>
    </w:p>
    <w:p w:rsidR="00043811" w:rsidRPr="000175D2" w:rsidRDefault="00043811" w:rsidP="00043811">
      <w:pPr>
        <w:pStyle w:val="ListParagraph"/>
        <w:jc w:val="both"/>
        <w:rPr>
          <w:lang w:val="es-MX"/>
        </w:rPr>
      </w:pPr>
    </w:p>
    <w:p w:rsidR="00434F2E" w:rsidRPr="006624F0" w:rsidRDefault="007D2E62" w:rsidP="00434F2E">
      <w:pPr>
        <w:pStyle w:val="ListParagraph"/>
        <w:numPr>
          <w:ilvl w:val="0"/>
          <w:numId w:val="3"/>
        </w:numPr>
        <w:jc w:val="both"/>
        <w:rPr>
          <w:lang w:val="es-MX"/>
        </w:rPr>
      </w:pPr>
      <w:r w:rsidRPr="006624F0">
        <w:rPr>
          <w:lang w:val="es-MX"/>
        </w:rPr>
        <w:t xml:space="preserve">Es correcto mencionar que en el proceso de elaboración de la ley de migración </w:t>
      </w:r>
      <w:r w:rsidRPr="006624F0">
        <w:rPr>
          <w:i/>
          <w:lang w:val="es-MX"/>
        </w:rPr>
        <w:t>sí se consultó</w:t>
      </w:r>
      <w:r w:rsidRPr="006624F0">
        <w:rPr>
          <w:lang w:val="es-MX"/>
        </w:rPr>
        <w:t xml:space="preserve"> a parte de las organizaciones de la sociedad civil, como lo afirmamos en el párrafo 3 del presente informe de sociedad civil.</w:t>
      </w:r>
    </w:p>
    <w:p w:rsidR="00164990" w:rsidRPr="006624F0" w:rsidRDefault="00164990" w:rsidP="00F03C84">
      <w:pPr>
        <w:jc w:val="both"/>
        <w:rPr>
          <w:lang w:val="es-MX"/>
        </w:rPr>
      </w:pPr>
    </w:p>
    <w:p w:rsidR="00F03C84" w:rsidRPr="006624F0" w:rsidRDefault="00F03C84" w:rsidP="00F03C84">
      <w:pPr>
        <w:jc w:val="both"/>
        <w:rPr>
          <w:lang w:val="es-MX"/>
        </w:rPr>
      </w:pPr>
    </w:p>
    <w:p w:rsidR="00F03C84" w:rsidRPr="006624F0" w:rsidRDefault="00F03C84" w:rsidP="00F03C84">
      <w:pPr>
        <w:ind w:left="360"/>
        <w:jc w:val="both"/>
        <w:rPr>
          <w:b/>
          <w:lang w:val="es-MX"/>
        </w:rPr>
      </w:pPr>
      <w:r w:rsidRPr="006624F0">
        <w:rPr>
          <w:b/>
          <w:lang w:val="es-MX"/>
        </w:rPr>
        <w:t xml:space="preserve">4. Rogamos que proporcionen información más detallada sobre las medidas adoptadas para impartir formación sobre la Convención a todos los funcionarios que trabajan en el ámbito de la migración, sobre todo a los agentes de policía y los funcionarios de fronteras, así como a los funcionarios locales que se ocupan de los trabajadores migratorios (véase CMW/C/BOL/CO/1, párr. 20). Indiquen las medidas adoptadas por el Estado parte para asegurar que los trabajadores migratorios dispongan de información sobre sus derechos consagrados en la Convención (véase </w:t>
      </w:r>
      <w:proofErr w:type="spellStart"/>
      <w:r w:rsidRPr="006624F0">
        <w:rPr>
          <w:b/>
          <w:lang w:val="es-MX"/>
        </w:rPr>
        <w:t>ibid</w:t>
      </w:r>
      <w:proofErr w:type="spellEnd"/>
      <w:r w:rsidRPr="006624F0">
        <w:rPr>
          <w:b/>
          <w:lang w:val="es-MX"/>
        </w:rPr>
        <w:t>.) y difundir ampliamente las anteriores observaciones finales del Comité (CMW/C/BOL/CO/1, párr. 48; véase también el párr. 71 del informe).</w:t>
      </w:r>
    </w:p>
    <w:p w:rsidR="00F03C84" w:rsidRPr="006624F0" w:rsidRDefault="00F03C84" w:rsidP="00F03C84">
      <w:pPr>
        <w:jc w:val="both"/>
        <w:rPr>
          <w:lang w:val="es-MX"/>
        </w:rPr>
      </w:pPr>
    </w:p>
    <w:p w:rsidR="00693C2D" w:rsidRPr="00AD54DB" w:rsidRDefault="004F60B3" w:rsidP="00164990">
      <w:pPr>
        <w:pStyle w:val="ListParagraph"/>
        <w:numPr>
          <w:ilvl w:val="0"/>
          <w:numId w:val="3"/>
        </w:numPr>
        <w:jc w:val="both"/>
        <w:rPr>
          <w:lang w:val="es-MX"/>
        </w:rPr>
      </w:pPr>
      <w:r w:rsidRPr="00AD54DB">
        <w:rPr>
          <w:lang w:val="es-MX"/>
        </w:rPr>
        <w:t>Saludamos la</w:t>
      </w:r>
      <w:r w:rsidR="00614BD4" w:rsidRPr="00AD54DB">
        <w:rPr>
          <w:lang w:val="es-MX"/>
        </w:rPr>
        <w:t>s</w:t>
      </w:r>
      <w:r w:rsidRPr="00AD54DB">
        <w:rPr>
          <w:lang w:val="es-MX"/>
        </w:rPr>
        <w:t xml:space="preserve"> </w:t>
      </w:r>
      <w:r w:rsidR="00614BD4" w:rsidRPr="00AD54DB">
        <w:rPr>
          <w:lang w:val="es-MX"/>
        </w:rPr>
        <w:t xml:space="preserve">distintas </w:t>
      </w:r>
      <w:r w:rsidRPr="00AD54DB">
        <w:rPr>
          <w:lang w:val="es-MX"/>
        </w:rPr>
        <w:t>actividad</w:t>
      </w:r>
      <w:r w:rsidR="00614BD4" w:rsidRPr="00AD54DB">
        <w:rPr>
          <w:lang w:val="es-MX"/>
        </w:rPr>
        <w:t>es</w:t>
      </w:r>
      <w:r w:rsidRPr="00AD54DB">
        <w:rPr>
          <w:lang w:val="es-MX"/>
        </w:rPr>
        <w:t xml:space="preserve">, de formación y capacitación a servidores públicos y miembros de instancias de sociedad civil, realizada </w:t>
      </w:r>
      <w:r w:rsidR="00614BD4" w:rsidRPr="00AD54DB">
        <w:rPr>
          <w:lang w:val="es-MX"/>
        </w:rPr>
        <w:t xml:space="preserve">en los últimos años y en distintos niveles del Estado, por parte de instancias del Órgano Ejecutivo </w:t>
      </w:r>
      <w:r w:rsidRPr="00AD54DB">
        <w:rPr>
          <w:lang w:val="es-MX"/>
        </w:rPr>
        <w:t>en coordinación con organizaci</w:t>
      </w:r>
      <w:r w:rsidR="00614BD4" w:rsidRPr="00AD54DB">
        <w:rPr>
          <w:lang w:val="es-MX"/>
        </w:rPr>
        <w:t>ones de la sociedad civil.</w:t>
      </w:r>
      <w:r w:rsidR="00AD54DB" w:rsidRPr="00AD54DB">
        <w:rPr>
          <w:lang w:val="es-MX"/>
        </w:rPr>
        <w:t xml:space="preserve"> </w:t>
      </w:r>
      <w:r w:rsidR="00693C2D" w:rsidRPr="00AD54DB">
        <w:rPr>
          <w:lang w:val="es-MX"/>
        </w:rPr>
        <w:t>Consideramos que el diálogo Estado – Sociedad Civil para la construcción de leyes, debería constituirse en una política pública permanente</w:t>
      </w:r>
      <w:r w:rsidR="00AD54DB" w:rsidRPr="00AD54DB">
        <w:rPr>
          <w:lang w:val="es-MX"/>
        </w:rPr>
        <w:t xml:space="preserve"> que tenga sostenibilidad en el tiempo.</w:t>
      </w:r>
    </w:p>
    <w:p w:rsidR="008A3001" w:rsidRPr="006624F0" w:rsidRDefault="008A3001" w:rsidP="008A3001">
      <w:pPr>
        <w:jc w:val="both"/>
        <w:rPr>
          <w:lang w:val="es-MX"/>
        </w:rPr>
      </w:pPr>
    </w:p>
    <w:p w:rsidR="008A3001" w:rsidRPr="006624F0" w:rsidRDefault="008A3001" w:rsidP="008A3001">
      <w:pPr>
        <w:ind w:left="360"/>
        <w:jc w:val="both"/>
        <w:rPr>
          <w:b/>
          <w:lang w:val="es-MX"/>
        </w:rPr>
      </w:pPr>
      <w:r w:rsidRPr="006624F0">
        <w:rPr>
          <w:b/>
          <w:lang w:val="es-MX"/>
        </w:rPr>
        <w:t>5. Sírvanse proporcionar información sobre el mandato de la Defensoría del Pueblo en lo que respecta a los derechos de los trabajadores migratorios y sus familiares, así como sobre las medidas adoptadas por la Defensoría para promover y proteger esos derechos. Sírvanse proporcionar información también sobre el número de denuncias relacionadas con los derechos de los migrantes examinadas por la Defensoría desde 2008, su resultado y la reparación concedida, en su caso, a las víctimas de esas violaciones.</w:t>
      </w:r>
    </w:p>
    <w:p w:rsidR="008A3001" w:rsidRPr="006624F0" w:rsidRDefault="008A3001" w:rsidP="008A3001">
      <w:pPr>
        <w:jc w:val="both"/>
        <w:rPr>
          <w:lang w:val="es-MX"/>
        </w:rPr>
      </w:pPr>
    </w:p>
    <w:p w:rsidR="008A3001" w:rsidRPr="006624F0" w:rsidRDefault="005348D8" w:rsidP="008A3001">
      <w:pPr>
        <w:pStyle w:val="ListParagraph"/>
        <w:numPr>
          <w:ilvl w:val="0"/>
          <w:numId w:val="3"/>
        </w:numPr>
        <w:jc w:val="both"/>
        <w:rPr>
          <w:lang w:val="es-MX"/>
        </w:rPr>
      </w:pPr>
      <w:r w:rsidRPr="006624F0">
        <w:rPr>
          <w:lang w:val="es-MX"/>
        </w:rPr>
        <w:t>Instamos al Órgano Ejecutivo a transparentar la información sobre el número de denuncias relacionadas con los derechos de los migrantes y registrados por el Sistema de Atención de Quejas de la Defensoría del Pueblo desde 2008, y en particular el resultado y el tipo de reparación concedida a las víctimas de las vulneraciones de derechos.</w:t>
      </w:r>
    </w:p>
    <w:p w:rsidR="005348D8" w:rsidRPr="006624F0" w:rsidRDefault="005348D8" w:rsidP="005348D8">
      <w:pPr>
        <w:jc w:val="both"/>
        <w:rPr>
          <w:lang w:val="es-MX"/>
        </w:rPr>
      </w:pPr>
    </w:p>
    <w:p w:rsidR="009B60AB" w:rsidRDefault="009B60AB" w:rsidP="005348D8">
      <w:pPr>
        <w:jc w:val="both"/>
        <w:rPr>
          <w:lang w:val="es-MX"/>
        </w:rPr>
      </w:pPr>
    </w:p>
    <w:p w:rsidR="000175D2" w:rsidRDefault="000175D2" w:rsidP="005348D8">
      <w:pPr>
        <w:jc w:val="both"/>
        <w:rPr>
          <w:lang w:val="es-MX"/>
        </w:rPr>
      </w:pPr>
    </w:p>
    <w:p w:rsidR="000175D2" w:rsidRDefault="000175D2" w:rsidP="005348D8">
      <w:pPr>
        <w:jc w:val="both"/>
        <w:rPr>
          <w:lang w:val="es-MX"/>
        </w:rPr>
      </w:pPr>
    </w:p>
    <w:p w:rsidR="006C4173" w:rsidRPr="006624F0" w:rsidRDefault="006C4173" w:rsidP="005348D8">
      <w:pPr>
        <w:jc w:val="both"/>
        <w:rPr>
          <w:lang w:val="es-MX"/>
        </w:rPr>
      </w:pPr>
    </w:p>
    <w:p w:rsidR="005348D8" w:rsidRPr="006624F0" w:rsidRDefault="005348D8" w:rsidP="005348D8">
      <w:pPr>
        <w:jc w:val="both"/>
        <w:rPr>
          <w:b/>
          <w:lang w:val="es-MX"/>
        </w:rPr>
      </w:pPr>
      <w:r w:rsidRPr="006624F0">
        <w:rPr>
          <w:b/>
          <w:lang w:val="es-MX"/>
        </w:rPr>
        <w:t>II. Información relativa a los artículos de la Convención</w:t>
      </w:r>
    </w:p>
    <w:p w:rsidR="009B60AB" w:rsidRPr="006624F0" w:rsidRDefault="009B60AB" w:rsidP="005348D8">
      <w:pPr>
        <w:jc w:val="both"/>
        <w:rPr>
          <w:b/>
          <w:lang w:val="es-MX"/>
        </w:rPr>
      </w:pPr>
    </w:p>
    <w:p w:rsidR="005348D8" w:rsidRPr="006624F0" w:rsidRDefault="005348D8" w:rsidP="005348D8">
      <w:pPr>
        <w:jc w:val="both"/>
        <w:rPr>
          <w:b/>
          <w:lang w:val="es-MX"/>
        </w:rPr>
      </w:pPr>
      <w:r w:rsidRPr="006624F0">
        <w:rPr>
          <w:b/>
          <w:lang w:val="es-MX"/>
        </w:rPr>
        <w:t>A. Principios Generales</w:t>
      </w:r>
    </w:p>
    <w:p w:rsidR="009B60AB" w:rsidRPr="006624F0" w:rsidRDefault="009B60AB" w:rsidP="005348D8">
      <w:pPr>
        <w:ind w:left="708"/>
        <w:jc w:val="both"/>
        <w:rPr>
          <w:b/>
          <w:lang w:val="es-MX"/>
        </w:rPr>
      </w:pPr>
    </w:p>
    <w:p w:rsidR="005348D8" w:rsidRPr="006624F0" w:rsidRDefault="005348D8" w:rsidP="009B60AB">
      <w:pPr>
        <w:ind w:left="357"/>
        <w:jc w:val="both"/>
        <w:rPr>
          <w:b/>
          <w:lang w:val="es-MX"/>
        </w:rPr>
      </w:pPr>
      <w:r w:rsidRPr="006624F0">
        <w:rPr>
          <w:b/>
          <w:lang w:val="es-MX"/>
        </w:rPr>
        <w:t>6. Sírvanse proporcionar información sobre las medidas adoptadas para prevenir la discriminación de los trabajadores migratorios y sus familiares, como las campañas de información para los funcionarios públicos que trabajan en el ámbito de las migraciones y para el público en general a fin de cambiar las ideas negativas en relación con los trabajadores migratorios y combatir su estigmatización (véase CMW/C/BOL/CO/1, párr. 22).</w:t>
      </w:r>
    </w:p>
    <w:p w:rsidR="005348D8" w:rsidRPr="006624F0" w:rsidRDefault="005348D8" w:rsidP="005348D8">
      <w:pPr>
        <w:jc w:val="both"/>
        <w:rPr>
          <w:lang w:val="es-MX"/>
        </w:rPr>
      </w:pPr>
    </w:p>
    <w:p w:rsidR="009B60AB" w:rsidRPr="006624F0" w:rsidRDefault="00D1343C" w:rsidP="009B60AB">
      <w:pPr>
        <w:pStyle w:val="ListParagraph"/>
        <w:numPr>
          <w:ilvl w:val="0"/>
          <w:numId w:val="3"/>
        </w:numPr>
        <w:jc w:val="both"/>
        <w:rPr>
          <w:lang w:val="es-MX"/>
        </w:rPr>
      </w:pPr>
      <w:r w:rsidRPr="006624F0">
        <w:rPr>
          <w:lang w:val="es-MX"/>
        </w:rPr>
        <w:t>Toda la información proporcionada por la Dirección General de Migración como por el Viceministerio de Descolonización sobre medidas para prevenir la discriminación</w:t>
      </w:r>
      <w:r w:rsidR="00873B2D" w:rsidRPr="006624F0">
        <w:rPr>
          <w:lang w:val="es-MX"/>
        </w:rPr>
        <w:t xml:space="preserve"> de los trabajadores migratorios y sus familiares</w:t>
      </w:r>
      <w:r w:rsidRPr="006624F0">
        <w:rPr>
          <w:lang w:val="es-MX"/>
        </w:rPr>
        <w:t xml:space="preserve"> se refiere a </w:t>
      </w:r>
      <w:r w:rsidRPr="006624F0">
        <w:rPr>
          <w:u w:val="single"/>
          <w:lang w:val="es-MX"/>
        </w:rPr>
        <w:t>acciones futuras</w:t>
      </w:r>
      <w:r w:rsidR="00873B2D" w:rsidRPr="006624F0">
        <w:rPr>
          <w:u w:val="single"/>
          <w:lang w:val="es-MX"/>
        </w:rPr>
        <w:t xml:space="preserve"> y no aprobadas</w:t>
      </w:r>
      <w:r w:rsidR="00873B2D" w:rsidRPr="006624F0">
        <w:rPr>
          <w:lang w:val="es-MX"/>
        </w:rPr>
        <w:t xml:space="preserve"> como ser la Ley de Migración y el Plan de Acción denominado </w:t>
      </w:r>
      <w:r w:rsidR="00873B2D" w:rsidRPr="006624F0">
        <w:rPr>
          <w:i/>
          <w:lang w:val="es-MX"/>
        </w:rPr>
        <w:t>Política del Estado Plurinacional de Bolivia Contra el Racismo y toda forma de Discriminación (Plan de Acción 2012 – 2015)</w:t>
      </w:r>
      <w:r w:rsidR="004B15A0" w:rsidRPr="006624F0">
        <w:rPr>
          <w:rStyle w:val="FootnoteReference"/>
          <w:i/>
          <w:lang w:val="es-MX"/>
        </w:rPr>
        <w:footnoteReference w:id="4"/>
      </w:r>
      <w:r w:rsidR="00F41961" w:rsidRPr="006624F0">
        <w:rPr>
          <w:i/>
          <w:lang w:val="es-MX"/>
        </w:rPr>
        <w:t>,</w:t>
      </w:r>
      <w:r w:rsidR="00F41961" w:rsidRPr="006624F0">
        <w:rPr>
          <w:lang w:val="es-MX"/>
        </w:rPr>
        <w:t xml:space="preserve"> documento que en adelante se denominará </w:t>
      </w:r>
      <w:r w:rsidR="00F41961" w:rsidRPr="006624F0">
        <w:rPr>
          <w:i/>
          <w:lang w:val="es-MX"/>
        </w:rPr>
        <w:t>Política</w:t>
      </w:r>
      <w:r w:rsidR="00906FC0" w:rsidRPr="006624F0">
        <w:rPr>
          <w:lang w:val="es-MX"/>
        </w:rPr>
        <w:t>.</w:t>
      </w:r>
      <w:r w:rsidR="00F41961" w:rsidRPr="006624F0">
        <w:rPr>
          <w:lang w:val="es-MX"/>
        </w:rPr>
        <w:t xml:space="preserve"> </w:t>
      </w:r>
    </w:p>
    <w:p w:rsidR="00906FC0" w:rsidRPr="006624F0" w:rsidRDefault="00906FC0" w:rsidP="009B60AB">
      <w:pPr>
        <w:pStyle w:val="ListParagraph"/>
        <w:numPr>
          <w:ilvl w:val="0"/>
          <w:numId w:val="3"/>
        </w:numPr>
        <w:jc w:val="both"/>
        <w:rPr>
          <w:lang w:val="es-MX"/>
        </w:rPr>
      </w:pPr>
      <w:r w:rsidRPr="006624F0">
        <w:rPr>
          <w:lang w:val="es-MX"/>
        </w:rPr>
        <w:t xml:space="preserve">Señalamos que en el Plan de Acción </w:t>
      </w:r>
      <w:r w:rsidR="00E27A0D" w:rsidRPr="006624F0">
        <w:rPr>
          <w:lang w:val="es-MX"/>
        </w:rPr>
        <w:t xml:space="preserve">denominado </w:t>
      </w:r>
      <w:r w:rsidR="00E27A0D" w:rsidRPr="006624F0">
        <w:rPr>
          <w:i/>
          <w:lang w:val="es-MX"/>
        </w:rPr>
        <w:t>Política</w:t>
      </w:r>
      <w:r w:rsidR="00E27A0D" w:rsidRPr="006624F0">
        <w:rPr>
          <w:lang w:val="es-MX"/>
        </w:rPr>
        <w:t xml:space="preserve"> y </w:t>
      </w:r>
      <w:r w:rsidRPr="006624F0">
        <w:rPr>
          <w:lang w:val="es-MX"/>
        </w:rPr>
        <w:t xml:space="preserve">elaborado por el Comité Nacional contra el Racismo y toda forma de Discriminación, </w:t>
      </w:r>
      <w:r w:rsidR="00E27A0D" w:rsidRPr="006624F0">
        <w:rPr>
          <w:lang w:val="es-MX"/>
        </w:rPr>
        <w:t xml:space="preserve">solamente </w:t>
      </w:r>
      <w:r w:rsidRPr="006624F0">
        <w:rPr>
          <w:lang w:val="es-MX"/>
        </w:rPr>
        <w:t xml:space="preserve">contempla </w:t>
      </w:r>
      <w:r w:rsidR="005E04B7" w:rsidRPr="006624F0">
        <w:rPr>
          <w:lang w:val="es-MX"/>
        </w:rPr>
        <w:t xml:space="preserve">objetivos estratégicos y </w:t>
      </w:r>
      <w:r w:rsidR="00E27A0D" w:rsidRPr="006624F0">
        <w:rPr>
          <w:lang w:val="es-MX"/>
        </w:rPr>
        <w:t xml:space="preserve">acciones </w:t>
      </w:r>
      <w:r w:rsidR="005E04B7" w:rsidRPr="006624F0">
        <w:rPr>
          <w:lang w:val="es-MX"/>
        </w:rPr>
        <w:t xml:space="preserve">tendientes </w:t>
      </w:r>
      <w:r w:rsidR="00E27A0D" w:rsidRPr="006624F0">
        <w:rPr>
          <w:lang w:val="es-MX"/>
        </w:rPr>
        <w:t xml:space="preserve">a combatir el racismo y la discriminación </w:t>
      </w:r>
      <w:r w:rsidR="005E04B7" w:rsidRPr="006624F0">
        <w:rPr>
          <w:lang w:val="es-MX"/>
        </w:rPr>
        <w:t>que sufren, entre otros sectores,</w:t>
      </w:r>
      <w:r w:rsidR="00E27A0D" w:rsidRPr="006624F0">
        <w:rPr>
          <w:lang w:val="es-MX"/>
        </w:rPr>
        <w:t xml:space="preserve"> las naciones y pueblos indígenas originarios campesinos de Bolivia</w:t>
      </w:r>
      <w:r w:rsidR="005E04B7" w:rsidRPr="006624F0">
        <w:rPr>
          <w:lang w:val="es-MX"/>
        </w:rPr>
        <w:t>,</w:t>
      </w:r>
      <w:r w:rsidR="00E27A0D" w:rsidRPr="006624F0">
        <w:rPr>
          <w:lang w:val="es-MX"/>
        </w:rPr>
        <w:t xml:space="preserve"> como </w:t>
      </w:r>
      <w:r w:rsidR="005E04B7" w:rsidRPr="006624F0">
        <w:rPr>
          <w:lang w:val="es-MX"/>
        </w:rPr>
        <w:t xml:space="preserve"> las personas migrantes</w:t>
      </w:r>
      <w:r w:rsidR="00E27A0D" w:rsidRPr="006624F0">
        <w:rPr>
          <w:lang w:val="es-MX"/>
        </w:rPr>
        <w:t xml:space="preserve"> bolivianas </w:t>
      </w:r>
      <w:r w:rsidR="005E04B7" w:rsidRPr="006624F0">
        <w:rPr>
          <w:lang w:val="es-MX"/>
        </w:rPr>
        <w:t>en e</w:t>
      </w:r>
      <w:r w:rsidR="00E27A0D" w:rsidRPr="006624F0">
        <w:rPr>
          <w:lang w:val="es-MX"/>
        </w:rPr>
        <w:t xml:space="preserve">l exterior, no contemplando a los inmigrantes como población vulnerada por el racismo y la discriminación. </w:t>
      </w:r>
      <w:r w:rsidR="00AD54DB">
        <w:rPr>
          <w:lang w:val="es-MX"/>
        </w:rPr>
        <w:t>Sugerimos se tenga en cuenta en el Plan de Acción las discriminaciones y violencia económica, por género, por nacionalidades, en atención a los y las migrantes en el exterior y a los inmigrantes.</w:t>
      </w:r>
    </w:p>
    <w:p w:rsidR="00E27A0D" w:rsidRPr="006624F0" w:rsidRDefault="00E27A0D" w:rsidP="009B60AB">
      <w:pPr>
        <w:pStyle w:val="ListParagraph"/>
        <w:numPr>
          <w:ilvl w:val="0"/>
          <w:numId w:val="3"/>
        </w:numPr>
        <w:jc w:val="both"/>
        <w:rPr>
          <w:lang w:val="es-MX"/>
        </w:rPr>
      </w:pPr>
      <w:r w:rsidRPr="006624F0">
        <w:rPr>
          <w:lang w:val="es-MX"/>
        </w:rPr>
        <w:t xml:space="preserve">La prueba más evidente de lo que señalamos es que entre los instrumentos normativos internacionales de las Naciones Unidas contemplados en la </w:t>
      </w:r>
      <w:r w:rsidRPr="006624F0">
        <w:rPr>
          <w:i/>
          <w:lang w:val="es-MX"/>
        </w:rPr>
        <w:t>Política</w:t>
      </w:r>
      <w:r w:rsidRPr="006624F0">
        <w:rPr>
          <w:rStyle w:val="FootnoteReference"/>
          <w:i/>
          <w:lang w:val="es-MX"/>
        </w:rPr>
        <w:footnoteReference w:id="5"/>
      </w:r>
      <w:r w:rsidRPr="006624F0">
        <w:rPr>
          <w:lang w:val="es-MX"/>
        </w:rPr>
        <w:t xml:space="preserve"> del Estado no figura la Convención internacional sobre la protección </w:t>
      </w:r>
      <w:r w:rsidR="005E04B7" w:rsidRPr="006624F0">
        <w:rPr>
          <w:lang w:val="es-MX"/>
        </w:rPr>
        <w:t xml:space="preserve">de </w:t>
      </w:r>
      <w:r w:rsidRPr="006624F0">
        <w:rPr>
          <w:lang w:val="es-MX"/>
        </w:rPr>
        <w:t xml:space="preserve">los derechos de todos los trabajadores migratorios y de sus familiares, como tampoco </w:t>
      </w:r>
      <w:r w:rsidR="004B15A0" w:rsidRPr="006624F0">
        <w:rPr>
          <w:lang w:val="es-MX"/>
        </w:rPr>
        <w:t>fue convocada la población inmigrante en Bolivia o sus representantes, en los eventos de consulta participativa para la elaboración del Diagnóstico y Plan de Acción contra el Racismo y toda forma de Discriminación, realizados entre septiembre de 2010 y julio de 2011</w:t>
      </w:r>
      <w:r w:rsidR="004B15A0" w:rsidRPr="006624F0">
        <w:rPr>
          <w:rStyle w:val="FootnoteReference"/>
          <w:lang w:val="es-MX"/>
        </w:rPr>
        <w:footnoteReference w:id="6"/>
      </w:r>
      <w:r w:rsidR="004B15A0" w:rsidRPr="006624F0">
        <w:rPr>
          <w:lang w:val="es-MX"/>
        </w:rPr>
        <w:t>.</w:t>
      </w:r>
    </w:p>
    <w:p w:rsidR="004B15A0" w:rsidRPr="006624F0" w:rsidRDefault="004B15A0" w:rsidP="009B60AB">
      <w:pPr>
        <w:pStyle w:val="ListParagraph"/>
        <w:numPr>
          <w:ilvl w:val="0"/>
          <w:numId w:val="3"/>
        </w:numPr>
        <w:jc w:val="both"/>
        <w:rPr>
          <w:lang w:val="es-MX"/>
        </w:rPr>
      </w:pPr>
      <w:r w:rsidRPr="006624F0">
        <w:rPr>
          <w:lang w:val="es-MX"/>
        </w:rPr>
        <w:t xml:space="preserve">Este hecho conlleva al desconocimiento e </w:t>
      </w:r>
      <w:proofErr w:type="spellStart"/>
      <w:r w:rsidRPr="006624F0">
        <w:rPr>
          <w:lang w:val="es-MX"/>
        </w:rPr>
        <w:t>invisibilización</w:t>
      </w:r>
      <w:proofErr w:type="spellEnd"/>
      <w:r w:rsidRPr="006624F0">
        <w:rPr>
          <w:lang w:val="es-MX"/>
        </w:rPr>
        <w:t xml:space="preserve"> de la existencia de prácticas de discriminación, de estigmatización y niveles de xenofobia de parte de servidores públicos hacia la población inmigrante en Bolivia, que en su gran mayoría constituyen los trabajadores migratorios y sus familiares.</w:t>
      </w:r>
    </w:p>
    <w:p w:rsidR="00F529F4" w:rsidRPr="006624F0" w:rsidRDefault="00F529F4" w:rsidP="009B60AB">
      <w:pPr>
        <w:pStyle w:val="ListParagraph"/>
        <w:numPr>
          <w:ilvl w:val="0"/>
          <w:numId w:val="3"/>
        </w:numPr>
        <w:jc w:val="both"/>
        <w:rPr>
          <w:lang w:val="es-MX"/>
        </w:rPr>
      </w:pPr>
      <w:r w:rsidRPr="006624F0">
        <w:rPr>
          <w:lang w:val="es-MX"/>
        </w:rPr>
        <w:t>Expresamos nuestra</w:t>
      </w:r>
      <w:r w:rsidR="00F41961" w:rsidRPr="006624F0">
        <w:rPr>
          <w:lang w:val="es-MX"/>
        </w:rPr>
        <w:t xml:space="preserve"> profunda</w:t>
      </w:r>
      <w:r w:rsidRPr="006624F0">
        <w:rPr>
          <w:lang w:val="es-MX"/>
        </w:rPr>
        <w:t xml:space="preserve"> preocupación cuando </w:t>
      </w:r>
      <w:r w:rsidR="00F41961" w:rsidRPr="006624F0">
        <w:rPr>
          <w:lang w:val="es-MX"/>
        </w:rPr>
        <w:t>la población escucha</w:t>
      </w:r>
      <w:r w:rsidRPr="006624F0">
        <w:rPr>
          <w:lang w:val="es-MX"/>
        </w:rPr>
        <w:t xml:space="preserve"> al Ministro de Gobierno, Dr. </w:t>
      </w:r>
      <w:r w:rsidR="00683C09" w:rsidRPr="006624F0">
        <w:rPr>
          <w:lang w:val="es-MX"/>
        </w:rPr>
        <w:t xml:space="preserve">Carlos </w:t>
      </w:r>
      <w:r w:rsidR="00270176" w:rsidRPr="006624F0">
        <w:rPr>
          <w:lang w:val="es-MX"/>
        </w:rPr>
        <w:t xml:space="preserve">Gustavo </w:t>
      </w:r>
      <w:r w:rsidRPr="006624F0">
        <w:rPr>
          <w:lang w:val="es-MX"/>
        </w:rPr>
        <w:t>Romero</w:t>
      </w:r>
      <w:r w:rsidR="00683C09" w:rsidRPr="006624F0">
        <w:rPr>
          <w:lang w:val="es-MX"/>
        </w:rPr>
        <w:t xml:space="preserve"> </w:t>
      </w:r>
      <w:proofErr w:type="spellStart"/>
      <w:r w:rsidR="00270176" w:rsidRPr="006624F0">
        <w:rPr>
          <w:lang w:val="es-MX"/>
        </w:rPr>
        <w:t>Bonifaz</w:t>
      </w:r>
      <w:proofErr w:type="spellEnd"/>
      <w:r w:rsidR="00683C09" w:rsidRPr="006624F0">
        <w:rPr>
          <w:lang w:val="es-MX"/>
        </w:rPr>
        <w:t>,</w:t>
      </w:r>
      <w:r w:rsidRPr="006624F0">
        <w:rPr>
          <w:lang w:val="es-MX"/>
        </w:rPr>
        <w:t xml:space="preserve"> declarar </w:t>
      </w:r>
      <w:r w:rsidR="008B2ECB" w:rsidRPr="006624F0">
        <w:rPr>
          <w:lang w:val="es-MX"/>
        </w:rPr>
        <w:t xml:space="preserve">en el programa de televisión </w:t>
      </w:r>
      <w:r w:rsidR="008B2ECB" w:rsidRPr="006624F0">
        <w:rPr>
          <w:i/>
          <w:lang w:val="es-MX"/>
        </w:rPr>
        <w:t>Que no me pierda</w:t>
      </w:r>
      <w:r w:rsidR="008B2ECB" w:rsidRPr="006624F0">
        <w:rPr>
          <w:lang w:val="es-MX"/>
        </w:rPr>
        <w:t xml:space="preserve"> de la </w:t>
      </w:r>
      <w:r w:rsidR="000670BF" w:rsidRPr="006624F0">
        <w:rPr>
          <w:lang w:val="es-MX"/>
        </w:rPr>
        <w:t>Re</w:t>
      </w:r>
      <w:r w:rsidR="008B2ECB" w:rsidRPr="006624F0">
        <w:rPr>
          <w:lang w:val="es-MX"/>
        </w:rPr>
        <w:t>d</w:t>
      </w:r>
      <w:r w:rsidR="000670BF" w:rsidRPr="006624F0">
        <w:rPr>
          <w:lang w:val="es-MX"/>
        </w:rPr>
        <w:t xml:space="preserve"> UNO Cadena</w:t>
      </w:r>
      <w:r w:rsidR="008B2ECB" w:rsidRPr="006624F0">
        <w:rPr>
          <w:lang w:val="es-MX"/>
        </w:rPr>
        <w:t xml:space="preserve"> de televisión nacional</w:t>
      </w:r>
      <w:r w:rsidR="000670BF" w:rsidRPr="006624F0">
        <w:rPr>
          <w:lang w:val="es-MX"/>
        </w:rPr>
        <w:t xml:space="preserve">, </w:t>
      </w:r>
      <w:r w:rsidR="006624F0">
        <w:rPr>
          <w:lang w:val="es-MX"/>
        </w:rPr>
        <w:t>así como</w:t>
      </w:r>
      <w:r w:rsidR="000670BF" w:rsidRPr="006624F0">
        <w:rPr>
          <w:lang w:val="es-MX"/>
        </w:rPr>
        <w:t xml:space="preserve"> </w:t>
      </w:r>
      <w:r w:rsidR="00F41961" w:rsidRPr="006624F0">
        <w:rPr>
          <w:lang w:val="es-MX"/>
        </w:rPr>
        <w:t xml:space="preserve">al </w:t>
      </w:r>
      <w:r w:rsidR="006624F0">
        <w:rPr>
          <w:lang w:val="es-MX"/>
        </w:rPr>
        <w:t>leer</w:t>
      </w:r>
      <w:r w:rsidR="00F41961" w:rsidRPr="006624F0">
        <w:rPr>
          <w:lang w:val="es-MX"/>
        </w:rPr>
        <w:t xml:space="preserve"> las</w:t>
      </w:r>
      <w:r w:rsidR="000670BF" w:rsidRPr="006624F0">
        <w:rPr>
          <w:lang w:val="es-MX"/>
        </w:rPr>
        <w:t xml:space="preserve"> declaraciones de la Ministra de Comunicación, Lic. Amanda Dávila</w:t>
      </w:r>
      <w:r w:rsidRPr="006624F0">
        <w:rPr>
          <w:lang w:val="es-MX"/>
        </w:rPr>
        <w:t xml:space="preserve">, que en </w:t>
      </w:r>
      <w:r w:rsidR="008B2ECB" w:rsidRPr="006624F0">
        <w:rPr>
          <w:lang w:val="es-MX"/>
        </w:rPr>
        <w:t>el</w:t>
      </w:r>
      <w:r w:rsidR="00002A3F" w:rsidRPr="006624F0">
        <w:rPr>
          <w:lang w:val="es-MX"/>
        </w:rPr>
        <w:t xml:space="preserve"> </w:t>
      </w:r>
      <w:r w:rsidRPr="006624F0">
        <w:rPr>
          <w:lang w:val="es-MX"/>
        </w:rPr>
        <w:t xml:space="preserve">operativo </w:t>
      </w:r>
      <w:r w:rsidRPr="006624F0">
        <w:rPr>
          <w:lang w:val="es-MX"/>
        </w:rPr>
        <w:lastRenderedPageBreak/>
        <w:t>realizado</w:t>
      </w:r>
      <w:r w:rsidR="008B2ECB" w:rsidRPr="006624F0">
        <w:rPr>
          <w:rStyle w:val="FootnoteReference"/>
          <w:lang w:val="es-MX"/>
        </w:rPr>
        <w:footnoteReference w:id="7"/>
      </w:r>
      <w:r w:rsidRPr="006624F0">
        <w:rPr>
          <w:lang w:val="es-MX"/>
        </w:rPr>
        <w:t xml:space="preserve"> para combatir el contrabando de autos “chutos”</w:t>
      </w:r>
      <w:r w:rsidR="00002A3F" w:rsidRPr="006624F0">
        <w:rPr>
          <w:rStyle w:val="FootnoteReference"/>
          <w:lang w:val="es-MX"/>
        </w:rPr>
        <w:footnoteReference w:id="8"/>
      </w:r>
      <w:r w:rsidRPr="006624F0">
        <w:rPr>
          <w:lang w:val="es-MX"/>
        </w:rPr>
        <w:t xml:space="preserve"> en la ciudad </w:t>
      </w:r>
      <w:r w:rsidR="00002A3F" w:rsidRPr="006624F0">
        <w:rPr>
          <w:lang w:val="es-MX"/>
        </w:rPr>
        <w:t xml:space="preserve">orureña </w:t>
      </w:r>
      <w:r w:rsidRPr="006624F0">
        <w:rPr>
          <w:lang w:val="es-MX"/>
        </w:rPr>
        <w:t xml:space="preserve">de Challapata, </w:t>
      </w:r>
      <w:r w:rsidR="006624F0">
        <w:rPr>
          <w:lang w:val="es-MX"/>
        </w:rPr>
        <w:t>se produjo un</w:t>
      </w:r>
      <w:r w:rsidRPr="006624F0">
        <w:rPr>
          <w:lang w:val="es-MX"/>
        </w:rPr>
        <w:t xml:space="preserve"> </w:t>
      </w:r>
      <w:r w:rsidR="00002A3F" w:rsidRPr="006624F0">
        <w:rPr>
          <w:lang w:val="es-MX"/>
        </w:rPr>
        <w:t>“</w:t>
      </w:r>
      <w:r w:rsidRPr="006624F0">
        <w:rPr>
          <w:lang w:val="es-MX"/>
        </w:rPr>
        <w:t xml:space="preserve">atentado </w:t>
      </w:r>
      <w:r w:rsidR="00002A3F" w:rsidRPr="006624F0">
        <w:rPr>
          <w:lang w:val="es-MX"/>
        </w:rPr>
        <w:t xml:space="preserve">criminal” </w:t>
      </w:r>
      <w:r w:rsidRPr="006624F0">
        <w:rPr>
          <w:lang w:val="es-MX"/>
        </w:rPr>
        <w:t>contra la</w:t>
      </w:r>
      <w:r w:rsidR="00002A3F" w:rsidRPr="006624F0">
        <w:rPr>
          <w:lang w:val="es-MX"/>
        </w:rPr>
        <w:t xml:space="preserve"> policía</w:t>
      </w:r>
      <w:r w:rsidRPr="006624F0">
        <w:rPr>
          <w:lang w:val="es-MX"/>
        </w:rPr>
        <w:t xml:space="preserve"> </w:t>
      </w:r>
      <w:r w:rsidR="00002A3F" w:rsidRPr="006624F0">
        <w:rPr>
          <w:lang w:val="es-MX"/>
        </w:rPr>
        <w:t>y efectivos militares asentados</w:t>
      </w:r>
      <w:r w:rsidRPr="006624F0">
        <w:rPr>
          <w:lang w:val="es-MX"/>
        </w:rPr>
        <w:t xml:space="preserve"> en esa ciudad</w:t>
      </w:r>
      <w:r w:rsidR="006624F0">
        <w:rPr>
          <w:lang w:val="es-MX"/>
        </w:rPr>
        <w:t xml:space="preserve"> donde</w:t>
      </w:r>
      <w:r w:rsidRPr="006624F0">
        <w:rPr>
          <w:lang w:val="es-MX"/>
        </w:rPr>
        <w:t xml:space="preserve"> </w:t>
      </w:r>
      <w:r w:rsidR="008B2ECB" w:rsidRPr="006624F0">
        <w:rPr>
          <w:lang w:val="es-MX"/>
        </w:rPr>
        <w:t xml:space="preserve">actuaron grupos </w:t>
      </w:r>
      <w:r w:rsidR="000670BF" w:rsidRPr="006624F0">
        <w:rPr>
          <w:lang w:val="es-MX"/>
        </w:rPr>
        <w:t xml:space="preserve">delictivos </w:t>
      </w:r>
      <w:r w:rsidR="008B2ECB" w:rsidRPr="006624F0">
        <w:rPr>
          <w:lang w:val="es-MX"/>
        </w:rPr>
        <w:t>organizados</w:t>
      </w:r>
      <w:r w:rsidR="000670BF" w:rsidRPr="006624F0">
        <w:rPr>
          <w:rStyle w:val="FootnoteReference"/>
          <w:lang w:val="es-MX"/>
        </w:rPr>
        <w:footnoteReference w:id="9"/>
      </w:r>
      <w:r w:rsidR="008B2ECB" w:rsidRPr="006624F0">
        <w:rPr>
          <w:lang w:val="es-MX"/>
        </w:rPr>
        <w:t xml:space="preserve"> y que </w:t>
      </w:r>
      <w:r w:rsidRPr="006624F0">
        <w:rPr>
          <w:lang w:val="es-MX"/>
        </w:rPr>
        <w:t xml:space="preserve">se encuentran involucrados </w:t>
      </w:r>
      <w:r w:rsidR="000670BF" w:rsidRPr="006624F0">
        <w:rPr>
          <w:lang w:val="es-MX"/>
        </w:rPr>
        <w:t xml:space="preserve">“extranjeros” y </w:t>
      </w:r>
      <w:r w:rsidR="00E146F3" w:rsidRPr="006624F0">
        <w:rPr>
          <w:lang w:val="es-MX"/>
        </w:rPr>
        <w:t xml:space="preserve">que “los mecanismos de inteligencia detectaron </w:t>
      </w:r>
      <w:r w:rsidR="000670BF" w:rsidRPr="006624F0">
        <w:rPr>
          <w:lang w:val="es-MX"/>
        </w:rPr>
        <w:t>la presencia de peruanos</w:t>
      </w:r>
      <w:r w:rsidR="00E146F3" w:rsidRPr="006624F0">
        <w:rPr>
          <w:lang w:val="es-MX"/>
        </w:rPr>
        <w:t xml:space="preserve"> en esa región</w:t>
      </w:r>
      <w:r w:rsidR="000670BF" w:rsidRPr="006624F0">
        <w:rPr>
          <w:lang w:val="es-MX"/>
        </w:rPr>
        <w:t>”</w:t>
      </w:r>
      <w:r w:rsidR="000670BF" w:rsidRPr="006624F0">
        <w:rPr>
          <w:rStyle w:val="FootnoteReference"/>
          <w:lang w:val="es-MX"/>
        </w:rPr>
        <w:footnoteReference w:id="10"/>
      </w:r>
      <w:r w:rsidR="000670BF" w:rsidRPr="006624F0">
        <w:rPr>
          <w:lang w:val="es-MX"/>
        </w:rPr>
        <w:t xml:space="preserve"> con redes de contrabando</w:t>
      </w:r>
      <w:r w:rsidRPr="006624F0">
        <w:rPr>
          <w:lang w:val="es-MX"/>
        </w:rPr>
        <w:t>. Después de realizada la declaración, la</w:t>
      </w:r>
      <w:r w:rsidR="006624F0">
        <w:rPr>
          <w:lang w:val="es-MX"/>
        </w:rPr>
        <w:t>s</w:t>
      </w:r>
      <w:r w:rsidRPr="006624F0">
        <w:rPr>
          <w:lang w:val="es-MX"/>
        </w:rPr>
        <w:t xml:space="preserve"> autoridad</w:t>
      </w:r>
      <w:r w:rsidR="006624F0">
        <w:rPr>
          <w:lang w:val="es-MX"/>
        </w:rPr>
        <w:t>es</w:t>
      </w:r>
      <w:r w:rsidRPr="006624F0">
        <w:rPr>
          <w:lang w:val="es-MX"/>
        </w:rPr>
        <w:t xml:space="preserve"> no present</w:t>
      </w:r>
      <w:r w:rsidR="006624F0">
        <w:rPr>
          <w:lang w:val="es-MX"/>
        </w:rPr>
        <w:t>aron</w:t>
      </w:r>
      <w:r w:rsidRPr="006624F0">
        <w:rPr>
          <w:lang w:val="es-MX"/>
        </w:rPr>
        <w:t xml:space="preserve"> ante la prensa a ningún ciudadano de dicha nacionalidad involucrado en tales hechos que atentan contra la paz social.</w:t>
      </w:r>
    </w:p>
    <w:p w:rsidR="004438A0" w:rsidRPr="006624F0" w:rsidRDefault="004438A0" w:rsidP="009B60AB">
      <w:pPr>
        <w:pStyle w:val="ListParagraph"/>
        <w:numPr>
          <w:ilvl w:val="0"/>
          <w:numId w:val="3"/>
        </w:numPr>
        <w:jc w:val="both"/>
        <w:rPr>
          <w:lang w:val="es-MX"/>
        </w:rPr>
      </w:pPr>
      <w:r w:rsidRPr="006624F0">
        <w:rPr>
          <w:lang w:val="es-MX"/>
        </w:rPr>
        <w:t>Hecho similar está constituido por las declaraciones del senador Isaac Avalos</w:t>
      </w:r>
      <w:r w:rsidR="00F41961" w:rsidRPr="006624F0">
        <w:rPr>
          <w:lang w:val="es-MX"/>
        </w:rPr>
        <w:t xml:space="preserve"> el 1 de junio de 2012</w:t>
      </w:r>
      <w:r w:rsidRPr="006624F0">
        <w:rPr>
          <w:lang w:val="es-MX"/>
        </w:rPr>
        <w:t xml:space="preserve"> al declarar a la prensa</w:t>
      </w:r>
      <w:r w:rsidR="006624F0">
        <w:rPr>
          <w:lang w:val="es-MX"/>
        </w:rPr>
        <w:t>,</w:t>
      </w:r>
      <w:r w:rsidRPr="006624F0">
        <w:rPr>
          <w:lang w:val="es-MX"/>
        </w:rPr>
        <w:t xml:space="preserve"> sin prueba alguna, que de cada diez ciudadanos colombianos que llegan a Bolivia “hay dos sanos, los demás están comprometidos con cosas ilícitas” asegurando, además, “que son peligrosísimos”</w:t>
      </w:r>
      <w:r w:rsidRPr="006624F0">
        <w:rPr>
          <w:rStyle w:val="FootnoteReference"/>
          <w:lang w:val="es-MX"/>
        </w:rPr>
        <w:footnoteReference w:id="11"/>
      </w:r>
      <w:r w:rsidRPr="006624F0">
        <w:rPr>
          <w:lang w:val="es-MX"/>
        </w:rPr>
        <w:t>. Cabe señalar que las declaraciones del senador Avalos</w:t>
      </w:r>
      <w:r w:rsidR="00F41961" w:rsidRPr="006624F0">
        <w:rPr>
          <w:lang w:val="es-MX"/>
        </w:rPr>
        <w:t xml:space="preserve"> </w:t>
      </w:r>
      <w:r w:rsidRPr="006624F0">
        <w:rPr>
          <w:lang w:val="es-MX"/>
        </w:rPr>
        <w:t>se dan en el cont</w:t>
      </w:r>
      <w:r w:rsidR="005710C5" w:rsidRPr="006624F0">
        <w:rPr>
          <w:lang w:val="es-MX"/>
        </w:rPr>
        <w:t xml:space="preserve">exto de un operativo de la Fuerza Especial de Lucha contra el Narcotráfico (FELCN) en el que </w:t>
      </w:r>
      <w:r w:rsidR="006624F0">
        <w:rPr>
          <w:lang w:val="es-MX"/>
        </w:rPr>
        <w:t xml:space="preserve">se </w:t>
      </w:r>
      <w:r w:rsidR="005710C5" w:rsidRPr="006624F0">
        <w:rPr>
          <w:lang w:val="es-MX"/>
        </w:rPr>
        <w:t>destruyera 158 fábricas de droga en la localidad cruceña de Nuevo Horizonte. Sin embargo, la policía no reportó si entre los detenidos en el operativo antidrogas hay ciudadanos extranjeros.</w:t>
      </w:r>
    </w:p>
    <w:p w:rsidR="00E146F3" w:rsidRPr="006624F0" w:rsidRDefault="00E146F3" w:rsidP="009B60AB">
      <w:pPr>
        <w:pStyle w:val="ListParagraph"/>
        <w:numPr>
          <w:ilvl w:val="0"/>
          <w:numId w:val="3"/>
        </w:numPr>
        <w:jc w:val="both"/>
        <w:rPr>
          <w:lang w:val="es-MX"/>
        </w:rPr>
      </w:pPr>
      <w:r w:rsidRPr="006624F0">
        <w:rPr>
          <w:lang w:val="es-MX"/>
        </w:rPr>
        <w:t xml:space="preserve">Este tipo de declaraciones afirmativas de servidores públicos de alto nivel gubernamental, sin haber concluido </w:t>
      </w:r>
      <w:r w:rsidR="004438A0" w:rsidRPr="006624F0">
        <w:rPr>
          <w:lang w:val="es-MX"/>
        </w:rPr>
        <w:t xml:space="preserve">los </w:t>
      </w:r>
      <w:r w:rsidRPr="006624F0">
        <w:rPr>
          <w:lang w:val="es-MX"/>
        </w:rPr>
        <w:t>proceso</w:t>
      </w:r>
      <w:r w:rsidR="004438A0" w:rsidRPr="006624F0">
        <w:rPr>
          <w:lang w:val="es-MX"/>
        </w:rPr>
        <w:t>s</w:t>
      </w:r>
      <w:r w:rsidRPr="006624F0">
        <w:rPr>
          <w:lang w:val="es-MX"/>
        </w:rPr>
        <w:t xml:space="preserve"> de investigación de los sucesos de Challapata</w:t>
      </w:r>
      <w:r w:rsidR="005710C5" w:rsidRPr="006624F0">
        <w:rPr>
          <w:lang w:val="es-MX"/>
        </w:rPr>
        <w:t xml:space="preserve"> en Oruro</w:t>
      </w:r>
      <w:r w:rsidRPr="006624F0">
        <w:rPr>
          <w:lang w:val="es-MX"/>
        </w:rPr>
        <w:t xml:space="preserve">, </w:t>
      </w:r>
      <w:r w:rsidR="005710C5" w:rsidRPr="006624F0">
        <w:rPr>
          <w:lang w:val="es-MX"/>
        </w:rPr>
        <w:t xml:space="preserve">o de Nuevo Horizonte en Santa Cruz, </w:t>
      </w:r>
      <w:r w:rsidRPr="006624F0">
        <w:rPr>
          <w:lang w:val="es-MX"/>
        </w:rPr>
        <w:t>contribuyen de manera negativa a exacerbar los ánimos de la población contra ciudadanos de nacionalidad peruana</w:t>
      </w:r>
      <w:r w:rsidR="005710C5" w:rsidRPr="006624F0">
        <w:rPr>
          <w:lang w:val="es-MX"/>
        </w:rPr>
        <w:t xml:space="preserve"> y colombiana,</w:t>
      </w:r>
      <w:r w:rsidRPr="006624F0">
        <w:rPr>
          <w:lang w:val="es-MX"/>
        </w:rPr>
        <w:t xml:space="preserve"> </w:t>
      </w:r>
      <w:r w:rsidR="005710C5" w:rsidRPr="006624F0">
        <w:rPr>
          <w:lang w:val="es-MX"/>
        </w:rPr>
        <w:t>así como</w:t>
      </w:r>
      <w:r w:rsidRPr="006624F0">
        <w:rPr>
          <w:lang w:val="es-MX"/>
        </w:rPr>
        <w:t xml:space="preserve"> a profundizar la estigmatización y xenofobia</w:t>
      </w:r>
      <w:r w:rsidR="00DF3529" w:rsidRPr="006624F0">
        <w:rPr>
          <w:lang w:val="es-MX"/>
        </w:rPr>
        <w:t xml:space="preserve"> en la sociedad boliviana</w:t>
      </w:r>
      <w:r w:rsidR="005710C5" w:rsidRPr="006624F0">
        <w:rPr>
          <w:lang w:val="es-MX"/>
        </w:rPr>
        <w:t xml:space="preserve"> contra colectivos de ciudadanos extranjeros, en particular de peruanos, colombianos o brasileros</w:t>
      </w:r>
      <w:r w:rsidRPr="006624F0">
        <w:rPr>
          <w:lang w:val="es-MX"/>
        </w:rPr>
        <w:t>.</w:t>
      </w:r>
    </w:p>
    <w:p w:rsidR="00376FB4" w:rsidRPr="006624F0" w:rsidRDefault="00376FB4" w:rsidP="00376FB4">
      <w:pPr>
        <w:jc w:val="both"/>
        <w:rPr>
          <w:lang w:val="es-MX"/>
        </w:rPr>
      </w:pPr>
    </w:p>
    <w:p w:rsidR="00DF3529" w:rsidRPr="006624F0" w:rsidRDefault="00DF3529" w:rsidP="00DF3529">
      <w:pPr>
        <w:ind w:left="360"/>
        <w:jc w:val="both"/>
        <w:rPr>
          <w:b/>
          <w:lang w:val="es-MX"/>
        </w:rPr>
      </w:pPr>
      <w:r w:rsidRPr="006624F0">
        <w:rPr>
          <w:b/>
          <w:lang w:val="es-MX"/>
        </w:rPr>
        <w:t>7. Sírvanse proporcionar información sobre las medidas adoptadas para aplicar la recomendación anterior del Comité de que redoblaran sus esfuerzos para informar a los trabajadores migratorios sobre sus derechos y mejorar su acceso a la justicia. Sírvanse indicar las medidas adoptadas para informar a los trabajadores migratorios y sus familiares sobre los recursos administrativos y judiciales a su disposición para denunciar las violaciones de sus derechos (véase CMW/C/BOL/CO/1, párr. 24).</w:t>
      </w:r>
    </w:p>
    <w:p w:rsidR="00DF3529" w:rsidRPr="006624F0" w:rsidRDefault="00DF3529" w:rsidP="00376FB4">
      <w:pPr>
        <w:jc w:val="both"/>
        <w:rPr>
          <w:lang w:val="es-MX"/>
        </w:rPr>
      </w:pPr>
    </w:p>
    <w:p w:rsidR="00CB5654" w:rsidRPr="006624F0" w:rsidRDefault="006C26EC" w:rsidP="00DF3529">
      <w:pPr>
        <w:pStyle w:val="ListParagraph"/>
        <w:numPr>
          <w:ilvl w:val="0"/>
          <w:numId w:val="3"/>
        </w:numPr>
        <w:jc w:val="both"/>
        <w:rPr>
          <w:lang w:val="es-MX"/>
        </w:rPr>
      </w:pPr>
      <w:r w:rsidRPr="006624F0">
        <w:rPr>
          <w:lang w:val="es-MX"/>
        </w:rPr>
        <w:t xml:space="preserve">Las organizaciones de sociedad civil </w:t>
      </w:r>
      <w:r w:rsidR="001B58C8" w:rsidRPr="006624F0">
        <w:rPr>
          <w:lang w:val="es-MX"/>
        </w:rPr>
        <w:t xml:space="preserve">reconocen los esfuerzos desarrollados por la Unidad de Comunicación de la Dirección General de Migración al poner a disposición de la población migrante información en formato físico y </w:t>
      </w:r>
      <w:r w:rsidR="00CB5654" w:rsidRPr="006624F0">
        <w:rPr>
          <w:lang w:val="es-MX"/>
        </w:rPr>
        <w:t xml:space="preserve">de manera virtual utilizando las tecnologías de información y comunicación vía portal web, </w:t>
      </w:r>
      <w:proofErr w:type="spellStart"/>
      <w:r w:rsidR="00CB5654" w:rsidRPr="006624F0">
        <w:rPr>
          <w:lang w:val="es-MX"/>
        </w:rPr>
        <w:t>facebook</w:t>
      </w:r>
      <w:proofErr w:type="spellEnd"/>
      <w:r w:rsidR="00CB5654" w:rsidRPr="006624F0">
        <w:rPr>
          <w:lang w:val="es-MX"/>
        </w:rPr>
        <w:t xml:space="preserve"> y </w:t>
      </w:r>
      <w:proofErr w:type="spellStart"/>
      <w:r w:rsidR="00CB5654" w:rsidRPr="006624F0">
        <w:rPr>
          <w:lang w:val="es-MX"/>
        </w:rPr>
        <w:t>twiter</w:t>
      </w:r>
      <w:proofErr w:type="spellEnd"/>
      <w:r w:rsidR="00CB5654" w:rsidRPr="006624F0">
        <w:rPr>
          <w:lang w:val="es-MX"/>
        </w:rPr>
        <w:t xml:space="preserve">. </w:t>
      </w:r>
    </w:p>
    <w:p w:rsidR="00DF3529" w:rsidRPr="006624F0" w:rsidRDefault="00CB5654" w:rsidP="00DF3529">
      <w:pPr>
        <w:pStyle w:val="ListParagraph"/>
        <w:numPr>
          <w:ilvl w:val="0"/>
          <w:numId w:val="3"/>
        </w:numPr>
        <w:jc w:val="both"/>
        <w:rPr>
          <w:lang w:val="es-MX"/>
        </w:rPr>
      </w:pPr>
      <w:r w:rsidRPr="006624F0">
        <w:rPr>
          <w:lang w:val="es-MX"/>
        </w:rPr>
        <w:lastRenderedPageBreak/>
        <w:t xml:space="preserve">Así mismo expresamos nuestra </w:t>
      </w:r>
      <w:r w:rsidR="006C26EC" w:rsidRPr="006624F0">
        <w:rPr>
          <w:lang w:val="es-MX"/>
        </w:rPr>
        <w:t xml:space="preserve">conformidad con </w:t>
      </w:r>
      <w:r w:rsidRPr="006624F0">
        <w:rPr>
          <w:lang w:val="es-MX"/>
        </w:rPr>
        <w:t>la declaración pública de la Dirección General de Migración</w:t>
      </w:r>
      <w:r w:rsidRPr="006624F0">
        <w:rPr>
          <w:rStyle w:val="FootnoteReference"/>
          <w:lang w:val="es-MX"/>
        </w:rPr>
        <w:footnoteReference w:id="12"/>
      </w:r>
      <w:r w:rsidRPr="006624F0">
        <w:rPr>
          <w:lang w:val="es-MX"/>
        </w:rPr>
        <w:t xml:space="preserve"> del reconocimiento del derecho de la persona migrante, que una vez agotado el procedimiento administrativo la persona migrante afectada tiene la posibilidad de acceder a la vía judicial, garantizando de esta forma </w:t>
      </w:r>
      <w:r w:rsidRPr="004D366A">
        <w:rPr>
          <w:lang w:val="es-MX"/>
        </w:rPr>
        <w:t>el principio de doble instancia</w:t>
      </w:r>
      <w:r w:rsidRPr="006624F0">
        <w:rPr>
          <w:lang w:val="es-MX"/>
        </w:rPr>
        <w:t xml:space="preserve"> plasmado en la Convención Americana y otros Convenios y Tratados Internacionales en materia de Derechos Humanos, ratificados por el Estado Plurinacional de Bolivia.</w:t>
      </w:r>
    </w:p>
    <w:p w:rsidR="00696BAE" w:rsidRPr="006624F0" w:rsidRDefault="00696BAE" w:rsidP="00696BAE">
      <w:pPr>
        <w:jc w:val="both"/>
        <w:rPr>
          <w:lang w:val="es-MX"/>
        </w:rPr>
      </w:pPr>
    </w:p>
    <w:p w:rsidR="00696BAE" w:rsidRPr="006624F0" w:rsidRDefault="00696BAE" w:rsidP="00696BAE">
      <w:pPr>
        <w:ind w:left="360"/>
        <w:jc w:val="both"/>
        <w:rPr>
          <w:b/>
          <w:lang w:val="es-MX"/>
        </w:rPr>
      </w:pPr>
      <w:r w:rsidRPr="006624F0">
        <w:rPr>
          <w:b/>
          <w:lang w:val="es-MX"/>
        </w:rPr>
        <w:t>8. Sírvanse indicar si la Convención se ha invocado directamente ante los tribunales del Estado parte y, en ese caso, sírvanse proporcionar ejemplos de causas judiciales pertinentes (véanse los párrafos 81 y 82 del informe). Sírvanse también proporcionar información sobre los órganos administrativos y judiciales que conocen de las denuncias de los trabajadores migratorios y sobre el número y el resultado de las denuncias examinadas por esos órganos desde 2008, en particular sobre la reparación concedida, en su caso.</w:t>
      </w:r>
    </w:p>
    <w:p w:rsidR="00696BAE" w:rsidRPr="006624F0" w:rsidRDefault="00696BAE" w:rsidP="00696BAE">
      <w:pPr>
        <w:jc w:val="both"/>
        <w:rPr>
          <w:lang w:val="es-MX"/>
        </w:rPr>
      </w:pPr>
    </w:p>
    <w:p w:rsidR="00696BAE" w:rsidRPr="006624F0" w:rsidRDefault="00652B4F" w:rsidP="00696BAE">
      <w:pPr>
        <w:pStyle w:val="ListParagraph"/>
        <w:numPr>
          <w:ilvl w:val="0"/>
          <w:numId w:val="3"/>
        </w:numPr>
        <w:jc w:val="both"/>
        <w:rPr>
          <w:lang w:val="es-MX"/>
        </w:rPr>
      </w:pPr>
      <w:r w:rsidRPr="006624F0">
        <w:rPr>
          <w:lang w:val="es-MX"/>
        </w:rPr>
        <w:t>Se desconoce los motivos por los que e</w:t>
      </w:r>
      <w:r w:rsidR="009A770C" w:rsidRPr="006624F0">
        <w:rPr>
          <w:lang w:val="es-MX"/>
        </w:rPr>
        <w:t>l Estado Plurinacional de Bolivia, y en particular el Ministerio de Trabajo no presenta información sobre la existencia o no de causas judiciales en los Juzgados de Trabajo, y mucho menos sobre el resultado y/o reparaciones concedidas a trabajadores migrantes y sus familiares.</w:t>
      </w:r>
    </w:p>
    <w:p w:rsidR="007F524D" w:rsidRPr="006624F0" w:rsidRDefault="007F524D" w:rsidP="007F524D">
      <w:pPr>
        <w:jc w:val="both"/>
        <w:rPr>
          <w:lang w:val="es-MX"/>
        </w:rPr>
      </w:pPr>
    </w:p>
    <w:p w:rsidR="007F524D" w:rsidRPr="000175D2" w:rsidRDefault="007F524D" w:rsidP="007F524D">
      <w:pPr>
        <w:ind w:left="360"/>
        <w:jc w:val="both"/>
        <w:rPr>
          <w:b/>
          <w:lang w:val="es-MX"/>
        </w:rPr>
      </w:pPr>
      <w:r w:rsidRPr="006624F0">
        <w:rPr>
          <w:b/>
          <w:lang w:val="es-MX"/>
        </w:rPr>
        <w:t xml:space="preserve">9. Rogamos que faciliten información sobre las medidas adoptadas para prevenir y combatir la xenofobia y la discriminación racial, así como para despenalizar a los trabajadores migratorios, incluidos los peruanos y chilenos, que se encuentren en situación irregular y/o en tránsito en el territorio del Estado parte. En ese sentido, indiquen los efectos de las medidas adoptadas en el marco del Plan nacional de desarrollo "Bolivia Digna, Soberana, Productiva y Democrática para Vivir Bien 2006-2011" (véanse los párrafos 50 y 66 del </w:t>
      </w:r>
      <w:r w:rsidRPr="000175D2">
        <w:rPr>
          <w:b/>
          <w:lang w:val="es-MX"/>
        </w:rPr>
        <w:t>informe).</w:t>
      </w:r>
    </w:p>
    <w:p w:rsidR="007F524D" w:rsidRPr="000175D2" w:rsidRDefault="007F524D" w:rsidP="007F524D">
      <w:pPr>
        <w:jc w:val="both"/>
        <w:rPr>
          <w:lang w:val="es-MX"/>
        </w:rPr>
      </w:pPr>
    </w:p>
    <w:p w:rsidR="007F524D" w:rsidRPr="000175D2" w:rsidRDefault="00694AB8" w:rsidP="007F524D">
      <w:pPr>
        <w:pStyle w:val="ListParagraph"/>
        <w:numPr>
          <w:ilvl w:val="0"/>
          <w:numId w:val="3"/>
        </w:numPr>
        <w:jc w:val="both"/>
        <w:rPr>
          <w:lang w:val="es-MX"/>
        </w:rPr>
      </w:pPr>
      <w:r w:rsidRPr="000175D2">
        <w:rPr>
          <w:lang w:val="es-MX"/>
        </w:rPr>
        <w:t>Pese a contar en Bolivia con una ley contra el racismo y toda forma de discriminación, aún no se conocen</w:t>
      </w:r>
      <w:r w:rsidR="00AA3FB7" w:rsidRPr="000175D2">
        <w:rPr>
          <w:lang w:val="es-MX"/>
        </w:rPr>
        <w:t xml:space="preserve"> medidas adoptadas por el gobierno de Bolivia para prevenir y combatir la xenofobia y la discriminación racial a trabajadores migratorios en el territorio nacional. No se ha visibilizado los efectos que pudieran haberse producido </w:t>
      </w:r>
      <w:r w:rsidR="007A375C" w:rsidRPr="000175D2">
        <w:rPr>
          <w:lang w:val="es-MX"/>
        </w:rPr>
        <w:t xml:space="preserve">sobre los trabajadores migratorios </w:t>
      </w:r>
      <w:r w:rsidR="00AA3FB7" w:rsidRPr="000175D2">
        <w:rPr>
          <w:lang w:val="es-MX"/>
        </w:rPr>
        <w:t xml:space="preserve">por la implementación </w:t>
      </w:r>
      <w:r w:rsidR="007A375C" w:rsidRPr="000175D2">
        <w:rPr>
          <w:lang w:val="es-MX"/>
        </w:rPr>
        <w:t>del Plan Nacional de Desarrollo “Bolivia, Digna,  Soberana, Productiva y Democrática para Vivir Bien 2006-2011”</w:t>
      </w:r>
      <w:r w:rsidR="007A375C" w:rsidRPr="000175D2">
        <w:rPr>
          <w:rStyle w:val="FootnoteReference"/>
          <w:lang w:val="es-MX"/>
        </w:rPr>
        <w:footnoteReference w:id="13"/>
      </w:r>
      <w:r w:rsidR="007A375C" w:rsidRPr="000175D2">
        <w:rPr>
          <w:lang w:val="es-MX"/>
        </w:rPr>
        <w:t>.</w:t>
      </w:r>
      <w:r w:rsidRPr="000175D2">
        <w:rPr>
          <w:lang w:val="es-MX"/>
        </w:rPr>
        <w:t xml:space="preserve"> La aprobación del Plan de lucha contra el racismo y toda forma de discriminación que contó con un presupuesto extraordinario para la gestión 2012 y que el año 2013 tiene ya un presupuesto consolidado, es la esperanza de que la lucha contra la discriminación alcance a los inmigrantes en territorio boliviano.</w:t>
      </w:r>
    </w:p>
    <w:p w:rsidR="007A375C" w:rsidRDefault="007A375C" w:rsidP="007A375C">
      <w:pPr>
        <w:jc w:val="both"/>
        <w:rPr>
          <w:lang w:val="es-MX"/>
        </w:rPr>
      </w:pPr>
    </w:p>
    <w:p w:rsidR="00DC7F0A" w:rsidRDefault="00DC7F0A" w:rsidP="007A375C">
      <w:pPr>
        <w:jc w:val="both"/>
        <w:rPr>
          <w:lang w:val="es-MX"/>
        </w:rPr>
      </w:pPr>
    </w:p>
    <w:p w:rsidR="00DC7F0A" w:rsidRDefault="00DC7F0A" w:rsidP="007A375C">
      <w:pPr>
        <w:jc w:val="both"/>
        <w:rPr>
          <w:lang w:val="es-MX"/>
        </w:rPr>
      </w:pPr>
    </w:p>
    <w:p w:rsidR="00DC7F0A" w:rsidRDefault="00DC7F0A" w:rsidP="007A375C">
      <w:pPr>
        <w:jc w:val="both"/>
        <w:rPr>
          <w:lang w:val="es-MX"/>
        </w:rPr>
      </w:pPr>
    </w:p>
    <w:p w:rsidR="00DC7F0A" w:rsidRDefault="00DC7F0A" w:rsidP="007A375C">
      <w:pPr>
        <w:jc w:val="both"/>
        <w:rPr>
          <w:lang w:val="es-MX"/>
        </w:rPr>
      </w:pPr>
    </w:p>
    <w:p w:rsidR="00DC7F0A" w:rsidRDefault="00DC7F0A" w:rsidP="007A375C">
      <w:pPr>
        <w:jc w:val="both"/>
        <w:rPr>
          <w:lang w:val="es-MX"/>
        </w:rPr>
      </w:pPr>
    </w:p>
    <w:p w:rsidR="00DC7F0A" w:rsidRPr="006624F0" w:rsidRDefault="00DC7F0A" w:rsidP="007A375C">
      <w:pPr>
        <w:jc w:val="both"/>
        <w:rPr>
          <w:lang w:val="es-MX"/>
        </w:rPr>
      </w:pPr>
    </w:p>
    <w:p w:rsidR="007A375C" w:rsidRPr="006624F0" w:rsidRDefault="007A375C" w:rsidP="007A375C">
      <w:pPr>
        <w:jc w:val="both"/>
        <w:rPr>
          <w:b/>
          <w:lang w:val="es-MX"/>
        </w:rPr>
      </w:pPr>
      <w:r w:rsidRPr="006624F0">
        <w:rPr>
          <w:b/>
          <w:lang w:val="es-MX"/>
        </w:rPr>
        <w:t>B. Parte III de la Convención</w:t>
      </w:r>
    </w:p>
    <w:p w:rsidR="007A375C" w:rsidRPr="006624F0" w:rsidRDefault="007A375C" w:rsidP="007A375C">
      <w:pPr>
        <w:ind w:firstLine="708"/>
        <w:jc w:val="both"/>
        <w:rPr>
          <w:b/>
          <w:lang w:val="es-MX"/>
        </w:rPr>
      </w:pPr>
    </w:p>
    <w:p w:rsidR="007A375C" w:rsidRPr="006624F0" w:rsidRDefault="007A375C" w:rsidP="00B50B0D">
      <w:pPr>
        <w:ind w:firstLine="357"/>
        <w:jc w:val="both"/>
        <w:rPr>
          <w:b/>
          <w:lang w:val="es-MX"/>
        </w:rPr>
      </w:pPr>
      <w:r w:rsidRPr="006624F0">
        <w:rPr>
          <w:b/>
          <w:lang w:val="es-MX"/>
        </w:rPr>
        <w:t>Artículo 16, 17 y 18</w:t>
      </w:r>
    </w:p>
    <w:p w:rsidR="007A375C" w:rsidRPr="006624F0" w:rsidRDefault="007A375C" w:rsidP="007A375C">
      <w:pPr>
        <w:jc w:val="both"/>
        <w:rPr>
          <w:lang w:val="es-MX"/>
        </w:rPr>
      </w:pPr>
    </w:p>
    <w:p w:rsidR="007A375C" w:rsidRPr="006624F0" w:rsidRDefault="007A375C" w:rsidP="007A375C">
      <w:pPr>
        <w:ind w:left="357"/>
        <w:jc w:val="both"/>
        <w:rPr>
          <w:b/>
          <w:lang w:val="es-MX"/>
        </w:rPr>
      </w:pPr>
      <w:r w:rsidRPr="006624F0">
        <w:rPr>
          <w:b/>
          <w:lang w:val="es-MX"/>
        </w:rPr>
        <w:t>10. Sírvanse proporcionar información sobre el número de trabajadores migratorios privados de libertad desde 2008, desglosados por sexo, edad, nacionalidad, situación de inmigración y motivo de la detención. ¿Qué se entiende por "internamiento" de ciudadanos extranjeros (párrafo 256 del informe) y en qué se diferencia exactamente de la detención por motivos de inmigración? Sírvanse indicar si la legislación en vigor dispone una duración máxima del "internamiento por motivos de inmigración". Sírvanse proporcionar información también sobre las medidas adoptadas por el Estado parte para que los trabajadores migratorios detenidos por violaciones de las disposiciones relativas a la migración estén separados de las personas condenadas o las personas detenidas a la espera de juicio, de conformidad con el artículo 17, párrafo 3, de la Convención (CMW/C/BOL/CO/1, párr. 26).</w:t>
      </w:r>
    </w:p>
    <w:p w:rsidR="007A375C" w:rsidRPr="006624F0" w:rsidRDefault="007A375C" w:rsidP="007A375C">
      <w:pPr>
        <w:jc w:val="both"/>
        <w:rPr>
          <w:lang w:val="es-MX"/>
        </w:rPr>
      </w:pPr>
    </w:p>
    <w:p w:rsidR="007A375C" w:rsidRPr="006624F0" w:rsidRDefault="009C1CE5" w:rsidP="007A375C">
      <w:pPr>
        <w:pStyle w:val="ListParagraph"/>
        <w:numPr>
          <w:ilvl w:val="0"/>
          <w:numId w:val="3"/>
        </w:numPr>
        <w:jc w:val="both"/>
        <w:rPr>
          <w:lang w:val="es-MX"/>
        </w:rPr>
      </w:pPr>
      <w:r w:rsidRPr="006624F0">
        <w:rPr>
          <w:lang w:val="es-MX"/>
        </w:rPr>
        <w:t>Ver sobre CUSTODIA y memoria de DIGEMIG del 2009 y 2010</w:t>
      </w:r>
      <w:r w:rsidR="00CB3662">
        <w:rPr>
          <w:lang w:val="es-MX"/>
        </w:rPr>
        <w:t>, también párrafos siguientes del 30 al 35.</w:t>
      </w:r>
    </w:p>
    <w:p w:rsidR="007F1A0F" w:rsidRPr="006624F0" w:rsidRDefault="007F1A0F" w:rsidP="007F1A0F">
      <w:pPr>
        <w:jc w:val="both"/>
        <w:rPr>
          <w:lang w:val="es-MX"/>
        </w:rPr>
      </w:pPr>
    </w:p>
    <w:p w:rsidR="007F1A0F" w:rsidRPr="006624F0" w:rsidRDefault="007F1A0F" w:rsidP="007F1A0F">
      <w:pPr>
        <w:ind w:left="360"/>
        <w:jc w:val="both"/>
        <w:rPr>
          <w:b/>
          <w:lang w:val="es-MX"/>
        </w:rPr>
      </w:pPr>
      <w:r w:rsidRPr="006624F0">
        <w:rPr>
          <w:b/>
          <w:lang w:val="es-MX"/>
        </w:rPr>
        <w:t>11. Sírvanse proporcionar información detallada sobre las condiciones de encarcelamiento en los centros de detención del sistema de inmigración y otros lugares de privación de libertad de los trabajadores migratorios.</w:t>
      </w:r>
    </w:p>
    <w:p w:rsidR="007F1A0F" w:rsidRPr="006624F0" w:rsidRDefault="007F1A0F" w:rsidP="007F1A0F">
      <w:pPr>
        <w:jc w:val="both"/>
        <w:rPr>
          <w:lang w:val="es-MX"/>
        </w:rPr>
      </w:pPr>
    </w:p>
    <w:p w:rsidR="007F1A0F" w:rsidRPr="006624F0" w:rsidRDefault="007F1A0F" w:rsidP="007F1A0F">
      <w:pPr>
        <w:pStyle w:val="ListParagraph"/>
        <w:numPr>
          <w:ilvl w:val="0"/>
          <w:numId w:val="3"/>
        </w:numPr>
        <w:jc w:val="both"/>
        <w:rPr>
          <w:lang w:val="es-MX"/>
        </w:rPr>
      </w:pPr>
      <w:r w:rsidRPr="006624F0">
        <w:rPr>
          <w:lang w:val="es-MX"/>
        </w:rPr>
        <w:t>Declaramos que no existe normativa alguna que faculte a la DIGEMIG a realizar detenciones</w:t>
      </w:r>
      <w:r w:rsidR="00B50B0D" w:rsidRPr="006624F0">
        <w:rPr>
          <w:lang w:val="es-MX"/>
        </w:rPr>
        <w:t xml:space="preserve"> ni privación de libertad a ciudadanos extranjeros por su condición de situación migratoria irregular.</w:t>
      </w:r>
    </w:p>
    <w:p w:rsidR="00B50B0D" w:rsidRPr="006624F0" w:rsidRDefault="00B50B0D" w:rsidP="00B50B0D">
      <w:pPr>
        <w:ind w:left="360"/>
        <w:jc w:val="both"/>
        <w:rPr>
          <w:lang w:val="es-MX"/>
        </w:rPr>
      </w:pPr>
    </w:p>
    <w:p w:rsidR="00B50B0D" w:rsidRPr="006624F0" w:rsidRDefault="00B50B0D" w:rsidP="00B50B0D">
      <w:pPr>
        <w:ind w:firstLine="360"/>
        <w:jc w:val="both"/>
        <w:rPr>
          <w:b/>
          <w:lang w:val="es-MX"/>
        </w:rPr>
      </w:pPr>
      <w:r w:rsidRPr="006624F0">
        <w:rPr>
          <w:b/>
          <w:lang w:val="es-MX"/>
        </w:rPr>
        <w:t>Artículo 21</w:t>
      </w:r>
    </w:p>
    <w:p w:rsidR="00B50B0D" w:rsidRPr="006624F0" w:rsidRDefault="00B50B0D" w:rsidP="00B50B0D">
      <w:pPr>
        <w:ind w:left="360"/>
        <w:jc w:val="both"/>
        <w:rPr>
          <w:lang w:val="es-MX"/>
        </w:rPr>
      </w:pPr>
    </w:p>
    <w:p w:rsidR="00B50B0D" w:rsidRPr="006624F0" w:rsidRDefault="00B50B0D" w:rsidP="00B50B0D">
      <w:pPr>
        <w:ind w:left="360"/>
        <w:jc w:val="both"/>
        <w:rPr>
          <w:b/>
          <w:lang w:val="es-MX"/>
        </w:rPr>
      </w:pPr>
      <w:r w:rsidRPr="006624F0">
        <w:rPr>
          <w:b/>
          <w:lang w:val="es-MX"/>
        </w:rPr>
        <w:t>12. Rogamos que faciliten más detalles sobre la información contenida en el párrafo 148 del informe en relación con las razones para el decomiso de la documentación personal de los trabajadores migratorios. Indiquen qué medidas se han adoptado a fin de facilitar los procedimientos y trámites necesarios para que los trabajadores obtengan y/o renueven sus permisos en ese sentido.</w:t>
      </w:r>
    </w:p>
    <w:p w:rsidR="00B50B0D" w:rsidRPr="006624F0" w:rsidRDefault="00B50B0D" w:rsidP="00B50B0D">
      <w:pPr>
        <w:ind w:left="360"/>
        <w:jc w:val="both"/>
        <w:rPr>
          <w:lang w:val="es-MX"/>
        </w:rPr>
      </w:pPr>
    </w:p>
    <w:p w:rsidR="00B50B0D" w:rsidRPr="006624F0" w:rsidRDefault="00470879" w:rsidP="00B50B0D">
      <w:pPr>
        <w:pStyle w:val="ListParagraph"/>
        <w:numPr>
          <w:ilvl w:val="0"/>
          <w:numId w:val="3"/>
        </w:numPr>
        <w:jc w:val="both"/>
        <w:rPr>
          <w:lang w:val="es-MX"/>
        </w:rPr>
      </w:pPr>
      <w:r w:rsidRPr="006624F0">
        <w:rPr>
          <w:lang w:val="es-MX"/>
        </w:rPr>
        <w:t>Por instructivo interno la DIGEMIG no decomisa documentación personal de ciudadanos extranjeros, salvo los casos en que se presente documentación falsa, el ciudadano extranjero será puesto a disposición de la Fiscalía para que se determine su responsabilidad penal.</w:t>
      </w:r>
    </w:p>
    <w:p w:rsidR="00470879" w:rsidRPr="006624F0" w:rsidRDefault="00470879" w:rsidP="00470879">
      <w:pPr>
        <w:jc w:val="both"/>
        <w:rPr>
          <w:lang w:val="es-MX"/>
        </w:rPr>
      </w:pPr>
    </w:p>
    <w:p w:rsidR="00470879" w:rsidRPr="006624F0" w:rsidRDefault="00470879" w:rsidP="00470879">
      <w:pPr>
        <w:ind w:firstLine="360"/>
        <w:jc w:val="both"/>
        <w:rPr>
          <w:lang w:val="es-MX"/>
        </w:rPr>
      </w:pPr>
      <w:r w:rsidRPr="006624F0">
        <w:rPr>
          <w:b/>
          <w:lang w:val="es-MX"/>
        </w:rPr>
        <w:t>Artículo 22</w:t>
      </w:r>
    </w:p>
    <w:p w:rsidR="00470879" w:rsidRPr="006624F0" w:rsidRDefault="00470879" w:rsidP="00470879">
      <w:pPr>
        <w:ind w:firstLine="360"/>
        <w:jc w:val="both"/>
        <w:rPr>
          <w:lang w:val="es-MX"/>
        </w:rPr>
      </w:pPr>
    </w:p>
    <w:p w:rsidR="00470879" w:rsidRPr="006624F0" w:rsidRDefault="00470879" w:rsidP="00470879">
      <w:pPr>
        <w:ind w:left="360"/>
        <w:jc w:val="both"/>
        <w:rPr>
          <w:b/>
          <w:lang w:val="es-MX"/>
        </w:rPr>
      </w:pPr>
      <w:r w:rsidRPr="006624F0">
        <w:rPr>
          <w:b/>
          <w:lang w:val="es-MX"/>
        </w:rPr>
        <w:t xml:space="preserve">13. Sírvanse proporcionar información sobre las medidas adoptadas para garantizar que los trabajadores migratorios y sus familiares solo puedan ser expulsados del territorio del Estado parte por decisión de la autoridad competente con arreglo a la ley, y que esa decisión pueda ser revisada en apelación (CMW/C/BOL/CO/1, párr. 30). Asimismo, faciliten datos desglosados por nacionalidad, sexo y edad de los trabajadores migratorios y de sus familiares que fueron expulsados del Estado parte entre 2008 y 2011. Expliquen las razones </w:t>
      </w:r>
      <w:r w:rsidRPr="006624F0">
        <w:rPr>
          <w:b/>
          <w:lang w:val="es-MX"/>
        </w:rPr>
        <w:lastRenderedPageBreak/>
        <w:t>de la expulsión e indiquen si antes de salir del país las personas interesadas tuvieron una oportunidad razonable de resolver todas las reclamaciones salariales pendientes. Indiquen también el número de recursos presentados contra órdenes de expulsión y sus resultados.</w:t>
      </w:r>
    </w:p>
    <w:p w:rsidR="00470879" w:rsidRPr="006624F0" w:rsidRDefault="00470879" w:rsidP="00470879">
      <w:pPr>
        <w:jc w:val="both"/>
        <w:rPr>
          <w:lang w:val="es-MX"/>
        </w:rPr>
      </w:pPr>
    </w:p>
    <w:p w:rsidR="00470879" w:rsidRPr="006624F0" w:rsidRDefault="00461E79" w:rsidP="00470879">
      <w:pPr>
        <w:pStyle w:val="ListParagraph"/>
        <w:numPr>
          <w:ilvl w:val="0"/>
          <w:numId w:val="3"/>
        </w:numPr>
        <w:jc w:val="both"/>
        <w:rPr>
          <w:lang w:val="es-MX"/>
        </w:rPr>
      </w:pPr>
      <w:r w:rsidRPr="006624F0">
        <w:rPr>
          <w:lang w:val="es-MX"/>
        </w:rPr>
        <w:t xml:space="preserve">Del análisis de  la información proporcionada por la DIGEMIG relacionada con las expulsiones realizadas por esa Dirección entre los años 2008 y 2011, se desprende que </w:t>
      </w:r>
      <w:r w:rsidR="00621B1D" w:rsidRPr="006624F0">
        <w:rPr>
          <w:lang w:val="es-MX"/>
        </w:rPr>
        <w:t xml:space="preserve">de los 1073 extranjeros expulsados en el periodo, el 71,57% </w:t>
      </w:r>
      <w:r w:rsidR="008F361D" w:rsidRPr="006624F0">
        <w:rPr>
          <w:lang w:val="es-MX"/>
        </w:rPr>
        <w:t>fue</w:t>
      </w:r>
      <w:r w:rsidR="00621B1D" w:rsidRPr="006624F0">
        <w:rPr>
          <w:lang w:val="es-MX"/>
        </w:rPr>
        <w:t xml:space="preserve"> </w:t>
      </w:r>
      <w:r w:rsidR="00AC21F2" w:rsidRPr="006624F0">
        <w:rPr>
          <w:lang w:val="es-MX"/>
        </w:rPr>
        <w:t xml:space="preserve">expulsado </w:t>
      </w:r>
      <w:r w:rsidR="00621B1D" w:rsidRPr="006624F0">
        <w:rPr>
          <w:lang w:val="es-MX"/>
        </w:rPr>
        <w:t xml:space="preserve">por que hubieran ingresado ilegalmente al país, </w:t>
      </w:r>
      <w:r w:rsidR="008F361D" w:rsidRPr="006624F0">
        <w:rPr>
          <w:lang w:val="es-MX"/>
        </w:rPr>
        <w:t>permanencia irregular e injustificada</w:t>
      </w:r>
      <w:r w:rsidR="00621B1D" w:rsidRPr="006624F0">
        <w:rPr>
          <w:lang w:val="es-MX"/>
        </w:rPr>
        <w:t>,</w:t>
      </w:r>
      <w:r w:rsidR="008F361D" w:rsidRPr="006624F0">
        <w:rPr>
          <w:lang w:val="es-MX"/>
        </w:rPr>
        <w:t xml:space="preserve"> y por</w:t>
      </w:r>
      <w:r w:rsidR="00621B1D" w:rsidRPr="006624F0">
        <w:rPr>
          <w:lang w:val="es-MX"/>
        </w:rPr>
        <w:t xml:space="preserve"> que incumpl</w:t>
      </w:r>
      <w:r w:rsidR="008F361D" w:rsidRPr="006624F0">
        <w:rPr>
          <w:lang w:val="es-MX"/>
        </w:rPr>
        <w:t>ieron</w:t>
      </w:r>
      <w:r w:rsidR="00621B1D" w:rsidRPr="006624F0">
        <w:rPr>
          <w:lang w:val="es-MX"/>
        </w:rPr>
        <w:t xml:space="preserve"> la residencia </w:t>
      </w:r>
      <w:r w:rsidR="008F361D" w:rsidRPr="006624F0">
        <w:rPr>
          <w:lang w:val="es-MX"/>
        </w:rPr>
        <w:t>impuesta</w:t>
      </w:r>
      <w:r w:rsidR="00AC21F2" w:rsidRPr="006624F0">
        <w:rPr>
          <w:lang w:val="es-MX"/>
        </w:rPr>
        <w:t>.</w:t>
      </w:r>
    </w:p>
    <w:p w:rsidR="00AC21F2" w:rsidRPr="006624F0" w:rsidRDefault="001A769D" w:rsidP="00470879">
      <w:pPr>
        <w:pStyle w:val="ListParagraph"/>
        <w:numPr>
          <w:ilvl w:val="0"/>
          <w:numId w:val="3"/>
        </w:numPr>
        <w:jc w:val="both"/>
        <w:rPr>
          <w:lang w:val="es-MX"/>
        </w:rPr>
      </w:pPr>
      <w:r w:rsidRPr="006624F0">
        <w:rPr>
          <w:lang w:val="es-MX"/>
        </w:rPr>
        <w:t>La DIGEMIG no presenta la información de expulsados desglosada por edad.</w:t>
      </w:r>
    </w:p>
    <w:p w:rsidR="00F16AA8" w:rsidRPr="006624F0" w:rsidRDefault="00F16AA8" w:rsidP="00470879">
      <w:pPr>
        <w:pStyle w:val="ListParagraph"/>
        <w:numPr>
          <w:ilvl w:val="0"/>
          <w:numId w:val="3"/>
        </w:numPr>
        <w:jc w:val="both"/>
        <w:rPr>
          <w:lang w:val="es-MX"/>
        </w:rPr>
      </w:pPr>
      <w:r w:rsidRPr="006624F0">
        <w:rPr>
          <w:lang w:val="es-MX"/>
        </w:rPr>
        <w:t>La DIGEMIG señala la inexistencia de información relacionada a reclamaciones salariales pendientes de las personas expulsadas.</w:t>
      </w:r>
    </w:p>
    <w:p w:rsidR="007A5F15" w:rsidRPr="006624F0" w:rsidRDefault="00F16AA8" w:rsidP="00470879">
      <w:pPr>
        <w:pStyle w:val="ListParagraph"/>
        <w:numPr>
          <w:ilvl w:val="0"/>
          <w:numId w:val="3"/>
        </w:numPr>
        <w:jc w:val="both"/>
        <w:rPr>
          <w:lang w:val="es-MX"/>
        </w:rPr>
      </w:pPr>
      <w:r w:rsidRPr="006624F0">
        <w:rPr>
          <w:lang w:val="es-MX"/>
        </w:rPr>
        <w:t xml:space="preserve">Reiteramos nuestra preocupación por cuanto </w:t>
      </w:r>
      <w:r w:rsidR="009D0392" w:rsidRPr="006624F0">
        <w:rPr>
          <w:lang w:val="es-MX"/>
        </w:rPr>
        <w:t xml:space="preserve">en los párrafos 256 y 257 del Segundo Informe Periódico </w:t>
      </w:r>
      <w:r w:rsidR="00414C62" w:rsidRPr="006624F0">
        <w:rPr>
          <w:lang w:val="es-MX"/>
        </w:rPr>
        <w:t xml:space="preserve">del Estado Plurinacional de Bolivia </w:t>
      </w:r>
      <w:r w:rsidR="009D0392" w:rsidRPr="006624F0">
        <w:rPr>
          <w:lang w:val="es-MX"/>
        </w:rPr>
        <w:t xml:space="preserve">(CMW/C/BOL/2) se señala que la </w:t>
      </w:r>
      <w:r w:rsidR="00414C62" w:rsidRPr="006624F0">
        <w:rPr>
          <w:lang w:val="es-MX"/>
        </w:rPr>
        <w:t>“</w:t>
      </w:r>
      <w:r w:rsidR="009D0392" w:rsidRPr="006624F0">
        <w:rPr>
          <w:lang w:val="es-MX"/>
        </w:rPr>
        <w:t xml:space="preserve">custodia” </w:t>
      </w:r>
      <w:r w:rsidR="00414C62" w:rsidRPr="006624F0">
        <w:rPr>
          <w:lang w:val="es-MX"/>
        </w:rPr>
        <w:t xml:space="preserve">y consiguiente </w:t>
      </w:r>
      <w:r w:rsidR="009D0392" w:rsidRPr="006624F0">
        <w:rPr>
          <w:lang w:val="es-MX"/>
        </w:rPr>
        <w:t>expu</w:t>
      </w:r>
      <w:r w:rsidRPr="006624F0">
        <w:rPr>
          <w:lang w:val="es-MX"/>
        </w:rPr>
        <w:t>l</w:t>
      </w:r>
      <w:r w:rsidR="00414C62" w:rsidRPr="006624F0">
        <w:rPr>
          <w:lang w:val="es-MX"/>
        </w:rPr>
        <w:t xml:space="preserve">sión de ciudadanos extranjeros duró menos de 8 horas, mientras que el artículo 20 inciso h) del Decreto Supremo N°24423, Régimen Legal de Migración, establece que “La Resolución de expulsión dictada podrá ser apelada en el término de 48 horas de su notificación”. </w:t>
      </w:r>
      <w:r w:rsidR="008F361D" w:rsidRPr="006624F0">
        <w:rPr>
          <w:lang w:val="es-MX"/>
        </w:rPr>
        <w:t>Este hecho muestra la inexistencia de tiempo necesario y suficiente que media entre la notificación, el derecho a apelar y la deportación.</w:t>
      </w:r>
    </w:p>
    <w:p w:rsidR="00F16AA8" w:rsidRPr="006624F0" w:rsidRDefault="00414C62" w:rsidP="00470879">
      <w:pPr>
        <w:pStyle w:val="ListParagraph"/>
        <w:numPr>
          <w:ilvl w:val="0"/>
          <w:numId w:val="3"/>
        </w:numPr>
        <w:jc w:val="both"/>
        <w:rPr>
          <w:lang w:val="es-MX"/>
        </w:rPr>
      </w:pPr>
      <w:r w:rsidRPr="006624F0">
        <w:rPr>
          <w:lang w:val="es-MX"/>
        </w:rPr>
        <w:t>De otro lado, l</w:t>
      </w:r>
      <w:r w:rsidR="00F16AA8" w:rsidRPr="006624F0">
        <w:rPr>
          <w:lang w:val="es-MX"/>
        </w:rPr>
        <w:t>a DIGEMIG informa la no presentación de recur</w:t>
      </w:r>
      <w:r w:rsidR="009D0392" w:rsidRPr="006624F0">
        <w:rPr>
          <w:lang w:val="es-MX"/>
        </w:rPr>
        <w:t>sos contra Resoluciones de Expulsión</w:t>
      </w:r>
      <w:r w:rsidRPr="006624F0">
        <w:rPr>
          <w:lang w:val="es-MX"/>
        </w:rPr>
        <w:t xml:space="preserve"> (CMW/C/BOL/Q/2/</w:t>
      </w:r>
      <w:proofErr w:type="spellStart"/>
      <w:r w:rsidRPr="006624F0">
        <w:rPr>
          <w:lang w:val="es-MX"/>
        </w:rPr>
        <w:t>Add</w:t>
      </w:r>
      <w:proofErr w:type="spellEnd"/>
      <w:r w:rsidRPr="006624F0">
        <w:rPr>
          <w:lang w:val="es-MX"/>
        </w:rPr>
        <w:t>/1</w:t>
      </w:r>
      <w:r w:rsidR="007A5F15" w:rsidRPr="006624F0">
        <w:rPr>
          <w:lang w:val="es-MX"/>
        </w:rPr>
        <w:t>, párrafo 66</w:t>
      </w:r>
      <w:r w:rsidRPr="006624F0">
        <w:rPr>
          <w:lang w:val="es-MX"/>
        </w:rPr>
        <w:t>),</w:t>
      </w:r>
      <w:r w:rsidR="007A5F15" w:rsidRPr="006624F0">
        <w:rPr>
          <w:lang w:val="es-MX"/>
        </w:rPr>
        <w:t xml:space="preserve"> derecho de apelación imposible de ejercerlo si no se cumple el plazo establecido por ley</w:t>
      </w:r>
      <w:r w:rsidR="007F3BE8" w:rsidRPr="006624F0">
        <w:rPr>
          <w:lang w:val="es-MX"/>
        </w:rPr>
        <w:t xml:space="preserve"> (48 horas)</w:t>
      </w:r>
      <w:r w:rsidR="007A5F15" w:rsidRPr="006624F0">
        <w:rPr>
          <w:lang w:val="es-MX"/>
        </w:rPr>
        <w:t xml:space="preserve">, salvo la existencia de manifestación expresa de renuncia por parte de la persona expulsada. </w:t>
      </w:r>
    </w:p>
    <w:p w:rsidR="007F3BE8" w:rsidRPr="006624F0" w:rsidRDefault="007F3BE8" w:rsidP="00470879">
      <w:pPr>
        <w:pStyle w:val="ListParagraph"/>
        <w:numPr>
          <w:ilvl w:val="0"/>
          <w:numId w:val="3"/>
        </w:numPr>
        <w:jc w:val="both"/>
        <w:rPr>
          <w:lang w:val="es-MX"/>
        </w:rPr>
      </w:pPr>
      <w:r w:rsidRPr="006624F0">
        <w:rPr>
          <w:lang w:val="es-MX"/>
        </w:rPr>
        <w:t>Las organizaciones de sociedad civil esperamos que estos hechos no se vuelvan a repetir.</w:t>
      </w:r>
    </w:p>
    <w:p w:rsidR="008F361D" w:rsidRPr="006624F0" w:rsidRDefault="008F361D" w:rsidP="008F361D">
      <w:pPr>
        <w:jc w:val="both"/>
        <w:rPr>
          <w:lang w:val="es-MX"/>
        </w:rPr>
      </w:pPr>
    </w:p>
    <w:p w:rsidR="008F361D" w:rsidRPr="006624F0" w:rsidRDefault="008F361D" w:rsidP="008F361D">
      <w:pPr>
        <w:ind w:firstLine="360"/>
        <w:jc w:val="both"/>
        <w:rPr>
          <w:lang w:val="es-MX"/>
        </w:rPr>
      </w:pPr>
      <w:r w:rsidRPr="006624F0">
        <w:rPr>
          <w:b/>
          <w:lang w:val="es-MX"/>
        </w:rPr>
        <w:t>Artículo 23</w:t>
      </w:r>
    </w:p>
    <w:p w:rsidR="008F361D" w:rsidRPr="006624F0" w:rsidRDefault="008F361D" w:rsidP="008F361D">
      <w:pPr>
        <w:jc w:val="both"/>
        <w:rPr>
          <w:lang w:val="es-MX"/>
        </w:rPr>
      </w:pPr>
    </w:p>
    <w:p w:rsidR="008F361D" w:rsidRPr="006624F0" w:rsidRDefault="008F361D" w:rsidP="008F361D">
      <w:pPr>
        <w:ind w:left="360"/>
        <w:jc w:val="both"/>
        <w:rPr>
          <w:b/>
          <w:lang w:val="es-MX"/>
        </w:rPr>
      </w:pPr>
      <w:r w:rsidRPr="006624F0">
        <w:rPr>
          <w:b/>
          <w:lang w:val="es-MX"/>
        </w:rPr>
        <w:t>14. A la luz del párrafo 55 del informe y del párrafo 28 de las anteriores observaciones finales del Comité (CMW/CO/BOL/CO/1), sírvanse informar sobre las medidas adoptadas para aumentar la eficacia de los servicios consulares del Estado parte: a) en cuanto a la expedición de documentos de viaje a los trabajadores migratorios bolivianos y a sus familiares, incluidos los que quieran o deban regresar al Estado parte; y b) en respuesta a sus necesidades de protección y asistencia jurídica, especialmente cuando se encuentren privados de libertad y/o sujetos a una orden de expulsión.</w:t>
      </w:r>
    </w:p>
    <w:p w:rsidR="008F361D" w:rsidRPr="006624F0" w:rsidRDefault="008F361D" w:rsidP="008F361D">
      <w:pPr>
        <w:jc w:val="both"/>
        <w:rPr>
          <w:lang w:val="es-MX"/>
        </w:rPr>
      </w:pPr>
    </w:p>
    <w:p w:rsidR="008F361D" w:rsidRPr="006624F0" w:rsidRDefault="00DD2030" w:rsidP="008F361D">
      <w:pPr>
        <w:pStyle w:val="ListParagraph"/>
        <w:numPr>
          <w:ilvl w:val="0"/>
          <w:numId w:val="3"/>
        </w:numPr>
        <w:jc w:val="both"/>
        <w:rPr>
          <w:lang w:val="es-MX"/>
        </w:rPr>
      </w:pPr>
      <w:r w:rsidRPr="006624F0">
        <w:rPr>
          <w:lang w:val="es-MX"/>
        </w:rPr>
        <w:t>Hacemos nuestro lo señalado por el Ministerio de Relaciones Exteriores según Nota DGRM-VRE-USECPI-002133/2013 en los párrafos 67 al 76 de las Respuestas del gobierno boliviano al Comité (CMW/C/BOL/Q/2/</w:t>
      </w:r>
      <w:proofErr w:type="spellStart"/>
      <w:r w:rsidRPr="006624F0">
        <w:rPr>
          <w:lang w:val="es-MX"/>
        </w:rPr>
        <w:t>Add</w:t>
      </w:r>
      <w:proofErr w:type="spellEnd"/>
      <w:r w:rsidRPr="006624F0">
        <w:rPr>
          <w:lang w:val="es-MX"/>
        </w:rPr>
        <w:t>/1)</w:t>
      </w:r>
    </w:p>
    <w:p w:rsidR="00DD2030" w:rsidRPr="006624F0" w:rsidRDefault="00DD2030" w:rsidP="00DD2030">
      <w:pPr>
        <w:jc w:val="both"/>
        <w:rPr>
          <w:lang w:val="es-MX"/>
        </w:rPr>
      </w:pPr>
    </w:p>
    <w:p w:rsidR="00C53B41" w:rsidRPr="006624F0" w:rsidRDefault="00C53B41" w:rsidP="00C53B41">
      <w:pPr>
        <w:ind w:firstLine="360"/>
        <w:jc w:val="both"/>
        <w:rPr>
          <w:lang w:val="es-MX"/>
        </w:rPr>
      </w:pPr>
      <w:r w:rsidRPr="006624F0">
        <w:rPr>
          <w:b/>
          <w:lang w:val="es-MX"/>
        </w:rPr>
        <w:t>Artículo 26</w:t>
      </w:r>
    </w:p>
    <w:p w:rsidR="00C53B41" w:rsidRPr="006624F0" w:rsidRDefault="00C53B41" w:rsidP="00DD2030">
      <w:pPr>
        <w:jc w:val="both"/>
        <w:rPr>
          <w:lang w:val="es-MX"/>
        </w:rPr>
      </w:pPr>
    </w:p>
    <w:p w:rsidR="00DD2030" w:rsidRPr="006624F0" w:rsidRDefault="00C53B41" w:rsidP="00C53B41">
      <w:pPr>
        <w:ind w:left="360"/>
        <w:jc w:val="both"/>
        <w:rPr>
          <w:b/>
          <w:lang w:val="es-MX"/>
        </w:rPr>
      </w:pPr>
      <w:r w:rsidRPr="006624F0">
        <w:rPr>
          <w:b/>
          <w:lang w:val="es-MX"/>
        </w:rPr>
        <w:t xml:space="preserve">15. En el párrafo 178 del informe se señala que "todas las trabajadoras y trabajadores tienen derecho a organizarse en sindicatos de acuerdo con la ley". Sírvanse facilitar información sobre las restricciones aplicadas al derecho de los trabajadores migratorios y de sus familiares, en particular de los que se encuentran en situación irregular, a afiliarse a sindicatos y otras asociaciones legalmente establecidas, recabar la asistencia y participar en </w:t>
      </w:r>
      <w:r w:rsidRPr="006624F0">
        <w:rPr>
          <w:b/>
          <w:lang w:val="es-MX"/>
        </w:rPr>
        <w:lastRenderedPageBreak/>
        <w:t>reuniones y actividades de esas agrupaciones, a fin de proteger sus derechos económicos, sociales y culturales e intereses de otra índole.</w:t>
      </w:r>
    </w:p>
    <w:p w:rsidR="00C53B41" w:rsidRPr="006624F0" w:rsidRDefault="00C53B41" w:rsidP="00DD2030">
      <w:pPr>
        <w:jc w:val="both"/>
        <w:rPr>
          <w:lang w:val="es-MX"/>
        </w:rPr>
      </w:pPr>
    </w:p>
    <w:p w:rsidR="00C53B41" w:rsidRPr="006624F0" w:rsidRDefault="00C53B41" w:rsidP="00C53B41">
      <w:pPr>
        <w:pStyle w:val="ListParagraph"/>
        <w:numPr>
          <w:ilvl w:val="0"/>
          <w:numId w:val="3"/>
        </w:numPr>
        <w:jc w:val="both"/>
        <w:rPr>
          <w:lang w:val="es-MX"/>
        </w:rPr>
      </w:pPr>
      <w:r w:rsidRPr="006624F0">
        <w:rPr>
          <w:lang w:val="es-MX"/>
        </w:rPr>
        <w:t xml:space="preserve">A pesar de existir </w:t>
      </w:r>
      <w:r w:rsidR="000F5A56" w:rsidRPr="006624F0">
        <w:rPr>
          <w:lang w:val="es-MX"/>
        </w:rPr>
        <w:t>el derecho constitucional al trabajo y el reconocimiento del derecho de todas las trabajadoras y los trabajadores a organizarse en sindicatos, conforme al artículo 51, inciso I de la Constitución Política, subsiste la prohibición del artículo 138 del Decreto Reglamentario N°224 que establece que para ser miembro del directorio de los sindicatos, federaciones y confederaciones de cualquier naturaleza uno de los requisitos es “ser boliviano” negando el derecho del ciudadano extranjero a cargos de dirección sindical.</w:t>
      </w:r>
    </w:p>
    <w:p w:rsidR="000F5A56" w:rsidRPr="006624F0" w:rsidRDefault="000F5A56" w:rsidP="000F5A56">
      <w:pPr>
        <w:jc w:val="both"/>
        <w:rPr>
          <w:lang w:val="es-MX"/>
        </w:rPr>
      </w:pPr>
    </w:p>
    <w:p w:rsidR="00776623" w:rsidRPr="006624F0" w:rsidRDefault="00776623" w:rsidP="00776623">
      <w:pPr>
        <w:ind w:firstLine="360"/>
        <w:jc w:val="both"/>
        <w:rPr>
          <w:lang w:val="es-MX"/>
        </w:rPr>
      </w:pPr>
      <w:r w:rsidRPr="006624F0">
        <w:rPr>
          <w:b/>
          <w:lang w:val="es-MX"/>
        </w:rPr>
        <w:t>Artículo 27</w:t>
      </w:r>
    </w:p>
    <w:p w:rsidR="00776623" w:rsidRPr="006624F0" w:rsidRDefault="00776623" w:rsidP="000F5A56">
      <w:pPr>
        <w:jc w:val="both"/>
        <w:rPr>
          <w:lang w:val="es-MX"/>
        </w:rPr>
      </w:pPr>
    </w:p>
    <w:p w:rsidR="000F5A56" w:rsidRPr="006624F0" w:rsidRDefault="00776623" w:rsidP="00776623">
      <w:pPr>
        <w:ind w:left="360"/>
        <w:jc w:val="both"/>
        <w:rPr>
          <w:b/>
          <w:lang w:val="es-MX"/>
        </w:rPr>
      </w:pPr>
      <w:r w:rsidRPr="006624F0">
        <w:rPr>
          <w:b/>
          <w:lang w:val="es-MX"/>
        </w:rPr>
        <w:t>16. Sírvanse proporcionar al Comité datos desglosados sobre el número de trabajadores migratorios, incluidos los que estén en situación irregular, inscritos en el régimen de la seguridad social del Estado parte. Sírvanse indicar si los trabajadores migratorios en situación irregular y sus familiares están cubiertos por el régimen de la seguridad social. Sírvanse proporcionar también información sobre las prestaciones concedidas a los trabajadores migratorios, incluidos los que estén en situación irregular.</w:t>
      </w:r>
    </w:p>
    <w:p w:rsidR="00776623" w:rsidRPr="006624F0" w:rsidRDefault="00776623" w:rsidP="000F5A56">
      <w:pPr>
        <w:jc w:val="both"/>
        <w:rPr>
          <w:lang w:val="es-MX"/>
        </w:rPr>
      </w:pPr>
    </w:p>
    <w:p w:rsidR="00776623" w:rsidRPr="006624F0" w:rsidRDefault="00776623" w:rsidP="00776623">
      <w:pPr>
        <w:pStyle w:val="ListParagraph"/>
        <w:numPr>
          <w:ilvl w:val="0"/>
          <w:numId w:val="3"/>
        </w:numPr>
        <w:jc w:val="both"/>
        <w:rPr>
          <w:lang w:val="es-MX"/>
        </w:rPr>
      </w:pPr>
      <w:r w:rsidRPr="006624F0">
        <w:rPr>
          <w:lang w:val="es-MX"/>
        </w:rPr>
        <w:t>Esperamos que a tiempo de examinar el Comité el Segundo Informe periódico</w:t>
      </w:r>
      <w:r w:rsidR="00010C3D" w:rsidRPr="006624F0">
        <w:rPr>
          <w:lang w:val="es-MX"/>
        </w:rPr>
        <w:t xml:space="preserve"> en su 18° periodo de sesiones (16 al 26 de abril de 2013)</w:t>
      </w:r>
      <w:r w:rsidRPr="006624F0">
        <w:rPr>
          <w:lang w:val="es-MX"/>
        </w:rPr>
        <w:t>, el gobierno brinde la información solicitada referente al número de trabajadores migratorios</w:t>
      </w:r>
      <w:r w:rsidR="00010C3D" w:rsidRPr="006624F0">
        <w:rPr>
          <w:lang w:val="es-MX"/>
        </w:rPr>
        <w:t xml:space="preserve"> independientemente de su situación migratoria, así como el acceso a la seguridad social y a las prestaciones concedidas a los trabajadores migratorios.</w:t>
      </w:r>
    </w:p>
    <w:p w:rsidR="00010C3D" w:rsidRPr="006624F0" w:rsidRDefault="00010C3D" w:rsidP="00010C3D">
      <w:pPr>
        <w:jc w:val="both"/>
        <w:rPr>
          <w:lang w:val="es-MX"/>
        </w:rPr>
      </w:pPr>
    </w:p>
    <w:p w:rsidR="00CC46C1" w:rsidRPr="006624F0" w:rsidRDefault="00CC46C1" w:rsidP="00CC46C1">
      <w:pPr>
        <w:ind w:firstLine="360"/>
        <w:jc w:val="both"/>
        <w:rPr>
          <w:lang w:val="es-MX"/>
        </w:rPr>
      </w:pPr>
      <w:r w:rsidRPr="006624F0">
        <w:rPr>
          <w:b/>
          <w:lang w:val="es-MX"/>
        </w:rPr>
        <w:t>Artículo 28</w:t>
      </w:r>
    </w:p>
    <w:p w:rsidR="00CC46C1" w:rsidRPr="006624F0" w:rsidRDefault="00CC46C1" w:rsidP="00010C3D">
      <w:pPr>
        <w:jc w:val="both"/>
        <w:rPr>
          <w:lang w:val="es-MX"/>
        </w:rPr>
      </w:pPr>
    </w:p>
    <w:p w:rsidR="00010C3D" w:rsidRPr="006624F0" w:rsidRDefault="00010C3D" w:rsidP="00CC46C1">
      <w:pPr>
        <w:ind w:left="360"/>
        <w:jc w:val="both"/>
        <w:rPr>
          <w:b/>
          <w:lang w:val="es-MX"/>
        </w:rPr>
      </w:pPr>
      <w:r w:rsidRPr="006624F0">
        <w:rPr>
          <w:b/>
          <w:lang w:val="es-MX"/>
        </w:rPr>
        <w:t xml:space="preserve">17. </w:t>
      </w:r>
      <w:r w:rsidR="00CC46C1" w:rsidRPr="006624F0">
        <w:rPr>
          <w:b/>
          <w:lang w:val="es-MX"/>
        </w:rPr>
        <w:t>Sírvanse proporcionar información detallada sobre las medidas adoptadas para eliminar los obstáculos al acceso a la atención médica de urgencia por los trabajadores migratorios y sus familiares en el Estado parte, incluidos los hijos de los trabajadores migratorios peruanos (véase el párrafo 154 del informe).</w:t>
      </w:r>
    </w:p>
    <w:p w:rsidR="00CC46C1" w:rsidRPr="006624F0" w:rsidRDefault="00CC46C1" w:rsidP="00010C3D">
      <w:pPr>
        <w:jc w:val="both"/>
        <w:rPr>
          <w:lang w:val="es-MX"/>
        </w:rPr>
      </w:pPr>
    </w:p>
    <w:p w:rsidR="00CC46C1" w:rsidRPr="006624F0" w:rsidRDefault="00CC46C1" w:rsidP="00CC46C1">
      <w:pPr>
        <w:pStyle w:val="ListParagraph"/>
        <w:numPr>
          <w:ilvl w:val="0"/>
          <w:numId w:val="3"/>
        </w:numPr>
        <w:jc w:val="both"/>
        <w:rPr>
          <w:lang w:val="es-MX"/>
        </w:rPr>
      </w:pPr>
      <w:r w:rsidRPr="006624F0">
        <w:rPr>
          <w:lang w:val="es-MX"/>
        </w:rPr>
        <w:t>Esperamos que a tiempo de examinar el Comité el Segundo Informe periódico en su 18° periodo de sesiones (16 al 26 de abril de 2013), el gobierno brinde la información solicitada referente a la atención médica de urgencia a los trabajadores migratorios y sus hijos.</w:t>
      </w:r>
    </w:p>
    <w:p w:rsidR="00B52F9C" w:rsidRPr="006624F0" w:rsidRDefault="00B52F9C" w:rsidP="00B52F9C">
      <w:pPr>
        <w:jc w:val="both"/>
        <w:rPr>
          <w:lang w:val="es-MX"/>
        </w:rPr>
      </w:pPr>
    </w:p>
    <w:p w:rsidR="00B52F9C" w:rsidRPr="006624F0" w:rsidRDefault="00B52F9C" w:rsidP="00B52F9C">
      <w:pPr>
        <w:ind w:firstLine="360"/>
        <w:jc w:val="both"/>
        <w:rPr>
          <w:lang w:val="es-MX"/>
        </w:rPr>
      </w:pPr>
      <w:r w:rsidRPr="006624F0">
        <w:rPr>
          <w:b/>
          <w:lang w:val="es-MX"/>
        </w:rPr>
        <w:t>Artículo 29</w:t>
      </w:r>
    </w:p>
    <w:p w:rsidR="00B52F9C" w:rsidRPr="006624F0" w:rsidRDefault="00B52F9C" w:rsidP="00B52F9C">
      <w:pPr>
        <w:jc w:val="both"/>
        <w:rPr>
          <w:lang w:val="es-MX"/>
        </w:rPr>
      </w:pPr>
    </w:p>
    <w:p w:rsidR="00B52F9C" w:rsidRPr="006624F0" w:rsidRDefault="00B52F9C" w:rsidP="00B52F9C">
      <w:pPr>
        <w:ind w:left="360"/>
        <w:jc w:val="both"/>
        <w:rPr>
          <w:b/>
          <w:lang w:val="es-MX"/>
        </w:rPr>
      </w:pPr>
      <w:r w:rsidRPr="006624F0">
        <w:rPr>
          <w:b/>
          <w:lang w:val="es-MX"/>
        </w:rPr>
        <w:t xml:space="preserve">18. </w:t>
      </w:r>
      <w:r w:rsidRPr="006624F0">
        <w:rPr>
          <w:b/>
        </w:rPr>
        <w:t>Aunque en el informe se señala que la nacionalidad boliviana se adquiere por nacimiento o por naturalización (véase el párrafo 155 del informe), sírvanse indicar las medidas en vigor para que todos los hijos de los trabajadores migratorios se inscriban en el Registro Civil al nacer. Sírvanse indicar también si los hijos de los trabajadores migratorios en situación irregular nacidos fuera de Bolivia pueden adquirir la nacionalidad boliviana.</w:t>
      </w:r>
    </w:p>
    <w:p w:rsidR="00CC46C1" w:rsidRPr="006624F0" w:rsidRDefault="00CC46C1" w:rsidP="00010C3D">
      <w:pPr>
        <w:jc w:val="both"/>
        <w:rPr>
          <w:lang w:val="es-MX"/>
        </w:rPr>
      </w:pPr>
    </w:p>
    <w:p w:rsidR="00010C3D" w:rsidRPr="006624F0" w:rsidRDefault="00552E5D" w:rsidP="00B52F9C">
      <w:pPr>
        <w:pStyle w:val="ListParagraph"/>
        <w:numPr>
          <w:ilvl w:val="0"/>
          <w:numId w:val="3"/>
        </w:numPr>
        <w:jc w:val="both"/>
        <w:rPr>
          <w:lang w:val="es-MX"/>
        </w:rPr>
      </w:pPr>
      <w:r w:rsidRPr="006624F0">
        <w:rPr>
          <w:lang w:val="es-MX"/>
        </w:rPr>
        <w:t xml:space="preserve">Con relación a este punto hacemos nuestra la información señalada por el Servicio de Registro Cívico del Tribunal Supremo Electoral según Informe SERECI-DN-INF-DPTO.A.L. </w:t>
      </w:r>
      <w:r w:rsidRPr="006624F0">
        <w:rPr>
          <w:lang w:val="es-MX"/>
        </w:rPr>
        <w:lastRenderedPageBreak/>
        <w:t>013/2013 del 11 de enero de 2013, en los párrafos 82 al 96 de las Respuestas del gobierno boliviano al Comité (CMW/C/BOL/Q/2/</w:t>
      </w:r>
      <w:proofErr w:type="spellStart"/>
      <w:r w:rsidRPr="006624F0">
        <w:rPr>
          <w:lang w:val="es-MX"/>
        </w:rPr>
        <w:t>Add</w:t>
      </w:r>
      <w:proofErr w:type="spellEnd"/>
      <w:r w:rsidRPr="006624F0">
        <w:rPr>
          <w:lang w:val="es-MX"/>
        </w:rPr>
        <w:t>/1).</w:t>
      </w:r>
    </w:p>
    <w:p w:rsidR="00552E5D" w:rsidRPr="006624F0" w:rsidRDefault="00552E5D" w:rsidP="00552E5D">
      <w:pPr>
        <w:jc w:val="both"/>
        <w:rPr>
          <w:lang w:val="es-MX"/>
        </w:rPr>
      </w:pPr>
    </w:p>
    <w:p w:rsidR="00552E5D" w:rsidRPr="006624F0" w:rsidRDefault="00552E5D" w:rsidP="00552E5D">
      <w:pPr>
        <w:ind w:firstLine="360"/>
        <w:jc w:val="both"/>
        <w:rPr>
          <w:lang w:val="es-MX"/>
        </w:rPr>
      </w:pPr>
      <w:r w:rsidRPr="006624F0">
        <w:rPr>
          <w:b/>
          <w:lang w:val="es-MX"/>
        </w:rPr>
        <w:t>Artículo 30</w:t>
      </w:r>
    </w:p>
    <w:p w:rsidR="00552E5D" w:rsidRPr="006624F0" w:rsidRDefault="00552E5D" w:rsidP="00552E5D">
      <w:pPr>
        <w:jc w:val="both"/>
        <w:rPr>
          <w:lang w:val="es-MX"/>
        </w:rPr>
      </w:pPr>
    </w:p>
    <w:p w:rsidR="00552E5D" w:rsidRPr="006624F0" w:rsidRDefault="00552E5D" w:rsidP="00552E5D">
      <w:pPr>
        <w:ind w:left="360"/>
        <w:jc w:val="both"/>
        <w:rPr>
          <w:b/>
        </w:rPr>
      </w:pPr>
      <w:r w:rsidRPr="006624F0">
        <w:rPr>
          <w:b/>
          <w:lang w:val="es-MX"/>
        </w:rPr>
        <w:t xml:space="preserve">19. </w:t>
      </w:r>
      <w:r w:rsidRPr="006624F0">
        <w:rPr>
          <w:b/>
        </w:rPr>
        <w:t>Agradeceríamos que proporcionaran datos actualizados sobre la matrícula de niños migrantes en los niveles de enseñanza primaria y secundaria. Sírvanse aclarar si los niños migrantes se benefician del programa "Juancito Pinto".</w:t>
      </w:r>
    </w:p>
    <w:p w:rsidR="00552E5D" w:rsidRPr="006624F0" w:rsidRDefault="00552E5D" w:rsidP="00552E5D">
      <w:pPr>
        <w:jc w:val="both"/>
      </w:pPr>
    </w:p>
    <w:p w:rsidR="00552E5D" w:rsidRPr="006624F0" w:rsidRDefault="00CA6199" w:rsidP="00552E5D">
      <w:pPr>
        <w:pStyle w:val="ListParagraph"/>
        <w:numPr>
          <w:ilvl w:val="0"/>
          <w:numId w:val="3"/>
        </w:numPr>
        <w:jc w:val="both"/>
        <w:rPr>
          <w:lang w:val="es-MX"/>
        </w:rPr>
      </w:pPr>
      <w:r w:rsidRPr="006624F0">
        <w:rPr>
          <w:lang w:val="es-MX"/>
        </w:rPr>
        <w:t>Saludamos la información proporcionada por el Servicio de Información Estadística del Ministerio de Educación sobre el número de niños migrantes inscritos en el nivel inicial, primaria y secundaria; así como la manifestación expresa del beneficio del bono “Juancito Pinto” con la sola condición de que esté matriculado el estudiante y tenga asistencia regular, sin tener en cuenta situación migratoria del estudiante.</w:t>
      </w:r>
    </w:p>
    <w:p w:rsidR="00CA6199" w:rsidRPr="006624F0" w:rsidRDefault="00CA6199" w:rsidP="00CA6199">
      <w:pPr>
        <w:jc w:val="both"/>
        <w:rPr>
          <w:lang w:val="es-MX"/>
        </w:rPr>
      </w:pPr>
    </w:p>
    <w:p w:rsidR="00CA6199" w:rsidRPr="006624F0" w:rsidRDefault="00CA6199" w:rsidP="00CA6199">
      <w:pPr>
        <w:jc w:val="both"/>
        <w:rPr>
          <w:lang w:val="es-MX"/>
        </w:rPr>
      </w:pPr>
      <w:r w:rsidRPr="006624F0">
        <w:rPr>
          <w:b/>
          <w:lang w:val="es-MX"/>
        </w:rPr>
        <w:t>C. Parte IV de la Convención</w:t>
      </w:r>
    </w:p>
    <w:p w:rsidR="00CA6199" w:rsidRPr="006624F0" w:rsidRDefault="00CA6199" w:rsidP="00CA6199">
      <w:pPr>
        <w:ind w:firstLine="360"/>
        <w:jc w:val="both"/>
        <w:rPr>
          <w:b/>
          <w:lang w:val="es-MX"/>
        </w:rPr>
      </w:pPr>
    </w:p>
    <w:p w:rsidR="00CA6199" w:rsidRPr="006624F0" w:rsidRDefault="00CA6199" w:rsidP="00CA6199">
      <w:pPr>
        <w:ind w:firstLine="360"/>
        <w:jc w:val="both"/>
        <w:rPr>
          <w:lang w:val="es-MX"/>
        </w:rPr>
      </w:pPr>
      <w:r w:rsidRPr="006624F0">
        <w:rPr>
          <w:b/>
          <w:lang w:val="es-MX"/>
        </w:rPr>
        <w:t>Artículo 37</w:t>
      </w:r>
    </w:p>
    <w:p w:rsidR="00CA6199" w:rsidRPr="006624F0" w:rsidRDefault="00CA6199" w:rsidP="00CA6199">
      <w:pPr>
        <w:jc w:val="both"/>
        <w:rPr>
          <w:lang w:val="es-MX"/>
        </w:rPr>
      </w:pPr>
    </w:p>
    <w:p w:rsidR="00CA6199" w:rsidRPr="006624F0" w:rsidRDefault="00CA6199" w:rsidP="00CA6199">
      <w:pPr>
        <w:ind w:left="360"/>
        <w:jc w:val="both"/>
        <w:rPr>
          <w:b/>
        </w:rPr>
      </w:pPr>
      <w:r w:rsidRPr="006624F0">
        <w:rPr>
          <w:b/>
          <w:lang w:val="es-MX"/>
        </w:rPr>
        <w:t xml:space="preserve">20. </w:t>
      </w:r>
      <w:r w:rsidRPr="006624F0">
        <w:rPr>
          <w:b/>
        </w:rPr>
        <w:t>Teniendo en cuenta la información contenida en los párrafos 168 y 169 del informe, sírvanse proporcionar información sobre las medidas adoptadas por el Estado parte para colaborar con la Defensoría del Pueblo en la tarea de informar y orientar a los migrantes sobre sus derechos.</w:t>
      </w:r>
    </w:p>
    <w:p w:rsidR="00CA6199" w:rsidRPr="006624F0" w:rsidRDefault="00CA6199" w:rsidP="00CA6199">
      <w:pPr>
        <w:jc w:val="both"/>
      </w:pPr>
    </w:p>
    <w:p w:rsidR="00CA6199" w:rsidRPr="006624F0" w:rsidRDefault="00081CE6" w:rsidP="00CA6199">
      <w:pPr>
        <w:pStyle w:val="ListParagraph"/>
        <w:numPr>
          <w:ilvl w:val="0"/>
          <w:numId w:val="3"/>
        </w:numPr>
        <w:jc w:val="both"/>
        <w:rPr>
          <w:lang w:val="es-MX"/>
        </w:rPr>
      </w:pPr>
      <w:r w:rsidRPr="006624F0">
        <w:rPr>
          <w:lang w:val="es-MX"/>
        </w:rPr>
        <w:t>Se espera que las medidas anunciadas por la DIGEMIG como por otras instituciones estatales coadyuven a la creación de una estrategia comunicacional estatal que permita a la población migrante contar con información clara y precisa sobre sus derechos.</w:t>
      </w:r>
    </w:p>
    <w:p w:rsidR="00081CE6" w:rsidRPr="006624F0" w:rsidRDefault="00081CE6" w:rsidP="00081CE6">
      <w:pPr>
        <w:jc w:val="both"/>
        <w:rPr>
          <w:lang w:val="es-MX"/>
        </w:rPr>
      </w:pPr>
    </w:p>
    <w:p w:rsidR="00081CE6" w:rsidRPr="006624F0" w:rsidRDefault="00081CE6" w:rsidP="00081CE6">
      <w:pPr>
        <w:ind w:firstLine="360"/>
        <w:jc w:val="both"/>
        <w:rPr>
          <w:lang w:val="es-MX"/>
        </w:rPr>
      </w:pPr>
      <w:r w:rsidRPr="006624F0">
        <w:rPr>
          <w:b/>
          <w:lang w:val="es-MX"/>
        </w:rPr>
        <w:t>Artículo 44</w:t>
      </w:r>
    </w:p>
    <w:p w:rsidR="00081CE6" w:rsidRPr="006624F0" w:rsidRDefault="00081CE6" w:rsidP="00081CE6">
      <w:pPr>
        <w:jc w:val="both"/>
        <w:rPr>
          <w:lang w:val="es-MX"/>
        </w:rPr>
      </w:pPr>
    </w:p>
    <w:p w:rsidR="00081CE6" w:rsidRPr="006624F0" w:rsidRDefault="00081CE6" w:rsidP="00081CE6">
      <w:pPr>
        <w:ind w:left="360"/>
        <w:jc w:val="both"/>
        <w:rPr>
          <w:b/>
        </w:rPr>
      </w:pPr>
      <w:r w:rsidRPr="006624F0">
        <w:rPr>
          <w:b/>
          <w:lang w:val="es-MX"/>
        </w:rPr>
        <w:t xml:space="preserve">21. </w:t>
      </w:r>
      <w:r w:rsidRPr="006624F0">
        <w:rPr>
          <w:b/>
        </w:rPr>
        <w:t>Rogamos que transmitan información sobre las medidas adoptadas por el Estado parte para facilitar la reunificación familiar, en particular, sobre las condiciones establecidas para la obtención de permisos de residencia en el Estado parte para los cónyuges, hijos y otros familiares cercanos de los trabajadores migratorios.</w:t>
      </w:r>
    </w:p>
    <w:p w:rsidR="00081CE6" w:rsidRPr="006624F0" w:rsidRDefault="00081CE6" w:rsidP="00081CE6">
      <w:pPr>
        <w:jc w:val="both"/>
      </w:pPr>
    </w:p>
    <w:p w:rsidR="00081CE6" w:rsidRPr="006624F0" w:rsidRDefault="00C7352E" w:rsidP="00081CE6">
      <w:pPr>
        <w:pStyle w:val="ListParagraph"/>
        <w:numPr>
          <w:ilvl w:val="0"/>
          <w:numId w:val="3"/>
        </w:numPr>
        <w:jc w:val="both"/>
      </w:pPr>
      <w:r w:rsidRPr="006624F0">
        <w:t xml:space="preserve">El proyecto de Ley de Migración N°208/2012-2013, actualmente en la Cámara de Senadores de la Asamblea Legislativa Plurinacional, contempla el </w:t>
      </w:r>
      <w:r w:rsidR="003E5CE2" w:rsidRPr="006624F0">
        <w:t>derecho</w:t>
      </w:r>
      <w:r w:rsidRPr="006624F0">
        <w:t xml:space="preserve"> de reunificación familiar así como medidas destinadas a facilitar este derecho de los trabajadores migratorios. Se espera su pronta aprobación y reglamentación respectiva que haga viable este derecho en el corto plazo.</w:t>
      </w:r>
    </w:p>
    <w:p w:rsidR="00C7352E" w:rsidRPr="006624F0" w:rsidRDefault="00C7352E" w:rsidP="00C7352E">
      <w:pPr>
        <w:jc w:val="both"/>
      </w:pPr>
    </w:p>
    <w:p w:rsidR="00B55830" w:rsidRPr="006624F0" w:rsidRDefault="00B55830" w:rsidP="00B55830">
      <w:pPr>
        <w:ind w:firstLine="360"/>
        <w:jc w:val="both"/>
        <w:rPr>
          <w:lang w:val="es-MX"/>
        </w:rPr>
      </w:pPr>
      <w:r w:rsidRPr="006624F0">
        <w:rPr>
          <w:b/>
          <w:lang w:val="es-MX"/>
        </w:rPr>
        <w:t>Artículo 47</w:t>
      </w:r>
    </w:p>
    <w:p w:rsidR="00B55830" w:rsidRPr="006624F0" w:rsidRDefault="00B55830" w:rsidP="00C7352E">
      <w:pPr>
        <w:jc w:val="both"/>
      </w:pPr>
    </w:p>
    <w:p w:rsidR="00C7352E" w:rsidRPr="006624F0" w:rsidRDefault="00B55830" w:rsidP="00B55830">
      <w:pPr>
        <w:ind w:left="360"/>
        <w:jc w:val="both"/>
        <w:rPr>
          <w:b/>
        </w:rPr>
      </w:pPr>
      <w:r w:rsidRPr="006624F0">
        <w:rPr>
          <w:b/>
        </w:rPr>
        <w:t xml:space="preserve">22. En relación con la información proporcionada en los párrafos 193 y 194 del informe, sírvanse proporcionar información más detallada sobre la Ley de inversiones y sus efectos sobre los trabajadores migratorios. Teniendo en cuenta la información recibida por el Comité, según la cual la cuantía de las remesas recibidas asciende al 2,5% del PNB del Estado parte, agradeceríamos que facilitaran información actualizada sobre la labor realizada en </w:t>
      </w:r>
      <w:r w:rsidRPr="006624F0">
        <w:rPr>
          <w:b/>
        </w:rPr>
        <w:lastRenderedPageBreak/>
        <w:t>relación con la Reglamentación del Envío y Recepción de Remesas mencionada en el párrafo 164 del informe.</w:t>
      </w:r>
    </w:p>
    <w:p w:rsidR="00B55830" w:rsidRPr="006624F0" w:rsidRDefault="00B55830" w:rsidP="00C7352E">
      <w:pPr>
        <w:jc w:val="both"/>
      </w:pPr>
    </w:p>
    <w:p w:rsidR="00B55830" w:rsidRPr="006624F0" w:rsidRDefault="0032777D" w:rsidP="00B55830">
      <w:pPr>
        <w:pStyle w:val="ListParagraph"/>
        <w:numPr>
          <w:ilvl w:val="0"/>
          <w:numId w:val="3"/>
        </w:numPr>
        <w:jc w:val="both"/>
      </w:pPr>
      <w:r w:rsidRPr="006624F0">
        <w:t xml:space="preserve">La Ley de Inversiones vigente, Ley N°1182, de 1990 no establece límite a las transferencias bancarias, reconociendo a los inversionistas extranjeros </w:t>
      </w:r>
      <w:r w:rsidR="009C0226" w:rsidRPr="006624F0">
        <w:t>los mismos derechos, deberes y garantías que tienen los inversionistas nacionales.</w:t>
      </w:r>
    </w:p>
    <w:p w:rsidR="002977B4" w:rsidRPr="006624F0" w:rsidRDefault="002977B4" w:rsidP="00B55830">
      <w:pPr>
        <w:pStyle w:val="ListParagraph"/>
        <w:numPr>
          <w:ilvl w:val="0"/>
          <w:numId w:val="3"/>
        </w:numPr>
        <w:jc w:val="both"/>
      </w:pPr>
      <w:r w:rsidRPr="006624F0">
        <w:t>El Banco Central de Bolivia –BCB, mediante Resolución de Directorio N°071/2012 del 18 de junio de 2012 promulgó el Reglamento para Transferencias de Remesas Internacionales.</w:t>
      </w:r>
    </w:p>
    <w:p w:rsidR="002977B4" w:rsidRPr="006624F0" w:rsidRDefault="002977B4" w:rsidP="00B55830">
      <w:pPr>
        <w:pStyle w:val="ListParagraph"/>
        <w:numPr>
          <w:ilvl w:val="0"/>
          <w:numId w:val="3"/>
        </w:numPr>
        <w:jc w:val="both"/>
      </w:pPr>
      <w:r w:rsidRPr="006624F0">
        <w:t xml:space="preserve">La Autoridad de Supervisión del Sistema Financiero –ASFI, por Resolución N°597/2012 del 13 de noviembre de 2012, Reglamenta la Constitución, Adecuación, Funcionamiento, Disolución y Clausura de las Empresas </w:t>
      </w:r>
      <w:proofErr w:type="spellStart"/>
      <w:r w:rsidRPr="006624F0">
        <w:t>Remesadoras</w:t>
      </w:r>
      <w:proofErr w:type="spellEnd"/>
      <w:r w:rsidRPr="006624F0">
        <w:t>.</w:t>
      </w:r>
    </w:p>
    <w:p w:rsidR="002977B4" w:rsidRPr="006624F0" w:rsidRDefault="002977B4" w:rsidP="002977B4">
      <w:pPr>
        <w:jc w:val="both"/>
      </w:pPr>
    </w:p>
    <w:p w:rsidR="002977B4" w:rsidRPr="006624F0" w:rsidRDefault="002977B4" w:rsidP="002977B4">
      <w:pPr>
        <w:jc w:val="both"/>
        <w:rPr>
          <w:lang w:val="es-MX"/>
        </w:rPr>
      </w:pPr>
      <w:r w:rsidRPr="006624F0">
        <w:rPr>
          <w:b/>
          <w:lang w:val="es-MX"/>
        </w:rPr>
        <w:t>D. Parte V de la Convención</w:t>
      </w:r>
    </w:p>
    <w:p w:rsidR="002977B4" w:rsidRPr="006624F0" w:rsidRDefault="002977B4" w:rsidP="002977B4">
      <w:pPr>
        <w:ind w:firstLine="360"/>
        <w:jc w:val="both"/>
        <w:rPr>
          <w:b/>
          <w:lang w:val="es-MX"/>
        </w:rPr>
      </w:pPr>
    </w:p>
    <w:p w:rsidR="002977B4" w:rsidRPr="006624F0" w:rsidRDefault="002977B4" w:rsidP="002977B4">
      <w:pPr>
        <w:ind w:left="360"/>
        <w:jc w:val="both"/>
        <w:rPr>
          <w:b/>
        </w:rPr>
      </w:pPr>
      <w:r w:rsidRPr="006624F0">
        <w:rPr>
          <w:b/>
        </w:rPr>
        <w:t>23. Sírvanse proporcionar información detallada sobre la situación en el Estado parte de las categorías de trabajadores migratorios enumeradas en los artículos 57 a 63 de la Convención. En particular, desearíamos que explicaran el régimen jurídico que se les aplica actualmente (véanse los párrafos 202 a 205 del informe).</w:t>
      </w:r>
    </w:p>
    <w:p w:rsidR="002977B4" w:rsidRPr="006624F0" w:rsidRDefault="002977B4" w:rsidP="002977B4">
      <w:pPr>
        <w:jc w:val="both"/>
      </w:pPr>
    </w:p>
    <w:p w:rsidR="002977B4" w:rsidRPr="006624F0" w:rsidRDefault="007E770C" w:rsidP="002977B4">
      <w:pPr>
        <w:pStyle w:val="ListParagraph"/>
        <w:numPr>
          <w:ilvl w:val="0"/>
          <w:numId w:val="3"/>
        </w:numPr>
        <w:jc w:val="both"/>
      </w:pPr>
      <w:r w:rsidRPr="006624F0">
        <w:t xml:space="preserve">Las categorías de trabajadores migratorios enumeradas en los artículos 57 a 63 de la Convención no son contempladas en el Proyecto de Ley de Migración, sin embargo cabe destacar que la Constitución Política del Estado establece que todo ser humano goza de los derechos reconocidos por la CPE sin distinción alguna, garantizando a todas las personas y colectividades, sin discriminación alguna, el libre y eficaz ejercicio de los derechos </w:t>
      </w:r>
      <w:r w:rsidR="004128F9" w:rsidRPr="006624F0">
        <w:t>establecidos en la Constitución, leyes y tratados internacionales de derechos humanos.</w:t>
      </w:r>
    </w:p>
    <w:p w:rsidR="004128F9" w:rsidRPr="006624F0" w:rsidRDefault="004128F9" w:rsidP="004128F9">
      <w:pPr>
        <w:jc w:val="both"/>
      </w:pPr>
    </w:p>
    <w:p w:rsidR="004128F9" w:rsidRPr="006624F0" w:rsidRDefault="004128F9" w:rsidP="004128F9">
      <w:pPr>
        <w:jc w:val="both"/>
        <w:rPr>
          <w:lang w:val="es-MX"/>
        </w:rPr>
      </w:pPr>
      <w:r w:rsidRPr="006624F0">
        <w:rPr>
          <w:b/>
          <w:lang w:val="es-MX"/>
        </w:rPr>
        <w:t>E. Parte VI de la Convención</w:t>
      </w:r>
    </w:p>
    <w:p w:rsidR="004128F9" w:rsidRPr="006624F0" w:rsidRDefault="004128F9" w:rsidP="004128F9">
      <w:pPr>
        <w:ind w:firstLine="360"/>
        <w:jc w:val="both"/>
        <w:rPr>
          <w:b/>
          <w:lang w:val="es-MX"/>
        </w:rPr>
      </w:pPr>
    </w:p>
    <w:p w:rsidR="004128F9" w:rsidRPr="006624F0" w:rsidRDefault="004128F9" w:rsidP="004128F9">
      <w:pPr>
        <w:ind w:left="360"/>
        <w:jc w:val="both"/>
        <w:rPr>
          <w:b/>
        </w:rPr>
      </w:pPr>
      <w:r w:rsidRPr="006624F0">
        <w:rPr>
          <w:b/>
        </w:rPr>
        <w:t>24. Agradeceríamos que proporcionaran datos desglosados correspondientes al período comprendido entre 2008 y 2011 sobre lo siguiente: a) el número de casos denunciados de trata o tráfico ilícito de migrantes, en particular de mujeres, niños y adolescentes, con fines de trabajo forzoso y explotación sexual; y b) el número de investigaciones y enjuiciamientos realizados, las sentencias condenatorias dictadas y las penas impuestas. En ese sentido, también desearíamos recibir información sobre la eficacia de las inspecciones del Ministerio del Trabajo en cuanto a la detección de casos de trata o tráfico ilícito de migrantes (véase el párrafo 218 del informe).</w:t>
      </w:r>
    </w:p>
    <w:p w:rsidR="004128F9" w:rsidRPr="006624F0" w:rsidRDefault="004128F9" w:rsidP="004128F9">
      <w:pPr>
        <w:jc w:val="both"/>
      </w:pPr>
    </w:p>
    <w:p w:rsidR="00A937C0" w:rsidRPr="006624F0" w:rsidRDefault="003E36E8" w:rsidP="003E36E8">
      <w:pPr>
        <w:pStyle w:val="ListParagraph"/>
        <w:numPr>
          <w:ilvl w:val="0"/>
          <w:numId w:val="3"/>
        </w:numPr>
        <w:jc w:val="both"/>
      </w:pPr>
      <w:r w:rsidRPr="006624F0">
        <w:t xml:space="preserve">El Estado no cuenta con una base o un sistema de datos que permita conocer con exactitud el número de investigaciones,  enjuiciamiento y sentencias, a esto se suma la cantidad de instituciones que </w:t>
      </w:r>
      <w:proofErr w:type="spellStart"/>
      <w:r w:rsidRPr="006624F0">
        <w:t>recepcionan</w:t>
      </w:r>
      <w:proofErr w:type="spellEnd"/>
      <w:r w:rsidRPr="006624F0">
        <w:t xml:space="preserve"> las denuncias sobre  trata  y  tráfico de personas (Fiscalía, Defensoría de la Niñez, Servicios Legales Integrales Municipales y la Policía Boliviana)</w:t>
      </w:r>
      <w:r w:rsidR="00A937C0" w:rsidRPr="006624F0">
        <w:t xml:space="preserve">. </w:t>
      </w:r>
    </w:p>
    <w:p w:rsidR="00A937C0" w:rsidRPr="006624F0" w:rsidRDefault="00A937C0" w:rsidP="003E36E8">
      <w:pPr>
        <w:pStyle w:val="ListParagraph"/>
        <w:numPr>
          <w:ilvl w:val="0"/>
          <w:numId w:val="3"/>
        </w:numPr>
        <w:jc w:val="both"/>
      </w:pPr>
      <w:r w:rsidRPr="006624F0">
        <w:t>S</w:t>
      </w:r>
      <w:r w:rsidR="003E36E8" w:rsidRPr="006624F0">
        <w:t xml:space="preserve">i bien el Estado </w:t>
      </w:r>
      <w:r w:rsidRPr="006624F0">
        <w:t xml:space="preserve">informa </w:t>
      </w:r>
      <w:r w:rsidR="003E36E8" w:rsidRPr="006624F0">
        <w:t>en su respuesta 129, que la Fiscalía General de Estado reporta el número de investigaciones, enjuiciamientos realizados y las sentencias condenatorias dictadas y las penas impuestas. Estos datos s</w:t>
      </w:r>
      <w:r w:rsidRPr="006624F0">
        <w:t>ó</w:t>
      </w:r>
      <w:r w:rsidR="003E36E8" w:rsidRPr="006624F0">
        <w:t xml:space="preserve">lo son de la </w:t>
      </w:r>
      <w:r w:rsidRPr="006624F0">
        <w:t>F</w:t>
      </w:r>
      <w:r w:rsidR="003E36E8" w:rsidRPr="006624F0">
        <w:t xml:space="preserve">iscalía quien es responsable de la investigación de los delitos, pero se tendría que evaluar con el número de denuncias </w:t>
      </w:r>
      <w:r w:rsidR="003E36E8" w:rsidRPr="006624F0">
        <w:lastRenderedPageBreak/>
        <w:t xml:space="preserve">que se reportan para poder conocer </w:t>
      </w:r>
      <w:r w:rsidRPr="006624F0">
        <w:t>cuántos</w:t>
      </w:r>
      <w:r w:rsidR="003E36E8" w:rsidRPr="006624F0">
        <w:t xml:space="preserve"> casos se investigan con relación a los casos  denunciados. </w:t>
      </w:r>
    </w:p>
    <w:p w:rsidR="003E36E8" w:rsidRPr="006624F0" w:rsidRDefault="003E36E8" w:rsidP="003E36E8">
      <w:pPr>
        <w:pStyle w:val="ListParagraph"/>
        <w:numPr>
          <w:ilvl w:val="0"/>
          <w:numId w:val="3"/>
        </w:numPr>
        <w:jc w:val="both"/>
      </w:pPr>
      <w:r w:rsidRPr="006624F0">
        <w:t>Cabe resaltar que existe también las estadísticas sobre denuncias que reportan las Divisiones de trata y tráfico de personas - Policía Boliviana que  nos dan a conocer que desde el 2008 al 2012  se han reportado 1</w:t>
      </w:r>
      <w:r w:rsidR="00A937C0" w:rsidRPr="006624F0">
        <w:t>.</w:t>
      </w:r>
      <w:r w:rsidRPr="006624F0">
        <w:t xml:space="preserve">286 denuncias sobre trata de personas y 113 casos sobre tráfico de personas. </w:t>
      </w:r>
    </w:p>
    <w:p w:rsidR="003E36E8" w:rsidRDefault="003E36E8" w:rsidP="003E36E8">
      <w:pPr>
        <w:jc w:val="both"/>
      </w:pPr>
    </w:p>
    <w:p w:rsidR="00BD4D44" w:rsidRPr="006624F0" w:rsidRDefault="00BD4D44" w:rsidP="003E36E8">
      <w:pPr>
        <w:jc w:val="both"/>
      </w:pPr>
    </w:p>
    <w:tbl>
      <w:tblPr>
        <w:tblW w:w="6071" w:type="dxa"/>
        <w:jc w:val="center"/>
        <w:tblInd w:w="3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2"/>
        <w:gridCol w:w="2282"/>
        <w:gridCol w:w="2527"/>
      </w:tblGrid>
      <w:tr w:rsidR="003E36E8" w:rsidRPr="00694AB8" w:rsidTr="00694AB8">
        <w:trPr>
          <w:jc w:val="center"/>
        </w:trPr>
        <w:tc>
          <w:tcPr>
            <w:tcW w:w="1262" w:type="dxa"/>
            <w:shd w:val="clear" w:color="auto" w:fill="DAEEF3"/>
          </w:tcPr>
          <w:p w:rsidR="003E36E8" w:rsidRPr="00694AB8" w:rsidRDefault="003E36E8" w:rsidP="00694AB8">
            <w:pPr>
              <w:jc w:val="center"/>
              <w:rPr>
                <w:b/>
                <w:lang w:val="es-MX"/>
              </w:rPr>
            </w:pPr>
            <w:r w:rsidRPr="00694AB8">
              <w:rPr>
                <w:b/>
                <w:lang w:val="es-MX"/>
              </w:rPr>
              <w:t>GESTIÓN</w:t>
            </w:r>
          </w:p>
        </w:tc>
        <w:tc>
          <w:tcPr>
            <w:tcW w:w="2282" w:type="dxa"/>
            <w:shd w:val="clear" w:color="auto" w:fill="DAEEF3"/>
          </w:tcPr>
          <w:p w:rsidR="003E36E8" w:rsidRPr="00694AB8" w:rsidRDefault="003E36E8" w:rsidP="00694AB8">
            <w:pPr>
              <w:jc w:val="center"/>
              <w:rPr>
                <w:b/>
                <w:lang w:val="es-MX"/>
              </w:rPr>
            </w:pPr>
            <w:r w:rsidRPr="00694AB8">
              <w:rPr>
                <w:b/>
                <w:lang w:val="es-MX"/>
              </w:rPr>
              <w:t>DENUNCIAS</w:t>
            </w:r>
          </w:p>
          <w:p w:rsidR="003E36E8" w:rsidRPr="00694AB8" w:rsidRDefault="003E36E8" w:rsidP="00694AB8">
            <w:pPr>
              <w:jc w:val="center"/>
              <w:rPr>
                <w:b/>
                <w:lang w:val="es-MX"/>
              </w:rPr>
            </w:pPr>
            <w:r w:rsidRPr="00694AB8">
              <w:rPr>
                <w:b/>
                <w:lang w:val="es-MX"/>
              </w:rPr>
              <w:t>SOBRE TRATA DE PERSONAS</w:t>
            </w:r>
          </w:p>
        </w:tc>
        <w:tc>
          <w:tcPr>
            <w:tcW w:w="2527" w:type="dxa"/>
            <w:shd w:val="clear" w:color="auto" w:fill="DAEEF3"/>
          </w:tcPr>
          <w:p w:rsidR="003E36E8" w:rsidRPr="00694AB8" w:rsidRDefault="003E36E8" w:rsidP="00694AB8">
            <w:pPr>
              <w:jc w:val="center"/>
              <w:rPr>
                <w:b/>
                <w:lang w:val="es-MX"/>
              </w:rPr>
            </w:pPr>
            <w:r w:rsidRPr="00694AB8">
              <w:rPr>
                <w:b/>
                <w:lang w:val="es-MX"/>
              </w:rPr>
              <w:t>DENUNCIAS</w:t>
            </w:r>
          </w:p>
          <w:p w:rsidR="003E36E8" w:rsidRPr="00694AB8" w:rsidRDefault="003E36E8" w:rsidP="00694AB8">
            <w:pPr>
              <w:jc w:val="center"/>
              <w:rPr>
                <w:b/>
                <w:lang w:val="es-MX"/>
              </w:rPr>
            </w:pPr>
            <w:r w:rsidRPr="00694AB8">
              <w:rPr>
                <w:b/>
                <w:lang w:val="es-MX"/>
              </w:rPr>
              <w:t>SOBRE TRÁFICO DE PERSONAS</w:t>
            </w:r>
          </w:p>
        </w:tc>
      </w:tr>
      <w:tr w:rsidR="003E36E8" w:rsidRPr="00694AB8" w:rsidTr="00694AB8">
        <w:trPr>
          <w:jc w:val="center"/>
        </w:trPr>
        <w:tc>
          <w:tcPr>
            <w:tcW w:w="1262" w:type="dxa"/>
          </w:tcPr>
          <w:p w:rsidR="003E36E8" w:rsidRPr="00694AB8" w:rsidRDefault="003E36E8" w:rsidP="00694AB8">
            <w:pPr>
              <w:jc w:val="center"/>
              <w:rPr>
                <w:lang w:val="es-MX"/>
              </w:rPr>
            </w:pPr>
            <w:r w:rsidRPr="00694AB8">
              <w:rPr>
                <w:lang w:val="es-MX"/>
              </w:rPr>
              <w:t>2008</w:t>
            </w:r>
          </w:p>
        </w:tc>
        <w:tc>
          <w:tcPr>
            <w:tcW w:w="2282" w:type="dxa"/>
          </w:tcPr>
          <w:p w:rsidR="003E36E8" w:rsidRPr="00694AB8" w:rsidRDefault="003E36E8" w:rsidP="00694AB8">
            <w:pPr>
              <w:jc w:val="center"/>
              <w:rPr>
                <w:lang w:val="es-MX"/>
              </w:rPr>
            </w:pPr>
            <w:r w:rsidRPr="00694AB8">
              <w:rPr>
                <w:lang w:val="es-MX"/>
              </w:rPr>
              <w:t>220</w:t>
            </w:r>
          </w:p>
        </w:tc>
        <w:tc>
          <w:tcPr>
            <w:tcW w:w="2527" w:type="dxa"/>
          </w:tcPr>
          <w:p w:rsidR="003E36E8" w:rsidRPr="00694AB8" w:rsidRDefault="003E36E8" w:rsidP="00694AB8">
            <w:pPr>
              <w:jc w:val="center"/>
              <w:rPr>
                <w:lang w:val="es-MX"/>
              </w:rPr>
            </w:pPr>
            <w:r w:rsidRPr="00694AB8">
              <w:rPr>
                <w:lang w:val="es-MX"/>
              </w:rPr>
              <w:t>15</w:t>
            </w:r>
          </w:p>
        </w:tc>
      </w:tr>
      <w:tr w:rsidR="003E36E8" w:rsidRPr="00694AB8" w:rsidTr="00694AB8">
        <w:trPr>
          <w:jc w:val="center"/>
        </w:trPr>
        <w:tc>
          <w:tcPr>
            <w:tcW w:w="1262" w:type="dxa"/>
          </w:tcPr>
          <w:p w:rsidR="003E36E8" w:rsidRPr="00694AB8" w:rsidRDefault="003E36E8" w:rsidP="00694AB8">
            <w:pPr>
              <w:jc w:val="center"/>
              <w:rPr>
                <w:lang w:val="es-MX"/>
              </w:rPr>
            </w:pPr>
            <w:r w:rsidRPr="00694AB8">
              <w:rPr>
                <w:lang w:val="es-MX"/>
              </w:rPr>
              <w:t>2009</w:t>
            </w:r>
          </w:p>
        </w:tc>
        <w:tc>
          <w:tcPr>
            <w:tcW w:w="2282" w:type="dxa"/>
          </w:tcPr>
          <w:p w:rsidR="003E36E8" w:rsidRPr="00694AB8" w:rsidRDefault="003E36E8" w:rsidP="00694AB8">
            <w:pPr>
              <w:jc w:val="center"/>
              <w:rPr>
                <w:lang w:val="es-MX"/>
              </w:rPr>
            </w:pPr>
            <w:r w:rsidRPr="00694AB8">
              <w:rPr>
                <w:lang w:val="es-MX"/>
              </w:rPr>
              <w:t>286</w:t>
            </w:r>
          </w:p>
        </w:tc>
        <w:tc>
          <w:tcPr>
            <w:tcW w:w="2527" w:type="dxa"/>
          </w:tcPr>
          <w:p w:rsidR="003E36E8" w:rsidRPr="00694AB8" w:rsidRDefault="003E36E8" w:rsidP="00694AB8">
            <w:pPr>
              <w:jc w:val="center"/>
              <w:rPr>
                <w:lang w:val="es-MX"/>
              </w:rPr>
            </w:pPr>
            <w:r w:rsidRPr="00694AB8">
              <w:rPr>
                <w:lang w:val="es-MX"/>
              </w:rPr>
              <w:t>17</w:t>
            </w:r>
          </w:p>
        </w:tc>
      </w:tr>
      <w:tr w:rsidR="003E36E8" w:rsidRPr="00694AB8" w:rsidTr="00694AB8">
        <w:trPr>
          <w:jc w:val="center"/>
        </w:trPr>
        <w:tc>
          <w:tcPr>
            <w:tcW w:w="1262" w:type="dxa"/>
          </w:tcPr>
          <w:p w:rsidR="003E36E8" w:rsidRPr="00694AB8" w:rsidRDefault="003E36E8" w:rsidP="00694AB8">
            <w:pPr>
              <w:jc w:val="center"/>
              <w:rPr>
                <w:lang w:val="es-MX"/>
              </w:rPr>
            </w:pPr>
            <w:r w:rsidRPr="00694AB8">
              <w:rPr>
                <w:lang w:val="es-MX"/>
              </w:rPr>
              <w:t>2010</w:t>
            </w:r>
          </w:p>
        </w:tc>
        <w:tc>
          <w:tcPr>
            <w:tcW w:w="2282" w:type="dxa"/>
          </w:tcPr>
          <w:p w:rsidR="003E36E8" w:rsidRPr="00694AB8" w:rsidRDefault="003E36E8" w:rsidP="00694AB8">
            <w:pPr>
              <w:jc w:val="center"/>
              <w:rPr>
                <w:lang w:val="es-MX"/>
              </w:rPr>
            </w:pPr>
            <w:r w:rsidRPr="00694AB8">
              <w:rPr>
                <w:lang w:val="es-MX"/>
              </w:rPr>
              <w:t>256</w:t>
            </w:r>
          </w:p>
        </w:tc>
        <w:tc>
          <w:tcPr>
            <w:tcW w:w="2527" w:type="dxa"/>
          </w:tcPr>
          <w:p w:rsidR="003E36E8" w:rsidRPr="00694AB8" w:rsidRDefault="003E36E8" w:rsidP="00694AB8">
            <w:pPr>
              <w:jc w:val="center"/>
              <w:rPr>
                <w:lang w:val="es-MX"/>
              </w:rPr>
            </w:pPr>
            <w:r w:rsidRPr="00694AB8">
              <w:rPr>
                <w:lang w:val="es-MX"/>
              </w:rPr>
              <w:t>26</w:t>
            </w:r>
          </w:p>
        </w:tc>
      </w:tr>
      <w:tr w:rsidR="003E36E8" w:rsidRPr="00694AB8" w:rsidTr="00694AB8">
        <w:trPr>
          <w:jc w:val="center"/>
        </w:trPr>
        <w:tc>
          <w:tcPr>
            <w:tcW w:w="1262" w:type="dxa"/>
          </w:tcPr>
          <w:p w:rsidR="003E36E8" w:rsidRPr="00694AB8" w:rsidRDefault="003E36E8" w:rsidP="00694AB8">
            <w:pPr>
              <w:jc w:val="center"/>
              <w:rPr>
                <w:lang w:val="es-MX"/>
              </w:rPr>
            </w:pPr>
            <w:r w:rsidRPr="00694AB8">
              <w:rPr>
                <w:lang w:val="es-MX"/>
              </w:rPr>
              <w:t>2011</w:t>
            </w:r>
          </w:p>
        </w:tc>
        <w:tc>
          <w:tcPr>
            <w:tcW w:w="2282" w:type="dxa"/>
          </w:tcPr>
          <w:p w:rsidR="003E36E8" w:rsidRPr="00694AB8" w:rsidRDefault="003E36E8" w:rsidP="00694AB8">
            <w:pPr>
              <w:jc w:val="center"/>
              <w:rPr>
                <w:lang w:val="es-MX"/>
              </w:rPr>
            </w:pPr>
            <w:r w:rsidRPr="00694AB8">
              <w:rPr>
                <w:lang w:val="es-MX"/>
              </w:rPr>
              <w:t>205</w:t>
            </w:r>
          </w:p>
        </w:tc>
        <w:tc>
          <w:tcPr>
            <w:tcW w:w="2527" w:type="dxa"/>
          </w:tcPr>
          <w:p w:rsidR="003E36E8" w:rsidRPr="00694AB8" w:rsidRDefault="003E36E8" w:rsidP="00694AB8">
            <w:pPr>
              <w:jc w:val="center"/>
              <w:rPr>
                <w:lang w:val="es-MX"/>
              </w:rPr>
            </w:pPr>
            <w:r w:rsidRPr="00694AB8">
              <w:rPr>
                <w:lang w:val="es-MX"/>
              </w:rPr>
              <w:t>24</w:t>
            </w:r>
          </w:p>
        </w:tc>
      </w:tr>
      <w:tr w:rsidR="003E36E8" w:rsidRPr="00694AB8" w:rsidTr="00694AB8">
        <w:trPr>
          <w:jc w:val="center"/>
        </w:trPr>
        <w:tc>
          <w:tcPr>
            <w:tcW w:w="1262" w:type="dxa"/>
          </w:tcPr>
          <w:p w:rsidR="003E36E8" w:rsidRPr="00694AB8" w:rsidRDefault="003E36E8" w:rsidP="00694AB8">
            <w:pPr>
              <w:jc w:val="center"/>
              <w:rPr>
                <w:lang w:val="es-MX"/>
              </w:rPr>
            </w:pPr>
            <w:r w:rsidRPr="00694AB8">
              <w:rPr>
                <w:lang w:val="es-MX"/>
              </w:rPr>
              <w:t>2012</w:t>
            </w:r>
          </w:p>
        </w:tc>
        <w:tc>
          <w:tcPr>
            <w:tcW w:w="2282" w:type="dxa"/>
          </w:tcPr>
          <w:p w:rsidR="003E36E8" w:rsidRPr="00694AB8" w:rsidRDefault="003E36E8" w:rsidP="00694AB8">
            <w:pPr>
              <w:jc w:val="center"/>
              <w:rPr>
                <w:lang w:val="es-MX"/>
              </w:rPr>
            </w:pPr>
            <w:r w:rsidRPr="00694AB8">
              <w:rPr>
                <w:lang w:val="es-MX"/>
              </w:rPr>
              <w:t>319</w:t>
            </w:r>
          </w:p>
        </w:tc>
        <w:tc>
          <w:tcPr>
            <w:tcW w:w="2527" w:type="dxa"/>
          </w:tcPr>
          <w:p w:rsidR="003E36E8" w:rsidRPr="00694AB8" w:rsidRDefault="003E36E8" w:rsidP="00694AB8">
            <w:pPr>
              <w:jc w:val="center"/>
              <w:rPr>
                <w:lang w:val="es-MX"/>
              </w:rPr>
            </w:pPr>
            <w:r w:rsidRPr="00694AB8">
              <w:rPr>
                <w:lang w:val="es-MX"/>
              </w:rPr>
              <w:t>31</w:t>
            </w:r>
          </w:p>
        </w:tc>
      </w:tr>
      <w:tr w:rsidR="003E36E8" w:rsidRPr="00694AB8" w:rsidTr="00694AB8">
        <w:trPr>
          <w:jc w:val="center"/>
        </w:trPr>
        <w:tc>
          <w:tcPr>
            <w:tcW w:w="1262" w:type="dxa"/>
          </w:tcPr>
          <w:p w:rsidR="003E36E8" w:rsidRPr="00694AB8" w:rsidRDefault="003E36E8" w:rsidP="00694AB8">
            <w:pPr>
              <w:jc w:val="center"/>
              <w:rPr>
                <w:b/>
                <w:lang w:val="es-MX"/>
              </w:rPr>
            </w:pPr>
            <w:r w:rsidRPr="00694AB8">
              <w:rPr>
                <w:b/>
                <w:lang w:val="es-MX"/>
              </w:rPr>
              <w:t xml:space="preserve">TOTAL </w:t>
            </w:r>
          </w:p>
        </w:tc>
        <w:tc>
          <w:tcPr>
            <w:tcW w:w="2282" w:type="dxa"/>
          </w:tcPr>
          <w:p w:rsidR="003E36E8" w:rsidRPr="00694AB8" w:rsidRDefault="003E36E8" w:rsidP="00694AB8">
            <w:pPr>
              <w:jc w:val="center"/>
              <w:rPr>
                <w:b/>
                <w:lang w:val="es-MX"/>
              </w:rPr>
            </w:pPr>
            <w:r w:rsidRPr="00694AB8">
              <w:rPr>
                <w:b/>
                <w:lang w:val="es-MX"/>
              </w:rPr>
              <w:t>1.286</w:t>
            </w:r>
          </w:p>
        </w:tc>
        <w:tc>
          <w:tcPr>
            <w:tcW w:w="2527" w:type="dxa"/>
          </w:tcPr>
          <w:p w:rsidR="003E36E8" w:rsidRPr="00694AB8" w:rsidRDefault="003E36E8" w:rsidP="00694AB8">
            <w:pPr>
              <w:jc w:val="center"/>
              <w:rPr>
                <w:b/>
                <w:lang w:val="es-MX"/>
              </w:rPr>
            </w:pPr>
            <w:r w:rsidRPr="00694AB8">
              <w:rPr>
                <w:b/>
                <w:lang w:val="es-MX"/>
              </w:rPr>
              <w:t>113</w:t>
            </w:r>
          </w:p>
        </w:tc>
      </w:tr>
    </w:tbl>
    <w:p w:rsidR="003E36E8" w:rsidRPr="004D366A" w:rsidRDefault="003E36E8" w:rsidP="003E36E8">
      <w:pPr>
        <w:ind w:left="708"/>
        <w:jc w:val="both"/>
        <w:rPr>
          <w:sz w:val="20"/>
          <w:szCs w:val="20"/>
        </w:rPr>
      </w:pPr>
      <w:r w:rsidRPr="004D366A">
        <w:rPr>
          <w:sz w:val="20"/>
          <w:szCs w:val="20"/>
        </w:rPr>
        <w:t xml:space="preserve">Cuadro Nro. 1: Elaboración Propia </w:t>
      </w:r>
    </w:p>
    <w:p w:rsidR="003E36E8" w:rsidRPr="004D366A" w:rsidRDefault="003E36E8" w:rsidP="003E36E8">
      <w:pPr>
        <w:ind w:left="708"/>
        <w:jc w:val="both"/>
        <w:rPr>
          <w:sz w:val="20"/>
          <w:szCs w:val="20"/>
        </w:rPr>
      </w:pPr>
      <w:r w:rsidRPr="004D366A">
        <w:rPr>
          <w:sz w:val="20"/>
          <w:szCs w:val="20"/>
        </w:rPr>
        <w:t xml:space="preserve">Datos de la División de trata y tráfico de personas de la Policía Boliviana </w:t>
      </w:r>
    </w:p>
    <w:p w:rsidR="003E36E8" w:rsidRPr="004D366A" w:rsidRDefault="003E36E8" w:rsidP="003E36E8">
      <w:pPr>
        <w:ind w:left="708"/>
        <w:jc w:val="both"/>
        <w:rPr>
          <w:sz w:val="20"/>
          <w:szCs w:val="20"/>
        </w:rPr>
      </w:pPr>
      <w:r w:rsidRPr="004D366A">
        <w:rPr>
          <w:b/>
          <w:sz w:val="20"/>
          <w:szCs w:val="20"/>
        </w:rPr>
        <w:t>Fuente:</w:t>
      </w:r>
      <w:r w:rsidRPr="004D366A">
        <w:rPr>
          <w:sz w:val="20"/>
          <w:szCs w:val="20"/>
        </w:rPr>
        <w:t xml:space="preserve"> </w:t>
      </w:r>
      <w:hyperlink r:id="rId9" w:history="1">
        <w:r w:rsidRPr="004D366A">
          <w:rPr>
            <w:rStyle w:val="Hyperlink"/>
            <w:sz w:val="20"/>
            <w:szCs w:val="20"/>
          </w:rPr>
          <w:t>www.observatoriotrata.org</w:t>
        </w:r>
      </w:hyperlink>
    </w:p>
    <w:p w:rsidR="003E36E8" w:rsidRPr="006624F0" w:rsidRDefault="003E36E8" w:rsidP="003E36E8">
      <w:pPr>
        <w:jc w:val="both"/>
      </w:pPr>
    </w:p>
    <w:p w:rsidR="003E36E8" w:rsidRPr="006624F0" w:rsidRDefault="003E36E8" w:rsidP="00A937C0">
      <w:pPr>
        <w:pStyle w:val="ListParagraph"/>
        <w:numPr>
          <w:ilvl w:val="0"/>
          <w:numId w:val="3"/>
        </w:numPr>
        <w:jc w:val="both"/>
      </w:pPr>
      <w:r w:rsidRPr="006624F0">
        <w:t>A forma de comparación el Informe de la Fiscala General indica que durante el 2011 se tuvieron 10 detenidos por delitos de trata con fines sexuales, 5 por asuntos laborales y dos por adopción ilegal y venta de niños, de los cuales, 7 concluyeron con una sentencia</w:t>
      </w:r>
      <w:r w:rsidR="00A937C0" w:rsidRPr="006624F0">
        <w:t>. S</w:t>
      </w:r>
      <w:r w:rsidRPr="006624F0">
        <w:t>i hacemos la comparación con los datos de la Policía Boliviana que registra 205 denuncias sobre este delito en la misma gestión, pasando a la siguiente gestión también se menciona que durante la gestión 2012 no se tuvo ninguna sentencia sobre trata de personas, pero existieron 319 denuncias evidenciando que existe una gran diferencia entre las denuncias y  la  sanción.</w:t>
      </w:r>
      <w:r w:rsidRPr="006624F0">
        <w:rPr>
          <w:rStyle w:val="FootnoteReference"/>
        </w:rPr>
        <w:footnoteReference w:id="14"/>
      </w:r>
    </w:p>
    <w:p w:rsidR="004128F9" w:rsidRPr="006624F0" w:rsidRDefault="004128F9" w:rsidP="00A937C0">
      <w:pPr>
        <w:jc w:val="both"/>
      </w:pPr>
    </w:p>
    <w:p w:rsidR="00A937C0" w:rsidRPr="006624F0" w:rsidRDefault="00A937C0" w:rsidP="00A937C0">
      <w:pPr>
        <w:ind w:left="360"/>
        <w:jc w:val="both"/>
        <w:rPr>
          <w:b/>
        </w:rPr>
      </w:pPr>
      <w:r w:rsidRPr="006624F0">
        <w:rPr>
          <w:b/>
        </w:rPr>
        <w:t>25. Sírvanse describir los esfuerzos que realiza el Estado parte para luchar contra la trata de personas. En ese sentido, rogamos que indiquen: a) los pasos emprendidos para la aprobación del proyecto de ley contra la trata de personas y las medidas encaminadas a asegurar que dicha ley se ajuste a la Convención; b) si el Estado parte prevé adoptar una política nacional para luchar contra la trata de personas; y c) las medidas puestas en práctica para prestar asistencia y protección a las víctimas de la trata de personas, incluido el número de centros de asistencia para las víctimas de la trata existentes en el Estado parte.</w:t>
      </w:r>
    </w:p>
    <w:p w:rsidR="00A937C0" w:rsidRPr="006624F0" w:rsidRDefault="00A937C0" w:rsidP="00A937C0">
      <w:pPr>
        <w:jc w:val="both"/>
      </w:pPr>
    </w:p>
    <w:p w:rsidR="00A937C0" w:rsidRPr="006624F0" w:rsidRDefault="00A36A01" w:rsidP="00A937C0">
      <w:pPr>
        <w:pStyle w:val="ListParagraph"/>
        <w:numPr>
          <w:ilvl w:val="0"/>
          <w:numId w:val="3"/>
        </w:numPr>
        <w:jc w:val="both"/>
      </w:pPr>
      <w:r w:rsidRPr="006624F0">
        <w:t>El pasado 31 de julio de 2012 se promulgó la Ley N° 263, ley integral contra la trata y tráfico de personas, producto de</w:t>
      </w:r>
      <w:r w:rsidR="004D366A">
        <w:t>l trabajo de</w:t>
      </w:r>
      <w:r w:rsidRPr="006624F0">
        <w:t xml:space="preserve"> varios años </w:t>
      </w:r>
      <w:r w:rsidR="004D366A">
        <w:t xml:space="preserve">entre autoridades estatales, </w:t>
      </w:r>
      <w:r w:rsidRPr="006624F0">
        <w:t>y de consenso con las organizaciones de sociedad civil que trabajan el hecho migratorio, teniendo en cuenta la normativa internacional.</w:t>
      </w:r>
    </w:p>
    <w:p w:rsidR="00172DB0" w:rsidRPr="006624F0" w:rsidRDefault="00172DB0" w:rsidP="00A937C0">
      <w:pPr>
        <w:pStyle w:val="ListParagraph"/>
        <w:numPr>
          <w:ilvl w:val="0"/>
          <w:numId w:val="3"/>
        </w:numPr>
        <w:jc w:val="both"/>
      </w:pPr>
      <w:r w:rsidRPr="006624F0">
        <w:t xml:space="preserve">Saludamos los avances que se vienen realizando por parte del Estado en la lucha integral contra la trata y tráfico de personas, empero no podemos dejar de señalar algunas falencias que consideramos deben ser subsanadas y atendidas para alcanzar de manera </w:t>
      </w:r>
      <w:r w:rsidRPr="006624F0">
        <w:lastRenderedPageBreak/>
        <w:t>efectiva el combate al crimen nacional e internacional organizado en torno a la trata y tráfico de personas.</w:t>
      </w:r>
    </w:p>
    <w:p w:rsidR="00BD4D44" w:rsidRPr="006624F0" w:rsidRDefault="00A36A01" w:rsidP="00DC7F0A">
      <w:pPr>
        <w:pStyle w:val="ListParagraph"/>
        <w:numPr>
          <w:ilvl w:val="0"/>
          <w:numId w:val="3"/>
        </w:numPr>
        <w:jc w:val="both"/>
      </w:pPr>
      <w:r w:rsidRPr="006624F0">
        <w:t>Con relación a la implementación de la Estrategia Nacional contra la Trata y el Tráfico Ilegal de Migrantes 2006-2010, se ha constatado que esta Estrategia nunca entró en vigencia puesto que solamente quedó en un documento borrador por qué no se contó con un documento final, razón por la cual no se podría decir que se cuenta o se contó con una estrategia, pero sí con un documento que quedó en fase de borrador.</w:t>
      </w:r>
    </w:p>
    <w:p w:rsidR="00A36A01" w:rsidRPr="006624F0" w:rsidRDefault="00A36A01" w:rsidP="00A937C0">
      <w:pPr>
        <w:pStyle w:val="ListParagraph"/>
        <w:numPr>
          <w:ilvl w:val="0"/>
          <w:numId w:val="3"/>
        </w:numPr>
        <w:jc w:val="both"/>
      </w:pPr>
      <w:r w:rsidRPr="006624F0">
        <w:t>Sobre el Acuerdo Conjunto suscrito entre el Ministerio de Justicia, UNICEF, la OIM y la UNODC para la implementación del  “Programa integral conjunto para combatir y reducir la trata de personas en la frontera boliviano-argentina-Fase Inicial”, cabe hacer notar que sólo abarca la frontera sur (Bolivia - Argentina). En este entendido no se está atendiendo otras fronteras como la frontera con Brasil y con Perú donde se registra un alto índice de victimas de trata, por lo que sugerimos al Estado que haga los esfuerzos necesarios de carácter presupuestal para cumplir con esta tarea en el ámbito fronterizo.</w:t>
      </w:r>
    </w:p>
    <w:p w:rsidR="00A36A01" w:rsidRPr="006624F0" w:rsidRDefault="00172DB0" w:rsidP="00A937C0">
      <w:pPr>
        <w:pStyle w:val="ListParagraph"/>
        <w:numPr>
          <w:ilvl w:val="0"/>
          <w:numId w:val="3"/>
        </w:numPr>
        <w:jc w:val="both"/>
      </w:pPr>
      <w:r w:rsidRPr="006624F0">
        <w:t xml:space="preserve">En cuanto a </w:t>
      </w:r>
      <w:r w:rsidR="00A36A01" w:rsidRPr="006624F0">
        <w:t>la constitución de los Consejos Departamentales de Lucha contra la Trata y tráfico de Personas</w:t>
      </w:r>
      <w:r w:rsidRPr="006624F0">
        <w:t xml:space="preserve"> como manda la Ley N° 263, c</w:t>
      </w:r>
      <w:r w:rsidR="00A36A01" w:rsidRPr="006624F0">
        <w:t xml:space="preserve">abe mencionar que hasta la fecha </w:t>
      </w:r>
      <w:r w:rsidRPr="006624F0">
        <w:t>únicamente</w:t>
      </w:r>
      <w:r w:rsidR="00A36A01" w:rsidRPr="006624F0">
        <w:t xml:space="preserve"> se han insta</w:t>
      </w:r>
      <w:r w:rsidRPr="006624F0">
        <w:t>lado</w:t>
      </w:r>
      <w:r w:rsidR="00A36A01" w:rsidRPr="006624F0">
        <w:t xml:space="preserve"> dos </w:t>
      </w:r>
      <w:r w:rsidRPr="006624F0">
        <w:t>C</w:t>
      </w:r>
      <w:r w:rsidR="00A36A01" w:rsidRPr="006624F0">
        <w:t xml:space="preserve">onsejos </w:t>
      </w:r>
      <w:r w:rsidRPr="006624F0">
        <w:t>D</w:t>
      </w:r>
      <w:r w:rsidR="00A36A01" w:rsidRPr="006624F0">
        <w:t>epartamentales</w:t>
      </w:r>
      <w:r w:rsidRPr="006624F0">
        <w:t>,</w:t>
      </w:r>
      <w:r w:rsidR="00A36A01" w:rsidRPr="006624F0">
        <w:t xml:space="preserve"> el de Cochabamba el 13 de noviembre del 2012</w:t>
      </w:r>
      <w:r w:rsidR="00A36A01" w:rsidRPr="006624F0">
        <w:rPr>
          <w:rStyle w:val="FootnoteReference"/>
        </w:rPr>
        <w:footnoteReference w:id="15"/>
      </w:r>
      <w:r w:rsidR="00A36A01" w:rsidRPr="006624F0">
        <w:t xml:space="preserve">  y el de Tarija el 22 de marzo del 2013</w:t>
      </w:r>
      <w:r w:rsidR="00A36A01" w:rsidRPr="006624F0">
        <w:rPr>
          <w:rStyle w:val="FootnoteReference"/>
        </w:rPr>
        <w:footnoteReference w:id="16"/>
      </w:r>
      <w:r w:rsidR="00A36A01" w:rsidRPr="006624F0">
        <w:t xml:space="preserve">, quedando pendiente 7 </w:t>
      </w:r>
      <w:r w:rsidRPr="006624F0">
        <w:t>C</w:t>
      </w:r>
      <w:r w:rsidR="00A36A01" w:rsidRPr="006624F0">
        <w:t>onsejos</w:t>
      </w:r>
      <w:r w:rsidRPr="006624F0">
        <w:t xml:space="preserve"> Departamentales por implementarse</w:t>
      </w:r>
      <w:r w:rsidR="00A36A01" w:rsidRPr="006624F0">
        <w:t>.</w:t>
      </w:r>
    </w:p>
    <w:p w:rsidR="00172DB0" w:rsidRPr="006624F0" w:rsidRDefault="00172DB0" w:rsidP="00A937C0">
      <w:pPr>
        <w:pStyle w:val="ListParagraph"/>
        <w:numPr>
          <w:ilvl w:val="0"/>
          <w:numId w:val="3"/>
        </w:numPr>
        <w:jc w:val="both"/>
      </w:pPr>
      <w:r w:rsidRPr="006624F0">
        <w:t xml:space="preserve">Sobre   la elaboración del  Protocolo Único de Atención Especializada a Víctimas de Trata y Tráfico (Protocolo),  así como la Ruta de Intervención, se hace notar que si bien ha sido aprobada en el plazo establecido, este documento no ha sido socializado por las instituciones que deben aplicar estos instrumentos y muchos menos ha sido difundido a la sociedad razón por la cual se </w:t>
      </w:r>
      <w:r w:rsidR="00556354" w:rsidRPr="006624F0">
        <w:t xml:space="preserve">cuenta con un instrumento importante pero que es prácticamente desconocido y puede llevar peligrosamente a su </w:t>
      </w:r>
      <w:r w:rsidRPr="006624F0">
        <w:t>inaplicab</w:t>
      </w:r>
      <w:r w:rsidR="00556354" w:rsidRPr="006624F0">
        <w:t>ilidad por el desconocimiento señalado</w:t>
      </w:r>
      <w:r w:rsidRPr="006624F0">
        <w:t>.</w:t>
      </w:r>
    </w:p>
    <w:p w:rsidR="00556354" w:rsidRPr="006624F0" w:rsidRDefault="00556354" w:rsidP="00A937C0">
      <w:pPr>
        <w:pStyle w:val="ListParagraph"/>
        <w:numPr>
          <w:ilvl w:val="0"/>
          <w:numId w:val="3"/>
        </w:numPr>
        <w:jc w:val="both"/>
      </w:pPr>
      <w:r w:rsidRPr="006624F0">
        <w:t>Con relación a la creación de las Unidades de Atención a Víctimas a nivel nacional en las capitales de Departamento; se hace notar que estas unidades apoyan a la víctima para realizar la  persecución penal, pero hasta la fecha las victimas de trata rescatadas no cuentan con un lugar para cobijarse, no hay presupuesto para alimentación o traslado a sus lugares de origen y muchas veces son albergadas en centros privados (</w:t>
      </w:r>
      <w:proofErr w:type="spellStart"/>
      <w:r w:rsidRPr="006624F0">
        <w:t>ONGs</w:t>
      </w:r>
      <w:proofErr w:type="spellEnd"/>
      <w:r w:rsidRPr="006624F0">
        <w:t>) o son enviadas a albergues destinados para menores infractoras de la ley. Por este motivo se puede decir que hasta la fecha el Estado no ha sido capaz de brindar medidas de protección y asistencia a las víctimas.</w:t>
      </w:r>
    </w:p>
    <w:p w:rsidR="00556354" w:rsidRPr="006624F0" w:rsidRDefault="00556354" w:rsidP="00A937C0">
      <w:pPr>
        <w:pStyle w:val="ListParagraph"/>
        <w:numPr>
          <w:ilvl w:val="0"/>
          <w:numId w:val="3"/>
        </w:numPr>
        <w:jc w:val="both"/>
      </w:pPr>
      <w:r w:rsidRPr="006624F0">
        <w:t xml:space="preserve">La Ley N°263 contempla la implementación de Cámaras </w:t>
      </w:r>
      <w:proofErr w:type="spellStart"/>
      <w:r w:rsidRPr="006624F0">
        <w:t>Gesell</w:t>
      </w:r>
      <w:proofErr w:type="spellEnd"/>
      <w:r w:rsidRPr="006624F0">
        <w:t xml:space="preserve"> para proteger a las víctimas de trata y tráfico de personas, y precautelar su dignidad, integridad e intimidad, evitándola revictimización. Al respecto saludamos la implementación de seis Cámaras </w:t>
      </w:r>
      <w:proofErr w:type="spellStart"/>
      <w:r w:rsidRPr="006624F0">
        <w:t>Gesell</w:t>
      </w:r>
      <w:proofErr w:type="spellEnd"/>
      <w:r w:rsidRPr="006624F0">
        <w:t xml:space="preserve"> en las Fiscalías Departamentales de Sucre, La Paz, Tarija, Beni, Cochabamba y Santa Cruz. Sin embargo hacemos notar que estas cámaras no abastecen a las víctimas de trata puesto que no están instaladas en todo el país y además están centralizadas en ciudades capitales dejando desprotegidas a las víctimas en otras partes del país.</w:t>
      </w:r>
    </w:p>
    <w:p w:rsidR="00556354" w:rsidRPr="006624F0" w:rsidRDefault="00556354" w:rsidP="00E04114">
      <w:pPr>
        <w:jc w:val="both"/>
      </w:pPr>
    </w:p>
    <w:p w:rsidR="00BD4D44" w:rsidRDefault="00BD4D44" w:rsidP="00E04114">
      <w:pPr>
        <w:ind w:firstLine="360"/>
        <w:jc w:val="both"/>
        <w:rPr>
          <w:b/>
          <w:lang w:val="es-MX"/>
        </w:rPr>
      </w:pPr>
    </w:p>
    <w:p w:rsidR="00BD4D44" w:rsidRDefault="00BD4D44" w:rsidP="00DC7F0A">
      <w:pPr>
        <w:jc w:val="both"/>
        <w:rPr>
          <w:b/>
          <w:lang w:val="es-MX"/>
        </w:rPr>
      </w:pPr>
    </w:p>
    <w:p w:rsidR="00BD4D44" w:rsidRDefault="00BD4D44" w:rsidP="00E04114">
      <w:pPr>
        <w:ind w:firstLine="360"/>
        <w:jc w:val="both"/>
        <w:rPr>
          <w:b/>
          <w:lang w:val="es-MX"/>
        </w:rPr>
      </w:pPr>
    </w:p>
    <w:p w:rsidR="00E04114" w:rsidRPr="006624F0" w:rsidRDefault="00E04114" w:rsidP="00E04114">
      <w:pPr>
        <w:ind w:firstLine="360"/>
        <w:jc w:val="both"/>
        <w:rPr>
          <w:lang w:val="es-MX"/>
        </w:rPr>
      </w:pPr>
      <w:r w:rsidRPr="006624F0">
        <w:rPr>
          <w:b/>
          <w:lang w:val="es-MX"/>
        </w:rPr>
        <w:t>Artículo 69</w:t>
      </w:r>
    </w:p>
    <w:p w:rsidR="00E04114" w:rsidRPr="006624F0" w:rsidRDefault="00E04114" w:rsidP="00E04114">
      <w:pPr>
        <w:jc w:val="both"/>
        <w:rPr>
          <w:lang w:val="es-MX"/>
        </w:rPr>
      </w:pPr>
    </w:p>
    <w:p w:rsidR="00E04114" w:rsidRPr="006624F0" w:rsidRDefault="00E04114" w:rsidP="00E04114">
      <w:pPr>
        <w:ind w:left="360"/>
        <w:jc w:val="both"/>
        <w:rPr>
          <w:b/>
        </w:rPr>
      </w:pPr>
      <w:r w:rsidRPr="006624F0">
        <w:rPr>
          <w:b/>
        </w:rPr>
        <w:t>26. Sírvanse proporcionar información más detallada sobre los programas de regularización mencionados en el párrafo 224 del informe, así como sobre el número de trabajadores migratorios que han sido regularizados desde 2008, desglosado por sexo, edad, nacionalidad y ocupación.</w:t>
      </w:r>
    </w:p>
    <w:p w:rsidR="00E04114" w:rsidRPr="006624F0" w:rsidRDefault="00E04114" w:rsidP="00E04114">
      <w:pPr>
        <w:jc w:val="both"/>
      </w:pPr>
    </w:p>
    <w:p w:rsidR="006624F0" w:rsidRDefault="00E04114" w:rsidP="006624F0">
      <w:pPr>
        <w:pStyle w:val="ListParagraph"/>
        <w:numPr>
          <w:ilvl w:val="0"/>
          <w:numId w:val="3"/>
        </w:numPr>
        <w:jc w:val="both"/>
      </w:pPr>
      <w:r w:rsidRPr="006624F0">
        <w:t xml:space="preserve">Desde el año 2011 la DIGEMIG viene implementando el Acuerdo sobre Residencia para Nacionales de los Estados Parte del MERCOSUR. Este Acuerdo beneficia a ciudadanos de  diferentes </w:t>
      </w:r>
      <w:r w:rsidR="006624F0" w:rsidRPr="006624F0">
        <w:t>nacionalidades</w:t>
      </w:r>
      <w:r w:rsidRPr="006624F0">
        <w:t xml:space="preserve"> que se han adherido </w:t>
      </w:r>
      <w:r w:rsidR="006624F0" w:rsidRPr="006624F0">
        <w:t>entre los que podemos mencionar: peruanos, colombianos, ecuatorianos, brasileros.</w:t>
      </w:r>
    </w:p>
    <w:p w:rsidR="00CB3662" w:rsidRDefault="005B341E" w:rsidP="006624F0">
      <w:pPr>
        <w:pStyle w:val="ListParagraph"/>
        <w:numPr>
          <w:ilvl w:val="0"/>
          <w:numId w:val="3"/>
        </w:numPr>
        <w:jc w:val="both"/>
      </w:pPr>
      <w:r>
        <w:t xml:space="preserve">En información proporcionada por la Lic. </w:t>
      </w:r>
      <w:proofErr w:type="spellStart"/>
      <w:r>
        <w:t>Cosset</w:t>
      </w:r>
      <w:proofErr w:type="spellEnd"/>
      <w:r>
        <w:t xml:space="preserve"> Estenssoro en el Foro Nacional de Migraciones</w:t>
      </w:r>
      <w:r w:rsidR="00AD3689">
        <w:rPr>
          <w:rStyle w:val="FootnoteReference"/>
        </w:rPr>
        <w:footnoteReference w:id="17"/>
      </w:r>
      <w:r>
        <w:t xml:space="preserve"> realizado el pasado 30 de noviembre de 2012, señalaba que se había regularizado a 11.460 </w:t>
      </w:r>
      <w:r w:rsidR="007C6E7C">
        <w:t>ciudadanos provenientes de países del</w:t>
      </w:r>
      <w:r>
        <w:t xml:space="preserve"> Mercosur</w:t>
      </w:r>
      <w:r w:rsidR="007C6E7C">
        <w:t xml:space="preserve"> y Estados asociados</w:t>
      </w:r>
      <w:r>
        <w:t>.</w:t>
      </w:r>
    </w:p>
    <w:p w:rsidR="0053412D" w:rsidRDefault="0053412D"/>
    <w:p w:rsidR="0053412D" w:rsidRPr="004B3923" w:rsidRDefault="0053412D" w:rsidP="0053412D">
      <w:pPr>
        <w:jc w:val="both"/>
        <w:rPr>
          <w:b/>
        </w:rPr>
      </w:pPr>
      <w:r w:rsidRPr="004B3923">
        <w:rPr>
          <w:b/>
        </w:rPr>
        <w:t>Organizaciones sociales e instituciones que trabajan el hecho migratorio</w:t>
      </w:r>
      <w:r w:rsidR="000175D2">
        <w:rPr>
          <w:b/>
        </w:rPr>
        <w:t>,</w:t>
      </w:r>
      <w:r w:rsidRPr="004B3923">
        <w:rPr>
          <w:b/>
        </w:rPr>
        <w:t xml:space="preserve"> que participaron en la elaboración del presente Informe de Sociedad Civil</w:t>
      </w:r>
      <w:r w:rsidR="000175D2">
        <w:rPr>
          <w:b/>
        </w:rPr>
        <w:t xml:space="preserve"> y son miembros de la mesa Técnica de Migración (MTM)</w:t>
      </w:r>
      <w:r w:rsidRPr="004B3923">
        <w:rPr>
          <w:b/>
        </w:rPr>
        <w:t>:</w:t>
      </w:r>
    </w:p>
    <w:p w:rsidR="0053412D" w:rsidRDefault="0053412D" w:rsidP="0053412D">
      <w:pPr>
        <w:jc w:val="both"/>
      </w:pPr>
    </w:p>
    <w:p w:rsidR="0053412D" w:rsidRDefault="0053412D" w:rsidP="00824C24">
      <w:pPr>
        <w:pStyle w:val="ListParagraph"/>
        <w:numPr>
          <w:ilvl w:val="0"/>
          <w:numId w:val="7"/>
        </w:numPr>
        <w:jc w:val="both"/>
      </w:pPr>
      <w:r>
        <w:t>Capítulo Boliviano de Derechos Humanos, Democracia y Desarrollo</w:t>
      </w:r>
    </w:p>
    <w:p w:rsidR="00824C24" w:rsidRDefault="00824C24" w:rsidP="00824C24">
      <w:pPr>
        <w:pStyle w:val="ListParagraph"/>
        <w:numPr>
          <w:ilvl w:val="0"/>
          <w:numId w:val="7"/>
        </w:numPr>
        <w:jc w:val="both"/>
      </w:pPr>
      <w:r>
        <w:t>Servicio Jesuita a Migrantes – Bolivia</w:t>
      </w:r>
    </w:p>
    <w:p w:rsidR="00824C24" w:rsidRDefault="00824C24" w:rsidP="00824C24">
      <w:pPr>
        <w:pStyle w:val="ListParagraph"/>
        <w:numPr>
          <w:ilvl w:val="0"/>
          <w:numId w:val="7"/>
        </w:numPr>
        <w:jc w:val="both"/>
      </w:pPr>
      <w:r>
        <w:t>Red de Comunicaciones Apachita</w:t>
      </w:r>
    </w:p>
    <w:p w:rsidR="00824C24" w:rsidRDefault="00824C24" w:rsidP="00824C24">
      <w:pPr>
        <w:pStyle w:val="ListParagraph"/>
        <w:numPr>
          <w:ilvl w:val="0"/>
          <w:numId w:val="7"/>
        </w:numPr>
        <w:jc w:val="both"/>
      </w:pPr>
      <w:r>
        <w:t>Fundación Colectivo Cabildeo</w:t>
      </w:r>
    </w:p>
    <w:p w:rsidR="00824C24" w:rsidRDefault="00824C24" w:rsidP="00824C24">
      <w:pPr>
        <w:pStyle w:val="ListParagraph"/>
        <w:numPr>
          <w:ilvl w:val="0"/>
          <w:numId w:val="7"/>
        </w:numPr>
      </w:pPr>
      <w:r>
        <w:t xml:space="preserve">Grupo de Trabajo de Migraciones de la Plataforma Interamericana </w:t>
      </w:r>
      <w:r>
        <w:br/>
        <w:t>de Derechos Humanos, Democracia y Desarrollo</w:t>
      </w:r>
    </w:p>
    <w:p w:rsidR="00824C24" w:rsidRDefault="00824C24" w:rsidP="00824C24">
      <w:pPr>
        <w:pStyle w:val="ListParagraph"/>
        <w:numPr>
          <w:ilvl w:val="0"/>
          <w:numId w:val="7"/>
        </w:numPr>
      </w:pPr>
      <w:r>
        <w:t>Centro de Capacitación y Servicios para la Mujer</w:t>
      </w:r>
    </w:p>
    <w:p w:rsidR="005E2CB5" w:rsidRDefault="005E2CB5" w:rsidP="00824C24">
      <w:pPr>
        <w:pStyle w:val="ListParagraph"/>
        <w:numPr>
          <w:ilvl w:val="0"/>
          <w:numId w:val="7"/>
        </w:numPr>
      </w:pPr>
      <w:r>
        <w:t>Observatorio del Racismo</w:t>
      </w:r>
    </w:p>
    <w:p w:rsidR="00824C24" w:rsidRDefault="00824C24" w:rsidP="00824C24">
      <w:pPr>
        <w:pStyle w:val="ListParagraph"/>
        <w:numPr>
          <w:ilvl w:val="0"/>
          <w:numId w:val="7"/>
        </w:numPr>
      </w:pPr>
      <w:r>
        <w:t>Asociación de Residentes y Refugiados Peruanos en Bolivia</w:t>
      </w:r>
    </w:p>
    <w:p w:rsidR="00824C24" w:rsidRDefault="00824C24" w:rsidP="00824C24">
      <w:pPr>
        <w:pStyle w:val="ListParagraph"/>
        <w:numPr>
          <w:ilvl w:val="0"/>
          <w:numId w:val="7"/>
        </w:numPr>
      </w:pPr>
      <w:r>
        <w:t xml:space="preserve">Comunidad Cultural Puya </w:t>
      </w:r>
      <w:proofErr w:type="spellStart"/>
      <w:r>
        <w:t>Raymondi</w:t>
      </w:r>
      <w:proofErr w:type="spellEnd"/>
    </w:p>
    <w:p w:rsidR="00824C24" w:rsidRDefault="00824C24" w:rsidP="00824C24">
      <w:pPr>
        <w:pStyle w:val="ListParagraph"/>
        <w:numPr>
          <w:ilvl w:val="0"/>
          <w:numId w:val="7"/>
        </w:numPr>
      </w:pPr>
      <w:r>
        <w:t>Proyecto Perú -  Bolivia</w:t>
      </w:r>
    </w:p>
    <w:p w:rsidR="00824C24" w:rsidRDefault="00824C24" w:rsidP="00824C24">
      <w:pPr>
        <w:pStyle w:val="ListParagraph"/>
        <w:numPr>
          <w:ilvl w:val="0"/>
          <w:numId w:val="7"/>
        </w:numPr>
      </w:pPr>
      <w:r>
        <w:t>Pastoral Social CARITAS – Diócesis El Alto</w:t>
      </w:r>
    </w:p>
    <w:p w:rsidR="00824C24" w:rsidRDefault="00824C24" w:rsidP="00824C24">
      <w:pPr>
        <w:pStyle w:val="ListParagraph"/>
        <w:numPr>
          <w:ilvl w:val="0"/>
          <w:numId w:val="7"/>
        </w:numPr>
      </w:pPr>
      <w:r>
        <w:t>Pastoral de Movilidad Humana de El Alto</w:t>
      </w:r>
    </w:p>
    <w:p w:rsidR="004B3923" w:rsidRDefault="004B3923" w:rsidP="00824C24">
      <w:pPr>
        <w:pStyle w:val="ListParagraph"/>
        <w:numPr>
          <w:ilvl w:val="0"/>
          <w:numId w:val="7"/>
        </w:numPr>
      </w:pPr>
      <w:r>
        <w:t>Centro de Mujeres Candelaria de Patacamaya</w:t>
      </w:r>
    </w:p>
    <w:p w:rsidR="004B3923" w:rsidRDefault="004B3923" w:rsidP="004B3923">
      <w:pPr>
        <w:pStyle w:val="ListParagraph"/>
        <w:numPr>
          <w:ilvl w:val="0"/>
          <w:numId w:val="7"/>
        </w:numPr>
      </w:pPr>
      <w:r>
        <w:t>Fundación Tierra Fértil</w:t>
      </w:r>
    </w:p>
    <w:p w:rsidR="004B3923" w:rsidRDefault="004B3923" w:rsidP="004B3923">
      <w:pPr>
        <w:pStyle w:val="ListParagraph"/>
        <w:numPr>
          <w:ilvl w:val="0"/>
          <w:numId w:val="7"/>
        </w:numPr>
      </w:pPr>
      <w:r>
        <w:t>Observatorio de las Migraciones</w:t>
      </w:r>
    </w:p>
    <w:p w:rsidR="00DC7F0A" w:rsidRDefault="00DC7F0A" w:rsidP="0053412D">
      <w:pPr>
        <w:jc w:val="both"/>
      </w:pPr>
    </w:p>
    <w:p w:rsidR="0053412D" w:rsidRPr="006624F0" w:rsidRDefault="00FA023A" w:rsidP="00DC7F0A">
      <w:pPr>
        <w:ind w:left="4248"/>
        <w:jc w:val="both"/>
      </w:pPr>
      <w:r>
        <w:rPr>
          <w:noProof/>
          <w:lang w:val="en-GB" w:eastAsia="en-GB"/>
        </w:rPr>
        <w:drawing>
          <wp:anchor distT="0" distB="0" distL="114300" distR="114300" simplePos="0" relativeHeight="251657728" behindDoc="0" locked="0" layoutInCell="1" allowOverlap="1">
            <wp:simplePos x="0" y="0"/>
            <wp:positionH relativeFrom="column">
              <wp:posOffset>3491865</wp:posOffset>
            </wp:positionH>
            <wp:positionV relativeFrom="paragraph">
              <wp:posOffset>315595</wp:posOffset>
            </wp:positionV>
            <wp:extent cx="2002155" cy="596265"/>
            <wp:effectExtent l="19050" t="0" r="0" b="0"/>
            <wp:wrapSquare wrapText="bothSides"/>
            <wp:docPr id="3" name="Imagen 1" descr="Mesa Técnica de Migraci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sa Técnica de Migraciones"/>
                    <pic:cNvPicPr>
                      <a:picLocks noChangeAspect="1" noChangeArrowheads="1"/>
                    </pic:cNvPicPr>
                  </pic:nvPicPr>
                  <pic:blipFill>
                    <a:blip r:embed="rId10" cstate="print"/>
                    <a:srcRect/>
                    <a:stretch>
                      <a:fillRect/>
                    </a:stretch>
                  </pic:blipFill>
                  <pic:spPr bwMode="auto">
                    <a:xfrm>
                      <a:off x="0" y="0"/>
                      <a:ext cx="2002155" cy="596265"/>
                    </a:xfrm>
                    <a:prstGeom prst="rect">
                      <a:avLst/>
                    </a:prstGeom>
                    <a:noFill/>
                    <a:ln w="9525">
                      <a:noFill/>
                      <a:miter lim="800000"/>
                      <a:headEnd/>
                      <a:tailEnd/>
                    </a:ln>
                  </pic:spPr>
                </pic:pic>
              </a:graphicData>
            </a:graphic>
          </wp:anchor>
        </w:drawing>
      </w:r>
      <w:r w:rsidR="00DC7F0A">
        <w:t>La Paz –</w:t>
      </w:r>
      <w:r w:rsidR="00D50DD8">
        <w:t xml:space="preserve"> </w:t>
      </w:r>
      <w:r w:rsidR="00DC7F0A">
        <w:t>Bolivia, 6 de abril de 2013</w:t>
      </w:r>
    </w:p>
    <w:sectPr w:rsidR="0053412D" w:rsidRPr="006624F0" w:rsidSect="000175D2">
      <w:headerReference w:type="default" r:id="rId11"/>
      <w:footerReference w:type="default" r:id="rId12"/>
      <w:pgSz w:w="12242" w:h="15842" w:code="1"/>
      <w:pgMar w:top="1276"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40C" w:rsidRDefault="004F040C" w:rsidP="00B83D9B">
      <w:r>
        <w:separator/>
      </w:r>
    </w:p>
  </w:endnote>
  <w:endnote w:type="continuationSeparator" w:id="0">
    <w:p w:rsidR="004F040C" w:rsidRDefault="004F040C" w:rsidP="00B8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5D2" w:rsidRDefault="001817D1">
    <w:pPr>
      <w:pStyle w:val="Footer"/>
      <w:jc w:val="right"/>
    </w:pPr>
    <w:r>
      <w:fldChar w:fldCharType="begin"/>
    </w:r>
    <w:r>
      <w:instrText xml:space="preserve"> PAGE   \* MERGEFORMAT </w:instrText>
    </w:r>
    <w:r>
      <w:fldChar w:fldCharType="separate"/>
    </w:r>
    <w:r>
      <w:rPr>
        <w:noProof/>
      </w:rPr>
      <w:t>15</w:t>
    </w:r>
    <w:r>
      <w:rPr>
        <w:noProof/>
      </w:rPr>
      <w:fldChar w:fldCharType="end"/>
    </w:r>
  </w:p>
  <w:p w:rsidR="000175D2" w:rsidRDefault="000175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40C" w:rsidRDefault="004F040C" w:rsidP="00B83D9B">
      <w:r>
        <w:separator/>
      </w:r>
    </w:p>
  </w:footnote>
  <w:footnote w:type="continuationSeparator" w:id="0">
    <w:p w:rsidR="004F040C" w:rsidRDefault="004F040C" w:rsidP="00B83D9B">
      <w:r>
        <w:continuationSeparator/>
      </w:r>
    </w:p>
  </w:footnote>
  <w:footnote w:id="1">
    <w:p w:rsidR="000175D2" w:rsidRPr="00B83D9B" w:rsidRDefault="000175D2" w:rsidP="00B83D9B">
      <w:pPr>
        <w:pStyle w:val="FootnoteText"/>
        <w:jc w:val="both"/>
        <w:rPr>
          <w:lang w:val="es-MX"/>
        </w:rPr>
      </w:pPr>
      <w:r>
        <w:rPr>
          <w:rStyle w:val="FootnoteReference"/>
        </w:rPr>
        <w:footnoteRef/>
      </w:r>
      <w:r>
        <w:t xml:space="preserve"> </w:t>
      </w:r>
      <w:r>
        <w:rPr>
          <w:lang w:val="es-MX"/>
        </w:rPr>
        <w:t xml:space="preserve">Mediante nota de prensa la Cámara de Senadores informa de la aprobación en grande del proyecto de Ley de Migración (ver </w:t>
      </w:r>
      <w:hyperlink r:id="rId1" w:history="1">
        <w:r w:rsidRPr="00BC3706">
          <w:rPr>
            <w:rStyle w:val="Hyperlink"/>
            <w:lang w:val="es-MX"/>
          </w:rPr>
          <w:t>http://www.senado.bo/noticia/aprueban_en_grande_proyecto_de_ley_de_migracion</w:t>
        </w:r>
      </w:hyperlink>
      <w:r>
        <w:rPr>
          <w:lang w:val="es-MX"/>
        </w:rPr>
        <w:t xml:space="preserve">  Visitado el 9 de marzo de 2013) </w:t>
      </w:r>
    </w:p>
  </w:footnote>
  <w:footnote w:id="2">
    <w:p w:rsidR="000175D2" w:rsidRPr="00061A2C" w:rsidRDefault="000175D2" w:rsidP="00061A2C">
      <w:pPr>
        <w:pStyle w:val="FootnoteText"/>
        <w:jc w:val="both"/>
        <w:rPr>
          <w:lang w:val="es-MX"/>
        </w:rPr>
      </w:pPr>
      <w:r>
        <w:rPr>
          <w:rStyle w:val="FootnoteReference"/>
        </w:rPr>
        <w:footnoteRef/>
      </w:r>
      <w:r>
        <w:t xml:space="preserve"> La Unidad de Seguimiento, Control y Servicios Informáticos de la Cámara de Senadores ha subido a su portal web la relación de </w:t>
      </w:r>
      <w:r>
        <w:rPr>
          <w:lang w:val="es-MX"/>
        </w:rPr>
        <w:t xml:space="preserve">Proyectos de Ley de la Cámara de Diputados en Revisión 2013-14, lista que puede descargarse de </w:t>
      </w:r>
      <w:hyperlink r:id="rId2" w:history="1">
        <w:r w:rsidRPr="00BC3706">
          <w:rPr>
            <w:rStyle w:val="Hyperlink"/>
            <w:lang w:val="es-MX"/>
          </w:rPr>
          <w:t>http://www.senado.bo/upload/pdf/1180-p.l._diputados_201314.pdf</w:t>
        </w:r>
      </w:hyperlink>
      <w:r>
        <w:rPr>
          <w:lang w:val="es-MX"/>
        </w:rPr>
        <w:t xml:space="preserve"> </w:t>
      </w:r>
    </w:p>
  </w:footnote>
  <w:footnote w:id="3">
    <w:p w:rsidR="000175D2" w:rsidRPr="001536DD" w:rsidRDefault="000175D2" w:rsidP="001536DD">
      <w:pPr>
        <w:pStyle w:val="FootnoteText"/>
        <w:jc w:val="both"/>
        <w:rPr>
          <w:lang w:val="es-MX"/>
        </w:rPr>
      </w:pPr>
      <w:r>
        <w:rPr>
          <w:rStyle w:val="FootnoteReference"/>
        </w:rPr>
        <w:footnoteRef/>
      </w:r>
      <w:r>
        <w:t xml:space="preserve"> El documento de respuesta del gobierno de Bolivia hace mención al Informe DIR.JUR.DGM. 40/2013 remitida a través de nota S-DIR.GRAL.MIGRACION N°062/2013 de fecha 01 de febrero de 2013</w:t>
      </w:r>
    </w:p>
  </w:footnote>
  <w:footnote w:id="4">
    <w:p w:rsidR="000175D2" w:rsidRPr="00F529F4" w:rsidRDefault="000175D2" w:rsidP="008B2ECB">
      <w:pPr>
        <w:pStyle w:val="FootnoteText"/>
        <w:jc w:val="both"/>
      </w:pPr>
      <w:r>
        <w:rPr>
          <w:rStyle w:val="FootnoteReference"/>
        </w:rPr>
        <w:footnoteRef/>
      </w:r>
      <w:r>
        <w:t xml:space="preserve"> El Plan de Acción denominado </w:t>
      </w:r>
      <w:r>
        <w:rPr>
          <w:i/>
          <w:lang w:val="es-MX"/>
        </w:rPr>
        <w:t>Política del Estado Plurinacional de Bolivia contra el Racismo y toda forma de Discriminación (Plan de Acción 2012-2015)</w:t>
      </w:r>
      <w:r>
        <w:rPr>
          <w:lang w:val="es-MX"/>
        </w:rPr>
        <w:t xml:space="preserve"> en adelante se denominará </w:t>
      </w:r>
      <w:r>
        <w:rPr>
          <w:i/>
          <w:lang w:val="es-MX"/>
        </w:rPr>
        <w:t>Política</w:t>
      </w:r>
      <w:r>
        <w:rPr>
          <w:lang w:val="es-MX"/>
        </w:rPr>
        <w:t>.</w:t>
      </w:r>
    </w:p>
  </w:footnote>
  <w:footnote w:id="5">
    <w:p w:rsidR="000175D2" w:rsidRPr="00E27A0D" w:rsidRDefault="000175D2" w:rsidP="005E04B7">
      <w:pPr>
        <w:pStyle w:val="FootnoteText"/>
        <w:jc w:val="both"/>
        <w:rPr>
          <w:lang w:val="es-MX"/>
        </w:rPr>
      </w:pPr>
      <w:r>
        <w:rPr>
          <w:rStyle w:val="FootnoteReference"/>
        </w:rPr>
        <w:footnoteRef/>
      </w:r>
      <w:r>
        <w:t xml:space="preserve"> </w:t>
      </w:r>
      <w:r>
        <w:rPr>
          <w:lang w:val="es-MX"/>
        </w:rPr>
        <w:t xml:space="preserve">Ver </w:t>
      </w:r>
      <w:r>
        <w:rPr>
          <w:i/>
          <w:lang w:val="es-MX"/>
        </w:rPr>
        <w:t>Política,</w:t>
      </w:r>
      <w:r w:rsidRPr="00F529F4">
        <w:rPr>
          <w:lang w:val="es-MX"/>
        </w:rPr>
        <w:t xml:space="preserve"> </w:t>
      </w:r>
      <w:r>
        <w:rPr>
          <w:lang w:val="es-MX"/>
        </w:rPr>
        <w:t>páginas 41-42.</w:t>
      </w:r>
    </w:p>
  </w:footnote>
  <w:footnote w:id="6">
    <w:p w:rsidR="000175D2" w:rsidRPr="004B15A0" w:rsidRDefault="000175D2">
      <w:pPr>
        <w:pStyle w:val="FootnoteText"/>
        <w:rPr>
          <w:lang w:val="es-MX"/>
        </w:rPr>
      </w:pPr>
      <w:r>
        <w:rPr>
          <w:rStyle w:val="FootnoteReference"/>
        </w:rPr>
        <w:footnoteRef/>
      </w:r>
      <w:r>
        <w:t xml:space="preserve"> </w:t>
      </w:r>
      <w:proofErr w:type="spellStart"/>
      <w:r>
        <w:rPr>
          <w:lang w:val="es-MX"/>
        </w:rPr>
        <w:t>Ibid</w:t>
      </w:r>
      <w:proofErr w:type="spellEnd"/>
      <w:r>
        <w:rPr>
          <w:lang w:val="es-MX"/>
        </w:rPr>
        <w:t>. Ver página 9.</w:t>
      </w:r>
    </w:p>
  </w:footnote>
  <w:footnote w:id="7">
    <w:p w:rsidR="000175D2" w:rsidRPr="008B2ECB" w:rsidRDefault="000175D2">
      <w:pPr>
        <w:pStyle w:val="FootnoteText"/>
      </w:pPr>
      <w:r>
        <w:rPr>
          <w:rStyle w:val="FootnoteReference"/>
        </w:rPr>
        <w:footnoteRef/>
      </w:r>
      <w:r>
        <w:t xml:space="preserve"> El operativo militar-policial de incautación de vehículos de contrabando se produjo el 9 de octubre de 2012 dejando un saldo de dos muertos (Ver </w:t>
      </w:r>
      <w:hyperlink r:id="rId3" w:history="1">
        <w:r w:rsidRPr="00BC3706">
          <w:rPr>
            <w:rStyle w:val="Hyperlink"/>
          </w:rPr>
          <w:t>http://www.paginasiete.bo/2012-10-11/Nacional/Destacados/3Nac00111-01.aspx</w:t>
        </w:r>
      </w:hyperlink>
      <w:r>
        <w:t xml:space="preserve">) </w:t>
      </w:r>
    </w:p>
  </w:footnote>
  <w:footnote w:id="8">
    <w:p w:rsidR="000175D2" w:rsidRPr="00002A3F" w:rsidRDefault="000175D2">
      <w:pPr>
        <w:pStyle w:val="FootnoteText"/>
        <w:rPr>
          <w:lang w:val="es-MX"/>
        </w:rPr>
      </w:pPr>
      <w:r>
        <w:rPr>
          <w:rStyle w:val="FootnoteReference"/>
        </w:rPr>
        <w:footnoteRef/>
      </w:r>
      <w:r>
        <w:t xml:space="preserve"> </w:t>
      </w:r>
      <w:r>
        <w:rPr>
          <w:lang w:val="es-MX"/>
        </w:rPr>
        <w:t>Se denomina autos “chutos” a los autos indocumentados y de contrabando</w:t>
      </w:r>
    </w:p>
  </w:footnote>
  <w:footnote w:id="9">
    <w:p w:rsidR="000175D2" w:rsidRPr="000670BF" w:rsidRDefault="000175D2">
      <w:pPr>
        <w:pStyle w:val="FootnoteText"/>
        <w:rPr>
          <w:lang w:val="es-MX"/>
        </w:rPr>
      </w:pPr>
      <w:r>
        <w:rPr>
          <w:rStyle w:val="FootnoteReference"/>
        </w:rPr>
        <w:footnoteRef/>
      </w:r>
      <w:r>
        <w:t xml:space="preserve"> </w:t>
      </w:r>
      <w:r>
        <w:rPr>
          <w:lang w:val="es-MX"/>
        </w:rPr>
        <w:t xml:space="preserve">Ver nota publicada en </w:t>
      </w:r>
      <w:hyperlink r:id="rId4" w:history="1">
        <w:r w:rsidRPr="00BC3706">
          <w:rPr>
            <w:rStyle w:val="Hyperlink"/>
            <w:lang w:val="es-MX"/>
          </w:rPr>
          <w:t>http://www.comunidad.org.bo/noticia.php?cod_noticia=NO20121011071432</w:t>
        </w:r>
      </w:hyperlink>
      <w:r>
        <w:rPr>
          <w:lang w:val="es-MX"/>
        </w:rPr>
        <w:t xml:space="preserve"> </w:t>
      </w:r>
    </w:p>
  </w:footnote>
  <w:footnote w:id="10">
    <w:p w:rsidR="000175D2" w:rsidRPr="000670BF" w:rsidRDefault="000175D2">
      <w:pPr>
        <w:pStyle w:val="FootnoteText"/>
        <w:rPr>
          <w:lang w:val="es-MX"/>
        </w:rPr>
      </w:pPr>
      <w:r>
        <w:rPr>
          <w:rStyle w:val="FootnoteReference"/>
        </w:rPr>
        <w:footnoteRef/>
      </w:r>
      <w:r>
        <w:t xml:space="preserve"> </w:t>
      </w:r>
      <w:r>
        <w:rPr>
          <w:lang w:val="es-MX"/>
        </w:rPr>
        <w:t xml:space="preserve">Declaraciones de Lic. Amanda Dávila, ministra de Comunicación. Ver </w:t>
      </w:r>
      <w:hyperlink r:id="rId5" w:history="1">
        <w:r w:rsidRPr="00BC3706">
          <w:rPr>
            <w:rStyle w:val="Hyperlink"/>
            <w:lang w:val="es-MX"/>
          </w:rPr>
          <w:t>http://hoybolivia.com/Noticia.php?IdNoticia=69392</w:t>
        </w:r>
      </w:hyperlink>
      <w:r>
        <w:rPr>
          <w:lang w:val="es-MX"/>
        </w:rPr>
        <w:t xml:space="preserve"> </w:t>
      </w:r>
    </w:p>
  </w:footnote>
  <w:footnote w:id="11">
    <w:p w:rsidR="000175D2" w:rsidRPr="004438A0" w:rsidRDefault="000175D2">
      <w:pPr>
        <w:pStyle w:val="FootnoteText"/>
      </w:pPr>
      <w:r>
        <w:rPr>
          <w:rStyle w:val="FootnoteReference"/>
        </w:rPr>
        <w:footnoteRef/>
      </w:r>
      <w:r>
        <w:t xml:space="preserve"> Ver declaraciones de Senador oficialista Isaac Avalos en </w:t>
      </w:r>
      <w:hyperlink r:id="rId6" w:history="1">
        <w:r w:rsidRPr="00AF2A3C">
          <w:rPr>
            <w:rStyle w:val="Hyperlink"/>
          </w:rPr>
          <w:t>http://www.elespectador.com/noticias/politica/articulo-350463-senador-boliviano-dijo-mayoria-de-colombianos-bolivia-son-delinc</w:t>
        </w:r>
      </w:hyperlink>
      <w:r>
        <w:t xml:space="preserve">, en </w:t>
      </w:r>
      <w:hyperlink r:id="rId7" w:history="1">
        <w:r w:rsidRPr="00AF2A3C">
          <w:rPr>
            <w:rStyle w:val="Hyperlink"/>
          </w:rPr>
          <w:t>http://www.noticiasfides.com/g/politica/avalos-asegura-que-de-cada-10-colombianos-que-llegan-a-bolivia-ocho-son-narcos-o-delincuentes--1995/</w:t>
        </w:r>
      </w:hyperlink>
      <w:r>
        <w:t xml:space="preserve">  y en </w:t>
      </w:r>
      <w:hyperlink r:id="rId8" w:history="1">
        <w:r w:rsidRPr="00AF2A3C">
          <w:rPr>
            <w:rStyle w:val="Hyperlink"/>
          </w:rPr>
          <w:t>http://lapatriaenlinea.com/?nota=108837</w:t>
        </w:r>
      </w:hyperlink>
      <w:r>
        <w:t xml:space="preserve"> </w:t>
      </w:r>
    </w:p>
  </w:footnote>
  <w:footnote w:id="12">
    <w:p w:rsidR="000175D2" w:rsidRPr="00CB5654" w:rsidRDefault="000175D2" w:rsidP="00CB5654">
      <w:pPr>
        <w:pStyle w:val="FootnoteText"/>
        <w:jc w:val="both"/>
        <w:rPr>
          <w:lang w:val="es-MX"/>
        </w:rPr>
      </w:pPr>
      <w:r>
        <w:rPr>
          <w:rStyle w:val="FootnoteReference"/>
        </w:rPr>
        <w:footnoteRef/>
      </w:r>
      <w:r>
        <w:t xml:space="preserve"> </w:t>
      </w:r>
      <w:r>
        <w:rPr>
          <w:lang w:val="es-MX"/>
        </w:rPr>
        <w:t xml:space="preserve">Informe </w:t>
      </w:r>
      <w:r>
        <w:t>DIR.JUR.DGM. 40/2013 remitida a través de nota S-DIR.GRAL.MIGRACION N°062/2013 de fecha 01 de febrero de 2013</w:t>
      </w:r>
    </w:p>
  </w:footnote>
  <w:footnote w:id="13">
    <w:p w:rsidR="000175D2" w:rsidRPr="007A375C" w:rsidRDefault="000175D2">
      <w:pPr>
        <w:pStyle w:val="FootnoteText"/>
        <w:rPr>
          <w:lang w:val="es-MX"/>
        </w:rPr>
      </w:pPr>
      <w:r>
        <w:rPr>
          <w:rStyle w:val="FootnoteReference"/>
        </w:rPr>
        <w:footnoteRef/>
      </w:r>
      <w:r>
        <w:t xml:space="preserve"> </w:t>
      </w:r>
      <w:r>
        <w:rPr>
          <w:lang w:val="es-MX"/>
        </w:rPr>
        <w:t>D.S. N°29272</w:t>
      </w:r>
    </w:p>
  </w:footnote>
  <w:footnote w:id="14">
    <w:p w:rsidR="000175D2" w:rsidRPr="002D0A6A" w:rsidRDefault="000175D2" w:rsidP="003E36E8">
      <w:pPr>
        <w:pStyle w:val="FootnoteText"/>
      </w:pPr>
      <w:r>
        <w:rPr>
          <w:rStyle w:val="FootnoteReference"/>
        </w:rPr>
        <w:footnoteRef/>
      </w:r>
      <w:r>
        <w:t xml:space="preserve"> Fuente: </w:t>
      </w:r>
      <w:hyperlink r:id="rId9" w:history="1">
        <w:r w:rsidRPr="004B09EE">
          <w:rPr>
            <w:rStyle w:val="Hyperlink"/>
          </w:rPr>
          <w:t>http://www.observatoriotrata.org/noticia</w:t>
        </w:r>
      </w:hyperlink>
      <w:r>
        <w:t xml:space="preserve"> - noticia de 3 de marzo del 2013</w:t>
      </w:r>
    </w:p>
  </w:footnote>
  <w:footnote w:id="15">
    <w:p w:rsidR="000175D2" w:rsidRPr="00A36A01" w:rsidRDefault="000175D2">
      <w:pPr>
        <w:pStyle w:val="FootnoteText"/>
        <w:rPr>
          <w:lang w:val="es-MX"/>
        </w:rPr>
      </w:pPr>
      <w:r>
        <w:rPr>
          <w:rStyle w:val="FootnoteReference"/>
        </w:rPr>
        <w:footnoteRef/>
      </w:r>
      <w:r>
        <w:t xml:space="preserve"> Fuente: </w:t>
      </w:r>
      <w:hyperlink r:id="rId10" w:history="1">
        <w:r w:rsidRPr="00AF2A3C">
          <w:rPr>
            <w:rStyle w:val="Hyperlink"/>
          </w:rPr>
          <w:t>http://www.justicia.gob.bo/index.php/noticias/notas-de-prensa/875-ministra-de-justicia-posesiona-en-cochabamba-a-consejo-departamental-contra-trata-y-trafico</w:t>
        </w:r>
      </w:hyperlink>
    </w:p>
  </w:footnote>
  <w:footnote w:id="16">
    <w:p w:rsidR="000175D2" w:rsidRPr="00A36A01" w:rsidRDefault="000175D2">
      <w:pPr>
        <w:pStyle w:val="FootnoteText"/>
        <w:rPr>
          <w:lang w:val="es-MX"/>
        </w:rPr>
      </w:pPr>
      <w:r>
        <w:rPr>
          <w:rStyle w:val="FootnoteReference"/>
        </w:rPr>
        <w:footnoteRef/>
      </w:r>
      <w:r>
        <w:t xml:space="preserve"> Fuente: </w:t>
      </w:r>
      <w:hyperlink r:id="rId11" w:history="1">
        <w:r w:rsidRPr="004B09EE">
          <w:rPr>
            <w:rStyle w:val="Hyperlink"/>
          </w:rPr>
          <w:t>www.observatoriotrata.org/noticia</w:t>
        </w:r>
      </w:hyperlink>
      <w:r>
        <w:t xml:space="preserve"> - noticia del 22 de marzo del 2013</w:t>
      </w:r>
    </w:p>
  </w:footnote>
  <w:footnote w:id="17">
    <w:p w:rsidR="000175D2" w:rsidRDefault="000175D2" w:rsidP="00AD3689">
      <w:pPr>
        <w:pStyle w:val="FootnoteText"/>
        <w:jc w:val="both"/>
      </w:pPr>
      <w:r>
        <w:rPr>
          <w:rStyle w:val="FootnoteReference"/>
        </w:rPr>
        <w:footnoteRef/>
      </w:r>
      <w:r>
        <w:t xml:space="preserve"> El Foro Nacional de Migraciones fue organizado por el Capítulo Boliviano de Derechos Humanos, Democracia y Desarrollo </w:t>
      </w:r>
      <w:r w:rsidR="00BD4D44">
        <w:t xml:space="preserve">(CBDHDD) </w:t>
      </w:r>
      <w:r>
        <w:t>como coordinador nacional de la Mesa Técnica de Migraciones de Bolivia.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5D2" w:rsidRPr="00A57242" w:rsidRDefault="000175D2">
    <w:pPr>
      <w:pStyle w:val="Header"/>
      <w:rPr>
        <w:i/>
        <w:sz w:val="20"/>
        <w:szCs w:val="20"/>
      </w:rPr>
    </w:pPr>
    <w:r w:rsidRPr="00A57242">
      <w:rPr>
        <w:i/>
        <w:sz w:val="20"/>
        <w:szCs w:val="20"/>
      </w:rPr>
      <w:t>Comentarios de Organizaciones de Sociedad Civil a la</w:t>
    </w:r>
    <w:r w:rsidR="002D40A7">
      <w:rPr>
        <w:i/>
        <w:sz w:val="20"/>
        <w:szCs w:val="20"/>
      </w:rPr>
      <w:t xml:space="preserve"> Lista de cuestiones que deben abordarse al examinar el Segundo informe periódico del Estado Plurinacional de Bolivia (CMW/C/BOL/2</w:t>
    </w:r>
  </w:p>
  <w:p w:rsidR="000175D2" w:rsidRDefault="000175D2" w:rsidP="00A57242">
    <w:pPr>
      <w:pStyle w:val="Header"/>
      <w:pBdr>
        <w:bottom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16A51"/>
    <w:multiLevelType w:val="hybridMultilevel"/>
    <w:tmpl w:val="FFBEA4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F4A6B81"/>
    <w:multiLevelType w:val="hybridMultilevel"/>
    <w:tmpl w:val="E9A05FB2"/>
    <w:lvl w:ilvl="0" w:tplc="0C0A0013">
      <w:start w:val="1"/>
      <w:numFmt w:val="upp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AC10095"/>
    <w:multiLevelType w:val="hybridMultilevel"/>
    <w:tmpl w:val="DDFA74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D2E3254"/>
    <w:multiLevelType w:val="hybridMultilevel"/>
    <w:tmpl w:val="EC4E1B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71243BDB"/>
    <w:multiLevelType w:val="hybridMultilevel"/>
    <w:tmpl w:val="DFC642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76892539"/>
    <w:multiLevelType w:val="hybridMultilevel"/>
    <w:tmpl w:val="0B3AE9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EB53F99"/>
    <w:multiLevelType w:val="hybridMultilevel"/>
    <w:tmpl w:val="0D0034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6"/>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BDB"/>
    <w:rsid w:val="00002A3F"/>
    <w:rsid w:val="00004AC4"/>
    <w:rsid w:val="00005DEC"/>
    <w:rsid w:val="00007F18"/>
    <w:rsid w:val="000107A9"/>
    <w:rsid w:val="00010C3D"/>
    <w:rsid w:val="00014CE0"/>
    <w:rsid w:val="000175D2"/>
    <w:rsid w:val="00021609"/>
    <w:rsid w:val="00021E88"/>
    <w:rsid w:val="00023DFD"/>
    <w:rsid w:val="0002684B"/>
    <w:rsid w:val="0003562F"/>
    <w:rsid w:val="00043811"/>
    <w:rsid w:val="00045359"/>
    <w:rsid w:val="000501A5"/>
    <w:rsid w:val="00050202"/>
    <w:rsid w:val="00052719"/>
    <w:rsid w:val="0005330E"/>
    <w:rsid w:val="00061254"/>
    <w:rsid w:val="00061A2C"/>
    <w:rsid w:val="0006539A"/>
    <w:rsid w:val="00065A30"/>
    <w:rsid w:val="000670BF"/>
    <w:rsid w:val="00073C48"/>
    <w:rsid w:val="00075258"/>
    <w:rsid w:val="00076155"/>
    <w:rsid w:val="000769E6"/>
    <w:rsid w:val="00077E82"/>
    <w:rsid w:val="000804B1"/>
    <w:rsid w:val="00081CE6"/>
    <w:rsid w:val="0008323F"/>
    <w:rsid w:val="000833EC"/>
    <w:rsid w:val="00085C4D"/>
    <w:rsid w:val="00087B3D"/>
    <w:rsid w:val="00090390"/>
    <w:rsid w:val="000963E0"/>
    <w:rsid w:val="00096881"/>
    <w:rsid w:val="00097C9D"/>
    <w:rsid w:val="000A0326"/>
    <w:rsid w:val="000A0579"/>
    <w:rsid w:val="000A0B81"/>
    <w:rsid w:val="000A0DCD"/>
    <w:rsid w:val="000A1C05"/>
    <w:rsid w:val="000A27FA"/>
    <w:rsid w:val="000A3A0E"/>
    <w:rsid w:val="000A3AE3"/>
    <w:rsid w:val="000A43AD"/>
    <w:rsid w:val="000A4947"/>
    <w:rsid w:val="000A7B5E"/>
    <w:rsid w:val="000B0164"/>
    <w:rsid w:val="000C0CC4"/>
    <w:rsid w:val="000C3DB3"/>
    <w:rsid w:val="000C6025"/>
    <w:rsid w:val="000C6E92"/>
    <w:rsid w:val="000D17F6"/>
    <w:rsid w:val="000D2039"/>
    <w:rsid w:val="000D2511"/>
    <w:rsid w:val="000D32C4"/>
    <w:rsid w:val="000D38EF"/>
    <w:rsid w:val="000E2949"/>
    <w:rsid w:val="000E66C1"/>
    <w:rsid w:val="000E6ACC"/>
    <w:rsid w:val="000F0638"/>
    <w:rsid w:val="000F150E"/>
    <w:rsid w:val="000F3F80"/>
    <w:rsid w:val="000F5A56"/>
    <w:rsid w:val="000F6E6F"/>
    <w:rsid w:val="000F7DEA"/>
    <w:rsid w:val="0010008C"/>
    <w:rsid w:val="0010286E"/>
    <w:rsid w:val="00105EF3"/>
    <w:rsid w:val="00106BA5"/>
    <w:rsid w:val="0010753B"/>
    <w:rsid w:val="001076CA"/>
    <w:rsid w:val="00112EDD"/>
    <w:rsid w:val="00113E02"/>
    <w:rsid w:val="00123E25"/>
    <w:rsid w:val="00124CBC"/>
    <w:rsid w:val="00125A7D"/>
    <w:rsid w:val="001264C1"/>
    <w:rsid w:val="0012766D"/>
    <w:rsid w:val="00133724"/>
    <w:rsid w:val="00134A38"/>
    <w:rsid w:val="001375B6"/>
    <w:rsid w:val="00137D2B"/>
    <w:rsid w:val="00144E63"/>
    <w:rsid w:val="00151DAD"/>
    <w:rsid w:val="001536DD"/>
    <w:rsid w:val="00161C1F"/>
    <w:rsid w:val="001634E6"/>
    <w:rsid w:val="0016403D"/>
    <w:rsid w:val="00164990"/>
    <w:rsid w:val="001654E5"/>
    <w:rsid w:val="00166AA2"/>
    <w:rsid w:val="00172DB0"/>
    <w:rsid w:val="00174330"/>
    <w:rsid w:val="00177FA3"/>
    <w:rsid w:val="00180685"/>
    <w:rsid w:val="001807F6"/>
    <w:rsid w:val="001817D1"/>
    <w:rsid w:val="00186C88"/>
    <w:rsid w:val="001877C8"/>
    <w:rsid w:val="00194235"/>
    <w:rsid w:val="0019545C"/>
    <w:rsid w:val="0019779C"/>
    <w:rsid w:val="001979F5"/>
    <w:rsid w:val="00197BBB"/>
    <w:rsid w:val="001A00A2"/>
    <w:rsid w:val="001A0B48"/>
    <w:rsid w:val="001A479B"/>
    <w:rsid w:val="001A53AD"/>
    <w:rsid w:val="001A769D"/>
    <w:rsid w:val="001B03E0"/>
    <w:rsid w:val="001B0FF6"/>
    <w:rsid w:val="001B58C8"/>
    <w:rsid w:val="001B694F"/>
    <w:rsid w:val="001C30A8"/>
    <w:rsid w:val="001C488E"/>
    <w:rsid w:val="001C5ECF"/>
    <w:rsid w:val="001C7F88"/>
    <w:rsid w:val="001D2EAD"/>
    <w:rsid w:val="001D6927"/>
    <w:rsid w:val="001E2CAB"/>
    <w:rsid w:val="001E2CCE"/>
    <w:rsid w:val="001E30F1"/>
    <w:rsid w:val="001E6A50"/>
    <w:rsid w:val="001E78E3"/>
    <w:rsid w:val="001F164F"/>
    <w:rsid w:val="001F47AE"/>
    <w:rsid w:val="001F4E98"/>
    <w:rsid w:val="00204939"/>
    <w:rsid w:val="00204B05"/>
    <w:rsid w:val="0020540A"/>
    <w:rsid w:val="002056F8"/>
    <w:rsid w:val="00205F34"/>
    <w:rsid w:val="00206772"/>
    <w:rsid w:val="00207F58"/>
    <w:rsid w:val="00210040"/>
    <w:rsid w:val="00210BF0"/>
    <w:rsid w:val="00212020"/>
    <w:rsid w:val="00212EEA"/>
    <w:rsid w:val="00215A9F"/>
    <w:rsid w:val="00215B37"/>
    <w:rsid w:val="00216355"/>
    <w:rsid w:val="002174FF"/>
    <w:rsid w:val="00217675"/>
    <w:rsid w:val="002213ED"/>
    <w:rsid w:val="0022251C"/>
    <w:rsid w:val="00224ADD"/>
    <w:rsid w:val="00227A21"/>
    <w:rsid w:val="00232FE3"/>
    <w:rsid w:val="0023481E"/>
    <w:rsid w:val="00235554"/>
    <w:rsid w:val="0023594B"/>
    <w:rsid w:val="002411FA"/>
    <w:rsid w:val="00243E45"/>
    <w:rsid w:val="00251282"/>
    <w:rsid w:val="00251368"/>
    <w:rsid w:val="00253A2A"/>
    <w:rsid w:val="00256C03"/>
    <w:rsid w:val="00261B90"/>
    <w:rsid w:val="00265DF7"/>
    <w:rsid w:val="00267EF5"/>
    <w:rsid w:val="00270176"/>
    <w:rsid w:val="002715C9"/>
    <w:rsid w:val="0027166F"/>
    <w:rsid w:val="0027213F"/>
    <w:rsid w:val="002730CA"/>
    <w:rsid w:val="002763A3"/>
    <w:rsid w:val="002811A6"/>
    <w:rsid w:val="00281CD6"/>
    <w:rsid w:val="002851B0"/>
    <w:rsid w:val="00286276"/>
    <w:rsid w:val="00286647"/>
    <w:rsid w:val="00286B01"/>
    <w:rsid w:val="00290981"/>
    <w:rsid w:val="00290E74"/>
    <w:rsid w:val="00295B45"/>
    <w:rsid w:val="002977B4"/>
    <w:rsid w:val="002979A1"/>
    <w:rsid w:val="002A0904"/>
    <w:rsid w:val="002A7D6E"/>
    <w:rsid w:val="002B14A3"/>
    <w:rsid w:val="002B5F6F"/>
    <w:rsid w:val="002C1BEF"/>
    <w:rsid w:val="002C1C26"/>
    <w:rsid w:val="002C2813"/>
    <w:rsid w:val="002C466E"/>
    <w:rsid w:val="002C52C3"/>
    <w:rsid w:val="002C6D0F"/>
    <w:rsid w:val="002C7692"/>
    <w:rsid w:val="002D2192"/>
    <w:rsid w:val="002D354F"/>
    <w:rsid w:val="002D40A7"/>
    <w:rsid w:val="002D4B8A"/>
    <w:rsid w:val="002D55A0"/>
    <w:rsid w:val="002D77BB"/>
    <w:rsid w:val="002E20E0"/>
    <w:rsid w:val="002E2663"/>
    <w:rsid w:val="002E3D4C"/>
    <w:rsid w:val="002E6F7A"/>
    <w:rsid w:val="002F4328"/>
    <w:rsid w:val="002F5846"/>
    <w:rsid w:val="002F607C"/>
    <w:rsid w:val="002F7338"/>
    <w:rsid w:val="00304556"/>
    <w:rsid w:val="0031305A"/>
    <w:rsid w:val="00314A78"/>
    <w:rsid w:val="00321444"/>
    <w:rsid w:val="00322974"/>
    <w:rsid w:val="00323DCE"/>
    <w:rsid w:val="00324737"/>
    <w:rsid w:val="003258A8"/>
    <w:rsid w:val="0032777D"/>
    <w:rsid w:val="00332DFB"/>
    <w:rsid w:val="0033379E"/>
    <w:rsid w:val="00333CFA"/>
    <w:rsid w:val="003350EC"/>
    <w:rsid w:val="00335957"/>
    <w:rsid w:val="00340676"/>
    <w:rsid w:val="00343C61"/>
    <w:rsid w:val="0034405D"/>
    <w:rsid w:val="00347343"/>
    <w:rsid w:val="003475DD"/>
    <w:rsid w:val="003518FF"/>
    <w:rsid w:val="00354F35"/>
    <w:rsid w:val="0035562C"/>
    <w:rsid w:val="00356952"/>
    <w:rsid w:val="00357AF1"/>
    <w:rsid w:val="0036087A"/>
    <w:rsid w:val="00360DF8"/>
    <w:rsid w:val="003617B9"/>
    <w:rsid w:val="00363062"/>
    <w:rsid w:val="00363F1E"/>
    <w:rsid w:val="00365332"/>
    <w:rsid w:val="00365EE5"/>
    <w:rsid w:val="00374F65"/>
    <w:rsid w:val="0037528F"/>
    <w:rsid w:val="003763F8"/>
    <w:rsid w:val="003765EA"/>
    <w:rsid w:val="00376A40"/>
    <w:rsid w:val="00376FB4"/>
    <w:rsid w:val="0038095D"/>
    <w:rsid w:val="003811E8"/>
    <w:rsid w:val="0038330A"/>
    <w:rsid w:val="00383664"/>
    <w:rsid w:val="0038485E"/>
    <w:rsid w:val="00384927"/>
    <w:rsid w:val="0038559E"/>
    <w:rsid w:val="003860B3"/>
    <w:rsid w:val="003866BE"/>
    <w:rsid w:val="00386A32"/>
    <w:rsid w:val="003903B9"/>
    <w:rsid w:val="00391632"/>
    <w:rsid w:val="00393005"/>
    <w:rsid w:val="00393EEB"/>
    <w:rsid w:val="00394C0D"/>
    <w:rsid w:val="003A3C0D"/>
    <w:rsid w:val="003A4F28"/>
    <w:rsid w:val="003A52DF"/>
    <w:rsid w:val="003A59CA"/>
    <w:rsid w:val="003A5C9F"/>
    <w:rsid w:val="003B06F5"/>
    <w:rsid w:val="003B5227"/>
    <w:rsid w:val="003B5E9B"/>
    <w:rsid w:val="003B6C84"/>
    <w:rsid w:val="003B6FFE"/>
    <w:rsid w:val="003C70C5"/>
    <w:rsid w:val="003D1D3E"/>
    <w:rsid w:val="003D373F"/>
    <w:rsid w:val="003D60C2"/>
    <w:rsid w:val="003E36E8"/>
    <w:rsid w:val="003E5CE2"/>
    <w:rsid w:val="003F1187"/>
    <w:rsid w:val="003F19CA"/>
    <w:rsid w:val="003F76F6"/>
    <w:rsid w:val="0040032F"/>
    <w:rsid w:val="004019E0"/>
    <w:rsid w:val="0040401A"/>
    <w:rsid w:val="004052FB"/>
    <w:rsid w:val="00407431"/>
    <w:rsid w:val="004128F9"/>
    <w:rsid w:val="00414431"/>
    <w:rsid w:val="00414C62"/>
    <w:rsid w:val="00416C9B"/>
    <w:rsid w:val="0042158A"/>
    <w:rsid w:val="0042178D"/>
    <w:rsid w:val="00422034"/>
    <w:rsid w:val="00423C4D"/>
    <w:rsid w:val="0042476E"/>
    <w:rsid w:val="0042521D"/>
    <w:rsid w:val="00425760"/>
    <w:rsid w:val="00425961"/>
    <w:rsid w:val="00425D91"/>
    <w:rsid w:val="00427031"/>
    <w:rsid w:val="00430752"/>
    <w:rsid w:val="00432EB5"/>
    <w:rsid w:val="00433BD3"/>
    <w:rsid w:val="00434F2E"/>
    <w:rsid w:val="00435701"/>
    <w:rsid w:val="00437E26"/>
    <w:rsid w:val="004402DF"/>
    <w:rsid w:val="00440A81"/>
    <w:rsid w:val="004419CA"/>
    <w:rsid w:val="00441C61"/>
    <w:rsid w:val="004438A0"/>
    <w:rsid w:val="00444D74"/>
    <w:rsid w:val="00447758"/>
    <w:rsid w:val="00450354"/>
    <w:rsid w:val="00451662"/>
    <w:rsid w:val="00452763"/>
    <w:rsid w:val="00453299"/>
    <w:rsid w:val="004539C6"/>
    <w:rsid w:val="00461E79"/>
    <w:rsid w:val="00470879"/>
    <w:rsid w:val="004735D6"/>
    <w:rsid w:val="00473F5C"/>
    <w:rsid w:val="0047784A"/>
    <w:rsid w:val="0048109B"/>
    <w:rsid w:val="00484DE3"/>
    <w:rsid w:val="00490C19"/>
    <w:rsid w:val="004934A3"/>
    <w:rsid w:val="004943C8"/>
    <w:rsid w:val="00496037"/>
    <w:rsid w:val="004A1CAC"/>
    <w:rsid w:val="004A244D"/>
    <w:rsid w:val="004A584C"/>
    <w:rsid w:val="004A6B80"/>
    <w:rsid w:val="004A7469"/>
    <w:rsid w:val="004B15A0"/>
    <w:rsid w:val="004B3376"/>
    <w:rsid w:val="004B3781"/>
    <w:rsid w:val="004B3923"/>
    <w:rsid w:val="004B467E"/>
    <w:rsid w:val="004C0CA0"/>
    <w:rsid w:val="004C28B6"/>
    <w:rsid w:val="004C35D7"/>
    <w:rsid w:val="004C47F6"/>
    <w:rsid w:val="004D25EE"/>
    <w:rsid w:val="004D366A"/>
    <w:rsid w:val="004D418E"/>
    <w:rsid w:val="004E29D4"/>
    <w:rsid w:val="004E37E2"/>
    <w:rsid w:val="004E5D0E"/>
    <w:rsid w:val="004E6C82"/>
    <w:rsid w:val="004E7DE1"/>
    <w:rsid w:val="004F040C"/>
    <w:rsid w:val="004F170A"/>
    <w:rsid w:val="004F179A"/>
    <w:rsid w:val="004F4BEA"/>
    <w:rsid w:val="004F60B3"/>
    <w:rsid w:val="004F6453"/>
    <w:rsid w:val="004F64D4"/>
    <w:rsid w:val="004F67B0"/>
    <w:rsid w:val="00500B14"/>
    <w:rsid w:val="00502D86"/>
    <w:rsid w:val="005034E3"/>
    <w:rsid w:val="00510BCD"/>
    <w:rsid w:val="00512B8D"/>
    <w:rsid w:val="00513D06"/>
    <w:rsid w:val="0051429C"/>
    <w:rsid w:val="00514F58"/>
    <w:rsid w:val="00515227"/>
    <w:rsid w:val="005153A8"/>
    <w:rsid w:val="005179D3"/>
    <w:rsid w:val="00522066"/>
    <w:rsid w:val="00524D22"/>
    <w:rsid w:val="005258B7"/>
    <w:rsid w:val="00531BCA"/>
    <w:rsid w:val="0053280F"/>
    <w:rsid w:val="00533F79"/>
    <w:rsid w:val="0053412D"/>
    <w:rsid w:val="005348D8"/>
    <w:rsid w:val="00541676"/>
    <w:rsid w:val="00543337"/>
    <w:rsid w:val="00543D02"/>
    <w:rsid w:val="00544E78"/>
    <w:rsid w:val="0054528D"/>
    <w:rsid w:val="00550FFE"/>
    <w:rsid w:val="00552CE3"/>
    <w:rsid w:val="00552D33"/>
    <w:rsid w:val="00552E5D"/>
    <w:rsid w:val="00553C9F"/>
    <w:rsid w:val="005549F4"/>
    <w:rsid w:val="00554B3A"/>
    <w:rsid w:val="00555340"/>
    <w:rsid w:val="00556354"/>
    <w:rsid w:val="005609A4"/>
    <w:rsid w:val="00561651"/>
    <w:rsid w:val="00564CB8"/>
    <w:rsid w:val="00567E40"/>
    <w:rsid w:val="005710C5"/>
    <w:rsid w:val="005719BB"/>
    <w:rsid w:val="005731DD"/>
    <w:rsid w:val="00574A9C"/>
    <w:rsid w:val="0057536D"/>
    <w:rsid w:val="005760FE"/>
    <w:rsid w:val="00580DD1"/>
    <w:rsid w:val="005815B6"/>
    <w:rsid w:val="00581D68"/>
    <w:rsid w:val="005834A6"/>
    <w:rsid w:val="0058403E"/>
    <w:rsid w:val="0058666E"/>
    <w:rsid w:val="0058774B"/>
    <w:rsid w:val="005902F4"/>
    <w:rsid w:val="00591970"/>
    <w:rsid w:val="005A3A5D"/>
    <w:rsid w:val="005A5319"/>
    <w:rsid w:val="005B15FC"/>
    <w:rsid w:val="005B1827"/>
    <w:rsid w:val="005B341E"/>
    <w:rsid w:val="005C2DA4"/>
    <w:rsid w:val="005C45E6"/>
    <w:rsid w:val="005C6A34"/>
    <w:rsid w:val="005D0766"/>
    <w:rsid w:val="005D4B2C"/>
    <w:rsid w:val="005D5088"/>
    <w:rsid w:val="005D6804"/>
    <w:rsid w:val="005E04B7"/>
    <w:rsid w:val="005E110D"/>
    <w:rsid w:val="005E146B"/>
    <w:rsid w:val="005E2CB5"/>
    <w:rsid w:val="005E6EF0"/>
    <w:rsid w:val="005E701E"/>
    <w:rsid w:val="005F13B7"/>
    <w:rsid w:val="005F1AED"/>
    <w:rsid w:val="005F2A8F"/>
    <w:rsid w:val="0060175C"/>
    <w:rsid w:val="0060253C"/>
    <w:rsid w:val="00602D1A"/>
    <w:rsid w:val="00604540"/>
    <w:rsid w:val="00604FAF"/>
    <w:rsid w:val="00605DDE"/>
    <w:rsid w:val="0061372E"/>
    <w:rsid w:val="00614BD4"/>
    <w:rsid w:val="00617174"/>
    <w:rsid w:val="00621B1D"/>
    <w:rsid w:val="00621DD8"/>
    <w:rsid w:val="00630153"/>
    <w:rsid w:val="00633608"/>
    <w:rsid w:val="00635953"/>
    <w:rsid w:val="006366E9"/>
    <w:rsid w:val="00636C72"/>
    <w:rsid w:val="00640A41"/>
    <w:rsid w:val="00641A2A"/>
    <w:rsid w:val="00642004"/>
    <w:rsid w:val="006523CF"/>
    <w:rsid w:val="00652B4F"/>
    <w:rsid w:val="00652E21"/>
    <w:rsid w:val="00653EB1"/>
    <w:rsid w:val="00654260"/>
    <w:rsid w:val="006545D6"/>
    <w:rsid w:val="006624F0"/>
    <w:rsid w:val="006638BD"/>
    <w:rsid w:val="00667DFF"/>
    <w:rsid w:val="00670D3E"/>
    <w:rsid w:val="00672F68"/>
    <w:rsid w:val="0067568D"/>
    <w:rsid w:val="00680253"/>
    <w:rsid w:val="0068319F"/>
    <w:rsid w:val="00683C09"/>
    <w:rsid w:val="006873DF"/>
    <w:rsid w:val="00687C27"/>
    <w:rsid w:val="006901D8"/>
    <w:rsid w:val="00690C4A"/>
    <w:rsid w:val="00691759"/>
    <w:rsid w:val="006923AA"/>
    <w:rsid w:val="00693C2D"/>
    <w:rsid w:val="00694AB8"/>
    <w:rsid w:val="0069608F"/>
    <w:rsid w:val="00696BAE"/>
    <w:rsid w:val="006A030C"/>
    <w:rsid w:val="006A547B"/>
    <w:rsid w:val="006A6B24"/>
    <w:rsid w:val="006A6EF7"/>
    <w:rsid w:val="006A7675"/>
    <w:rsid w:val="006B3441"/>
    <w:rsid w:val="006B4FF5"/>
    <w:rsid w:val="006B7ACA"/>
    <w:rsid w:val="006C26EC"/>
    <w:rsid w:val="006C2DD6"/>
    <w:rsid w:val="006C4173"/>
    <w:rsid w:val="006C4324"/>
    <w:rsid w:val="006D7BA1"/>
    <w:rsid w:val="006E1F7E"/>
    <w:rsid w:val="006E26D3"/>
    <w:rsid w:val="006F4FBF"/>
    <w:rsid w:val="006F55D6"/>
    <w:rsid w:val="006F583C"/>
    <w:rsid w:val="006F75B6"/>
    <w:rsid w:val="007001C1"/>
    <w:rsid w:val="0070338E"/>
    <w:rsid w:val="00703D29"/>
    <w:rsid w:val="00707288"/>
    <w:rsid w:val="007142CF"/>
    <w:rsid w:val="00715133"/>
    <w:rsid w:val="00715820"/>
    <w:rsid w:val="00723FCC"/>
    <w:rsid w:val="00725D82"/>
    <w:rsid w:val="00725EFC"/>
    <w:rsid w:val="00731D1C"/>
    <w:rsid w:val="00732515"/>
    <w:rsid w:val="007327A8"/>
    <w:rsid w:val="0073430B"/>
    <w:rsid w:val="007375E6"/>
    <w:rsid w:val="0074691C"/>
    <w:rsid w:val="0074725C"/>
    <w:rsid w:val="00750DC2"/>
    <w:rsid w:val="00750FAB"/>
    <w:rsid w:val="0075217C"/>
    <w:rsid w:val="007532A8"/>
    <w:rsid w:val="00762B59"/>
    <w:rsid w:val="00765973"/>
    <w:rsid w:val="007707A9"/>
    <w:rsid w:val="0077089A"/>
    <w:rsid w:val="00772E1F"/>
    <w:rsid w:val="007735C4"/>
    <w:rsid w:val="007763EA"/>
    <w:rsid w:val="00776563"/>
    <w:rsid w:val="00776623"/>
    <w:rsid w:val="00777BDE"/>
    <w:rsid w:val="00783B0E"/>
    <w:rsid w:val="00784C0A"/>
    <w:rsid w:val="00785276"/>
    <w:rsid w:val="00787FF9"/>
    <w:rsid w:val="007910B8"/>
    <w:rsid w:val="00793238"/>
    <w:rsid w:val="007950D9"/>
    <w:rsid w:val="007955C5"/>
    <w:rsid w:val="00795BDA"/>
    <w:rsid w:val="00795BF5"/>
    <w:rsid w:val="007A0847"/>
    <w:rsid w:val="007A08A9"/>
    <w:rsid w:val="007A14DE"/>
    <w:rsid w:val="007A375C"/>
    <w:rsid w:val="007A45CF"/>
    <w:rsid w:val="007A5CCC"/>
    <w:rsid w:val="007A5F15"/>
    <w:rsid w:val="007A7455"/>
    <w:rsid w:val="007B0A40"/>
    <w:rsid w:val="007B0FF3"/>
    <w:rsid w:val="007B2F99"/>
    <w:rsid w:val="007B5AB8"/>
    <w:rsid w:val="007B6651"/>
    <w:rsid w:val="007B7AAF"/>
    <w:rsid w:val="007C077D"/>
    <w:rsid w:val="007C0DD0"/>
    <w:rsid w:val="007C1A58"/>
    <w:rsid w:val="007C6E7C"/>
    <w:rsid w:val="007D2E62"/>
    <w:rsid w:val="007D36D7"/>
    <w:rsid w:val="007D5DAF"/>
    <w:rsid w:val="007D7511"/>
    <w:rsid w:val="007D7720"/>
    <w:rsid w:val="007D7F28"/>
    <w:rsid w:val="007E00F1"/>
    <w:rsid w:val="007E20FC"/>
    <w:rsid w:val="007E5C19"/>
    <w:rsid w:val="007E770C"/>
    <w:rsid w:val="007F065C"/>
    <w:rsid w:val="007F1A0F"/>
    <w:rsid w:val="007F3BE8"/>
    <w:rsid w:val="007F524D"/>
    <w:rsid w:val="007F7334"/>
    <w:rsid w:val="007F75D6"/>
    <w:rsid w:val="00800078"/>
    <w:rsid w:val="0080067F"/>
    <w:rsid w:val="00800A59"/>
    <w:rsid w:val="008071A6"/>
    <w:rsid w:val="00811500"/>
    <w:rsid w:val="008142BD"/>
    <w:rsid w:val="00816800"/>
    <w:rsid w:val="00820747"/>
    <w:rsid w:val="008209E0"/>
    <w:rsid w:val="00820BE2"/>
    <w:rsid w:val="0082187B"/>
    <w:rsid w:val="008231FD"/>
    <w:rsid w:val="0082491B"/>
    <w:rsid w:val="00824C24"/>
    <w:rsid w:val="00824EF4"/>
    <w:rsid w:val="00827378"/>
    <w:rsid w:val="008313C3"/>
    <w:rsid w:val="00833E17"/>
    <w:rsid w:val="0083687B"/>
    <w:rsid w:val="00837440"/>
    <w:rsid w:val="00837965"/>
    <w:rsid w:val="008507C3"/>
    <w:rsid w:val="008546BF"/>
    <w:rsid w:val="00860CDF"/>
    <w:rsid w:val="00861814"/>
    <w:rsid w:val="0086263A"/>
    <w:rsid w:val="00862F90"/>
    <w:rsid w:val="00864A18"/>
    <w:rsid w:val="008709B8"/>
    <w:rsid w:val="0087295F"/>
    <w:rsid w:val="00872D70"/>
    <w:rsid w:val="00873B2D"/>
    <w:rsid w:val="00882A2B"/>
    <w:rsid w:val="00884943"/>
    <w:rsid w:val="00885213"/>
    <w:rsid w:val="00885800"/>
    <w:rsid w:val="00886F2C"/>
    <w:rsid w:val="00890914"/>
    <w:rsid w:val="008921A7"/>
    <w:rsid w:val="008A103F"/>
    <w:rsid w:val="008A3001"/>
    <w:rsid w:val="008A3C58"/>
    <w:rsid w:val="008A4BE0"/>
    <w:rsid w:val="008B0C7D"/>
    <w:rsid w:val="008B1567"/>
    <w:rsid w:val="008B2677"/>
    <w:rsid w:val="008B2ECB"/>
    <w:rsid w:val="008B4313"/>
    <w:rsid w:val="008B7472"/>
    <w:rsid w:val="008C0161"/>
    <w:rsid w:val="008C3AC7"/>
    <w:rsid w:val="008D5388"/>
    <w:rsid w:val="008D666F"/>
    <w:rsid w:val="008D6C28"/>
    <w:rsid w:val="008E2EE5"/>
    <w:rsid w:val="008E48F7"/>
    <w:rsid w:val="008E5380"/>
    <w:rsid w:val="008E65F8"/>
    <w:rsid w:val="008F0FD4"/>
    <w:rsid w:val="008F361D"/>
    <w:rsid w:val="008F4AB5"/>
    <w:rsid w:val="008F59F3"/>
    <w:rsid w:val="008F5ED6"/>
    <w:rsid w:val="008F736E"/>
    <w:rsid w:val="009034AD"/>
    <w:rsid w:val="009056E5"/>
    <w:rsid w:val="00906FC0"/>
    <w:rsid w:val="00911B31"/>
    <w:rsid w:val="00913BDE"/>
    <w:rsid w:val="00914828"/>
    <w:rsid w:val="00917418"/>
    <w:rsid w:val="00917486"/>
    <w:rsid w:val="00926795"/>
    <w:rsid w:val="00926F34"/>
    <w:rsid w:val="009305B8"/>
    <w:rsid w:val="0093377E"/>
    <w:rsid w:val="00933B54"/>
    <w:rsid w:val="00933D4C"/>
    <w:rsid w:val="00945CD8"/>
    <w:rsid w:val="00945E30"/>
    <w:rsid w:val="00945F1D"/>
    <w:rsid w:val="00951C91"/>
    <w:rsid w:val="0095228D"/>
    <w:rsid w:val="00952639"/>
    <w:rsid w:val="00954B86"/>
    <w:rsid w:val="00957AE8"/>
    <w:rsid w:val="00960FA9"/>
    <w:rsid w:val="00962DCE"/>
    <w:rsid w:val="00963977"/>
    <w:rsid w:val="00965301"/>
    <w:rsid w:val="00965A4B"/>
    <w:rsid w:val="00966EFC"/>
    <w:rsid w:val="00967D6F"/>
    <w:rsid w:val="00971525"/>
    <w:rsid w:val="00972C94"/>
    <w:rsid w:val="009808E6"/>
    <w:rsid w:val="009841E8"/>
    <w:rsid w:val="00992D33"/>
    <w:rsid w:val="009942F2"/>
    <w:rsid w:val="00994F51"/>
    <w:rsid w:val="009A0F53"/>
    <w:rsid w:val="009A1757"/>
    <w:rsid w:val="009A471D"/>
    <w:rsid w:val="009A6AB5"/>
    <w:rsid w:val="009A770C"/>
    <w:rsid w:val="009B2972"/>
    <w:rsid w:val="009B43AD"/>
    <w:rsid w:val="009B60AB"/>
    <w:rsid w:val="009B6A7F"/>
    <w:rsid w:val="009B71A9"/>
    <w:rsid w:val="009C0226"/>
    <w:rsid w:val="009C1CE5"/>
    <w:rsid w:val="009C55ED"/>
    <w:rsid w:val="009D019C"/>
    <w:rsid w:val="009D0392"/>
    <w:rsid w:val="009D1FF4"/>
    <w:rsid w:val="009D244E"/>
    <w:rsid w:val="009D7CBE"/>
    <w:rsid w:val="009E02CA"/>
    <w:rsid w:val="009E29EC"/>
    <w:rsid w:val="009E4792"/>
    <w:rsid w:val="009F0A94"/>
    <w:rsid w:val="009F2503"/>
    <w:rsid w:val="009F2634"/>
    <w:rsid w:val="009F2B57"/>
    <w:rsid w:val="009F7055"/>
    <w:rsid w:val="009F7EE3"/>
    <w:rsid w:val="00A0043D"/>
    <w:rsid w:val="00A004BE"/>
    <w:rsid w:val="00A0084B"/>
    <w:rsid w:val="00A00988"/>
    <w:rsid w:val="00A01E66"/>
    <w:rsid w:val="00A04523"/>
    <w:rsid w:val="00A05083"/>
    <w:rsid w:val="00A10B19"/>
    <w:rsid w:val="00A11216"/>
    <w:rsid w:val="00A11CD3"/>
    <w:rsid w:val="00A14B08"/>
    <w:rsid w:val="00A14E27"/>
    <w:rsid w:val="00A15261"/>
    <w:rsid w:val="00A16AE2"/>
    <w:rsid w:val="00A1710E"/>
    <w:rsid w:val="00A252C4"/>
    <w:rsid w:val="00A25BDB"/>
    <w:rsid w:val="00A30156"/>
    <w:rsid w:val="00A32A9F"/>
    <w:rsid w:val="00A330A3"/>
    <w:rsid w:val="00A36A01"/>
    <w:rsid w:val="00A4777B"/>
    <w:rsid w:val="00A50932"/>
    <w:rsid w:val="00A54B73"/>
    <w:rsid w:val="00A57242"/>
    <w:rsid w:val="00A61D84"/>
    <w:rsid w:val="00A62F42"/>
    <w:rsid w:val="00A651C1"/>
    <w:rsid w:val="00A7321F"/>
    <w:rsid w:val="00A76D2C"/>
    <w:rsid w:val="00A80B89"/>
    <w:rsid w:val="00A813CD"/>
    <w:rsid w:val="00A841A1"/>
    <w:rsid w:val="00A901AE"/>
    <w:rsid w:val="00A9087A"/>
    <w:rsid w:val="00A937C0"/>
    <w:rsid w:val="00A93EAC"/>
    <w:rsid w:val="00A96647"/>
    <w:rsid w:val="00A96AE2"/>
    <w:rsid w:val="00AA044A"/>
    <w:rsid w:val="00AA3FB7"/>
    <w:rsid w:val="00AA5C54"/>
    <w:rsid w:val="00AB16C6"/>
    <w:rsid w:val="00AB5216"/>
    <w:rsid w:val="00AB609D"/>
    <w:rsid w:val="00AB7219"/>
    <w:rsid w:val="00AC2046"/>
    <w:rsid w:val="00AC21F2"/>
    <w:rsid w:val="00AC68A4"/>
    <w:rsid w:val="00AD15EB"/>
    <w:rsid w:val="00AD3689"/>
    <w:rsid w:val="00AD54DB"/>
    <w:rsid w:val="00AE0BB5"/>
    <w:rsid w:val="00AE10B0"/>
    <w:rsid w:val="00AE24BC"/>
    <w:rsid w:val="00AE43C2"/>
    <w:rsid w:val="00AE5FB8"/>
    <w:rsid w:val="00AE6FF6"/>
    <w:rsid w:val="00AF2481"/>
    <w:rsid w:val="00AF4E18"/>
    <w:rsid w:val="00AF6C0E"/>
    <w:rsid w:val="00B02417"/>
    <w:rsid w:val="00B05297"/>
    <w:rsid w:val="00B053D8"/>
    <w:rsid w:val="00B13507"/>
    <w:rsid w:val="00B20451"/>
    <w:rsid w:val="00B208E7"/>
    <w:rsid w:val="00B20AE5"/>
    <w:rsid w:val="00B21C5B"/>
    <w:rsid w:val="00B2670A"/>
    <w:rsid w:val="00B30399"/>
    <w:rsid w:val="00B3157E"/>
    <w:rsid w:val="00B31B20"/>
    <w:rsid w:val="00B34881"/>
    <w:rsid w:val="00B379C5"/>
    <w:rsid w:val="00B40B5C"/>
    <w:rsid w:val="00B4232B"/>
    <w:rsid w:val="00B4301E"/>
    <w:rsid w:val="00B43D23"/>
    <w:rsid w:val="00B4443C"/>
    <w:rsid w:val="00B462CA"/>
    <w:rsid w:val="00B47D8B"/>
    <w:rsid w:val="00B50B0D"/>
    <w:rsid w:val="00B50DEE"/>
    <w:rsid w:val="00B51087"/>
    <w:rsid w:val="00B52F9C"/>
    <w:rsid w:val="00B55256"/>
    <w:rsid w:val="00B55830"/>
    <w:rsid w:val="00B607A2"/>
    <w:rsid w:val="00B625CC"/>
    <w:rsid w:val="00B65283"/>
    <w:rsid w:val="00B658EE"/>
    <w:rsid w:val="00B65C29"/>
    <w:rsid w:val="00B65FD0"/>
    <w:rsid w:val="00B67C46"/>
    <w:rsid w:val="00B7433B"/>
    <w:rsid w:val="00B836C5"/>
    <w:rsid w:val="00B83D9B"/>
    <w:rsid w:val="00B8687A"/>
    <w:rsid w:val="00B86A5D"/>
    <w:rsid w:val="00BA43ED"/>
    <w:rsid w:val="00BA47BA"/>
    <w:rsid w:val="00BB70B8"/>
    <w:rsid w:val="00BB725C"/>
    <w:rsid w:val="00BB7689"/>
    <w:rsid w:val="00BC016B"/>
    <w:rsid w:val="00BC0275"/>
    <w:rsid w:val="00BC3272"/>
    <w:rsid w:val="00BC433F"/>
    <w:rsid w:val="00BC4BA7"/>
    <w:rsid w:val="00BC758A"/>
    <w:rsid w:val="00BD0719"/>
    <w:rsid w:val="00BD10EC"/>
    <w:rsid w:val="00BD1A11"/>
    <w:rsid w:val="00BD498F"/>
    <w:rsid w:val="00BD4D44"/>
    <w:rsid w:val="00BD6CCF"/>
    <w:rsid w:val="00BE1685"/>
    <w:rsid w:val="00BE316E"/>
    <w:rsid w:val="00BE4301"/>
    <w:rsid w:val="00BE52A5"/>
    <w:rsid w:val="00BE5A9A"/>
    <w:rsid w:val="00BE7765"/>
    <w:rsid w:val="00BF2073"/>
    <w:rsid w:val="00BF4D85"/>
    <w:rsid w:val="00BF781A"/>
    <w:rsid w:val="00C0537B"/>
    <w:rsid w:val="00C068AC"/>
    <w:rsid w:val="00C20420"/>
    <w:rsid w:val="00C21309"/>
    <w:rsid w:val="00C243B5"/>
    <w:rsid w:val="00C2602B"/>
    <w:rsid w:val="00C263B8"/>
    <w:rsid w:val="00C26EAC"/>
    <w:rsid w:val="00C27A80"/>
    <w:rsid w:val="00C31650"/>
    <w:rsid w:val="00C342B7"/>
    <w:rsid w:val="00C349F8"/>
    <w:rsid w:val="00C366D7"/>
    <w:rsid w:val="00C3747E"/>
    <w:rsid w:val="00C40A56"/>
    <w:rsid w:val="00C41646"/>
    <w:rsid w:val="00C41E0E"/>
    <w:rsid w:val="00C42A6C"/>
    <w:rsid w:val="00C53B41"/>
    <w:rsid w:val="00C54683"/>
    <w:rsid w:val="00C55FB1"/>
    <w:rsid w:val="00C5753D"/>
    <w:rsid w:val="00C61AC3"/>
    <w:rsid w:val="00C71135"/>
    <w:rsid w:val="00C71C07"/>
    <w:rsid w:val="00C7352E"/>
    <w:rsid w:val="00C763B8"/>
    <w:rsid w:val="00C802EC"/>
    <w:rsid w:val="00C86A8E"/>
    <w:rsid w:val="00C87189"/>
    <w:rsid w:val="00C87FE4"/>
    <w:rsid w:val="00C9011A"/>
    <w:rsid w:val="00C90E62"/>
    <w:rsid w:val="00C91552"/>
    <w:rsid w:val="00C926CE"/>
    <w:rsid w:val="00C92BA4"/>
    <w:rsid w:val="00C93570"/>
    <w:rsid w:val="00C93E48"/>
    <w:rsid w:val="00C94BAE"/>
    <w:rsid w:val="00C95452"/>
    <w:rsid w:val="00C95ADF"/>
    <w:rsid w:val="00CA016D"/>
    <w:rsid w:val="00CA0527"/>
    <w:rsid w:val="00CA09C7"/>
    <w:rsid w:val="00CA0B52"/>
    <w:rsid w:val="00CA4AB2"/>
    <w:rsid w:val="00CA5FE0"/>
    <w:rsid w:val="00CA6199"/>
    <w:rsid w:val="00CA73AB"/>
    <w:rsid w:val="00CB1BC6"/>
    <w:rsid w:val="00CB2E5D"/>
    <w:rsid w:val="00CB3662"/>
    <w:rsid w:val="00CB4011"/>
    <w:rsid w:val="00CB5654"/>
    <w:rsid w:val="00CB5AE6"/>
    <w:rsid w:val="00CB6209"/>
    <w:rsid w:val="00CB709B"/>
    <w:rsid w:val="00CB7905"/>
    <w:rsid w:val="00CC1939"/>
    <w:rsid w:val="00CC270C"/>
    <w:rsid w:val="00CC2C39"/>
    <w:rsid w:val="00CC46C1"/>
    <w:rsid w:val="00CC5BFA"/>
    <w:rsid w:val="00CC72C8"/>
    <w:rsid w:val="00CD0176"/>
    <w:rsid w:val="00CD2724"/>
    <w:rsid w:val="00CD5C01"/>
    <w:rsid w:val="00CE171A"/>
    <w:rsid w:val="00CE2655"/>
    <w:rsid w:val="00CE2A6A"/>
    <w:rsid w:val="00CE5202"/>
    <w:rsid w:val="00CE5661"/>
    <w:rsid w:val="00CE7AC7"/>
    <w:rsid w:val="00CE7E07"/>
    <w:rsid w:val="00CF2362"/>
    <w:rsid w:val="00CF2762"/>
    <w:rsid w:val="00CF3A6F"/>
    <w:rsid w:val="00CF3E45"/>
    <w:rsid w:val="00CF50A2"/>
    <w:rsid w:val="00CF6E73"/>
    <w:rsid w:val="00CF7BD6"/>
    <w:rsid w:val="00D004DF"/>
    <w:rsid w:val="00D018FB"/>
    <w:rsid w:val="00D020E5"/>
    <w:rsid w:val="00D04031"/>
    <w:rsid w:val="00D06071"/>
    <w:rsid w:val="00D11149"/>
    <w:rsid w:val="00D11AEC"/>
    <w:rsid w:val="00D126BF"/>
    <w:rsid w:val="00D1343C"/>
    <w:rsid w:val="00D139A9"/>
    <w:rsid w:val="00D14C17"/>
    <w:rsid w:val="00D175DC"/>
    <w:rsid w:val="00D241FB"/>
    <w:rsid w:val="00D25ADA"/>
    <w:rsid w:val="00D2604E"/>
    <w:rsid w:val="00D31832"/>
    <w:rsid w:val="00D32ED5"/>
    <w:rsid w:val="00D37AA9"/>
    <w:rsid w:val="00D4263B"/>
    <w:rsid w:val="00D42F3E"/>
    <w:rsid w:val="00D45F40"/>
    <w:rsid w:val="00D4646C"/>
    <w:rsid w:val="00D50DD8"/>
    <w:rsid w:val="00D51047"/>
    <w:rsid w:val="00D52D12"/>
    <w:rsid w:val="00D532E8"/>
    <w:rsid w:val="00D53D88"/>
    <w:rsid w:val="00D623D9"/>
    <w:rsid w:val="00D70C17"/>
    <w:rsid w:val="00D74C7B"/>
    <w:rsid w:val="00D756D0"/>
    <w:rsid w:val="00D83677"/>
    <w:rsid w:val="00D8460F"/>
    <w:rsid w:val="00D84B88"/>
    <w:rsid w:val="00D860BE"/>
    <w:rsid w:val="00D91085"/>
    <w:rsid w:val="00D921CF"/>
    <w:rsid w:val="00D93375"/>
    <w:rsid w:val="00D95C93"/>
    <w:rsid w:val="00D95CCE"/>
    <w:rsid w:val="00DA037D"/>
    <w:rsid w:val="00DA3CAD"/>
    <w:rsid w:val="00DA44F4"/>
    <w:rsid w:val="00DA6402"/>
    <w:rsid w:val="00DA666D"/>
    <w:rsid w:val="00DB1227"/>
    <w:rsid w:val="00DB6843"/>
    <w:rsid w:val="00DC4EAA"/>
    <w:rsid w:val="00DC6387"/>
    <w:rsid w:val="00DC75AD"/>
    <w:rsid w:val="00DC7F0A"/>
    <w:rsid w:val="00DD2030"/>
    <w:rsid w:val="00DD5183"/>
    <w:rsid w:val="00DD5749"/>
    <w:rsid w:val="00DE061E"/>
    <w:rsid w:val="00DE3730"/>
    <w:rsid w:val="00DF23E8"/>
    <w:rsid w:val="00DF3529"/>
    <w:rsid w:val="00DF765B"/>
    <w:rsid w:val="00E01189"/>
    <w:rsid w:val="00E0231E"/>
    <w:rsid w:val="00E04114"/>
    <w:rsid w:val="00E06D94"/>
    <w:rsid w:val="00E1250C"/>
    <w:rsid w:val="00E146F3"/>
    <w:rsid w:val="00E20413"/>
    <w:rsid w:val="00E20BBF"/>
    <w:rsid w:val="00E20E09"/>
    <w:rsid w:val="00E22B15"/>
    <w:rsid w:val="00E25060"/>
    <w:rsid w:val="00E251D1"/>
    <w:rsid w:val="00E27A0D"/>
    <w:rsid w:val="00E3263F"/>
    <w:rsid w:val="00E34848"/>
    <w:rsid w:val="00E36469"/>
    <w:rsid w:val="00E41E4D"/>
    <w:rsid w:val="00E42536"/>
    <w:rsid w:val="00E4635E"/>
    <w:rsid w:val="00E46E55"/>
    <w:rsid w:val="00E47261"/>
    <w:rsid w:val="00E533FE"/>
    <w:rsid w:val="00E53B60"/>
    <w:rsid w:val="00E62BEE"/>
    <w:rsid w:val="00E633A6"/>
    <w:rsid w:val="00E6363D"/>
    <w:rsid w:val="00E64F1F"/>
    <w:rsid w:val="00E65B20"/>
    <w:rsid w:val="00E6644D"/>
    <w:rsid w:val="00E703F8"/>
    <w:rsid w:val="00E71290"/>
    <w:rsid w:val="00E719AF"/>
    <w:rsid w:val="00E71AA9"/>
    <w:rsid w:val="00E742EA"/>
    <w:rsid w:val="00E7447C"/>
    <w:rsid w:val="00E74EE9"/>
    <w:rsid w:val="00E75BE8"/>
    <w:rsid w:val="00E823BC"/>
    <w:rsid w:val="00E8553A"/>
    <w:rsid w:val="00E868A4"/>
    <w:rsid w:val="00E86BB4"/>
    <w:rsid w:val="00E87039"/>
    <w:rsid w:val="00E907C7"/>
    <w:rsid w:val="00E92057"/>
    <w:rsid w:val="00E975CB"/>
    <w:rsid w:val="00EA5CC2"/>
    <w:rsid w:val="00EB0E84"/>
    <w:rsid w:val="00EB1980"/>
    <w:rsid w:val="00EB2674"/>
    <w:rsid w:val="00EB48F1"/>
    <w:rsid w:val="00EB4E7D"/>
    <w:rsid w:val="00EB56BE"/>
    <w:rsid w:val="00EB5C5E"/>
    <w:rsid w:val="00EB7215"/>
    <w:rsid w:val="00EB7848"/>
    <w:rsid w:val="00EB7D41"/>
    <w:rsid w:val="00EC7871"/>
    <w:rsid w:val="00ED06A9"/>
    <w:rsid w:val="00ED0945"/>
    <w:rsid w:val="00ED17B4"/>
    <w:rsid w:val="00ED1D86"/>
    <w:rsid w:val="00ED21D8"/>
    <w:rsid w:val="00ED4318"/>
    <w:rsid w:val="00ED4B00"/>
    <w:rsid w:val="00ED6ED8"/>
    <w:rsid w:val="00EE1F47"/>
    <w:rsid w:val="00EE225A"/>
    <w:rsid w:val="00EE300C"/>
    <w:rsid w:val="00EE539F"/>
    <w:rsid w:val="00EF2592"/>
    <w:rsid w:val="00EF4F8C"/>
    <w:rsid w:val="00EF7BB6"/>
    <w:rsid w:val="00F02D7D"/>
    <w:rsid w:val="00F03C84"/>
    <w:rsid w:val="00F11D2A"/>
    <w:rsid w:val="00F13DAE"/>
    <w:rsid w:val="00F16AA8"/>
    <w:rsid w:val="00F16FBC"/>
    <w:rsid w:val="00F2284F"/>
    <w:rsid w:val="00F23BC0"/>
    <w:rsid w:val="00F269AB"/>
    <w:rsid w:val="00F31A68"/>
    <w:rsid w:val="00F31A8D"/>
    <w:rsid w:val="00F3717F"/>
    <w:rsid w:val="00F4077E"/>
    <w:rsid w:val="00F40A0C"/>
    <w:rsid w:val="00F41961"/>
    <w:rsid w:val="00F42388"/>
    <w:rsid w:val="00F529F4"/>
    <w:rsid w:val="00F53D5F"/>
    <w:rsid w:val="00F5531C"/>
    <w:rsid w:val="00F55595"/>
    <w:rsid w:val="00F60550"/>
    <w:rsid w:val="00F61F8B"/>
    <w:rsid w:val="00F6220F"/>
    <w:rsid w:val="00F63CD0"/>
    <w:rsid w:val="00F740C3"/>
    <w:rsid w:val="00F747D8"/>
    <w:rsid w:val="00F75D83"/>
    <w:rsid w:val="00F76BE9"/>
    <w:rsid w:val="00F814AC"/>
    <w:rsid w:val="00F81BCD"/>
    <w:rsid w:val="00F8329D"/>
    <w:rsid w:val="00F84CD9"/>
    <w:rsid w:val="00F85E7C"/>
    <w:rsid w:val="00F932D6"/>
    <w:rsid w:val="00FA0112"/>
    <w:rsid w:val="00FA023A"/>
    <w:rsid w:val="00FA3536"/>
    <w:rsid w:val="00FA3839"/>
    <w:rsid w:val="00FA755B"/>
    <w:rsid w:val="00FB362A"/>
    <w:rsid w:val="00FC03AE"/>
    <w:rsid w:val="00FC1F9C"/>
    <w:rsid w:val="00FC3646"/>
    <w:rsid w:val="00FD0300"/>
    <w:rsid w:val="00FD0757"/>
    <w:rsid w:val="00FD0B08"/>
    <w:rsid w:val="00FD0EBE"/>
    <w:rsid w:val="00FD4BD5"/>
    <w:rsid w:val="00FE422B"/>
    <w:rsid w:val="00FE4708"/>
    <w:rsid w:val="00FE5A18"/>
    <w:rsid w:val="00FF21F9"/>
    <w:rsid w:val="00FF6D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38"/>
    <w:rPr>
      <w:sz w:val="22"/>
      <w:szCs w:val="22"/>
      <w:lang w:eastAsia="en-US"/>
    </w:rPr>
  </w:style>
  <w:style w:type="paragraph" w:styleId="Heading2">
    <w:name w:val="heading 2"/>
    <w:basedOn w:val="Normal"/>
    <w:next w:val="Normal"/>
    <w:link w:val="Heading2Char"/>
    <w:uiPriority w:val="9"/>
    <w:unhideWhenUsed/>
    <w:qFormat/>
    <w:rsid w:val="009D0392"/>
    <w:pPr>
      <w:keepNext/>
      <w:keepLines/>
      <w:spacing w:before="20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BDB"/>
    <w:pPr>
      <w:ind w:left="720"/>
      <w:contextualSpacing/>
    </w:pPr>
  </w:style>
  <w:style w:type="paragraph" w:styleId="FootnoteText">
    <w:name w:val="footnote text"/>
    <w:basedOn w:val="Normal"/>
    <w:link w:val="FootnoteTextChar"/>
    <w:uiPriority w:val="99"/>
    <w:semiHidden/>
    <w:unhideWhenUsed/>
    <w:rsid w:val="00B83D9B"/>
    <w:rPr>
      <w:sz w:val="20"/>
      <w:szCs w:val="20"/>
    </w:rPr>
  </w:style>
  <w:style w:type="character" w:customStyle="1" w:styleId="FootnoteTextChar">
    <w:name w:val="Footnote Text Char"/>
    <w:basedOn w:val="DefaultParagraphFont"/>
    <w:link w:val="FootnoteText"/>
    <w:uiPriority w:val="99"/>
    <w:semiHidden/>
    <w:rsid w:val="00B83D9B"/>
    <w:rPr>
      <w:sz w:val="20"/>
      <w:szCs w:val="20"/>
    </w:rPr>
  </w:style>
  <w:style w:type="character" w:styleId="FootnoteReference">
    <w:name w:val="footnote reference"/>
    <w:basedOn w:val="DefaultParagraphFont"/>
    <w:uiPriority w:val="99"/>
    <w:semiHidden/>
    <w:unhideWhenUsed/>
    <w:rsid w:val="00B83D9B"/>
    <w:rPr>
      <w:vertAlign w:val="superscript"/>
    </w:rPr>
  </w:style>
  <w:style w:type="character" w:styleId="Hyperlink">
    <w:name w:val="Hyperlink"/>
    <w:basedOn w:val="DefaultParagraphFont"/>
    <w:uiPriority w:val="99"/>
    <w:unhideWhenUsed/>
    <w:rsid w:val="00B83D9B"/>
    <w:rPr>
      <w:color w:val="0000FF"/>
      <w:u w:val="single"/>
    </w:rPr>
  </w:style>
  <w:style w:type="character" w:styleId="CommentReference">
    <w:name w:val="annotation reference"/>
    <w:basedOn w:val="DefaultParagraphFont"/>
    <w:uiPriority w:val="99"/>
    <w:semiHidden/>
    <w:unhideWhenUsed/>
    <w:rsid w:val="004438A0"/>
    <w:rPr>
      <w:sz w:val="16"/>
      <w:szCs w:val="16"/>
    </w:rPr>
  </w:style>
  <w:style w:type="paragraph" w:styleId="CommentText">
    <w:name w:val="annotation text"/>
    <w:basedOn w:val="Normal"/>
    <w:link w:val="CommentTextChar"/>
    <w:uiPriority w:val="99"/>
    <w:semiHidden/>
    <w:unhideWhenUsed/>
    <w:rsid w:val="004438A0"/>
    <w:rPr>
      <w:sz w:val="20"/>
      <w:szCs w:val="20"/>
    </w:rPr>
  </w:style>
  <w:style w:type="character" w:customStyle="1" w:styleId="CommentTextChar">
    <w:name w:val="Comment Text Char"/>
    <w:basedOn w:val="DefaultParagraphFont"/>
    <w:link w:val="CommentText"/>
    <w:uiPriority w:val="99"/>
    <w:semiHidden/>
    <w:rsid w:val="004438A0"/>
    <w:rPr>
      <w:sz w:val="20"/>
      <w:szCs w:val="20"/>
    </w:rPr>
  </w:style>
  <w:style w:type="paragraph" w:styleId="CommentSubject">
    <w:name w:val="annotation subject"/>
    <w:basedOn w:val="CommentText"/>
    <w:next w:val="CommentText"/>
    <w:link w:val="CommentSubjectChar"/>
    <w:uiPriority w:val="99"/>
    <w:semiHidden/>
    <w:unhideWhenUsed/>
    <w:rsid w:val="004438A0"/>
    <w:rPr>
      <w:b/>
      <w:bCs/>
    </w:rPr>
  </w:style>
  <w:style w:type="character" w:customStyle="1" w:styleId="CommentSubjectChar">
    <w:name w:val="Comment Subject Char"/>
    <w:basedOn w:val="CommentTextChar"/>
    <w:link w:val="CommentSubject"/>
    <w:uiPriority w:val="99"/>
    <w:semiHidden/>
    <w:rsid w:val="004438A0"/>
    <w:rPr>
      <w:b/>
      <w:bCs/>
      <w:sz w:val="20"/>
      <w:szCs w:val="20"/>
    </w:rPr>
  </w:style>
  <w:style w:type="paragraph" w:styleId="BalloonText">
    <w:name w:val="Balloon Text"/>
    <w:basedOn w:val="Normal"/>
    <w:link w:val="BalloonTextChar"/>
    <w:uiPriority w:val="99"/>
    <w:semiHidden/>
    <w:unhideWhenUsed/>
    <w:rsid w:val="004438A0"/>
    <w:rPr>
      <w:rFonts w:ascii="Tahoma" w:hAnsi="Tahoma" w:cs="Tahoma"/>
      <w:sz w:val="16"/>
      <w:szCs w:val="16"/>
    </w:rPr>
  </w:style>
  <w:style w:type="character" w:customStyle="1" w:styleId="BalloonTextChar">
    <w:name w:val="Balloon Text Char"/>
    <w:basedOn w:val="DefaultParagraphFont"/>
    <w:link w:val="BalloonText"/>
    <w:uiPriority w:val="99"/>
    <w:semiHidden/>
    <w:rsid w:val="004438A0"/>
    <w:rPr>
      <w:rFonts w:ascii="Tahoma" w:hAnsi="Tahoma" w:cs="Tahoma"/>
      <w:sz w:val="16"/>
      <w:szCs w:val="16"/>
    </w:rPr>
  </w:style>
  <w:style w:type="character" w:customStyle="1" w:styleId="Heading2Char">
    <w:name w:val="Heading 2 Char"/>
    <w:basedOn w:val="DefaultParagraphFont"/>
    <w:link w:val="Heading2"/>
    <w:uiPriority w:val="9"/>
    <w:rsid w:val="009D0392"/>
    <w:rPr>
      <w:rFonts w:ascii="Cambria" w:eastAsia="Times New Roman" w:hAnsi="Cambria" w:cs="Times New Roman"/>
      <w:b/>
      <w:bCs/>
      <w:color w:val="4F81BD"/>
      <w:sz w:val="26"/>
      <w:szCs w:val="26"/>
    </w:rPr>
  </w:style>
  <w:style w:type="table" w:styleId="TableGrid">
    <w:name w:val="Table Grid"/>
    <w:basedOn w:val="TableNormal"/>
    <w:uiPriority w:val="59"/>
    <w:rsid w:val="003E36E8"/>
    <w:rPr>
      <w:lang w:val="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6624F0"/>
    <w:pPr>
      <w:tabs>
        <w:tab w:val="center" w:pos="4252"/>
        <w:tab w:val="right" w:pos="8504"/>
      </w:tabs>
    </w:pPr>
  </w:style>
  <w:style w:type="character" w:customStyle="1" w:styleId="HeaderChar">
    <w:name w:val="Header Char"/>
    <w:basedOn w:val="DefaultParagraphFont"/>
    <w:link w:val="Header"/>
    <w:uiPriority w:val="99"/>
    <w:rsid w:val="006624F0"/>
  </w:style>
  <w:style w:type="paragraph" w:styleId="Footer">
    <w:name w:val="footer"/>
    <w:basedOn w:val="Normal"/>
    <w:link w:val="FooterChar"/>
    <w:uiPriority w:val="99"/>
    <w:unhideWhenUsed/>
    <w:rsid w:val="006624F0"/>
    <w:pPr>
      <w:tabs>
        <w:tab w:val="center" w:pos="4252"/>
        <w:tab w:val="right" w:pos="8504"/>
      </w:tabs>
    </w:pPr>
  </w:style>
  <w:style w:type="character" w:customStyle="1" w:styleId="FooterChar">
    <w:name w:val="Footer Char"/>
    <w:basedOn w:val="DefaultParagraphFont"/>
    <w:link w:val="Footer"/>
    <w:uiPriority w:val="99"/>
    <w:rsid w:val="006624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38"/>
    <w:rPr>
      <w:sz w:val="22"/>
      <w:szCs w:val="22"/>
      <w:lang w:eastAsia="en-US"/>
    </w:rPr>
  </w:style>
  <w:style w:type="paragraph" w:styleId="Heading2">
    <w:name w:val="heading 2"/>
    <w:basedOn w:val="Normal"/>
    <w:next w:val="Normal"/>
    <w:link w:val="Heading2Char"/>
    <w:uiPriority w:val="9"/>
    <w:unhideWhenUsed/>
    <w:qFormat/>
    <w:rsid w:val="009D0392"/>
    <w:pPr>
      <w:keepNext/>
      <w:keepLines/>
      <w:spacing w:before="20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BDB"/>
    <w:pPr>
      <w:ind w:left="720"/>
      <w:contextualSpacing/>
    </w:pPr>
  </w:style>
  <w:style w:type="paragraph" w:styleId="FootnoteText">
    <w:name w:val="footnote text"/>
    <w:basedOn w:val="Normal"/>
    <w:link w:val="FootnoteTextChar"/>
    <w:uiPriority w:val="99"/>
    <w:semiHidden/>
    <w:unhideWhenUsed/>
    <w:rsid w:val="00B83D9B"/>
    <w:rPr>
      <w:sz w:val="20"/>
      <w:szCs w:val="20"/>
    </w:rPr>
  </w:style>
  <w:style w:type="character" w:customStyle="1" w:styleId="FootnoteTextChar">
    <w:name w:val="Footnote Text Char"/>
    <w:basedOn w:val="DefaultParagraphFont"/>
    <w:link w:val="FootnoteText"/>
    <w:uiPriority w:val="99"/>
    <w:semiHidden/>
    <w:rsid w:val="00B83D9B"/>
    <w:rPr>
      <w:sz w:val="20"/>
      <w:szCs w:val="20"/>
    </w:rPr>
  </w:style>
  <w:style w:type="character" w:styleId="FootnoteReference">
    <w:name w:val="footnote reference"/>
    <w:basedOn w:val="DefaultParagraphFont"/>
    <w:uiPriority w:val="99"/>
    <w:semiHidden/>
    <w:unhideWhenUsed/>
    <w:rsid w:val="00B83D9B"/>
    <w:rPr>
      <w:vertAlign w:val="superscript"/>
    </w:rPr>
  </w:style>
  <w:style w:type="character" w:styleId="Hyperlink">
    <w:name w:val="Hyperlink"/>
    <w:basedOn w:val="DefaultParagraphFont"/>
    <w:uiPriority w:val="99"/>
    <w:unhideWhenUsed/>
    <w:rsid w:val="00B83D9B"/>
    <w:rPr>
      <w:color w:val="0000FF"/>
      <w:u w:val="single"/>
    </w:rPr>
  </w:style>
  <w:style w:type="character" w:styleId="CommentReference">
    <w:name w:val="annotation reference"/>
    <w:basedOn w:val="DefaultParagraphFont"/>
    <w:uiPriority w:val="99"/>
    <w:semiHidden/>
    <w:unhideWhenUsed/>
    <w:rsid w:val="004438A0"/>
    <w:rPr>
      <w:sz w:val="16"/>
      <w:szCs w:val="16"/>
    </w:rPr>
  </w:style>
  <w:style w:type="paragraph" w:styleId="CommentText">
    <w:name w:val="annotation text"/>
    <w:basedOn w:val="Normal"/>
    <w:link w:val="CommentTextChar"/>
    <w:uiPriority w:val="99"/>
    <w:semiHidden/>
    <w:unhideWhenUsed/>
    <w:rsid w:val="004438A0"/>
    <w:rPr>
      <w:sz w:val="20"/>
      <w:szCs w:val="20"/>
    </w:rPr>
  </w:style>
  <w:style w:type="character" w:customStyle="1" w:styleId="CommentTextChar">
    <w:name w:val="Comment Text Char"/>
    <w:basedOn w:val="DefaultParagraphFont"/>
    <w:link w:val="CommentText"/>
    <w:uiPriority w:val="99"/>
    <w:semiHidden/>
    <w:rsid w:val="004438A0"/>
    <w:rPr>
      <w:sz w:val="20"/>
      <w:szCs w:val="20"/>
    </w:rPr>
  </w:style>
  <w:style w:type="paragraph" w:styleId="CommentSubject">
    <w:name w:val="annotation subject"/>
    <w:basedOn w:val="CommentText"/>
    <w:next w:val="CommentText"/>
    <w:link w:val="CommentSubjectChar"/>
    <w:uiPriority w:val="99"/>
    <w:semiHidden/>
    <w:unhideWhenUsed/>
    <w:rsid w:val="004438A0"/>
    <w:rPr>
      <w:b/>
      <w:bCs/>
    </w:rPr>
  </w:style>
  <w:style w:type="character" w:customStyle="1" w:styleId="CommentSubjectChar">
    <w:name w:val="Comment Subject Char"/>
    <w:basedOn w:val="CommentTextChar"/>
    <w:link w:val="CommentSubject"/>
    <w:uiPriority w:val="99"/>
    <w:semiHidden/>
    <w:rsid w:val="004438A0"/>
    <w:rPr>
      <w:b/>
      <w:bCs/>
      <w:sz w:val="20"/>
      <w:szCs w:val="20"/>
    </w:rPr>
  </w:style>
  <w:style w:type="paragraph" w:styleId="BalloonText">
    <w:name w:val="Balloon Text"/>
    <w:basedOn w:val="Normal"/>
    <w:link w:val="BalloonTextChar"/>
    <w:uiPriority w:val="99"/>
    <w:semiHidden/>
    <w:unhideWhenUsed/>
    <w:rsid w:val="004438A0"/>
    <w:rPr>
      <w:rFonts w:ascii="Tahoma" w:hAnsi="Tahoma" w:cs="Tahoma"/>
      <w:sz w:val="16"/>
      <w:szCs w:val="16"/>
    </w:rPr>
  </w:style>
  <w:style w:type="character" w:customStyle="1" w:styleId="BalloonTextChar">
    <w:name w:val="Balloon Text Char"/>
    <w:basedOn w:val="DefaultParagraphFont"/>
    <w:link w:val="BalloonText"/>
    <w:uiPriority w:val="99"/>
    <w:semiHidden/>
    <w:rsid w:val="004438A0"/>
    <w:rPr>
      <w:rFonts w:ascii="Tahoma" w:hAnsi="Tahoma" w:cs="Tahoma"/>
      <w:sz w:val="16"/>
      <w:szCs w:val="16"/>
    </w:rPr>
  </w:style>
  <w:style w:type="character" w:customStyle="1" w:styleId="Heading2Char">
    <w:name w:val="Heading 2 Char"/>
    <w:basedOn w:val="DefaultParagraphFont"/>
    <w:link w:val="Heading2"/>
    <w:uiPriority w:val="9"/>
    <w:rsid w:val="009D0392"/>
    <w:rPr>
      <w:rFonts w:ascii="Cambria" w:eastAsia="Times New Roman" w:hAnsi="Cambria" w:cs="Times New Roman"/>
      <w:b/>
      <w:bCs/>
      <w:color w:val="4F81BD"/>
      <w:sz w:val="26"/>
      <w:szCs w:val="26"/>
    </w:rPr>
  </w:style>
  <w:style w:type="table" w:styleId="TableGrid">
    <w:name w:val="Table Grid"/>
    <w:basedOn w:val="TableNormal"/>
    <w:uiPriority w:val="59"/>
    <w:rsid w:val="003E36E8"/>
    <w:rPr>
      <w:lang w:val="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6624F0"/>
    <w:pPr>
      <w:tabs>
        <w:tab w:val="center" w:pos="4252"/>
        <w:tab w:val="right" w:pos="8504"/>
      </w:tabs>
    </w:pPr>
  </w:style>
  <w:style w:type="character" w:customStyle="1" w:styleId="HeaderChar">
    <w:name w:val="Header Char"/>
    <w:basedOn w:val="DefaultParagraphFont"/>
    <w:link w:val="Header"/>
    <w:uiPriority w:val="99"/>
    <w:rsid w:val="006624F0"/>
  </w:style>
  <w:style w:type="paragraph" w:styleId="Footer">
    <w:name w:val="footer"/>
    <w:basedOn w:val="Normal"/>
    <w:link w:val="FooterChar"/>
    <w:uiPriority w:val="99"/>
    <w:unhideWhenUsed/>
    <w:rsid w:val="006624F0"/>
    <w:pPr>
      <w:tabs>
        <w:tab w:val="center" w:pos="4252"/>
        <w:tab w:val="right" w:pos="8504"/>
      </w:tabs>
    </w:pPr>
  </w:style>
  <w:style w:type="character" w:customStyle="1" w:styleId="FooterChar">
    <w:name w:val="Footer Char"/>
    <w:basedOn w:val="DefaultParagraphFont"/>
    <w:link w:val="Footer"/>
    <w:uiPriority w:val="99"/>
    <w:rsid w:val="00662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observatoriotrata.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lapatriaenlinea.com/?nota=108837" TargetMode="External"/><Relationship Id="rId3" Type="http://schemas.openxmlformats.org/officeDocument/2006/relationships/hyperlink" Target="http://www.paginasiete.bo/2012-10-11/Nacional/Destacados/3Nac00111-01.aspx" TargetMode="External"/><Relationship Id="rId7" Type="http://schemas.openxmlformats.org/officeDocument/2006/relationships/hyperlink" Target="http://www.noticiasfides.com/g/politica/avalos-asegura-que-de-cada-10-colombianos-que-llegan-a-bolivia-ocho-son-narcos-o-delincuentes--1995/" TargetMode="External"/><Relationship Id="rId2" Type="http://schemas.openxmlformats.org/officeDocument/2006/relationships/hyperlink" Target="http://www.senado.bo/upload/pdf/1180-p.l._diputados_201314.pdf" TargetMode="External"/><Relationship Id="rId1" Type="http://schemas.openxmlformats.org/officeDocument/2006/relationships/hyperlink" Target="http://www.senado.bo/noticia/aprueban_en_grande_proyecto_de_ley_de_migracion" TargetMode="External"/><Relationship Id="rId6" Type="http://schemas.openxmlformats.org/officeDocument/2006/relationships/hyperlink" Target="http://www.elespectador.com/noticias/politica/articulo-350463-senador-boliviano-dijo-mayoria-de-colombianos-bolivia-son-delinc" TargetMode="External"/><Relationship Id="rId11" Type="http://schemas.openxmlformats.org/officeDocument/2006/relationships/hyperlink" Target="http://www.observatoriotrata.org/noticia" TargetMode="External"/><Relationship Id="rId5" Type="http://schemas.openxmlformats.org/officeDocument/2006/relationships/hyperlink" Target="http://hoybolivia.com/Noticia.php?IdNoticia=69392" TargetMode="External"/><Relationship Id="rId10" Type="http://schemas.openxmlformats.org/officeDocument/2006/relationships/hyperlink" Target="http://www.justicia.gob.bo/index.php/noticias/notas-de-prensa/875-ministra-de-justicia-posesiona-en-cochabamba-a-consejo-departamental-contra-trata-y-trafico" TargetMode="External"/><Relationship Id="rId4" Type="http://schemas.openxmlformats.org/officeDocument/2006/relationships/hyperlink" Target="http://www.comunidad.org.bo/noticia.php?cod_noticia=NO20121011071432" TargetMode="External"/><Relationship Id="rId9" Type="http://schemas.openxmlformats.org/officeDocument/2006/relationships/hyperlink" Target="http://www.observatoriotrata.org/notic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E9A4FB-E7D8-4E28-9AAC-1A1D2981C859}"/>
</file>

<file path=customXml/itemProps2.xml><?xml version="1.0" encoding="utf-8"?>
<ds:datastoreItem xmlns:ds="http://schemas.openxmlformats.org/officeDocument/2006/customXml" ds:itemID="{E0B11ED8-7C11-4D63-9F6B-DABDC8542A38}"/>
</file>

<file path=customXml/itemProps3.xml><?xml version="1.0" encoding="utf-8"?>
<ds:datastoreItem xmlns:ds="http://schemas.openxmlformats.org/officeDocument/2006/customXml" ds:itemID="{85ADAD35-830B-4D24-8824-4FB53975A051}"/>
</file>

<file path=customXml/itemProps4.xml><?xml version="1.0" encoding="utf-8"?>
<ds:datastoreItem xmlns:ds="http://schemas.openxmlformats.org/officeDocument/2006/customXml" ds:itemID="{E39DB024-65EC-4A45-A528-9AF307E3BC9E}"/>
</file>

<file path=docProps/app.xml><?xml version="1.0" encoding="utf-8"?>
<Properties xmlns="http://schemas.openxmlformats.org/officeDocument/2006/extended-properties" xmlns:vt="http://schemas.openxmlformats.org/officeDocument/2006/docPropsVTypes">
  <Template>Normal</Template>
  <TotalTime>0</TotalTime>
  <Pages>15</Pages>
  <Words>6295</Words>
  <Characters>35882</Characters>
  <Application>Microsoft Office Word</Application>
  <DocSecurity>4</DocSecurity>
  <Lines>299</Lines>
  <Paragraphs>84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42093</CharactersWithSpaces>
  <SharedDoc>false</SharedDoc>
  <HLinks>
    <vt:vector size="72" baseType="variant">
      <vt:variant>
        <vt:i4>6160402</vt:i4>
      </vt:variant>
      <vt:variant>
        <vt:i4>0</vt:i4>
      </vt:variant>
      <vt:variant>
        <vt:i4>0</vt:i4>
      </vt:variant>
      <vt:variant>
        <vt:i4>5</vt:i4>
      </vt:variant>
      <vt:variant>
        <vt:lpwstr>http://www.observatoriotrata.org/</vt:lpwstr>
      </vt:variant>
      <vt:variant>
        <vt:lpwstr/>
      </vt:variant>
      <vt:variant>
        <vt:i4>4587602</vt:i4>
      </vt:variant>
      <vt:variant>
        <vt:i4>30</vt:i4>
      </vt:variant>
      <vt:variant>
        <vt:i4>0</vt:i4>
      </vt:variant>
      <vt:variant>
        <vt:i4>5</vt:i4>
      </vt:variant>
      <vt:variant>
        <vt:lpwstr>http://www.observatoriotrata.org/noticia</vt:lpwstr>
      </vt:variant>
      <vt:variant>
        <vt:lpwstr/>
      </vt:variant>
      <vt:variant>
        <vt:i4>5898248</vt:i4>
      </vt:variant>
      <vt:variant>
        <vt:i4>27</vt:i4>
      </vt:variant>
      <vt:variant>
        <vt:i4>0</vt:i4>
      </vt:variant>
      <vt:variant>
        <vt:i4>5</vt:i4>
      </vt:variant>
      <vt:variant>
        <vt:lpwstr>http://www.justicia.gob.bo/index.php/noticias/notas-de-prensa/875-ministra-de-justicia-posesiona-en-cochabamba-a-consejo-departamental-contra-trata-y-trafico</vt:lpwstr>
      </vt:variant>
      <vt:variant>
        <vt:lpwstr/>
      </vt:variant>
      <vt:variant>
        <vt:i4>4587602</vt:i4>
      </vt:variant>
      <vt:variant>
        <vt:i4>24</vt:i4>
      </vt:variant>
      <vt:variant>
        <vt:i4>0</vt:i4>
      </vt:variant>
      <vt:variant>
        <vt:i4>5</vt:i4>
      </vt:variant>
      <vt:variant>
        <vt:lpwstr>http://www.observatoriotrata.org/noticia</vt:lpwstr>
      </vt:variant>
      <vt:variant>
        <vt:lpwstr/>
      </vt:variant>
      <vt:variant>
        <vt:i4>2687033</vt:i4>
      </vt:variant>
      <vt:variant>
        <vt:i4>21</vt:i4>
      </vt:variant>
      <vt:variant>
        <vt:i4>0</vt:i4>
      </vt:variant>
      <vt:variant>
        <vt:i4>5</vt:i4>
      </vt:variant>
      <vt:variant>
        <vt:lpwstr>http://lapatriaenlinea.com/?nota=108837</vt:lpwstr>
      </vt:variant>
      <vt:variant>
        <vt:lpwstr/>
      </vt:variant>
      <vt:variant>
        <vt:i4>5701703</vt:i4>
      </vt:variant>
      <vt:variant>
        <vt:i4>18</vt:i4>
      </vt:variant>
      <vt:variant>
        <vt:i4>0</vt:i4>
      </vt:variant>
      <vt:variant>
        <vt:i4>5</vt:i4>
      </vt:variant>
      <vt:variant>
        <vt:lpwstr>http://www.noticiasfides.com/g/politica/avalos-asegura-que-de-cada-10-colombianos-que-llegan-a-bolivia-ocho-son-narcos-o-delincuentes--1995/</vt:lpwstr>
      </vt:variant>
      <vt:variant>
        <vt:lpwstr/>
      </vt:variant>
      <vt:variant>
        <vt:i4>7667839</vt:i4>
      </vt:variant>
      <vt:variant>
        <vt:i4>15</vt:i4>
      </vt:variant>
      <vt:variant>
        <vt:i4>0</vt:i4>
      </vt:variant>
      <vt:variant>
        <vt:i4>5</vt:i4>
      </vt:variant>
      <vt:variant>
        <vt:lpwstr>http://www.elespectador.com/noticias/politica/articulo-350463-senador-boliviano-dijo-mayoria-de-colombianos-bolivia-son-delinc</vt:lpwstr>
      </vt:variant>
      <vt:variant>
        <vt:lpwstr/>
      </vt:variant>
      <vt:variant>
        <vt:i4>1769501</vt:i4>
      </vt:variant>
      <vt:variant>
        <vt:i4>12</vt:i4>
      </vt:variant>
      <vt:variant>
        <vt:i4>0</vt:i4>
      </vt:variant>
      <vt:variant>
        <vt:i4>5</vt:i4>
      </vt:variant>
      <vt:variant>
        <vt:lpwstr>http://hoybolivia.com/Noticia.php?IdNoticia=69392</vt:lpwstr>
      </vt:variant>
      <vt:variant>
        <vt:lpwstr/>
      </vt:variant>
      <vt:variant>
        <vt:i4>2555911</vt:i4>
      </vt:variant>
      <vt:variant>
        <vt:i4>9</vt:i4>
      </vt:variant>
      <vt:variant>
        <vt:i4>0</vt:i4>
      </vt:variant>
      <vt:variant>
        <vt:i4>5</vt:i4>
      </vt:variant>
      <vt:variant>
        <vt:lpwstr>http://www.comunidad.org.bo/noticia.php?cod_noticia=NO20121011071432</vt:lpwstr>
      </vt:variant>
      <vt:variant>
        <vt:lpwstr/>
      </vt:variant>
      <vt:variant>
        <vt:i4>8192057</vt:i4>
      </vt:variant>
      <vt:variant>
        <vt:i4>6</vt:i4>
      </vt:variant>
      <vt:variant>
        <vt:i4>0</vt:i4>
      </vt:variant>
      <vt:variant>
        <vt:i4>5</vt:i4>
      </vt:variant>
      <vt:variant>
        <vt:lpwstr>http://www.paginasiete.bo/2012-10-11/Nacional/Destacados/3Nac00111-01.aspx</vt:lpwstr>
      </vt:variant>
      <vt:variant>
        <vt:lpwstr/>
      </vt:variant>
      <vt:variant>
        <vt:i4>2162736</vt:i4>
      </vt:variant>
      <vt:variant>
        <vt:i4>3</vt:i4>
      </vt:variant>
      <vt:variant>
        <vt:i4>0</vt:i4>
      </vt:variant>
      <vt:variant>
        <vt:i4>5</vt:i4>
      </vt:variant>
      <vt:variant>
        <vt:lpwstr>http://www.senado.bo/upload/pdf/1180-p.l._diputados_201314.pdf</vt:lpwstr>
      </vt:variant>
      <vt:variant>
        <vt:lpwstr/>
      </vt:variant>
      <vt:variant>
        <vt:i4>2031729</vt:i4>
      </vt:variant>
      <vt:variant>
        <vt:i4>0</vt:i4>
      </vt:variant>
      <vt:variant>
        <vt:i4>0</vt:i4>
      </vt:variant>
      <vt:variant>
        <vt:i4>5</vt:i4>
      </vt:variant>
      <vt:variant>
        <vt:lpwstr>http://www.senado.bo/noticia/aprueban_en_grande_proyecto_de_ley_de_migracion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D'aniello</dc:creator>
  <cp:lastModifiedBy>Denis D'aniello</cp:lastModifiedBy>
  <cp:revision>2</cp:revision>
  <dcterms:created xsi:type="dcterms:W3CDTF">2013-08-06T10:23:00Z</dcterms:created>
  <dcterms:modified xsi:type="dcterms:W3CDTF">2013-08-06T10:23:00Z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