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95" w:lineRule="auto"/>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Pr>
        <w:drawing>
          <wp:inline distB="0" distT="0" distL="0" distR="0">
            <wp:extent cx="2814716" cy="839994"/>
            <wp:effectExtent b="0" l="0" r="0" t="0"/>
            <wp:docPr descr="A picture containing text, clipart&#10;&#10;Description automatically generated" id="1" name="image1.jpg"/>
            <a:graphic>
              <a:graphicData uri="http://schemas.openxmlformats.org/drawingml/2006/picture">
                <pic:pic>
                  <pic:nvPicPr>
                    <pic:cNvPr descr="A picture containing text, clipart&#10;&#10;Description automatically generated" id="0" name="image1.jpg"/>
                    <pic:cNvPicPr preferRelativeResize="0"/>
                  </pic:nvPicPr>
                  <pic:blipFill>
                    <a:blip r:embed="rId7"/>
                    <a:srcRect b="0" l="0" r="0" t="0"/>
                    <a:stretch>
                      <a:fillRect/>
                    </a:stretch>
                  </pic:blipFill>
                  <pic:spPr>
                    <a:xfrm>
                      <a:off x="0" y="0"/>
                      <a:ext cx="2814716" cy="839994"/>
                    </a:xfrm>
                    <a:prstGeom prst="rect"/>
                    <a:ln/>
                  </pic:spPr>
                </pic:pic>
              </a:graphicData>
            </a:graphic>
          </wp:inline>
        </w:drawing>
      </w:r>
      <w:r w:rsidDel="00000000" w:rsidR="00000000" w:rsidRPr="00000000">
        <w:rPr>
          <w:rFonts w:ascii="Times New Roman" w:cs="Times New Roman" w:eastAsia="Times New Roman" w:hAnsi="Times New Roman"/>
          <w:sz w:val="32"/>
          <w:szCs w:val="32"/>
          <w:rtl w:val="0"/>
        </w:rPr>
        <w:t xml:space="preserve"> </w:t>
        <w:tab/>
        <w:t xml:space="preserve">   </w:t>
      </w:r>
    </w:p>
    <w:p w:rsidR="00000000" w:rsidDel="00000000" w:rsidP="00000000" w:rsidRDefault="00000000" w:rsidRPr="00000000" w14:paraId="00000002">
      <w:pPr>
        <w:widowControl w:val="0"/>
        <w:spacing w:line="295" w:lineRule="auto"/>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3">
      <w:pPr>
        <w:spacing w:after="160" w:line="259" w:lineRule="auto"/>
        <w:ind w:left="-270" w:right="-36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ALTERNATIVE REPORT </w:t>
        <w:br w:type="textWrapping"/>
        <w:t xml:space="preserve">to the Committee on the Elimination of Discrimination Against Women (CEDAW) </w:t>
        <w:br w:type="textWrapping"/>
        <w:t xml:space="preserve">In addition to the Government of Thailand’s 8th periodic report</w:t>
      </w:r>
    </w:p>
    <w:p w:rsidR="00000000" w:rsidDel="00000000" w:rsidP="00000000" w:rsidRDefault="00000000" w:rsidRPr="00000000" w14:paraId="00000004">
      <w:pPr>
        <w:spacing w:after="160" w:line="259"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5911727" cy="3580939"/>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11727" cy="3580939"/>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spacing w:after="160" w:line="259"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Urban Refugees and Asylum Seekers </w:t>
      </w:r>
    </w:p>
    <w:p w:rsidR="00000000" w:rsidDel="00000000" w:rsidP="00000000" w:rsidRDefault="00000000" w:rsidRPr="00000000" w14:paraId="00000006">
      <w:pPr>
        <w:spacing w:after="160" w:line="259"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Women and Girls in Thailand </w:t>
      </w:r>
    </w:p>
    <w:p w:rsidR="00000000" w:rsidDel="00000000" w:rsidP="00000000" w:rsidRDefault="00000000" w:rsidRPr="00000000" w14:paraId="00000007">
      <w:pPr>
        <w:spacing w:after="160" w:line="259"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br w:type="textWrapping"/>
        <w:br w:type="textWrapping"/>
      </w:r>
    </w:p>
    <w:p w:rsidR="00000000" w:rsidDel="00000000" w:rsidP="00000000" w:rsidRDefault="00000000" w:rsidRPr="00000000" w14:paraId="00000008">
      <w:pPr>
        <w:spacing w:after="160" w:line="259"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9">
      <w:pPr>
        <w:spacing w:after="160" w:line="259"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8"/>
          <w:szCs w:val="28"/>
          <w:rtl w:val="0"/>
        </w:rPr>
        <w:br w:type="textWrapping"/>
      </w:r>
      <w:r w:rsidDel="00000000" w:rsidR="00000000" w:rsidRPr="00000000">
        <w:rPr>
          <w:rFonts w:ascii="Times New Roman" w:cs="Times New Roman" w:eastAsia="Times New Roman" w:hAnsi="Times New Roman"/>
          <w:b w:val="1"/>
          <w:sz w:val="24"/>
          <w:szCs w:val="24"/>
          <w:rtl w:val="0"/>
        </w:rPr>
        <w:br w:type="textWrapping"/>
        <w:t xml:space="preserve">May 2025</w:t>
      </w:r>
      <w:r w:rsidDel="00000000" w:rsidR="00000000" w:rsidRPr="00000000">
        <w:br w:type="page"/>
      </w:r>
      <w:r w:rsidDel="00000000" w:rsidR="00000000" w:rsidRPr="00000000">
        <w:rPr>
          <w:rtl w:val="0"/>
        </w:rPr>
      </w:r>
    </w:p>
    <w:p w:rsidR="00000000" w:rsidDel="00000000" w:rsidP="00000000" w:rsidRDefault="00000000" w:rsidRPr="00000000" w14:paraId="0000000A">
      <w:pPr>
        <w:spacing w:after="200"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Boat People SOS (BPSOS)</w:t>
      </w:r>
      <w:r w:rsidDel="00000000" w:rsidR="00000000" w:rsidRPr="00000000">
        <w:rPr>
          <w:rFonts w:ascii="Times New Roman" w:cs="Times New Roman" w:eastAsia="Times New Roman" w:hAnsi="Times New Roman"/>
          <w:sz w:val="24"/>
          <w:szCs w:val="24"/>
          <w:rtl w:val="0"/>
        </w:rPr>
        <w:t xml:space="preserve">, founded by former refugees from Vietnam in 1980, is headquartered in the Washington DC Metro Region with branches located in multiple U.S. cities and operates in Thailand through the Thai non-profit People Serving People Foundation. BPSOS’ international initiatives include refugee protection in Thailand, combating human trafficking in Asia, defending religious freedom in Southeast Asia, and building capacity for persecuted communities in Vietnam.</w:t>
        <w:br w:type="textWrapping"/>
        <w:t xml:space="preserve">Website: </w:t>
      </w:r>
      <w:hyperlink r:id="rId9">
        <w:r w:rsidDel="00000000" w:rsidR="00000000" w:rsidRPr="00000000">
          <w:rPr>
            <w:rFonts w:ascii="Times New Roman" w:cs="Times New Roman" w:eastAsia="Times New Roman" w:hAnsi="Times New Roman"/>
            <w:color w:val="1155cc"/>
            <w:sz w:val="24"/>
            <w:szCs w:val="24"/>
            <w:u w:val="single"/>
            <w:rtl w:val="0"/>
          </w:rPr>
          <w:t xml:space="preserve">https://www.bpsos.org/</w:t>
        </w:r>
      </w:hyperlink>
      <w:r w:rsidDel="00000000" w:rsidR="00000000" w:rsidRPr="00000000">
        <w:rPr>
          <w:rFonts w:ascii="Times New Roman" w:cs="Times New Roman" w:eastAsia="Times New Roman" w:hAnsi="Times New Roman"/>
          <w:sz w:val="24"/>
          <w:szCs w:val="24"/>
          <w:rtl w:val="0"/>
        </w:rPr>
        <w:br w:type="textWrapping"/>
        <w:t xml:space="preserve">Email: </w:t>
      </w:r>
      <w:hyperlink r:id="rId10">
        <w:r w:rsidDel="00000000" w:rsidR="00000000" w:rsidRPr="00000000">
          <w:rPr>
            <w:rFonts w:ascii="Times New Roman" w:cs="Times New Roman" w:eastAsia="Times New Roman" w:hAnsi="Times New Roman"/>
            <w:color w:val="0563c1"/>
            <w:sz w:val="24"/>
            <w:szCs w:val="24"/>
            <w:u w:val="single"/>
            <w:rtl w:val="0"/>
          </w:rPr>
          <w:t xml:space="preserve">bpsos@bpsos.org</w:t>
        </w:r>
      </w:hyperlink>
      <w:r w:rsidDel="00000000" w:rsidR="00000000" w:rsidRPr="00000000">
        <w:rPr>
          <w:rtl w:val="0"/>
        </w:rPr>
      </w:r>
    </w:p>
    <w:p w:rsidR="00000000" w:rsidDel="00000000" w:rsidP="00000000" w:rsidRDefault="00000000" w:rsidRPr="00000000" w14:paraId="0000000B">
      <w:pPr>
        <w:spacing w:after="200"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spacing w:after="20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D">
          <w:pPr>
            <w:widowControl w:val="0"/>
            <w:tabs>
              <w:tab w:val="right" w:leader="none" w:pos="12000"/>
            </w:tabs>
            <w:spacing w:before="60" w:line="480" w:lineRule="auto"/>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a3akyb43ecjo">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0E">
          <w:pPr>
            <w:widowControl w:val="0"/>
            <w:tabs>
              <w:tab w:val="right" w:leader="none" w:pos="12000"/>
            </w:tabs>
            <w:spacing w:before="60" w:line="480" w:lineRule="auto"/>
            <w:rPr>
              <w:rFonts w:ascii="Times New Roman" w:cs="Times New Roman" w:eastAsia="Times New Roman" w:hAnsi="Times New Roman"/>
              <w:b w:val="1"/>
              <w:i w:val="0"/>
              <w:smallCaps w:val="0"/>
              <w:strike w:val="0"/>
              <w:color w:val="000000"/>
              <w:sz w:val="22"/>
              <w:szCs w:val="22"/>
              <w:u w:val="none"/>
              <w:shd w:fill="auto" w:val="clear"/>
              <w:vertAlign w:val="baseline"/>
            </w:rPr>
          </w:pPr>
          <w:hyperlink w:anchor="_qcbxw3mu2omk">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2. Urban refugees and the problem with living conditions</w:t>
              <w:tab/>
              <w:t xml:space="preserve">4</w:t>
            </w:r>
          </w:hyperlink>
          <w:r w:rsidDel="00000000" w:rsidR="00000000" w:rsidRPr="00000000">
            <w:rPr>
              <w:rtl w:val="0"/>
            </w:rPr>
          </w:r>
        </w:p>
        <w:p w:rsidR="00000000" w:rsidDel="00000000" w:rsidP="00000000" w:rsidRDefault="00000000" w:rsidRPr="00000000" w14:paraId="0000000F">
          <w:pPr>
            <w:widowControl w:val="0"/>
            <w:tabs>
              <w:tab w:val="right" w:leader="none" w:pos="12000"/>
            </w:tabs>
            <w:spacing w:before="60" w:line="480" w:lineRule="auto"/>
            <w:rPr>
              <w:rFonts w:ascii="Times New Roman" w:cs="Times New Roman" w:eastAsia="Times New Roman" w:hAnsi="Times New Roman"/>
              <w:b w:val="1"/>
              <w:i w:val="0"/>
              <w:smallCaps w:val="0"/>
              <w:strike w:val="0"/>
              <w:color w:val="000000"/>
              <w:sz w:val="22"/>
              <w:szCs w:val="22"/>
              <w:u w:val="none"/>
              <w:shd w:fill="auto" w:val="clear"/>
              <w:vertAlign w:val="baseline"/>
            </w:rPr>
          </w:pPr>
          <w:hyperlink w:anchor="_6a4p6jr01f9">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3. The Vietnamese Government accused refugee women in Thailand as terrorists and put them in an endangered situation of being threatened or deported</w:t>
              <w:tab/>
              <w:t xml:space="preserve">5</w:t>
            </w:r>
          </w:hyperlink>
          <w:r w:rsidDel="00000000" w:rsidR="00000000" w:rsidRPr="00000000">
            <w:rPr>
              <w:rtl w:val="0"/>
            </w:rPr>
          </w:r>
        </w:p>
        <w:p w:rsidR="00000000" w:rsidDel="00000000" w:rsidP="00000000" w:rsidRDefault="00000000" w:rsidRPr="00000000" w14:paraId="00000010">
          <w:pPr>
            <w:widowControl w:val="0"/>
            <w:tabs>
              <w:tab w:val="right" w:leader="none" w:pos="12000"/>
            </w:tabs>
            <w:spacing w:before="60" w:line="480" w:lineRule="auto"/>
            <w:rPr>
              <w:rFonts w:ascii="Times New Roman" w:cs="Times New Roman" w:eastAsia="Times New Roman" w:hAnsi="Times New Roman"/>
              <w:b w:val="1"/>
              <w:i w:val="0"/>
              <w:smallCaps w:val="0"/>
              <w:strike w:val="0"/>
              <w:color w:val="000000"/>
              <w:sz w:val="22"/>
              <w:szCs w:val="22"/>
              <w:u w:val="none"/>
              <w:shd w:fill="auto" w:val="clear"/>
              <w:vertAlign w:val="baseline"/>
            </w:rPr>
          </w:pPr>
          <w:hyperlink w:anchor="_s9lozhrgr1ri">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4. The lives of women refugees who were left behind after their husband was arrested or extradited</w:t>
              <w:tab/>
              <w:t xml:space="preserve">7</w:t>
            </w:r>
          </w:hyperlink>
          <w:r w:rsidDel="00000000" w:rsidR="00000000" w:rsidRPr="00000000">
            <w:rPr>
              <w:rtl w:val="0"/>
            </w:rPr>
          </w:r>
        </w:p>
        <w:p w:rsidR="00000000" w:rsidDel="00000000" w:rsidP="00000000" w:rsidRDefault="00000000" w:rsidRPr="00000000" w14:paraId="00000011">
          <w:pPr>
            <w:widowControl w:val="0"/>
            <w:tabs>
              <w:tab w:val="right" w:leader="none" w:pos="12000"/>
            </w:tabs>
            <w:spacing w:before="60" w:line="480" w:lineRule="auto"/>
            <w:rPr>
              <w:rFonts w:ascii="Times New Roman" w:cs="Times New Roman" w:eastAsia="Times New Roman" w:hAnsi="Times New Roman"/>
              <w:b w:val="1"/>
              <w:i w:val="0"/>
              <w:smallCaps w:val="0"/>
              <w:strike w:val="0"/>
              <w:color w:val="000000"/>
              <w:sz w:val="22"/>
              <w:szCs w:val="22"/>
              <w:u w:val="none"/>
              <w:shd w:fill="auto" w:val="clear"/>
              <w:vertAlign w:val="baseline"/>
            </w:rPr>
          </w:pPr>
          <w:hyperlink w:anchor="_xjb1dxwrqb0b">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5. The living conditions of women refugees with their young children in the IDC</w:t>
              <w:tab/>
              <w:t xml:space="preserve">8</w:t>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before="60" w:line="480" w:lineRule="auto"/>
            <w:rPr>
              <w:rFonts w:ascii="Times New Roman" w:cs="Times New Roman" w:eastAsia="Times New Roman" w:hAnsi="Times New Roman"/>
              <w:b w:val="1"/>
              <w:i w:val="0"/>
              <w:smallCaps w:val="0"/>
              <w:strike w:val="0"/>
              <w:color w:val="000000"/>
              <w:sz w:val="22"/>
              <w:szCs w:val="22"/>
              <w:u w:val="none"/>
              <w:shd w:fill="auto" w:val="clear"/>
              <w:vertAlign w:val="baseline"/>
            </w:rPr>
          </w:pPr>
          <w:hyperlink w:anchor="_6gomxj3z6upp">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6. Sexual and reproductive health inside the urban refugee communities</w:t>
              <w:tab/>
              <w:t xml:space="preserve">9</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before="60" w:line="480" w:lineRule="auto"/>
            <w:rPr>
              <w:rFonts w:ascii="Arial" w:cs="Arial" w:eastAsia="Arial" w:hAnsi="Arial"/>
              <w:b w:val="1"/>
              <w:i w:val="0"/>
              <w:smallCaps w:val="0"/>
              <w:strike w:val="0"/>
              <w:color w:val="000000"/>
              <w:sz w:val="22"/>
              <w:szCs w:val="22"/>
              <w:u w:val="none"/>
              <w:shd w:fill="auto" w:val="clear"/>
              <w:vertAlign w:val="baseline"/>
            </w:rPr>
          </w:pPr>
          <w:hyperlink w:anchor="_lcxs58cg82s3">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7. </w:t>
            </w:r>
          </w:hyperlink>
          <w:hyperlink w:anchor="_lcxs58cg82s3">
            <w:r w:rsidDel="00000000" w:rsidR="00000000" w:rsidRPr="00000000">
              <w:rPr>
                <w:rFonts w:ascii="Times New Roman" w:cs="Times New Roman" w:eastAsia="Times New Roman" w:hAnsi="Times New Roman"/>
                <w:b w:val="1"/>
                <w:rtl w:val="0"/>
              </w:rPr>
              <w:t xml:space="preserve">Recommendation</w:t>
            </w:r>
          </w:hyperlink>
          <w:hyperlink w:anchor="_lcxs58cg82s3">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ab/>
              <w:t xml:space="preserve">10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4">
      <w:pPr>
        <w:spacing w:after="200"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5">
      <w:pPr>
        <w:spacing w:after="200" w:line="276"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numPr>
          <w:ilvl w:val="0"/>
          <w:numId w:val="2"/>
        </w:numPr>
        <w:spacing w:after="200" w:lineRule="auto"/>
        <w:rPr/>
      </w:pPr>
      <w:bookmarkStart w:colFirst="0" w:colLast="0" w:name="_a3akyb43ecjo" w:id="0"/>
      <w:bookmarkEnd w:id="0"/>
      <w:r w:rsidDel="00000000" w:rsidR="00000000" w:rsidRPr="00000000">
        <w:rPr>
          <w:rtl w:val="0"/>
        </w:rPr>
        <w:t xml:space="preserve">Introduction</w:t>
      </w:r>
    </w:p>
    <w:p w:rsidR="00000000" w:rsidDel="00000000" w:rsidP="00000000" w:rsidRDefault="00000000" w:rsidRPr="00000000" w14:paraId="00000017">
      <w:pPr>
        <w:spacing w:after="200"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Vietnamese refugees have a long history of seeking refuge in Thailand, driven by various factors including religious persecution, war, and political instability. Thailand served as a haven for Vietnamese fleeing the Vietnam War and the subsequent conflict in Indochina, with numerous refugee camps established along the border with Cambodia. Today, at least 1,926 Vietnamese individuals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including Montagnards, Hmong, and activists, are awaiting resettlement in Thailand. Despite their vulnerability, this refugee population, particularly women and children, has been largely overlooked by humanitarian organizations and resettlement countries.</w:t>
      </w:r>
    </w:p>
    <w:p w:rsidR="00000000" w:rsidDel="00000000" w:rsidP="00000000" w:rsidRDefault="00000000" w:rsidRPr="00000000" w14:paraId="00000018">
      <w:pP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reason for this neglect is that the number of Vietnamese refugees is smaller compared to other regional refugee populations. Additionally, the Vietnamese government has successfully projected an image of economic progress, effectively obscuring its ongoing human rights abuses from international scrutiny.</w:t>
      </w:r>
    </w:p>
    <w:p w:rsidR="00000000" w:rsidDel="00000000" w:rsidP="00000000" w:rsidRDefault="00000000" w:rsidRPr="00000000" w14:paraId="00000019">
      <w:pP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recent years, the situation has worsened. Increased cooperation between the Thai and Vietnamese governments has placed Vietnamese refugees in even greater danger, raising serious concerns about forced returns, transnational repression, intimidation,  and violations of international protection norms.</w:t>
      </w:r>
    </w:p>
    <w:p w:rsidR="00000000" w:rsidDel="00000000" w:rsidP="00000000" w:rsidRDefault="00000000" w:rsidRPr="00000000" w14:paraId="0000001A">
      <w:pPr>
        <w:spacing w:after="200" w:line="276"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focuses on addressing paragraph 22 on the List of issues and questions before the submission of the eighth periodic report of Thailand:</w:t>
      </w:r>
    </w:p>
    <w:p w:rsidR="00000000" w:rsidDel="00000000" w:rsidP="00000000" w:rsidRDefault="00000000" w:rsidRPr="00000000" w14:paraId="0000001B">
      <w:pPr>
        <w:spacing w:after="200" w:line="276" w:lineRule="auto"/>
        <w:ind w:left="72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22.Please indicate any measures taken towards providing access by refugee and asylum-seeking women and girls to the justice system, housing, education, health care and the necessary social services and towards discontinuing immigration detention of refugee and asylum-seeking women</w:t>
      </w:r>
    </w:p>
    <w:p w:rsidR="00000000" w:rsidDel="00000000" w:rsidP="00000000" w:rsidRDefault="00000000" w:rsidRPr="00000000" w14:paraId="0000001C">
      <w:pPr>
        <w:spacing w:after="20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8th national report of Thailand, the Thai government indicated that: </w:t>
      </w:r>
    </w:p>
    <w:p w:rsidR="00000000" w:rsidDel="00000000" w:rsidP="00000000" w:rsidRDefault="00000000" w:rsidRPr="00000000" w14:paraId="0000001D">
      <w:pPr>
        <w:spacing w:after="200" w:before="240" w:line="276" w:lineRule="auto"/>
        <w:ind w:left="72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139. Thailand aids refugees and asylum-seekers in accordance with human rights principles. According to the 2018 report from UNHCR, there were 97,577 refugees in temporary shelters across nine areas and 5,612 urban refugees and asylum-seekers in 2018. In 2018, the Ministry of Interior, in collaboration with UNHCR, issued birth certificates to 3,525 children in the shelters. Awareness sessions on gender-based violence prevention were provided to 15,514 refugees, and assistance was provided to 367 refugees with disabilities to facilitate their physical rehabilitation process.</w:t>
      </w:r>
    </w:p>
    <w:p w:rsidR="00000000" w:rsidDel="00000000" w:rsidP="00000000" w:rsidRDefault="00000000" w:rsidRPr="00000000" w14:paraId="0000001E">
      <w:pPr>
        <w:spacing w:after="200" w:before="240" w:line="276" w:lineRule="auto"/>
        <w:ind w:left="72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140. Thailand has established measures and guidelines to replace the detention of foreign child detainees while awaiting repatriation. The objectives are: </w:t>
      </w:r>
    </w:p>
    <w:p w:rsidR="00000000" w:rsidDel="00000000" w:rsidP="00000000" w:rsidRDefault="00000000" w:rsidRPr="00000000" w14:paraId="0000001F">
      <w:pPr>
        <w:spacing w:after="200" w:before="240" w:line="276" w:lineRule="auto"/>
        <w:ind w:left="72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(1) to be a practical guideline for the collaboration between government agencies and relevant organizations in addressing the issue of detaining foreign child detainees awaiting repatriation, in accordance with the laws concerning immigration and the police force; and `</w:t>
      </w:r>
    </w:p>
    <w:p w:rsidR="00000000" w:rsidDel="00000000" w:rsidP="00000000" w:rsidRDefault="00000000" w:rsidRPr="00000000" w14:paraId="00000020">
      <w:pPr>
        <w:spacing w:after="200" w:before="240" w:line="276" w:lineRule="auto"/>
        <w:ind w:left="72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(2) to define clear mechanisms and responsibilities of government agencies in ensuring that children are protected in accordance with the legal framework, both within Thailand and in international cases. The signatory agencies include the Ministry of Social Development and Human Security, the Royal Thai Police, the Ministry of Foreign Affairs, the Ministry of Public Health, the Ministry of Education, and the Ministry of Labour. This leads to separation of children and their mothers from detention centres, while waiting for repatriation, allowing them to be under the care of the Ministry of Social Development and Human Security to ensure that they receive assistance and support to reintegrate into their communities while awaiting return to their home country or seeking a sustainable solution.</w:t>
      </w:r>
    </w:p>
    <w:p w:rsidR="00000000" w:rsidDel="00000000" w:rsidP="00000000" w:rsidRDefault="00000000" w:rsidRPr="00000000" w14:paraId="00000021">
      <w:pPr>
        <w:pStyle w:val="Heading1"/>
        <w:numPr>
          <w:ilvl w:val="0"/>
          <w:numId w:val="2"/>
        </w:numPr>
        <w:spacing w:after="200" w:line="276" w:lineRule="auto"/>
        <w:ind w:left="720" w:hanging="360"/>
        <w:rPr/>
      </w:pPr>
      <w:bookmarkStart w:colFirst="0" w:colLast="0" w:name="_qcbxw3mu2omk" w:id="1"/>
      <w:bookmarkEnd w:id="1"/>
      <w:r w:rsidDel="00000000" w:rsidR="00000000" w:rsidRPr="00000000">
        <w:rPr>
          <w:rtl w:val="0"/>
        </w:rPr>
        <w:t xml:space="preserve">Urban refugees and the problem with living conditions</w:t>
      </w:r>
    </w:p>
    <w:p w:rsidR="00000000" w:rsidDel="00000000" w:rsidP="00000000" w:rsidRDefault="00000000" w:rsidRPr="00000000" w14:paraId="00000022">
      <w:pPr>
        <w:spacing w:after="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Thailand is not a party to the 1951 Convention Relating to the Status of Refugees or its 1967 Protocol. As a result, even individuals recognized by the United Nations High Commissioner for Refugees (UNHCR) as refugees are considered undocumented under Thai law and remain vulnerable to arrest, detention, and deportation at any time.</w:t>
      </w:r>
    </w:p>
    <w:p w:rsidR="00000000" w:rsidDel="00000000" w:rsidP="00000000" w:rsidRDefault="00000000" w:rsidRPr="00000000" w14:paraId="00000023">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Historically, Thai authorities have exhibited a degree of informal tolerance toward refugee populations. However, in recent months, there has been a marked shift in policy and practice. Thai police have intensified crackdowns on refugee communities, targeting groups such as Cambodians, Hmong, and Montagnard Vietnamese residing in Bangkok and surrounding provinces. Refugees consistently report being subjected to extortion during these operations, often forced to pay bribes ranging from 10,000 to 15,000 Thai Baht (approximately USD 280–480) to avoid arrest or detention.</w:t>
      </w:r>
    </w:p>
    <w:p w:rsidR="00000000" w:rsidDel="00000000" w:rsidP="00000000" w:rsidRDefault="00000000" w:rsidRPr="00000000" w14:paraId="00000024">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crackdowns disproportionately impact women and girls, many of whom are compelled to accept informal, exploitative labor to survive. Common roles include domestic work, construction labor, and assisting in local markets—jobs that are precarious, underpaid, and often leave workers without legal recourse. Numerous refugee women have reported being denied wages or threatened by employers when seeking compensation, underscoring the systemic vulnerabilities faced by this marginalized population.</w:t>
      </w:r>
    </w:p>
    <w:p w:rsidR="00000000" w:rsidDel="00000000" w:rsidP="00000000" w:rsidRDefault="00000000" w:rsidRPr="00000000" w14:paraId="00000025">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Thailand’s legal and policy framework, coupled with increasingly aggressive enforcement practices, creates a hostile environment for refugees and asylum seekers. </w:t>
      </w:r>
    </w:p>
    <w:p w:rsidR="00000000" w:rsidDel="00000000" w:rsidP="00000000" w:rsidRDefault="00000000" w:rsidRPr="00000000" w14:paraId="00000026">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May 2025, Thai banks, including Bangkok Bank and Kasikorn Bank, closed all the accounts of foreigners, including refugees. We received a report from a refugee woman who said that they lost their money at the bank and do not dare to go to the bank because they are currently undocumented immigrants. The woman opened a bank account when arriving in Thailand through a broker, and now they cannot do anything about it when the banks close their account with their money in it. The Thai Government ratified, saying they closed the bank accounts of foreigners for digital security reasons and to tackle criminal activities. These policies unintentionally hurt the urban refugee populations.</w:t>
      </w:r>
    </w:p>
    <w:p w:rsidR="00000000" w:rsidDel="00000000" w:rsidP="00000000" w:rsidRDefault="00000000" w:rsidRPr="00000000" w14:paraId="00000027">
      <w:pPr>
        <w:spacing w:after="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Refugees in Thailand who are approved for third-country resettlement are routinely subjected to a final and deeply punitive procedure before departure: mandatory detention at the Immigration Detention Center (IDC) for unlawful entry or overstay, followed by the imposition of fines of up to 20,000 Thai Baht (approximately USD 609). While Thai courts occasionally reduce these fines—typically to 6,500 THB (USD 197) or 10,500 THB (USD 319)—these amounts remain prohibitive for most refugees, who often live in extreme poverty and lack access to legal employment or public assistance.</w:t>
      </w:r>
    </w:p>
    <w:p w:rsidR="00000000" w:rsidDel="00000000" w:rsidP="00000000" w:rsidRDefault="00000000" w:rsidRPr="00000000" w14:paraId="00000028">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policy imposes a significant and unnecessary financial and psychological burden on refugee populations, many of whom are already in a state of vulnerability. As a consequence, numerous refugees are in distress due to debt. Luckily, some can secure emergency financial support from humanitarian organizations. Moreover, subjecting refugees to detention—even briefly—re-traumatizes individuals who have already fled persecution, conflict. </w:t>
      </w:r>
    </w:p>
    <w:p w:rsidR="00000000" w:rsidDel="00000000" w:rsidP="00000000" w:rsidRDefault="00000000" w:rsidRPr="00000000" w14:paraId="00000029">
      <w:pPr>
        <w:spacing w:after="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2023, the Government introduced the National Screening Mechanism (NSM) as a legal framework designed to identify individuals who qualify as "Protected Persons"—primarily refugees and asylum seekers. However, until April 2025, there was no cases successfully accepted by NSM.  The concerns raised were about its short appeal window, restrictions on refiling applications, and an imbalance in the expert committee composition. If the asylum seekers were rejected, that is the final decision, and they might face deportation.</w:t>
      </w:r>
    </w:p>
    <w:p w:rsidR="00000000" w:rsidDel="00000000" w:rsidP="00000000" w:rsidRDefault="00000000" w:rsidRPr="00000000" w14:paraId="0000002A">
      <w:pPr>
        <w:pStyle w:val="Heading1"/>
        <w:numPr>
          <w:ilvl w:val="0"/>
          <w:numId w:val="2"/>
        </w:numPr>
        <w:spacing w:after="200" w:line="276" w:lineRule="auto"/>
        <w:ind w:left="720" w:hanging="360"/>
        <w:rPr/>
      </w:pPr>
      <w:bookmarkStart w:colFirst="0" w:colLast="0" w:name="_6a4p6jr01f9" w:id="2"/>
      <w:bookmarkEnd w:id="2"/>
      <w:r w:rsidDel="00000000" w:rsidR="00000000" w:rsidRPr="00000000">
        <w:rPr>
          <w:rtl w:val="0"/>
        </w:rPr>
        <w:t xml:space="preserve">The Vietnamese Government accused refugee women in Thailand as terrorists and put them in an endangered situation of being threatened or deported</w:t>
      </w:r>
    </w:p>
    <w:p w:rsidR="00000000" w:rsidDel="00000000" w:rsidP="00000000" w:rsidRDefault="00000000" w:rsidRPr="00000000" w14:paraId="0000002B">
      <w:pPr>
        <w:spacing w:after="200" w:before="200" w:lineRule="auto"/>
        <w:ind w:right="13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June 20, 2023, the Ministry of Public Security (MPS) of Vietnam’ Deputy Minister Nguyen Van Long met with the Department of Prisons Director of Thailand’s Ministry of Justice to “effectively implement the ‘Agreement on Transfer of Convicts and Cooperation in Criminal Judgment Execution,’” signed by Vietnam and Thailand in 2010.</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Thai police arrested targeted Montagnards and Hmongs in the following months, which appeared to be non-coincidental. Independent sources in Vietnam reported that the MPS would send a delegation to Thailand by mid-March 2024, carrying with them a list of Montagnard and Hmong individuals of interest, including several women activists and victims of religious persecution.</w:t>
      </w:r>
    </w:p>
    <w:p w:rsidR="00000000" w:rsidDel="00000000" w:rsidP="00000000" w:rsidRDefault="00000000" w:rsidRPr="00000000" w14:paraId="0000002C">
      <w:pPr>
        <w:spacing w:after="200" w:lineRule="auto"/>
        <w:ind w:right="2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MPS of Vietnam falsely accused a group, Montagnard Stand For Justice (MSFJ), of being a FULRO</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member and attributed responsibility for the two shootings on June 11, 2023, in Dak Lak Province to them, which it characterized as acts of terrorism.</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MSFJ strongly and publicly condemned those shootings.</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rtl w:val="0"/>
        </w:rPr>
        <w:t xml:space="preserve">To shore up its accusation, An Ninh TV (Security Television), the MPS’ official television channel, broadcast a show titled </w:t>
      </w:r>
      <w:r w:rsidDel="00000000" w:rsidR="00000000" w:rsidRPr="00000000">
        <w:rPr>
          <w:rFonts w:ascii="Times New Roman" w:cs="Times New Roman" w:eastAsia="Times New Roman" w:hAnsi="Times New Roman"/>
          <w:i w:val="1"/>
          <w:sz w:val="24"/>
          <w:szCs w:val="24"/>
          <w:rtl w:val="0"/>
        </w:rPr>
        <w:t xml:space="preserve">“The real identity of YQD: Leader of the group ‘Montagnards Stand for Justice’</w:t>
      </w:r>
      <w:r w:rsidDel="00000000" w:rsidR="00000000" w:rsidRPr="00000000">
        <w:rPr>
          <w:rFonts w:ascii="Times New Roman" w:cs="Times New Roman" w:eastAsia="Times New Roman" w:hAnsi="Times New Roman"/>
          <w:sz w:val="24"/>
          <w:szCs w:val="24"/>
          <w:rtl w:val="0"/>
        </w:rPr>
        <w:t xml:space="preserve"> on December 21, 2023,  accusing three Montagnard women refugees in Thailandof being a FULRO</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member and displaying a photo of them with the cross red X.</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One of the refugee needed to relocate in Switzerland and seeking asylum there. </w:t>
      </w:r>
    </w:p>
    <w:p w:rsidR="00000000" w:rsidDel="00000000" w:rsidP="00000000" w:rsidRDefault="00000000" w:rsidRPr="00000000" w14:paraId="0000002D">
      <w:pPr>
        <w:ind w:right="213"/>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February 23, 2025, Thai police raided a funeral service in Nonthaburi Province, arresting and detaining sixty-five Montagnard asylum seekers, many of whom possessed refugee cards issued by the UNHCR in Thailand. Including 28 of them are women, and 8 are children. They were put in jail and then the Immigration detention center (IDC) in Suan Plu and Bangkhen. </w:t>
      </w:r>
    </w:p>
    <w:p w:rsidR="00000000" w:rsidDel="00000000" w:rsidP="00000000" w:rsidRDefault="00000000" w:rsidRPr="00000000" w14:paraId="0000002E">
      <w:pPr>
        <w:ind w:right="213"/>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after="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the arrest of Vietnamese asylum seekers in Thailand, the Government of Vietnam dispatched two police officials to the IDC to interrogate the detainees. During their visit, the Vietnamese officials threatened several individuals with forced repatriation. One of the primary targets was Ms. HL, the spouse of a member of the Montagnard Stand for Justice (MSFJ), an organization labeled by the Vietnamese government as “terrorist” for its human rights advocacy.</w:t>
      </w:r>
    </w:p>
    <w:p w:rsidR="00000000" w:rsidDel="00000000" w:rsidP="00000000" w:rsidRDefault="00000000" w:rsidRPr="00000000" w14:paraId="00000030">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Vietnamese officials pressured Ms. HL to sign documents consenting to her return to Vietnam. Simultaneously, authorities in Đắk Lắk Province visited her family’s residence in Vietnam and coerced her parents to sign similar documents, citing HL’s alleged anti-state activities and her husband’s affiliation with MSFJ. These actions constitute clear instances of transnational repression and violate the principle of non-refoulement.</w:t>
      </w:r>
    </w:p>
    <w:p w:rsidR="00000000" w:rsidDel="00000000" w:rsidP="00000000" w:rsidRDefault="00000000" w:rsidRPr="00000000" w14:paraId="00000031">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further escalation, the Vietnamese government reportedly submitted a formal letter to Thailand’s National Security Council urging them to block any attempts by humanitarian agencies or the UNHCR to secure HL’s release from detention. The reasons for HL’s specific targeting among the 28 detainees remain unclear, raising concerns of political persecution.</w:t>
      </w:r>
    </w:p>
    <w:p w:rsidR="00000000" w:rsidDel="00000000" w:rsidP="00000000" w:rsidRDefault="00000000" w:rsidRPr="00000000" w14:paraId="00000032">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of May 2025, Ms. HL remains detained in the IDC without access to due process or any indication of when, or if, she may be released. Her continued detention under politically motivated pressure from a foreign government raises serious concerns under international human rights law, including potential violations of ICCPR and CEDAW, to which Thailand is a party. </w:t>
      </w:r>
    </w:p>
    <w:p w:rsidR="00000000" w:rsidDel="00000000" w:rsidP="00000000" w:rsidRDefault="00000000" w:rsidRPr="00000000" w14:paraId="00000033">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 Thai government has not been directly implicated in these acts of repression, it has failed to uphold its obligation to protect refugees and asylum seekers within its territory, including those held in immigration detention. The failure to prevent such abuses, coupled with a lack of accountability for the actions of Vietnamese Officials operating on Thai soil, raises serious concerns about Thailand’s compliance with its international obligations.</w:t>
      </w:r>
    </w:p>
    <w:p w:rsidR="00000000" w:rsidDel="00000000" w:rsidP="00000000" w:rsidRDefault="00000000" w:rsidRPr="00000000" w14:paraId="00000034">
      <w:pPr>
        <w:pStyle w:val="Heading1"/>
        <w:numPr>
          <w:ilvl w:val="0"/>
          <w:numId w:val="2"/>
        </w:numPr>
        <w:spacing w:after="200" w:line="276" w:lineRule="auto"/>
        <w:ind w:left="720" w:hanging="360"/>
        <w:rPr/>
      </w:pPr>
      <w:bookmarkStart w:colFirst="0" w:colLast="0" w:name="_s9lozhrgr1ri" w:id="3"/>
      <w:bookmarkEnd w:id="3"/>
      <w:r w:rsidDel="00000000" w:rsidR="00000000" w:rsidRPr="00000000">
        <w:rPr>
          <w:rtl w:val="0"/>
        </w:rPr>
        <w:t xml:space="preserve">The lives of women refugees who were left behind after their husband was arrested or extradited</w:t>
      </w:r>
    </w:p>
    <w:p w:rsidR="00000000" w:rsidDel="00000000" w:rsidP="00000000" w:rsidRDefault="00000000" w:rsidRPr="00000000" w14:paraId="00000035">
      <w:pPr>
        <w:widowControl w:val="0"/>
        <w:tabs>
          <w:tab w:val="left" w:leader="none" w:pos="180"/>
        </w:tabs>
        <w:spacing w:after="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Vietnam has a documented history of transnational repression, including the abduction and forced repatriation of refugees abroad. At least four such cases have been verified in Thailand, where the Vietnamese government has unlawfully seized individuals and returned them to Vietnam, in direct violation of international human rights and refugee protection norms. These extraterritorial abductions leave behind fractured families—wives and children abandoned without information, legal recourse, or adequate support.</w:t>
      </w:r>
    </w:p>
    <w:p w:rsidR="00000000" w:rsidDel="00000000" w:rsidP="00000000" w:rsidRDefault="00000000" w:rsidRPr="00000000" w14:paraId="00000036">
      <w:pPr>
        <w:widowControl w:val="0"/>
        <w:tabs>
          <w:tab w:val="left" w:leader="none" w:pos="180"/>
        </w:tabs>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particularly egregious case is that of Mr. D, a Vietnamese asylum seeker who was abducted in 2013 while attempting to find employment in Thailand after his claim for refugee status had been rejected by the United Nations High Commissioner for Refugees (UNHCR). For six months, his wife, Ms. K, remained unaware of his whereabouts. It was only when Vietnam's state-run broadcaster, VTV, aired a televised confession showing Mr. D imprisoned in Gia Trung Prison, Gia Lai Province, that she learned he had been kidnapped and forcibly returned by Vietnamese agents.</w:t>
      </w:r>
    </w:p>
    <w:p w:rsidR="00000000" w:rsidDel="00000000" w:rsidP="00000000" w:rsidRDefault="00000000" w:rsidRPr="00000000" w14:paraId="00000037">
      <w:pPr>
        <w:widowControl w:val="0"/>
        <w:tabs>
          <w:tab w:val="left" w:leader="none" w:pos="180"/>
        </w:tabs>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years that followed, Ms. K faced extreme hardship while raising their four children alone in Thailand. Denied legal status and protections, she was repeatedly exploited by employers who either refused to pay her wages or subjected her to abuse. The family lived under constant threat of police harassment. Each police visit came with a demand for bribes to avoid arrest or deportation. </w:t>
      </w:r>
    </w:p>
    <w:p w:rsidR="00000000" w:rsidDel="00000000" w:rsidP="00000000" w:rsidRDefault="00000000" w:rsidRPr="00000000" w14:paraId="00000038">
      <w:pPr>
        <w:widowControl w:val="0"/>
        <w:tabs>
          <w:tab w:val="left" w:leader="none" w:pos="180"/>
        </w:tabs>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one shocking incident, local police in Bang Yai, a suburb of Bangkok, entered the family’s rented room and demanded that Ms. K hand over her eldest daughter, insinuating she should be sent to work in prostitution. The officers only retreated when a retired Thai government official and neighbor intervened to protect the family.</w:t>
      </w:r>
    </w:p>
    <w:p w:rsidR="00000000" w:rsidDel="00000000" w:rsidP="00000000" w:rsidRDefault="00000000" w:rsidRPr="00000000" w14:paraId="00000039">
      <w:pPr>
        <w:widowControl w:val="0"/>
        <w:tabs>
          <w:tab w:val="left" w:leader="none" w:pos="180"/>
        </w:tabs>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D spent three years in a Vietnamese prison, where he was reportedly subjected to torture and degrading treatment. Following his release, he immediately fled Vietnam to reunite with his wife and children in Thailand. Tragically, during the family’s prolonged wait for resettlement, two of their children died—one by drowning, and another by suicide—underscoring the devastating human cost of long displacement and international inaction.</w:t>
      </w:r>
    </w:p>
    <w:p w:rsidR="00000000" w:rsidDel="00000000" w:rsidP="00000000" w:rsidRDefault="00000000" w:rsidRPr="00000000" w14:paraId="0000003A">
      <w:pPr>
        <w:widowControl w:val="0"/>
        <w:tabs>
          <w:tab w:val="left" w:leader="none" w:pos="180"/>
        </w:tabs>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nearly thirteen years in Thailand, the D family was finally resettled in Washington State in October 2024.</w:t>
      </w:r>
    </w:p>
    <w:p w:rsidR="00000000" w:rsidDel="00000000" w:rsidP="00000000" w:rsidRDefault="00000000" w:rsidRPr="00000000" w14:paraId="0000003B">
      <w:pPr>
        <w:widowControl w:val="0"/>
        <w:tabs>
          <w:tab w:val="left" w:leader="none" w:pos="180"/>
        </w:tabs>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is emblematic of a broader pattern of state violence and impunity. It highlights not only Vietnam’s continued use of forced repatriation as a tool of repression but also the dire consequences of Thailand’s failure to provide legal protections for refugees and asylum seekers on its territory, especially with women and children.</w:t>
      </w:r>
      <w:r w:rsidDel="00000000" w:rsidR="00000000" w:rsidRPr="00000000">
        <w:rPr>
          <w:rtl w:val="0"/>
        </w:rPr>
      </w:r>
    </w:p>
    <w:p w:rsidR="00000000" w:rsidDel="00000000" w:rsidP="00000000" w:rsidRDefault="00000000" w:rsidRPr="00000000" w14:paraId="0000003C">
      <w:pPr>
        <w:pStyle w:val="Heading1"/>
        <w:numPr>
          <w:ilvl w:val="0"/>
          <w:numId w:val="2"/>
        </w:numPr>
        <w:spacing w:after="200" w:line="276" w:lineRule="auto"/>
        <w:ind w:left="720" w:hanging="360"/>
        <w:rPr/>
      </w:pPr>
      <w:bookmarkStart w:colFirst="0" w:colLast="0" w:name="_xjb1dxwrqb0b" w:id="4"/>
      <w:bookmarkEnd w:id="4"/>
      <w:r w:rsidDel="00000000" w:rsidR="00000000" w:rsidRPr="00000000">
        <w:rPr>
          <w:rtl w:val="0"/>
        </w:rPr>
        <w:t xml:space="preserve">The living conditions of women refugees with their young children in the IDC</w:t>
      </w:r>
    </w:p>
    <w:p w:rsidR="00000000" w:rsidDel="00000000" w:rsidP="00000000" w:rsidRDefault="00000000" w:rsidRPr="00000000" w14:paraId="0000003D">
      <w:pPr>
        <w:spacing w:after="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Numerous reports from refugee women and children detained in Thailand's IDCs describe conditions amounting to cruel, inhuman, and degrading treatment, in violation of Thailand’s international human rights obligations. Detainees, particularly in Bang Khen IDC, report being treated as criminals despite seeking international protection. Women and girls frequently experience distress, citing overcrowding, unsanitary conditions, lack of medical care, and exploitative practices.</w:t>
      </w:r>
    </w:p>
    <w:p w:rsidR="00000000" w:rsidDel="00000000" w:rsidP="00000000" w:rsidRDefault="00000000" w:rsidRPr="00000000" w14:paraId="0000003E">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detention environment is not merely punitive—it is actively harmful. Refugee women describe being confined in overcrowded rooms with approximately 80 detainees, each allocated only the space of a single floor tile to sleep. Children have reportedly suffered from gastrointestinal illnesses, while numerous women developed rash skin conditions due to poor hygiene and lack of access to professional healthcare. At least three women reported that their infants suffered from diarrhea but were denied access to necessary medical treatment.</w:t>
      </w:r>
    </w:p>
    <w:p w:rsidR="00000000" w:rsidDel="00000000" w:rsidP="00000000" w:rsidRDefault="00000000" w:rsidRPr="00000000" w14:paraId="0000003F">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Necessities such as milk, diapers, and nutritional supplements are not always provided, the detainees need to pay a high price for them. Furthermore, these items are often confiscated by detention staff when the humanitarian office distributes them to the detainee, and detainees are compelled to purchase them at inflated prices from the detention center itself. </w:t>
      </w:r>
    </w:p>
    <w:p w:rsidR="00000000" w:rsidDel="00000000" w:rsidP="00000000" w:rsidRDefault="00000000" w:rsidRPr="00000000" w14:paraId="00000040">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Accounts of violence and torture within the women’s section of the IDC are especially alarming. In one case, a detainee reported that a Laotian national, allegedly appointed by officials as a room “leader,” brutally assaulted an elderly Chinese woman—beating her and placing her in handcuffs. The same individual was reported to have assaulted a Burmese detainee so severely that she was left bleeding from the face. </w:t>
      </w:r>
    </w:p>
    <w:p w:rsidR="00000000" w:rsidDel="00000000" w:rsidP="00000000" w:rsidRDefault="00000000" w:rsidRPr="00000000" w14:paraId="00000041">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another disturbing case, an elderly Vietnamese woman held in Room 11 of Suan Phlu IDC reportedly developed symptoms of severe mental deterioration, becoming unable to recognize people or recall basic information. She has been held in detention for years without intervention. Despite the matter being brought to the attention of the Vietnamese Embassy in Thailand, no assistance was provided. Reports suggest that individuals who are abandoned by their diplomatic missions and have no surviving family have died in IDC custody, raising grave concerns about arbitrary detention and the right to life.</w:t>
      </w:r>
    </w:p>
    <w:p w:rsidR="00000000" w:rsidDel="00000000" w:rsidP="00000000" w:rsidRDefault="00000000" w:rsidRPr="00000000" w14:paraId="00000042">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it is alleged that detainees from Western countries, including the United States and Canada, were required to sign confidentiality agreements pledging not to disclose the conditions inside the IDC to their respective embassies or authorities. If confirmed, this practice would represent a clear effort to suppress information on systemic abuse and obstruct diplomatic protection, in violation of both domestic and international legal norms.</w:t>
      </w:r>
    </w:p>
    <w:p w:rsidR="00000000" w:rsidDel="00000000" w:rsidP="00000000" w:rsidRDefault="00000000" w:rsidRPr="00000000" w14:paraId="00000043">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Detainees are also subjected to pay-to-access communication. Refugee women have reported being required to pay between 200 to 500 Thai Baht (approximately USD 6–15) simply to use a mobile phone for a limited period..</w:t>
      </w:r>
      <w:r w:rsidDel="00000000" w:rsidR="00000000" w:rsidRPr="00000000">
        <w:rPr>
          <w:rtl w:val="0"/>
        </w:rPr>
      </w:r>
    </w:p>
    <w:p w:rsidR="00000000" w:rsidDel="00000000" w:rsidP="00000000" w:rsidRDefault="00000000" w:rsidRPr="00000000" w14:paraId="00000044">
      <w:pPr>
        <w:pStyle w:val="Heading1"/>
        <w:numPr>
          <w:ilvl w:val="0"/>
          <w:numId w:val="2"/>
        </w:numPr>
        <w:spacing w:after="200" w:line="276" w:lineRule="auto"/>
        <w:ind w:left="720" w:hanging="360"/>
        <w:rPr/>
      </w:pPr>
      <w:bookmarkStart w:colFirst="0" w:colLast="0" w:name="_6gomxj3z6upp" w:id="5"/>
      <w:bookmarkEnd w:id="5"/>
      <w:r w:rsidDel="00000000" w:rsidR="00000000" w:rsidRPr="00000000">
        <w:rPr>
          <w:rtl w:val="0"/>
        </w:rPr>
        <w:t xml:space="preserve">Sexual and reproductive health inside the urban refugee communities</w:t>
      </w:r>
    </w:p>
    <w:p w:rsidR="00000000" w:rsidDel="00000000" w:rsidP="00000000" w:rsidRDefault="00000000" w:rsidRPr="00000000" w14:paraId="00000045">
      <w:pPr>
        <w:spacing w:after="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urban refugees in Thailand can technically access treatment at public hospitals, their lack of legal status precludes them from enrolling in the national health insurance scheme. As a result, refugees are charged the standard foreigner’s rate—often prohibitively high—rendering even basic medical care inaccessible to the vast majority.</w:t>
      </w:r>
    </w:p>
    <w:p w:rsidR="00000000" w:rsidDel="00000000" w:rsidP="00000000" w:rsidRDefault="00000000" w:rsidRPr="00000000" w14:paraId="00000046">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exclusion has serious implications for the health and dignity of urban refugee communities. Preventive care, including routine check-ups and sexual and reproductive health services, remains largely out of reach. Refugees identifying as LGBTIQ+ face heightened vulnerability, as specialized sexual health clinics frequently reject UNHCR identification cards, deeming them unofficial and insufficient for service eligibility. Consequently, LGBTIQ+ refugees are often denied access to essential HIV prevention treatments, including post-exposure prophylaxis (PEP) and pre-exposure prophylaxis (PrEP), increasing their risk of transmission and deepening the inequities in care.</w:t>
      </w:r>
    </w:p>
    <w:p w:rsidR="00000000" w:rsidDel="00000000" w:rsidP="00000000" w:rsidRDefault="00000000" w:rsidRPr="00000000" w14:paraId="00000047">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barriers are especially acute for pregnant refugee women. As undocumented individuals, they are routinely required to pay between 20,000 to 30,000 Thai Baht (approximately USD 700–1,000) for childbirth services. Unable to afford such costs, many women are forced to turn to humanitarian organizations such as the Bangkok Refugee Center (BRC) or the Tzu Chi Foundation for emergency financial assistance. In cases where funding cannot be secured, some women resort to giving birth at home under unsafe conditions. These home births often result in the child being denied a birth certificate, which in turn leads to further exclusion from essential services such as vaccinations, education, and legal recognition.</w:t>
      </w:r>
    </w:p>
    <w:p w:rsidR="00000000" w:rsidDel="00000000" w:rsidP="00000000" w:rsidRDefault="00000000" w:rsidRPr="00000000" w14:paraId="00000048">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when refugees deliver in hospitals, bureaucratic and legal obstacles persist. Thai hospitals frequently require a Thai citizen to serve as a guarantor for the birth registration process. In one documented case, a Hmong refugee woman was detained in the hospital for over 24 hours post-delivery because she could not produce the necessary documentation for her newborn’s birth certificate. A local human rights organization ultimately enlisted a Thai lawyer to intervene and act as a guarantor to facilitate the baby’s registration and the mother’s release.</w:t>
      </w:r>
    </w:p>
    <w:p w:rsidR="00000000" w:rsidDel="00000000" w:rsidP="00000000" w:rsidRDefault="00000000" w:rsidRPr="00000000" w14:paraId="00000049">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Instances of discriminatory and degrading treatment have also been reported. In a separate case, a Hmong refugee woman described being subjected to distressing and potentially harmful treatment during postpartum care. She recounted that seven medical interns were permitted to practice stitching her episiotomy wound simultaneously, despite her prior experience giving birth. She had two children before. She reported feeling intense pain and humiliation, and described the interns as visibly inexperienced and overwhelmed. Her family, lacking language skills, legal support, and recognition, felt powerless to protest or seek redress.</w:t>
      </w:r>
    </w:p>
    <w:p w:rsidR="00000000" w:rsidDel="00000000" w:rsidP="00000000" w:rsidRDefault="00000000" w:rsidRPr="00000000" w14:paraId="0000004A">
      <w:pPr>
        <w:pStyle w:val="Heading1"/>
        <w:numPr>
          <w:ilvl w:val="0"/>
          <w:numId w:val="2"/>
        </w:numPr>
        <w:spacing w:after="200" w:line="276" w:lineRule="auto"/>
        <w:ind w:left="720" w:hanging="360"/>
        <w:rPr/>
      </w:pPr>
      <w:bookmarkStart w:colFirst="0" w:colLast="0" w:name="_lcxs58cg82s3" w:id="6"/>
      <w:bookmarkEnd w:id="6"/>
      <w:r w:rsidDel="00000000" w:rsidR="00000000" w:rsidRPr="00000000">
        <w:rPr>
          <w:rtl w:val="0"/>
        </w:rPr>
        <w:t xml:space="preserve">Recommendation</w:t>
      </w:r>
    </w:p>
    <w:p w:rsidR="00000000" w:rsidDel="00000000" w:rsidP="00000000" w:rsidRDefault="00000000" w:rsidRPr="00000000" w14:paraId="0000004B">
      <w:pPr>
        <w:numPr>
          <w:ilvl w:val="0"/>
          <w:numId w:val="1"/>
        </w:numPr>
        <w:spacing w:after="200" w:before="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Committee should urge Thailand to actively coordinate with UNHCR and relevant international partners to prioritize and expedite the resettlement and protection procedures for refugee and asylum-seeking women and girls.</w:t>
      </w:r>
    </w:p>
    <w:p w:rsidR="00000000" w:rsidDel="00000000" w:rsidP="00000000" w:rsidRDefault="00000000" w:rsidRPr="00000000" w14:paraId="0000004C">
      <w:pPr>
        <w:numPr>
          <w:ilvl w:val="0"/>
          <w:numId w:val="1"/>
        </w:numPr>
        <w:spacing w:after="200" w:before="0" w:line="276"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Committee should invite UNHCR to enhance gender-sensitive prioritization mechanisms in identifying women and girls at risk, especially in a time when the Thai Government actively collaborates with its neighbors on transnational repression.</w:t>
      </w:r>
    </w:p>
    <w:p w:rsidR="00000000" w:rsidDel="00000000" w:rsidP="00000000" w:rsidRDefault="00000000" w:rsidRPr="00000000" w14:paraId="0000004D">
      <w:pPr>
        <w:numPr>
          <w:ilvl w:val="0"/>
          <w:numId w:val="1"/>
        </w:numPr>
        <w:spacing w:after="200" w:before="0" w:line="276"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Committee should urge the State party to immediately cease any collaboration with neighboring governments, particularly those with documented patterns of human rights violations, such as the Socialist Republic of Vietnam, where such cooperation leads to the forced return, harassment, or intimidation of refugee and asylum-seeking women and their families.</w:t>
      </w:r>
    </w:p>
    <w:p w:rsidR="00000000" w:rsidDel="00000000" w:rsidP="00000000" w:rsidRDefault="00000000" w:rsidRPr="00000000" w14:paraId="0000004E">
      <w:pPr>
        <w:spacing w:after="200" w:before="0" w:line="276"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pStyle w:val="Heading6"/>
        <w:keepNext w:val="0"/>
        <w:keepLines w:val="0"/>
        <w:spacing w:after="200" w:before="0" w:line="276" w:lineRule="auto"/>
        <w:ind w:left="0" w:firstLine="0"/>
        <w:rPr>
          <w:rFonts w:ascii="Times New Roman" w:cs="Times New Roman" w:eastAsia="Times New Roman" w:hAnsi="Times New Roman"/>
          <w:sz w:val="24"/>
          <w:szCs w:val="24"/>
        </w:rPr>
      </w:pPr>
      <w:bookmarkStart w:colFirst="0" w:colLast="0" w:name="_z1uksc94f3o2" w:id="7"/>
      <w:bookmarkEnd w:id="7"/>
      <w:r w:rsidDel="00000000" w:rsidR="00000000" w:rsidRPr="00000000">
        <w:rPr>
          <w:rtl w:val="0"/>
        </w:rPr>
      </w:r>
    </w:p>
    <w:p w:rsidR="00000000" w:rsidDel="00000000" w:rsidP="00000000" w:rsidRDefault="00000000" w:rsidRPr="00000000" w14:paraId="00000050">
      <w:pPr>
        <w:spacing w:after="20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after="200" w:line="276" w:lineRule="auto"/>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According to https://www.unhcr.org/refugee-statistics/</w:t>
      </w:r>
    </w:p>
  </w:footnote>
  <w:footnote w:id="1">
    <w:p w:rsidR="00000000" w:rsidDel="00000000" w:rsidP="00000000" w:rsidRDefault="00000000" w:rsidRPr="00000000" w14:paraId="00000053">
      <w:pPr>
        <w:widowControl w:val="0"/>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“Tổ chức BPSOS lại trắng trợn vu cáo, xuyên tạc sau vụ khủng bố ở Đắk Lắk (BPSOS blatantly slandered and misrepresented facts after the terrorist attacks in Dak Lak),” Công An Nhân Dân, 7 July, 2023, available at: </w:t>
      </w:r>
      <w:hyperlink r:id="rId1">
        <w:r w:rsidDel="00000000" w:rsidR="00000000" w:rsidRPr="00000000">
          <w:rPr>
            <w:rFonts w:ascii="Times New Roman" w:cs="Times New Roman" w:eastAsia="Times New Roman" w:hAnsi="Times New Roman"/>
            <w:color w:val="0563c1"/>
            <w:sz w:val="20"/>
            <w:szCs w:val="20"/>
            <w:u w:val="single"/>
            <w:rtl w:val="0"/>
          </w:rPr>
          <w:t xml:space="preserve">https://cand.com.vn/Chong-dien-bien-hoa-binh/to-chuc-bpsos-lai-trang-tron-vu-cao-xuyen-tac-sau-vu-khung-bo-o-dak-lak-i699575/</w:t>
        </w:r>
      </w:hyperlink>
      <w:r w:rsidDel="00000000" w:rsidR="00000000" w:rsidRPr="00000000">
        <w:rPr>
          <w:rFonts w:ascii="Times New Roman" w:cs="Times New Roman" w:eastAsia="Times New Roman" w:hAnsi="Times New Roman"/>
          <w:sz w:val="20"/>
          <w:szCs w:val="20"/>
          <w:rtl w:val="0"/>
        </w:rPr>
        <w:t xml:space="preserve">.  English translation: </w:t>
      </w:r>
      <w:hyperlink r:id="rId2">
        <w:r w:rsidDel="00000000" w:rsidR="00000000" w:rsidRPr="00000000">
          <w:rPr>
            <w:rFonts w:ascii="Times New Roman" w:cs="Times New Roman" w:eastAsia="Times New Roman" w:hAnsi="Times New Roman"/>
            <w:color w:val="0563c1"/>
            <w:sz w:val="20"/>
            <w:szCs w:val="20"/>
            <w:u w:val="single"/>
            <w:rtl w:val="0"/>
          </w:rPr>
          <w:t xml:space="preserve">https://dvov.org/wp-content/uploads/2024/03/BPSOS-blatantly-slandered-and-misrepresented-facts-after-the-terrorist-attacks-in-Dak-Lak-07-07-2023.pdf</w:t>
        </w:r>
      </w:hyperlink>
      <w:r w:rsidDel="00000000" w:rsidR="00000000" w:rsidRPr="00000000">
        <w:rPr>
          <w:rFonts w:ascii="Times New Roman" w:cs="Times New Roman" w:eastAsia="Times New Roman" w:hAnsi="Times New Roman"/>
          <w:sz w:val="20"/>
          <w:szCs w:val="20"/>
          <w:rtl w:val="0"/>
        </w:rPr>
        <w:t xml:space="preserve"> </w:t>
      </w:r>
    </w:p>
  </w:footnote>
  <w:footnote w:id="3">
    <w:p w:rsidR="00000000" w:rsidDel="00000000" w:rsidP="00000000" w:rsidRDefault="00000000" w:rsidRPr="00000000" w14:paraId="00000054">
      <w:pPr>
        <w:spacing w:line="276" w:lineRule="auto"/>
        <w:rPr>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“Hơn 90 người bị khởi tố trong vụ nổ súng ở Đắk Lắk” (Over 90 individuals are porsecuted in the shootings in Dak Lak), RFA, 19 October, 2023, </w:t>
      </w:r>
      <w:hyperlink r:id="rId3">
        <w:r w:rsidDel="00000000" w:rsidR="00000000" w:rsidRPr="00000000">
          <w:rPr>
            <w:rFonts w:ascii="Times New Roman" w:cs="Times New Roman" w:eastAsia="Times New Roman" w:hAnsi="Times New Roman"/>
            <w:color w:val="0000ff"/>
            <w:sz w:val="20"/>
            <w:szCs w:val="20"/>
            <w:u w:val="single"/>
            <w:rtl w:val="0"/>
          </w:rPr>
          <w:t xml:space="preserve">https://www.rfa.org/vietnamese/news/vietnamnews/minister-of-public-securities-92-prosecuted-for-involving-in-dak-lak-mass-shootings-10192023091930.html</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4">
    <w:p w:rsidR="00000000" w:rsidDel="00000000" w:rsidP="00000000" w:rsidRDefault="00000000" w:rsidRPr="00000000" w14:paraId="00000055">
      <w:pPr>
        <w:widowControl w:val="0"/>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Press release, MSFJ, 11 June, 2023, available at:  </w:t>
      </w:r>
      <w:hyperlink r:id="rId4">
        <w:r w:rsidDel="00000000" w:rsidR="00000000" w:rsidRPr="00000000">
          <w:rPr>
            <w:rFonts w:ascii="Times New Roman" w:cs="Times New Roman" w:eastAsia="Times New Roman" w:hAnsi="Times New Roman"/>
            <w:color w:val="0563c1"/>
            <w:sz w:val="20"/>
            <w:szCs w:val="20"/>
            <w:u w:val="single"/>
            <w:rtl w:val="0"/>
          </w:rPr>
          <w:t xml:space="preserve">https://dvov.org/wp-content/uploads/2024/03/MSFJ-press-release-11-June-2023.pdf</w:t>
        </w:r>
      </w:hyperlink>
      <w:r w:rsidDel="00000000" w:rsidR="00000000" w:rsidRPr="00000000">
        <w:rPr>
          <w:rFonts w:ascii="Times New Roman" w:cs="Times New Roman" w:eastAsia="Times New Roman" w:hAnsi="Times New Roman"/>
          <w:sz w:val="20"/>
          <w:szCs w:val="20"/>
          <w:rtl w:val="0"/>
        </w:rPr>
        <w:t xml:space="preserve"> </w:t>
      </w:r>
    </w:p>
  </w:footnote>
  <w:footnote w:id="5">
    <w:p w:rsidR="00000000" w:rsidDel="00000000" w:rsidP="00000000" w:rsidRDefault="00000000" w:rsidRPr="00000000" w14:paraId="00000056">
      <w:pPr>
        <w:widowControl w:val="0"/>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“Front Uni de Lutte des Races Opprimées” (</w:t>
      </w:r>
      <w:hyperlink r:id="rId5">
        <w:r w:rsidDel="00000000" w:rsidR="00000000" w:rsidRPr="00000000">
          <w:rPr>
            <w:rFonts w:ascii="Times New Roman" w:cs="Times New Roman" w:eastAsia="Times New Roman" w:hAnsi="Times New Roman"/>
            <w:sz w:val="20"/>
            <w:szCs w:val="20"/>
            <w:rtl w:val="0"/>
          </w:rPr>
          <w:t xml:space="preserve">United Front for the Liberation of Oppressed</w:t>
        </w:r>
      </w:hyperlink>
      <w:r w:rsidDel="00000000" w:rsidR="00000000" w:rsidRPr="00000000">
        <w:rPr>
          <w:rFonts w:ascii="Times New Roman" w:cs="Times New Roman" w:eastAsia="Times New Roman" w:hAnsi="Times New Roman"/>
          <w:sz w:val="20"/>
          <w:szCs w:val="20"/>
          <w:rtl w:val="0"/>
        </w:rPr>
        <w:t xml:space="preserve"> </w:t>
      </w:r>
      <w:hyperlink r:id="rId6">
        <w:r w:rsidDel="00000000" w:rsidR="00000000" w:rsidRPr="00000000">
          <w:rPr>
            <w:rFonts w:ascii="Times New Roman" w:cs="Times New Roman" w:eastAsia="Times New Roman" w:hAnsi="Times New Roman"/>
            <w:sz w:val="20"/>
            <w:szCs w:val="20"/>
            <w:rtl w:val="0"/>
          </w:rPr>
          <w:t xml:space="preserve">Races</w:t>
        </w:r>
      </w:hyperlink>
      <w:r w:rsidDel="00000000" w:rsidR="00000000" w:rsidRPr="00000000">
        <w:rPr>
          <w:rFonts w:ascii="Times New Roman" w:cs="Times New Roman" w:eastAsia="Times New Roman" w:hAnsi="Times New Roman"/>
          <w:sz w:val="20"/>
          <w:szCs w:val="20"/>
          <w:rtl w:val="0"/>
        </w:rPr>
        <w:t xml:space="preserve">), a Montagnard armed group created and supported by the French colonialist government; it ceased operations in 1992, the year Y Quynh Bdap was born.</w:t>
      </w:r>
    </w:p>
  </w:footnote>
  <w:footnote w:id="6">
    <w:p w:rsidR="00000000" w:rsidDel="00000000" w:rsidP="00000000" w:rsidRDefault="00000000" w:rsidRPr="00000000" w14:paraId="00000057">
      <w:pPr>
        <w:spacing w:line="240" w:lineRule="auto"/>
        <w:rPr>
          <w:rFonts w:ascii="Calibri" w:cs="Calibri" w:eastAsia="Calibri" w:hAnsi="Calibri"/>
          <w:sz w:val="24"/>
          <w:szCs w:val="24"/>
        </w:rPr>
      </w:pPr>
      <w:r w:rsidDel="00000000" w:rsidR="00000000" w:rsidRPr="00000000">
        <w:rPr>
          <w:rStyle w:val="FootnoteReference"/>
          <w:vertAlign w:val="superscript"/>
        </w:rPr>
        <w:footnoteRef/>
      </w:r>
      <w:r w:rsidDel="00000000" w:rsidR="00000000" w:rsidRPr="00000000">
        <w:rPr>
          <w:rFonts w:ascii="Calibri" w:cs="Calibri" w:eastAsia="Calibri" w:hAnsi="Calibri"/>
          <w:sz w:val="24"/>
          <w:szCs w:val="24"/>
          <w:rtl w:val="0"/>
        </w:rPr>
        <w:t xml:space="preserve"> </w:t>
      </w:r>
      <w:r w:rsidDel="00000000" w:rsidR="00000000" w:rsidRPr="00000000">
        <w:rPr>
          <w:rFonts w:ascii="Times New Roman" w:cs="Times New Roman" w:eastAsia="Times New Roman" w:hAnsi="Times New Roman"/>
          <w:sz w:val="20"/>
          <w:szCs w:val="20"/>
          <w:rtl w:val="0"/>
        </w:rPr>
        <w:t xml:space="preserve">“Chân tướng của Y Quynh Bdap: Kẻ cầm đầu nhóm “Người Thượng đứng lên vì công lý”, ANTV, 21 December, 2023, available at:</w:t>
      </w:r>
      <w:r w:rsidDel="00000000" w:rsidR="00000000" w:rsidRPr="00000000">
        <w:rPr>
          <w:rFonts w:ascii="Calibri" w:cs="Calibri" w:eastAsia="Calibri" w:hAnsi="Calibri"/>
          <w:sz w:val="24"/>
          <w:szCs w:val="24"/>
          <w:rtl w:val="0"/>
        </w:rPr>
        <w:t xml:space="preserve"> </w:t>
      </w:r>
      <w:hyperlink r:id="rId7">
        <w:r w:rsidDel="00000000" w:rsidR="00000000" w:rsidRPr="00000000">
          <w:rPr>
            <w:rFonts w:ascii="Times New Roman" w:cs="Times New Roman" w:eastAsia="Times New Roman" w:hAnsi="Times New Roman"/>
            <w:color w:val="0000ff"/>
            <w:sz w:val="20"/>
            <w:szCs w:val="20"/>
            <w:rtl w:val="0"/>
          </w:rPr>
          <w:t xml:space="preserve">https://www.youtube.com/watch?v=wFl5fwSAaF8</w:t>
        </w:r>
      </w:hyperlink>
      <w:r w:rsidDel="00000000" w:rsidR="00000000" w:rsidRPr="00000000">
        <w:rPr>
          <w:rFonts w:ascii="Times New Roman" w:cs="Times New Roman" w:eastAsia="Times New Roman" w:hAnsi="Times New Roman"/>
          <w:color w:val="0000ff"/>
          <w:sz w:val="20"/>
          <w:szCs w:val="20"/>
          <w:u w:val="single"/>
          <w:rtl w:val="0"/>
        </w:rPr>
        <w:t xml:space="preserve">.</w:t>
      </w:r>
      <w:r w:rsidDel="00000000" w:rsidR="00000000" w:rsidRPr="00000000">
        <w:rPr>
          <w:rFonts w:ascii="Calibri" w:cs="Calibri" w:eastAsia="Calibri" w:hAnsi="Calibri"/>
          <w:color w:val="1154cc"/>
          <w:sz w:val="23"/>
          <w:szCs w:val="23"/>
          <w:rtl w:val="0"/>
        </w:rPr>
        <w:t xml:space="preserve"> </w:t>
      </w:r>
      <w:r w:rsidDel="00000000" w:rsidR="00000000" w:rsidRPr="00000000">
        <w:rPr>
          <w:rFonts w:ascii="Times New Roman" w:cs="Times New Roman" w:eastAsia="Times New Roman" w:hAnsi="Times New Roman"/>
          <w:sz w:val="20"/>
          <w:szCs w:val="20"/>
          <w:rtl w:val="0"/>
        </w:rPr>
        <w:t xml:space="preserve">English translation by BPSOS available at:  </w:t>
      </w:r>
      <w:hyperlink r:id="rId8">
        <w:r w:rsidDel="00000000" w:rsidR="00000000" w:rsidRPr="00000000">
          <w:rPr>
            <w:rFonts w:ascii="Times New Roman" w:cs="Times New Roman" w:eastAsia="Times New Roman" w:hAnsi="Times New Roman"/>
            <w:color w:val="0563c1"/>
            <w:sz w:val="20"/>
            <w:szCs w:val="20"/>
            <w:u w:val="single"/>
            <w:rtl w:val="0"/>
          </w:rPr>
          <w:t xml:space="preserve">https://dvov.org/wp-content/uploads/2024/03/The-real-identity-of-Y-Quynh-Bdap-21-12-2013.pdf</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2">
    <w:p w:rsidR="00000000" w:rsidDel="00000000" w:rsidP="00000000" w:rsidRDefault="00000000" w:rsidRPr="00000000" w14:paraId="0000005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“Front Uni de Lutte des Races Opprimées” (</w:t>
      </w:r>
      <w:hyperlink r:id="rId9">
        <w:r w:rsidDel="00000000" w:rsidR="00000000" w:rsidRPr="00000000">
          <w:rPr>
            <w:rFonts w:ascii="Times New Roman" w:cs="Times New Roman" w:eastAsia="Times New Roman" w:hAnsi="Times New Roman"/>
            <w:sz w:val="20"/>
            <w:szCs w:val="20"/>
            <w:rtl w:val="0"/>
          </w:rPr>
          <w:t xml:space="preserve">United Front for the Liberation of Oppressed</w:t>
        </w:r>
      </w:hyperlink>
      <w:r w:rsidDel="00000000" w:rsidR="00000000" w:rsidRPr="00000000">
        <w:rPr>
          <w:rFonts w:ascii="Times New Roman" w:cs="Times New Roman" w:eastAsia="Times New Roman" w:hAnsi="Times New Roman"/>
          <w:sz w:val="20"/>
          <w:szCs w:val="20"/>
          <w:rtl w:val="0"/>
        </w:rPr>
        <w:t xml:space="preserve"> </w:t>
      </w:r>
      <w:hyperlink r:id="rId10">
        <w:r w:rsidDel="00000000" w:rsidR="00000000" w:rsidRPr="00000000">
          <w:rPr>
            <w:rFonts w:ascii="Times New Roman" w:cs="Times New Roman" w:eastAsia="Times New Roman" w:hAnsi="Times New Roman"/>
            <w:sz w:val="20"/>
            <w:szCs w:val="20"/>
            <w:rtl w:val="0"/>
          </w:rPr>
          <w:t xml:space="preserve">Races</w:t>
        </w:r>
      </w:hyperlink>
      <w:r w:rsidDel="00000000" w:rsidR="00000000" w:rsidRPr="00000000">
        <w:rPr>
          <w:rFonts w:ascii="Times New Roman" w:cs="Times New Roman" w:eastAsia="Times New Roman" w:hAnsi="Times New Roman"/>
          <w:sz w:val="20"/>
          <w:szCs w:val="20"/>
          <w:rtl w:val="0"/>
        </w:rPr>
        <w:t xml:space="preserve">), a Montagnard armed group created and supported by the French colonialist government; it ceased operations in 1992.</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00" w:line="276" w:lineRule="auto"/>
      <w:ind w:left="720" w:hanging="360"/>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spacing w:after="200" w:line="276" w:lineRule="auto"/>
      <w:ind w:left="720" w:hanging="360"/>
    </w:pPr>
    <w:rPr>
      <w:rFonts w:ascii="Times New Roman" w:cs="Times New Roman" w:eastAsia="Times New Roman" w:hAnsi="Times New Roman"/>
      <w:b w:val="1"/>
      <w:sz w:val="24"/>
      <w:szCs w:val="24"/>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hyperlink" Target="mailto:bpsos@bpsos.org" TargetMode="External"/><Relationship Id="rId9" Type="http://schemas.openxmlformats.org/officeDocument/2006/relationships/hyperlink" Target="https://www.bpsos.org/"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jpg"/><Relationship Id="rId8"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cand.com.vn/Chong-dien-bien-hoa-binh/to-chuc-bpsos-lai-trang-tron-vu-cao-xuyen-tac-sau-vu-khung-bo-o-dak-lak-i699575/" TargetMode="External"/><Relationship Id="rId2" Type="http://schemas.openxmlformats.org/officeDocument/2006/relationships/hyperlink" Target="https://dvov.org/wp-content/uploads/2024/03/BPSOS-blatantly-slandered-and-misrepresented-facts-after-the-terrorist-attacks-in-Dak-Lak-07-07-2023.pdf" TargetMode="External"/><Relationship Id="rId3" Type="http://schemas.openxmlformats.org/officeDocument/2006/relationships/hyperlink" Target="https://www.rfa.org/vietnamese/news/vietnamnews/minister-of-public-securities-92-prosecuted-for-involving-in-dak-lak-mass-shootings-10192023091930.html" TargetMode="External"/><Relationship Id="rId4" Type="http://schemas.openxmlformats.org/officeDocument/2006/relationships/hyperlink" Target="https://dvov.org/wp-content/uploads/2024/03/MSFJ-press-release-11-June-2023.pdf" TargetMode="External"/><Relationship Id="rId10" Type="http://schemas.openxmlformats.org/officeDocument/2006/relationships/hyperlink" Target="https://en.wikipedia.org/wiki/United_Front_for_the_Liberation_of_Oppressed_Races" TargetMode="External"/><Relationship Id="rId9" Type="http://schemas.openxmlformats.org/officeDocument/2006/relationships/hyperlink" Target="https://en.wikipedia.org/wiki/United_Front_for_the_Liberation_of_Oppressed_Races" TargetMode="External"/><Relationship Id="rId5" Type="http://schemas.openxmlformats.org/officeDocument/2006/relationships/hyperlink" Target="https://en.wikipedia.org/wiki/United_Front_for_the_Liberation_of_Oppressed_Races" TargetMode="External"/><Relationship Id="rId6" Type="http://schemas.openxmlformats.org/officeDocument/2006/relationships/hyperlink" Target="https://en.wikipedia.org/wiki/United_Front_for_the_Liberation_of_Oppressed_Races" TargetMode="External"/><Relationship Id="rId7" Type="http://schemas.openxmlformats.org/officeDocument/2006/relationships/hyperlink" Target="https://www.youtube.com/watch?v=wFl5fwSAaF8" TargetMode="External"/><Relationship Id="rId8" Type="http://schemas.openxmlformats.org/officeDocument/2006/relationships/hyperlink" Target="https://dvov.org/wp-content/uploads/2024/03/The-real-identity-of-Y-Quynh-Bdap-21-12-201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