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CCACC" w14:textId="3A9758F0" w:rsidR="004B400B" w:rsidRPr="002335AC" w:rsidRDefault="004B400B" w:rsidP="00A8289B">
      <w:pPr>
        <w:jc w:val="center"/>
        <w:rPr>
          <w:rFonts w:asciiTheme="majorBidi" w:hAnsiTheme="majorBidi" w:cstheme="majorBidi"/>
          <w:b/>
          <w:bCs/>
          <w:color w:val="ED7D31" w:themeColor="accent2"/>
          <w:sz w:val="32"/>
          <w:szCs w:val="32"/>
          <w:u w:val="single"/>
        </w:rPr>
      </w:pPr>
      <w:r w:rsidRPr="002335AC">
        <w:rPr>
          <w:rFonts w:asciiTheme="majorBidi" w:hAnsiTheme="majorBidi" w:cstheme="majorBidi"/>
          <w:b/>
          <w:bCs/>
          <w:color w:val="ED7D31" w:themeColor="accent2"/>
          <w:sz w:val="32"/>
          <w:szCs w:val="32"/>
          <w:u w:val="single"/>
        </w:rPr>
        <w:t>Maat</w:t>
      </w:r>
      <w:r w:rsidR="002335AC" w:rsidRPr="002335AC">
        <w:rPr>
          <w:rFonts w:asciiTheme="majorBidi" w:hAnsiTheme="majorBidi" w:cstheme="majorBidi"/>
          <w:b/>
          <w:bCs/>
          <w:color w:val="ED7D31" w:themeColor="accent2"/>
          <w:sz w:val="32"/>
          <w:szCs w:val="32"/>
          <w:u w:val="single"/>
        </w:rPr>
        <w:t xml:space="preserve"> for Peace’ submission</w:t>
      </w:r>
      <w:r w:rsidR="00A8289B" w:rsidRPr="002335AC">
        <w:rPr>
          <w:rFonts w:asciiTheme="majorBidi" w:hAnsiTheme="majorBidi" w:cstheme="majorBidi"/>
          <w:b/>
          <w:bCs/>
          <w:color w:val="ED7D31" w:themeColor="accent2"/>
          <w:sz w:val="32"/>
          <w:szCs w:val="32"/>
          <w:u w:val="single"/>
        </w:rPr>
        <w:t xml:space="preserve"> </w:t>
      </w:r>
      <w:r w:rsidRPr="002335AC">
        <w:rPr>
          <w:rFonts w:asciiTheme="majorBidi" w:hAnsiTheme="majorBidi" w:cstheme="majorBidi"/>
          <w:b/>
          <w:bCs/>
          <w:color w:val="ED7D31" w:themeColor="accent2"/>
          <w:sz w:val="32"/>
          <w:szCs w:val="32"/>
          <w:u w:val="single"/>
        </w:rPr>
        <w:t xml:space="preserve">to </w:t>
      </w:r>
      <w:bookmarkStart w:id="0" w:name="OLE_LINK82"/>
      <w:bookmarkStart w:id="1" w:name="OLE_LINK83"/>
      <w:r w:rsidRPr="002335AC">
        <w:rPr>
          <w:rFonts w:asciiTheme="majorBidi" w:hAnsiTheme="majorBidi" w:cstheme="majorBidi"/>
          <w:b/>
          <w:bCs/>
          <w:color w:val="ED7D31" w:themeColor="accent2"/>
          <w:sz w:val="32"/>
          <w:szCs w:val="32"/>
          <w:u w:val="single"/>
        </w:rPr>
        <w:t xml:space="preserve">the </w:t>
      </w:r>
      <w:r w:rsidR="00A8289B" w:rsidRPr="002335AC">
        <w:rPr>
          <w:rFonts w:asciiTheme="majorBidi" w:hAnsiTheme="majorBidi" w:cstheme="majorBidi"/>
          <w:b/>
          <w:bCs/>
          <w:color w:val="ED7D31" w:themeColor="accent2"/>
          <w:sz w:val="32"/>
          <w:szCs w:val="32"/>
          <w:u w:val="single"/>
        </w:rPr>
        <w:t xml:space="preserve">Committee </w:t>
      </w:r>
      <w:r w:rsidRPr="002335AC">
        <w:rPr>
          <w:rFonts w:asciiTheme="majorBidi" w:hAnsiTheme="majorBidi" w:cstheme="majorBidi"/>
          <w:b/>
          <w:bCs/>
          <w:color w:val="ED7D31" w:themeColor="accent2"/>
          <w:sz w:val="32"/>
          <w:szCs w:val="32"/>
          <w:u w:val="single"/>
        </w:rPr>
        <w:t xml:space="preserve">on Enforced Disappearances </w:t>
      </w:r>
      <w:r w:rsidR="00A8289B" w:rsidRPr="002335AC">
        <w:rPr>
          <w:rFonts w:asciiTheme="majorBidi" w:hAnsiTheme="majorBidi" w:cstheme="majorBidi"/>
          <w:b/>
          <w:bCs/>
          <w:color w:val="ED7D31" w:themeColor="accent2"/>
          <w:sz w:val="32"/>
          <w:szCs w:val="32"/>
          <w:u w:val="single"/>
        </w:rPr>
        <w:t>on</w:t>
      </w:r>
      <w:r w:rsidRPr="002335AC">
        <w:rPr>
          <w:rFonts w:asciiTheme="majorBidi" w:hAnsiTheme="majorBidi" w:cstheme="majorBidi"/>
          <w:b/>
          <w:bCs/>
          <w:color w:val="ED7D31" w:themeColor="accent2"/>
          <w:sz w:val="32"/>
          <w:szCs w:val="32"/>
          <w:u w:val="single"/>
        </w:rPr>
        <w:t xml:space="preserve"> the State of Morocco</w:t>
      </w:r>
      <w:bookmarkEnd w:id="0"/>
      <w:bookmarkEnd w:id="1"/>
    </w:p>
    <w:p w14:paraId="5D777E7B" w14:textId="32FC506E" w:rsidR="004B400B" w:rsidRPr="007F5C9E" w:rsidRDefault="007F5C9E" w:rsidP="002335AC">
      <w:pPr>
        <w:ind w:firstLine="0"/>
        <w:jc w:val="both"/>
        <w:rPr>
          <w:rFonts w:asciiTheme="majorBidi" w:hAnsiTheme="majorBidi" w:cstheme="majorBidi"/>
          <w:b/>
          <w:bCs/>
          <w:color w:val="ED7D31" w:themeColor="accent2"/>
          <w:sz w:val="24"/>
          <w:szCs w:val="24"/>
        </w:rPr>
      </w:pPr>
      <w:r w:rsidRPr="007F5C9E">
        <w:rPr>
          <w:rFonts w:asciiTheme="majorBidi" w:hAnsiTheme="majorBidi" w:cstheme="majorBidi"/>
          <w:b/>
          <w:bCs/>
          <w:color w:val="ED7D31" w:themeColor="accent2"/>
          <w:sz w:val="24"/>
          <w:szCs w:val="24"/>
        </w:rPr>
        <w:t xml:space="preserve">Overview </w:t>
      </w:r>
      <w:r w:rsidR="004B400B" w:rsidRPr="007F5C9E">
        <w:rPr>
          <w:rFonts w:asciiTheme="majorBidi" w:hAnsiTheme="majorBidi" w:cstheme="majorBidi"/>
          <w:b/>
          <w:bCs/>
          <w:color w:val="ED7D31" w:themeColor="accent2"/>
          <w:sz w:val="24"/>
          <w:szCs w:val="24"/>
        </w:rPr>
        <w:t xml:space="preserve">of </w:t>
      </w:r>
      <w:r w:rsidRPr="007F5C9E">
        <w:rPr>
          <w:rFonts w:asciiTheme="majorBidi" w:hAnsiTheme="majorBidi" w:cstheme="majorBidi"/>
          <w:b/>
          <w:bCs/>
          <w:color w:val="ED7D31" w:themeColor="accent2"/>
          <w:sz w:val="24"/>
          <w:szCs w:val="24"/>
        </w:rPr>
        <w:t xml:space="preserve">Enforced Disappearances </w:t>
      </w:r>
      <w:r w:rsidR="004B400B" w:rsidRPr="007F5C9E">
        <w:rPr>
          <w:rFonts w:asciiTheme="majorBidi" w:hAnsiTheme="majorBidi" w:cstheme="majorBidi"/>
          <w:b/>
          <w:bCs/>
          <w:color w:val="ED7D31" w:themeColor="accent2"/>
          <w:sz w:val="24"/>
          <w:szCs w:val="24"/>
        </w:rPr>
        <w:t>in Morocco</w:t>
      </w:r>
    </w:p>
    <w:p w14:paraId="4C3C1B69" w14:textId="77777777" w:rsidR="004B400B" w:rsidRPr="007F5C9E" w:rsidRDefault="004B400B" w:rsidP="002335AC">
      <w:pPr>
        <w:jc w:val="both"/>
        <w:rPr>
          <w:rFonts w:asciiTheme="majorBidi" w:hAnsiTheme="majorBidi" w:cstheme="majorBidi"/>
          <w:sz w:val="24"/>
          <w:szCs w:val="24"/>
        </w:rPr>
      </w:pPr>
      <w:r w:rsidRPr="007F5C9E">
        <w:rPr>
          <w:rFonts w:asciiTheme="majorBidi" w:hAnsiTheme="majorBidi" w:cstheme="majorBidi"/>
          <w:sz w:val="24"/>
          <w:szCs w:val="24"/>
        </w:rPr>
        <w:t xml:space="preserve">Maat for Peace, Development and Human Rights presents this report to the Committee on Enforced Disappearances regarding the submission of the State of the Kingdom of Morocco to the review within the framework of the </w:t>
      </w:r>
      <w:bookmarkStart w:id="2" w:name="OLE_LINK76"/>
      <w:bookmarkStart w:id="3" w:name="OLE_LINK77"/>
      <w:r w:rsidRPr="007F5C9E">
        <w:rPr>
          <w:rFonts w:asciiTheme="majorBidi" w:hAnsiTheme="majorBidi" w:cstheme="majorBidi"/>
          <w:sz w:val="24"/>
          <w:szCs w:val="24"/>
        </w:rPr>
        <w:t>list of issues</w:t>
      </w:r>
      <w:bookmarkEnd w:id="2"/>
      <w:bookmarkEnd w:id="3"/>
      <w:r w:rsidRPr="007F5C9E">
        <w:rPr>
          <w:rFonts w:asciiTheme="majorBidi" w:hAnsiTheme="majorBidi" w:cstheme="majorBidi"/>
          <w:sz w:val="24"/>
          <w:szCs w:val="24"/>
        </w:rPr>
        <w:t xml:space="preserve">. </w:t>
      </w:r>
      <w:r w:rsidR="001B534E" w:rsidRPr="00162EA0">
        <w:rPr>
          <w:rFonts w:asciiTheme="majorBidi" w:hAnsiTheme="majorBidi" w:cstheme="majorBidi"/>
          <w:color w:val="000000" w:themeColor="text1"/>
          <w:sz w:val="24"/>
          <w:szCs w:val="24"/>
        </w:rPr>
        <w:t xml:space="preserve">The Kingdom of Morocco signed the International Convention for the Protection of All Persons from Enforced Disappearance on February 6, 2007, and ratified </w:t>
      </w:r>
      <w:r w:rsidR="00162EA0">
        <w:rPr>
          <w:rFonts w:asciiTheme="majorBidi" w:hAnsiTheme="majorBidi" w:cstheme="majorBidi"/>
          <w:color w:val="000000" w:themeColor="text1"/>
          <w:sz w:val="24"/>
          <w:szCs w:val="24"/>
        </w:rPr>
        <w:t>it</w:t>
      </w:r>
      <w:r w:rsidR="001B534E" w:rsidRPr="00162EA0">
        <w:rPr>
          <w:rFonts w:asciiTheme="majorBidi" w:hAnsiTheme="majorBidi" w:cstheme="majorBidi"/>
          <w:color w:val="000000" w:themeColor="text1"/>
          <w:sz w:val="24"/>
          <w:szCs w:val="24"/>
        </w:rPr>
        <w:t xml:space="preserve"> on May 14, 2013. </w:t>
      </w:r>
      <w:r w:rsidR="00162EA0">
        <w:rPr>
          <w:rFonts w:asciiTheme="majorBidi" w:hAnsiTheme="majorBidi" w:cstheme="majorBidi"/>
          <w:sz w:val="24"/>
          <w:szCs w:val="24"/>
        </w:rPr>
        <w:t>However,</w:t>
      </w:r>
      <w:r w:rsidRPr="007F5C9E">
        <w:rPr>
          <w:rFonts w:asciiTheme="majorBidi" w:hAnsiTheme="majorBidi" w:cstheme="majorBidi"/>
          <w:sz w:val="24"/>
          <w:szCs w:val="24"/>
        </w:rPr>
        <w:t xml:space="preserve"> many families of victims of enforced disappearance in Morocco still do not know the fate of their relatives, especially in the case known as </w:t>
      </w:r>
      <w:bookmarkStart w:id="4" w:name="OLE_LINK78"/>
      <w:bookmarkStart w:id="5" w:name="OLE_LINK79"/>
      <w:r w:rsidRPr="007F5C9E">
        <w:rPr>
          <w:rFonts w:asciiTheme="majorBidi" w:hAnsiTheme="majorBidi" w:cstheme="majorBidi"/>
          <w:sz w:val="24"/>
          <w:szCs w:val="24"/>
        </w:rPr>
        <w:t xml:space="preserve">the victims of the </w:t>
      </w:r>
      <w:r w:rsidR="00E31EAE">
        <w:rPr>
          <w:rFonts w:asciiTheme="majorBidi" w:hAnsiTheme="majorBidi" w:cstheme="majorBidi"/>
          <w:sz w:val="24"/>
          <w:szCs w:val="24"/>
        </w:rPr>
        <w:t>“</w:t>
      </w:r>
      <w:r w:rsidR="00E31EAE" w:rsidRPr="007F5C9E">
        <w:rPr>
          <w:rFonts w:asciiTheme="majorBidi" w:hAnsiTheme="majorBidi" w:cstheme="majorBidi"/>
          <w:sz w:val="24"/>
          <w:szCs w:val="24"/>
        </w:rPr>
        <w:t xml:space="preserve">Years </w:t>
      </w:r>
      <w:r w:rsidRPr="007F5C9E">
        <w:rPr>
          <w:rFonts w:asciiTheme="majorBidi" w:hAnsiTheme="majorBidi" w:cstheme="majorBidi"/>
          <w:sz w:val="24"/>
          <w:szCs w:val="24"/>
        </w:rPr>
        <w:t xml:space="preserve">of </w:t>
      </w:r>
      <w:r w:rsidR="00E31EAE" w:rsidRPr="007F5C9E">
        <w:rPr>
          <w:rFonts w:asciiTheme="majorBidi" w:hAnsiTheme="majorBidi" w:cstheme="majorBidi"/>
          <w:sz w:val="24"/>
          <w:szCs w:val="24"/>
        </w:rPr>
        <w:t>Lead</w:t>
      </w:r>
      <w:bookmarkEnd w:id="4"/>
      <w:bookmarkEnd w:id="5"/>
      <w:r w:rsidR="00E31EAE">
        <w:rPr>
          <w:rFonts w:asciiTheme="majorBidi" w:hAnsiTheme="majorBidi" w:cstheme="majorBidi"/>
          <w:sz w:val="24"/>
          <w:szCs w:val="24"/>
        </w:rPr>
        <w:t>”</w:t>
      </w:r>
      <w:r w:rsidRPr="007F5C9E">
        <w:rPr>
          <w:rFonts w:asciiTheme="majorBidi" w:hAnsiTheme="majorBidi" w:cstheme="majorBidi"/>
          <w:sz w:val="24"/>
          <w:szCs w:val="24"/>
        </w:rPr>
        <w:t xml:space="preserve">. The </w:t>
      </w:r>
      <w:r w:rsidR="00E31EAE">
        <w:rPr>
          <w:rFonts w:asciiTheme="majorBidi" w:hAnsiTheme="majorBidi" w:cstheme="majorBidi"/>
          <w:sz w:val="24"/>
          <w:szCs w:val="24"/>
        </w:rPr>
        <w:t xml:space="preserve">fate of more than 153 people remain unknown </w:t>
      </w:r>
      <w:r w:rsidR="001F3559">
        <w:rPr>
          <w:rFonts w:asciiTheme="majorBidi" w:hAnsiTheme="majorBidi" w:cstheme="majorBidi"/>
          <w:sz w:val="24"/>
          <w:szCs w:val="24"/>
        </w:rPr>
        <w:t xml:space="preserve">so far, </w:t>
      </w:r>
      <w:r w:rsidRPr="007F5C9E">
        <w:rPr>
          <w:rFonts w:asciiTheme="majorBidi" w:hAnsiTheme="majorBidi" w:cstheme="majorBidi"/>
          <w:sz w:val="24"/>
          <w:szCs w:val="24"/>
        </w:rPr>
        <w:t>according to UN estimates</w:t>
      </w:r>
      <w:r w:rsidR="001F3559">
        <w:rPr>
          <w:rFonts w:asciiTheme="majorBidi" w:hAnsiTheme="majorBidi" w:cstheme="majorBidi"/>
          <w:sz w:val="24"/>
          <w:szCs w:val="24"/>
        </w:rPr>
        <w:t>.</w:t>
      </w:r>
      <w:r w:rsidR="001F3559">
        <w:rPr>
          <w:rStyle w:val="FootnoteReference"/>
          <w:rFonts w:asciiTheme="majorBidi" w:hAnsiTheme="majorBidi" w:cstheme="majorBidi"/>
          <w:sz w:val="24"/>
          <w:szCs w:val="24"/>
        </w:rPr>
        <w:footnoteReference w:id="1"/>
      </w:r>
      <w:r w:rsidRPr="007F5C9E">
        <w:rPr>
          <w:rFonts w:asciiTheme="majorBidi" w:hAnsiTheme="majorBidi" w:cstheme="majorBidi"/>
          <w:sz w:val="24"/>
          <w:szCs w:val="24"/>
        </w:rPr>
        <w:t xml:space="preserve"> </w:t>
      </w:r>
      <w:r w:rsidR="001F3559" w:rsidRPr="007F5C9E">
        <w:rPr>
          <w:rFonts w:asciiTheme="majorBidi" w:hAnsiTheme="majorBidi" w:cstheme="majorBidi"/>
          <w:sz w:val="24"/>
          <w:szCs w:val="24"/>
        </w:rPr>
        <w:t>T</w:t>
      </w:r>
      <w:r w:rsidRPr="007F5C9E">
        <w:rPr>
          <w:rFonts w:asciiTheme="majorBidi" w:hAnsiTheme="majorBidi" w:cstheme="majorBidi"/>
          <w:sz w:val="24"/>
          <w:szCs w:val="24"/>
        </w:rPr>
        <w:t>he</w:t>
      </w:r>
      <w:r w:rsidR="001F3559">
        <w:rPr>
          <w:rFonts w:asciiTheme="majorBidi" w:hAnsiTheme="majorBidi" w:cstheme="majorBidi"/>
          <w:sz w:val="24"/>
          <w:szCs w:val="24"/>
        </w:rPr>
        <w:t xml:space="preserve"> Kingdom has not accepted </w:t>
      </w:r>
      <w:r w:rsidRPr="007F5C9E">
        <w:rPr>
          <w:rFonts w:asciiTheme="majorBidi" w:hAnsiTheme="majorBidi" w:cstheme="majorBidi"/>
          <w:sz w:val="24"/>
          <w:szCs w:val="24"/>
        </w:rPr>
        <w:t xml:space="preserve">individual complaints under the </w:t>
      </w:r>
      <w:r w:rsidR="00D30080" w:rsidRPr="007F5C9E">
        <w:rPr>
          <w:rFonts w:asciiTheme="majorBidi" w:hAnsiTheme="majorBidi" w:cstheme="majorBidi"/>
          <w:sz w:val="24"/>
          <w:szCs w:val="24"/>
        </w:rPr>
        <w:t xml:space="preserve">International </w:t>
      </w:r>
      <w:r w:rsidRPr="007F5C9E">
        <w:rPr>
          <w:rFonts w:asciiTheme="majorBidi" w:hAnsiTheme="majorBidi" w:cstheme="majorBidi"/>
          <w:sz w:val="24"/>
          <w:szCs w:val="24"/>
        </w:rPr>
        <w:t xml:space="preserve">Convention </w:t>
      </w:r>
      <w:r w:rsidR="00D30080">
        <w:rPr>
          <w:rFonts w:asciiTheme="majorBidi" w:hAnsiTheme="majorBidi" w:cstheme="majorBidi"/>
          <w:sz w:val="24"/>
          <w:szCs w:val="24"/>
        </w:rPr>
        <w:t xml:space="preserve">on </w:t>
      </w:r>
      <w:r w:rsidRPr="007F5C9E">
        <w:rPr>
          <w:rFonts w:asciiTheme="majorBidi" w:hAnsiTheme="majorBidi" w:cstheme="majorBidi"/>
          <w:sz w:val="24"/>
          <w:szCs w:val="24"/>
        </w:rPr>
        <w:t>the Protection of All Persons from Enforced Disappearance.</w:t>
      </w:r>
      <w:r w:rsidR="00D30080">
        <w:rPr>
          <w:rStyle w:val="FootnoteReference"/>
          <w:rFonts w:asciiTheme="majorBidi" w:hAnsiTheme="majorBidi" w:cstheme="majorBidi"/>
          <w:sz w:val="24"/>
          <w:szCs w:val="24"/>
        </w:rPr>
        <w:footnoteReference w:id="2"/>
      </w:r>
    </w:p>
    <w:p w14:paraId="38F4661C" w14:textId="77777777" w:rsidR="004B400B" w:rsidRPr="00D30080" w:rsidRDefault="00D30080" w:rsidP="002335AC">
      <w:pPr>
        <w:ind w:firstLine="0"/>
        <w:jc w:val="both"/>
        <w:rPr>
          <w:rFonts w:asciiTheme="majorBidi" w:hAnsiTheme="majorBidi" w:cstheme="majorBidi"/>
          <w:b/>
          <w:bCs/>
          <w:color w:val="0070C0"/>
          <w:sz w:val="24"/>
          <w:szCs w:val="24"/>
        </w:rPr>
      </w:pPr>
      <w:r w:rsidRPr="00D30080">
        <w:rPr>
          <w:rFonts w:asciiTheme="majorBidi" w:hAnsiTheme="majorBidi" w:cstheme="majorBidi"/>
          <w:b/>
          <w:bCs/>
          <w:color w:val="0070C0"/>
          <w:sz w:val="24"/>
          <w:szCs w:val="24"/>
        </w:rPr>
        <w:t>Q</w:t>
      </w:r>
      <w:r w:rsidR="004B400B" w:rsidRPr="00D30080">
        <w:rPr>
          <w:rFonts w:asciiTheme="majorBidi" w:hAnsiTheme="majorBidi" w:cstheme="majorBidi"/>
          <w:b/>
          <w:bCs/>
          <w:color w:val="0070C0"/>
          <w:sz w:val="24"/>
          <w:szCs w:val="24"/>
        </w:rPr>
        <w:t>uestions</w:t>
      </w:r>
      <w:r w:rsidRPr="00D30080">
        <w:rPr>
          <w:rFonts w:asciiTheme="majorBidi" w:hAnsiTheme="majorBidi" w:cstheme="majorBidi"/>
          <w:b/>
          <w:bCs/>
          <w:color w:val="0070C0"/>
          <w:sz w:val="24"/>
          <w:szCs w:val="24"/>
        </w:rPr>
        <w:t xml:space="preserve"> </w:t>
      </w:r>
    </w:p>
    <w:p w14:paraId="366A1718" w14:textId="79333D78" w:rsidR="004B400B" w:rsidRPr="002335AC" w:rsidRDefault="004B400B" w:rsidP="002335AC">
      <w:pPr>
        <w:ind w:firstLine="0"/>
        <w:jc w:val="both"/>
        <w:rPr>
          <w:rFonts w:asciiTheme="majorBidi" w:hAnsiTheme="majorBidi" w:cstheme="majorBidi"/>
          <w:b/>
          <w:bCs/>
          <w:color w:val="0070C0"/>
          <w:sz w:val="24"/>
          <w:szCs w:val="24"/>
        </w:rPr>
      </w:pPr>
      <w:bookmarkStart w:id="6" w:name="OLE_LINK80"/>
      <w:bookmarkStart w:id="7" w:name="OLE_LINK81"/>
      <w:r w:rsidRPr="001F3B83">
        <w:rPr>
          <w:rFonts w:asciiTheme="majorBidi" w:hAnsiTheme="majorBidi" w:cstheme="majorBidi"/>
          <w:b/>
          <w:bCs/>
          <w:color w:val="0070C0"/>
          <w:sz w:val="24"/>
          <w:szCs w:val="24"/>
        </w:rPr>
        <w:t>Is it possible for the Committee to inquire about the position of the Moroccan government regarding the acceptance of individual complaints under the international convention?</w:t>
      </w:r>
      <w:bookmarkEnd w:id="6"/>
      <w:bookmarkEnd w:id="7"/>
    </w:p>
    <w:p w14:paraId="1F04C791" w14:textId="22B19053" w:rsidR="001E1E0A" w:rsidRPr="001E1E0A" w:rsidRDefault="001E1E0A" w:rsidP="002335AC">
      <w:pPr>
        <w:ind w:firstLine="0"/>
        <w:jc w:val="both"/>
        <w:rPr>
          <w:b/>
          <w:bCs/>
          <w:color w:val="ED7D31" w:themeColor="accent2"/>
        </w:rPr>
      </w:pPr>
      <w:r w:rsidRPr="001E1E0A">
        <w:rPr>
          <w:b/>
          <w:bCs/>
          <w:color w:val="ED7D31" w:themeColor="accent2"/>
        </w:rPr>
        <w:t>Article2</w:t>
      </w:r>
      <w:r w:rsidRPr="001E1E0A">
        <w:rPr>
          <w:b/>
          <w:bCs/>
          <w:color w:val="ED7D31" w:themeColor="accent2"/>
        </w:rPr>
        <w:br/>
        <w:t xml:space="preserve">Definition of </w:t>
      </w:r>
      <w:r w:rsidRPr="001E1E0A">
        <w:rPr>
          <w:rFonts w:asciiTheme="majorBidi" w:hAnsiTheme="majorBidi" w:cstheme="majorBidi"/>
          <w:b/>
          <w:bCs/>
          <w:color w:val="ED7D31" w:themeColor="accent2"/>
          <w:sz w:val="24"/>
          <w:szCs w:val="24"/>
        </w:rPr>
        <w:t>Enforced Disappearance in accordance with national laws</w:t>
      </w:r>
    </w:p>
    <w:p w14:paraId="1568C2F8" w14:textId="77777777" w:rsidR="004B400B" w:rsidRPr="007F5C9E" w:rsidRDefault="004B400B" w:rsidP="002335AC">
      <w:pPr>
        <w:jc w:val="both"/>
        <w:rPr>
          <w:rFonts w:asciiTheme="majorBidi" w:hAnsiTheme="majorBidi" w:cstheme="majorBidi"/>
          <w:sz w:val="24"/>
          <w:szCs w:val="24"/>
        </w:rPr>
      </w:pPr>
      <w:r w:rsidRPr="007F5C9E">
        <w:rPr>
          <w:rFonts w:asciiTheme="majorBidi" w:hAnsiTheme="majorBidi" w:cstheme="majorBidi"/>
          <w:sz w:val="24"/>
          <w:szCs w:val="24"/>
        </w:rPr>
        <w:t xml:space="preserve">The Moroccan constitution explicitly states against enforced disappearance and imposes the harshest penalties on the perpetrator of </w:t>
      </w:r>
      <w:r w:rsidR="006F2004">
        <w:rPr>
          <w:rFonts w:asciiTheme="majorBidi" w:hAnsiTheme="majorBidi" w:cstheme="majorBidi"/>
          <w:sz w:val="24"/>
          <w:szCs w:val="24"/>
        </w:rPr>
        <w:t>this</w:t>
      </w:r>
      <w:r w:rsidR="00C42D7D">
        <w:rPr>
          <w:rFonts w:asciiTheme="majorBidi" w:hAnsiTheme="majorBidi" w:cstheme="majorBidi"/>
          <w:sz w:val="24"/>
          <w:szCs w:val="24"/>
        </w:rPr>
        <w:t xml:space="preserve"> crime. The 2011 </w:t>
      </w:r>
      <w:r w:rsidRPr="007F5C9E">
        <w:rPr>
          <w:rFonts w:asciiTheme="majorBidi" w:hAnsiTheme="majorBidi" w:cstheme="majorBidi"/>
          <w:sz w:val="24"/>
          <w:szCs w:val="24"/>
        </w:rPr>
        <w:t>Moroccan Constitution stipulates, in Chapter No. 23, that “</w:t>
      </w:r>
      <w:r w:rsidR="0085325B" w:rsidRPr="0085325B">
        <w:rPr>
          <w:rFonts w:asciiTheme="majorBidi" w:hAnsiTheme="majorBidi" w:cstheme="majorBidi"/>
          <w:sz w:val="24"/>
          <w:szCs w:val="24"/>
        </w:rPr>
        <w:t>Arbitrary or secret detention and forced disappearance are</w:t>
      </w:r>
      <w:r w:rsidR="0085325B">
        <w:rPr>
          <w:rFonts w:asciiTheme="majorBidi" w:hAnsiTheme="majorBidi" w:cstheme="majorBidi"/>
          <w:sz w:val="24"/>
          <w:szCs w:val="24"/>
        </w:rPr>
        <w:t xml:space="preserve"> crimes of the greatest gravity; t</w:t>
      </w:r>
      <w:r w:rsidR="0085325B" w:rsidRPr="0085325B">
        <w:rPr>
          <w:rFonts w:asciiTheme="majorBidi" w:hAnsiTheme="majorBidi" w:cstheme="majorBidi"/>
          <w:color w:val="000000"/>
          <w:sz w:val="24"/>
          <w:szCs w:val="24"/>
          <w:shd w:val="clear" w:color="auto" w:fill="FFFFFF"/>
        </w:rPr>
        <w:t>hey expose their authors to the most severe sanctions</w:t>
      </w:r>
      <w:r w:rsidR="0085325B">
        <w:rPr>
          <w:rFonts w:ascii="Times" w:hAnsi="Times"/>
          <w:color w:val="000000"/>
          <w:sz w:val="18"/>
          <w:szCs w:val="18"/>
          <w:shd w:val="clear" w:color="auto" w:fill="FFFFFF"/>
        </w:rPr>
        <w:t>.</w:t>
      </w:r>
      <w:r w:rsidRPr="007F5C9E">
        <w:rPr>
          <w:rFonts w:asciiTheme="majorBidi" w:hAnsiTheme="majorBidi" w:cstheme="majorBidi"/>
          <w:sz w:val="24"/>
          <w:szCs w:val="24"/>
        </w:rPr>
        <w:t xml:space="preserve">” </w:t>
      </w:r>
      <w:r w:rsidR="0085325B" w:rsidRPr="007F5C9E">
        <w:rPr>
          <w:rFonts w:asciiTheme="majorBidi" w:hAnsiTheme="majorBidi" w:cstheme="majorBidi"/>
          <w:sz w:val="24"/>
          <w:szCs w:val="24"/>
        </w:rPr>
        <w:t>T</w:t>
      </w:r>
      <w:r w:rsidRPr="007F5C9E">
        <w:rPr>
          <w:rFonts w:asciiTheme="majorBidi" w:hAnsiTheme="majorBidi" w:cstheme="majorBidi"/>
          <w:sz w:val="24"/>
          <w:szCs w:val="24"/>
        </w:rPr>
        <w:t>he</w:t>
      </w:r>
      <w:r w:rsidR="0085325B">
        <w:rPr>
          <w:rFonts w:asciiTheme="majorBidi" w:hAnsiTheme="majorBidi" w:cstheme="majorBidi"/>
          <w:sz w:val="24"/>
          <w:szCs w:val="24"/>
        </w:rPr>
        <w:t xml:space="preserve"> same chapter stipulated</w:t>
      </w:r>
      <w:r w:rsidRPr="007F5C9E">
        <w:rPr>
          <w:rFonts w:asciiTheme="majorBidi" w:hAnsiTheme="majorBidi" w:cstheme="majorBidi"/>
          <w:sz w:val="24"/>
          <w:szCs w:val="24"/>
        </w:rPr>
        <w:t xml:space="preserve"> that “</w:t>
      </w:r>
      <w:r w:rsidR="005557A3" w:rsidRPr="005557A3">
        <w:rPr>
          <w:rFonts w:asciiTheme="majorBidi" w:hAnsiTheme="majorBidi" w:cstheme="majorBidi"/>
          <w:sz w:val="24"/>
          <w:szCs w:val="24"/>
        </w:rPr>
        <w:t xml:space="preserve">Any detained person has the right to be informed immediately, in a fashion which </w:t>
      </w:r>
      <w:r w:rsidR="0086267D">
        <w:rPr>
          <w:rFonts w:asciiTheme="majorBidi" w:hAnsiTheme="majorBidi" w:cstheme="majorBidi"/>
          <w:sz w:val="24"/>
          <w:szCs w:val="24"/>
        </w:rPr>
        <w:t>is comprehensible</w:t>
      </w:r>
      <w:r w:rsidR="005557A3" w:rsidRPr="005557A3">
        <w:rPr>
          <w:rFonts w:asciiTheme="majorBidi" w:hAnsiTheme="majorBidi" w:cstheme="majorBidi"/>
          <w:sz w:val="24"/>
          <w:szCs w:val="24"/>
        </w:rPr>
        <w:t xml:space="preserve"> to him, of the reasons [motifs] of his detention and of his rights,</w:t>
      </w:r>
      <w:r w:rsidR="0086267D">
        <w:rPr>
          <w:rFonts w:asciiTheme="majorBidi" w:hAnsiTheme="majorBidi" w:cstheme="majorBidi"/>
          <w:sz w:val="24"/>
          <w:szCs w:val="24"/>
        </w:rPr>
        <w:t xml:space="preserve"> </w:t>
      </w:r>
      <w:r w:rsidR="005557A3" w:rsidRPr="005557A3">
        <w:rPr>
          <w:rFonts w:asciiTheme="majorBidi" w:hAnsiTheme="majorBidi" w:cstheme="majorBidi"/>
          <w:sz w:val="24"/>
          <w:szCs w:val="24"/>
        </w:rPr>
        <w:t xml:space="preserve">including that </w:t>
      </w:r>
      <w:r w:rsidR="005557A3" w:rsidRPr="005557A3">
        <w:rPr>
          <w:rFonts w:asciiTheme="majorBidi" w:hAnsiTheme="majorBidi" w:cstheme="majorBidi"/>
          <w:sz w:val="24"/>
          <w:szCs w:val="24"/>
        </w:rPr>
        <w:lastRenderedPageBreak/>
        <w:t>of</w:t>
      </w:r>
      <w:r w:rsidR="0086267D">
        <w:rPr>
          <w:rFonts w:asciiTheme="majorBidi" w:hAnsiTheme="majorBidi" w:cstheme="majorBidi"/>
          <w:sz w:val="24"/>
          <w:szCs w:val="24"/>
        </w:rPr>
        <w:t xml:space="preserve"> remaining silent. He must benefi</w:t>
      </w:r>
      <w:r w:rsidR="005557A3" w:rsidRPr="005557A3">
        <w:rPr>
          <w:rFonts w:asciiTheme="majorBidi" w:hAnsiTheme="majorBidi" w:cstheme="majorBidi"/>
          <w:sz w:val="24"/>
          <w:szCs w:val="24"/>
        </w:rPr>
        <w:t xml:space="preserve">t, as well, from juridical assistance </w:t>
      </w:r>
      <w:r w:rsidR="0086267D">
        <w:rPr>
          <w:rFonts w:asciiTheme="majorBidi" w:hAnsiTheme="majorBidi" w:cstheme="majorBidi"/>
          <w:sz w:val="24"/>
          <w:szCs w:val="24"/>
        </w:rPr>
        <w:t>and of</w:t>
      </w:r>
      <w:r w:rsidR="005557A3" w:rsidRPr="005557A3">
        <w:rPr>
          <w:rFonts w:asciiTheme="majorBidi" w:hAnsiTheme="majorBidi" w:cstheme="majorBidi"/>
          <w:sz w:val="24"/>
          <w:szCs w:val="24"/>
        </w:rPr>
        <w:t xml:space="preserve"> the possibility of communication with his relations, in accordance with the law</w:t>
      </w:r>
      <w:r w:rsidRPr="007F5C9E">
        <w:rPr>
          <w:rFonts w:asciiTheme="majorBidi" w:hAnsiTheme="majorBidi" w:cstheme="majorBidi"/>
          <w:sz w:val="24"/>
          <w:szCs w:val="24"/>
        </w:rPr>
        <w:t>.</w:t>
      </w:r>
      <w:r w:rsidR="0086267D">
        <w:rPr>
          <w:rFonts w:asciiTheme="majorBidi" w:hAnsiTheme="majorBidi" w:cstheme="majorBidi"/>
          <w:sz w:val="24"/>
          <w:szCs w:val="24"/>
        </w:rPr>
        <w:t>”</w:t>
      </w:r>
      <w:r w:rsidR="0086267D">
        <w:rPr>
          <w:rStyle w:val="FootnoteReference"/>
          <w:rFonts w:asciiTheme="majorBidi" w:hAnsiTheme="majorBidi" w:cstheme="majorBidi"/>
          <w:sz w:val="24"/>
          <w:szCs w:val="24"/>
        </w:rPr>
        <w:footnoteReference w:id="3"/>
      </w:r>
      <w:r w:rsidR="0086267D">
        <w:rPr>
          <w:rFonts w:asciiTheme="majorBidi" w:hAnsiTheme="majorBidi" w:cstheme="majorBidi"/>
          <w:sz w:val="24"/>
          <w:szCs w:val="24"/>
        </w:rPr>
        <w:t xml:space="preserve"> However</w:t>
      </w:r>
      <w:r w:rsidR="00775BD2">
        <w:rPr>
          <w:rFonts w:asciiTheme="majorBidi" w:hAnsiTheme="majorBidi" w:cstheme="majorBidi"/>
          <w:sz w:val="24"/>
          <w:szCs w:val="24"/>
        </w:rPr>
        <w:t>, t</w:t>
      </w:r>
      <w:r w:rsidR="00775BD2" w:rsidRPr="00775BD2">
        <w:rPr>
          <w:rFonts w:asciiTheme="majorBidi" w:hAnsiTheme="majorBidi" w:cstheme="majorBidi"/>
          <w:sz w:val="24"/>
          <w:szCs w:val="24"/>
        </w:rPr>
        <w:t xml:space="preserve">he Moroccan criminal law did not </w:t>
      </w:r>
      <w:r w:rsidR="00775BD2">
        <w:rPr>
          <w:rFonts w:asciiTheme="majorBidi" w:hAnsiTheme="majorBidi" w:cstheme="majorBidi"/>
          <w:sz w:val="24"/>
          <w:szCs w:val="24"/>
        </w:rPr>
        <w:t>define</w:t>
      </w:r>
      <w:r w:rsidR="00775BD2" w:rsidRPr="00775BD2">
        <w:rPr>
          <w:rFonts w:asciiTheme="majorBidi" w:hAnsiTheme="majorBidi" w:cstheme="majorBidi"/>
          <w:sz w:val="24"/>
          <w:szCs w:val="24"/>
        </w:rPr>
        <w:t xml:space="preserve"> the crime of forced disappearance in accordance with the concept contained in Article (2) of the International Convention to protect all persons from </w:t>
      </w:r>
      <w:r w:rsidR="00943476">
        <w:rPr>
          <w:rFonts w:asciiTheme="majorBidi" w:hAnsiTheme="majorBidi" w:cstheme="majorBidi"/>
          <w:sz w:val="24"/>
          <w:szCs w:val="24"/>
        </w:rPr>
        <w:t>forced disappearance</w:t>
      </w:r>
      <w:r w:rsidRPr="007F5C9E">
        <w:rPr>
          <w:rFonts w:asciiTheme="majorBidi" w:hAnsiTheme="majorBidi" w:cstheme="majorBidi"/>
          <w:sz w:val="24"/>
          <w:szCs w:val="24"/>
        </w:rPr>
        <w:t>.</w:t>
      </w:r>
      <w:r w:rsidR="00943476">
        <w:rPr>
          <w:rStyle w:val="FootnoteReference"/>
          <w:rFonts w:asciiTheme="majorBidi" w:hAnsiTheme="majorBidi" w:cstheme="majorBidi"/>
          <w:sz w:val="24"/>
          <w:szCs w:val="24"/>
        </w:rPr>
        <w:footnoteReference w:id="4"/>
      </w:r>
    </w:p>
    <w:p w14:paraId="6F0C6DE5" w14:textId="77777777" w:rsidR="00F15F18" w:rsidRPr="007F5C9E" w:rsidRDefault="004B400B" w:rsidP="002335AC">
      <w:pPr>
        <w:jc w:val="both"/>
        <w:rPr>
          <w:rFonts w:asciiTheme="majorBidi" w:hAnsiTheme="majorBidi" w:cstheme="majorBidi"/>
          <w:sz w:val="24"/>
          <w:szCs w:val="24"/>
          <w:rtl/>
        </w:rPr>
      </w:pPr>
      <w:r w:rsidRPr="007F5C9E">
        <w:rPr>
          <w:rFonts w:asciiTheme="majorBidi" w:hAnsiTheme="majorBidi" w:cstheme="majorBidi"/>
          <w:sz w:val="24"/>
          <w:szCs w:val="24"/>
        </w:rPr>
        <w:t>In a related context, th</w:t>
      </w:r>
      <w:bookmarkStart w:id="8" w:name="OLE_LINK86"/>
      <w:bookmarkStart w:id="9" w:name="OLE_LINK87"/>
      <w:r w:rsidRPr="007F5C9E">
        <w:rPr>
          <w:rFonts w:asciiTheme="majorBidi" w:hAnsiTheme="majorBidi" w:cstheme="majorBidi"/>
          <w:sz w:val="24"/>
          <w:szCs w:val="24"/>
        </w:rPr>
        <w:t xml:space="preserve">e Moroccan Criminal Code, in its fourth section, chapters (436 to 441), </w:t>
      </w:r>
      <w:r w:rsidR="009E1D00">
        <w:rPr>
          <w:rFonts w:asciiTheme="majorBidi" w:hAnsiTheme="majorBidi" w:cstheme="majorBidi"/>
          <w:sz w:val="24"/>
          <w:szCs w:val="24"/>
        </w:rPr>
        <w:t>provides the</w:t>
      </w:r>
      <w:r w:rsidRPr="007F5C9E">
        <w:rPr>
          <w:rFonts w:asciiTheme="majorBidi" w:hAnsiTheme="majorBidi" w:cstheme="majorBidi"/>
          <w:sz w:val="24"/>
          <w:szCs w:val="24"/>
        </w:rPr>
        <w:t xml:space="preserve"> </w:t>
      </w:r>
      <w:bookmarkEnd w:id="8"/>
      <w:bookmarkEnd w:id="9"/>
      <w:r w:rsidRPr="007F5C9E">
        <w:rPr>
          <w:rFonts w:asciiTheme="majorBidi" w:hAnsiTheme="majorBidi" w:cstheme="majorBidi"/>
          <w:sz w:val="24"/>
          <w:szCs w:val="24"/>
        </w:rPr>
        <w:t xml:space="preserve">legal requirements aimed at protecting people from acts of kidnapping, arbitrary detention or imprisonment without parliamentary permission or a judicial ruling, with tougher penalties for perpetrators. </w:t>
      </w:r>
      <w:bookmarkStart w:id="10" w:name="OLE_LINK88"/>
      <w:bookmarkStart w:id="11" w:name="OLE_LINK89"/>
      <w:bookmarkStart w:id="12" w:name="OLE_LINK90"/>
      <w:bookmarkStart w:id="13" w:name="OLE_LINK91"/>
      <w:r w:rsidRPr="007F5C9E">
        <w:rPr>
          <w:rFonts w:asciiTheme="majorBidi" w:hAnsiTheme="majorBidi" w:cstheme="majorBidi"/>
          <w:sz w:val="24"/>
          <w:szCs w:val="24"/>
        </w:rPr>
        <w:t xml:space="preserve">Article No. (436) </w:t>
      </w:r>
      <w:bookmarkEnd w:id="10"/>
      <w:bookmarkEnd w:id="11"/>
      <w:r w:rsidRPr="007F5C9E">
        <w:rPr>
          <w:rFonts w:asciiTheme="majorBidi" w:hAnsiTheme="majorBidi" w:cstheme="majorBidi"/>
          <w:sz w:val="24"/>
          <w:szCs w:val="24"/>
        </w:rPr>
        <w:t>stipulates that “Whoever kidnaps a person, arrests him, imprisons him, or detains him without an order from the competent authorities and in cases other than where the law permits or requires the arrest of persons shall be punished by impris</w:t>
      </w:r>
      <w:r w:rsidR="00A84890">
        <w:rPr>
          <w:rFonts w:asciiTheme="majorBidi" w:hAnsiTheme="majorBidi" w:cstheme="majorBidi"/>
          <w:sz w:val="24"/>
          <w:szCs w:val="24"/>
        </w:rPr>
        <w:t>onment from five to ten years. If d</w:t>
      </w:r>
      <w:r w:rsidRPr="007F5C9E">
        <w:rPr>
          <w:rFonts w:asciiTheme="majorBidi" w:hAnsiTheme="majorBidi" w:cstheme="majorBidi"/>
          <w:sz w:val="24"/>
          <w:szCs w:val="24"/>
        </w:rPr>
        <w:t xml:space="preserve">etention </w:t>
      </w:r>
      <w:r w:rsidR="00A84890">
        <w:rPr>
          <w:rFonts w:asciiTheme="majorBidi" w:hAnsiTheme="majorBidi" w:cstheme="majorBidi"/>
          <w:sz w:val="24"/>
          <w:szCs w:val="24"/>
        </w:rPr>
        <w:t xml:space="preserve">lasts for over </w:t>
      </w:r>
      <w:r w:rsidRPr="007F5C9E">
        <w:rPr>
          <w:rFonts w:asciiTheme="majorBidi" w:hAnsiTheme="majorBidi" w:cstheme="majorBidi"/>
          <w:sz w:val="24"/>
          <w:szCs w:val="24"/>
        </w:rPr>
        <w:t>30 days, the penalty shall be imprisonment from 10 to 20 years.</w:t>
      </w:r>
      <w:r w:rsidR="0069742B">
        <w:rPr>
          <w:rFonts w:asciiTheme="majorBidi" w:hAnsiTheme="majorBidi" w:cstheme="majorBidi"/>
          <w:sz w:val="24"/>
          <w:szCs w:val="24"/>
        </w:rPr>
        <w:t xml:space="preserve"> </w:t>
      </w:r>
      <w:r w:rsidRPr="007F5C9E">
        <w:rPr>
          <w:rFonts w:asciiTheme="majorBidi" w:hAnsiTheme="majorBidi" w:cstheme="majorBidi"/>
          <w:sz w:val="24"/>
          <w:szCs w:val="24"/>
        </w:rPr>
        <w:t xml:space="preserve">If the arrest or kidnapping is committed either by wearing a suit or carrying a regular insignia or similar to what is stipulated in Chapter 384, or by assuming a false name or submitting a forged </w:t>
      </w:r>
      <w:r w:rsidR="00466FD3">
        <w:rPr>
          <w:rFonts w:asciiTheme="majorBidi" w:hAnsiTheme="majorBidi" w:cstheme="majorBidi"/>
          <w:sz w:val="24"/>
          <w:szCs w:val="24"/>
        </w:rPr>
        <w:t>warrant from</w:t>
      </w:r>
      <w:r w:rsidRPr="007F5C9E">
        <w:rPr>
          <w:rFonts w:asciiTheme="majorBidi" w:hAnsiTheme="majorBidi" w:cstheme="majorBidi"/>
          <w:sz w:val="24"/>
          <w:szCs w:val="24"/>
        </w:rPr>
        <w:t xml:space="preserve"> </w:t>
      </w:r>
      <w:r w:rsidR="00466FD3">
        <w:rPr>
          <w:rFonts w:asciiTheme="majorBidi" w:hAnsiTheme="majorBidi" w:cstheme="majorBidi"/>
          <w:sz w:val="24"/>
          <w:szCs w:val="24"/>
        </w:rPr>
        <w:t>the</w:t>
      </w:r>
      <w:r w:rsidRPr="007F5C9E">
        <w:rPr>
          <w:rFonts w:asciiTheme="majorBidi" w:hAnsiTheme="majorBidi" w:cstheme="majorBidi"/>
          <w:sz w:val="24"/>
          <w:szCs w:val="24"/>
        </w:rPr>
        <w:t xml:space="preserve"> Public authority, use of a motorized means of transport or threatening to commit a crime against persons or property, the penalty </w:t>
      </w:r>
      <w:r w:rsidR="0069742B">
        <w:rPr>
          <w:rFonts w:asciiTheme="majorBidi" w:hAnsiTheme="majorBidi" w:cstheme="majorBidi"/>
          <w:sz w:val="24"/>
          <w:szCs w:val="24"/>
        </w:rPr>
        <w:t>shall be</w:t>
      </w:r>
      <w:r w:rsidRPr="007F5C9E">
        <w:rPr>
          <w:rFonts w:asciiTheme="majorBidi" w:hAnsiTheme="majorBidi" w:cstheme="majorBidi"/>
          <w:sz w:val="24"/>
          <w:szCs w:val="24"/>
        </w:rPr>
        <w:t xml:space="preserve"> imprisonment from 20 to 30 years</w:t>
      </w:r>
      <w:bookmarkEnd w:id="12"/>
      <w:bookmarkEnd w:id="13"/>
      <w:r w:rsidRPr="007F5C9E">
        <w:rPr>
          <w:rFonts w:asciiTheme="majorBidi" w:hAnsiTheme="majorBidi" w:cstheme="majorBidi"/>
          <w:sz w:val="24"/>
          <w:szCs w:val="24"/>
        </w:rPr>
        <w:t>.”</w:t>
      </w:r>
      <w:r w:rsidR="0069742B">
        <w:rPr>
          <w:rStyle w:val="FootnoteReference"/>
          <w:rFonts w:asciiTheme="majorBidi" w:hAnsiTheme="majorBidi" w:cstheme="majorBidi"/>
          <w:sz w:val="24"/>
          <w:szCs w:val="24"/>
        </w:rPr>
        <w:footnoteReference w:id="5"/>
      </w:r>
    </w:p>
    <w:p w14:paraId="4AE0E72C" w14:textId="77777777" w:rsidR="00880E35" w:rsidRDefault="004B400B" w:rsidP="002335AC">
      <w:pPr>
        <w:jc w:val="both"/>
        <w:rPr>
          <w:rFonts w:asciiTheme="majorBidi" w:hAnsiTheme="majorBidi" w:cstheme="majorBidi"/>
          <w:sz w:val="24"/>
          <w:szCs w:val="24"/>
        </w:rPr>
      </w:pPr>
      <w:r w:rsidRPr="007F5C9E">
        <w:rPr>
          <w:rFonts w:asciiTheme="majorBidi" w:hAnsiTheme="majorBidi" w:cstheme="majorBidi"/>
          <w:sz w:val="24"/>
          <w:szCs w:val="24"/>
        </w:rPr>
        <w:t xml:space="preserve">Also, under Articles (1) to (218) of the Moroccan Criminal Code; </w:t>
      </w:r>
      <w:r w:rsidR="001A4842" w:rsidRPr="001A4842">
        <w:rPr>
          <w:rFonts w:asciiTheme="majorBidi" w:hAnsiTheme="majorBidi" w:cstheme="majorBidi"/>
          <w:sz w:val="24"/>
          <w:szCs w:val="24"/>
        </w:rPr>
        <w:t>acts similar to enforced disappearance such as arrest, detention, abduction or any form of deprivation of liberty, which may be committed by individuals or groups without the authorization, support or acquiescence of the State, are acts of terrorism, and inquiries and investigations are conducted under the relevant provisions of the Code of Criminal Procedure.</w:t>
      </w:r>
      <w:r w:rsidR="00431E85">
        <w:rPr>
          <w:rFonts w:asciiTheme="majorBidi" w:hAnsiTheme="majorBidi" w:cstheme="majorBidi"/>
          <w:sz w:val="24"/>
          <w:szCs w:val="24"/>
        </w:rPr>
        <w:t xml:space="preserve"> In addition, </w:t>
      </w:r>
      <w:r w:rsidRPr="007F5C9E">
        <w:rPr>
          <w:rFonts w:asciiTheme="majorBidi" w:hAnsiTheme="majorBidi" w:cstheme="majorBidi"/>
          <w:sz w:val="24"/>
          <w:szCs w:val="24"/>
        </w:rPr>
        <w:t>the crime of enforced disappearance is subject to the requirements of the criminal law regulating the general rules of criminal responsibility, according to Chapter No. (132) of that law, every person of sound mind who is able to distinguish is considered personally responsible for the crimes he commits, and for the</w:t>
      </w:r>
      <w:r w:rsidR="00431E85">
        <w:rPr>
          <w:rFonts w:asciiTheme="majorBidi" w:hAnsiTheme="majorBidi" w:cstheme="majorBidi"/>
          <w:sz w:val="24"/>
          <w:szCs w:val="24"/>
        </w:rPr>
        <w:t xml:space="preserve"> felonies </w:t>
      </w:r>
      <w:r w:rsidR="00431E85">
        <w:rPr>
          <w:rFonts w:asciiTheme="majorBidi" w:hAnsiTheme="majorBidi" w:cstheme="majorBidi"/>
          <w:sz w:val="24"/>
          <w:szCs w:val="24"/>
        </w:rPr>
        <w:lastRenderedPageBreak/>
        <w:t>o</w:t>
      </w:r>
      <w:r w:rsidRPr="007F5C9E">
        <w:rPr>
          <w:rFonts w:asciiTheme="majorBidi" w:hAnsiTheme="majorBidi" w:cstheme="majorBidi"/>
          <w:sz w:val="24"/>
          <w:szCs w:val="24"/>
        </w:rPr>
        <w:t>r misdemeanors that he is a participant i</w:t>
      </w:r>
      <w:r w:rsidR="005513FF">
        <w:rPr>
          <w:rFonts w:asciiTheme="majorBidi" w:hAnsiTheme="majorBidi" w:cstheme="majorBidi"/>
          <w:sz w:val="24"/>
          <w:szCs w:val="24"/>
        </w:rPr>
        <w:t xml:space="preserve">n and the attempts of felonies. In </w:t>
      </w:r>
      <w:r w:rsidRPr="007F5C9E">
        <w:rPr>
          <w:rFonts w:asciiTheme="majorBidi" w:hAnsiTheme="majorBidi" w:cstheme="majorBidi"/>
          <w:sz w:val="24"/>
          <w:szCs w:val="24"/>
        </w:rPr>
        <w:t xml:space="preserve">accordance with </w:t>
      </w:r>
      <w:r w:rsidR="005513FF">
        <w:rPr>
          <w:rFonts w:asciiTheme="majorBidi" w:hAnsiTheme="majorBidi" w:cstheme="majorBidi"/>
          <w:sz w:val="24"/>
          <w:szCs w:val="24"/>
        </w:rPr>
        <w:t>Articles</w:t>
      </w:r>
      <w:r w:rsidR="006A7C40">
        <w:rPr>
          <w:rFonts w:asciiTheme="majorBidi" w:hAnsiTheme="majorBidi" w:cstheme="majorBidi"/>
          <w:sz w:val="24"/>
          <w:szCs w:val="24"/>
        </w:rPr>
        <w:t xml:space="preserve"> No. (128) to (131), </w:t>
      </w:r>
      <w:r w:rsidR="006A7C40" w:rsidRPr="006A7C40">
        <w:rPr>
          <w:rFonts w:asciiTheme="majorBidi" w:hAnsiTheme="majorBidi" w:cstheme="majorBidi"/>
          <w:sz w:val="24"/>
          <w:szCs w:val="24"/>
        </w:rPr>
        <w:t xml:space="preserve">persons are considered to be co-offenders in enforced disappearance if they personally commit any of the acts leading to the physical realization of the offence, while they are considered accomplices if they were not involved in the execution of the offence but </w:t>
      </w:r>
      <w:r w:rsidR="002C1D36">
        <w:rPr>
          <w:rFonts w:asciiTheme="majorBidi" w:hAnsiTheme="majorBidi" w:cstheme="majorBidi"/>
          <w:sz w:val="24"/>
          <w:szCs w:val="24"/>
        </w:rPr>
        <w:t>ordered</w:t>
      </w:r>
      <w:r w:rsidRPr="007F5C9E">
        <w:rPr>
          <w:rFonts w:asciiTheme="majorBidi" w:hAnsiTheme="majorBidi" w:cstheme="majorBidi"/>
          <w:sz w:val="24"/>
          <w:szCs w:val="24"/>
        </w:rPr>
        <w:t xml:space="preserve"> </w:t>
      </w:r>
      <w:r w:rsidR="002C1D36">
        <w:rPr>
          <w:rFonts w:asciiTheme="majorBidi" w:hAnsiTheme="majorBidi" w:cstheme="majorBidi"/>
          <w:sz w:val="24"/>
          <w:szCs w:val="24"/>
        </w:rPr>
        <w:t xml:space="preserve">or </w:t>
      </w:r>
      <w:r w:rsidR="002C1D36">
        <w:t>instigated the deed</w:t>
      </w:r>
      <w:r w:rsidRPr="007F5C9E">
        <w:rPr>
          <w:rFonts w:asciiTheme="majorBidi" w:hAnsiTheme="majorBidi" w:cstheme="majorBidi"/>
          <w:sz w:val="24"/>
          <w:szCs w:val="24"/>
        </w:rPr>
        <w:t>, or provided weapons, tools, or any other means used in the commission of the act, or</w:t>
      </w:r>
      <w:r w:rsidR="001C0CCC">
        <w:rPr>
          <w:rFonts w:asciiTheme="majorBidi" w:hAnsiTheme="majorBidi" w:cstheme="majorBidi"/>
          <w:sz w:val="24"/>
          <w:szCs w:val="24"/>
        </w:rPr>
        <w:t xml:space="preserve"> knowingly aided</w:t>
      </w:r>
      <w:r w:rsidRPr="007F5C9E">
        <w:rPr>
          <w:rFonts w:asciiTheme="majorBidi" w:hAnsiTheme="majorBidi" w:cstheme="majorBidi"/>
          <w:sz w:val="24"/>
          <w:szCs w:val="24"/>
        </w:rPr>
        <w:t xml:space="preserve"> in the preparations for the crime, or provided </w:t>
      </w:r>
      <w:r w:rsidR="001C0CCC">
        <w:rPr>
          <w:rFonts w:asciiTheme="majorBidi" w:hAnsiTheme="majorBidi" w:cstheme="majorBidi"/>
          <w:sz w:val="24"/>
          <w:szCs w:val="24"/>
        </w:rPr>
        <w:t xml:space="preserve">lodging, </w:t>
      </w:r>
      <w:r w:rsidRPr="007F5C9E">
        <w:rPr>
          <w:rFonts w:asciiTheme="majorBidi" w:hAnsiTheme="majorBidi" w:cstheme="majorBidi"/>
          <w:sz w:val="24"/>
          <w:szCs w:val="24"/>
        </w:rPr>
        <w:t xml:space="preserve">shelter </w:t>
      </w:r>
      <w:r w:rsidR="001C0CCC">
        <w:rPr>
          <w:rFonts w:asciiTheme="majorBidi" w:hAnsiTheme="majorBidi" w:cstheme="majorBidi"/>
          <w:sz w:val="24"/>
          <w:szCs w:val="24"/>
        </w:rPr>
        <w:t>or a meeting place</w:t>
      </w:r>
      <w:r w:rsidRPr="007F5C9E">
        <w:rPr>
          <w:rFonts w:asciiTheme="majorBidi" w:hAnsiTheme="majorBidi" w:cstheme="majorBidi"/>
          <w:sz w:val="24"/>
          <w:szCs w:val="24"/>
        </w:rPr>
        <w:t xml:space="preserve"> </w:t>
      </w:r>
      <w:r w:rsidR="00880E35">
        <w:rPr>
          <w:rFonts w:asciiTheme="majorBidi" w:hAnsiTheme="majorBidi" w:cstheme="majorBidi"/>
          <w:sz w:val="24"/>
          <w:szCs w:val="24"/>
        </w:rPr>
        <w:t>to</w:t>
      </w:r>
      <w:r w:rsidRPr="007F5C9E">
        <w:rPr>
          <w:rFonts w:asciiTheme="majorBidi" w:hAnsiTheme="majorBidi" w:cstheme="majorBidi"/>
          <w:sz w:val="24"/>
          <w:szCs w:val="24"/>
        </w:rPr>
        <w:t xml:space="preserve"> the perpetrators of the crime.</w:t>
      </w:r>
      <w:r w:rsidR="00901603">
        <w:rPr>
          <w:rFonts w:asciiTheme="majorBidi" w:hAnsiTheme="majorBidi" w:cstheme="majorBidi"/>
          <w:sz w:val="24"/>
          <w:szCs w:val="24"/>
        </w:rPr>
        <w:t xml:space="preserve"> </w:t>
      </w:r>
      <w:r w:rsidR="00880E35" w:rsidRPr="00880E35">
        <w:rPr>
          <w:rFonts w:asciiTheme="majorBidi" w:hAnsiTheme="majorBidi" w:cstheme="majorBidi"/>
          <w:sz w:val="24"/>
          <w:szCs w:val="24"/>
        </w:rPr>
        <w:t>The Code envisages equivalent penalties both for the main perpetrator of an offence and for accomplices.</w:t>
      </w:r>
      <w:r w:rsidR="00880E35">
        <w:rPr>
          <w:rStyle w:val="FootnoteReference"/>
          <w:rFonts w:asciiTheme="majorBidi" w:hAnsiTheme="majorBidi" w:cstheme="majorBidi"/>
          <w:sz w:val="24"/>
          <w:szCs w:val="24"/>
        </w:rPr>
        <w:footnoteReference w:id="6"/>
      </w:r>
    </w:p>
    <w:p w14:paraId="31115BED" w14:textId="77777777" w:rsidR="004B400B" w:rsidRPr="007F5C9E" w:rsidRDefault="00880E35" w:rsidP="002335AC">
      <w:pPr>
        <w:ind w:firstLine="0"/>
        <w:jc w:val="both"/>
        <w:rPr>
          <w:rFonts w:asciiTheme="majorBidi" w:hAnsiTheme="majorBidi" w:cstheme="majorBidi"/>
          <w:sz w:val="24"/>
          <w:szCs w:val="24"/>
        </w:rPr>
      </w:pPr>
      <w:r w:rsidRPr="00880E35">
        <w:rPr>
          <w:rFonts w:asciiTheme="majorBidi" w:hAnsiTheme="majorBidi" w:cstheme="majorBidi"/>
          <w:b/>
          <w:bCs/>
          <w:color w:val="0070C0"/>
          <w:sz w:val="24"/>
          <w:szCs w:val="24"/>
        </w:rPr>
        <w:t>Q</w:t>
      </w:r>
      <w:r w:rsidR="004B400B" w:rsidRPr="00880E35">
        <w:rPr>
          <w:rFonts w:asciiTheme="majorBidi" w:hAnsiTheme="majorBidi" w:cstheme="majorBidi"/>
          <w:b/>
          <w:bCs/>
          <w:color w:val="0070C0"/>
          <w:sz w:val="24"/>
          <w:szCs w:val="24"/>
        </w:rPr>
        <w:t>uestions</w:t>
      </w:r>
      <w:r>
        <w:rPr>
          <w:rFonts w:asciiTheme="majorBidi" w:hAnsiTheme="majorBidi" w:cstheme="majorBidi"/>
          <w:sz w:val="24"/>
          <w:szCs w:val="24"/>
        </w:rPr>
        <w:t xml:space="preserve"> </w:t>
      </w:r>
    </w:p>
    <w:p w14:paraId="02005DE1" w14:textId="77777777" w:rsidR="004B400B" w:rsidRPr="00D642C8" w:rsidRDefault="004B400B" w:rsidP="002335AC">
      <w:pPr>
        <w:ind w:firstLine="0"/>
        <w:jc w:val="both"/>
        <w:rPr>
          <w:rFonts w:asciiTheme="majorBidi" w:hAnsiTheme="majorBidi" w:cstheme="majorBidi"/>
          <w:b/>
          <w:bCs/>
          <w:color w:val="0070C0"/>
          <w:sz w:val="24"/>
          <w:szCs w:val="24"/>
        </w:rPr>
      </w:pPr>
      <w:r w:rsidRPr="00D642C8">
        <w:rPr>
          <w:rFonts w:asciiTheme="majorBidi" w:hAnsiTheme="majorBidi" w:cstheme="majorBidi"/>
          <w:b/>
          <w:bCs/>
          <w:color w:val="0070C0"/>
          <w:sz w:val="24"/>
          <w:szCs w:val="24"/>
        </w:rPr>
        <w:t>Can the Committee request the Moroccan government to clarify the steps it has taken recently to amend the definition of enforced disappearance in line with Article 2 of the Convention?</w:t>
      </w:r>
    </w:p>
    <w:p w14:paraId="631E3EDA" w14:textId="77777777" w:rsidR="004B400B" w:rsidRPr="00D642C8" w:rsidRDefault="004B400B" w:rsidP="002335AC">
      <w:pPr>
        <w:ind w:firstLine="0"/>
        <w:jc w:val="both"/>
        <w:rPr>
          <w:rFonts w:asciiTheme="majorBidi" w:hAnsiTheme="majorBidi" w:cstheme="majorBidi"/>
          <w:b/>
          <w:bCs/>
          <w:color w:val="ED7D31" w:themeColor="accent2"/>
          <w:sz w:val="24"/>
          <w:szCs w:val="24"/>
        </w:rPr>
      </w:pPr>
      <w:r w:rsidRPr="00D642C8">
        <w:rPr>
          <w:rFonts w:asciiTheme="majorBidi" w:hAnsiTheme="majorBidi" w:cstheme="majorBidi"/>
          <w:b/>
          <w:bCs/>
          <w:color w:val="ED7D31" w:themeColor="accent2"/>
          <w:sz w:val="24"/>
          <w:szCs w:val="24"/>
        </w:rPr>
        <w:t>Investigation of Enforced Disappearances Article 3: 6</w:t>
      </w:r>
    </w:p>
    <w:p w14:paraId="1A5E214B" w14:textId="77777777" w:rsidR="004B400B" w:rsidRPr="007F5C9E" w:rsidRDefault="004B400B" w:rsidP="002335AC">
      <w:pPr>
        <w:jc w:val="both"/>
        <w:rPr>
          <w:rFonts w:asciiTheme="majorBidi" w:hAnsiTheme="majorBidi" w:cstheme="majorBidi"/>
          <w:sz w:val="24"/>
          <w:szCs w:val="24"/>
        </w:rPr>
      </w:pPr>
      <w:r w:rsidRPr="007F5C9E">
        <w:rPr>
          <w:rFonts w:asciiTheme="majorBidi" w:hAnsiTheme="majorBidi" w:cstheme="majorBidi"/>
          <w:sz w:val="24"/>
          <w:szCs w:val="24"/>
        </w:rPr>
        <w:t>Several articles of the Convention stipulate the necessity of taking all measures aimed at investigating crimes of enforced disappearance and bringing the perpetrators to criminal justice. On to</w:t>
      </w:r>
      <w:r w:rsidR="00D642C8">
        <w:rPr>
          <w:rFonts w:asciiTheme="majorBidi" w:hAnsiTheme="majorBidi" w:cstheme="majorBidi"/>
          <w:sz w:val="24"/>
          <w:szCs w:val="24"/>
        </w:rPr>
        <w:t>p of these articles are Articles</w:t>
      </w:r>
      <w:r w:rsidRPr="007F5C9E">
        <w:rPr>
          <w:rFonts w:asciiTheme="majorBidi" w:hAnsiTheme="majorBidi" w:cstheme="majorBidi"/>
          <w:sz w:val="24"/>
          <w:szCs w:val="24"/>
        </w:rPr>
        <w:t>,</w:t>
      </w:r>
      <w:r w:rsidR="00D642C8">
        <w:rPr>
          <w:rFonts w:asciiTheme="majorBidi" w:hAnsiTheme="majorBidi" w:cstheme="majorBidi"/>
          <w:sz w:val="24"/>
          <w:szCs w:val="24"/>
        </w:rPr>
        <w:t xml:space="preserve"> Article 3,</w:t>
      </w:r>
      <w:r w:rsidRPr="007F5C9E">
        <w:rPr>
          <w:rFonts w:asciiTheme="majorBidi" w:hAnsiTheme="majorBidi" w:cstheme="majorBidi"/>
          <w:sz w:val="24"/>
          <w:szCs w:val="24"/>
        </w:rPr>
        <w:t xml:space="preserve"> Article </w:t>
      </w:r>
      <w:r w:rsidR="00D642C8">
        <w:rPr>
          <w:rFonts w:asciiTheme="majorBidi" w:hAnsiTheme="majorBidi" w:cstheme="majorBidi"/>
          <w:sz w:val="24"/>
          <w:szCs w:val="24"/>
        </w:rPr>
        <w:t>6</w:t>
      </w:r>
      <w:r w:rsidRPr="007F5C9E">
        <w:rPr>
          <w:rFonts w:asciiTheme="majorBidi" w:hAnsiTheme="majorBidi" w:cstheme="majorBidi"/>
          <w:sz w:val="24"/>
          <w:szCs w:val="24"/>
        </w:rPr>
        <w:t xml:space="preserve">, and Article </w:t>
      </w:r>
      <w:r w:rsidR="00D642C8">
        <w:rPr>
          <w:rFonts w:asciiTheme="majorBidi" w:hAnsiTheme="majorBidi" w:cstheme="majorBidi"/>
          <w:sz w:val="24"/>
          <w:szCs w:val="24"/>
        </w:rPr>
        <w:t>7</w:t>
      </w:r>
      <w:r w:rsidRPr="007F5C9E">
        <w:rPr>
          <w:rFonts w:asciiTheme="majorBidi" w:hAnsiTheme="majorBidi" w:cstheme="majorBidi"/>
          <w:sz w:val="24"/>
          <w:szCs w:val="24"/>
        </w:rPr>
        <w:t xml:space="preserve"> of the Convention. Despite that, according to local reports, the</w:t>
      </w:r>
      <w:r w:rsidR="00E01A7B">
        <w:rPr>
          <w:rFonts w:asciiTheme="majorBidi" w:hAnsiTheme="majorBidi" w:cstheme="majorBidi"/>
          <w:sz w:val="24"/>
          <w:szCs w:val="24"/>
        </w:rPr>
        <w:t>re are about (66) pending cases</w:t>
      </w:r>
      <w:r w:rsidRPr="007F5C9E">
        <w:rPr>
          <w:rFonts w:asciiTheme="majorBidi" w:hAnsiTheme="majorBidi" w:cstheme="majorBidi"/>
          <w:sz w:val="24"/>
          <w:szCs w:val="24"/>
        </w:rPr>
        <w:t xml:space="preserve"> of enforced disappearances, and other local reports claim that they are (75) persons, while UN reports, especially the report of the Working Group on Enforced Disappearances, issued on October 1, 2021, indicate that there are 153 unresolved cases of enforced disappearance; Such as the files of Mahdi Benbarka, Abdelhak Rouissi, Omar Al-Wasouli, Al-Hussein Al-Manuzi, Salem Abdel-Latif, Wazan Qassem, Muhammad Islami, Wahib Al-Hayani, Al-Salihi Madani and Muhammad Bofus,</w:t>
      </w:r>
      <w:r w:rsidR="0020405C">
        <w:rPr>
          <w:rStyle w:val="FootnoteReference"/>
          <w:rFonts w:asciiTheme="majorBidi" w:hAnsiTheme="majorBidi" w:cstheme="majorBidi"/>
          <w:sz w:val="24"/>
          <w:szCs w:val="24"/>
        </w:rPr>
        <w:footnoteReference w:id="7"/>
      </w:r>
      <w:r w:rsidRPr="007F5C9E">
        <w:rPr>
          <w:rFonts w:asciiTheme="majorBidi" w:hAnsiTheme="majorBidi" w:cstheme="majorBidi"/>
          <w:sz w:val="24"/>
          <w:szCs w:val="24"/>
        </w:rPr>
        <w:t xml:space="preserve"> all of which are relatively old cases, most of which date back to before the year 2000.</w:t>
      </w:r>
      <w:r w:rsidR="0020405C">
        <w:rPr>
          <w:rStyle w:val="FootnoteReference"/>
          <w:rFonts w:asciiTheme="majorBidi" w:hAnsiTheme="majorBidi" w:cstheme="majorBidi"/>
          <w:sz w:val="24"/>
          <w:szCs w:val="24"/>
        </w:rPr>
        <w:footnoteReference w:id="8"/>
      </w:r>
    </w:p>
    <w:p w14:paraId="282FFA89" w14:textId="77777777" w:rsidR="001F3068" w:rsidRDefault="004B400B" w:rsidP="002335AC">
      <w:pPr>
        <w:jc w:val="both"/>
        <w:rPr>
          <w:rFonts w:asciiTheme="majorBidi" w:hAnsiTheme="majorBidi" w:cstheme="majorBidi"/>
          <w:sz w:val="24"/>
          <w:szCs w:val="24"/>
        </w:rPr>
      </w:pPr>
      <w:r w:rsidRPr="007F5C9E">
        <w:rPr>
          <w:rFonts w:asciiTheme="majorBidi" w:hAnsiTheme="majorBidi" w:cstheme="majorBidi"/>
          <w:sz w:val="24"/>
          <w:szCs w:val="24"/>
        </w:rPr>
        <w:lastRenderedPageBreak/>
        <w:t xml:space="preserve">In the same regard, the Moroccan Code of Criminal Procedure provided legal protection for persons and victims, and allowed them to submit their complaints before the Public Prosecution, the investigative judge, or before the court. </w:t>
      </w:r>
      <w:r w:rsidR="003573FE" w:rsidRPr="007F5C9E">
        <w:rPr>
          <w:rFonts w:asciiTheme="majorBidi" w:hAnsiTheme="majorBidi" w:cstheme="majorBidi"/>
          <w:sz w:val="24"/>
          <w:szCs w:val="24"/>
        </w:rPr>
        <w:t>The Moroccan Code of Criminal Procedure</w:t>
      </w:r>
      <w:r w:rsidR="00D66723">
        <w:rPr>
          <w:rFonts w:asciiTheme="majorBidi" w:hAnsiTheme="majorBidi" w:cstheme="majorBidi"/>
          <w:sz w:val="24"/>
          <w:szCs w:val="24"/>
        </w:rPr>
        <w:t xml:space="preserve"> </w:t>
      </w:r>
      <w:r w:rsidR="00D66723" w:rsidRPr="00D66723">
        <w:rPr>
          <w:rFonts w:asciiTheme="majorBidi" w:hAnsiTheme="majorBidi" w:cstheme="majorBidi"/>
          <w:sz w:val="24"/>
          <w:szCs w:val="24"/>
        </w:rPr>
        <w:t xml:space="preserve">obligated the judicial authorities to open </w:t>
      </w:r>
      <w:r w:rsidR="00D66723">
        <w:rPr>
          <w:rFonts w:asciiTheme="majorBidi" w:hAnsiTheme="majorBidi" w:cstheme="majorBidi"/>
          <w:sz w:val="24"/>
          <w:szCs w:val="24"/>
        </w:rPr>
        <w:t>investigation into it</w:t>
      </w:r>
      <w:r w:rsidR="000D4394">
        <w:rPr>
          <w:rFonts w:asciiTheme="majorBidi" w:hAnsiTheme="majorBidi" w:cstheme="majorBidi"/>
          <w:sz w:val="24"/>
          <w:szCs w:val="24"/>
        </w:rPr>
        <w:t>, and approved</w:t>
      </w:r>
      <w:r w:rsidR="00D66723" w:rsidRPr="00D66723">
        <w:rPr>
          <w:rFonts w:asciiTheme="majorBidi" w:hAnsiTheme="majorBidi" w:cstheme="majorBidi"/>
          <w:sz w:val="24"/>
          <w:szCs w:val="24"/>
        </w:rPr>
        <w:t xml:space="preserve"> several procedures and measures necessary to provide protection for the complai</w:t>
      </w:r>
      <w:r w:rsidR="000D4394">
        <w:rPr>
          <w:rFonts w:asciiTheme="majorBidi" w:hAnsiTheme="majorBidi" w:cstheme="majorBidi"/>
          <w:sz w:val="24"/>
          <w:szCs w:val="24"/>
        </w:rPr>
        <w:t xml:space="preserve">nants and their representatives, </w:t>
      </w:r>
      <w:r w:rsidR="00D66723" w:rsidRPr="00D66723">
        <w:rPr>
          <w:rFonts w:asciiTheme="majorBidi" w:hAnsiTheme="majorBidi" w:cstheme="majorBidi"/>
          <w:sz w:val="24"/>
          <w:szCs w:val="24"/>
        </w:rPr>
        <w:t>witnesses</w:t>
      </w:r>
      <w:r w:rsidR="003573FE">
        <w:rPr>
          <w:rFonts w:asciiTheme="majorBidi" w:hAnsiTheme="majorBidi" w:cstheme="majorBidi"/>
          <w:sz w:val="24"/>
          <w:szCs w:val="24"/>
        </w:rPr>
        <w:t xml:space="preserve"> </w:t>
      </w:r>
      <w:r w:rsidR="000D4394">
        <w:rPr>
          <w:rFonts w:asciiTheme="majorBidi" w:hAnsiTheme="majorBidi" w:cstheme="majorBidi"/>
          <w:sz w:val="24"/>
          <w:szCs w:val="24"/>
        </w:rPr>
        <w:t>and</w:t>
      </w:r>
      <w:r w:rsidR="003573FE" w:rsidRPr="007F5C9E">
        <w:rPr>
          <w:rFonts w:asciiTheme="majorBidi" w:hAnsiTheme="majorBidi" w:cstheme="majorBidi"/>
          <w:sz w:val="24"/>
          <w:szCs w:val="24"/>
        </w:rPr>
        <w:t xml:space="preserve"> </w:t>
      </w:r>
      <w:r w:rsidRPr="007F5C9E">
        <w:rPr>
          <w:rFonts w:asciiTheme="majorBidi" w:hAnsiTheme="majorBidi" w:cstheme="majorBidi"/>
          <w:sz w:val="24"/>
          <w:szCs w:val="24"/>
        </w:rPr>
        <w:t>the persons involved in the investigation and follow-up procedures, and the execution order is entrusted with these ta</w:t>
      </w:r>
      <w:r w:rsidR="000D4394">
        <w:rPr>
          <w:rFonts w:asciiTheme="majorBidi" w:hAnsiTheme="majorBidi" w:cstheme="majorBidi"/>
          <w:sz w:val="24"/>
          <w:szCs w:val="24"/>
        </w:rPr>
        <w:t xml:space="preserve">sks to the judicial police. </w:t>
      </w:r>
      <w:r w:rsidRPr="007F5C9E">
        <w:rPr>
          <w:rFonts w:asciiTheme="majorBidi" w:hAnsiTheme="majorBidi" w:cstheme="majorBidi"/>
          <w:sz w:val="24"/>
          <w:szCs w:val="24"/>
        </w:rPr>
        <w:t xml:space="preserve">Article No. (82-5) of the Code of Criminal Procedure stipulates that “the king’s representative, the king’s attorney general, the king’s attorney general, or the investigative judge, each in his jurisdiction, </w:t>
      </w:r>
      <w:r w:rsidR="0019390B">
        <w:rPr>
          <w:rFonts w:asciiTheme="majorBidi" w:hAnsiTheme="majorBidi" w:cstheme="majorBidi"/>
          <w:sz w:val="24"/>
          <w:szCs w:val="24"/>
        </w:rPr>
        <w:t>shall</w:t>
      </w:r>
      <w:r w:rsidRPr="007F5C9E">
        <w:rPr>
          <w:rFonts w:asciiTheme="majorBidi" w:hAnsiTheme="majorBidi" w:cstheme="majorBidi"/>
          <w:sz w:val="24"/>
          <w:szCs w:val="24"/>
        </w:rPr>
        <w:t xml:space="preserve"> take protective measures to ensure the safety of the victim, members of his family, relatives, or property from any damage he may be exposed to as a result of submitting his complaint. For this purpose, the victim </w:t>
      </w:r>
      <w:r w:rsidR="00C12EBF">
        <w:rPr>
          <w:rFonts w:asciiTheme="majorBidi" w:hAnsiTheme="majorBidi" w:cstheme="majorBidi"/>
          <w:sz w:val="24"/>
          <w:szCs w:val="24"/>
        </w:rPr>
        <w:t xml:space="preserve">is allowed to have the police phone number to contact whenever necessary, </w:t>
      </w:r>
      <w:r w:rsidRPr="007F5C9E">
        <w:rPr>
          <w:rFonts w:asciiTheme="majorBidi" w:hAnsiTheme="majorBidi" w:cstheme="majorBidi"/>
          <w:sz w:val="24"/>
          <w:szCs w:val="24"/>
        </w:rPr>
        <w:t xml:space="preserve">request physical protection for him or his family members or relatives by the public force, change of places of residence and non-disclosure of identity information. </w:t>
      </w:r>
      <w:r w:rsidR="001F3068" w:rsidRPr="001F3068">
        <w:rPr>
          <w:rFonts w:asciiTheme="majorBidi" w:hAnsiTheme="majorBidi" w:cstheme="majorBidi"/>
          <w:sz w:val="24"/>
          <w:szCs w:val="24"/>
        </w:rPr>
        <w:t xml:space="preserve">The victim </w:t>
      </w:r>
      <w:r w:rsidR="00DD078A">
        <w:rPr>
          <w:rFonts w:asciiTheme="majorBidi" w:hAnsiTheme="majorBidi" w:cstheme="majorBidi"/>
          <w:sz w:val="24"/>
          <w:szCs w:val="24"/>
        </w:rPr>
        <w:t>shall be examined</w:t>
      </w:r>
      <w:r w:rsidR="001F3068" w:rsidRPr="001F3068">
        <w:rPr>
          <w:rFonts w:asciiTheme="majorBidi" w:hAnsiTheme="majorBidi" w:cstheme="majorBidi"/>
          <w:sz w:val="24"/>
          <w:szCs w:val="24"/>
        </w:rPr>
        <w:t xml:space="preserve"> </w:t>
      </w:r>
      <w:r w:rsidR="00DD078A">
        <w:rPr>
          <w:rFonts w:asciiTheme="majorBidi" w:hAnsiTheme="majorBidi" w:cstheme="majorBidi"/>
          <w:sz w:val="24"/>
          <w:szCs w:val="24"/>
        </w:rPr>
        <w:t>by</w:t>
      </w:r>
      <w:r w:rsidR="001F3068" w:rsidRPr="001F3068">
        <w:rPr>
          <w:rFonts w:asciiTheme="majorBidi" w:hAnsiTheme="majorBidi" w:cstheme="majorBidi"/>
          <w:sz w:val="24"/>
          <w:szCs w:val="24"/>
        </w:rPr>
        <w:t xml:space="preserve"> a specialist doctor and </w:t>
      </w:r>
      <w:r w:rsidR="00DD078A">
        <w:rPr>
          <w:rFonts w:asciiTheme="majorBidi" w:hAnsiTheme="majorBidi" w:cstheme="majorBidi"/>
          <w:sz w:val="24"/>
          <w:szCs w:val="24"/>
        </w:rPr>
        <w:t>granted</w:t>
      </w:r>
      <w:r w:rsidR="001F3068" w:rsidRPr="001F3068">
        <w:rPr>
          <w:rFonts w:asciiTheme="majorBidi" w:hAnsiTheme="majorBidi" w:cstheme="majorBidi"/>
          <w:sz w:val="24"/>
          <w:szCs w:val="24"/>
        </w:rPr>
        <w:t xml:space="preserve"> necess</w:t>
      </w:r>
      <w:r w:rsidR="00DD078A">
        <w:rPr>
          <w:rFonts w:asciiTheme="majorBidi" w:hAnsiTheme="majorBidi" w:cstheme="majorBidi"/>
          <w:sz w:val="24"/>
          <w:szCs w:val="24"/>
        </w:rPr>
        <w:t>ary social care, when necessary</w:t>
      </w:r>
      <w:r w:rsidR="001F3068" w:rsidRPr="001F3068">
        <w:rPr>
          <w:rFonts w:asciiTheme="majorBidi" w:hAnsiTheme="majorBidi" w:cstheme="majorBidi"/>
          <w:sz w:val="24"/>
          <w:szCs w:val="24"/>
        </w:rPr>
        <w:t xml:space="preserve">. If the aforementioned protection measures are not sufficient, </w:t>
      </w:r>
      <w:r w:rsidR="00DD078A">
        <w:rPr>
          <w:rFonts w:asciiTheme="majorBidi" w:hAnsiTheme="majorBidi" w:cstheme="majorBidi"/>
          <w:sz w:val="24"/>
          <w:szCs w:val="24"/>
        </w:rPr>
        <w:t xml:space="preserve">it is possible with a reasoning </w:t>
      </w:r>
      <w:r w:rsidR="001F3068" w:rsidRPr="001F3068">
        <w:rPr>
          <w:rFonts w:asciiTheme="majorBidi" w:hAnsiTheme="majorBidi" w:cstheme="majorBidi"/>
          <w:sz w:val="24"/>
          <w:szCs w:val="24"/>
        </w:rPr>
        <w:t xml:space="preserve">decision to take any other measure that is considered an actual guarantee for the benefit of the </w:t>
      </w:r>
      <w:r w:rsidR="00DD078A">
        <w:rPr>
          <w:rFonts w:asciiTheme="majorBidi" w:hAnsiTheme="majorBidi" w:cstheme="majorBidi"/>
          <w:sz w:val="24"/>
          <w:szCs w:val="24"/>
        </w:rPr>
        <w:t>one needs</w:t>
      </w:r>
      <w:r w:rsidR="001F3068" w:rsidRPr="001F3068">
        <w:rPr>
          <w:rFonts w:asciiTheme="majorBidi" w:hAnsiTheme="majorBidi" w:cstheme="majorBidi"/>
          <w:sz w:val="24"/>
          <w:szCs w:val="24"/>
        </w:rPr>
        <w:t xml:space="preserve"> protection. The victim</w:t>
      </w:r>
      <w:r w:rsidR="00DC454C">
        <w:rPr>
          <w:rFonts w:asciiTheme="majorBidi" w:hAnsiTheme="majorBidi" w:cstheme="majorBidi"/>
          <w:sz w:val="24"/>
          <w:szCs w:val="24"/>
        </w:rPr>
        <w:t xml:space="preserve"> who reports or witnesses the violation shall enjoy </w:t>
      </w:r>
      <w:r w:rsidR="001F3068" w:rsidRPr="001F3068">
        <w:rPr>
          <w:rFonts w:asciiTheme="majorBidi" w:hAnsiTheme="majorBidi" w:cstheme="majorBidi"/>
          <w:sz w:val="24"/>
          <w:szCs w:val="24"/>
        </w:rPr>
        <w:t>the protection stipulated in Articles 82-6 and 82-7.</w:t>
      </w:r>
      <w:r w:rsidR="002C2296">
        <w:rPr>
          <w:rStyle w:val="FootnoteReference"/>
          <w:rFonts w:asciiTheme="majorBidi" w:hAnsiTheme="majorBidi" w:cstheme="majorBidi"/>
          <w:sz w:val="24"/>
          <w:szCs w:val="24"/>
        </w:rPr>
        <w:footnoteReference w:id="9"/>
      </w:r>
    </w:p>
    <w:p w14:paraId="53AB2DC3" w14:textId="77777777" w:rsidR="004B400B" w:rsidRPr="007F5C9E" w:rsidRDefault="004B400B" w:rsidP="002335AC">
      <w:pPr>
        <w:jc w:val="both"/>
        <w:rPr>
          <w:rFonts w:asciiTheme="majorBidi" w:hAnsiTheme="majorBidi" w:cstheme="majorBidi"/>
          <w:sz w:val="24"/>
          <w:szCs w:val="24"/>
          <w:rtl/>
        </w:rPr>
      </w:pPr>
      <w:r w:rsidRPr="007F5C9E">
        <w:rPr>
          <w:rFonts w:asciiTheme="majorBidi" w:hAnsiTheme="majorBidi" w:cstheme="majorBidi"/>
          <w:sz w:val="24"/>
          <w:szCs w:val="24"/>
        </w:rPr>
        <w:t xml:space="preserve">In the same context, the same law - the criminal procedure - stipulates in its article No. (45) the supervision of the Public Prosecution over the work of the judicial police, and the duties of the King’s representative, who must visit places of detention at any time and when necessary, </w:t>
      </w:r>
      <w:r w:rsidR="00012B4A">
        <w:rPr>
          <w:rFonts w:asciiTheme="majorBidi" w:hAnsiTheme="majorBidi" w:cstheme="majorBidi"/>
          <w:sz w:val="24"/>
          <w:szCs w:val="24"/>
        </w:rPr>
        <w:t>no less</w:t>
      </w:r>
      <w:r w:rsidRPr="007F5C9E">
        <w:rPr>
          <w:rFonts w:asciiTheme="majorBidi" w:hAnsiTheme="majorBidi" w:cstheme="majorBidi"/>
          <w:sz w:val="24"/>
          <w:szCs w:val="24"/>
        </w:rPr>
        <w:t xml:space="preserve"> than twice a month, and he must </w:t>
      </w:r>
      <w:r w:rsidR="00012B4A">
        <w:rPr>
          <w:rFonts w:asciiTheme="majorBidi" w:hAnsiTheme="majorBidi" w:cstheme="majorBidi"/>
          <w:sz w:val="24"/>
          <w:szCs w:val="24"/>
        </w:rPr>
        <w:t xml:space="preserve">also monitor the records of the </w:t>
      </w:r>
      <w:r w:rsidRPr="007F5C9E">
        <w:rPr>
          <w:rFonts w:asciiTheme="majorBidi" w:hAnsiTheme="majorBidi" w:cstheme="majorBidi"/>
          <w:sz w:val="24"/>
          <w:szCs w:val="24"/>
        </w:rPr>
        <w:t>guard</w:t>
      </w:r>
      <w:r w:rsidR="00012B4A">
        <w:rPr>
          <w:rFonts w:asciiTheme="majorBidi" w:hAnsiTheme="majorBidi" w:cstheme="majorBidi"/>
          <w:sz w:val="24"/>
          <w:szCs w:val="24"/>
        </w:rPr>
        <w:t>s</w:t>
      </w:r>
      <w:r w:rsidRPr="007F5C9E">
        <w:rPr>
          <w:rFonts w:asciiTheme="majorBidi" w:hAnsiTheme="majorBidi" w:cstheme="majorBidi"/>
          <w:sz w:val="24"/>
          <w:szCs w:val="24"/>
        </w:rPr>
        <w:t xml:space="preserve">, in addition to </w:t>
      </w:r>
      <w:r w:rsidR="00012B4A">
        <w:rPr>
          <w:rFonts w:asciiTheme="majorBidi" w:hAnsiTheme="majorBidi" w:cstheme="majorBidi"/>
          <w:sz w:val="24"/>
          <w:szCs w:val="24"/>
        </w:rPr>
        <w:t>making</w:t>
      </w:r>
      <w:r w:rsidRPr="007F5C9E">
        <w:rPr>
          <w:rFonts w:asciiTheme="majorBidi" w:hAnsiTheme="majorBidi" w:cstheme="majorBidi"/>
          <w:sz w:val="24"/>
          <w:szCs w:val="24"/>
        </w:rPr>
        <w:t xml:space="preserve"> a report on the occasion of each visit he makes, and inform the General Prosecutor of the King of his observations, and </w:t>
      </w:r>
      <w:r w:rsidR="00637BEC">
        <w:rPr>
          <w:rFonts w:asciiTheme="majorBidi" w:hAnsiTheme="majorBidi" w:cstheme="majorBidi"/>
          <w:sz w:val="24"/>
          <w:szCs w:val="24"/>
        </w:rPr>
        <w:t>the</w:t>
      </w:r>
      <w:r w:rsidRPr="007F5C9E">
        <w:rPr>
          <w:rFonts w:asciiTheme="majorBidi" w:hAnsiTheme="majorBidi" w:cstheme="majorBidi"/>
          <w:sz w:val="24"/>
          <w:szCs w:val="24"/>
        </w:rPr>
        <w:t xml:space="preserve"> violations</w:t>
      </w:r>
      <w:r w:rsidR="00637BEC">
        <w:rPr>
          <w:rFonts w:asciiTheme="majorBidi" w:hAnsiTheme="majorBidi" w:cstheme="majorBidi"/>
          <w:sz w:val="24"/>
          <w:szCs w:val="24"/>
        </w:rPr>
        <w:t xml:space="preserve"> and shortcomings he witnessed</w:t>
      </w:r>
      <w:r w:rsidRPr="007F5C9E">
        <w:rPr>
          <w:rFonts w:asciiTheme="majorBidi" w:hAnsiTheme="majorBidi" w:cstheme="majorBidi"/>
          <w:sz w:val="24"/>
          <w:szCs w:val="24"/>
        </w:rPr>
        <w:t xml:space="preserve">, </w:t>
      </w:r>
      <w:r w:rsidR="00637BEC">
        <w:rPr>
          <w:rFonts w:asciiTheme="majorBidi" w:hAnsiTheme="majorBidi" w:cstheme="majorBidi"/>
          <w:sz w:val="24"/>
          <w:szCs w:val="24"/>
        </w:rPr>
        <w:t>so that</w:t>
      </w:r>
      <w:r w:rsidRPr="007F5C9E">
        <w:rPr>
          <w:rFonts w:asciiTheme="majorBidi" w:hAnsiTheme="majorBidi" w:cstheme="majorBidi"/>
          <w:sz w:val="24"/>
          <w:szCs w:val="24"/>
        </w:rPr>
        <w:t xml:space="preserve"> the General Prosecutor of the King takes the measures and procedures to put an end to the violations</w:t>
      </w:r>
      <w:r w:rsidR="00737905">
        <w:rPr>
          <w:rFonts w:asciiTheme="majorBidi" w:hAnsiTheme="majorBidi" w:cstheme="majorBidi"/>
          <w:sz w:val="24"/>
          <w:szCs w:val="24"/>
        </w:rPr>
        <w:t xml:space="preserve"> and</w:t>
      </w:r>
      <w:r w:rsidRPr="007F5C9E">
        <w:rPr>
          <w:rFonts w:asciiTheme="majorBidi" w:hAnsiTheme="majorBidi" w:cstheme="majorBidi"/>
          <w:sz w:val="24"/>
          <w:szCs w:val="24"/>
        </w:rPr>
        <w:t xml:space="preserve"> submits </w:t>
      </w:r>
      <w:r w:rsidR="00737905">
        <w:rPr>
          <w:rFonts w:asciiTheme="majorBidi" w:hAnsiTheme="majorBidi" w:cstheme="majorBidi"/>
          <w:sz w:val="24"/>
          <w:szCs w:val="24"/>
        </w:rPr>
        <w:t>the</w:t>
      </w:r>
      <w:r w:rsidRPr="007F5C9E">
        <w:rPr>
          <w:rFonts w:asciiTheme="majorBidi" w:hAnsiTheme="majorBidi" w:cstheme="majorBidi"/>
          <w:sz w:val="24"/>
          <w:szCs w:val="24"/>
        </w:rPr>
        <w:t xml:space="preserve"> report to the Minister of Justice.</w:t>
      </w:r>
      <w:r w:rsidR="00737905">
        <w:rPr>
          <w:rStyle w:val="FootnoteReference"/>
          <w:rFonts w:asciiTheme="majorBidi" w:hAnsiTheme="majorBidi" w:cstheme="majorBidi"/>
          <w:sz w:val="24"/>
          <w:szCs w:val="24"/>
        </w:rPr>
        <w:footnoteReference w:id="10"/>
      </w:r>
    </w:p>
    <w:p w14:paraId="6907836E" w14:textId="77777777" w:rsidR="004B400B" w:rsidRPr="00737905" w:rsidRDefault="00737905" w:rsidP="002335AC">
      <w:pPr>
        <w:ind w:firstLine="0"/>
        <w:jc w:val="both"/>
        <w:rPr>
          <w:rFonts w:asciiTheme="majorBidi" w:hAnsiTheme="majorBidi" w:cstheme="majorBidi"/>
          <w:b/>
          <w:bCs/>
          <w:color w:val="0070C0"/>
          <w:sz w:val="24"/>
          <w:szCs w:val="24"/>
        </w:rPr>
      </w:pPr>
      <w:r w:rsidRPr="00737905">
        <w:rPr>
          <w:rFonts w:asciiTheme="majorBidi" w:hAnsiTheme="majorBidi" w:cstheme="majorBidi"/>
          <w:b/>
          <w:bCs/>
          <w:color w:val="0070C0"/>
          <w:sz w:val="24"/>
          <w:szCs w:val="24"/>
        </w:rPr>
        <w:lastRenderedPageBreak/>
        <w:t>Q</w:t>
      </w:r>
      <w:r w:rsidR="004B400B" w:rsidRPr="00737905">
        <w:rPr>
          <w:rFonts w:asciiTheme="majorBidi" w:hAnsiTheme="majorBidi" w:cstheme="majorBidi"/>
          <w:b/>
          <w:bCs/>
          <w:color w:val="0070C0"/>
          <w:sz w:val="24"/>
          <w:szCs w:val="24"/>
        </w:rPr>
        <w:t>uestions</w:t>
      </w:r>
      <w:r w:rsidRPr="00737905">
        <w:rPr>
          <w:rFonts w:asciiTheme="majorBidi" w:hAnsiTheme="majorBidi" w:cstheme="majorBidi"/>
          <w:b/>
          <w:bCs/>
          <w:color w:val="0070C0"/>
          <w:sz w:val="24"/>
          <w:szCs w:val="24"/>
        </w:rPr>
        <w:t xml:space="preserve"> </w:t>
      </w:r>
    </w:p>
    <w:p w14:paraId="6049FAE3" w14:textId="77777777" w:rsidR="004B400B" w:rsidRPr="00737905" w:rsidRDefault="004B400B" w:rsidP="002335AC">
      <w:pPr>
        <w:ind w:firstLine="0"/>
        <w:jc w:val="both"/>
        <w:rPr>
          <w:rFonts w:asciiTheme="majorBidi" w:hAnsiTheme="majorBidi" w:cstheme="majorBidi"/>
          <w:b/>
          <w:bCs/>
          <w:color w:val="0070C0"/>
          <w:sz w:val="24"/>
          <w:szCs w:val="24"/>
        </w:rPr>
      </w:pPr>
      <w:r w:rsidRPr="00737905">
        <w:rPr>
          <w:rFonts w:asciiTheme="majorBidi" w:hAnsiTheme="majorBidi" w:cstheme="majorBidi"/>
          <w:b/>
          <w:bCs/>
          <w:color w:val="0070C0"/>
          <w:sz w:val="24"/>
          <w:szCs w:val="24"/>
        </w:rPr>
        <w:t xml:space="preserve">Is it possible for the committee to ask the Moroccan government to clarify more details about the enforced disappearances that have been </w:t>
      </w:r>
      <w:r w:rsidR="00DA7AF4">
        <w:rPr>
          <w:rFonts w:asciiTheme="majorBidi" w:hAnsiTheme="majorBidi" w:cstheme="majorBidi"/>
          <w:b/>
          <w:bCs/>
          <w:color w:val="0070C0"/>
          <w:sz w:val="24"/>
          <w:szCs w:val="24"/>
        </w:rPr>
        <w:t>covered</w:t>
      </w:r>
      <w:r w:rsidRPr="00737905">
        <w:rPr>
          <w:rFonts w:asciiTheme="majorBidi" w:hAnsiTheme="majorBidi" w:cstheme="majorBidi"/>
          <w:b/>
          <w:bCs/>
          <w:color w:val="0070C0"/>
          <w:sz w:val="24"/>
          <w:szCs w:val="24"/>
        </w:rPr>
        <w:t xml:space="preserve"> in international and local reports?</w:t>
      </w:r>
    </w:p>
    <w:p w14:paraId="112AADD6" w14:textId="77777777" w:rsidR="004B400B" w:rsidRPr="00737905" w:rsidRDefault="004B400B" w:rsidP="002335AC">
      <w:pPr>
        <w:ind w:firstLine="0"/>
        <w:jc w:val="both"/>
        <w:rPr>
          <w:rFonts w:asciiTheme="majorBidi" w:hAnsiTheme="majorBidi" w:cstheme="majorBidi"/>
          <w:b/>
          <w:bCs/>
          <w:color w:val="0070C0"/>
          <w:sz w:val="24"/>
          <w:szCs w:val="24"/>
        </w:rPr>
      </w:pPr>
      <w:r w:rsidRPr="00737905">
        <w:rPr>
          <w:rFonts w:asciiTheme="majorBidi" w:hAnsiTheme="majorBidi" w:cstheme="majorBidi"/>
          <w:b/>
          <w:bCs/>
          <w:color w:val="0070C0"/>
          <w:sz w:val="24"/>
          <w:szCs w:val="24"/>
        </w:rPr>
        <w:t>Is it possible for the commission to request the Moroccan government for more information on its prosecutions of persons implicated in the crime of enforced disappearance?</w:t>
      </w:r>
    </w:p>
    <w:p w14:paraId="2D5B9647" w14:textId="77777777" w:rsidR="004B400B" w:rsidRPr="00737905" w:rsidRDefault="004B400B" w:rsidP="002335AC">
      <w:pPr>
        <w:ind w:firstLine="0"/>
        <w:jc w:val="both"/>
        <w:rPr>
          <w:rFonts w:asciiTheme="majorBidi" w:hAnsiTheme="majorBidi" w:cstheme="majorBidi"/>
          <w:b/>
          <w:bCs/>
          <w:color w:val="0070C0"/>
          <w:sz w:val="24"/>
          <w:szCs w:val="24"/>
        </w:rPr>
      </w:pPr>
      <w:r w:rsidRPr="00737905">
        <w:rPr>
          <w:rFonts w:asciiTheme="majorBidi" w:hAnsiTheme="majorBidi" w:cstheme="majorBidi"/>
          <w:b/>
          <w:bCs/>
          <w:color w:val="0070C0"/>
          <w:sz w:val="24"/>
          <w:szCs w:val="24"/>
        </w:rPr>
        <w:t>Is it possible for the committee to request more information from the Moroccan government about the various procedures for procuring harm obtained by the victims’ families?</w:t>
      </w:r>
    </w:p>
    <w:p w14:paraId="2DA0E9BA" w14:textId="77777777" w:rsidR="004B400B" w:rsidRPr="00737905" w:rsidRDefault="004B400B" w:rsidP="002335AC">
      <w:pPr>
        <w:ind w:firstLine="0"/>
        <w:jc w:val="both"/>
        <w:rPr>
          <w:rFonts w:asciiTheme="majorBidi" w:hAnsiTheme="majorBidi" w:cstheme="majorBidi"/>
          <w:b/>
          <w:bCs/>
          <w:color w:val="ED7D31" w:themeColor="accent2"/>
          <w:sz w:val="24"/>
          <w:szCs w:val="24"/>
        </w:rPr>
      </w:pPr>
      <w:r w:rsidRPr="00737905">
        <w:rPr>
          <w:rFonts w:asciiTheme="majorBidi" w:hAnsiTheme="majorBidi" w:cstheme="majorBidi"/>
          <w:b/>
          <w:bCs/>
          <w:color w:val="ED7D31" w:themeColor="accent2"/>
          <w:sz w:val="24"/>
          <w:szCs w:val="24"/>
        </w:rPr>
        <w:t>Article 23 on raising awareness about the crime of enforced disappearance</w:t>
      </w:r>
    </w:p>
    <w:p w14:paraId="1133466F" w14:textId="77777777" w:rsidR="004B400B" w:rsidRPr="007F5C9E" w:rsidRDefault="004B400B" w:rsidP="002335AC">
      <w:pPr>
        <w:jc w:val="both"/>
        <w:rPr>
          <w:rFonts w:asciiTheme="majorBidi" w:hAnsiTheme="majorBidi" w:cstheme="majorBidi"/>
          <w:sz w:val="24"/>
          <w:szCs w:val="24"/>
        </w:rPr>
      </w:pPr>
      <w:r w:rsidRPr="007F5C9E">
        <w:rPr>
          <w:rFonts w:asciiTheme="majorBidi" w:hAnsiTheme="majorBidi" w:cstheme="majorBidi"/>
          <w:sz w:val="24"/>
          <w:szCs w:val="24"/>
        </w:rPr>
        <w:t xml:space="preserve">Maat is seriously </w:t>
      </w:r>
      <w:r w:rsidR="00827A8A">
        <w:rPr>
          <w:rFonts w:asciiTheme="majorBidi" w:hAnsiTheme="majorBidi" w:cstheme="majorBidi"/>
          <w:sz w:val="24"/>
          <w:szCs w:val="24"/>
        </w:rPr>
        <w:t>worried</w:t>
      </w:r>
      <w:r w:rsidRPr="007F5C9E">
        <w:rPr>
          <w:rFonts w:asciiTheme="majorBidi" w:hAnsiTheme="majorBidi" w:cstheme="majorBidi"/>
          <w:sz w:val="24"/>
          <w:szCs w:val="24"/>
        </w:rPr>
        <w:t xml:space="preserve"> about the lack of sufficient information on the trainings carried out by the Moroccan government to provide government employees, especially law enforcement officials, with sufficient awareness and necessary educational information regarding the phenomenon of enforced disappearance, </w:t>
      </w:r>
      <w:r w:rsidR="00D70187">
        <w:rPr>
          <w:rFonts w:asciiTheme="majorBidi" w:hAnsiTheme="majorBidi" w:cstheme="majorBidi"/>
          <w:sz w:val="24"/>
          <w:szCs w:val="24"/>
        </w:rPr>
        <w:t xml:space="preserve">which </w:t>
      </w:r>
      <w:r w:rsidRPr="007F5C9E">
        <w:rPr>
          <w:rFonts w:asciiTheme="majorBidi" w:hAnsiTheme="majorBidi" w:cstheme="majorBidi"/>
          <w:sz w:val="24"/>
          <w:szCs w:val="24"/>
        </w:rPr>
        <w:t>prevents the phenomenon from recurring.</w:t>
      </w:r>
    </w:p>
    <w:p w14:paraId="7721DD33" w14:textId="77777777" w:rsidR="004B400B" w:rsidRPr="00DA7AF4" w:rsidRDefault="00DA7AF4" w:rsidP="002335AC">
      <w:pPr>
        <w:tabs>
          <w:tab w:val="left" w:pos="2970"/>
        </w:tabs>
        <w:ind w:firstLine="0"/>
        <w:jc w:val="both"/>
        <w:rPr>
          <w:rFonts w:asciiTheme="majorBidi" w:hAnsiTheme="majorBidi" w:cstheme="majorBidi"/>
          <w:b/>
          <w:bCs/>
          <w:color w:val="0070C0"/>
          <w:sz w:val="24"/>
          <w:szCs w:val="24"/>
        </w:rPr>
      </w:pPr>
      <w:r w:rsidRPr="00DA7AF4">
        <w:rPr>
          <w:rFonts w:asciiTheme="majorBidi" w:hAnsiTheme="majorBidi" w:cstheme="majorBidi"/>
          <w:b/>
          <w:bCs/>
          <w:color w:val="0070C0"/>
          <w:sz w:val="24"/>
          <w:szCs w:val="24"/>
        </w:rPr>
        <w:t>Q</w:t>
      </w:r>
      <w:r w:rsidR="004B400B" w:rsidRPr="00DA7AF4">
        <w:rPr>
          <w:rFonts w:asciiTheme="majorBidi" w:hAnsiTheme="majorBidi" w:cstheme="majorBidi"/>
          <w:b/>
          <w:bCs/>
          <w:color w:val="0070C0"/>
          <w:sz w:val="24"/>
          <w:szCs w:val="24"/>
        </w:rPr>
        <w:t>uestions</w:t>
      </w:r>
      <w:r w:rsidRPr="00DA7AF4">
        <w:rPr>
          <w:rFonts w:asciiTheme="majorBidi" w:hAnsiTheme="majorBidi" w:cstheme="majorBidi"/>
          <w:b/>
          <w:bCs/>
          <w:color w:val="0070C0"/>
          <w:sz w:val="24"/>
          <w:szCs w:val="24"/>
        </w:rPr>
        <w:t xml:space="preserve"> </w:t>
      </w:r>
      <w:r w:rsidR="00D70187">
        <w:rPr>
          <w:rFonts w:asciiTheme="majorBidi" w:hAnsiTheme="majorBidi" w:cstheme="majorBidi"/>
          <w:b/>
          <w:bCs/>
          <w:color w:val="0070C0"/>
          <w:sz w:val="24"/>
          <w:szCs w:val="24"/>
        </w:rPr>
        <w:tab/>
      </w:r>
    </w:p>
    <w:p w14:paraId="692FD54D" w14:textId="77777777" w:rsidR="004B400B" w:rsidRPr="00DA7AF4" w:rsidRDefault="004B400B" w:rsidP="002335AC">
      <w:pPr>
        <w:ind w:firstLine="0"/>
        <w:jc w:val="both"/>
        <w:rPr>
          <w:rFonts w:asciiTheme="majorBidi" w:hAnsiTheme="majorBidi" w:cstheme="majorBidi"/>
          <w:b/>
          <w:bCs/>
          <w:color w:val="0070C0"/>
          <w:sz w:val="24"/>
          <w:szCs w:val="24"/>
        </w:rPr>
      </w:pPr>
      <w:r w:rsidRPr="00DA7AF4">
        <w:rPr>
          <w:rFonts w:asciiTheme="majorBidi" w:hAnsiTheme="majorBidi" w:cstheme="majorBidi"/>
          <w:b/>
          <w:bCs/>
          <w:color w:val="0070C0"/>
          <w:sz w:val="24"/>
          <w:szCs w:val="24"/>
        </w:rPr>
        <w:t>Is it possible for the Committee to direct inquiries to the Moroccan government about the efforts it has undertaken to raise awareness, train and educate regarding enforced disappearances, and to provide society in general and civil servants in particular with adequate training to combat the pheno</w:t>
      </w:r>
      <w:r w:rsidR="00827A8A">
        <w:rPr>
          <w:rFonts w:asciiTheme="majorBidi" w:hAnsiTheme="majorBidi" w:cstheme="majorBidi"/>
          <w:b/>
          <w:bCs/>
          <w:color w:val="0070C0"/>
          <w:sz w:val="24"/>
          <w:szCs w:val="24"/>
        </w:rPr>
        <w:t>menon of enforced disappearance.</w:t>
      </w:r>
    </w:p>
    <w:sectPr w:rsidR="004B400B" w:rsidRPr="00DA7AF4">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89323" w14:textId="77777777" w:rsidR="00AF076E" w:rsidRDefault="00AF076E" w:rsidP="001F3559">
      <w:pPr>
        <w:spacing w:after="0" w:line="240" w:lineRule="auto"/>
      </w:pPr>
      <w:r>
        <w:separator/>
      </w:r>
    </w:p>
  </w:endnote>
  <w:endnote w:type="continuationSeparator" w:id="0">
    <w:p w14:paraId="7FFB8D03" w14:textId="77777777" w:rsidR="00AF076E" w:rsidRDefault="00AF076E" w:rsidP="001F3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827A8A" w:rsidRPr="00827A8A" w14:paraId="643528CB" w14:textId="77777777" w:rsidTr="00827A8A">
      <w:trPr>
        <w:trHeight w:val="340"/>
      </w:trPr>
      <w:tc>
        <w:tcPr>
          <w:tcW w:w="10214" w:type="dxa"/>
          <w:gridSpan w:val="5"/>
          <w:vAlign w:val="center"/>
          <w:hideMark/>
        </w:tcPr>
        <w:p w14:paraId="74866DF4" w14:textId="77777777" w:rsidR="00827A8A" w:rsidRPr="00827A8A" w:rsidRDefault="00827A8A" w:rsidP="00827A8A">
          <w:pPr>
            <w:bidi/>
            <w:spacing w:after="0" w:line="240" w:lineRule="auto"/>
            <w:ind w:left="300" w:hanging="357"/>
            <w:rPr>
              <w:rFonts w:ascii="Calibri" w:eastAsia="Times New Roman" w:hAnsi="Calibri" w:cs="Arial"/>
              <w:b/>
              <w:bCs/>
              <w:color w:val="000066"/>
              <w:sz w:val="20"/>
              <w:szCs w:val="20"/>
              <w:lang w:bidi="ar-EG"/>
            </w:rPr>
          </w:pPr>
          <w:r w:rsidRPr="00827A8A">
            <w:rPr>
              <w:rFonts w:ascii="Times New Roman" w:eastAsia="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827A8A" w:rsidRPr="00827A8A" w14:paraId="2BC7F4DF" w14:textId="77777777" w:rsidTr="00827A8A">
      <w:trPr>
        <w:trHeight w:val="340"/>
      </w:trPr>
      <w:tc>
        <w:tcPr>
          <w:tcW w:w="10214" w:type="dxa"/>
          <w:gridSpan w:val="5"/>
          <w:vAlign w:val="center"/>
          <w:hideMark/>
        </w:tcPr>
        <w:p w14:paraId="666AD706" w14:textId="77777777" w:rsidR="00827A8A" w:rsidRPr="00827A8A" w:rsidRDefault="00827A8A" w:rsidP="00827A8A">
          <w:pPr>
            <w:spacing w:after="0" w:line="240" w:lineRule="auto"/>
            <w:ind w:left="300" w:hanging="357"/>
            <w:jc w:val="both"/>
            <w:rPr>
              <w:rFonts w:ascii="Calibri" w:eastAsia="Times New Roman" w:hAnsi="Calibri" w:cs="Arial"/>
              <w:b/>
              <w:bCs/>
              <w:color w:val="000066"/>
              <w:sz w:val="20"/>
              <w:szCs w:val="20"/>
              <w:rtl/>
            </w:rPr>
          </w:pPr>
          <w:r w:rsidRPr="00827A8A">
            <w:rPr>
              <w:rFonts w:ascii="Times New Roman" w:eastAsia="Times New Roman" w:hAnsi="Times New Roman" w:cs="Times New Roman"/>
              <w:b/>
              <w:bCs/>
              <w:color w:val="000066"/>
              <w:sz w:val="20"/>
              <w:szCs w:val="20"/>
            </w:rPr>
            <w:t>Organization in special consultative status with the Economic and Social Council since 2016</w:t>
          </w:r>
        </w:p>
      </w:tc>
    </w:tr>
    <w:tr w:rsidR="00827A8A" w:rsidRPr="00827A8A" w14:paraId="6111E914" w14:textId="77777777" w:rsidTr="00827A8A">
      <w:trPr>
        <w:trHeight w:val="340"/>
      </w:trPr>
      <w:tc>
        <w:tcPr>
          <w:tcW w:w="10214" w:type="dxa"/>
          <w:gridSpan w:val="5"/>
          <w:vAlign w:val="center"/>
          <w:hideMark/>
        </w:tcPr>
        <w:p w14:paraId="3109D3DF" w14:textId="77777777" w:rsidR="00827A8A" w:rsidRPr="00827A8A" w:rsidRDefault="00827A8A" w:rsidP="00827A8A">
          <w:pPr>
            <w:spacing w:after="0" w:line="240" w:lineRule="auto"/>
            <w:ind w:left="300" w:hanging="357"/>
            <w:rPr>
              <w:rFonts w:ascii="Calibri" w:eastAsia="Times New Roman" w:hAnsi="Calibri" w:cs="Arial"/>
              <w:color w:val="FF0000"/>
              <w:sz w:val="20"/>
              <w:szCs w:val="20"/>
            </w:rPr>
          </w:pPr>
          <w:r w:rsidRPr="00827A8A">
            <w:rPr>
              <w:rFonts w:ascii="Times New Roman" w:eastAsia="Times New Roman" w:hAnsi="Times New Roman" w:cs="Times New Roman"/>
              <w:color w:val="FF0000"/>
              <w:sz w:val="20"/>
              <w:szCs w:val="20"/>
            </w:rPr>
            <w:t>Address:</w:t>
          </w:r>
          <w:r w:rsidRPr="00827A8A">
            <w:rPr>
              <w:rFonts w:ascii="Times New Roman" w:eastAsia="Times New Roman" w:hAnsi="Times New Roman" w:cs="Times New Roman"/>
              <w:color w:val="002060"/>
              <w:sz w:val="20"/>
              <w:szCs w:val="20"/>
            </w:rPr>
            <w:t xml:space="preserve"> </w:t>
          </w:r>
          <w:r w:rsidRPr="00827A8A">
            <w:rPr>
              <w:rFonts w:ascii="Times New Roman" w:eastAsia="Times New Roman" w:hAnsi="Times New Roman" w:cs="Times New Roman"/>
              <w:color w:val="000000"/>
              <w:sz w:val="20"/>
              <w:szCs w:val="20"/>
            </w:rPr>
            <w:t>148 MisrHelwan El-Zyrae Road , El Matbaa</w:t>
          </w:r>
          <w:r w:rsidRPr="00827A8A">
            <w:rPr>
              <w:rFonts w:ascii="Times New Roman" w:eastAsia="Times New Roman" w:hAnsi="Times New Roman" w:cs="Times New Roman"/>
              <w:color w:val="000000"/>
              <w:sz w:val="20"/>
              <w:szCs w:val="20"/>
              <w:rtl/>
            </w:rPr>
            <w:t xml:space="preserve"> </w:t>
          </w:r>
          <w:r w:rsidRPr="00827A8A">
            <w:rPr>
              <w:rFonts w:ascii="Times New Roman" w:eastAsia="Times New Roman" w:hAnsi="Times New Roman" w:cs="Times New Roman"/>
              <w:color w:val="000000"/>
              <w:sz w:val="20"/>
              <w:szCs w:val="20"/>
            </w:rPr>
            <w:t>Sq, Hadayek El Maadi, 4</w:t>
          </w:r>
          <w:r w:rsidRPr="00827A8A">
            <w:rPr>
              <w:rFonts w:ascii="Times New Roman" w:eastAsia="Times New Roman" w:hAnsi="Times New Roman" w:cs="Times New Roman"/>
              <w:color w:val="000000"/>
              <w:sz w:val="20"/>
              <w:szCs w:val="20"/>
              <w:vertAlign w:val="superscript"/>
            </w:rPr>
            <w:t>th</w:t>
          </w:r>
          <w:r w:rsidRPr="00827A8A">
            <w:rPr>
              <w:rFonts w:ascii="Times New Roman" w:eastAsia="Times New Roman" w:hAnsi="Times New Roman" w:cs="Times New Roman"/>
              <w:color w:val="000000"/>
              <w:sz w:val="20"/>
              <w:szCs w:val="20"/>
            </w:rPr>
            <w:t xml:space="preserve"> Floor, No 41 , Cairo, Egypt</w:t>
          </w:r>
          <w:r w:rsidRPr="00827A8A">
            <w:rPr>
              <w:rFonts w:ascii="Times New Roman" w:eastAsia="Times New Roman" w:hAnsi="Times New Roman" w:cs="Times New Roman"/>
              <w:color w:val="FF0000"/>
              <w:sz w:val="20"/>
              <w:szCs w:val="20"/>
            </w:rPr>
            <w:t xml:space="preserve"> </w:t>
          </w:r>
        </w:p>
      </w:tc>
    </w:tr>
    <w:tr w:rsidR="00827A8A" w:rsidRPr="00827A8A" w14:paraId="5E6F8F5B" w14:textId="77777777" w:rsidTr="00827A8A">
      <w:trPr>
        <w:trHeight w:val="340"/>
      </w:trPr>
      <w:tc>
        <w:tcPr>
          <w:tcW w:w="7938" w:type="dxa"/>
          <w:gridSpan w:val="3"/>
          <w:tcBorders>
            <w:top w:val="nil"/>
            <w:left w:val="nil"/>
            <w:bottom w:val="nil"/>
            <w:right w:val="single" w:sz="12" w:space="0" w:color="808080"/>
          </w:tcBorders>
          <w:vAlign w:val="center"/>
          <w:hideMark/>
        </w:tcPr>
        <w:p w14:paraId="072780A8" w14:textId="77777777" w:rsidR="00827A8A" w:rsidRPr="00827A8A" w:rsidRDefault="00827A8A" w:rsidP="00827A8A">
          <w:pPr>
            <w:bidi/>
            <w:spacing w:after="0" w:line="240" w:lineRule="auto"/>
            <w:ind w:left="300" w:hanging="357"/>
            <w:jc w:val="both"/>
            <w:rPr>
              <w:rFonts w:ascii="Times New Roman" w:eastAsia="Times New Roman" w:hAnsi="Times New Roman" w:cs="Times New Roman"/>
              <w:b/>
              <w:bCs/>
              <w:lang w:bidi="ar-EG"/>
            </w:rPr>
          </w:pPr>
          <w:r w:rsidRPr="00827A8A">
            <w:rPr>
              <w:rFonts w:ascii="Times New Roman" w:eastAsia="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827A8A">
            <w:rPr>
              <w:rFonts w:ascii="Times New Roman" w:eastAsia="Times New Roman" w:hAnsi="Times New Roman" w:cs="Times New Roman"/>
              <w:b/>
              <w:bCs/>
              <w:color w:val="002060"/>
              <w:sz w:val="20"/>
              <w:szCs w:val="20"/>
              <w:rtl/>
              <w:lang w:bidi="ar-EG"/>
            </w:rPr>
            <w:t xml:space="preserve"> </w:t>
          </w:r>
          <w:r w:rsidRPr="00827A8A">
            <w:rPr>
              <w:rFonts w:ascii="Times New Roman" w:eastAsia="Times New Roman" w:hAnsi="Times New Roman" w:cs="Times New Roman"/>
              <w:b/>
              <w:bCs/>
              <w:color w:val="666666"/>
              <w:sz w:val="20"/>
              <w:szCs w:val="20"/>
              <w:rtl/>
              <w:lang w:bidi="ar-EG"/>
            </w:rPr>
            <w:t xml:space="preserve"> </w:t>
          </w:r>
          <w:r w:rsidRPr="00827A8A">
            <w:rPr>
              <w:rFonts w:ascii="Times New Roman" w:eastAsia="Times New Roman" w:hAnsi="Times New Roman" w:cs="Times New Roman"/>
              <w:b/>
              <w:bCs/>
              <w:color w:val="404040"/>
            </w:rPr>
            <w:t>|</w:t>
          </w:r>
          <w:r w:rsidRPr="00827A8A">
            <w:rPr>
              <w:rFonts w:ascii="Times New Roman" w:eastAsia="Times New Roman" w:hAnsi="Times New Roman" w:cs="Times New Roman"/>
              <w:b/>
              <w:bCs/>
              <w:color w:val="666666"/>
              <w:sz w:val="20"/>
              <w:szCs w:val="20"/>
              <w:rtl/>
            </w:rPr>
            <w:t xml:space="preserve"> </w:t>
          </w:r>
          <w:r w:rsidRPr="00827A8A">
            <w:rPr>
              <w:rFonts w:ascii="Times New Roman" w:eastAsia="Times New Roman" w:hAnsi="Times New Roman" w:cs="Times New Roman"/>
              <w:b/>
              <w:bCs/>
              <w:color w:val="FF0000"/>
              <w:sz w:val="20"/>
              <w:szCs w:val="20"/>
              <w:rtl/>
              <w:lang w:bidi="ar-EG"/>
            </w:rPr>
            <w:t>ص.ب :</w:t>
          </w:r>
          <w:r w:rsidRPr="00827A8A">
            <w:rPr>
              <w:rFonts w:ascii="Times New Roman" w:eastAsia="Times New Roman" w:hAnsi="Times New Roman" w:cs="Times New Roman"/>
              <w:b/>
              <w:bCs/>
              <w:color w:val="002060"/>
              <w:sz w:val="20"/>
              <w:szCs w:val="20"/>
              <w:rtl/>
              <w:lang w:bidi="ar-EG"/>
            </w:rPr>
            <w:t xml:space="preserve"> </w:t>
          </w:r>
          <w:r w:rsidRPr="00827A8A">
            <w:rPr>
              <w:rFonts w:ascii="Times New Roman" w:eastAsia="Times New Roman" w:hAnsi="Times New Roman" w:cs="Times New Roman"/>
              <w:b/>
              <w:bCs/>
              <w:color w:val="000000"/>
              <w:sz w:val="20"/>
              <w:szCs w:val="20"/>
              <w:rtl/>
              <w:lang w:bidi="ar-EG"/>
            </w:rPr>
            <w:t>490</w:t>
          </w:r>
          <w:r w:rsidRPr="00827A8A">
            <w:rPr>
              <w:rFonts w:ascii="Times New Roman" w:eastAsia="Times New Roman" w:hAnsi="Times New Roman" w:cs="Times New Roman"/>
              <w:b/>
              <w:bCs/>
              <w:color w:val="002060"/>
              <w:sz w:val="20"/>
              <w:szCs w:val="20"/>
              <w:rtl/>
              <w:lang w:bidi="ar-EG"/>
            </w:rPr>
            <w:t xml:space="preserve"> </w:t>
          </w:r>
          <w:r w:rsidRPr="00827A8A">
            <w:rPr>
              <w:rFonts w:ascii="Times New Roman" w:eastAsia="Times New Roman" w:hAnsi="Times New Roman" w:cs="Times New Roman"/>
              <w:b/>
              <w:bCs/>
              <w:color w:val="000000"/>
              <w:sz w:val="20"/>
              <w:szCs w:val="20"/>
              <w:rtl/>
              <w:lang w:bidi="ar-EG"/>
            </w:rPr>
            <w:t>المعادي</w:t>
          </w:r>
        </w:p>
      </w:tc>
      <w:tc>
        <w:tcPr>
          <w:tcW w:w="2276" w:type="dxa"/>
          <w:gridSpan w:val="2"/>
          <w:tcBorders>
            <w:top w:val="nil"/>
            <w:left w:val="single" w:sz="12" w:space="0" w:color="808080"/>
            <w:bottom w:val="nil"/>
            <w:right w:val="nil"/>
          </w:tcBorders>
          <w:vAlign w:val="center"/>
          <w:hideMark/>
        </w:tcPr>
        <w:p w14:paraId="117F5F16" w14:textId="77777777" w:rsidR="00827A8A" w:rsidRPr="00827A8A" w:rsidRDefault="00827A8A" w:rsidP="00827A8A">
          <w:pPr>
            <w:bidi/>
            <w:spacing w:after="0" w:line="240" w:lineRule="auto"/>
            <w:ind w:left="300" w:hanging="357"/>
            <w:jc w:val="right"/>
            <w:rPr>
              <w:rFonts w:ascii="Times New Roman" w:eastAsia="Times New Roman" w:hAnsi="Times New Roman" w:cs="Times New Roman"/>
              <w:color w:val="FF0000"/>
              <w:sz w:val="20"/>
              <w:szCs w:val="20"/>
              <w:rtl/>
            </w:rPr>
          </w:pPr>
          <w:r w:rsidRPr="00827A8A">
            <w:rPr>
              <w:rFonts w:ascii="Times New Roman" w:eastAsia="Times New Roman" w:hAnsi="Times New Roman" w:cs="Times New Roman"/>
              <w:color w:val="FF0000"/>
              <w:sz w:val="20"/>
              <w:szCs w:val="20"/>
            </w:rPr>
            <w:t xml:space="preserve">PO Box : </w:t>
          </w:r>
          <w:r w:rsidRPr="00827A8A">
            <w:rPr>
              <w:rFonts w:ascii="Times New Roman" w:eastAsia="Times New Roman" w:hAnsi="Times New Roman" w:cs="Times New Roman"/>
              <w:color w:val="000000"/>
              <w:sz w:val="20"/>
              <w:szCs w:val="20"/>
            </w:rPr>
            <w:t>490 El Maadi</w:t>
          </w:r>
        </w:p>
      </w:tc>
    </w:tr>
    <w:tr w:rsidR="00827A8A" w:rsidRPr="00827A8A" w14:paraId="2C766AE5" w14:textId="77777777" w:rsidTr="00827A8A">
      <w:trPr>
        <w:trHeight w:val="340"/>
      </w:trPr>
      <w:tc>
        <w:tcPr>
          <w:tcW w:w="7387" w:type="dxa"/>
          <w:gridSpan w:val="2"/>
          <w:tcBorders>
            <w:top w:val="nil"/>
            <w:left w:val="nil"/>
            <w:bottom w:val="nil"/>
            <w:right w:val="single" w:sz="12" w:space="0" w:color="7F7F7F"/>
          </w:tcBorders>
          <w:vAlign w:val="center"/>
          <w:hideMark/>
        </w:tcPr>
        <w:p w14:paraId="78DB7105" w14:textId="77777777" w:rsidR="00827A8A" w:rsidRPr="00827A8A" w:rsidRDefault="00827A8A" w:rsidP="00827A8A">
          <w:pPr>
            <w:bidi/>
            <w:spacing w:after="0" w:line="240" w:lineRule="auto"/>
            <w:ind w:left="300" w:hanging="357"/>
            <w:jc w:val="right"/>
            <w:rPr>
              <w:rFonts w:ascii="Calibri" w:eastAsia="Times New Roman" w:hAnsi="Calibri" w:cs="Arial"/>
              <w:color w:val="002060"/>
              <w:lang w:bidi="ar-EG"/>
            </w:rPr>
          </w:pPr>
          <w:r w:rsidRPr="00827A8A">
            <w:rPr>
              <w:rFonts w:ascii="Times New Roman" w:eastAsia="Times New Roman" w:hAnsi="Times New Roman" w:cs="Times New Roman"/>
              <w:color w:val="FF0000"/>
              <w:sz w:val="20"/>
              <w:szCs w:val="20"/>
            </w:rPr>
            <w:t>E-mail</w:t>
          </w:r>
          <w:r w:rsidRPr="00827A8A">
            <w:rPr>
              <w:rFonts w:ascii="Times New Roman" w:eastAsia="Times New Roman" w:hAnsi="Times New Roman" w:cs="Times New Roman"/>
              <w:color w:val="000000"/>
              <w:sz w:val="20"/>
              <w:szCs w:val="20"/>
            </w:rPr>
            <w:t> </w:t>
          </w:r>
          <w:r w:rsidRPr="00827A8A">
            <w:rPr>
              <w:rFonts w:ascii="Times New Roman" w:eastAsia="Times New Roman" w:hAnsi="Times New Roman" w:cs="Times New Roman"/>
              <w:color w:val="FF0000"/>
              <w:sz w:val="20"/>
              <w:szCs w:val="20"/>
            </w:rPr>
            <w:t>:</w:t>
          </w:r>
          <w:r w:rsidRPr="00827A8A">
            <w:rPr>
              <w:rFonts w:ascii="Calibri" w:eastAsia="Times New Roman" w:hAnsi="Calibri" w:cs="Arial"/>
              <w:color w:val="0000FF"/>
              <w:sz w:val="20"/>
              <w:szCs w:val="20"/>
            </w:rPr>
            <w:t xml:space="preserve"> </w:t>
          </w:r>
          <w:r w:rsidRPr="00827A8A">
            <w:rPr>
              <w:rFonts w:ascii="Calibri" w:eastAsia="Times New Roman" w:hAnsi="Calibri" w:cs="Arial"/>
              <w:color w:val="000000"/>
              <w:sz w:val="20"/>
              <w:szCs w:val="20"/>
            </w:rPr>
            <w:t>maat@maatpeace.org</w:t>
          </w:r>
          <w:r w:rsidRPr="00827A8A">
            <w:rPr>
              <w:rFonts w:ascii="Calibri" w:eastAsia="Times New Roman" w:hAnsi="Calibri" w:cs="Arial"/>
              <w:color w:val="000000"/>
              <w:sz w:val="20"/>
              <w:szCs w:val="20"/>
              <w:rtl/>
            </w:rPr>
            <w:t xml:space="preserve">  </w:t>
          </w:r>
        </w:p>
      </w:tc>
      <w:tc>
        <w:tcPr>
          <w:tcW w:w="2827" w:type="dxa"/>
          <w:gridSpan w:val="3"/>
          <w:tcBorders>
            <w:top w:val="nil"/>
            <w:left w:val="single" w:sz="12" w:space="0" w:color="7F7F7F"/>
            <w:bottom w:val="nil"/>
            <w:right w:val="nil"/>
          </w:tcBorders>
          <w:vAlign w:val="center"/>
          <w:hideMark/>
        </w:tcPr>
        <w:p w14:paraId="158BBA4A" w14:textId="77777777" w:rsidR="00827A8A" w:rsidRPr="00827A8A" w:rsidRDefault="00827A8A" w:rsidP="00827A8A">
          <w:pPr>
            <w:bidi/>
            <w:spacing w:after="0" w:line="240" w:lineRule="auto"/>
            <w:ind w:left="300" w:hanging="357"/>
            <w:jc w:val="right"/>
            <w:rPr>
              <w:rFonts w:ascii="Calibri" w:eastAsia="Times New Roman" w:hAnsi="Calibri" w:cs="Arial"/>
              <w:color w:val="002060"/>
              <w:sz w:val="20"/>
              <w:szCs w:val="20"/>
              <w:rtl/>
              <w:lang w:bidi="ar-EG"/>
            </w:rPr>
          </w:pPr>
          <w:r w:rsidRPr="00827A8A">
            <w:rPr>
              <w:rFonts w:ascii="Times New Roman" w:eastAsia="Times New Roman" w:hAnsi="Times New Roman" w:cs="Times New Roman"/>
              <w:color w:val="FF0000"/>
              <w:sz w:val="20"/>
              <w:szCs w:val="20"/>
            </w:rPr>
            <w:t>Website:</w:t>
          </w:r>
          <w:r w:rsidRPr="00827A8A">
            <w:rPr>
              <w:rFonts w:ascii="Times New Roman" w:eastAsia="Times New Roman" w:hAnsi="Times New Roman" w:cs="Times New Roman"/>
              <w:color w:val="0000FF"/>
              <w:sz w:val="20"/>
              <w:szCs w:val="20"/>
            </w:rPr>
            <w:t xml:space="preserve"> </w:t>
          </w:r>
          <w:r w:rsidRPr="00827A8A">
            <w:rPr>
              <w:rFonts w:ascii="Times New Roman" w:eastAsia="Times New Roman" w:hAnsi="Times New Roman" w:cs="Times New Roman"/>
              <w:color w:val="000000"/>
              <w:sz w:val="20"/>
              <w:szCs w:val="20"/>
            </w:rPr>
            <w:t>www.maatpeace.org </w:t>
          </w:r>
        </w:p>
      </w:tc>
    </w:tr>
    <w:tr w:rsidR="00827A8A" w:rsidRPr="00827A8A" w14:paraId="6B81EF64" w14:textId="77777777" w:rsidTr="00827A8A">
      <w:trPr>
        <w:trHeight w:val="340"/>
      </w:trPr>
      <w:tc>
        <w:tcPr>
          <w:tcW w:w="5119" w:type="dxa"/>
          <w:tcBorders>
            <w:top w:val="nil"/>
            <w:left w:val="nil"/>
            <w:bottom w:val="nil"/>
            <w:right w:val="single" w:sz="12" w:space="0" w:color="7F7F7F"/>
          </w:tcBorders>
          <w:vAlign w:val="center"/>
          <w:hideMark/>
        </w:tcPr>
        <w:p w14:paraId="55EFAE01" w14:textId="77777777" w:rsidR="00827A8A" w:rsidRPr="00827A8A" w:rsidRDefault="00827A8A" w:rsidP="00827A8A">
          <w:pPr>
            <w:bidi/>
            <w:spacing w:after="0" w:line="240" w:lineRule="auto"/>
            <w:ind w:left="300" w:hanging="357"/>
            <w:jc w:val="right"/>
            <w:rPr>
              <w:rFonts w:ascii="Times New Roman" w:eastAsia="Times New Roman" w:hAnsi="Times New Roman" w:cs="Times New Roman"/>
              <w:rtl/>
            </w:rPr>
          </w:pPr>
          <w:r w:rsidRPr="00827A8A">
            <w:rPr>
              <w:rFonts w:ascii="Calibri" w:eastAsia="Times New Roman" w:hAnsi="Calibri" w:cs="Arial"/>
              <w:color w:val="FF0000"/>
              <w:sz w:val="20"/>
              <w:szCs w:val="20"/>
            </w:rPr>
            <w:t>Mob.</w:t>
          </w:r>
          <w:r w:rsidRPr="00827A8A">
            <w:rPr>
              <w:rFonts w:ascii="Calibri" w:eastAsia="Times New Roman" w:hAnsi="Calibri" w:cs="Arial"/>
              <w:color w:val="002060"/>
              <w:sz w:val="20"/>
              <w:szCs w:val="20"/>
            </w:rPr>
            <w:t xml:space="preserve"> +</w:t>
          </w:r>
          <w:r w:rsidRPr="00827A8A">
            <w:rPr>
              <w:rFonts w:ascii="Calibri" w:eastAsia="Times New Roman" w:hAnsi="Calibri" w:cs="Arial"/>
              <w:color w:val="000000"/>
              <w:sz w:val="20"/>
              <w:szCs w:val="20"/>
            </w:rPr>
            <w:t>201226521170</w:t>
          </w:r>
        </w:p>
      </w:tc>
      <w:tc>
        <w:tcPr>
          <w:tcW w:w="2835" w:type="dxa"/>
          <w:gridSpan w:val="3"/>
          <w:tcBorders>
            <w:top w:val="nil"/>
            <w:left w:val="single" w:sz="12" w:space="0" w:color="7F7F7F"/>
            <w:bottom w:val="nil"/>
            <w:right w:val="single" w:sz="12" w:space="0" w:color="7F7F7F"/>
          </w:tcBorders>
          <w:vAlign w:val="center"/>
          <w:hideMark/>
        </w:tcPr>
        <w:p w14:paraId="66F33BE5" w14:textId="77777777" w:rsidR="00827A8A" w:rsidRPr="00827A8A" w:rsidRDefault="00827A8A" w:rsidP="00827A8A">
          <w:pPr>
            <w:spacing w:after="0" w:line="240" w:lineRule="auto"/>
            <w:ind w:left="300" w:hanging="357"/>
            <w:jc w:val="right"/>
            <w:rPr>
              <w:rFonts w:ascii="Times New Roman" w:eastAsia="Times New Roman" w:hAnsi="Times New Roman" w:cs="Times New Roman"/>
              <w:sz w:val="20"/>
              <w:szCs w:val="20"/>
              <w:rtl/>
              <w:lang w:bidi="ar-EG"/>
            </w:rPr>
          </w:pPr>
          <w:r w:rsidRPr="00827A8A">
            <w:rPr>
              <w:rFonts w:ascii="Calibri" w:eastAsia="Times New Roman" w:hAnsi="Calibri" w:cs="Arial"/>
              <w:color w:val="FF0000"/>
              <w:sz w:val="20"/>
              <w:szCs w:val="20"/>
            </w:rPr>
            <w:t>Telefax</w:t>
          </w:r>
          <w:r w:rsidRPr="00827A8A">
            <w:rPr>
              <w:rFonts w:ascii="Calibri" w:eastAsia="Times New Roman" w:hAnsi="Calibri" w:cs="Arial"/>
              <w:color w:val="000000"/>
              <w:sz w:val="20"/>
              <w:szCs w:val="20"/>
              <w:rtl/>
            </w:rPr>
            <w:t>.</w:t>
          </w:r>
          <w:r w:rsidRPr="00827A8A">
            <w:rPr>
              <w:rFonts w:ascii="Calibri" w:eastAsia="Times New Roman" w:hAnsi="Calibri" w:cs="Arial"/>
              <w:color w:val="000000"/>
              <w:sz w:val="20"/>
              <w:szCs w:val="20"/>
            </w:rPr>
            <w:t xml:space="preserve"> 00 (20) (2) 25344707</w:t>
          </w:r>
        </w:p>
      </w:tc>
      <w:tc>
        <w:tcPr>
          <w:tcW w:w="2260" w:type="dxa"/>
          <w:tcBorders>
            <w:top w:val="nil"/>
            <w:left w:val="single" w:sz="12" w:space="0" w:color="7F7F7F"/>
            <w:bottom w:val="nil"/>
            <w:right w:val="nil"/>
          </w:tcBorders>
          <w:vAlign w:val="center"/>
          <w:hideMark/>
        </w:tcPr>
        <w:p w14:paraId="1C4DB0BC" w14:textId="77777777" w:rsidR="00827A8A" w:rsidRPr="00827A8A" w:rsidRDefault="00827A8A" w:rsidP="00827A8A">
          <w:pPr>
            <w:bidi/>
            <w:spacing w:after="0" w:line="240" w:lineRule="auto"/>
            <w:ind w:left="300" w:hanging="357"/>
            <w:jc w:val="right"/>
            <w:rPr>
              <w:rFonts w:ascii="Times New Roman" w:eastAsia="Times New Roman" w:hAnsi="Times New Roman" w:cs="Times New Roman"/>
              <w:sz w:val="20"/>
              <w:szCs w:val="20"/>
              <w:rtl/>
            </w:rPr>
          </w:pPr>
          <w:r w:rsidRPr="00827A8A">
            <w:rPr>
              <w:rFonts w:ascii="Calibri" w:eastAsia="Times New Roman" w:hAnsi="Calibri" w:cs="Arial"/>
              <w:color w:val="FF0000"/>
              <w:sz w:val="20"/>
              <w:szCs w:val="20"/>
            </w:rPr>
            <w:t>Tel.</w:t>
          </w:r>
          <w:r w:rsidRPr="00827A8A">
            <w:rPr>
              <w:rFonts w:ascii="Calibri" w:eastAsia="Times New Roman" w:hAnsi="Calibri" w:cs="Arial"/>
              <w:color w:val="002060"/>
              <w:sz w:val="20"/>
              <w:szCs w:val="20"/>
            </w:rPr>
            <w:t xml:space="preserve"> </w:t>
          </w:r>
          <w:r w:rsidRPr="00827A8A">
            <w:rPr>
              <w:rFonts w:ascii="Calibri" w:eastAsia="Times New Roman" w:hAnsi="Calibri" w:cs="Arial"/>
              <w:color w:val="000000"/>
              <w:sz w:val="20"/>
              <w:szCs w:val="20"/>
            </w:rPr>
            <w:t>00(20) (2) 25344706</w:t>
          </w:r>
        </w:p>
      </w:tc>
    </w:tr>
  </w:tbl>
  <w:p w14:paraId="72C9BA06" w14:textId="77777777" w:rsidR="00827A8A" w:rsidRDefault="00827A8A" w:rsidP="00827A8A">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B0939" w14:textId="77777777" w:rsidR="00AF076E" w:rsidRDefault="00AF076E" w:rsidP="001F3559">
      <w:pPr>
        <w:spacing w:after="0" w:line="240" w:lineRule="auto"/>
      </w:pPr>
      <w:r>
        <w:separator/>
      </w:r>
    </w:p>
  </w:footnote>
  <w:footnote w:type="continuationSeparator" w:id="0">
    <w:p w14:paraId="70322B44" w14:textId="77777777" w:rsidR="00AF076E" w:rsidRDefault="00AF076E" w:rsidP="001F3559">
      <w:pPr>
        <w:spacing w:after="0" w:line="240" w:lineRule="auto"/>
      </w:pPr>
      <w:r>
        <w:continuationSeparator/>
      </w:r>
    </w:p>
  </w:footnote>
  <w:footnote w:id="1">
    <w:p w14:paraId="45B0440A" w14:textId="77777777" w:rsidR="001F3559" w:rsidRDefault="001F3559" w:rsidP="00827A8A">
      <w:pPr>
        <w:pStyle w:val="FootnoteText"/>
        <w:bidi/>
        <w:ind w:firstLine="0"/>
      </w:pPr>
      <w:r>
        <w:rPr>
          <w:rStyle w:val="FootnoteReference"/>
        </w:rPr>
        <w:footnoteRef/>
      </w:r>
      <w:r>
        <w:t xml:space="preserve"> </w:t>
      </w:r>
      <w:r w:rsidR="00827A8A" w:rsidRPr="00E54C6F">
        <w:rPr>
          <w:rtl/>
        </w:rPr>
        <w:t>الاختفاء القسري بالمغرب  نحو تصعيد العمل الحقوقي ضد تملص الدولة من مسؤولياتها</w:t>
      </w:r>
      <w:r w:rsidR="00827A8A">
        <w:rPr>
          <w:rFonts w:hint="cs"/>
          <w:rtl/>
        </w:rPr>
        <w:t xml:space="preserve">، وكالة الأنباء الجزائرية ، يناير ٢٠٢٢ ، </w:t>
      </w:r>
      <w:hyperlink r:id="rId1" w:history="1">
        <w:r w:rsidR="00827A8A" w:rsidRPr="00481FA5">
          <w:rPr>
            <w:rStyle w:val="Hyperlink"/>
          </w:rPr>
          <w:t>https://bit.ly/3Oz7F5C</w:t>
        </w:r>
      </w:hyperlink>
    </w:p>
  </w:footnote>
  <w:footnote w:id="2">
    <w:p w14:paraId="162F1784" w14:textId="77777777" w:rsidR="00D30080" w:rsidRDefault="00D30080" w:rsidP="00827A8A">
      <w:pPr>
        <w:pStyle w:val="FootnoteText"/>
        <w:bidi/>
        <w:ind w:firstLine="0"/>
      </w:pPr>
      <w:r>
        <w:rPr>
          <w:rStyle w:val="FootnoteReference"/>
        </w:rPr>
        <w:footnoteRef/>
      </w:r>
      <w:r>
        <w:t xml:space="preserve"> </w:t>
      </w:r>
      <w:r w:rsidR="00827A8A" w:rsidRPr="00E34E92">
        <w:rPr>
          <w:rtl/>
        </w:rPr>
        <w:t>الاستعراض الدوري الشامل للمغرب: كيف تدهورت حقوق الإنسان على مدى السنوات الخمس الماضية</w:t>
      </w:r>
      <w:r w:rsidR="00827A8A">
        <w:rPr>
          <w:rFonts w:hint="cs"/>
          <w:rtl/>
        </w:rPr>
        <w:t xml:space="preserve">. منا لحقوق الإنسان ، أبريل ٢٠٢٢ ، </w:t>
      </w:r>
      <w:hyperlink r:id="rId2" w:history="1">
        <w:r w:rsidR="00827A8A" w:rsidRPr="00481FA5">
          <w:rPr>
            <w:rStyle w:val="Hyperlink"/>
          </w:rPr>
          <w:t>https://bit.ly/3a5xafH</w:t>
        </w:r>
      </w:hyperlink>
    </w:p>
  </w:footnote>
  <w:footnote w:id="3">
    <w:p w14:paraId="27A5DB4D" w14:textId="77777777" w:rsidR="0086267D" w:rsidRDefault="0086267D" w:rsidP="00827A8A">
      <w:pPr>
        <w:pStyle w:val="FootnoteText"/>
        <w:bidi/>
        <w:ind w:firstLine="0"/>
      </w:pPr>
      <w:r>
        <w:rPr>
          <w:rStyle w:val="FootnoteReference"/>
        </w:rPr>
        <w:footnoteRef/>
      </w:r>
      <w:r>
        <w:t xml:space="preserve"> </w:t>
      </w:r>
      <w:r w:rsidR="00827A8A">
        <w:rPr>
          <w:rFonts w:hint="cs"/>
          <w:rtl/>
          <w:lang w:bidi="ar-EG"/>
        </w:rPr>
        <w:t xml:space="preserve">الدستور المغربى، المملكة المغربية، للإطلاع على نصوص الدستور كاملة، الرابط. </w:t>
      </w:r>
      <w:hyperlink r:id="rId3" w:history="1">
        <w:r w:rsidR="00827A8A">
          <w:rPr>
            <w:rStyle w:val="Hyperlink"/>
            <w:rtl/>
          </w:rPr>
          <w:t>دستور المملكة المغربية</w:t>
        </w:r>
        <w:r w:rsidR="00827A8A">
          <w:rPr>
            <w:rStyle w:val="Hyperlink"/>
          </w:rPr>
          <w:t xml:space="preserve"> | Cour Constitutionnelle | </w:t>
        </w:r>
        <w:r w:rsidR="00827A8A">
          <w:rPr>
            <w:rStyle w:val="Hyperlink"/>
            <w:rtl/>
          </w:rPr>
          <w:t>المحكمة الدستورية</w:t>
        </w:r>
        <w:r w:rsidR="00827A8A">
          <w:rPr>
            <w:rStyle w:val="Hyperlink"/>
          </w:rPr>
          <w:t xml:space="preserve"> (cour-constitutionnelle.ma)</w:t>
        </w:r>
      </w:hyperlink>
    </w:p>
  </w:footnote>
  <w:footnote w:id="4">
    <w:p w14:paraId="20DAE33B" w14:textId="77777777" w:rsidR="00943476" w:rsidRDefault="00943476" w:rsidP="00827A8A">
      <w:pPr>
        <w:pStyle w:val="FootnoteText"/>
        <w:bidi/>
        <w:ind w:firstLine="0"/>
      </w:pPr>
      <w:r>
        <w:rPr>
          <w:rStyle w:val="FootnoteReference"/>
        </w:rPr>
        <w:footnoteRef/>
      </w:r>
      <w:r>
        <w:t xml:space="preserve"> </w:t>
      </w:r>
      <w:r w:rsidR="00827A8A">
        <w:rPr>
          <w:rFonts w:hint="cs"/>
          <w:rtl/>
          <w:lang w:bidi="ar-EG"/>
        </w:rPr>
        <w:t xml:space="preserve">الاتفاقية الدولية لحماية جميع الأشخاص من الإختفاء القسرى، للإطلاع على نص المادة رقم (2) من الاتفاقية، وباقى بنود الاتفاقية، الرابط. </w:t>
      </w:r>
      <w:hyperlink r:id="rId4" w:history="1">
        <w:r w:rsidR="00827A8A">
          <w:rPr>
            <w:rStyle w:val="Hyperlink"/>
          </w:rPr>
          <w:t xml:space="preserve">1/1- </w:t>
        </w:r>
        <w:r w:rsidR="00827A8A">
          <w:rPr>
            <w:rStyle w:val="Hyperlink"/>
            <w:rtl/>
          </w:rPr>
          <w:t>الاتفاقية الدولية لحماية جميع الأشخاص من الاختفاء القسري</w:t>
        </w:r>
        <w:r w:rsidR="00827A8A">
          <w:rPr>
            <w:rStyle w:val="Hyperlink"/>
          </w:rPr>
          <w:t xml:space="preserve"> (cnrdh.gov.tn)</w:t>
        </w:r>
      </w:hyperlink>
    </w:p>
  </w:footnote>
  <w:footnote w:id="5">
    <w:p w14:paraId="084C0223" w14:textId="77777777" w:rsidR="0069742B" w:rsidRDefault="0069742B" w:rsidP="00827A8A">
      <w:pPr>
        <w:pStyle w:val="FootnoteText"/>
        <w:bidi/>
        <w:ind w:firstLine="0"/>
      </w:pPr>
      <w:r>
        <w:rPr>
          <w:rStyle w:val="FootnoteReference"/>
        </w:rPr>
        <w:footnoteRef/>
      </w:r>
      <w:r>
        <w:t xml:space="preserve"> </w:t>
      </w:r>
      <w:r w:rsidR="00827A8A">
        <w:rPr>
          <w:rFonts w:hint="cs"/>
          <w:rtl/>
          <w:lang w:bidi="ar-EG"/>
        </w:rPr>
        <w:t xml:space="preserve">مجموعة القانون الجنائى المغربى، للإطلاع على كافة النصوص القانونية الجنائية المغربية، الرابط. </w:t>
      </w:r>
      <w:hyperlink r:id="rId5" w:anchor=":~:text=%D9%8A%D8%B3%D8%B1%D9%8A%20%D8%A7%D9%84%D8%AA%D8%B4%D8%B1%D9%8A%D8%B9%20%D8%A7%D9%84%D8%AC%D9%86%D8%A7%D8%A6%D9%8A%20%D8%A7%D9%84%D9%85%D8%BA%D8%B1%D8%A8%D9%8A%20%D8%B9%D9%84%D9%89,%D8%A7%D9%84%D9%82%D8%A7%D9%86%D9%88%D9%86%20%D8%A7%D9%84%D8%B9%D8" w:history="1">
        <w:r w:rsidR="00827A8A">
          <w:rPr>
            <w:rStyle w:val="Hyperlink"/>
            <w:rtl/>
          </w:rPr>
          <w:t>مجموعة القانون الجنائي</w:t>
        </w:r>
        <w:r w:rsidR="00827A8A">
          <w:rPr>
            <w:rStyle w:val="Hyperlink"/>
          </w:rPr>
          <w:t xml:space="preserve"> - Juriste.ma (google.com)</w:t>
        </w:r>
      </w:hyperlink>
    </w:p>
  </w:footnote>
  <w:footnote w:id="6">
    <w:p w14:paraId="66FAB8ED" w14:textId="77777777" w:rsidR="00880E35" w:rsidRDefault="00880E35" w:rsidP="00827A8A">
      <w:pPr>
        <w:pStyle w:val="FootnoteText"/>
        <w:bidi/>
        <w:ind w:firstLine="0"/>
      </w:pPr>
      <w:r>
        <w:rPr>
          <w:rStyle w:val="FootnoteReference"/>
        </w:rPr>
        <w:footnoteRef/>
      </w:r>
      <w:r>
        <w:t xml:space="preserve"> </w:t>
      </w:r>
      <w:r w:rsidR="00827A8A">
        <w:rPr>
          <w:rFonts w:hint="cs"/>
          <w:rtl/>
          <w:lang w:bidi="ar-EG"/>
        </w:rPr>
        <w:t>نفس المصدر السابق</w:t>
      </w:r>
    </w:p>
  </w:footnote>
  <w:footnote w:id="7">
    <w:p w14:paraId="3B954F7D" w14:textId="77777777" w:rsidR="0020405C" w:rsidRDefault="0020405C" w:rsidP="00827A8A">
      <w:pPr>
        <w:pStyle w:val="FootnoteText"/>
        <w:bidi/>
        <w:ind w:firstLine="0"/>
      </w:pPr>
      <w:r>
        <w:rPr>
          <w:rStyle w:val="FootnoteReference"/>
        </w:rPr>
        <w:footnoteRef/>
      </w:r>
      <w:r w:rsidR="00827A8A" w:rsidRPr="00F61840">
        <w:rPr>
          <w:rtl/>
          <w:lang w:bidi="ar-EG"/>
        </w:rPr>
        <w:t>كلمة الوقفة الاحتجاجية في اليوم الوطني للمختطف 29 أكتوبر 2021</w:t>
      </w:r>
      <w:r w:rsidR="00827A8A">
        <w:rPr>
          <w:rFonts w:hint="cs"/>
          <w:rtl/>
          <w:lang w:bidi="ar-EG"/>
        </w:rPr>
        <w:t xml:space="preserve">، النهج الديمقراطى، 30 أكتوبر 2021. </w:t>
      </w:r>
      <w:hyperlink r:id="rId6" w:history="1">
        <w:r w:rsidR="00827A8A">
          <w:rPr>
            <w:rStyle w:val="Hyperlink"/>
            <w:rtl/>
          </w:rPr>
          <w:t>كلمة الوقفة الاحتجاجية في اليوم الوطني للمختطف 29 أكتوبر 2021 – النهج الديمقراطي</w:t>
        </w:r>
        <w:r w:rsidR="00827A8A">
          <w:rPr>
            <w:rStyle w:val="Hyperlink"/>
          </w:rPr>
          <w:t xml:space="preserve"> (annahjaddimocrati.org)</w:t>
        </w:r>
      </w:hyperlink>
    </w:p>
  </w:footnote>
  <w:footnote w:id="8">
    <w:p w14:paraId="6A173DC2" w14:textId="77777777" w:rsidR="0020405C" w:rsidRDefault="0020405C" w:rsidP="00827A8A">
      <w:pPr>
        <w:pStyle w:val="FootnoteText"/>
        <w:bidi/>
        <w:ind w:firstLine="0"/>
      </w:pPr>
      <w:r>
        <w:rPr>
          <w:rStyle w:val="FootnoteReference"/>
        </w:rPr>
        <w:footnoteRef/>
      </w:r>
      <w:r>
        <w:t xml:space="preserve"> </w:t>
      </w:r>
      <w:r w:rsidR="00827A8A" w:rsidRPr="00B12A0E">
        <w:rPr>
          <w:rtl/>
          <w:lang w:bidi="ar-EG"/>
        </w:rPr>
        <w:t>الجمعية المغربية لحقوق الانسان تطالب بإجلاء الحقيقة كاملة في ملف الاختفاء القسري</w:t>
      </w:r>
      <w:r w:rsidR="00827A8A">
        <w:rPr>
          <w:rFonts w:hint="cs"/>
          <w:rtl/>
          <w:lang w:bidi="ar-EG"/>
        </w:rPr>
        <w:t xml:space="preserve">، الجمعية المغربية لحقوق الإنسان، 6 يناير 2022. </w:t>
      </w:r>
      <w:hyperlink r:id="rId7" w:history="1">
        <w:r w:rsidR="00827A8A">
          <w:rPr>
            <w:rStyle w:val="Hyperlink"/>
            <w:rtl/>
          </w:rPr>
          <w:t>الجمعية المغربية لحقوق الإنسان</w:t>
        </w:r>
        <w:r w:rsidR="00827A8A">
          <w:rPr>
            <w:rStyle w:val="Hyperlink"/>
          </w:rPr>
          <w:t xml:space="preserve"> (amdh.org.ma)</w:t>
        </w:r>
      </w:hyperlink>
    </w:p>
  </w:footnote>
  <w:footnote w:id="9">
    <w:p w14:paraId="18A92308" w14:textId="77777777" w:rsidR="002C2296" w:rsidRDefault="002C2296" w:rsidP="00827A8A">
      <w:pPr>
        <w:pStyle w:val="FootnoteText"/>
        <w:bidi/>
        <w:ind w:firstLine="0"/>
      </w:pPr>
      <w:r>
        <w:rPr>
          <w:rStyle w:val="FootnoteReference"/>
        </w:rPr>
        <w:footnoteRef/>
      </w:r>
      <w:r>
        <w:t xml:space="preserve"> </w:t>
      </w:r>
      <w:r w:rsidR="00827A8A">
        <w:rPr>
          <w:rFonts w:hint="cs"/>
          <w:rtl/>
          <w:lang w:bidi="ar-EG"/>
        </w:rPr>
        <w:t xml:space="preserve">قانون المسطرة الجنائية، المملكة المغربية </w:t>
      </w:r>
      <w:r w:rsidR="00827A8A">
        <w:rPr>
          <w:rtl/>
          <w:lang w:bidi="ar-EG"/>
        </w:rPr>
        <w:t>–</w:t>
      </w:r>
      <w:r w:rsidR="00827A8A">
        <w:rPr>
          <w:rFonts w:hint="cs"/>
          <w:rtl/>
          <w:lang w:bidi="ar-EG"/>
        </w:rPr>
        <w:t xml:space="preserve"> وزارة العدل، للإطلاع على نص القانون كاملاً، الرابط. </w:t>
      </w:r>
      <w:hyperlink r:id="rId8" w:history="1">
        <w:r w:rsidR="00827A8A">
          <w:rPr>
            <w:rStyle w:val="Hyperlink"/>
          </w:rPr>
          <w:t xml:space="preserve">(DOC) </w:t>
        </w:r>
        <w:r w:rsidR="00827A8A">
          <w:rPr>
            <w:rStyle w:val="Hyperlink"/>
            <w:rtl/>
          </w:rPr>
          <w:t>قانون المسطرة الجنائية</w:t>
        </w:r>
        <w:r w:rsidR="00827A8A">
          <w:rPr>
            <w:rStyle w:val="Hyperlink"/>
          </w:rPr>
          <w:t xml:space="preserve"> | Beniz Aef - Academia.edu</w:t>
        </w:r>
      </w:hyperlink>
    </w:p>
  </w:footnote>
  <w:footnote w:id="10">
    <w:p w14:paraId="2BB19E6F" w14:textId="77777777" w:rsidR="00737905" w:rsidRDefault="00737905" w:rsidP="00827A8A">
      <w:pPr>
        <w:pStyle w:val="FootnoteText"/>
        <w:bidi/>
        <w:ind w:firstLine="0"/>
      </w:pPr>
      <w:r>
        <w:rPr>
          <w:rStyle w:val="FootnoteReference"/>
        </w:rPr>
        <w:footnoteRef/>
      </w:r>
      <w:r>
        <w:t xml:space="preserve"> </w:t>
      </w:r>
      <w:r w:rsidR="00827A8A">
        <w:rPr>
          <w:rFonts w:hint="cs"/>
          <w:rtl/>
          <w:lang w:bidi="ar-EG"/>
        </w:rPr>
        <w:t>نفس المصدر السابق</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ook w:val="04A0" w:firstRow="1" w:lastRow="0" w:firstColumn="1" w:lastColumn="0" w:noHBand="0" w:noVBand="1"/>
    </w:tblPr>
    <w:tblGrid>
      <w:gridCol w:w="4056"/>
      <w:gridCol w:w="5304"/>
    </w:tblGrid>
    <w:tr w:rsidR="00827A8A" w:rsidRPr="000F6BDC" w14:paraId="2CF058C1" w14:textId="77777777" w:rsidTr="00827A8A">
      <w:trPr>
        <w:trHeight w:val="1766"/>
      </w:trPr>
      <w:tc>
        <w:tcPr>
          <w:tcW w:w="4056" w:type="dxa"/>
          <w:shd w:val="clear" w:color="auto" w:fill="auto"/>
          <w:vAlign w:val="center"/>
        </w:tcPr>
        <w:p w14:paraId="17B84414" w14:textId="77777777" w:rsidR="00827A8A" w:rsidRPr="000F6BDC" w:rsidRDefault="00827A8A" w:rsidP="00827A8A">
          <w:pPr>
            <w:pStyle w:val="Header"/>
            <w:tabs>
              <w:tab w:val="center" w:pos="5102"/>
              <w:tab w:val="right" w:pos="10204"/>
            </w:tabs>
            <w:rPr>
              <w:b/>
              <w:bCs/>
              <w:color w:val="002060"/>
              <w:sz w:val="28"/>
              <w:szCs w:val="28"/>
              <w:rtl/>
              <w:lang w:bidi="ar-EG"/>
            </w:rPr>
          </w:pPr>
        </w:p>
      </w:tc>
      <w:tc>
        <w:tcPr>
          <w:tcW w:w="5304" w:type="dxa"/>
          <w:shd w:val="clear" w:color="auto" w:fill="auto"/>
          <w:vAlign w:val="center"/>
        </w:tcPr>
        <w:p w14:paraId="13187940" w14:textId="77777777" w:rsidR="00827A8A" w:rsidRPr="000F6BDC" w:rsidRDefault="00827A8A" w:rsidP="00827A8A">
          <w:pPr>
            <w:pStyle w:val="Header"/>
            <w:tabs>
              <w:tab w:val="center" w:pos="5102"/>
              <w:tab w:val="right" w:pos="10204"/>
            </w:tabs>
            <w:rPr>
              <w:rtl/>
              <w:lang w:bidi="ar-EG"/>
            </w:rPr>
          </w:pPr>
          <w:r>
            <w:rPr>
              <w:rFonts w:hint="cs"/>
              <w:noProof/>
            </w:rPr>
            <w:drawing>
              <wp:inline distT="0" distB="0" distL="0" distR="0" wp14:anchorId="78CD7EEE" wp14:editId="7E8B6BB7">
                <wp:extent cx="1285875" cy="955427"/>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297539" cy="964094"/>
                        </a:xfrm>
                        <a:prstGeom prst="rect">
                          <a:avLst/>
                        </a:prstGeom>
                        <a:noFill/>
                        <a:ln w="9525">
                          <a:noFill/>
                          <a:miter lim="800000"/>
                          <a:headEnd/>
                          <a:tailEnd/>
                        </a:ln>
                      </pic:spPr>
                    </pic:pic>
                  </a:graphicData>
                </a:graphic>
              </wp:inline>
            </w:drawing>
          </w:r>
        </w:p>
      </w:tc>
    </w:tr>
  </w:tbl>
  <w:p w14:paraId="1B89A90D" w14:textId="77777777" w:rsidR="00827A8A" w:rsidRDefault="00827A8A" w:rsidP="00827A8A">
    <w:pPr>
      <w:pStyle w:val="Header"/>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00B"/>
    <w:rsid w:val="00012B4A"/>
    <w:rsid w:val="000D4394"/>
    <w:rsid w:val="00162EA0"/>
    <w:rsid w:val="0019390B"/>
    <w:rsid w:val="001A4842"/>
    <w:rsid w:val="001B534E"/>
    <w:rsid w:val="001C0CCC"/>
    <w:rsid w:val="001D6853"/>
    <w:rsid w:val="001E1E0A"/>
    <w:rsid w:val="001F3068"/>
    <w:rsid w:val="001F3559"/>
    <w:rsid w:val="001F3B83"/>
    <w:rsid w:val="0020405C"/>
    <w:rsid w:val="00217FB7"/>
    <w:rsid w:val="002335AC"/>
    <w:rsid w:val="002C1D36"/>
    <w:rsid w:val="002C2296"/>
    <w:rsid w:val="003573FE"/>
    <w:rsid w:val="00410447"/>
    <w:rsid w:val="00431E85"/>
    <w:rsid w:val="00466FD3"/>
    <w:rsid w:val="004B400B"/>
    <w:rsid w:val="005513FF"/>
    <w:rsid w:val="005557A3"/>
    <w:rsid w:val="00637BEC"/>
    <w:rsid w:val="0069742B"/>
    <w:rsid w:val="006A7C40"/>
    <w:rsid w:val="006F2004"/>
    <w:rsid w:val="00737905"/>
    <w:rsid w:val="00775BD2"/>
    <w:rsid w:val="007F5C9E"/>
    <w:rsid w:val="00827A8A"/>
    <w:rsid w:val="0085325B"/>
    <w:rsid w:val="0086267D"/>
    <w:rsid w:val="00880E35"/>
    <w:rsid w:val="00901603"/>
    <w:rsid w:val="00943476"/>
    <w:rsid w:val="009E1D00"/>
    <w:rsid w:val="00A8289B"/>
    <w:rsid w:val="00A84890"/>
    <w:rsid w:val="00AD5A75"/>
    <w:rsid w:val="00AF076E"/>
    <w:rsid w:val="00C12EBF"/>
    <w:rsid w:val="00C42D7D"/>
    <w:rsid w:val="00C84451"/>
    <w:rsid w:val="00D30080"/>
    <w:rsid w:val="00D62A0B"/>
    <w:rsid w:val="00D642C8"/>
    <w:rsid w:val="00D66723"/>
    <w:rsid w:val="00D70187"/>
    <w:rsid w:val="00DA7AF4"/>
    <w:rsid w:val="00DC454C"/>
    <w:rsid w:val="00DD078A"/>
    <w:rsid w:val="00E01A7B"/>
    <w:rsid w:val="00E31EAE"/>
    <w:rsid w:val="00E75515"/>
    <w:rsid w:val="00F15F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C415A"/>
  <w15:chartTrackingRefBased/>
  <w15:docId w15:val="{55F62C7A-4A19-4CF2-BC8E-76FE918FF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F35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3559"/>
    <w:rPr>
      <w:sz w:val="20"/>
      <w:szCs w:val="20"/>
    </w:rPr>
  </w:style>
  <w:style w:type="character" w:styleId="FootnoteReference">
    <w:name w:val="footnote reference"/>
    <w:basedOn w:val="DefaultParagraphFont"/>
    <w:uiPriority w:val="99"/>
    <w:semiHidden/>
    <w:unhideWhenUsed/>
    <w:rsid w:val="001F3559"/>
    <w:rPr>
      <w:vertAlign w:val="superscript"/>
    </w:rPr>
  </w:style>
  <w:style w:type="character" w:styleId="Hyperlink">
    <w:name w:val="Hyperlink"/>
    <w:basedOn w:val="DefaultParagraphFont"/>
    <w:uiPriority w:val="99"/>
    <w:unhideWhenUsed/>
    <w:rsid w:val="00827A8A"/>
    <w:rPr>
      <w:color w:val="0000FF"/>
      <w:u w:val="single"/>
    </w:rPr>
  </w:style>
  <w:style w:type="paragraph" w:styleId="Header">
    <w:name w:val="header"/>
    <w:basedOn w:val="Normal"/>
    <w:link w:val="HeaderChar"/>
    <w:uiPriority w:val="99"/>
    <w:unhideWhenUsed/>
    <w:rsid w:val="00827A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A8A"/>
  </w:style>
  <w:style w:type="paragraph" w:styleId="Footer">
    <w:name w:val="footer"/>
    <w:basedOn w:val="Normal"/>
    <w:link w:val="FooterChar"/>
    <w:uiPriority w:val="99"/>
    <w:unhideWhenUsed/>
    <w:rsid w:val="00827A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204377">
      <w:bodyDiv w:val="1"/>
      <w:marLeft w:val="0"/>
      <w:marRight w:val="0"/>
      <w:marTop w:val="0"/>
      <w:marBottom w:val="0"/>
      <w:divBdr>
        <w:top w:val="none" w:sz="0" w:space="0" w:color="auto"/>
        <w:left w:val="none" w:sz="0" w:space="0" w:color="auto"/>
        <w:bottom w:val="none" w:sz="0" w:space="0" w:color="auto"/>
        <w:right w:val="none" w:sz="0" w:space="0" w:color="auto"/>
      </w:divBdr>
    </w:div>
    <w:div w:id="189962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academia.edu/36979142/%D9%82%D8%A7%D9%86%D9%88%D9%86_%D8%A7%D9%84%D9%85%D8%B3%D8%B7%D8%B1%D8%A9_%D8%A7%D9%84%D8%AC%D9%86%D8%A7%D8%A6%D9%8A%D8%A9" TargetMode="External"/><Relationship Id="rId3" Type="http://schemas.openxmlformats.org/officeDocument/2006/relationships/hyperlink" Target="https://www.cour-constitutionnelle.ma/ar/%D8%AF%D8%B3%D8%AA%D9%88%D8%B1-%D8%A7%D9%84%D9%85%D9%85%D9%84%D9%83%D8%A9-%D8%A7%D9%84%D9%85%D8%BA%D8%B1%D8%A8%D9%8A%D8%A9" TargetMode="External"/><Relationship Id="rId7" Type="http://schemas.openxmlformats.org/officeDocument/2006/relationships/hyperlink" Target="http://amdh.org.ma/contents/display/484" TargetMode="External"/><Relationship Id="rId2" Type="http://schemas.openxmlformats.org/officeDocument/2006/relationships/hyperlink" Target="https://bit.ly/3a5xafH" TargetMode="External"/><Relationship Id="rId1" Type="http://schemas.openxmlformats.org/officeDocument/2006/relationships/hyperlink" Target="https://bit.ly/3Oz7F5C" TargetMode="External"/><Relationship Id="rId6" Type="http://schemas.openxmlformats.org/officeDocument/2006/relationships/hyperlink" Target="https://annahjaddimocrati.org/ar/7306" TargetMode="External"/><Relationship Id="rId5" Type="http://schemas.openxmlformats.org/officeDocument/2006/relationships/hyperlink" Target="https://sites.google.com/site/juristemateste/encycloi/httpssitesgooglecomsitejuristematestesystemapppagesjinaii" TargetMode="External"/><Relationship Id="rId4" Type="http://schemas.openxmlformats.org/officeDocument/2006/relationships/hyperlink" Target="http://www.cnrdh.gov.tn/wp-content/uploads/2020/01/imfname_2488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68AD0-BA5E-450D-8386-6F1C78052424}">
  <ds:schemaRefs>
    <ds:schemaRef ds:uri="http://schemas.openxmlformats.org/officeDocument/2006/bibliography"/>
  </ds:schemaRefs>
</ds:datastoreItem>
</file>

<file path=customXml/itemProps2.xml><?xml version="1.0" encoding="utf-8"?>
<ds:datastoreItem xmlns:ds="http://schemas.openxmlformats.org/officeDocument/2006/customXml" ds:itemID="{731755AB-9FCD-417E-9871-DAB39C783FE0}"/>
</file>

<file path=customXml/itemProps3.xml><?xml version="1.0" encoding="utf-8"?>
<ds:datastoreItem xmlns:ds="http://schemas.openxmlformats.org/officeDocument/2006/customXml" ds:itemID="{27327732-54D1-4E5C-9788-D8C01785EE31}"/>
</file>

<file path=customXml/itemProps4.xml><?xml version="1.0" encoding="utf-8"?>
<ds:datastoreItem xmlns:ds="http://schemas.openxmlformats.org/officeDocument/2006/customXml" ds:itemID="{E928E4A4-446B-4D3B-AA7D-FCC6C11E056A}"/>
</file>

<file path=docProps/app.xml><?xml version="1.0" encoding="utf-8"?>
<Properties xmlns="http://schemas.openxmlformats.org/officeDocument/2006/extended-properties" xmlns:vt="http://schemas.openxmlformats.org/officeDocument/2006/docPropsVTypes">
  <Template>Normal</Template>
  <TotalTime>75</TotalTime>
  <Pages>5</Pages>
  <Words>1449</Words>
  <Characters>8261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Ibrahim</dc:creator>
  <cp:keywords/>
  <dc:description/>
  <cp:lastModifiedBy>m.sabri@maatpeace.org</cp:lastModifiedBy>
  <cp:revision>2</cp:revision>
  <dcterms:created xsi:type="dcterms:W3CDTF">2022-07-01T10:34:00Z</dcterms:created>
  <dcterms:modified xsi:type="dcterms:W3CDTF">2022-07-03T08:52:00Z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