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DE020" w14:textId="7BC92F68" w:rsidR="003A2B86" w:rsidRDefault="003A2B86" w:rsidP="003A2B86">
      <w:pPr>
        <w:bidi/>
        <w:jc w:val="center"/>
        <w:rPr>
          <w:rFonts w:asciiTheme="majorBidi" w:hAnsiTheme="majorBidi" w:cstheme="majorBidi"/>
          <w:b/>
          <w:bCs/>
          <w:sz w:val="36"/>
          <w:szCs w:val="36"/>
          <w:rtl/>
        </w:rPr>
      </w:pPr>
      <w:r w:rsidRPr="003A2B86">
        <w:rPr>
          <w:rFonts w:asciiTheme="majorBidi" w:hAnsiTheme="majorBidi" w:cstheme="majorBidi"/>
          <w:b/>
          <w:bCs/>
          <w:sz w:val="36"/>
          <w:szCs w:val="36"/>
          <w:rtl/>
        </w:rPr>
        <w:t xml:space="preserve">معلومات إضافية </w:t>
      </w:r>
      <w:proofErr w:type="gramStart"/>
      <w:r w:rsidRPr="003A2B86">
        <w:rPr>
          <w:rFonts w:asciiTheme="majorBidi" w:hAnsiTheme="majorBidi" w:cstheme="majorBidi"/>
          <w:b/>
          <w:bCs/>
          <w:sz w:val="36"/>
          <w:szCs w:val="36"/>
          <w:rtl/>
        </w:rPr>
        <w:t>و أجوبة</w:t>
      </w:r>
      <w:proofErr w:type="gramEnd"/>
      <w:r w:rsidRPr="003A2B86">
        <w:rPr>
          <w:rFonts w:asciiTheme="majorBidi" w:hAnsiTheme="majorBidi" w:cstheme="majorBidi"/>
          <w:b/>
          <w:bCs/>
          <w:sz w:val="36"/>
          <w:szCs w:val="36"/>
          <w:rtl/>
        </w:rPr>
        <w:t xml:space="preserve"> على أسئلة لجنة مناهضة التعذيب</w:t>
      </w:r>
    </w:p>
    <w:p w14:paraId="702CA682" w14:textId="7BFCC1A2" w:rsidR="003A2B86" w:rsidRDefault="003A2B86" w:rsidP="003A2B86">
      <w:pPr>
        <w:bidi/>
        <w:jc w:val="center"/>
        <w:rPr>
          <w:rFonts w:asciiTheme="majorBidi" w:hAnsiTheme="majorBidi" w:cstheme="majorBidi"/>
          <w:b/>
          <w:bCs/>
          <w:sz w:val="36"/>
          <w:szCs w:val="36"/>
          <w:rtl/>
        </w:rPr>
      </w:pPr>
    </w:p>
    <w:p w14:paraId="2A9D6029" w14:textId="7A1E254F" w:rsidR="003A2B86" w:rsidRPr="003A2B86" w:rsidRDefault="003A2B86" w:rsidP="003A2B86">
      <w:pPr>
        <w:bidi/>
        <w:jc w:val="right"/>
        <w:rPr>
          <w:rFonts w:asciiTheme="majorBidi" w:hAnsiTheme="majorBidi" w:cstheme="majorBidi"/>
          <w:sz w:val="28"/>
          <w:szCs w:val="28"/>
          <w:rtl/>
        </w:rPr>
      </w:pPr>
      <w:r w:rsidRPr="003A2B86">
        <w:rPr>
          <w:rFonts w:asciiTheme="majorBidi" w:hAnsiTheme="majorBidi" w:cstheme="majorBidi" w:hint="cs"/>
          <w:sz w:val="28"/>
          <w:szCs w:val="28"/>
          <w:rtl/>
        </w:rPr>
        <w:t>٢٢ يوليو ٢٠٢٢</w:t>
      </w:r>
    </w:p>
    <w:p w14:paraId="04B2292A" w14:textId="77777777" w:rsidR="003A2B86" w:rsidRPr="003A2B86" w:rsidRDefault="003A2B86" w:rsidP="003A2B86">
      <w:pPr>
        <w:jc w:val="right"/>
        <w:rPr>
          <w:rFonts w:asciiTheme="majorBidi" w:hAnsiTheme="majorBidi" w:cstheme="majorBidi"/>
          <w:sz w:val="32"/>
          <w:szCs w:val="32"/>
        </w:rPr>
      </w:pPr>
    </w:p>
    <w:p w14:paraId="17DDA4C4" w14:textId="74FC0E01" w:rsidR="003A2B86" w:rsidRPr="003A2B86" w:rsidRDefault="003A2B86" w:rsidP="003A2B86">
      <w:pPr>
        <w:jc w:val="right"/>
        <w:rPr>
          <w:rFonts w:asciiTheme="majorBidi" w:hAnsiTheme="majorBidi" w:cstheme="majorBidi"/>
          <w:sz w:val="32"/>
          <w:szCs w:val="32"/>
        </w:rPr>
      </w:pPr>
      <w:r w:rsidRPr="003A2B86">
        <w:rPr>
          <w:rFonts w:asciiTheme="majorBidi" w:hAnsiTheme="majorBidi" w:cstheme="majorBidi"/>
          <w:sz w:val="32"/>
          <w:szCs w:val="32"/>
          <w:rtl/>
        </w:rPr>
        <w:t>يوجد ( 7 ) مراكز إصلاح وتأهيل تابعة للإدارة ومعتمدة من معالي وزير الداخلية، ويوجد ( 12 ) دائرة متخصصة في إدارة مراكز الإصلاح والتأهيل وهي</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1 - </w:t>
      </w:r>
      <w:r w:rsidRPr="003A2B86">
        <w:rPr>
          <w:rFonts w:asciiTheme="majorBidi" w:hAnsiTheme="majorBidi" w:cstheme="majorBidi"/>
          <w:sz w:val="32"/>
          <w:szCs w:val="32"/>
          <w:rtl/>
        </w:rPr>
        <w:t>دائرة الشؤون الأمنية</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2 - </w:t>
      </w:r>
      <w:r w:rsidRPr="003A2B86">
        <w:rPr>
          <w:rFonts w:asciiTheme="majorBidi" w:hAnsiTheme="majorBidi" w:cstheme="majorBidi"/>
          <w:sz w:val="32"/>
          <w:szCs w:val="32"/>
          <w:rtl/>
        </w:rPr>
        <w:t>دائرة الرعاية الصحية</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3 - </w:t>
      </w:r>
      <w:r w:rsidRPr="003A2B86">
        <w:rPr>
          <w:rFonts w:asciiTheme="majorBidi" w:hAnsiTheme="majorBidi" w:cstheme="majorBidi"/>
          <w:sz w:val="32"/>
          <w:szCs w:val="32"/>
          <w:rtl/>
        </w:rPr>
        <w:t>دائرة الموارد البشرية</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4 - </w:t>
      </w:r>
      <w:r w:rsidRPr="003A2B86">
        <w:rPr>
          <w:rFonts w:asciiTheme="majorBidi" w:hAnsiTheme="majorBidi" w:cstheme="majorBidi"/>
          <w:sz w:val="32"/>
          <w:szCs w:val="32"/>
          <w:rtl/>
        </w:rPr>
        <w:t>دائرة الرعاية النفسية والاجتماعية</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5 - </w:t>
      </w:r>
      <w:r w:rsidRPr="003A2B86">
        <w:rPr>
          <w:rFonts w:asciiTheme="majorBidi" w:hAnsiTheme="majorBidi" w:cstheme="majorBidi"/>
          <w:sz w:val="32"/>
          <w:szCs w:val="32"/>
          <w:rtl/>
        </w:rPr>
        <w:t>دائرة الشؤون القانونية</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6 - </w:t>
      </w:r>
      <w:r w:rsidRPr="003A2B86">
        <w:rPr>
          <w:rFonts w:asciiTheme="majorBidi" w:hAnsiTheme="majorBidi" w:cstheme="majorBidi"/>
          <w:sz w:val="32"/>
          <w:szCs w:val="32"/>
          <w:rtl/>
        </w:rPr>
        <w:t>دائرة التأهيل والتدريب المهني</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7 - </w:t>
      </w:r>
      <w:r w:rsidRPr="003A2B86">
        <w:rPr>
          <w:rFonts w:asciiTheme="majorBidi" w:hAnsiTheme="majorBidi" w:cstheme="majorBidi"/>
          <w:sz w:val="32"/>
          <w:szCs w:val="32"/>
          <w:rtl/>
        </w:rPr>
        <w:t>دائرة التدريب والدراسات</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8 - </w:t>
      </w:r>
      <w:r w:rsidRPr="003A2B86">
        <w:rPr>
          <w:rFonts w:asciiTheme="majorBidi" w:hAnsiTheme="majorBidi" w:cstheme="majorBidi"/>
          <w:sz w:val="32"/>
          <w:szCs w:val="32"/>
          <w:rtl/>
        </w:rPr>
        <w:t>دائرة الرقابة والتفتيش</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9 - </w:t>
      </w:r>
      <w:r w:rsidRPr="003A2B86">
        <w:rPr>
          <w:rFonts w:asciiTheme="majorBidi" w:hAnsiTheme="majorBidi" w:cstheme="majorBidi"/>
          <w:sz w:val="32"/>
          <w:szCs w:val="32"/>
          <w:rtl/>
        </w:rPr>
        <w:t>دائرة الشؤون الإدارية</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10- </w:t>
      </w:r>
      <w:r w:rsidRPr="003A2B86">
        <w:rPr>
          <w:rFonts w:asciiTheme="majorBidi" w:hAnsiTheme="majorBidi" w:cstheme="majorBidi"/>
          <w:sz w:val="32"/>
          <w:szCs w:val="32"/>
          <w:rtl/>
        </w:rPr>
        <w:t>الدائرة المالية</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11 - </w:t>
      </w:r>
      <w:r w:rsidRPr="003A2B86">
        <w:rPr>
          <w:rFonts w:asciiTheme="majorBidi" w:hAnsiTheme="majorBidi" w:cstheme="majorBidi"/>
          <w:sz w:val="32"/>
          <w:szCs w:val="32"/>
          <w:rtl/>
        </w:rPr>
        <w:t>دائرة شؤون النزلاء</w:t>
      </w:r>
      <w:r w:rsidRPr="003A2B86">
        <w:rPr>
          <w:rFonts w:asciiTheme="majorBidi" w:hAnsiTheme="majorBidi" w:cstheme="majorBidi"/>
          <w:sz w:val="32"/>
          <w:szCs w:val="32"/>
        </w:rPr>
        <w:t xml:space="preserve"> .</w:t>
      </w:r>
      <w:r w:rsidRPr="003A2B86">
        <w:rPr>
          <w:rFonts w:asciiTheme="majorBidi" w:hAnsiTheme="majorBidi" w:cstheme="majorBidi"/>
          <w:sz w:val="32"/>
          <w:szCs w:val="32"/>
        </w:rPr>
        <w:br/>
        <w:t xml:space="preserve">12 - </w:t>
      </w:r>
      <w:r w:rsidRPr="003A2B86">
        <w:rPr>
          <w:rFonts w:asciiTheme="majorBidi" w:hAnsiTheme="majorBidi" w:cstheme="majorBidi"/>
          <w:sz w:val="32"/>
          <w:szCs w:val="32"/>
          <w:rtl/>
        </w:rPr>
        <w:t>دائرة الإعلام والعلاقات العامة</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tl/>
        </w:rPr>
        <w:t>وتتبع مسؤولية إدارة مراكز الإصلاح والتأهيل سبعة مراكز موزعة على سبعة محافظات وفق التالي</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1 - </w:t>
      </w:r>
      <w:r w:rsidRPr="003A2B86">
        <w:rPr>
          <w:rFonts w:asciiTheme="majorBidi" w:hAnsiTheme="majorBidi" w:cstheme="majorBidi"/>
          <w:sz w:val="32"/>
          <w:szCs w:val="32"/>
          <w:rtl/>
        </w:rPr>
        <w:t>مركز إصلاح وتأهيل أريحا، وهو مركز نموذجي تم بناؤه وفقاً للمعايير الدولية بدعم هولندي وأُفتتح في العام 2011 ويوجد فيه قسم خاص للنزيلات</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2 - </w:t>
      </w:r>
      <w:r w:rsidRPr="003A2B86">
        <w:rPr>
          <w:rFonts w:asciiTheme="majorBidi" w:hAnsiTheme="majorBidi" w:cstheme="majorBidi"/>
          <w:sz w:val="32"/>
          <w:szCs w:val="32"/>
          <w:rtl/>
        </w:rPr>
        <w:t>مركز إصلاح وتأهيل رام الله والذي تم تأهيله بدعم كندي في العام 2012 ويوجد فيه قسم خاص للنزيلات</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3 - </w:t>
      </w:r>
      <w:r w:rsidRPr="003A2B86">
        <w:rPr>
          <w:rFonts w:asciiTheme="majorBidi" w:hAnsiTheme="majorBidi" w:cstheme="majorBidi"/>
          <w:sz w:val="32"/>
          <w:szCs w:val="32"/>
          <w:rtl/>
        </w:rPr>
        <w:t>مركز إصلاح وتأهيل بيت لحم، ويوجد فيه قسم خاص للنزيلات</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4 - </w:t>
      </w:r>
      <w:r w:rsidRPr="003A2B86">
        <w:rPr>
          <w:rFonts w:asciiTheme="majorBidi" w:hAnsiTheme="majorBidi" w:cstheme="majorBidi"/>
          <w:sz w:val="32"/>
          <w:szCs w:val="32"/>
          <w:rtl/>
        </w:rPr>
        <w:t>مركز إصلاح وتأهيل الخليل</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5 - </w:t>
      </w:r>
      <w:r w:rsidRPr="003A2B86">
        <w:rPr>
          <w:rFonts w:asciiTheme="majorBidi" w:hAnsiTheme="majorBidi" w:cstheme="majorBidi"/>
          <w:sz w:val="32"/>
          <w:szCs w:val="32"/>
          <w:rtl/>
        </w:rPr>
        <w:t xml:space="preserve">مركز إصلاح وتأهيل نابلس نموذجي وتم </w:t>
      </w:r>
      <w:proofErr w:type="spellStart"/>
      <w:r w:rsidRPr="003A2B86">
        <w:rPr>
          <w:rFonts w:asciiTheme="majorBidi" w:hAnsiTheme="majorBidi" w:cstheme="majorBidi"/>
          <w:sz w:val="32"/>
          <w:szCs w:val="32"/>
          <w:rtl/>
        </w:rPr>
        <w:t>إفتتاحه</w:t>
      </w:r>
      <w:proofErr w:type="spellEnd"/>
      <w:r w:rsidRPr="003A2B86">
        <w:rPr>
          <w:rFonts w:asciiTheme="majorBidi" w:hAnsiTheme="majorBidi" w:cstheme="majorBidi"/>
          <w:sz w:val="32"/>
          <w:szCs w:val="32"/>
          <w:rtl/>
        </w:rPr>
        <w:t xml:space="preserve"> في عام ٢٠٢١</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6 - </w:t>
      </w:r>
      <w:r w:rsidRPr="003A2B86">
        <w:rPr>
          <w:rFonts w:asciiTheme="majorBidi" w:hAnsiTheme="majorBidi" w:cstheme="majorBidi"/>
          <w:sz w:val="32"/>
          <w:szCs w:val="32"/>
          <w:rtl/>
        </w:rPr>
        <w:t>مركز إصلاح وتأهيل جنين ويوجد فيه قسم خاص للنزيلات</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7 - </w:t>
      </w:r>
      <w:r w:rsidRPr="003A2B86">
        <w:rPr>
          <w:rFonts w:asciiTheme="majorBidi" w:hAnsiTheme="majorBidi" w:cstheme="majorBidi"/>
          <w:sz w:val="32"/>
          <w:szCs w:val="32"/>
          <w:rtl/>
        </w:rPr>
        <w:t>مركز إصلاح وتأهيل طولكرم</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tl/>
        </w:rPr>
        <w:t>الإطار التشغيلي لإدارة مراكز الإصلاح والتأهيل</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tl/>
        </w:rPr>
        <w:t xml:space="preserve">انتهجت إدارة مراكز الإصلاح والتأهيل أفضل الممارسات الدولية في تشغيل المراكز التابعة لها، ومن أجل ضمان ممارسة موحدة في كل المراكز قامت الإدارة بإعداد وإصدار دليل الإجراءات التشغيلية لسنة 2011 لتعزيز إدارة مراكز الإصلاح والتأهيل وتشغيلها والإشراف عليها، حيث يقوم الدليل بتبيان كافة الإجراءات داخل المراكز من حيث قبول النزلاء والإفراج عنهم، والرعاية الصحية والأمن بمختلف أنواعه وعناصره وحالات استخدام القوة والعزل الإداري، والتعامل مع الفئات الخاصة كالأحداث والنساء النزيلات، ومتابعة حالات الإضراب عن الطعام وغيرها من الإجراءات، وقد تم تحديث دليل </w:t>
      </w:r>
      <w:r w:rsidRPr="003A2B86">
        <w:rPr>
          <w:rFonts w:asciiTheme="majorBidi" w:hAnsiTheme="majorBidi" w:cstheme="majorBidi"/>
          <w:sz w:val="32"/>
          <w:szCs w:val="32"/>
          <w:rtl/>
        </w:rPr>
        <w:lastRenderedPageBreak/>
        <w:t>الإجراءات في العام 2017 بما يتوافق مع القواعد النموذجية الدنيا لمعاملة السجناء (قواعد نيلسون مانديلا) ليصبح وثيقة مرجعية للطواقم العاملة عند ممارسة الإجراءات التشغيلية للمراكز، وقد تضمن مواضيع جديدة مثل استخدام القوة، وتصنيف النزلاء، ونظام الشكاوى، وغيرها من مواضيع تشغيلية، بالإضافة الى ذلك تم إصدار التعليمات والأوامر المستديمة من قبل إدارة مراكز الإصلاح والتأهيل لتنظيم الجوانب القانونية والإدارية والتشغيلية، وهناك إجراءات عمل تم اعتمادها في مجال العزل الإداري وإدارة المفاتيح ونظام المسموحات</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tl/>
        </w:rPr>
        <w:t>وبالإضافة لذلك فقد تم تصنيف النزلاء المحكومين، وتم تدريب مجموعة من العاملين على عملية التصنيف وتخطيط المحكومية، وتم ربط المراكز السبعة بشبكة معلومات واحدة مع الإدارة المركزية بما يعرف بإدارة ملف النزلاء</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tl/>
        </w:rPr>
        <w:t>كما وتسعى الإدارة وبكل جهد ممكن لتطوير الخدمات المقدمة للنزلاء في مجال الرعاية الصحية والاجتماعية والبرامج والورش التأهيلية وتفعيل برامج تأهيل مختلفة في المراكز، وتفعيل آلية الشكاوى من خلال صناديق موجودة في المراكز ونموذج معتمد للشكاوى، وهناك اهتمام بالتعامل مع الفئات الخاصة (المرضى النفسيين، المعاقين، كبار السن والأجانب وغيرهم) من خلال اعتماد دليل تدريبي مُتخصص وتدريب المدربين عليه بهدف تدريب العاملين داخل المراكز على التعامل مع هذه الفئة من النزلاء</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الإطار القانوني تدار المراكز وفق قانون مراكز الإصلاح والتأهيل رقم (٦) لسنة ١٩٩٨</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قانون المراكز يتقاطع وبشكل كبير مع المواثيق والأعراف الدولية الرامية لحماية حقوق النزلاء</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Pr>
        <w:br/>
      </w:r>
      <w:r w:rsidRPr="003A2B86">
        <w:rPr>
          <w:rFonts w:asciiTheme="majorBidi" w:hAnsiTheme="majorBidi" w:cstheme="majorBidi"/>
          <w:sz w:val="32"/>
          <w:szCs w:val="32"/>
          <w:rtl/>
        </w:rPr>
        <w:t>فيما يخص واقع إدارة المراكز</w:t>
      </w:r>
      <w:r w:rsidRPr="003A2B86">
        <w:rPr>
          <w:rFonts w:asciiTheme="majorBidi" w:hAnsiTheme="majorBidi" w:cstheme="majorBidi"/>
          <w:sz w:val="32"/>
          <w:szCs w:val="32"/>
        </w:rPr>
        <w:br/>
      </w:r>
      <w:r w:rsidRPr="003A2B86">
        <w:rPr>
          <w:rFonts w:asciiTheme="majorBidi" w:hAnsiTheme="majorBidi" w:cstheme="majorBidi"/>
          <w:sz w:val="32"/>
          <w:szCs w:val="32"/>
        </w:rPr>
        <w:br/>
      </w:r>
      <w:r w:rsidRPr="003A2B86">
        <w:rPr>
          <w:rFonts w:asciiTheme="majorBidi" w:hAnsiTheme="majorBidi" w:cstheme="majorBidi"/>
          <w:sz w:val="32"/>
          <w:szCs w:val="32"/>
          <w:rtl/>
        </w:rPr>
        <w:t>ضمانات الفحص الطبي</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جاء الفصل الخامس من قانون مراكز الإصلاح والتأهيل بتأكيد وتعزيز الرعاية الصحية للنزلاء داخل المراكز</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تتلخص إجراءات الفحص الطبي للنزلاء بالأمور التالية</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tl/>
        </w:rPr>
        <w:t>١</w:t>
      </w:r>
      <w:r w:rsidRPr="003A2B86">
        <w:rPr>
          <w:rFonts w:asciiTheme="majorBidi" w:hAnsiTheme="majorBidi" w:cstheme="majorBidi"/>
          <w:sz w:val="32"/>
          <w:szCs w:val="32"/>
        </w:rPr>
        <w:t xml:space="preserve">- </w:t>
      </w:r>
      <w:r w:rsidRPr="003A2B86">
        <w:rPr>
          <w:rFonts w:asciiTheme="majorBidi" w:hAnsiTheme="majorBidi" w:cstheme="majorBidi"/>
          <w:sz w:val="32"/>
          <w:szCs w:val="32"/>
          <w:rtl/>
        </w:rPr>
        <w:t>معاينة كل نزيل لدى الدخول والإفراج من المركز</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tl/>
        </w:rPr>
        <w:t>٢</w:t>
      </w:r>
      <w:r w:rsidRPr="003A2B86">
        <w:rPr>
          <w:rFonts w:asciiTheme="majorBidi" w:hAnsiTheme="majorBidi" w:cstheme="majorBidi"/>
          <w:sz w:val="32"/>
          <w:szCs w:val="32"/>
        </w:rPr>
        <w:t xml:space="preserve">- </w:t>
      </w:r>
      <w:r w:rsidRPr="003A2B86">
        <w:rPr>
          <w:rFonts w:asciiTheme="majorBidi" w:hAnsiTheme="majorBidi" w:cstheme="majorBidi"/>
          <w:sz w:val="32"/>
          <w:szCs w:val="32"/>
          <w:rtl/>
        </w:rPr>
        <w:t>عمل تقييم طبي أولي للنزيل</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tl/>
        </w:rPr>
        <w:t>٣</w:t>
      </w:r>
      <w:r w:rsidRPr="003A2B86">
        <w:rPr>
          <w:rFonts w:asciiTheme="majorBidi" w:hAnsiTheme="majorBidi" w:cstheme="majorBidi"/>
          <w:sz w:val="32"/>
          <w:szCs w:val="32"/>
        </w:rPr>
        <w:t xml:space="preserve">- </w:t>
      </w:r>
      <w:r w:rsidRPr="003A2B86">
        <w:rPr>
          <w:rFonts w:asciiTheme="majorBidi" w:hAnsiTheme="majorBidi" w:cstheme="majorBidi"/>
          <w:sz w:val="32"/>
          <w:szCs w:val="32"/>
          <w:rtl/>
        </w:rPr>
        <w:t>إعداد ملف طبي للنزيل ويحاط بالسرية الطبية من قبل الطاقم الطبي</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tl/>
        </w:rPr>
        <w:t>٤</w:t>
      </w:r>
      <w:r w:rsidRPr="003A2B86">
        <w:rPr>
          <w:rFonts w:asciiTheme="majorBidi" w:hAnsiTheme="majorBidi" w:cstheme="majorBidi"/>
          <w:sz w:val="32"/>
          <w:szCs w:val="32"/>
        </w:rPr>
        <w:t xml:space="preserve">- </w:t>
      </w:r>
      <w:r w:rsidRPr="003A2B86">
        <w:rPr>
          <w:rFonts w:asciiTheme="majorBidi" w:hAnsiTheme="majorBidi" w:cstheme="majorBidi"/>
          <w:sz w:val="32"/>
          <w:szCs w:val="32"/>
          <w:rtl/>
        </w:rPr>
        <w:t>في حال لزم الأمر تحويل النزيل إلى المستشفى يتم ذلك بشكل فوري</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tl/>
        </w:rPr>
        <w:t>٥</w:t>
      </w:r>
      <w:r w:rsidRPr="003A2B86">
        <w:rPr>
          <w:rFonts w:asciiTheme="majorBidi" w:hAnsiTheme="majorBidi" w:cstheme="majorBidi"/>
          <w:sz w:val="32"/>
          <w:szCs w:val="32"/>
        </w:rPr>
        <w:t xml:space="preserve">- </w:t>
      </w:r>
      <w:r w:rsidRPr="003A2B86">
        <w:rPr>
          <w:rFonts w:asciiTheme="majorBidi" w:hAnsiTheme="majorBidi" w:cstheme="majorBidi"/>
          <w:sz w:val="32"/>
          <w:szCs w:val="32"/>
          <w:rtl/>
        </w:rPr>
        <w:t>في حال لزم الأمر بقاء النزيل بالمستشفى يتم ذلك ويعتبر المستشفى مكانا للتوقيف لحين الشفاء</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tl/>
        </w:rPr>
        <w:t>٦</w:t>
      </w:r>
      <w:r w:rsidRPr="003A2B86">
        <w:rPr>
          <w:rFonts w:asciiTheme="majorBidi" w:hAnsiTheme="majorBidi" w:cstheme="majorBidi"/>
          <w:sz w:val="32"/>
          <w:szCs w:val="32"/>
        </w:rPr>
        <w:t xml:space="preserve">- </w:t>
      </w:r>
      <w:r w:rsidRPr="003A2B86">
        <w:rPr>
          <w:rFonts w:asciiTheme="majorBidi" w:hAnsiTheme="majorBidi" w:cstheme="majorBidi"/>
          <w:sz w:val="32"/>
          <w:szCs w:val="32"/>
          <w:rtl/>
        </w:rPr>
        <w:t>يبقى النزيل تحت الرعاية الطبية بشكل دائم من خلال الطاقم الطبي</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tl/>
        </w:rPr>
        <w:t>٧</w:t>
      </w:r>
      <w:r w:rsidRPr="003A2B86">
        <w:rPr>
          <w:rFonts w:asciiTheme="majorBidi" w:hAnsiTheme="majorBidi" w:cstheme="majorBidi"/>
          <w:sz w:val="32"/>
          <w:szCs w:val="32"/>
        </w:rPr>
        <w:t xml:space="preserve">- </w:t>
      </w:r>
      <w:r w:rsidRPr="003A2B86">
        <w:rPr>
          <w:rFonts w:asciiTheme="majorBidi" w:hAnsiTheme="majorBidi" w:cstheme="majorBidi"/>
          <w:sz w:val="32"/>
          <w:szCs w:val="32"/>
          <w:rtl/>
        </w:rPr>
        <w:t>يوفر جميع العلاج بالمجان لجميع النزلاء</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Pr>
        <w:br/>
      </w:r>
      <w:r w:rsidRPr="003A2B86">
        <w:rPr>
          <w:rFonts w:asciiTheme="majorBidi" w:hAnsiTheme="majorBidi" w:cstheme="majorBidi"/>
          <w:sz w:val="32"/>
          <w:szCs w:val="32"/>
          <w:rtl/>
        </w:rPr>
        <w:t>جميع الإجراءات الطبية جاءت بضمانات قانونية وفق قانون مراكز الإصلاح والتأهيل بالإضافة إلى دليل الإجراءات التشغيلية الموحد للخدمات الصحية للعام (٢٠١٧</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Pr>
        <w:lastRenderedPageBreak/>
        <w:br/>
      </w:r>
      <w:r w:rsidRPr="003A2B86">
        <w:rPr>
          <w:rFonts w:asciiTheme="majorBidi" w:hAnsiTheme="majorBidi" w:cstheme="majorBidi"/>
          <w:sz w:val="32"/>
          <w:szCs w:val="32"/>
          <w:rtl/>
        </w:rPr>
        <w:t>اجابة السؤال ١٨</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تدار عيادات مراكز الإصلاح والتأهيل من خلال الخدمات الطبية العسكرية حيث يتم توفير الخدمات الطبية للنزلاء الخدمات الطبية للنزلاء بشكل دائم من خلال الطبيب المناوب أو قسم التمريض بالمركز وتشتمل الخدمات الطبية المقدمة للنزلاء على توفير عيادة الطب العام وعيادة الأسنان في جميع المراكز</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من الواجبات المنوطة بالطاقم الطبي تفقد أوضاع النظافة وجودة وكمية الطعام المقدم للنزلاء</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الإشراف الطبي الدائم على النزلاء المضربين عن الطعام</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متابعة النزلاء المرضى وكبار السن وتوفير العلاجات وعمل الفحوصات اللازمة</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تقديم تقرير لمدير المركز حول الوضع الطبي للنزلاء مع الحفاظ على السرية الطبية</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 xml:space="preserve">فيما يتعلق بالنزيلات يتم العمل من قبل الخدمات الطبية على توفير الرعاية الطبية اللازمة للنزيلات بما يلبي </w:t>
      </w:r>
      <w:proofErr w:type="spellStart"/>
      <w:r w:rsidRPr="003A2B86">
        <w:rPr>
          <w:rFonts w:asciiTheme="majorBidi" w:hAnsiTheme="majorBidi" w:cstheme="majorBidi"/>
          <w:sz w:val="32"/>
          <w:szCs w:val="32"/>
          <w:rtl/>
        </w:rPr>
        <w:t>إحتياجاتهن</w:t>
      </w:r>
      <w:proofErr w:type="spellEnd"/>
      <w:r w:rsidRPr="003A2B86">
        <w:rPr>
          <w:rFonts w:asciiTheme="majorBidi" w:hAnsiTheme="majorBidi" w:cstheme="majorBidi"/>
          <w:sz w:val="32"/>
          <w:szCs w:val="32"/>
          <w:rtl/>
        </w:rPr>
        <w:t xml:space="preserve"> الصحية إلا أنه لا يتوفر الكادر الطبي النسوي لمعاينة النزيلات ويتولى الطبي المناوب الإشراف الطبي على صحة النزيلات وفي حال </w:t>
      </w:r>
      <w:proofErr w:type="spellStart"/>
      <w:r w:rsidRPr="003A2B86">
        <w:rPr>
          <w:rFonts w:asciiTheme="majorBidi" w:hAnsiTheme="majorBidi" w:cstheme="majorBidi"/>
          <w:sz w:val="32"/>
          <w:szCs w:val="32"/>
          <w:rtl/>
        </w:rPr>
        <w:t>إستدعت</w:t>
      </w:r>
      <w:proofErr w:type="spellEnd"/>
      <w:r w:rsidRPr="003A2B86">
        <w:rPr>
          <w:rFonts w:asciiTheme="majorBidi" w:hAnsiTheme="majorBidi" w:cstheme="majorBidi"/>
          <w:sz w:val="32"/>
          <w:szCs w:val="32"/>
          <w:rtl/>
        </w:rPr>
        <w:t xml:space="preserve"> الحالة الصحية يتم نقل الحالة للمستشفى </w:t>
      </w:r>
      <w:proofErr w:type="spellStart"/>
      <w:r w:rsidRPr="003A2B86">
        <w:rPr>
          <w:rFonts w:asciiTheme="majorBidi" w:hAnsiTheme="majorBidi" w:cstheme="majorBidi"/>
          <w:sz w:val="32"/>
          <w:szCs w:val="32"/>
          <w:rtl/>
        </w:rPr>
        <w:t>لإستكمال</w:t>
      </w:r>
      <w:proofErr w:type="spellEnd"/>
      <w:r w:rsidRPr="003A2B86">
        <w:rPr>
          <w:rFonts w:asciiTheme="majorBidi" w:hAnsiTheme="majorBidi" w:cstheme="majorBidi"/>
          <w:sz w:val="32"/>
          <w:szCs w:val="32"/>
          <w:rtl/>
        </w:rPr>
        <w:t xml:space="preserve"> العلاج</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حالياً لا يوجد أي إمكانية لتوفير أدوات النظافة الشخصية للنزلاء علما بأنه يتم توفير أدوات النظافة المتعلقة بالمنشئة</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فيما يخص الصحة النفسية فإنه وبشكل دوري تقوم مديرية الصحة بعمل زيارات للمراكز لتقديم الرعاية النفسية للنزلاء بالإضافة لذلك فإنه وبشكل دائم يتم نقل النزلاء لعيادة الطب النفسي لتلقي العلاج بحسب توجيهات الطبيب</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 xml:space="preserve">يوجد ضعف كبير في البنية </w:t>
      </w:r>
      <w:proofErr w:type="spellStart"/>
      <w:r w:rsidRPr="003A2B86">
        <w:rPr>
          <w:rFonts w:asciiTheme="majorBidi" w:hAnsiTheme="majorBidi" w:cstheme="majorBidi"/>
          <w:sz w:val="32"/>
          <w:szCs w:val="32"/>
          <w:rtl/>
        </w:rPr>
        <w:t>الإنشانية</w:t>
      </w:r>
      <w:proofErr w:type="spellEnd"/>
      <w:r w:rsidRPr="003A2B86">
        <w:rPr>
          <w:rFonts w:asciiTheme="majorBidi" w:hAnsiTheme="majorBidi" w:cstheme="majorBidi"/>
          <w:sz w:val="32"/>
          <w:szCs w:val="32"/>
          <w:rtl/>
        </w:rPr>
        <w:t xml:space="preserve"> لمستشفى الأمراض النفسية والعقلية بحيث ان الطاقة </w:t>
      </w:r>
      <w:proofErr w:type="spellStart"/>
      <w:r w:rsidRPr="003A2B86">
        <w:rPr>
          <w:rFonts w:asciiTheme="majorBidi" w:hAnsiTheme="majorBidi" w:cstheme="majorBidi"/>
          <w:sz w:val="32"/>
          <w:szCs w:val="32"/>
          <w:rtl/>
        </w:rPr>
        <w:t>الإستيعابية</w:t>
      </w:r>
      <w:proofErr w:type="spellEnd"/>
      <w:r w:rsidRPr="003A2B86">
        <w:rPr>
          <w:rFonts w:asciiTheme="majorBidi" w:hAnsiTheme="majorBidi" w:cstheme="majorBidi"/>
          <w:sz w:val="32"/>
          <w:szCs w:val="32"/>
          <w:rtl/>
        </w:rPr>
        <w:t xml:space="preserve"> للنزلاء داخل المستشفى لا تتجاوز عن خالة مرضية واحدة فقط</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في عام ٢٠١٧ تم إعداد دليل موحد للخدمات الطبية المقدمة للنزلاء وقد تضمن في بنوده الإجراءات الواجب إتباعها في حال التعامل مع النزلاء المرضى والمضربين عن الطعام</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لا بد من الإشارة بأن جميع الخدمات الطبية للنزلاء والأدوية تقدم بالمجان للنزلاء</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ظروف الحرمان من الحرية</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تعاني بعض مراكز الإصلاح والتأهيل من ضعف في البنية الإنشائية وتختلف الظروف المعيشية داخل المراكز نتيجة ضعف البنية التحتية والإنشائية كون بعض المراكز قديمة وتعاني من قلة المساحة</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 xml:space="preserve">إننا نسعى وبشكل كبير إلى تحسين الظروف المعيشية للنزلاء بشكل يلبي </w:t>
      </w:r>
      <w:proofErr w:type="spellStart"/>
      <w:r w:rsidRPr="003A2B86">
        <w:rPr>
          <w:rFonts w:asciiTheme="majorBidi" w:hAnsiTheme="majorBidi" w:cstheme="majorBidi"/>
          <w:sz w:val="32"/>
          <w:szCs w:val="32"/>
          <w:rtl/>
        </w:rPr>
        <w:t>إحتياجات</w:t>
      </w:r>
      <w:proofErr w:type="spellEnd"/>
      <w:r w:rsidRPr="003A2B86">
        <w:rPr>
          <w:rFonts w:asciiTheme="majorBidi" w:hAnsiTheme="majorBidi" w:cstheme="majorBidi"/>
          <w:sz w:val="32"/>
          <w:szCs w:val="32"/>
          <w:rtl/>
        </w:rPr>
        <w:t xml:space="preserve"> النزلاء</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المراكز الحديثة يتوفر بداخلها ظروف معيشية لائقة كونها جديدة وصممت وفق المعايير الدولية الرامية لحماية حقوق النزلاء</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 xml:space="preserve">جميع المراكز يتوفر بداخلها الحد الأدنى من </w:t>
      </w:r>
      <w:proofErr w:type="spellStart"/>
      <w:r w:rsidRPr="003A2B86">
        <w:rPr>
          <w:rFonts w:asciiTheme="majorBidi" w:hAnsiTheme="majorBidi" w:cstheme="majorBidi"/>
          <w:sz w:val="32"/>
          <w:szCs w:val="32"/>
          <w:rtl/>
        </w:rPr>
        <w:t>إحتياجات</w:t>
      </w:r>
      <w:proofErr w:type="spellEnd"/>
      <w:r w:rsidRPr="003A2B86">
        <w:rPr>
          <w:rFonts w:asciiTheme="majorBidi" w:hAnsiTheme="majorBidi" w:cstheme="majorBidi"/>
          <w:sz w:val="32"/>
          <w:szCs w:val="32"/>
          <w:rtl/>
        </w:rPr>
        <w:t xml:space="preserve"> النزلاء مثل الخدمات الطبية -الصرف الصحي دورات المياه - مياه ساخنة - مياه صالحة للشرب- ساحات خارجية - مواد النظافة- صالون حلاقة</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Pr>
        <w:lastRenderedPageBreak/>
        <w:t xml:space="preserve">- </w:t>
      </w:r>
      <w:r w:rsidRPr="003A2B86">
        <w:rPr>
          <w:rFonts w:asciiTheme="majorBidi" w:hAnsiTheme="majorBidi" w:cstheme="majorBidi"/>
          <w:sz w:val="32"/>
          <w:szCs w:val="32"/>
          <w:rtl/>
        </w:rPr>
        <w:t>تواكبا مع النهج الإصلاحي الحديث فإننا قمنا على وضع خطة للمراكز للأعوام القادمة تضمنت أهدافاً تتلخص بالنهوض بالمراكز بدرجة عالية</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Pr>
        <w:br/>
      </w:r>
      <w:r w:rsidRPr="003A2B86">
        <w:rPr>
          <w:rFonts w:asciiTheme="majorBidi" w:hAnsiTheme="majorBidi" w:cstheme="majorBidi"/>
          <w:sz w:val="32"/>
          <w:szCs w:val="32"/>
          <w:rtl/>
        </w:rPr>
        <w:t>الزيارات</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أنواع الزيارات</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tl/>
        </w:rPr>
        <w:t xml:space="preserve">الزيارات </w:t>
      </w:r>
      <w:proofErr w:type="spellStart"/>
      <w:r w:rsidRPr="003A2B86">
        <w:rPr>
          <w:rFonts w:asciiTheme="majorBidi" w:hAnsiTheme="majorBidi" w:cstheme="majorBidi"/>
          <w:sz w:val="32"/>
          <w:szCs w:val="32"/>
          <w:rtl/>
        </w:rPr>
        <w:t>الإجتماعية</w:t>
      </w:r>
      <w:proofErr w:type="spellEnd"/>
      <w:r w:rsidRPr="003A2B86">
        <w:rPr>
          <w:rFonts w:asciiTheme="majorBidi" w:hAnsiTheme="majorBidi" w:cstheme="majorBidi"/>
          <w:sz w:val="32"/>
          <w:szCs w:val="32"/>
        </w:rPr>
        <w:br/>
      </w:r>
      <w:r w:rsidRPr="003A2B86">
        <w:rPr>
          <w:rFonts w:asciiTheme="majorBidi" w:hAnsiTheme="majorBidi" w:cstheme="majorBidi"/>
          <w:sz w:val="32"/>
          <w:szCs w:val="32"/>
          <w:rtl/>
        </w:rPr>
        <w:t>الزيارات الخاصة</w:t>
      </w:r>
      <w:r w:rsidRPr="003A2B86">
        <w:rPr>
          <w:rFonts w:asciiTheme="majorBidi" w:hAnsiTheme="majorBidi" w:cstheme="majorBidi"/>
          <w:sz w:val="32"/>
          <w:szCs w:val="32"/>
        </w:rPr>
        <w:br/>
      </w:r>
      <w:r w:rsidRPr="003A2B86">
        <w:rPr>
          <w:rFonts w:asciiTheme="majorBidi" w:hAnsiTheme="majorBidi" w:cstheme="majorBidi"/>
          <w:sz w:val="32"/>
          <w:szCs w:val="32"/>
          <w:rtl/>
        </w:rPr>
        <w:t>الزيارات المهنية</w:t>
      </w:r>
      <w:r w:rsidRPr="003A2B86">
        <w:rPr>
          <w:rFonts w:asciiTheme="majorBidi" w:hAnsiTheme="majorBidi" w:cstheme="majorBidi"/>
          <w:sz w:val="32"/>
          <w:szCs w:val="32"/>
        </w:rPr>
        <w:br/>
      </w:r>
      <w:r w:rsidRPr="003A2B86">
        <w:rPr>
          <w:rFonts w:asciiTheme="majorBidi" w:hAnsiTheme="majorBidi" w:cstheme="majorBidi"/>
          <w:sz w:val="32"/>
          <w:szCs w:val="32"/>
          <w:rtl/>
        </w:rPr>
        <w:t xml:space="preserve">الزيارات </w:t>
      </w:r>
      <w:proofErr w:type="spellStart"/>
      <w:r w:rsidRPr="003A2B86">
        <w:rPr>
          <w:rFonts w:asciiTheme="majorBidi" w:hAnsiTheme="majorBidi" w:cstheme="majorBidi"/>
          <w:sz w:val="32"/>
          <w:szCs w:val="32"/>
          <w:rtl/>
        </w:rPr>
        <w:t>الإجتماعية</w:t>
      </w:r>
      <w:proofErr w:type="spellEnd"/>
      <w:r w:rsidRPr="003A2B86">
        <w:rPr>
          <w:rFonts w:asciiTheme="majorBidi" w:hAnsiTheme="majorBidi" w:cstheme="majorBidi"/>
          <w:sz w:val="32"/>
          <w:szCs w:val="32"/>
          <w:rtl/>
        </w:rPr>
        <w:t xml:space="preserve"> تكون ضمن حواجز</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 xml:space="preserve">يسمح للنزيل بالزيارة </w:t>
      </w:r>
      <w:proofErr w:type="spellStart"/>
      <w:r w:rsidRPr="003A2B86">
        <w:rPr>
          <w:rFonts w:asciiTheme="majorBidi" w:hAnsiTheme="majorBidi" w:cstheme="majorBidi"/>
          <w:sz w:val="32"/>
          <w:szCs w:val="32"/>
          <w:rtl/>
        </w:rPr>
        <w:t>الإجتماعية</w:t>
      </w:r>
      <w:proofErr w:type="spellEnd"/>
      <w:r w:rsidRPr="003A2B86">
        <w:rPr>
          <w:rFonts w:asciiTheme="majorBidi" w:hAnsiTheme="majorBidi" w:cstheme="majorBidi"/>
          <w:sz w:val="32"/>
          <w:szCs w:val="32"/>
          <w:rtl/>
        </w:rPr>
        <w:t xml:space="preserve"> بمعدل مرة واحدة بالأسبوع على الأقل</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الزيارة الخاصة وتكون دون حواجز</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يسمح للنزيل بالزيارة الخاصة في فترات محددة</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الزيارات المهنية وتكون في غرفة معدة لذلك وهي زيارة النزيل لممثلة القانوني</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Pr>
        <w:br/>
      </w:r>
      <w:r w:rsidRPr="003A2B86">
        <w:rPr>
          <w:rFonts w:asciiTheme="majorBidi" w:hAnsiTheme="majorBidi" w:cstheme="majorBidi"/>
          <w:sz w:val="32"/>
          <w:szCs w:val="32"/>
          <w:rtl/>
        </w:rPr>
        <w:t>احصائية عددية لعدد النزلاء لهذا اليوم الثلاثاء</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العدد الكلي للنزلاء داخل المراكز (٩٨١</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عدد النزلاء الموقوفين (٥٢٨</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عدد النزلاء المحكومين (٤٥٣</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عدد النزيلات (٤١</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عدد النزلاء الأحداث (٧</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Pr>
        <w:br/>
      </w:r>
      <w:r w:rsidRPr="003A2B86">
        <w:rPr>
          <w:rFonts w:asciiTheme="majorBidi" w:hAnsiTheme="majorBidi" w:cstheme="majorBidi"/>
          <w:sz w:val="32"/>
          <w:szCs w:val="32"/>
          <w:rtl/>
        </w:rPr>
        <w:t xml:space="preserve">بخصوص بدائل </w:t>
      </w:r>
      <w:proofErr w:type="spellStart"/>
      <w:r w:rsidRPr="003A2B86">
        <w:rPr>
          <w:rFonts w:asciiTheme="majorBidi" w:hAnsiTheme="majorBidi" w:cstheme="majorBidi"/>
          <w:sz w:val="32"/>
          <w:szCs w:val="32"/>
          <w:rtl/>
        </w:rPr>
        <w:t>الإحتجاز</w:t>
      </w:r>
      <w:proofErr w:type="spellEnd"/>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لا يوجد حالياً أي إطار قانوني شامل ينظم آلية عمل العقوبات البديلة</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جاري العمل ومن خلال وزارة العدل على وضع إطار قانوني لتفعيل العقوبات البديلة للنزلاء في بعض الجرائم</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Pr>
        <w:br/>
      </w:r>
      <w:r w:rsidRPr="003A2B86">
        <w:rPr>
          <w:rFonts w:asciiTheme="majorBidi" w:hAnsiTheme="majorBidi" w:cstheme="majorBidi"/>
          <w:sz w:val="32"/>
          <w:szCs w:val="32"/>
          <w:rtl/>
        </w:rPr>
        <w:t>فيما يخص معاملة النزيلة الحامل</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tl/>
        </w:rPr>
        <w:t>جاء القانون بمواد تراعي هذه الحالة</w:t>
      </w:r>
      <w:r w:rsidRPr="003A2B86">
        <w:rPr>
          <w:rFonts w:asciiTheme="majorBidi" w:hAnsiTheme="majorBidi" w:cstheme="majorBidi"/>
          <w:sz w:val="32"/>
          <w:szCs w:val="32"/>
        </w:rPr>
        <w:br/>
      </w:r>
      <w:proofErr w:type="spellStart"/>
      <w:r w:rsidRPr="003A2B86">
        <w:rPr>
          <w:rFonts w:asciiTheme="majorBidi" w:hAnsiTheme="majorBidi" w:cstheme="majorBidi"/>
          <w:sz w:val="32"/>
          <w:szCs w:val="32"/>
          <w:rtl/>
        </w:rPr>
        <w:t>الماده</w:t>
      </w:r>
      <w:proofErr w:type="spellEnd"/>
      <w:r w:rsidRPr="003A2B86">
        <w:rPr>
          <w:rFonts w:asciiTheme="majorBidi" w:hAnsiTheme="majorBidi" w:cstheme="majorBidi"/>
          <w:sz w:val="32"/>
          <w:szCs w:val="32"/>
          <w:rtl/>
        </w:rPr>
        <w:t xml:space="preserve"> (27</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tl/>
        </w:rPr>
        <w:t>تعامل النزيلة الحامل ابتداء من ظهور أعراض الحمل عليها وإلى ما بعد الوضع بستين يوماً، معاملة خاصة من حيث التغذية وأوقات</w:t>
      </w:r>
      <w:r w:rsidRPr="003A2B86">
        <w:rPr>
          <w:rFonts w:asciiTheme="majorBidi" w:hAnsiTheme="majorBidi" w:cstheme="majorBidi"/>
          <w:sz w:val="32"/>
          <w:szCs w:val="32"/>
        </w:rPr>
        <w:br/>
      </w:r>
      <w:r w:rsidRPr="003A2B86">
        <w:rPr>
          <w:rFonts w:asciiTheme="majorBidi" w:hAnsiTheme="majorBidi" w:cstheme="majorBidi"/>
          <w:sz w:val="32"/>
          <w:szCs w:val="32"/>
          <w:rtl/>
        </w:rPr>
        <w:t>النوم والعمل وتوفر لها العناية والرعاية الطبية وفق ما يوصي به الطبيب وتتخذ التدابير اللازمة كي تضع حملها في المستشفى</w:t>
      </w:r>
      <w:r w:rsidRPr="003A2B86">
        <w:rPr>
          <w:rFonts w:asciiTheme="majorBidi" w:hAnsiTheme="majorBidi" w:cstheme="majorBidi"/>
          <w:sz w:val="32"/>
          <w:szCs w:val="32"/>
        </w:rPr>
        <w:t xml:space="preserve"> .</w:t>
      </w:r>
      <w:r w:rsidRPr="003A2B86">
        <w:rPr>
          <w:rFonts w:asciiTheme="majorBidi" w:hAnsiTheme="majorBidi" w:cstheme="majorBidi"/>
          <w:sz w:val="32"/>
          <w:szCs w:val="32"/>
        </w:rPr>
        <w:br/>
      </w:r>
      <w:r w:rsidRPr="003A2B86">
        <w:rPr>
          <w:rFonts w:asciiTheme="majorBidi" w:hAnsiTheme="majorBidi" w:cstheme="majorBidi"/>
          <w:sz w:val="32"/>
          <w:szCs w:val="32"/>
          <w:rtl/>
        </w:rPr>
        <w:t>مـادة (٢٨</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tl/>
        </w:rPr>
        <w:t>إذا وضعت النزيلة طفلها في المركز فلا يذكر ذلك في السجلات الرسمية ولا في شهادة الميلاد ويعتبر المستشفى مكان الولادة ً عن بقية النزيلات</w:t>
      </w:r>
      <w:r w:rsidRPr="003A2B86">
        <w:rPr>
          <w:rFonts w:asciiTheme="majorBidi" w:hAnsiTheme="majorBidi" w:cstheme="majorBidi"/>
          <w:sz w:val="32"/>
          <w:szCs w:val="32"/>
        </w:rPr>
        <w:t xml:space="preserve"> .</w:t>
      </w:r>
      <w:r w:rsidRPr="003A2B86">
        <w:rPr>
          <w:rFonts w:asciiTheme="majorBidi" w:hAnsiTheme="majorBidi" w:cstheme="majorBidi"/>
          <w:sz w:val="32"/>
          <w:szCs w:val="32"/>
        </w:rPr>
        <w:br/>
      </w:r>
      <w:r w:rsidRPr="003A2B86">
        <w:rPr>
          <w:rFonts w:asciiTheme="majorBidi" w:hAnsiTheme="majorBidi" w:cstheme="majorBidi"/>
          <w:sz w:val="32"/>
          <w:szCs w:val="32"/>
          <w:rtl/>
        </w:rPr>
        <w:t xml:space="preserve">ويبقى الطفل بمعية أمه حتى بلوغه السنتين من العمر وعلى المدير أن يوفر للأم المرضعة </w:t>
      </w:r>
      <w:r w:rsidRPr="003A2B86">
        <w:rPr>
          <w:rFonts w:asciiTheme="majorBidi" w:hAnsiTheme="majorBidi" w:cstheme="majorBidi"/>
          <w:sz w:val="32"/>
          <w:szCs w:val="32"/>
          <w:rtl/>
        </w:rPr>
        <w:lastRenderedPageBreak/>
        <w:t>مكاناً منفصلا</w:t>
      </w:r>
      <w:r w:rsidRPr="003A2B86">
        <w:rPr>
          <w:rFonts w:asciiTheme="majorBidi" w:hAnsiTheme="majorBidi" w:cstheme="majorBidi"/>
          <w:sz w:val="32"/>
          <w:szCs w:val="32"/>
        </w:rPr>
        <w:br/>
      </w:r>
      <w:r w:rsidRPr="003A2B86">
        <w:rPr>
          <w:rFonts w:asciiTheme="majorBidi" w:hAnsiTheme="majorBidi" w:cstheme="majorBidi"/>
          <w:sz w:val="32"/>
          <w:szCs w:val="32"/>
          <w:rtl/>
        </w:rPr>
        <w:t>مادة (٢٩</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tl/>
        </w:rPr>
        <w:t>١</w:t>
      </w:r>
      <w:r w:rsidRPr="003A2B86">
        <w:rPr>
          <w:rFonts w:asciiTheme="majorBidi" w:hAnsiTheme="majorBidi" w:cstheme="majorBidi"/>
          <w:sz w:val="32"/>
          <w:szCs w:val="32"/>
        </w:rPr>
        <w:t xml:space="preserve">. </w:t>
      </w:r>
      <w:r w:rsidRPr="003A2B86">
        <w:rPr>
          <w:rFonts w:asciiTheme="majorBidi" w:hAnsiTheme="majorBidi" w:cstheme="majorBidi"/>
          <w:sz w:val="32"/>
          <w:szCs w:val="32"/>
          <w:rtl/>
        </w:rPr>
        <w:t>إذا لم ترغب النزيلة في إبقاء طفلها معها بعد ولادته أو إذا بلغ الثانية من عمره يسلم لمن له الحق في حضانته شرعاً بعد الأم</w:t>
      </w:r>
      <w:r w:rsidRPr="003A2B86">
        <w:rPr>
          <w:rFonts w:asciiTheme="majorBidi" w:hAnsiTheme="majorBidi" w:cstheme="majorBidi"/>
          <w:sz w:val="32"/>
          <w:szCs w:val="32"/>
        </w:rPr>
        <w:br/>
      </w:r>
      <w:r w:rsidRPr="003A2B86">
        <w:rPr>
          <w:rFonts w:asciiTheme="majorBidi" w:hAnsiTheme="majorBidi" w:cstheme="majorBidi"/>
          <w:sz w:val="32"/>
          <w:szCs w:val="32"/>
          <w:rtl/>
        </w:rPr>
        <w:t>إلا إذا قرر الطبيب أن حالة الطفل الصحية لا تسمح بذلك</w:t>
      </w:r>
      <w:r w:rsidRPr="003A2B86">
        <w:rPr>
          <w:rFonts w:asciiTheme="majorBidi" w:hAnsiTheme="majorBidi" w:cstheme="majorBidi"/>
          <w:sz w:val="32"/>
          <w:szCs w:val="32"/>
        </w:rPr>
        <w:t>.</w:t>
      </w:r>
      <w:r w:rsidRPr="003A2B86">
        <w:rPr>
          <w:rFonts w:asciiTheme="majorBidi" w:hAnsiTheme="majorBidi" w:cstheme="majorBidi"/>
          <w:sz w:val="32"/>
          <w:szCs w:val="32"/>
        </w:rPr>
        <w:br/>
      </w:r>
      <w:r w:rsidRPr="003A2B86">
        <w:rPr>
          <w:rFonts w:asciiTheme="majorBidi" w:hAnsiTheme="majorBidi" w:cstheme="majorBidi"/>
          <w:sz w:val="32"/>
          <w:szCs w:val="32"/>
          <w:rtl/>
        </w:rPr>
        <w:t>٢</w:t>
      </w:r>
      <w:r w:rsidRPr="003A2B86">
        <w:rPr>
          <w:rFonts w:asciiTheme="majorBidi" w:hAnsiTheme="majorBidi" w:cstheme="majorBidi"/>
          <w:sz w:val="32"/>
          <w:szCs w:val="32"/>
        </w:rPr>
        <w:t xml:space="preserve">. </w:t>
      </w:r>
      <w:r w:rsidRPr="003A2B86">
        <w:rPr>
          <w:rFonts w:asciiTheme="majorBidi" w:hAnsiTheme="majorBidi" w:cstheme="majorBidi"/>
          <w:sz w:val="32"/>
          <w:szCs w:val="32"/>
          <w:rtl/>
        </w:rPr>
        <w:t>وإذا لم يوجد من له حق حضانة الطفل شرعاً يتم إيداعه في إحدى مؤسسات رعاية الأطفال على أن تخطر الأم بمكان إيداع</w:t>
      </w:r>
      <w:r w:rsidRPr="003A2B86">
        <w:rPr>
          <w:rFonts w:asciiTheme="majorBidi" w:hAnsiTheme="majorBidi" w:cstheme="majorBidi"/>
          <w:sz w:val="32"/>
          <w:szCs w:val="32"/>
        </w:rPr>
        <w:br/>
      </w:r>
      <w:r w:rsidRPr="003A2B86">
        <w:rPr>
          <w:rFonts w:asciiTheme="majorBidi" w:hAnsiTheme="majorBidi" w:cstheme="majorBidi"/>
          <w:sz w:val="32"/>
          <w:szCs w:val="32"/>
          <w:rtl/>
        </w:rPr>
        <w:t xml:space="preserve">طفلها ويسمح لها برؤيته </w:t>
      </w:r>
      <w:proofErr w:type="gramStart"/>
      <w:r w:rsidRPr="003A2B86">
        <w:rPr>
          <w:rFonts w:asciiTheme="majorBidi" w:hAnsiTheme="majorBidi" w:cstheme="majorBidi"/>
          <w:sz w:val="32"/>
          <w:szCs w:val="32"/>
          <w:rtl/>
        </w:rPr>
        <w:t>دورياً</w:t>
      </w:r>
      <w:r w:rsidRPr="003A2B86">
        <w:rPr>
          <w:rFonts w:asciiTheme="majorBidi" w:hAnsiTheme="majorBidi" w:cstheme="majorBidi"/>
          <w:sz w:val="32"/>
          <w:szCs w:val="32"/>
        </w:rPr>
        <w:t xml:space="preserve"> .</w:t>
      </w:r>
      <w:proofErr w:type="gramEnd"/>
      <w:r w:rsidRPr="003A2B86">
        <w:rPr>
          <w:rFonts w:asciiTheme="majorBidi" w:hAnsiTheme="majorBidi" w:cstheme="majorBidi"/>
          <w:sz w:val="32"/>
          <w:szCs w:val="32"/>
        </w:rPr>
        <w:br/>
      </w:r>
      <w:r w:rsidRPr="003A2B86">
        <w:rPr>
          <w:rFonts w:asciiTheme="majorBidi" w:hAnsiTheme="majorBidi" w:cstheme="majorBidi"/>
          <w:sz w:val="32"/>
          <w:szCs w:val="32"/>
        </w:rPr>
        <w:br/>
      </w:r>
      <w:r w:rsidRPr="003A2B86">
        <w:rPr>
          <w:rFonts w:asciiTheme="majorBidi" w:hAnsiTheme="majorBidi" w:cstheme="majorBidi"/>
          <w:sz w:val="32"/>
          <w:szCs w:val="32"/>
          <w:rtl/>
        </w:rPr>
        <w:t>فيما يخص النزيلات</w:t>
      </w:r>
      <w:r w:rsidRPr="003A2B86">
        <w:rPr>
          <w:rFonts w:asciiTheme="majorBidi" w:hAnsiTheme="majorBidi" w:cstheme="majorBidi"/>
          <w:sz w:val="32"/>
          <w:szCs w:val="32"/>
        </w:rPr>
        <w:br/>
      </w:r>
      <w:r w:rsidRPr="003A2B86">
        <w:rPr>
          <w:rFonts w:asciiTheme="majorBidi" w:hAnsiTheme="majorBidi" w:cstheme="majorBidi"/>
          <w:sz w:val="32"/>
          <w:szCs w:val="32"/>
          <w:rtl/>
        </w:rPr>
        <w:t xml:space="preserve">لا يتوفر لدى عيادات المراكز طاقم طبي نسوي لمعاينة النزيلات وهذا الأمر جاري العمل على </w:t>
      </w:r>
      <w:proofErr w:type="spellStart"/>
      <w:r w:rsidRPr="003A2B86">
        <w:rPr>
          <w:rFonts w:asciiTheme="majorBidi" w:hAnsiTheme="majorBidi" w:cstheme="majorBidi"/>
          <w:sz w:val="32"/>
          <w:szCs w:val="32"/>
          <w:rtl/>
        </w:rPr>
        <w:t>تصويبة</w:t>
      </w:r>
      <w:proofErr w:type="spellEnd"/>
      <w:r w:rsidRPr="003A2B86">
        <w:rPr>
          <w:rFonts w:asciiTheme="majorBidi" w:hAnsiTheme="majorBidi" w:cstheme="majorBidi"/>
          <w:sz w:val="32"/>
          <w:szCs w:val="32"/>
          <w:rtl/>
        </w:rPr>
        <w:t xml:space="preserve"> مع الخدمات الطبية كونها الجهة المختصة</w:t>
      </w:r>
      <w:r w:rsidRPr="003A2B86">
        <w:rPr>
          <w:rFonts w:asciiTheme="majorBidi" w:hAnsiTheme="majorBidi" w:cstheme="majorBidi"/>
          <w:sz w:val="32"/>
          <w:szCs w:val="32"/>
        </w:rPr>
        <w:t>.</w:t>
      </w:r>
      <w:r w:rsidRPr="003A2B86">
        <w:rPr>
          <w:rFonts w:asciiTheme="majorBidi" w:hAnsiTheme="majorBidi" w:cstheme="majorBidi"/>
          <w:sz w:val="32"/>
          <w:szCs w:val="32"/>
        </w:rPr>
        <w:br/>
        <w:t xml:space="preserve">- </w:t>
      </w:r>
      <w:r w:rsidRPr="003A2B86">
        <w:rPr>
          <w:rFonts w:asciiTheme="majorBidi" w:hAnsiTheme="majorBidi" w:cstheme="majorBidi"/>
          <w:sz w:val="32"/>
          <w:szCs w:val="32"/>
          <w:rtl/>
        </w:rPr>
        <w:t xml:space="preserve">فيما يخص </w:t>
      </w:r>
      <w:proofErr w:type="spellStart"/>
      <w:r w:rsidRPr="003A2B86">
        <w:rPr>
          <w:rFonts w:asciiTheme="majorBidi" w:hAnsiTheme="majorBidi" w:cstheme="majorBidi"/>
          <w:sz w:val="32"/>
          <w:szCs w:val="32"/>
          <w:rtl/>
        </w:rPr>
        <w:t>إحتياجات</w:t>
      </w:r>
      <w:proofErr w:type="spellEnd"/>
      <w:r w:rsidRPr="003A2B86">
        <w:rPr>
          <w:rFonts w:asciiTheme="majorBidi" w:hAnsiTheme="majorBidi" w:cstheme="majorBidi"/>
          <w:sz w:val="32"/>
          <w:szCs w:val="32"/>
          <w:rtl/>
        </w:rPr>
        <w:t xml:space="preserve"> النزيلات الخاصة مثل الفوط الصحية فإنها تتوفر للنزيلات بالمجان من قبل إدارة المركز</w:t>
      </w:r>
      <w:r w:rsidRPr="003A2B86">
        <w:rPr>
          <w:rFonts w:asciiTheme="majorBidi" w:hAnsiTheme="majorBidi" w:cstheme="majorBidi"/>
          <w:sz w:val="32"/>
          <w:szCs w:val="32"/>
        </w:rPr>
        <w:t>.</w:t>
      </w:r>
    </w:p>
    <w:p w14:paraId="2D06C2C7" w14:textId="77777777" w:rsidR="003A2B86" w:rsidRPr="003A2B86" w:rsidRDefault="003A2B86" w:rsidP="003A2B86">
      <w:pPr>
        <w:jc w:val="right"/>
        <w:rPr>
          <w:rFonts w:asciiTheme="majorBidi" w:hAnsiTheme="majorBidi" w:cstheme="majorBidi"/>
          <w:sz w:val="32"/>
          <w:szCs w:val="32"/>
        </w:rPr>
      </w:pPr>
    </w:p>
    <w:p w14:paraId="6ECBF744" w14:textId="77777777" w:rsidR="00130400" w:rsidRPr="003A2B86" w:rsidRDefault="00130400" w:rsidP="003A2B86">
      <w:pPr>
        <w:jc w:val="right"/>
        <w:rPr>
          <w:rFonts w:asciiTheme="majorBidi" w:hAnsiTheme="majorBidi" w:cstheme="majorBidi"/>
          <w:sz w:val="32"/>
          <w:szCs w:val="32"/>
        </w:rPr>
      </w:pPr>
    </w:p>
    <w:sectPr w:rsidR="00130400" w:rsidRPr="003A2B86">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BF564" w14:textId="77777777" w:rsidR="000A5E25" w:rsidRDefault="000A5E25" w:rsidP="003A2B86">
      <w:r>
        <w:separator/>
      </w:r>
    </w:p>
  </w:endnote>
  <w:endnote w:type="continuationSeparator" w:id="0">
    <w:p w14:paraId="5FD5FCB3" w14:textId="77777777" w:rsidR="000A5E25" w:rsidRDefault="000A5E25" w:rsidP="003A2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891246"/>
      <w:docPartObj>
        <w:docPartGallery w:val="Page Numbers (Bottom of Page)"/>
        <w:docPartUnique/>
      </w:docPartObj>
    </w:sdtPr>
    <w:sdtContent>
      <w:p w14:paraId="3D566203" w14:textId="732FA483" w:rsidR="003A2B86" w:rsidRDefault="003A2B86" w:rsidP="009A41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08E56D" w14:textId="77777777" w:rsidR="003A2B86" w:rsidRDefault="003A2B86" w:rsidP="003A2B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1541386"/>
      <w:docPartObj>
        <w:docPartGallery w:val="Page Numbers (Bottom of Page)"/>
        <w:docPartUnique/>
      </w:docPartObj>
    </w:sdtPr>
    <w:sdtContent>
      <w:p w14:paraId="5D5E262F" w14:textId="32B302D3" w:rsidR="003A2B86" w:rsidRDefault="003A2B86" w:rsidP="009A41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C7A051" w14:textId="77777777" w:rsidR="003A2B86" w:rsidRDefault="003A2B86" w:rsidP="003A2B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3E0F5" w14:textId="77777777" w:rsidR="000A5E25" w:rsidRDefault="000A5E25" w:rsidP="003A2B86">
      <w:r>
        <w:separator/>
      </w:r>
    </w:p>
  </w:footnote>
  <w:footnote w:type="continuationSeparator" w:id="0">
    <w:p w14:paraId="4B2759D2" w14:textId="77777777" w:rsidR="000A5E25" w:rsidRDefault="000A5E25" w:rsidP="003A2B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B86"/>
    <w:rsid w:val="000A5E25"/>
    <w:rsid w:val="00130400"/>
    <w:rsid w:val="003A2B86"/>
    <w:rsid w:val="005854FC"/>
  </w:rsids>
  <m:mathPr>
    <m:mathFont m:val="Cambria Math"/>
    <m:brkBin m:val="before"/>
    <m:brkBinSub m:val="--"/>
    <m:smallFrac m:val="0"/>
    <m:dispDef/>
    <m:lMargin m:val="0"/>
    <m:rMargin m:val="0"/>
    <m:defJc m:val="centerGroup"/>
    <m:wrapIndent m:val="1440"/>
    <m:intLim m:val="subSup"/>
    <m:naryLim m:val="undOvr"/>
  </m:mathPr>
  <w:themeFontLang w:val="en-CH" w:bidi="ar-SA"/>
  <w:clrSchemeMapping w:bg1="light1" w:t1="dark1" w:bg2="light2" w:t2="dark2" w:accent1="accent1" w:accent2="accent2" w:accent3="accent3" w:accent4="accent4" w:accent5="accent5" w:accent6="accent6" w:hyperlink="hyperlink" w:followedHyperlink="followedHyperlink"/>
  <w:decimalSymbol w:val="."/>
  <w:listSeparator w:val=","/>
  <w14:docId w14:val="3D8A1411"/>
  <w15:chartTrackingRefBased/>
  <w15:docId w15:val="{33B1D2E7-271F-FE43-B11F-CFD64ED6C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54FC"/>
    <w:pPr>
      <w:keepNext/>
      <w:keepLines/>
      <w:spacing w:before="240"/>
      <w:outlineLvl w:val="0"/>
    </w:pPr>
    <w:rPr>
      <w:rFonts w:asciiTheme="majorBidi" w:eastAsiaTheme="majorEastAsia" w:hAnsiTheme="majorBidi" w:cstheme="majorBidi"/>
      <w:color w:val="2F5496" w:themeColor="accent1" w:themeShade="BF"/>
      <w:sz w:val="32"/>
      <w:szCs w:val="32"/>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4FC"/>
    <w:rPr>
      <w:rFonts w:asciiTheme="majorBidi" w:eastAsiaTheme="majorEastAsia" w:hAnsiTheme="majorBidi" w:cstheme="majorBidi"/>
      <w:color w:val="2F5496" w:themeColor="accent1" w:themeShade="BF"/>
      <w:sz w:val="32"/>
      <w:szCs w:val="32"/>
      <w:lang w:eastAsia="en-GB"/>
    </w:rPr>
  </w:style>
  <w:style w:type="paragraph" w:styleId="Footer">
    <w:name w:val="footer"/>
    <w:basedOn w:val="Normal"/>
    <w:link w:val="FooterChar"/>
    <w:uiPriority w:val="99"/>
    <w:unhideWhenUsed/>
    <w:rsid w:val="003A2B86"/>
    <w:pPr>
      <w:tabs>
        <w:tab w:val="center" w:pos="4513"/>
        <w:tab w:val="right" w:pos="9026"/>
      </w:tabs>
    </w:pPr>
  </w:style>
  <w:style w:type="character" w:customStyle="1" w:styleId="FooterChar">
    <w:name w:val="Footer Char"/>
    <w:basedOn w:val="DefaultParagraphFont"/>
    <w:link w:val="Footer"/>
    <w:uiPriority w:val="99"/>
    <w:rsid w:val="003A2B86"/>
  </w:style>
  <w:style w:type="character" w:styleId="PageNumber">
    <w:name w:val="page number"/>
    <w:basedOn w:val="DefaultParagraphFont"/>
    <w:uiPriority w:val="99"/>
    <w:semiHidden/>
    <w:unhideWhenUsed/>
    <w:rsid w:val="003A2B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311075">
      <w:bodyDiv w:val="1"/>
      <w:marLeft w:val="0"/>
      <w:marRight w:val="0"/>
      <w:marTop w:val="0"/>
      <w:marBottom w:val="0"/>
      <w:divBdr>
        <w:top w:val="none" w:sz="0" w:space="0" w:color="auto"/>
        <w:left w:val="none" w:sz="0" w:space="0" w:color="auto"/>
        <w:bottom w:val="none" w:sz="0" w:space="0" w:color="auto"/>
        <w:right w:val="none" w:sz="0" w:space="0" w:color="auto"/>
      </w:divBdr>
    </w:div>
    <w:div w:id="185657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7CE2AD-C49E-4E2C-BFEF-D5DEF6F3ACB8}"/>
</file>

<file path=customXml/itemProps2.xml><?xml version="1.0" encoding="utf-8"?>
<ds:datastoreItem xmlns:ds="http://schemas.openxmlformats.org/officeDocument/2006/customXml" ds:itemID="{7746B63E-5193-4843-B0D4-DA289FDDA49E}"/>
</file>

<file path=customXml/itemProps3.xml><?xml version="1.0" encoding="utf-8"?>
<ds:datastoreItem xmlns:ds="http://schemas.openxmlformats.org/officeDocument/2006/customXml" ds:itemID="{8D23875D-57C1-432C-BFB7-0BE8C4BCBBB5}"/>
</file>

<file path=docProps/app.xml><?xml version="1.0" encoding="utf-8"?>
<Properties xmlns="http://schemas.openxmlformats.org/officeDocument/2006/extended-properties" xmlns:vt="http://schemas.openxmlformats.org/officeDocument/2006/docPropsVTypes">
  <Template>Normal.dotm</Template>
  <TotalTime>3</TotalTime>
  <Pages>5</Pages>
  <Words>1199</Words>
  <Characters>6839</Characters>
  <Application>Microsoft Office Word</Application>
  <DocSecurity>0</DocSecurity>
  <Lines>56</Lines>
  <Paragraphs>16</Paragraphs>
  <ScaleCrop>false</ScaleCrop>
  <Company/>
  <LinksUpToDate>false</LinksUpToDate>
  <CharactersWithSpaces>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 Nofal</dc:creator>
  <cp:keywords/>
  <dc:description/>
  <cp:lastModifiedBy>Doa Nofal</cp:lastModifiedBy>
  <cp:revision>1</cp:revision>
  <dcterms:created xsi:type="dcterms:W3CDTF">2022-07-22T11:15:00Z</dcterms:created>
  <dcterms:modified xsi:type="dcterms:W3CDTF">2022-07-22T11:18:00Z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