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B7E2A2" w14:textId="4AECD265" w:rsidR="00BA19CB" w:rsidRPr="000861D3" w:rsidRDefault="00BA19CB" w:rsidP="00BA19CB">
      <w:pPr>
        <w:pStyle w:val="Normal1"/>
        <w:contextualSpacing w:val="0"/>
        <w:rPr>
          <w:rFonts w:ascii="Franklin Gothic Medium" w:hAnsi="Franklin Gothic Medium"/>
          <w:sz w:val="24"/>
          <w:szCs w:val="24"/>
          <w:lang w:val="en-GB"/>
        </w:rPr>
      </w:pPr>
      <w:bookmarkStart w:id="0" w:name="_GoBack"/>
      <w:bookmarkEnd w:id="0"/>
    </w:p>
    <w:p w14:paraId="4FB8F6D9" w14:textId="2B91731B" w:rsidR="00BA19CB" w:rsidRDefault="00C94416" w:rsidP="00BA19CB">
      <w:pPr>
        <w:pStyle w:val="Normal1"/>
        <w:contextualSpacing w:val="0"/>
        <w:jc w:val="right"/>
        <w:rPr>
          <w:rFonts w:ascii="Franklin Gothic Medium" w:hAnsi="Franklin Gothic Medium"/>
          <w:sz w:val="24"/>
          <w:szCs w:val="24"/>
          <w:lang w:val="en-GB"/>
        </w:rPr>
      </w:pPr>
      <w:r w:rsidRPr="00C6218B">
        <w:rPr>
          <w:rFonts w:ascii="Franklin Gothic Demi" w:hAnsi="Franklin Gothic Demi" w:cs="Cordia New"/>
          <w:b/>
          <w:noProof/>
          <w:color w:val="17365D" w:themeColor="text2" w:themeShade="BF"/>
          <w:sz w:val="40"/>
          <w:szCs w:val="40"/>
          <w:lang w:val="en-GB" w:eastAsia="en-GB"/>
        </w:rPr>
        <w:drawing>
          <wp:inline distT="0" distB="0" distL="0" distR="0" wp14:anchorId="517593E6" wp14:editId="26B7B480">
            <wp:extent cx="3038821" cy="493159"/>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stretch>
                      <a:fillRect/>
                    </a:stretch>
                  </pic:blipFill>
                  <pic:spPr>
                    <a:xfrm>
                      <a:off x="0" y="0"/>
                      <a:ext cx="3140699" cy="509692"/>
                    </a:xfrm>
                    <a:prstGeom prst="rect">
                      <a:avLst/>
                    </a:prstGeom>
                  </pic:spPr>
                </pic:pic>
              </a:graphicData>
            </a:graphic>
          </wp:inline>
        </w:drawing>
      </w:r>
    </w:p>
    <w:p w14:paraId="05F99CD7" w14:textId="77777777" w:rsidR="00C94416" w:rsidRPr="000861D3" w:rsidRDefault="00C94416" w:rsidP="00BA19CB">
      <w:pPr>
        <w:pStyle w:val="Normal1"/>
        <w:contextualSpacing w:val="0"/>
        <w:jc w:val="right"/>
        <w:rPr>
          <w:rFonts w:ascii="Franklin Gothic Medium" w:hAnsi="Franklin Gothic Medium"/>
          <w:sz w:val="24"/>
          <w:szCs w:val="24"/>
          <w:lang w:val="en-GB"/>
        </w:rPr>
      </w:pPr>
    </w:p>
    <w:p w14:paraId="3522C40F" w14:textId="75BF6FDA" w:rsidR="00BA19CB" w:rsidRPr="000861D3" w:rsidRDefault="00BA19CB" w:rsidP="00BA19CB">
      <w:pPr>
        <w:pStyle w:val="Normal1"/>
        <w:contextualSpacing w:val="0"/>
        <w:jc w:val="right"/>
        <w:rPr>
          <w:rFonts w:ascii="Franklin Gothic Medium" w:hAnsi="Franklin Gothic Medium"/>
          <w:sz w:val="24"/>
          <w:szCs w:val="24"/>
          <w:lang w:val="en-GB"/>
        </w:rPr>
      </w:pPr>
    </w:p>
    <w:p w14:paraId="2D4CDD1E" w14:textId="77777777" w:rsidR="004F7CE0" w:rsidRDefault="004F7CE0" w:rsidP="004F7CE0">
      <w:pPr>
        <w:pStyle w:val="Normal1"/>
        <w:shd w:val="clear" w:color="auto" w:fill="F2F2F2" w:themeFill="background1" w:themeFillShade="F2"/>
        <w:contextualSpacing w:val="0"/>
        <w:rPr>
          <w:rFonts w:ascii="Franklin Gothic Demi" w:hAnsi="Franklin Gothic Demi" w:cs="Cordia New"/>
          <w:b/>
          <w:color w:val="17365D" w:themeColor="text2" w:themeShade="BF"/>
          <w:sz w:val="36"/>
          <w:szCs w:val="36"/>
          <w:lang w:val="en-GB"/>
        </w:rPr>
      </w:pPr>
    </w:p>
    <w:p w14:paraId="32BD0CC1" w14:textId="7C4A74EC" w:rsidR="00A00465" w:rsidRDefault="00A00465" w:rsidP="00A00465">
      <w:pPr>
        <w:pStyle w:val="Normal1"/>
        <w:shd w:val="clear" w:color="auto" w:fill="F2F2F2" w:themeFill="background1" w:themeFillShade="F2"/>
        <w:jc w:val="center"/>
        <w:rPr>
          <w:rFonts w:ascii="Franklin Gothic Demi" w:hAnsi="Franklin Gothic Demi" w:cs="Cordia New"/>
          <w:b/>
          <w:color w:val="17365D" w:themeColor="text2" w:themeShade="BF"/>
          <w:sz w:val="28"/>
          <w:szCs w:val="28"/>
          <w:lang w:val="en-GB"/>
        </w:rPr>
      </w:pPr>
      <w:r w:rsidRPr="00A00465">
        <w:rPr>
          <w:rFonts w:ascii="Franklin Gothic Demi" w:hAnsi="Franklin Gothic Demi" w:cs="Cordia New"/>
          <w:b/>
          <w:color w:val="17365D" w:themeColor="text2" w:themeShade="BF"/>
          <w:sz w:val="28"/>
          <w:szCs w:val="28"/>
          <w:lang w:val="en-GB"/>
        </w:rPr>
        <w:t>Submission to the Committee on the Elimination of Discrimination against Women</w:t>
      </w:r>
      <w:r>
        <w:rPr>
          <w:rFonts w:ascii="Franklin Gothic Demi" w:hAnsi="Franklin Gothic Demi" w:cs="Cordia New"/>
          <w:b/>
          <w:color w:val="17365D" w:themeColor="text2" w:themeShade="BF"/>
          <w:sz w:val="28"/>
          <w:szCs w:val="28"/>
          <w:lang w:val="en-GB"/>
        </w:rPr>
        <w:t xml:space="preserve">, (Virtual) </w:t>
      </w:r>
      <w:r w:rsidRPr="00A00465">
        <w:rPr>
          <w:rFonts w:ascii="Franklin Gothic Demi" w:hAnsi="Franklin Gothic Demi" w:cs="Cordia New"/>
          <w:b/>
          <w:color w:val="17365D" w:themeColor="text2" w:themeShade="BF"/>
          <w:sz w:val="28"/>
          <w:szCs w:val="28"/>
          <w:lang w:val="en-GB"/>
        </w:rPr>
        <w:t xml:space="preserve">Pre-sessional working group (5 July – 9 July 2021) </w:t>
      </w:r>
    </w:p>
    <w:p w14:paraId="074E31AE" w14:textId="77777777" w:rsidR="00A00465" w:rsidRDefault="00A00465" w:rsidP="00A00465">
      <w:pPr>
        <w:pStyle w:val="Normal1"/>
        <w:shd w:val="clear" w:color="auto" w:fill="F2F2F2" w:themeFill="background1" w:themeFillShade="F2"/>
        <w:jc w:val="center"/>
        <w:rPr>
          <w:rFonts w:ascii="Franklin Gothic Demi" w:hAnsi="Franklin Gothic Demi" w:cs="Cordia New"/>
          <w:b/>
          <w:color w:val="17365D" w:themeColor="text2" w:themeShade="BF"/>
          <w:sz w:val="28"/>
          <w:szCs w:val="28"/>
          <w:lang w:val="en-GB"/>
        </w:rPr>
      </w:pPr>
    </w:p>
    <w:p w14:paraId="4D8FFD78" w14:textId="77777777" w:rsidR="00A00465" w:rsidRDefault="00A00465" w:rsidP="00A00465">
      <w:pPr>
        <w:pStyle w:val="Normal1"/>
        <w:shd w:val="clear" w:color="auto" w:fill="F2F2F2" w:themeFill="background1" w:themeFillShade="F2"/>
        <w:jc w:val="center"/>
        <w:rPr>
          <w:rFonts w:ascii="Franklin Gothic Demi" w:hAnsi="Franklin Gothic Demi" w:cs="Cordia New"/>
          <w:b/>
          <w:bCs/>
          <w:color w:val="17365D" w:themeColor="text2" w:themeShade="BF"/>
          <w:sz w:val="36"/>
          <w:szCs w:val="36"/>
          <w:lang w:val="en-GB"/>
        </w:rPr>
      </w:pPr>
      <w:r>
        <w:rPr>
          <w:rFonts w:ascii="Franklin Gothic Demi" w:hAnsi="Franklin Gothic Demi" w:cs="Cordia New"/>
          <w:b/>
          <w:bCs/>
          <w:color w:val="17365D" w:themeColor="text2" w:themeShade="BF"/>
          <w:sz w:val="36"/>
          <w:szCs w:val="36"/>
          <w:lang w:val="en-GB"/>
        </w:rPr>
        <w:t xml:space="preserve">List of issues for </w:t>
      </w:r>
      <w:r w:rsidRPr="00E613C3">
        <w:rPr>
          <w:rFonts w:ascii="Franklin Gothic Demi" w:hAnsi="Franklin Gothic Demi" w:cs="Cordia New"/>
          <w:b/>
          <w:color w:val="17365D" w:themeColor="text2" w:themeShade="BF"/>
          <w:sz w:val="36"/>
          <w:szCs w:val="36"/>
          <w:lang w:val="en-GB"/>
        </w:rPr>
        <w:t>Djibouti</w:t>
      </w:r>
    </w:p>
    <w:p w14:paraId="23A30693" w14:textId="20508F23" w:rsidR="00496188" w:rsidRPr="00A00465" w:rsidRDefault="00FD61F8" w:rsidP="00A00465">
      <w:pPr>
        <w:pStyle w:val="Normal1"/>
        <w:shd w:val="clear" w:color="auto" w:fill="F2F2F2" w:themeFill="background1" w:themeFillShade="F2"/>
        <w:jc w:val="center"/>
        <w:rPr>
          <w:rFonts w:ascii="Franklin Gothic Demi" w:hAnsi="Franklin Gothic Demi" w:cs="Cordia New"/>
          <w:b/>
          <w:bCs/>
          <w:color w:val="17365D" w:themeColor="text2" w:themeShade="BF"/>
          <w:sz w:val="36"/>
          <w:szCs w:val="36"/>
          <w:lang w:val="en-GB"/>
        </w:rPr>
      </w:pPr>
      <w:r w:rsidRPr="000861D3">
        <w:rPr>
          <w:rFonts w:ascii="Franklin Gothic Demi" w:hAnsi="Franklin Gothic Demi" w:cs="Cordia New"/>
          <w:b/>
          <w:color w:val="17365D" w:themeColor="text2" w:themeShade="BF"/>
          <w:sz w:val="36"/>
          <w:szCs w:val="36"/>
          <w:lang w:val="en-GB"/>
        </w:rPr>
        <w:t xml:space="preserve"> </w:t>
      </w:r>
    </w:p>
    <w:p w14:paraId="0231F0D8" w14:textId="7F8FE455" w:rsidR="00AE3540" w:rsidRPr="000861D3" w:rsidRDefault="00AE3540">
      <w:pPr>
        <w:pStyle w:val="Normal1"/>
        <w:pBdr>
          <w:top w:val="nil"/>
          <w:left w:val="nil"/>
          <w:bottom w:val="nil"/>
          <w:right w:val="nil"/>
          <w:between w:val="nil"/>
        </w:pBdr>
        <w:contextualSpacing w:val="0"/>
        <w:jc w:val="center"/>
        <w:rPr>
          <w:rFonts w:ascii="Franklin Gothic Book" w:hAnsi="Franklin Gothic Book"/>
          <w:b/>
          <w:sz w:val="28"/>
          <w:szCs w:val="28"/>
          <w:lang w:val="en-GB"/>
        </w:rPr>
      </w:pPr>
    </w:p>
    <w:p w14:paraId="4E378684" w14:textId="77777777" w:rsidR="00BA19CB" w:rsidRPr="000861D3" w:rsidRDefault="00BA19CB" w:rsidP="00952EA0">
      <w:pPr>
        <w:pStyle w:val="Normal1"/>
        <w:tabs>
          <w:tab w:val="left" w:pos="426"/>
        </w:tabs>
        <w:contextualSpacing w:val="0"/>
        <w:jc w:val="center"/>
        <w:rPr>
          <w:rFonts w:ascii="Franklin Gothic Medium" w:hAnsi="Franklin Gothic Medium"/>
          <w:color w:val="17365D" w:themeColor="text2" w:themeShade="BF"/>
          <w:sz w:val="24"/>
          <w:szCs w:val="24"/>
          <w:lang w:val="en-GB"/>
        </w:rPr>
      </w:pPr>
    </w:p>
    <w:p w14:paraId="2F596433" w14:textId="0975E4A7" w:rsidR="00A00465" w:rsidRDefault="00BF6E4E">
      <w:pPr>
        <w:pStyle w:val="TOC1"/>
        <w:rPr>
          <w:rFonts w:asciiTheme="minorHAnsi" w:eastAsiaTheme="minorEastAsia" w:hAnsiTheme="minorHAnsi" w:cstheme="minorBidi"/>
          <w:noProof/>
          <w:sz w:val="24"/>
          <w:szCs w:val="24"/>
          <w:lang w:eastAsia="en-GB"/>
        </w:rPr>
      </w:pPr>
      <w:r w:rsidRPr="000861D3">
        <w:rPr>
          <w:color w:val="17365D" w:themeColor="text2" w:themeShade="BF"/>
          <w:sz w:val="24"/>
          <w:szCs w:val="24"/>
          <w:lang w:val="en-GB"/>
        </w:rPr>
        <w:fldChar w:fldCharType="begin"/>
      </w:r>
      <w:r w:rsidRPr="000861D3">
        <w:rPr>
          <w:color w:val="17365D" w:themeColor="text2" w:themeShade="BF"/>
          <w:sz w:val="24"/>
          <w:szCs w:val="24"/>
          <w:lang w:val="en-GB"/>
        </w:rPr>
        <w:instrText xml:space="preserve"> TOC \o "1-3" \h \z \u </w:instrText>
      </w:r>
      <w:r w:rsidRPr="000861D3">
        <w:rPr>
          <w:color w:val="17365D" w:themeColor="text2" w:themeShade="BF"/>
          <w:sz w:val="24"/>
          <w:szCs w:val="24"/>
          <w:lang w:val="en-GB"/>
        </w:rPr>
        <w:fldChar w:fldCharType="separate"/>
      </w:r>
      <w:hyperlink w:anchor="_Toc73970066" w:history="1">
        <w:r w:rsidR="00A00465" w:rsidRPr="00395B9F">
          <w:rPr>
            <w:rStyle w:val="Hyperlink"/>
            <w:noProof/>
            <w:lang w:val="en-GB"/>
          </w:rPr>
          <w:t xml:space="preserve">I. </w:t>
        </w:r>
        <w:r w:rsidR="00A00465">
          <w:rPr>
            <w:rFonts w:asciiTheme="minorHAnsi" w:eastAsiaTheme="minorEastAsia" w:hAnsiTheme="minorHAnsi" w:cstheme="minorBidi"/>
            <w:noProof/>
            <w:sz w:val="24"/>
            <w:szCs w:val="24"/>
            <w:lang w:eastAsia="en-GB"/>
          </w:rPr>
          <w:tab/>
        </w:r>
        <w:r w:rsidR="00A00465" w:rsidRPr="00395B9F">
          <w:rPr>
            <w:rStyle w:val="Hyperlink"/>
            <w:noProof/>
            <w:lang w:val="en-GB"/>
          </w:rPr>
          <w:t xml:space="preserve"> </w:t>
        </w:r>
        <w:r w:rsidR="00A00465" w:rsidRPr="00395B9F">
          <w:rPr>
            <w:rStyle w:val="Hyperlink"/>
            <w:bCs/>
            <w:noProof/>
            <w:lang w:val="en-GB"/>
          </w:rPr>
          <w:t>Introduction</w:t>
        </w:r>
        <w:r w:rsidR="00A00465">
          <w:rPr>
            <w:noProof/>
            <w:webHidden/>
          </w:rPr>
          <w:tab/>
        </w:r>
        <w:r w:rsidR="00A00465">
          <w:rPr>
            <w:noProof/>
            <w:webHidden/>
          </w:rPr>
          <w:fldChar w:fldCharType="begin"/>
        </w:r>
        <w:r w:rsidR="00A00465">
          <w:rPr>
            <w:noProof/>
            <w:webHidden/>
          </w:rPr>
          <w:instrText xml:space="preserve"> PAGEREF _Toc73970066 \h </w:instrText>
        </w:r>
        <w:r w:rsidR="00A00465">
          <w:rPr>
            <w:noProof/>
            <w:webHidden/>
          </w:rPr>
        </w:r>
        <w:r w:rsidR="00A00465">
          <w:rPr>
            <w:noProof/>
            <w:webHidden/>
          </w:rPr>
          <w:fldChar w:fldCharType="separate"/>
        </w:r>
        <w:r w:rsidR="00A00465">
          <w:rPr>
            <w:noProof/>
            <w:webHidden/>
          </w:rPr>
          <w:t>1</w:t>
        </w:r>
        <w:r w:rsidR="00A00465">
          <w:rPr>
            <w:noProof/>
            <w:webHidden/>
          </w:rPr>
          <w:fldChar w:fldCharType="end"/>
        </w:r>
      </w:hyperlink>
    </w:p>
    <w:p w14:paraId="1365D12C" w14:textId="4C8E9EA1" w:rsidR="00A00465" w:rsidRDefault="007C7F38">
      <w:pPr>
        <w:pStyle w:val="TOC1"/>
        <w:rPr>
          <w:rFonts w:asciiTheme="minorHAnsi" w:eastAsiaTheme="minorEastAsia" w:hAnsiTheme="minorHAnsi" w:cstheme="minorBidi"/>
          <w:noProof/>
          <w:sz w:val="24"/>
          <w:szCs w:val="24"/>
          <w:lang w:eastAsia="en-GB"/>
        </w:rPr>
      </w:pPr>
      <w:hyperlink w:anchor="_Toc73970067" w:history="1">
        <w:r w:rsidR="00A00465" w:rsidRPr="00395B9F">
          <w:rPr>
            <w:rStyle w:val="Hyperlink"/>
            <w:noProof/>
          </w:rPr>
          <w:t>II.</w:t>
        </w:r>
        <w:r w:rsidR="00A00465">
          <w:rPr>
            <w:rFonts w:asciiTheme="minorHAnsi" w:eastAsiaTheme="minorEastAsia" w:hAnsiTheme="minorHAnsi" w:cstheme="minorBidi"/>
            <w:noProof/>
            <w:sz w:val="24"/>
            <w:szCs w:val="24"/>
            <w:lang w:eastAsia="en-GB"/>
          </w:rPr>
          <w:tab/>
        </w:r>
        <w:r w:rsidR="00A00465" w:rsidRPr="00395B9F">
          <w:rPr>
            <w:rStyle w:val="Hyperlink"/>
            <w:noProof/>
          </w:rPr>
          <w:t xml:space="preserve"> Overview of key findings of the report on Djibouti</w:t>
        </w:r>
        <w:r w:rsidR="00A00465">
          <w:rPr>
            <w:noProof/>
            <w:webHidden/>
          </w:rPr>
          <w:tab/>
        </w:r>
        <w:r w:rsidR="00A00465">
          <w:rPr>
            <w:noProof/>
            <w:webHidden/>
          </w:rPr>
          <w:fldChar w:fldCharType="begin"/>
        </w:r>
        <w:r w:rsidR="00A00465">
          <w:rPr>
            <w:noProof/>
            <w:webHidden/>
          </w:rPr>
          <w:instrText xml:space="preserve"> PAGEREF _Toc73970067 \h </w:instrText>
        </w:r>
        <w:r w:rsidR="00A00465">
          <w:rPr>
            <w:noProof/>
            <w:webHidden/>
          </w:rPr>
        </w:r>
        <w:r w:rsidR="00A00465">
          <w:rPr>
            <w:noProof/>
            <w:webHidden/>
          </w:rPr>
          <w:fldChar w:fldCharType="separate"/>
        </w:r>
        <w:r w:rsidR="00A00465">
          <w:rPr>
            <w:noProof/>
            <w:webHidden/>
          </w:rPr>
          <w:t>1</w:t>
        </w:r>
        <w:r w:rsidR="00A00465">
          <w:rPr>
            <w:noProof/>
            <w:webHidden/>
          </w:rPr>
          <w:fldChar w:fldCharType="end"/>
        </w:r>
      </w:hyperlink>
    </w:p>
    <w:p w14:paraId="441633E4" w14:textId="4406C3C2" w:rsidR="00A00465" w:rsidRDefault="007C7F38">
      <w:pPr>
        <w:pStyle w:val="TOC1"/>
        <w:rPr>
          <w:rFonts w:asciiTheme="minorHAnsi" w:eastAsiaTheme="minorEastAsia" w:hAnsiTheme="minorHAnsi" w:cstheme="minorBidi"/>
          <w:noProof/>
          <w:sz w:val="24"/>
          <w:szCs w:val="24"/>
          <w:lang w:eastAsia="en-GB"/>
        </w:rPr>
      </w:pPr>
      <w:hyperlink w:anchor="_Toc73970068" w:history="1">
        <w:r w:rsidR="00A00465" w:rsidRPr="00395B9F">
          <w:rPr>
            <w:rStyle w:val="Hyperlink"/>
            <w:noProof/>
          </w:rPr>
          <w:t>III.</w:t>
        </w:r>
        <w:r w:rsidR="00A00465">
          <w:rPr>
            <w:rFonts w:asciiTheme="minorHAnsi" w:eastAsiaTheme="minorEastAsia" w:hAnsiTheme="minorHAnsi" w:cstheme="minorBidi"/>
            <w:noProof/>
            <w:sz w:val="24"/>
            <w:szCs w:val="24"/>
            <w:lang w:eastAsia="en-GB"/>
          </w:rPr>
          <w:tab/>
        </w:r>
        <w:r w:rsidR="00A00465" w:rsidRPr="00395B9F">
          <w:rPr>
            <w:rStyle w:val="Hyperlink"/>
            <w:noProof/>
          </w:rPr>
          <w:t xml:space="preserve"> Suggestions for questions to Djibouti</w:t>
        </w:r>
        <w:r w:rsidR="00A00465">
          <w:rPr>
            <w:noProof/>
            <w:webHidden/>
          </w:rPr>
          <w:tab/>
        </w:r>
        <w:r w:rsidR="00A00465">
          <w:rPr>
            <w:noProof/>
            <w:webHidden/>
          </w:rPr>
          <w:fldChar w:fldCharType="begin"/>
        </w:r>
        <w:r w:rsidR="00A00465">
          <w:rPr>
            <w:noProof/>
            <w:webHidden/>
          </w:rPr>
          <w:instrText xml:space="preserve"> PAGEREF _Toc73970068 \h </w:instrText>
        </w:r>
        <w:r w:rsidR="00A00465">
          <w:rPr>
            <w:noProof/>
            <w:webHidden/>
          </w:rPr>
        </w:r>
        <w:r w:rsidR="00A00465">
          <w:rPr>
            <w:noProof/>
            <w:webHidden/>
          </w:rPr>
          <w:fldChar w:fldCharType="separate"/>
        </w:r>
        <w:r w:rsidR="00A00465">
          <w:rPr>
            <w:noProof/>
            <w:webHidden/>
          </w:rPr>
          <w:t>2</w:t>
        </w:r>
        <w:r w:rsidR="00A00465">
          <w:rPr>
            <w:noProof/>
            <w:webHidden/>
          </w:rPr>
          <w:fldChar w:fldCharType="end"/>
        </w:r>
      </w:hyperlink>
    </w:p>
    <w:p w14:paraId="22D1806E" w14:textId="2BC1B490" w:rsidR="00A00465" w:rsidRDefault="007C7F38">
      <w:pPr>
        <w:pStyle w:val="TOC1"/>
        <w:rPr>
          <w:rFonts w:asciiTheme="minorHAnsi" w:eastAsiaTheme="minorEastAsia" w:hAnsiTheme="minorHAnsi" w:cstheme="minorBidi"/>
          <w:noProof/>
          <w:sz w:val="24"/>
          <w:szCs w:val="24"/>
          <w:lang w:eastAsia="en-GB"/>
        </w:rPr>
      </w:pPr>
      <w:hyperlink w:anchor="_Toc73970069" w:history="1">
        <w:r w:rsidR="00A00465" w:rsidRPr="00395B9F">
          <w:rPr>
            <w:rStyle w:val="Hyperlink"/>
            <w:noProof/>
          </w:rPr>
          <w:t>IV.</w:t>
        </w:r>
        <w:r w:rsidR="00A00465">
          <w:rPr>
            <w:rFonts w:asciiTheme="minorHAnsi" w:eastAsiaTheme="minorEastAsia" w:hAnsiTheme="minorHAnsi" w:cstheme="minorBidi"/>
            <w:noProof/>
            <w:sz w:val="24"/>
            <w:szCs w:val="24"/>
            <w:lang w:eastAsia="en-GB"/>
          </w:rPr>
          <w:tab/>
        </w:r>
        <w:r w:rsidR="00A00465" w:rsidRPr="00395B9F">
          <w:rPr>
            <w:rStyle w:val="Hyperlink"/>
            <w:noProof/>
          </w:rPr>
          <w:t xml:space="preserve"> Annex: 2017 WILPF report on Djibouti</w:t>
        </w:r>
        <w:r w:rsidR="00A00465">
          <w:rPr>
            <w:noProof/>
            <w:webHidden/>
          </w:rPr>
          <w:tab/>
        </w:r>
        <w:r w:rsidR="00A00465">
          <w:rPr>
            <w:noProof/>
            <w:webHidden/>
          </w:rPr>
          <w:fldChar w:fldCharType="begin"/>
        </w:r>
        <w:r w:rsidR="00A00465">
          <w:rPr>
            <w:noProof/>
            <w:webHidden/>
          </w:rPr>
          <w:instrText xml:space="preserve"> PAGEREF _Toc73970069 \h </w:instrText>
        </w:r>
        <w:r w:rsidR="00A00465">
          <w:rPr>
            <w:noProof/>
            <w:webHidden/>
          </w:rPr>
        </w:r>
        <w:r w:rsidR="00A00465">
          <w:rPr>
            <w:noProof/>
            <w:webHidden/>
          </w:rPr>
          <w:fldChar w:fldCharType="separate"/>
        </w:r>
        <w:r w:rsidR="00A00465">
          <w:rPr>
            <w:noProof/>
            <w:webHidden/>
          </w:rPr>
          <w:t>3</w:t>
        </w:r>
        <w:r w:rsidR="00A00465">
          <w:rPr>
            <w:noProof/>
            <w:webHidden/>
          </w:rPr>
          <w:fldChar w:fldCharType="end"/>
        </w:r>
      </w:hyperlink>
    </w:p>
    <w:p w14:paraId="379C7F8B" w14:textId="5A38C431" w:rsidR="00BF6E4E" w:rsidRDefault="00BF6E4E" w:rsidP="00952EA0">
      <w:pPr>
        <w:pStyle w:val="Normal1"/>
        <w:tabs>
          <w:tab w:val="left" w:pos="426"/>
          <w:tab w:val="left" w:pos="567"/>
        </w:tabs>
        <w:contextualSpacing w:val="0"/>
        <w:jc w:val="center"/>
        <w:rPr>
          <w:rFonts w:ascii="Franklin Gothic Book" w:hAnsi="Franklin Gothic Book"/>
          <w:color w:val="17365D" w:themeColor="text2" w:themeShade="BF"/>
          <w:sz w:val="24"/>
          <w:szCs w:val="24"/>
          <w:lang w:val="en-GB"/>
        </w:rPr>
      </w:pPr>
      <w:r w:rsidRPr="000861D3">
        <w:rPr>
          <w:rFonts w:ascii="Franklin Gothic Book" w:hAnsi="Franklin Gothic Book"/>
          <w:color w:val="17365D" w:themeColor="text2" w:themeShade="BF"/>
          <w:sz w:val="24"/>
          <w:szCs w:val="24"/>
          <w:lang w:val="en-GB"/>
        </w:rPr>
        <w:fldChar w:fldCharType="end"/>
      </w:r>
    </w:p>
    <w:p w14:paraId="57A99440" w14:textId="1FA9449A" w:rsidR="004F7CE0" w:rsidRDefault="004F7CE0" w:rsidP="00952EA0">
      <w:pPr>
        <w:pStyle w:val="Normal1"/>
        <w:tabs>
          <w:tab w:val="left" w:pos="426"/>
          <w:tab w:val="left" w:pos="567"/>
        </w:tabs>
        <w:contextualSpacing w:val="0"/>
        <w:jc w:val="center"/>
        <w:rPr>
          <w:rFonts w:ascii="Franklin Gothic Book" w:hAnsi="Franklin Gothic Book"/>
          <w:color w:val="17365D" w:themeColor="text2" w:themeShade="BF"/>
          <w:sz w:val="24"/>
          <w:szCs w:val="24"/>
          <w:lang w:val="en-GB"/>
        </w:rPr>
      </w:pPr>
    </w:p>
    <w:p w14:paraId="3BB98A42" w14:textId="77777777" w:rsidR="004F7CE0" w:rsidRPr="000861D3" w:rsidRDefault="004F7CE0" w:rsidP="00952EA0">
      <w:pPr>
        <w:pStyle w:val="Normal1"/>
        <w:tabs>
          <w:tab w:val="left" w:pos="426"/>
          <w:tab w:val="left" w:pos="567"/>
        </w:tabs>
        <w:contextualSpacing w:val="0"/>
        <w:jc w:val="center"/>
        <w:rPr>
          <w:rFonts w:ascii="Franklin Gothic Book" w:hAnsi="Franklin Gothic Book"/>
          <w:color w:val="17365D" w:themeColor="text2" w:themeShade="BF"/>
          <w:sz w:val="24"/>
          <w:szCs w:val="24"/>
          <w:lang w:val="en-GB"/>
        </w:rPr>
      </w:pPr>
    </w:p>
    <w:p w14:paraId="1FBB383A" w14:textId="0356D2A8" w:rsidR="002D664E" w:rsidRDefault="002D664E" w:rsidP="002D664E">
      <w:pPr>
        <w:pStyle w:val="Normal1"/>
        <w:tabs>
          <w:tab w:val="left" w:pos="426"/>
          <w:tab w:val="left" w:pos="567"/>
        </w:tabs>
        <w:contextualSpacing w:val="0"/>
        <w:rPr>
          <w:rFonts w:ascii="Franklin Gothic Book" w:hAnsi="Franklin Gothic Book"/>
          <w:b/>
          <w:sz w:val="24"/>
          <w:szCs w:val="24"/>
          <w:lang w:val="en-GB"/>
        </w:rPr>
      </w:pPr>
    </w:p>
    <w:p w14:paraId="246E36C5" w14:textId="34DC3081" w:rsidR="00035C1B" w:rsidRPr="000861D3" w:rsidRDefault="00A00465" w:rsidP="00125E11">
      <w:pPr>
        <w:spacing w:line="276" w:lineRule="auto"/>
        <w:jc w:val="left"/>
        <w:rPr>
          <w:b/>
          <w:sz w:val="24"/>
          <w:szCs w:val="24"/>
        </w:rPr>
      </w:pPr>
      <w:r w:rsidRPr="00FD61F8">
        <w:rPr>
          <w:b/>
          <w:noProof/>
          <w:lang w:eastAsia="en-GB"/>
        </w:rPr>
        <mc:AlternateContent>
          <mc:Choice Requires="wps">
            <w:drawing>
              <wp:anchor distT="0" distB="0" distL="114300" distR="114300" simplePos="0" relativeHeight="251659264" behindDoc="0" locked="0" layoutInCell="1" allowOverlap="1" wp14:anchorId="1A1803CD" wp14:editId="23B7498E">
                <wp:simplePos x="0" y="0"/>
                <wp:positionH relativeFrom="column">
                  <wp:posOffset>1958975</wp:posOffset>
                </wp:positionH>
                <wp:positionV relativeFrom="paragraph">
                  <wp:posOffset>1918335</wp:posOffset>
                </wp:positionV>
                <wp:extent cx="4318000" cy="127889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318000" cy="1278890"/>
                        </a:xfrm>
                        <a:prstGeom prst="rect">
                          <a:avLst/>
                        </a:prstGeom>
                        <a:noFill/>
                        <a:ln w="6350">
                          <a:noFill/>
                        </a:ln>
                      </wps:spPr>
                      <wps:txbx>
                        <w:txbxContent>
                          <w:p w14:paraId="6C68C16A" w14:textId="08D74B4A" w:rsidR="00240A11" w:rsidRPr="00B921A6" w:rsidRDefault="00240A11" w:rsidP="00035C1B">
                            <w:pPr>
                              <w:tabs>
                                <w:tab w:val="left" w:pos="8647"/>
                              </w:tabs>
                              <w:ind w:right="283"/>
                              <w:jc w:val="right"/>
                              <w:rPr>
                                <w:b/>
                                <w:color w:val="1F497D" w:themeColor="text2"/>
                                <w:sz w:val="20"/>
                                <w:szCs w:val="20"/>
                              </w:rPr>
                            </w:pPr>
                            <w:r w:rsidRPr="00B921A6">
                              <w:rPr>
                                <w:b/>
                                <w:color w:val="1F497D" w:themeColor="text2"/>
                                <w:sz w:val="20"/>
                                <w:szCs w:val="20"/>
                              </w:rPr>
                              <w:t xml:space="preserve">Submitted on </w:t>
                            </w:r>
                            <w:r w:rsidR="00A00465">
                              <w:rPr>
                                <w:b/>
                                <w:color w:val="1F497D" w:themeColor="text2"/>
                                <w:sz w:val="20"/>
                                <w:szCs w:val="20"/>
                              </w:rPr>
                              <w:t xml:space="preserve">7 June 2021 </w:t>
                            </w:r>
                          </w:p>
                          <w:p w14:paraId="09D0F021"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2F98D5C4"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154D8763" w14:textId="77777777" w:rsidR="00240A11" w:rsidRPr="00734E49" w:rsidRDefault="00240A11" w:rsidP="00035C1B">
                            <w:pPr>
                              <w:tabs>
                                <w:tab w:val="left" w:pos="8647"/>
                              </w:tabs>
                              <w:ind w:right="283"/>
                              <w:jc w:val="right"/>
                              <w:rPr>
                                <w:color w:val="1F497D" w:themeColor="text2"/>
                                <w:sz w:val="20"/>
                                <w:szCs w:val="20"/>
                                <w:lang w:val="fr-CH"/>
                              </w:rPr>
                            </w:pPr>
                            <w:r w:rsidRPr="00734E49">
                              <w:rPr>
                                <w:color w:val="1F497D" w:themeColor="text2"/>
                                <w:sz w:val="20"/>
                                <w:szCs w:val="20"/>
                                <w:lang w:val="fr-CH"/>
                              </w:rPr>
                              <w:t>Rue de Varembé 1, Case Postale 28, 1211 Geneva 20, Switzerland</w:t>
                            </w:r>
                          </w:p>
                          <w:p w14:paraId="5A4FA9DE"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3D349FBC" w14:textId="77777777" w:rsidR="00240A11" w:rsidRPr="00734E49" w:rsidRDefault="00240A11" w:rsidP="00035C1B">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A1803CD" id="_x0000_t202" coordsize="21600,21600" o:spt="202" path="m,l,21600r21600,l21600,xe">
                <v:stroke joinstyle="miter"/>
                <v:path gradientshapeok="t" o:connecttype="rect"/>
              </v:shapetype>
              <v:shape id="Text Box 12" o:spid="_x0000_s1026" type="#_x0000_t202" style="position:absolute;margin-left:154.25pt;margin-top:151.05pt;width:340pt;height:10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" filled="f" stroked="f" strokeweight=".5pt">
                <v:textbox>
                  <w:txbxContent>
                    <w:p w14:paraId="6C68C16A" w14:textId="08D74B4A" w:rsidR="00240A11" w:rsidRPr="00B921A6" w:rsidRDefault="00240A11" w:rsidP="00035C1B">
                      <w:pPr>
                        <w:tabs>
                          <w:tab w:val="left" w:pos="8647"/>
                        </w:tabs>
                        <w:ind w:right="283"/>
                        <w:jc w:val="right"/>
                        <w:rPr>
                          <w:b/>
                          <w:color w:val="1F497D" w:themeColor="text2"/>
                          <w:sz w:val="20"/>
                          <w:szCs w:val="20"/>
                        </w:rPr>
                      </w:pPr>
                      <w:r w:rsidRPr="00B921A6">
                        <w:rPr>
                          <w:b/>
                          <w:color w:val="1F497D" w:themeColor="text2"/>
                          <w:sz w:val="20"/>
                          <w:szCs w:val="20"/>
                        </w:rPr>
                        <w:t xml:space="preserve">Submitted on </w:t>
                      </w:r>
                      <w:r w:rsidR="00A00465">
                        <w:rPr>
                          <w:b/>
                          <w:color w:val="1F497D" w:themeColor="text2"/>
                          <w:sz w:val="20"/>
                          <w:szCs w:val="20"/>
                        </w:rPr>
                        <w:t xml:space="preserve">7 June 2021 </w:t>
                      </w:r>
                    </w:p>
                    <w:p w14:paraId="09D0F021"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2F98D5C4"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154D8763" w14:textId="77777777" w:rsidR="00240A11" w:rsidRPr="00734E49" w:rsidRDefault="00240A11" w:rsidP="00035C1B">
                      <w:pPr>
                        <w:tabs>
                          <w:tab w:val="left" w:pos="8647"/>
                        </w:tabs>
                        <w:ind w:right="283"/>
                        <w:jc w:val="right"/>
                        <w:rPr>
                          <w:color w:val="1F497D" w:themeColor="text2"/>
                          <w:sz w:val="20"/>
                          <w:szCs w:val="20"/>
                          <w:lang w:val="fr-CH"/>
                        </w:rPr>
                      </w:pPr>
                      <w:r w:rsidRPr="00734E49">
                        <w:rPr>
                          <w:color w:val="1F497D" w:themeColor="text2"/>
                          <w:sz w:val="20"/>
                          <w:szCs w:val="20"/>
                          <w:lang w:val="fr-CH"/>
                        </w:rPr>
                        <w:t xml:space="preserve">Rue de </w:t>
                      </w:r>
                      <w:proofErr w:type="spellStart"/>
                      <w:r w:rsidRPr="00734E49">
                        <w:rPr>
                          <w:color w:val="1F497D" w:themeColor="text2"/>
                          <w:sz w:val="20"/>
                          <w:szCs w:val="20"/>
                          <w:lang w:val="fr-CH"/>
                        </w:rPr>
                        <w:t>Varembé</w:t>
                      </w:r>
                      <w:proofErr w:type="spellEnd"/>
                      <w:r w:rsidRPr="00734E49">
                        <w:rPr>
                          <w:color w:val="1F497D" w:themeColor="text2"/>
                          <w:sz w:val="20"/>
                          <w:szCs w:val="20"/>
                          <w:lang w:val="fr-CH"/>
                        </w:rPr>
                        <w:t xml:space="preserve"> 1, Case Postale 28, 1211 Geneva 20, </w:t>
                      </w:r>
                      <w:proofErr w:type="spellStart"/>
                      <w:r w:rsidRPr="00734E49">
                        <w:rPr>
                          <w:color w:val="1F497D" w:themeColor="text2"/>
                          <w:sz w:val="20"/>
                          <w:szCs w:val="20"/>
                          <w:lang w:val="fr-CH"/>
                        </w:rPr>
                        <w:t>Switzerland</w:t>
                      </w:r>
                      <w:proofErr w:type="spellEnd"/>
                    </w:p>
                    <w:p w14:paraId="5A4FA9DE"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3D349FBC" w14:textId="77777777" w:rsidR="00240A11" w:rsidRPr="00734E49" w:rsidRDefault="00240A11" w:rsidP="00035C1B">
                      <w:pPr>
                        <w:jc w:val="right"/>
                        <w:rPr>
                          <w:b/>
                          <w:color w:val="000000" w:themeColor="text1"/>
                        </w:rPr>
                      </w:pPr>
                    </w:p>
                  </w:txbxContent>
                </v:textbox>
              </v:shape>
            </w:pict>
          </mc:Fallback>
        </mc:AlternateContent>
      </w:r>
      <w:r w:rsidR="002D664E">
        <w:rPr>
          <w:b/>
          <w:sz w:val="24"/>
          <w:szCs w:val="24"/>
        </w:rPr>
        <w:br w:type="page"/>
      </w:r>
    </w:p>
    <w:p w14:paraId="48B3EA62" w14:textId="497A9B20" w:rsidR="002D664E" w:rsidRPr="002D664E" w:rsidRDefault="00BA19CB" w:rsidP="002D664E">
      <w:pPr>
        <w:pStyle w:val="Heading1"/>
        <w:rPr>
          <w:bCs/>
          <w:lang w:val="en-GB"/>
        </w:rPr>
      </w:pPr>
      <w:bookmarkStart w:id="1" w:name="_Toc73970066"/>
      <w:r w:rsidRPr="000861D3">
        <w:rPr>
          <w:lang w:val="en-GB"/>
        </w:rPr>
        <w:lastRenderedPageBreak/>
        <w:t xml:space="preserve">I. </w:t>
      </w:r>
      <w:r w:rsidR="00952EA0" w:rsidRPr="000861D3">
        <w:rPr>
          <w:lang w:val="en-GB"/>
        </w:rPr>
        <w:tab/>
      </w:r>
      <w:r w:rsidR="007B42BC">
        <w:rPr>
          <w:lang w:val="en-GB"/>
        </w:rPr>
        <w:tab/>
      </w:r>
      <w:r w:rsidR="00FD61F8" w:rsidRPr="000861D3">
        <w:rPr>
          <w:bCs/>
          <w:lang w:val="en-GB"/>
        </w:rPr>
        <w:t>Introduction</w:t>
      </w:r>
      <w:bookmarkStart w:id="2" w:name="_Toc14468691"/>
      <w:bookmarkEnd w:id="1"/>
    </w:p>
    <w:bookmarkEnd w:id="2"/>
    <w:p w14:paraId="54D715BA" w14:textId="634E3D50" w:rsidR="00A00465" w:rsidRPr="00E613C3" w:rsidRDefault="00A00465" w:rsidP="00A00465">
      <w:r w:rsidRPr="00E613C3">
        <w:t>In 2017, the Women’s International League for Peace and Freedom (WILPF) published the report “Remote warfare and sexual violence in Djibouti”.</w:t>
      </w:r>
      <w:r>
        <w:rPr>
          <w:rStyle w:val="FootnoteReference"/>
        </w:rPr>
        <w:footnoteReference w:id="2"/>
      </w:r>
      <w:r w:rsidRPr="00E613C3">
        <w:t xml:space="preserve"> The report provides some insight and analysis of the militarisation and human rights abuses in Djibouti, focusing in particular on the relationship between the presence of foreign military bases and sexual violence. Since the issues addressed in the report are relevant to the Committee’s preparation of the list of issues for Djibouti, in particular regarding the issue of trafficking and prostitution, our organization is sending it as annex to the present submission. This submission provides an overview of the report’s key findings as well as suggested questions that could be asked in relation to those.</w:t>
      </w:r>
    </w:p>
    <w:p w14:paraId="723CFBB0" w14:textId="77777777" w:rsidR="00A00465" w:rsidRPr="00E613C3" w:rsidRDefault="00A00465" w:rsidP="00A00465">
      <w:pPr>
        <w:spacing w:line="276" w:lineRule="auto"/>
        <w:rPr>
          <w:rFonts w:cs="Calibri"/>
          <w:b/>
          <w:bCs/>
          <w:sz w:val="28"/>
          <w:szCs w:val="28"/>
        </w:rPr>
      </w:pPr>
    </w:p>
    <w:p w14:paraId="4C6B8E47" w14:textId="2603B385" w:rsidR="00A00465" w:rsidRPr="00A00465" w:rsidRDefault="00A00465" w:rsidP="00A00465">
      <w:pPr>
        <w:pStyle w:val="Heading1"/>
      </w:pPr>
      <w:bookmarkStart w:id="3" w:name="_Toc73970067"/>
      <w:r>
        <w:t>II.</w:t>
      </w:r>
      <w:r>
        <w:tab/>
      </w:r>
      <w:r>
        <w:tab/>
        <w:t>Overview of</w:t>
      </w:r>
      <w:r w:rsidRPr="00E613C3">
        <w:t xml:space="preserve"> key findings </w:t>
      </w:r>
      <w:r>
        <w:t>of</w:t>
      </w:r>
      <w:r w:rsidRPr="00E613C3">
        <w:t xml:space="preserve"> </w:t>
      </w:r>
      <w:r>
        <w:t xml:space="preserve">the </w:t>
      </w:r>
      <w:r w:rsidRPr="00E613C3">
        <w:t>report on Djibouti</w:t>
      </w:r>
      <w:bookmarkEnd w:id="3"/>
    </w:p>
    <w:p w14:paraId="553E09F7" w14:textId="334FCA72" w:rsidR="00A00465" w:rsidRPr="00E613C3" w:rsidRDefault="00A00465" w:rsidP="00A00465">
      <w:pPr>
        <w:rPr>
          <w:rFonts w:cs="Calibri"/>
        </w:rPr>
      </w:pPr>
      <w:r w:rsidRPr="00E613C3">
        <w:rPr>
          <w:rFonts w:cs="Calibri"/>
        </w:rPr>
        <w:t xml:space="preserve">Djibouti is home to the military bases of some of the most powerful countries in the world, including the United States, China, France, Japan, Saudi Arabia, and Italy. Russia, Spain, </w:t>
      </w:r>
      <w:r w:rsidRPr="00E613C3">
        <w:t>Germany</w:t>
      </w:r>
      <w:r w:rsidRPr="00E613C3">
        <w:rPr>
          <w:rFonts w:cs="Calibri"/>
        </w:rPr>
        <w:t>, and the United Kingdom also have troops operating out of Djibouti. Most of these forces participate in antipiracy initiatives off the co</w:t>
      </w:r>
      <w:r w:rsidR="000A7BAB">
        <w:rPr>
          <w:rFonts w:cs="Calibri"/>
        </w:rPr>
        <w:t>a</w:t>
      </w:r>
      <w:r w:rsidRPr="00E613C3">
        <w:rPr>
          <w:rFonts w:cs="Calibri"/>
        </w:rPr>
        <w:t>st of Somalia. Some are also engaged in training and capacity building with East African military forces. The US military also runs special forces units and drone strike operations out of its base, Camp Lemonnier—the only officially recognised US military base on the continent.</w:t>
      </w:r>
    </w:p>
    <w:p w14:paraId="48113035" w14:textId="77777777" w:rsidR="00A00465" w:rsidRPr="00E613C3" w:rsidRDefault="00A00465" w:rsidP="00A00465">
      <w:pPr>
        <w:rPr>
          <w:rFonts w:cs="Calibri"/>
        </w:rPr>
      </w:pPr>
    </w:p>
    <w:p w14:paraId="5673352C" w14:textId="77777777" w:rsidR="00A00465" w:rsidRPr="00E613C3" w:rsidRDefault="00A00465" w:rsidP="00A00465">
      <w:pPr>
        <w:rPr>
          <w:rFonts w:cs="Calibri"/>
          <w:color w:val="131313"/>
        </w:rPr>
      </w:pPr>
      <w:r w:rsidRPr="00E613C3">
        <w:rPr>
          <w:rFonts w:cs="Calibri"/>
        </w:rPr>
        <w:t xml:space="preserve">Heavily militarised by foreign powers, the Djiboutian government collects at least $300 million of </w:t>
      </w:r>
      <w:r w:rsidRPr="00E613C3">
        <w:t>rent</w:t>
      </w:r>
      <w:r w:rsidRPr="00E613C3">
        <w:rPr>
          <w:rFonts w:cs="Calibri"/>
        </w:rPr>
        <w:t xml:space="preserve"> per year, while nearly two-thirds of the Djiboutian population lives in poverty and half the labour force is unemployed. Djibouti ranks 142nd (out of 180) on the Corruption Perceptions Index of Transparency International.</w:t>
      </w:r>
      <w:r w:rsidRPr="00E613C3">
        <w:rPr>
          <w:rStyle w:val="FootnoteReference"/>
          <w:rFonts w:cs="Calibri"/>
        </w:rPr>
        <w:footnoteReference w:id="3"/>
      </w:r>
    </w:p>
    <w:p w14:paraId="1CCBC39C" w14:textId="77777777" w:rsidR="00A00465" w:rsidRPr="00E613C3" w:rsidRDefault="00A00465" w:rsidP="00A00465">
      <w:pPr>
        <w:rPr>
          <w:rFonts w:cs="Calibri"/>
          <w:color w:val="131313"/>
        </w:rPr>
      </w:pPr>
    </w:p>
    <w:p w14:paraId="501BFD5B" w14:textId="77777777" w:rsidR="00A00465" w:rsidRPr="00E613C3" w:rsidRDefault="00A00465" w:rsidP="00A00465">
      <w:pPr>
        <w:rPr>
          <w:rFonts w:cs="Calibri"/>
          <w:color w:val="131313"/>
        </w:rPr>
      </w:pPr>
      <w:r w:rsidRPr="00E613C3">
        <w:rPr>
          <w:rFonts w:cs="Calibri"/>
          <w:color w:val="131313"/>
        </w:rPr>
        <w:t>Djibouti received the lowest ranking in the 2016 Trafficking in Persons Report published by the US State Department. In 2017, Djibouti was once again elevated to the “Tier 2 Watch List” on the basis that the government made “key achievements” to meet the “</w:t>
      </w:r>
      <w:r w:rsidRPr="00E613C3">
        <w:t>minimum</w:t>
      </w:r>
      <w:r w:rsidRPr="00E613C3">
        <w:rPr>
          <w:rFonts w:cs="Calibri"/>
          <w:color w:val="131313"/>
        </w:rPr>
        <w:t xml:space="preserve"> standards for the elimination of trafficking,” even though the report acknowledges it has not met these standards.</w:t>
      </w:r>
      <w:r w:rsidRPr="00E613C3">
        <w:rPr>
          <w:rStyle w:val="FootnoteReference"/>
          <w:rFonts w:cs="Calibri"/>
          <w:color w:val="131313"/>
        </w:rPr>
        <w:footnoteReference w:id="4"/>
      </w:r>
      <w:r w:rsidRPr="00E613C3">
        <w:rPr>
          <w:rFonts w:cs="Calibri"/>
          <w:color w:val="131313"/>
        </w:rPr>
        <w:t xml:space="preserve"> </w:t>
      </w:r>
    </w:p>
    <w:p w14:paraId="5CD3630D" w14:textId="77777777" w:rsidR="00A00465" w:rsidRPr="00E613C3" w:rsidRDefault="00A00465" w:rsidP="00A00465">
      <w:pPr>
        <w:rPr>
          <w:rFonts w:cs="Calibri"/>
          <w:color w:val="131313"/>
        </w:rPr>
      </w:pPr>
    </w:p>
    <w:p w14:paraId="348BBF24" w14:textId="77777777" w:rsidR="00A00465" w:rsidRPr="00E613C3" w:rsidRDefault="00A00465" w:rsidP="00A00465">
      <w:pPr>
        <w:rPr>
          <w:rFonts w:cs="Calibri"/>
        </w:rPr>
      </w:pPr>
      <w:r w:rsidRPr="00E613C3">
        <w:rPr>
          <w:rFonts w:cs="Calibri"/>
        </w:rPr>
        <w:t>About 100,000 men, women, and children from Eritrea, Ethiopia, and Somalia transit through Djibouti each year, most heading to Saudi Arabia, Yemen, or other Middle Eastern countries. Since March 2015, Yemenis and others have also fled Yemen via Djibouti. These people are fleeing poverty, drought, war, or repression, looking for better opportunities abroad. However, these migrants and refugees are at grave risk of trafficking, forced labour, sexual exploitation and abuse, and forced prostitution.</w:t>
      </w:r>
    </w:p>
    <w:p w14:paraId="7030A49D" w14:textId="77777777" w:rsidR="00A00465" w:rsidRPr="00E613C3" w:rsidRDefault="00A00465" w:rsidP="00A00465">
      <w:pPr>
        <w:rPr>
          <w:rFonts w:cs="Calibri"/>
          <w:color w:val="131313"/>
        </w:rPr>
      </w:pPr>
    </w:p>
    <w:p w14:paraId="15280164" w14:textId="77777777" w:rsidR="00A00465" w:rsidRPr="00E613C3" w:rsidRDefault="00A00465" w:rsidP="00A00465">
      <w:pPr>
        <w:rPr>
          <w:rFonts w:cs="Calibri"/>
        </w:rPr>
      </w:pPr>
      <w:r w:rsidRPr="00E613C3">
        <w:rPr>
          <w:rFonts w:cs="Calibri"/>
          <w:color w:val="131313"/>
        </w:rPr>
        <w:t>T</w:t>
      </w:r>
      <w:r w:rsidRPr="00E613C3">
        <w:rPr>
          <w:rFonts w:cs="Calibri"/>
        </w:rPr>
        <w:t xml:space="preserve">he </w:t>
      </w:r>
      <w:r w:rsidRPr="00E613C3">
        <w:rPr>
          <w:rFonts w:cs="Calibri"/>
          <w:color w:val="131313"/>
        </w:rPr>
        <w:t xml:space="preserve">foreign military presence in Djibouti exacerbates the risks of trafficking and forced prostitution, </w:t>
      </w:r>
      <w:r w:rsidRPr="00E613C3">
        <w:rPr>
          <w:rFonts w:cs="Calibri"/>
        </w:rPr>
        <w:t>providing</w:t>
      </w:r>
      <w:r w:rsidRPr="00E613C3">
        <w:rPr>
          <w:rFonts w:cs="Calibri"/>
          <w:color w:val="131313"/>
        </w:rPr>
        <w:t xml:space="preserve"> a steady market of women, girls, boys, and non-binary people who are forced into sex work due to poverty or who are trafficked for sex. </w:t>
      </w:r>
      <w:r w:rsidRPr="00E613C3">
        <w:rPr>
          <w:rFonts w:cs="Calibri"/>
        </w:rPr>
        <w:t>The combination of high numbers of foreign military personnel, flows of migrants, high numbers of refugees, and low unemployment and opportunities for work creates a powder keg for sexual violence and exploitation.</w:t>
      </w:r>
    </w:p>
    <w:p w14:paraId="3ACA119A" w14:textId="77777777" w:rsidR="00A00465" w:rsidRPr="00E613C3" w:rsidRDefault="00A00465" w:rsidP="00A00465">
      <w:pPr>
        <w:spacing w:line="276" w:lineRule="auto"/>
        <w:rPr>
          <w:rFonts w:cs="Calibri"/>
        </w:rPr>
      </w:pPr>
    </w:p>
    <w:p w14:paraId="4F39299E" w14:textId="20AB45AA" w:rsidR="00A00465" w:rsidRPr="00A00465" w:rsidRDefault="00A00465" w:rsidP="00A00465">
      <w:pPr>
        <w:pStyle w:val="Heading1"/>
      </w:pPr>
      <w:bookmarkStart w:id="4" w:name="_Toc73970068"/>
      <w:r>
        <w:t>III.</w:t>
      </w:r>
      <w:r>
        <w:tab/>
      </w:r>
      <w:r>
        <w:tab/>
      </w:r>
      <w:r w:rsidRPr="00E613C3">
        <w:t>Suggestions for questions to Djibouti</w:t>
      </w:r>
      <w:bookmarkEnd w:id="4"/>
    </w:p>
    <w:p w14:paraId="5EFE78AD" w14:textId="77777777" w:rsidR="00A00465" w:rsidRPr="00E613C3" w:rsidRDefault="00A00465" w:rsidP="00A00465">
      <w:pPr>
        <w:pStyle w:val="ListParagraph"/>
        <w:widowControl w:val="0"/>
        <w:numPr>
          <w:ilvl w:val="0"/>
          <w:numId w:val="16"/>
        </w:numPr>
        <w:autoSpaceDE w:val="0"/>
        <w:autoSpaceDN w:val="0"/>
        <w:adjustRightInd w:val="0"/>
        <w:rPr>
          <w:rFonts w:cs="Calibri"/>
          <w:color w:val="000000"/>
        </w:rPr>
      </w:pPr>
      <w:r w:rsidRPr="00E613C3">
        <w:rPr>
          <w:rFonts w:cs="Calibri"/>
        </w:rPr>
        <w:t>What are the Djiboutian government’s efforts in preventing abuses of rights of women and girls in relation with the presence of foreign military bases in Djibouti?</w:t>
      </w:r>
    </w:p>
    <w:p w14:paraId="63685C5D" w14:textId="77777777" w:rsidR="00A00465" w:rsidRPr="00E613C3" w:rsidRDefault="00A00465" w:rsidP="00A00465">
      <w:pPr>
        <w:pStyle w:val="ListParagraph"/>
        <w:widowControl w:val="0"/>
        <w:numPr>
          <w:ilvl w:val="0"/>
          <w:numId w:val="16"/>
        </w:numPr>
        <w:autoSpaceDE w:val="0"/>
        <w:autoSpaceDN w:val="0"/>
        <w:adjustRightInd w:val="0"/>
        <w:rPr>
          <w:rFonts w:cs="Calibri"/>
          <w:color w:val="000000"/>
        </w:rPr>
      </w:pPr>
      <w:r w:rsidRPr="00E613C3">
        <w:rPr>
          <w:rFonts w:cs="Calibri"/>
        </w:rPr>
        <w:t xml:space="preserve">Provide information as to whether the government collaborates with the governments with military bases in Djibouti to: </w:t>
      </w:r>
    </w:p>
    <w:p w14:paraId="35AC3B9F" w14:textId="30B37E39" w:rsidR="00A00465" w:rsidRPr="00E613C3" w:rsidRDefault="00A00465" w:rsidP="00A00465">
      <w:pPr>
        <w:pStyle w:val="ListParagraph"/>
        <w:widowControl w:val="0"/>
        <w:numPr>
          <w:ilvl w:val="1"/>
          <w:numId w:val="16"/>
        </w:numPr>
        <w:autoSpaceDE w:val="0"/>
        <w:autoSpaceDN w:val="0"/>
        <w:adjustRightInd w:val="0"/>
        <w:rPr>
          <w:rFonts w:cs="Calibri"/>
          <w:color w:val="000000"/>
        </w:rPr>
      </w:pPr>
      <w:r w:rsidRPr="00E613C3">
        <w:rPr>
          <w:rFonts w:cs="Calibri"/>
          <w:color w:val="000000"/>
        </w:rPr>
        <w:t>provide training so that all troops are aware of the crimes related to having sex with a trafficked person and in all cases of sex with minors</w:t>
      </w:r>
      <w:r>
        <w:rPr>
          <w:rFonts w:cs="Calibri"/>
          <w:color w:val="000000"/>
        </w:rPr>
        <w:t xml:space="preserve">; </w:t>
      </w:r>
    </w:p>
    <w:p w14:paraId="2B780274" w14:textId="77777777" w:rsidR="00A00465" w:rsidRPr="00E613C3" w:rsidRDefault="00A00465" w:rsidP="00A00465">
      <w:pPr>
        <w:pStyle w:val="ListParagraph"/>
        <w:widowControl w:val="0"/>
        <w:numPr>
          <w:ilvl w:val="1"/>
          <w:numId w:val="16"/>
        </w:numPr>
        <w:autoSpaceDE w:val="0"/>
        <w:autoSpaceDN w:val="0"/>
        <w:adjustRightInd w:val="0"/>
        <w:rPr>
          <w:rFonts w:cs="Calibri"/>
          <w:color w:val="000000"/>
        </w:rPr>
      </w:pPr>
      <w:r w:rsidRPr="00E613C3">
        <w:rPr>
          <w:rFonts w:cs="Calibri"/>
          <w:color w:val="000000"/>
        </w:rPr>
        <w:t>e</w:t>
      </w:r>
      <w:r w:rsidRPr="00E613C3">
        <w:rPr>
          <w:rFonts w:cs="Calibri"/>
        </w:rPr>
        <w:t>nsure real investigation and accountability mechanisms are in place in cases of allegations of abuses; and</w:t>
      </w:r>
    </w:p>
    <w:p w14:paraId="3602DEC1" w14:textId="77777777" w:rsidR="00A00465" w:rsidRPr="00E613C3" w:rsidRDefault="00A00465" w:rsidP="00A00465">
      <w:pPr>
        <w:pStyle w:val="ListParagraph"/>
        <w:widowControl w:val="0"/>
        <w:numPr>
          <w:ilvl w:val="1"/>
          <w:numId w:val="16"/>
        </w:numPr>
        <w:autoSpaceDE w:val="0"/>
        <w:autoSpaceDN w:val="0"/>
        <w:adjustRightInd w:val="0"/>
        <w:rPr>
          <w:rFonts w:cs="Calibri"/>
          <w:color w:val="000000"/>
        </w:rPr>
      </w:pPr>
      <w:r w:rsidRPr="00E613C3">
        <w:rPr>
          <w:rFonts w:cs="Calibri"/>
          <w:color w:val="000000"/>
        </w:rPr>
        <w:t>p</w:t>
      </w:r>
      <w:r w:rsidRPr="00E613C3">
        <w:rPr>
          <w:rFonts w:cs="Calibri"/>
        </w:rPr>
        <w:t xml:space="preserve">lace all civilian contractors of foreign military bases under the same regulations and obligations as military personnel through status of forces agreements (an agreement between a host country and a foreign country stationing military forces there). </w:t>
      </w:r>
    </w:p>
    <w:p w14:paraId="272857F3" w14:textId="77777777" w:rsidR="00A00465" w:rsidRPr="00E613C3" w:rsidRDefault="00A00465" w:rsidP="00A00465">
      <w:pPr>
        <w:pStyle w:val="ListParagraph"/>
        <w:widowControl w:val="0"/>
        <w:autoSpaceDE w:val="0"/>
        <w:autoSpaceDN w:val="0"/>
        <w:adjustRightInd w:val="0"/>
        <w:rPr>
          <w:rFonts w:cs="Calibri"/>
          <w:color w:val="000000"/>
        </w:rPr>
      </w:pPr>
    </w:p>
    <w:p w14:paraId="51C2C3D7" w14:textId="77777777" w:rsidR="00A00465" w:rsidRPr="00E613C3" w:rsidRDefault="00A00465" w:rsidP="00A00465">
      <w:pPr>
        <w:pStyle w:val="ListParagraph"/>
        <w:widowControl w:val="0"/>
        <w:numPr>
          <w:ilvl w:val="0"/>
          <w:numId w:val="16"/>
        </w:numPr>
        <w:autoSpaceDE w:val="0"/>
        <w:autoSpaceDN w:val="0"/>
        <w:adjustRightInd w:val="0"/>
        <w:rPr>
          <w:rFonts w:cs="Calibri"/>
          <w:color w:val="000000"/>
        </w:rPr>
      </w:pPr>
      <w:r w:rsidRPr="00E613C3">
        <w:rPr>
          <w:rFonts w:cs="Calibri"/>
          <w:color w:val="000000"/>
        </w:rPr>
        <w:t xml:space="preserve">Djibouti should also provide information on: </w:t>
      </w:r>
    </w:p>
    <w:p w14:paraId="37E002A5" w14:textId="77777777" w:rsidR="00A00465" w:rsidRPr="00E613C3" w:rsidRDefault="00A00465" w:rsidP="00A00465">
      <w:pPr>
        <w:pStyle w:val="ListParagraph"/>
        <w:widowControl w:val="0"/>
        <w:numPr>
          <w:ilvl w:val="1"/>
          <w:numId w:val="16"/>
        </w:numPr>
        <w:autoSpaceDE w:val="0"/>
        <w:autoSpaceDN w:val="0"/>
        <w:adjustRightInd w:val="0"/>
        <w:rPr>
          <w:rFonts w:cs="Calibri"/>
          <w:color w:val="000000"/>
        </w:rPr>
      </w:pPr>
      <w:r w:rsidRPr="00E613C3">
        <w:rPr>
          <w:rFonts w:cs="Calibri"/>
          <w:color w:val="000000"/>
        </w:rPr>
        <w:t xml:space="preserve">measures put in place to ensure that survivors of trafficking are provided with effective, accessible and gender-sensitive access to justice; </w:t>
      </w:r>
    </w:p>
    <w:p w14:paraId="27D2513B" w14:textId="77777777" w:rsidR="00A00465" w:rsidRPr="00E613C3" w:rsidRDefault="00A00465" w:rsidP="00A00465">
      <w:pPr>
        <w:pStyle w:val="ListParagraph"/>
        <w:widowControl w:val="0"/>
        <w:numPr>
          <w:ilvl w:val="1"/>
          <w:numId w:val="16"/>
        </w:numPr>
        <w:autoSpaceDE w:val="0"/>
        <w:autoSpaceDN w:val="0"/>
        <w:adjustRightInd w:val="0"/>
        <w:rPr>
          <w:rFonts w:cs="Calibri"/>
          <w:color w:val="000000"/>
        </w:rPr>
      </w:pPr>
      <w:r w:rsidRPr="00E613C3">
        <w:rPr>
          <w:rFonts w:cs="Calibri"/>
          <w:color w:val="000000"/>
        </w:rPr>
        <w:t xml:space="preserve">investigations </w:t>
      </w:r>
      <w:r w:rsidRPr="00E613C3">
        <w:rPr>
          <w:rFonts w:cs="Calibri"/>
        </w:rPr>
        <w:t xml:space="preserve">into allegations of human rights abuses, including of acts of sexual and gender-based violence against women and girls, committed by private military and security companies contracted by all the military bases in Djibouti, as well as by members of foreign troops posted in Djibouti; </w:t>
      </w:r>
    </w:p>
    <w:p w14:paraId="4A82FD61" w14:textId="77777777" w:rsidR="00A00465" w:rsidRPr="00E613C3" w:rsidRDefault="00A00465" w:rsidP="00A00465">
      <w:pPr>
        <w:pStyle w:val="ListParagraph"/>
        <w:widowControl w:val="0"/>
        <w:numPr>
          <w:ilvl w:val="1"/>
          <w:numId w:val="16"/>
        </w:numPr>
        <w:autoSpaceDE w:val="0"/>
        <w:autoSpaceDN w:val="0"/>
        <w:adjustRightInd w:val="0"/>
        <w:rPr>
          <w:rFonts w:cs="Calibri"/>
          <w:color w:val="000000"/>
        </w:rPr>
      </w:pPr>
      <w:r w:rsidRPr="00E613C3">
        <w:rPr>
          <w:rFonts w:cs="Calibri"/>
        </w:rPr>
        <w:t>the number of convictions for such crimes;</w:t>
      </w:r>
    </w:p>
    <w:p w14:paraId="1E3F4DE1" w14:textId="77777777" w:rsidR="00A00465" w:rsidRPr="00E613C3" w:rsidRDefault="00A00465" w:rsidP="00A00465">
      <w:pPr>
        <w:pStyle w:val="ListParagraph"/>
        <w:widowControl w:val="0"/>
        <w:numPr>
          <w:ilvl w:val="1"/>
          <w:numId w:val="16"/>
        </w:numPr>
        <w:autoSpaceDE w:val="0"/>
        <w:autoSpaceDN w:val="0"/>
        <w:adjustRightInd w:val="0"/>
        <w:rPr>
          <w:rFonts w:cs="Calibri"/>
          <w:color w:val="000000"/>
        </w:rPr>
      </w:pPr>
      <w:r w:rsidRPr="00E613C3">
        <w:rPr>
          <w:rFonts w:cs="Calibri"/>
        </w:rPr>
        <w:t xml:space="preserve">steps taken to overcome challenges in conducting investigations and in establishing convictions; </w:t>
      </w:r>
    </w:p>
    <w:p w14:paraId="7D9B69D5" w14:textId="442E3DFA" w:rsidR="00A00465" w:rsidRPr="00E613C3" w:rsidRDefault="00A00465" w:rsidP="00A00465">
      <w:pPr>
        <w:pStyle w:val="ListParagraph"/>
        <w:widowControl w:val="0"/>
        <w:numPr>
          <w:ilvl w:val="1"/>
          <w:numId w:val="16"/>
        </w:numPr>
        <w:autoSpaceDE w:val="0"/>
        <w:autoSpaceDN w:val="0"/>
        <w:adjustRightInd w:val="0"/>
        <w:rPr>
          <w:rFonts w:cs="Calibri"/>
          <w:color w:val="000000"/>
        </w:rPr>
      </w:pPr>
      <w:r w:rsidRPr="00E613C3">
        <w:rPr>
          <w:rFonts w:cs="Calibri"/>
        </w:rPr>
        <w:t>the regulations and legal obligations in home governments of foreign troops regarding their conduct and accountability mechanisms for abuses committed in Djibouti</w:t>
      </w:r>
      <w:r>
        <w:rPr>
          <w:rFonts w:cs="Calibri"/>
        </w:rPr>
        <w:t>;</w:t>
      </w:r>
    </w:p>
    <w:p w14:paraId="4E37F9F4" w14:textId="77777777" w:rsidR="00A00465" w:rsidRPr="00E613C3" w:rsidRDefault="00A00465" w:rsidP="00A00465">
      <w:pPr>
        <w:pStyle w:val="ListParagraph"/>
        <w:widowControl w:val="0"/>
        <w:numPr>
          <w:ilvl w:val="0"/>
          <w:numId w:val="16"/>
        </w:numPr>
        <w:autoSpaceDE w:val="0"/>
        <w:autoSpaceDN w:val="0"/>
        <w:adjustRightInd w:val="0"/>
        <w:rPr>
          <w:rFonts w:cs="Calibri"/>
          <w:color w:val="000000"/>
        </w:rPr>
      </w:pPr>
      <w:r w:rsidRPr="00E613C3">
        <w:rPr>
          <w:rFonts w:cs="Calibri"/>
        </w:rPr>
        <w:t>How has the Djiboutian government made information about the risks of abuse in relation to the foreign military bases publicly available to people, including migrants, refugees, and NGOs supporting victims of trafficking and sexual exploitation, in Djibouti?</w:t>
      </w:r>
    </w:p>
    <w:p w14:paraId="547CDCEE" w14:textId="77777777" w:rsidR="00A00465" w:rsidRPr="00E613C3" w:rsidRDefault="00A00465" w:rsidP="00A00465">
      <w:pPr>
        <w:pStyle w:val="ListParagraph"/>
        <w:widowControl w:val="0"/>
        <w:numPr>
          <w:ilvl w:val="0"/>
          <w:numId w:val="16"/>
        </w:numPr>
        <w:autoSpaceDE w:val="0"/>
        <w:autoSpaceDN w:val="0"/>
        <w:adjustRightInd w:val="0"/>
        <w:rPr>
          <w:rFonts w:cs="Calibri"/>
          <w:color w:val="000000"/>
        </w:rPr>
      </w:pPr>
      <w:r w:rsidRPr="00E613C3">
        <w:rPr>
          <w:rFonts w:cs="Calibri"/>
          <w:color w:val="000000"/>
        </w:rPr>
        <w:t xml:space="preserve">What steps has Djibouti taken to develop a National Action Plan on Women, Peace and Security? How is this process incorporating Djibouti’s compliance with UN Security Council resolution 1325 with regard to preventing abuse and exploitation of women and girls by foreign troops and ensure accountability for commission of such harms? </w:t>
      </w:r>
    </w:p>
    <w:p w14:paraId="553487C0" w14:textId="77777777" w:rsidR="00A00465" w:rsidRPr="00E613C3" w:rsidRDefault="00A00465" w:rsidP="00A00465">
      <w:pPr>
        <w:pStyle w:val="ListParagraph"/>
        <w:widowControl w:val="0"/>
        <w:numPr>
          <w:ilvl w:val="0"/>
          <w:numId w:val="16"/>
        </w:numPr>
        <w:autoSpaceDE w:val="0"/>
        <w:autoSpaceDN w:val="0"/>
        <w:adjustRightInd w:val="0"/>
        <w:rPr>
          <w:rFonts w:cs="Calibri"/>
          <w:color w:val="000000"/>
        </w:rPr>
      </w:pPr>
      <w:r w:rsidRPr="00E613C3">
        <w:rPr>
          <w:rFonts w:cs="Calibri"/>
        </w:rPr>
        <w:t xml:space="preserve">Has Djibouti taken steps to demilitarise its economy? Rather than hosting foreign military bases, are there ways the Djiboutian government can work with the international community to </w:t>
      </w:r>
      <w:r w:rsidRPr="00E613C3">
        <w:rPr>
          <w:rFonts w:cs="Calibri"/>
          <w:color w:val="000000"/>
        </w:rPr>
        <w:t xml:space="preserve">ensure economic and other support to address the chronic human rights situation in the country? </w:t>
      </w:r>
    </w:p>
    <w:p w14:paraId="7C813857" w14:textId="071D8E5D" w:rsidR="000F45FC" w:rsidRPr="00A00465" w:rsidRDefault="00A00465" w:rsidP="00A00465">
      <w:pPr>
        <w:pStyle w:val="ListParagraph"/>
        <w:widowControl w:val="0"/>
        <w:numPr>
          <w:ilvl w:val="0"/>
          <w:numId w:val="16"/>
        </w:numPr>
        <w:autoSpaceDE w:val="0"/>
        <w:autoSpaceDN w:val="0"/>
        <w:adjustRightInd w:val="0"/>
        <w:rPr>
          <w:rFonts w:cs="Calibri"/>
          <w:color w:val="000000"/>
        </w:rPr>
      </w:pPr>
      <w:r w:rsidRPr="00E613C3">
        <w:rPr>
          <w:rFonts w:cs="Calibri"/>
        </w:rPr>
        <w:t>People on the move from other states in the region will continue to flee unless and until the root causes of forced displacement are addressed, including armed conflict, poverty, and environmental degradation. What measures is Djibouti willing to undertake to promote and support the development a strategic and integrated plan for the region based on the realisation of the Sustainable Development Goals (SDGs) as an alternative to militarised security policies?</w:t>
      </w:r>
    </w:p>
    <w:p w14:paraId="6A205391" w14:textId="7532E313" w:rsidR="00A00465" w:rsidRDefault="00A00465" w:rsidP="00A00465"/>
    <w:p w14:paraId="4B7342B1" w14:textId="6B0D29BF" w:rsidR="00A00465" w:rsidRPr="00A00465" w:rsidRDefault="00A00465" w:rsidP="00A00465">
      <w:pPr>
        <w:pStyle w:val="Heading1"/>
      </w:pPr>
      <w:bookmarkStart w:id="5" w:name="_Toc73970069"/>
      <w:r>
        <w:t>IV.</w:t>
      </w:r>
      <w:r>
        <w:tab/>
      </w:r>
      <w:r>
        <w:tab/>
      </w:r>
      <w:r w:rsidRPr="00A00465">
        <w:t>Annex</w:t>
      </w:r>
      <w:r>
        <w:t>: 2017 WILPF report on Djibouti</w:t>
      </w:r>
      <w:bookmarkEnd w:id="5"/>
      <w:r>
        <w:t xml:space="preserve"> </w:t>
      </w:r>
    </w:p>
    <w:p w14:paraId="3BD0A1EF" w14:textId="643204BD" w:rsidR="00A00465" w:rsidRDefault="00A00465" w:rsidP="00A00465">
      <w:pPr>
        <w:jc w:val="left"/>
      </w:pPr>
      <w:r w:rsidRPr="00E613C3">
        <w:rPr>
          <w:i/>
        </w:rPr>
        <w:t>Remote warfare and sexual violence in Djibouti</w:t>
      </w:r>
      <w:r w:rsidRPr="00E613C3">
        <w:rPr>
          <w:bCs/>
        </w:rPr>
        <w:t>, August 2017,</w:t>
      </w:r>
      <w:r w:rsidRPr="00E613C3">
        <w:rPr>
          <w:b/>
          <w:bCs/>
        </w:rPr>
        <w:t xml:space="preserve"> </w:t>
      </w:r>
      <w:r w:rsidRPr="00E613C3">
        <w:t xml:space="preserve">Women’s International League for Peace and Freedom, available at: </w:t>
      </w:r>
      <w:hyperlink r:id="rId9" w:history="1">
        <w:r w:rsidRPr="00E613C3">
          <w:rPr>
            <w:rStyle w:val="Hyperlink"/>
          </w:rPr>
          <w:t>https://reachingcriticalwill.org/images/documents/Publications/remote-warfare-sexual-violence-djibouti-2nd-edition.pdf</w:t>
        </w:r>
      </w:hyperlink>
      <w:r w:rsidRPr="00E613C3">
        <w:t xml:space="preserve"> </w:t>
      </w:r>
    </w:p>
    <w:p w14:paraId="6DECB9BF" w14:textId="2D9ED497" w:rsidR="00A00465" w:rsidRDefault="00A00465" w:rsidP="00A00465">
      <w:pPr>
        <w:jc w:val="left"/>
      </w:pPr>
    </w:p>
    <w:p w14:paraId="3C3E4457" w14:textId="24492644" w:rsidR="00A00465" w:rsidRPr="000861D3" w:rsidRDefault="00A00465" w:rsidP="00A00465">
      <w:r w:rsidRPr="00C6218B">
        <w:t xml:space="preserve">Sent </w:t>
      </w:r>
      <w:r w:rsidR="000A7BAB">
        <w:t xml:space="preserve">also </w:t>
      </w:r>
      <w:r w:rsidRPr="00C6218B">
        <w:t>as a separate file.</w:t>
      </w:r>
    </w:p>
    <w:sectPr w:rsidR="00A00465" w:rsidRPr="000861D3" w:rsidSect="002D664E">
      <w:footerReference w:type="even" r:id="rId10"/>
      <w:footerReference w:type="default" r:id="rId11"/>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378C77" w14:textId="77777777" w:rsidR="00A374FF" w:rsidRDefault="00A374FF">
      <w:pPr>
        <w:spacing w:line="240" w:lineRule="auto"/>
      </w:pPr>
      <w:r>
        <w:separator/>
      </w:r>
    </w:p>
    <w:p w14:paraId="0714926B" w14:textId="77777777" w:rsidR="00A374FF" w:rsidRDefault="00A374FF"/>
  </w:endnote>
  <w:endnote w:type="continuationSeparator" w:id="0">
    <w:p w14:paraId="63077129" w14:textId="77777777" w:rsidR="00A374FF" w:rsidRDefault="00A374FF">
      <w:pPr>
        <w:spacing w:line="240" w:lineRule="auto"/>
      </w:pPr>
      <w:r>
        <w:continuationSeparator/>
      </w:r>
    </w:p>
    <w:p w14:paraId="2F8D20B7" w14:textId="77777777" w:rsidR="00A374FF" w:rsidRDefault="00A374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altName w:val="Segoe UI"/>
    <w:charset w:val="00"/>
    <w:family w:val="swiss"/>
    <w:pitch w:val="variable"/>
    <w:sig w:usb0="E1000AEF" w:usb1="5000A1FF" w:usb2="00000000" w:usb3="00000000" w:csb0="000001B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654695"/>
      <w:docPartObj>
        <w:docPartGallery w:val="Page Numbers (Bottom of Page)"/>
        <w:docPartUnique/>
      </w:docPartObj>
    </w:sdtPr>
    <w:sdtEndPr>
      <w:rPr>
        <w:rStyle w:val="PageNumber"/>
      </w:rPr>
    </w:sdtEndPr>
    <w:sdtContent>
      <w:p w14:paraId="10B146A9" w14:textId="516A5013" w:rsidR="00240A11" w:rsidRDefault="00240A11" w:rsidP="00CB44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5A27B0" w14:textId="77777777" w:rsidR="00240A11" w:rsidRDefault="00240A11" w:rsidP="006734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24513784"/>
      <w:docPartObj>
        <w:docPartGallery w:val="Page Numbers (Bottom of Page)"/>
        <w:docPartUnique/>
      </w:docPartObj>
    </w:sdtPr>
    <w:sdtEndPr>
      <w:rPr>
        <w:rStyle w:val="PageNumber"/>
      </w:rPr>
    </w:sdtEndPr>
    <w:sdtContent>
      <w:p w14:paraId="41C10E7D" w14:textId="5B0DDEE0" w:rsidR="00240A11" w:rsidRDefault="00240A11" w:rsidP="00CB44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91626EA" w14:textId="77777777" w:rsidR="00240A11" w:rsidRDefault="00240A1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847D3C" w14:textId="77777777" w:rsidR="00A374FF" w:rsidRDefault="00A374FF" w:rsidP="002F45EA">
      <w:pPr>
        <w:spacing w:line="240" w:lineRule="auto"/>
      </w:pPr>
      <w:r>
        <w:separator/>
      </w:r>
    </w:p>
  </w:footnote>
  <w:footnote w:type="continuationSeparator" w:id="0">
    <w:p w14:paraId="0D652BE5" w14:textId="77777777" w:rsidR="00A374FF" w:rsidRDefault="00A374FF" w:rsidP="002D664E">
      <w:pPr>
        <w:spacing w:line="240" w:lineRule="auto"/>
      </w:pPr>
      <w:r>
        <w:continuationSeparator/>
      </w:r>
    </w:p>
  </w:footnote>
  <w:footnote w:type="continuationNotice" w:id="1">
    <w:p w14:paraId="4222D039" w14:textId="77777777" w:rsidR="00A374FF" w:rsidRDefault="00A374FF">
      <w:pPr>
        <w:spacing w:line="240" w:lineRule="auto"/>
      </w:pPr>
    </w:p>
  </w:footnote>
  <w:footnote w:id="2">
    <w:p w14:paraId="4B93218B" w14:textId="30365E28" w:rsidR="00A00465" w:rsidRPr="00A00465" w:rsidRDefault="00A00465">
      <w:pPr>
        <w:pStyle w:val="FootnoteText"/>
        <w:rPr>
          <w:lang w:val="fr-CH"/>
        </w:rPr>
      </w:pPr>
      <w:r>
        <w:rPr>
          <w:rStyle w:val="FootnoteReference"/>
        </w:rPr>
        <w:footnoteRef/>
      </w:r>
      <w:r>
        <w:t xml:space="preserve"> </w:t>
      </w:r>
      <w:hyperlink r:id="rId1" w:history="1">
        <w:r w:rsidRPr="00E613C3">
          <w:rPr>
            <w:rStyle w:val="Hyperlink"/>
          </w:rPr>
          <w:t>https://reachingcriticalwill.org/images/documents/Publications/remote-warfare-sexual-violence-djibouti-2nd-edition.pdf</w:t>
        </w:r>
      </w:hyperlink>
    </w:p>
  </w:footnote>
  <w:footnote w:id="3">
    <w:p w14:paraId="11740A1D" w14:textId="77777777" w:rsidR="00A00465" w:rsidRPr="00D9270F" w:rsidRDefault="00A00465" w:rsidP="00A00465">
      <w:pPr>
        <w:pStyle w:val="FootnoteText"/>
        <w:rPr>
          <w:lang w:val="fr-CH"/>
        </w:rPr>
      </w:pPr>
      <w:r>
        <w:rPr>
          <w:rStyle w:val="FootnoteReference"/>
        </w:rPr>
        <w:footnoteRef/>
      </w:r>
      <w:r w:rsidRPr="000A7BAB">
        <w:rPr>
          <w:lang w:val="fr-CH"/>
        </w:rPr>
        <w:t xml:space="preserve"> </w:t>
      </w:r>
      <w:hyperlink r:id="rId2" w:history="1">
        <w:r w:rsidRPr="000A7BAB">
          <w:rPr>
            <w:rStyle w:val="Hyperlink"/>
            <w:lang w:val="fr-CH"/>
          </w:rPr>
          <w:t>https://www.transparency.org/en/countries/djibouti</w:t>
        </w:r>
      </w:hyperlink>
      <w:r>
        <w:rPr>
          <w:lang w:val="fr-CH"/>
        </w:rPr>
        <w:t xml:space="preserve"> </w:t>
      </w:r>
    </w:p>
  </w:footnote>
  <w:footnote w:id="4">
    <w:p w14:paraId="2BB4A492" w14:textId="77777777" w:rsidR="00A00465" w:rsidRPr="00E613C3" w:rsidRDefault="00A00465" w:rsidP="00A00465">
      <w:pPr>
        <w:pStyle w:val="FootnoteText"/>
        <w:rPr>
          <w:lang w:val="fr-CH"/>
        </w:rPr>
      </w:pPr>
      <w:r>
        <w:rPr>
          <w:rStyle w:val="FootnoteReference"/>
        </w:rPr>
        <w:footnoteRef/>
      </w:r>
      <w:r w:rsidRPr="00A00465">
        <w:rPr>
          <w:lang w:val="fr-CH"/>
        </w:rPr>
        <w:t xml:space="preserve"> </w:t>
      </w:r>
      <w:hyperlink r:id="rId3" w:history="1">
        <w:r w:rsidRPr="00A00465">
          <w:rPr>
            <w:rStyle w:val="Hyperlink"/>
            <w:lang w:val="fr-CH"/>
          </w:rPr>
          <w:t>https://www.state.gov/wp-content/uploads/2019/02/271342.pdf</w:t>
        </w:r>
      </w:hyperlink>
      <w:r>
        <w:rPr>
          <w:lang w:val="fr-CH"/>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681468"/>
    <w:multiLevelType w:val="hybridMultilevel"/>
    <w:tmpl w:val="253A9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7E387C"/>
    <w:multiLevelType w:val="hybridMultilevel"/>
    <w:tmpl w:val="5DE80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A8266AA"/>
    <w:multiLevelType w:val="hybridMultilevel"/>
    <w:tmpl w:val="9506A4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CBD4426"/>
    <w:multiLevelType w:val="hybridMultilevel"/>
    <w:tmpl w:val="5F5EFF48"/>
    <w:lvl w:ilvl="0" w:tplc="DF685D92">
      <w:start w:val="1"/>
      <w:numFmt w:val="bullet"/>
      <w:lvlText w:val=""/>
      <w:lvlJc w:val="left"/>
      <w:pPr>
        <w:ind w:left="720" w:hanging="360"/>
      </w:pPr>
      <w:rPr>
        <w:rFonts w:ascii="Symbol" w:hAnsi="Symbol"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D12F5F"/>
    <w:multiLevelType w:val="hybridMultilevel"/>
    <w:tmpl w:val="0AD26C8E"/>
    <w:lvl w:ilvl="0" w:tplc="DF685D92">
      <w:start w:val="1"/>
      <w:numFmt w:val="bullet"/>
      <w:lvlText w:val=""/>
      <w:lvlJc w:val="left"/>
      <w:pPr>
        <w:ind w:left="720" w:hanging="360"/>
      </w:pPr>
      <w:rPr>
        <w:rFonts w:ascii="Symbol" w:hAnsi="Symbol"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62308D"/>
    <w:multiLevelType w:val="hybridMultilevel"/>
    <w:tmpl w:val="BB544020"/>
    <w:lvl w:ilvl="0" w:tplc="DF685D92">
      <w:start w:val="1"/>
      <w:numFmt w:val="bullet"/>
      <w:lvlText w:val=""/>
      <w:lvlJc w:val="left"/>
      <w:pPr>
        <w:ind w:left="720" w:hanging="360"/>
      </w:pPr>
      <w:rPr>
        <w:rFonts w:ascii="Symbol" w:hAnsi="Symbol"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237E2E"/>
    <w:multiLevelType w:val="hybridMultilevel"/>
    <w:tmpl w:val="A5122E50"/>
    <w:lvl w:ilvl="0" w:tplc="5A18D40A">
      <w:start w:val="1"/>
      <w:numFmt w:val="bullet"/>
      <w:lvlText w:val="●"/>
      <w:lvlJc w:val="left"/>
      <w:pPr>
        <w:ind w:left="720" w:hanging="360"/>
      </w:pPr>
      <w:rPr>
        <w:u w:val="none"/>
      </w:rPr>
    </w:lvl>
    <w:lvl w:ilvl="1" w:tplc="1116B66E">
      <w:start w:val="1"/>
      <w:numFmt w:val="bullet"/>
      <w:lvlText w:val="○"/>
      <w:lvlJc w:val="left"/>
      <w:pPr>
        <w:ind w:left="1440" w:hanging="360"/>
      </w:pPr>
      <w:rPr>
        <w:u w:val="none"/>
      </w:rPr>
    </w:lvl>
    <w:lvl w:ilvl="2" w:tplc="40C417E2">
      <w:start w:val="1"/>
      <w:numFmt w:val="bullet"/>
      <w:lvlText w:val="■"/>
      <w:lvlJc w:val="left"/>
      <w:pPr>
        <w:ind w:left="2160" w:hanging="360"/>
      </w:pPr>
      <w:rPr>
        <w:u w:val="none"/>
      </w:rPr>
    </w:lvl>
    <w:lvl w:ilvl="3" w:tplc="BE58C452">
      <w:start w:val="1"/>
      <w:numFmt w:val="bullet"/>
      <w:lvlText w:val="●"/>
      <w:lvlJc w:val="left"/>
      <w:pPr>
        <w:ind w:left="2880" w:hanging="360"/>
      </w:pPr>
      <w:rPr>
        <w:u w:val="none"/>
      </w:rPr>
    </w:lvl>
    <w:lvl w:ilvl="4" w:tplc="0DA608FC">
      <w:start w:val="1"/>
      <w:numFmt w:val="bullet"/>
      <w:lvlText w:val="○"/>
      <w:lvlJc w:val="left"/>
      <w:pPr>
        <w:ind w:left="3600" w:hanging="360"/>
      </w:pPr>
      <w:rPr>
        <w:u w:val="none"/>
      </w:rPr>
    </w:lvl>
    <w:lvl w:ilvl="5" w:tplc="2D022ED6">
      <w:start w:val="1"/>
      <w:numFmt w:val="bullet"/>
      <w:lvlText w:val="■"/>
      <w:lvlJc w:val="left"/>
      <w:pPr>
        <w:ind w:left="4320" w:hanging="360"/>
      </w:pPr>
      <w:rPr>
        <w:u w:val="none"/>
      </w:rPr>
    </w:lvl>
    <w:lvl w:ilvl="6" w:tplc="57941D18">
      <w:start w:val="1"/>
      <w:numFmt w:val="bullet"/>
      <w:lvlText w:val="●"/>
      <w:lvlJc w:val="left"/>
      <w:pPr>
        <w:ind w:left="5040" w:hanging="360"/>
      </w:pPr>
      <w:rPr>
        <w:u w:val="none"/>
      </w:rPr>
    </w:lvl>
    <w:lvl w:ilvl="7" w:tplc="6CF8C368">
      <w:start w:val="1"/>
      <w:numFmt w:val="bullet"/>
      <w:lvlText w:val="○"/>
      <w:lvlJc w:val="left"/>
      <w:pPr>
        <w:ind w:left="5760" w:hanging="360"/>
      </w:pPr>
      <w:rPr>
        <w:u w:val="none"/>
      </w:rPr>
    </w:lvl>
    <w:lvl w:ilvl="8" w:tplc="09683A00">
      <w:start w:val="1"/>
      <w:numFmt w:val="bullet"/>
      <w:lvlText w:val="■"/>
      <w:lvlJc w:val="left"/>
      <w:pPr>
        <w:ind w:left="6480" w:hanging="360"/>
      </w:pPr>
      <w:rPr>
        <w:u w:val="none"/>
      </w:rPr>
    </w:lvl>
  </w:abstractNum>
  <w:abstractNum w:abstractNumId="14" w15:restartNumberingAfterBreak="0">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DA61198"/>
    <w:multiLevelType w:val="multilevel"/>
    <w:tmpl w:val="359E78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8"/>
  </w:num>
  <w:num w:numId="2">
    <w:abstractNumId w:val="0"/>
  </w:num>
  <w:num w:numId="3">
    <w:abstractNumId w:val="15"/>
  </w:num>
  <w:num w:numId="4">
    <w:abstractNumId w:val="13"/>
  </w:num>
  <w:num w:numId="5">
    <w:abstractNumId w:val="14"/>
  </w:num>
  <w:num w:numId="6">
    <w:abstractNumId w:val="7"/>
  </w:num>
  <w:num w:numId="7">
    <w:abstractNumId w:val="3"/>
  </w:num>
  <w:num w:numId="8">
    <w:abstractNumId w:val="4"/>
  </w:num>
  <w:num w:numId="9">
    <w:abstractNumId w:val="5"/>
  </w:num>
  <w:num w:numId="10">
    <w:abstractNumId w:val="11"/>
  </w:num>
  <w:num w:numId="11">
    <w:abstractNumId w:val="16"/>
  </w:num>
  <w:num w:numId="12">
    <w:abstractNumId w:val="10"/>
  </w:num>
  <w:num w:numId="13">
    <w:abstractNumId w:val="9"/>
  </w:num>
  <w:num w:numId="14">
    <w:abstractNumId w:val="12"/>
  </w:num>
  <w:num w:numId="15">
    <w:abstractNumId w:val="2"/>
  </w:num>
  <w:num w:numId="16">
    <w:abstractNumId w:val="1"/>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revisionView w:inkAnnotations="0"/>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E17"/>
    <w:rsid w:val="00011248"/>
    <w:rsid w:val="00030B2F"/>
    <w:rsid w:val="00035C1B"/>
    <w:rsid w:val="00047B83"/>
    <w:rsid w:val="0007767E"/>
    <w:rsid w:val="000861D3"/>
    <w:rsid w:val="00093505"/>
    <w:rsid w:val="00097AA7"/>
    <w:rsid w:val="000A7BAB"/>
    <w:rsid w:val="000B5759"/>
    <w:rsid w:val="000C6385"/>
    <w:rsid w:val="000D05E1"/>
    <w:rsid w:val="000D2925"/>
    <w:rsid w:val="000F45FC"/>
    <w:rsid w:val="000F6F2D"/>
    <w:rsid w:val="0011558D"/>
    <w:rsid w:val="00125E11"/>
    <w:rsid w:val="00126E7B"/>
    <w:rsid w:val="001278C5"/>
    <w:rsid w:val="00134140"/>
    <w:rsid w:val="0014147A"/>
    <w:rsid w:val="001432E4"/>
    <w:rsid w:val="0017209F"/>
    <w:rsid w:val="00192AB6"/>
    <w:rsid w:val="001B6074"/>
    <w:rsid w:val="001B6FD4"/>
    <w:rsid w:val="001C510B"/>
    <w:rsid w:val="001D4FF6"/>
    <w:rsid w:val="001D5FBF"/>
    <w:rsid w:val="001E070B"/>
    <w:rsid w:val="001F7091"/>
    <w:rsid w:val="00210294"/>
    <w:rsid w:val="00211F11"/>
    <w:rsid w:val="00240A11"/>
    <w:rsid w:val="00260A03"/>
    <w:rsid w:val="00275C2A"/>
    <w:rsid w:val="00282CA7"/>
    <w:rsid w:val="00285528"/>
    <w:rsid w:val="00287914"/>
    <w:rsid w:val="00295099"/>
    <w:rsid w:val="002B3F82"/>
    <w:rsid w:val="002B40B8"/>
    <w:rsid w:val="002C4980"/>
    <w:rsid w:val="002C5B18"/>
    <w:rsid w:val="002D4C4C"/>
    <w:rsid w:val="002D588E"/>
    <w:rsid w:val="002D664E"/>
    <w:rsid w:val="002F45EA"/>
    <w:rsid w:val="003029A2"/>
    <w:rsid w:val="00302E03"/>
    <w:rsid w:val="00304BB0"/>
    <w:rsid w:val="00306C62"/>
    <w:rsid w:val="00334952"/>
    <w:rsid w:val="00356842"/>
    <w:rsid w:val="00384DB0"/>
    <w:rsid w:val="00396AFF"/>
    <w:rsid w:val="003C1752"/>
    <w:rsid w:val="003C33C4"/>
    <w:rsid w:val="00424EAC"/>
    <w:rsid w:val="004419C4"/>
    <w:rsid w:val="00471F90"/>
    <w:rsid w:val="00472C4E"/>
    <w:rsid w:val="00483692"/>
    <w:rsid w:val="0049376D"/>
    <w:rsid w:val="00496188"/>
    <w:rsid w:val="004B4EDB"/>
    <w:rsid w:val="004D239F"/>
    <w:rsid w:val="004F3508"/>
    <w:rsid w:val="004F7CE0"/>
    <w:rsid w:val="00513B25"/>
    <w:rsid w:val="00550D3F"/>
    <w:rsid w:val="00560DE6"/>
    <w:rsid w:val="005669B3"/>
    <w:rsid w:val="00573913"/>
    <w:rsid w:val="00575769"/>
    <w:rsid w:val="00583866"/>
    <w:rsid w:val="00593579"/>
    <w:rsid w:val="0059443A"/>
    <w:rsid w:val="00597C15"/>
    <w:rsid w:val="005A08A3"/>
    <w:rsid w:val="005B46F5"/>
    <w:rsid w:val="005B553C"/>
    <w:rsid w:val="005B5B3B"/>
    <w:rsid w:val="00600191"/>
    <w:rsid w:val="006063F7"/>
    <w:rsid w:val="00616834"/>
    <w:rsid w:val="00631487"/>
    <w:rsid w:val="00642B57"/>
    <w:rsid w:val="006441ED"/>
    <w:rsid w:val="00645E1F"/>
    <w:rsid w:val="00672491"/>
    <w:rsid w:val="006734C2"/>
    <w:rsid w:val="00694363"/>
    <w:rsid w:val="006A6642"/>
    <w:rsid w:val="006B719B"/>
    <w:rsid w:val="00702FD8"/>
    <w:rsid w:val="00705A59"/>
    <w:rsid w:val="00711409"/>
    <w:rsid w:val="00747ED0"/>
    <w:rsid w:val="00773397"/>
    <w:rsid w:val="00774652"/>
    <w:rsid w:val="00792478"/>
    <w:rsid w:val="007A1A0A"/>
    <w:rsid w:val="007A20E7"/>
    <w:rsid w:val="007B42BC"/>
    <w:rsid w:val="007C7F38"/>
    <w:rsid w:val="007D0EEC"/>
    <w:rsid w:val="007E6823"/>
    <w:rsid w:val="007F5D95"/>
    <w:rsid w:val="00806ABD"/>
    <w:rsid w:val="0082016B"/>
    <w:rsid w:val="0083322B"/>
    <w:rsid w:val="00837995"/>
    <w:rsid w:val="008438E3"/>
    <w:rsid w:val="00860278"/>
    <w:rsid w:val="008652C3"/>
    <w:rsid w:val="008665AA"/>
    <w:rsid w:val="008A2887"/>
    <w:rsid w:val="008B0E17"/>
    <w:rsid w:val="008B4344"/>
    <w:rsid w:val="008B7B84"/>
    <w:rsid w:val="008D2B24"/>
    <w:rsid w:val="008D65CA"/>
    <w:rsid w:val="00912045"/>
    <w:rsid w:val="00913FD3"/>
    <w:rsid w:val="009154C4"/>
    <w:rsid w:val="009179A4"/>
    <w:rsid w:val="0092426A"/>
    <w:rsid w:val="00927BF1"/>
    <w:rsid w:val="009462B9"/>
    <w:rsid w:val="00952EA0"/>
    <w:rsid w:val="00960023"/>
    <w:rsid w:val="00962F61"/>
    <w:rsid w:val="00976CF5"/>
    <w:rsid w:val="00997AED"/>
    <w:rsid w:val="009A0B72"/>
    <w:rsid w:val="009D379E"/>
    <w:rsid w:val="00A00465"/>
    <w:rsid w:val="00A01B06"/>
    <w:rsid w:val="00A05F52"/>
    <w:rsid w:val="00A374FF"/>
    <w:rsid w:val="00A70677"/>
    <w:rsid w:val="00A72E58"/>
    <w:rsid w:val="00AC1EED"/>
    <w:rsid w:val="00AE3540"/>
    <w:rsid w:val="00AF1A6F"/>
    <w:rsid w:val="00AF4508"/>
    <w:rsid w:val="00B11479"/>
    <w:rsid w:val="00B11A4E"/>
    <w:rsid w:val="00B27692"/>
    <w:rsid w:val="00B37CE5"/>
    <w:rsid w:val="00B95B7B"/>
    <w:rsid w:val="00BA19CB"/>
    <w:rsid w:val="00BA72F8"/>
    <w:rsid w:val="00BE0293"/>
    <w:rsid w:val="00BE6CC6"/>
    <w:rsid w:val="00BF6E4E"/>
    <w:rsid w:val="00C05B7B"/>
    <w:rsid w:val="00C15C7A"/>
    <w:rsid w:val="00C423ED"/>
    <w:rsid w:val="00C678BF"/>
    <w:rsid w:val="00C758B5"/>
    <w:rsid w:val="00C83A46"/>
    <w:rsid w:val="00C94416"/>
    <w:rsid w:val="00CB26B9"/>
    <w:rsid w:val="00CB44FF"/>
    <w:rsid w:val="00CD2D6A"/>
    <w:rsid w:val="00CE470E"/>
    <w:rsid w:val="00CF61A6"/>
    <w:rsid w:val="00D07C28"/>
    <w:rsid w:val="00D23CE1"/>
    <w:rsid w:val="00D25E28"/>
    <w:rsid w:val="00D349DA"/>
    <w:rsid w:val="00D35528"/>
    <w:rsid w:val="00D662D8"/>
    <w:rsid w:val="00DA15E7"/>
    <w:rsid w:val="00DA6381"/>
    <w:rsid w:val="00DE3832"/>
    <w:rsid w:val="00E307A0"/>
    <w:rsid w:val="00E35D56"/>
    <w:rsid w:val="00E422E5"/>
    <w:rsid w:val="00E5298A"/>
    <w:rsid w:val="00E579D6"/>
    <w:rsid w:val="00E63913"/>
    <w:rsid w:val="00E802ED"/>
    <w:rsid w:val="00EB6B6B"/>
    <w:rsid w:val="00EE1036"/>
    <w:rsid w:val="00EE45BA"/>
    <w:rsid w:val="00F34844"/>
    <w:rsid w:val="00F34912"/>
    <w:rsid w:val="00F708F1"/>
    <w:rsid w:val="00F743C6"/>
    <w:rsid w:val="00F87F91"/>
    <w:rsid w:val="00FD4623"/>
    <w:rsid w:val="00FD61F8"/>
    <w:rsid w:val="00FD7274"/>
    <w:rsid w:val="00FE2A93"/>
    <w:rsid w:val="064B4F88"/>
    <w:rsid w:val="07692662"/>
    <w:rsid w:val="083213E5"/>
    <w:rsid w:val="088550C8"/>
    <w:rsid w:val="0A3C2428"/>
    <w:rsid w:val="0B389ECC"/>
    <w:rsid w:val="0B50FDD6"/>
    <w:rsid w:val="0C63CF12"/>
    <w:rsid w:val="0CC75343"/>
    <w:rsid w:val="0D6AAE9B"/>
    <w:rsid w:val="0DDF915B"/>
    <w:rsid w:val="0E03A1BA"/>
    <w:rsid w:val="0EC30E52"/>
    <w:rsid w:val="1296A616"/>
    <w:rsid w:val="187E9763"/>
    <w:rsid w:val="1974DA86"/>
    <w:rsid w:val="19F3C3FF"/>
    <w:rsid w:val="1E1873F9"/>
    <w:rsid w:val="1F02C53C"/>
    <w:rsid w:val="25708FCF"/>
    <w:rsid w:val="25C5FF05"/>
    <w:rsid w:val="290E2815"/>
    <w:rsid w:val="29B6A1E3"/>
    <w:rsid w:val="2ABB413E"/>
    <w:rsid w:val="2CC386F7"/>
    <w:rsid w:val="3508E235"/>
    <w:rsid w:val="36448EB5"/>
    <w:rsid w:val="3D2E4123"/>
    <w:rsid w:val="3DDA13F5"/>
    <w:rsid w:val="40A055FF"/>
    <w:rsid w:val="428657B6"/>
    <w:rsid w:val="42D754AE"/>
    <w:rsid w:val="43EB881B"/>
    <w:rsid w:val="455DF124"/>
    <w:rsid w:val="472B3D1B"/>
    <w:rsid w:val="47E310CD"/>
    <w:rsid w:val="49D96CD3"/>
    <w:rsid w:val="5211A45A"/>
    <w:rsid w:val="5300AF56"/>
    <w:rsid w:val="532101D8"/>
    <w:rsid w:val="57F7C09E"/>
    <w:rsid w:val="58FA083D"/>
    <w:rsid w:val="5B509E68"/>
    <w:rsid w:val="5C4D6813"/>
    <w:rsid w:val="5CBB4521"/>
    <w:rsid w:val="5E9CB678"/>
    <w:rsid w:val="5FA23E25"/>
    <w:rsid w:val="6437D842"/>
    <w:rsid w:val="650F94A6"/>
    <w:rsid w:val="65D92FB3"/>
    <w:rsid w:val="66EBE4D2"/>
    <w:rsid w:val="67A10336"/>
    <w:rsid w:val="6AE659FB"/>
    <w:rsid w:val="6D623B5F"/>
    <w:rsid w:val="6ED62DED"/>
    <w:rsid w:val="7507B461"/>
    <w:rsid w:val="75FC88FF"/>
    <w:rsid w:val="7AFEE9D4"/>
    <w:rsid w:val="7B9C81D8"/>
    <w:rsid w:val="7D4601A8"/>
    <w:rsid w:val="7E21BB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61F8"/>
    <w:pPr>
      <w:spacing w:line="360" w:lineRule="auto"/>
      <w:jc w:val="both"/>
    </w:pPr>
    <w:rPr>
      <w:rFonts w:ascii="Franklin Gothic Book" w:hAnsi="Franklin Gothic Book"/>
      <w:lang w:val="en-GB"/>
    </w:rPr>
  </w:style>
  <w:style w:type="paragraph" w:styleId="Heading1">
    <w:name w:val="heading 1"/>
    <w:basedOn w:val="Normal1"/>
    <w:next w:val="Normal1"/>
    <w:rsid w:val="00792478"/>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40"/>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Heading2"/>
    <w:next w:val="Normal1"/>
    <w:rsid w:val="00F743C6"/>
    <w:pPr>
      <w:outlineLvl w:val="2"/>
    </w:pPr>
    <w:rPr>
      <w:i/>
      <w:iCs/>
      <w:sz w:val="24"/>
      <w:szCs w:val="24"/>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D25E28"/>
    <w:pPr>
      <w:widowControl w:val="0"/>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D25E28"/>
    <w:rPr>
      <w:rFonts w:ascii="Franklin Gothic Book" w:hAnsi="Franklin Gothic Book"/>
      <w:color w:val="595959" w:themeColor="text1" w:themeTint="A6"/>
      <w:sz w:val="20"/>
      <w:szCs w:val="24"/>
      <w:lang w:val="en-GB"/>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r"/>
    <w:basedOn w:val="DefaultParagraphFont"/>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210294"/>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
    <w:name w:val="Unresolved Mention"/>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6734C2"/>
  </w:style>
  <w:style w:type="paragraph" w:styleId="NormalWeb">
    <w:name w:val="Normal (Web)"/>
    <w:basedOn w:val="Normal"/>
    <w:uiPriority w:val="99"/>
    <w:semiHidden/>
    <w:unhideWhenUsed/>
    <w:rsid w:val="002D664E"/>
    <w:rPr>
      <w:rFonts w:ascii="Times New Roman" w:hAnsi="Times New Roman" w:cs="Times New Roman"/>
      <w:sz w:val="24"/>
      <w:szCs w:val="24"/>
    </w:rPr>
  </w:style>
  <w:style w:type="paragraph" w:styleId="EndnoteText">
    <w:name w:val="endnote text"/>
    <w:basedOn w:val="Normal"/>
    <w:link w:val="EndnoteTextChar"/>
    <w:uiPriority w:val="99"/>
    <w:semiHidden/>
    <w:unhideWhenUsed/>
    <w:rsid w:val="00BE6CC6"/>
    <w:pPr>
      <w:spacing w:line="240" w:lineRule="auto"/>
    </w:pPr>
    <w:rPr>
      <w:sz w:val="20"/>
      <w:szCs w:val="20"/>
    </w:rPr>
  </w:style>
  <w:style w:type="character" w:customStyle="1" w:styleId="EndnoteTextChar">
    <w:name w:val="Endnote Text Char"/>
    <w:basedOn w:val="DefaultParagraphFont"/>
    <w:link w:val="EndnoteText"/>
    <w:uiPriority w:val="99"/>
    <w:semiHidden/>
    <w:rsid w:val="00BE6CC6"/>
    <w:rPr>
      <w:rFonts w:ascii="Franklin Gothic Book" w:hAnsi="Franklin Gothic Book"/>
      <w:sz w:val="20"/>
      <w:szCs w:val="20"/>
      <w:lang w:val="en-GB"/>
    </w:rPr>
  </w:style>
  <w:style w:type="character" w:styleId="EndnoteReference">
    <w:name w:val="endnote reference"/>
    <w:basedOn w:val="DefaultParagraphFont"/>
    <w:uiPriority w:val="99"/>
    <w:semiHidden/>
    <w:unhideWhenUsed/>
    <w:rsid w:val="00BE6CC6"/>
    <w:rPr>
      <w:vertAlign w:val="superscript"/>
    </w:rPr>
  </w:style>
  <w:style w:type="paragraph" w:styleId="Revision">
    <w:name w:val="Revision"/>
    <w:hidden/>
    <w:uiPriority w:val="99"/>
    <w:semiHidden/>
    <w:rsid w:val="000D05E1"/>
    <w:pPr>
      <w:spacing w:line="240" w:lineRule="auto"/>
      <w:contextualSpacing w:val="0"/>
    </w:pPr>
    <w:rPr>
      <w:rFonts w:ascii="Franklin Gothic Book" w:hAnsi="Franklin Gothic Book"/>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52785">
      <w:bodyDiv w:val="1"/>
      <w:marLeft w:val="0"/>
      <w:marRight w:val="0"/>
      <w:marTop w:val="0"/>
      <w:marBottom w:val="0"/>
      <w:divBdr>
        <w:top w:val="none" w:sz="0" w:space="0" w:color="auto"/>
        <w:left w:val="none" w:sz="0" w:space="0" w:color="auto"/>
        <w:bottom w:val="none" w:sz="0" w:space="0" w:color="auto"/>
        <w:right w:val="none" w:sz="0" w:space="0" w:color="auto"/>
      </w:divBdr>
      <w:divsChild>
        <w:div w:id="1299215378">
          <w:marLeft w:val="0"/>
          <w:marRight w:val="0"/>
          <w:marTop w:val="0"/>
          <w:marBottom w:val="0"/>
          <w:divBdr>
            <w:top w:val="none" w:sz="0" w:space="0" w:color="auto"/>
            <w:left w:val="none" w:sz="0" w:space="0" w:color="auto"/>
            <w:bottom w:val="none" w:sz="0" w:space="0" w:color="auto"/>
            <w:right w:val="none" w:sz="0" w:space="0" w:color="auto"/>
          </w:divBdr>
          <w:divsChild>
            <w:div w:id="926501124">
              <w:marLeft w:val="0"/>
              <w:marRight w:val="0"/>
              <w:marTop w:val="0"/>
              <w:marBottom w:val="0"/>
              <w:divBdr>
                <w:top w:val="none" w:sz="0" w:space="0" w:color="auto"/>
                <w:left w:val="none" w:sz="0" w:space="0" w:color="auto"/>
                <w:bottom w:val="none" w:sz="0" w:space="0" w:color="auto"/>
                <w:right w:val="none" w:sz="0" w:space="0" w:color="auto"/>
              </w:divBdr>
              <w:divsChild>
                <w:div w:id="5540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914855">
      <w:bodyDiv w:val="1"/>
      <w:marLeft w:val="0"/>
      <w:marRight w:val="0"/>
      <w:marTop w:val="0"/>
      <w:marBottom w:val="0"/>
      <w:divBdr>
        <w:top w:val="none" w:sz="0" w:space="0" w:color="auto"/>
        <w:left w:val="none" w:sz="0" w:space="0" w:color="auto"/>
        <w:bottom w:val="none" w:sz="0" w:space="0" w:color="auto"/>
        <w:right w:val="none" w:sz="0" w:space="0" w:color="auto"/>
      </w:divBdr>
    </w:div>
    <w:div w:id="608900426">
      <w:bodyDiv w:val="1"/>
      <w:marLeft w:val="0"/>
      <w:marRight w:val="0"/>
      <w:marTop w:val="0"/>
      <w:marBottom w:val="0"/>
      <w:divBdr>
        <w:top w:val="none" w:sz="0" w:space="0" w:color="auto"/>
        <w:left w:val="none" w:sz="0" w:space="0" w:color="auto"/>
        <w:bottom w:val="none" w:sz="0" w:space="0" w:color="auto"/>
        <w:right w:val="none" w:sz="0" w:space="0" w:color="auto"/>
      </w:divBdr>
    </w:div>
    <w:div w:id="716007201">
      <w:bodyDiv w:val="1"/>
      <w:marLeft w:val="0"/>
      <w:marRight w:val="0"/>
      <w:marTop w:val="0"/>
      <w:marBottom w:val="0"/>
      <w:divBdr>
        <w:top w:val="none" w:sz="0" w:space="0" w:color="auto"/>
        <w:left w:val="none" w:sz="0" w:space="0" w:color="auto"/>
        <w:bottom w:val="none" w:sz="0" w:space="0" w:color="auto"/>
        <w:right w:val="none" w:sz="0" w:space="0" w:color="auto"/>
      </w:divBdr>
      <w:divsChild>
        <w:div w:id="738019201">
          <w:marLeft w:val="0"/>
          <w:marRight w:val="0"/>
          <w:marTop w:val="0"/>
          <w:marBottom w:val="0"/>
          <w:divBdr>
            <w:top w:val="none" w:sz="0" w:space="0" w:color="auto"/>
            <w:left w:val="none" w:sz="0" w:space="0" w:color="auto"/>
            <w:bottom w:val="none" w:sz="0" w:space="0" w:color="auto"/>
            <w:right w:val="none" w:sz="0" w:space="0" w:color="auto"/>
          </w:divBdr>
          <w:divsChild>
            <w:div w:id="1010110286">
              <w:marLeft w:val="0"/>
              <w:marRight w:val="0"/>
              <w:marTop w:val="0"/>
              <w:marBottom w:val="0"/>
              <w:divBdr>
                <w:top w:val="none" w:sz="0" w:space="0" w:color="auto"/>
                <w:left w:val="none" w:sz="0" w:space="0" w:color="auto"/>
                <w:bottom w:val="none" w:sz="0" w:space="0" w:color="auto"/>
                <w:right w:val="none" w:sz="0" w:space="0" w:color="auto"/>
              </w:divBdr>
              <w:divsChild>
                <w:div w:id="65634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49932">
      <w:bodyDiv w:val="1"/>
      <w:marLeft w:val="0"/>
      <w:marRight w:val="0"/>
      <w:marTop w:val="0"/>
      <w:marBottom w:val="0"/>
      <w:divBdr>
        <w:top w:val="none" w:sz="0" w:space="0" w:color="auto"/>
        <w:left w:val="none" w:sz="0" w:space="0" w:color="auto"/>
        <w:bottom w:val="none" w:sz="0" w:space="0" w:color="auto"/>
        <w:right w:val="none" w:sz="0" w:space="0" w:color="auto"/>
      </w:divBdr>
    </w:div>
    <w:div w:id="1229729881">
      <w:bodyDiv w:val="1"/>
      <w:marLeft w:val="0"/>
      <w:marRight w:val="0"/>
      <w:marTop w:val="0"/>
      <w:marBottom w:val="0"/>
      <w:divBdr>
        <w:top w:val="none" w:sz="0" w:space="0" w:color="auto"/>
        <w:left w:val="none" w:sz="0" w:space="0" w:color="auto"/>
        <w:bottom w:val="none" w:sz="0" w:space="0" w:color="auto"/>
        <w:right w:val="none" w:sz="0" w:space="0" w:color="auto"/>
      </w:divBdr>
    </w:div>
    <w:div w:id="1293829246">
      <w:bodyDiv w:val="1"/>
      <w:marLeft w:val="0"/>
      <w:marRight w:val="0"/>
      <w:marTop w:val="0"/>
      <w:marBottom w:val="0"/>
      <w:divBdr>
        <w:top w:val="none" w:sz="0" w:space="0" w:color="auto"/>
        <w:left w:val="none" w:sz="0" w:space="0" w:color="auto"/>
        <w:bottom w:val="none" w:sz="0" w:space="0" w:color="auto"/>
        <w:right w:val="none" w:sz="0" w:space="0" w:color="auto"/>
      </w:divBdr>
    </w:div>
    <w:div w:id="1533418776">
      <w:bodyDiv w:val="1"/>
      <w:marLeft w:val="0"/>
      <w:marRight w:val="0"/>
      <w:marTop w:val="0"/>
      <w:marBottom w:val="0"/>
      <w:divBdr>
        <w:top w:val="none" w:sz="0" w:space="0" w:color="auto"/>
        <w:left w:val="none" w:sz="0" w:space="0" w:color="auto"/>
        <w:bottom w:val="none" w:sz="0" w:space="0" w:color="auto"/>
        <w:right w:val="none" w:sz="0" w:space="0" w:color="auto"/>
      </w:divBdr>
      <w:divsChild>
        <w:div w:id="4378733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1605152">
              <w:marLeft w:val="0"/>
              <w:marRight w:val="0"/>
              <w:marTop w:val="0"/>
              <w:marBottom w:val="0"/>
              <w:divBdr>
                <w:top w:val="none" w:sz="0" w:space="0" w:color="auto"/>
                <w:left w:val="none" w:sz="0" w:space="0" w:color="auto"/>
                <w:bottom w:val="none" w:sz="0" w:space="0" w:color="auto"/>
                <w:right w:val="none" w:sz="0" w:space="0" w:color="auto"/>
              </w:divBdr>
              <w:divsChild>
                <w:div w:id="65916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503874">
      <w:bodyDiv w:val="1"/>
      <w:marLeft w:val="0"/>
      <w:marRight w:val="0"/>
      <w:marTop w:val="0"/>
      <w:marBottom w:val="0"/>
      <w:divBdr>
        <w:top w:val="none" w:sz="0" w:space="0" w:color="auto"/>
        <w:left w:val="none" w:sz="0" w:space="0" w:color="auto"/>
        <w:bottom w:val="none" w:sz="0" w:space="0" w:color="auto"/>
        <w:right w:val="none" w:sz="0" w:space="0" w:color="auto"/>
      </w:divBdr>
    </w:div>
    <w:div w:id="1658069945">
      <w:bodyDiv w:val="1"/>
      <w:marLeft w:val="0"/>
      <w:marRight w:val="0"/>
      <w:marTop w:val="0"/>
      <w:marBottom w:val="0"/>
      <w:divBdr>
        <w:top w:val="none" w:sz="0" w:space="0" w:color="auto"/>
        <w:left w:val="none" w:sz="0" w:space="0" w:color="auto"/>
        <w:bottom w:val="none" w:sz="0" w:space="0" w:color="auto"/>
        <w:right w:val="none" w:sz="0" w:space="0" w:color="auto"/>
      </w:divBdr>
      <w:divsChild>
        <w:div w:id="1249383505">
          <w:marLeft w:val="0"/>
          <w:marRight w:val="0"/>
          <w:marTop w:val="0"/>
          <w:marBottom w:val="0"/>
          <w:divBdr>
            <w:top w:val="none" w:sz="0" w:space="0" w:color="auto"/>
            <w:left w:val="none" w:sz="0" w:space="0" w:color="auto"/>
            <w:bottom w:val="none" w:sz="0" w:space="0" w:color="auto"/>
            <w:right w:val="none" w:sz="0" w:space="0" w:color="auto"/>
          </w:divBdr>
          <w:divsChild>
            <w:div w:id="466317195">
              <w:marLeft w:val="0"/>
              <w:marRight w:val="0"/>
              <w:marTop w:val="0"/>
              <w:marBottom w:val="0"/>
              <w:divBdr>
                <w:top w:val="none" w:sz="0" w:space="0" w:color="auto"/>
                <w:left w:val="none" w:sz="0" w:space="0" w:color="auto"/>
                <w:bottom w:val="none" w:sz="0" w:space="0" w:color="auto"/>
                <w:right w:val="none" w:sz="0" w:space="0" w:color="auto"/>
              </w:divBdr>
              <w:divsChild>
                <w:div w:id="135098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445016">
      <w:bodyDiv w:val="1"/>
      <w:marLeft w:val="0"/>
      <w:marRight w:val="0"/>
      <w:marTop w:val="0"/>
      <w:marBottom w:val="0"/>
      <w:divBdr>
        <w:top w:val="none" w:sz="0" w:space="0" w:color="auto"/>
        <w:left w:val="none" w:sz="0" w:space="0" w:color="auto"/>
        <w:bottom w:val="none" w:sz="0" w:space="0" w:color="auto"/>
        <w:right w:val="none" w:sz="0" w:space="0" w:color="auto"/>
      </w:divBdr>
    </w:div>
    <w:div w:id="20844018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reachingcriticalwill.org/images/documents/Publications/remote-warfare-sexual-violence-djibouti-2nd-edition.pdf"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state.gov/wp-content/uploads/2019/02/271342.pdf" TargetMode="External"/><Relationship Id="rId2" Type="http://schemas.openxmlformats.org/officeDocument/2006/relationships/hyperlink" Target="https://www.transparency.org/en/countries/djibouti" TargetMode="External"/><Relationship Id="rId1" Type="http://schemas.openxmlformats.org/officeDocument/2006/relationships/hyperlink" Target="https://reachingcriticalwill.org/images/documents/Publications/remote-warfare-sexual-violence-djibouti-2nd-edi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EC4280-1D86-499D-B440-5EAD62F35A22}">
  <ds:schemaRefs>
    <ds:schemaRef ds:uri="http://schemas.openxmlformats.org/officeDocument/2006/bibliography"/>
  </ds:schemaRefs>
</ds:datastoreItem>
</file>

<file path=customXml/itemProps2.xml><?xml version="1.0" encoding="utf-8"?>
<ds:datastoreItem xmlns:ds="http://schemas.openxmlformats.org/officeDocument/2006/customXml" ds:itemID="{140C26CC-0259-4209-A168-7FC9AAE554E8}"/>
</file>

<file path=customXml/itemProps3.xml><?xml version="1.0" encoding="utf-8"?>
<ds:datastoreItem xmlns:ds="http://schemas.openxmlformats.org/officeDocument/2006/customXml" ds:itemID="{2B9DC263-2199-4DC7-81BB-C5023CC2D49B}"/>
</file>

<file path=customXml/itemProps4.xml><?xml version="1.0" encoding="utf-8"?>
<ds:datastoreItem xmlns:ds="http://schemas.openxmlformats.org/officeDocument/2006/customXml" ds:itemID="{1BE57EF4-74E8-48D8-84D6-629EFBE1B1CE}"/>
</file>

<file path=docProps/app.xml><?xml version="1.0" encoding="utf-8"?>
<Properties xmlns="http://schemas.openxmlformats.org/officeDocument/2006/extended-properties" xmlns:vt="http://schemas.openxmlformats.org/officeDocument/2006/docPropsVTypes">
  <Template>Normal.dotm</Template>
  <TotalTime>0</TotalTime>
  <Pages>9</Pages>
  <Words>1013</Words>
  <Characters>6152</Characters>
  <Application>Microsoft Office Word</Application>
  <DocSecurity>4</DocSecurity>
  <Lines>51</Lines>
  <Paragraphs>14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Manager/>
  <Company/>
  <LinksUpToDate>false</LinksUpToDate>
  <CharactersWithSpaces>7151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2018-12-11T07:42:00Z</cp:lastPrinted>
  <dcterms:created xsi:type="dcterms:W3CDTF">2021-06-08T08:07:00Z</dcterms:created>
  <dcterms:modified xsi:type="dcterms:W3CDTF">2021-06-08T08:07:00Z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