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0EB94" w14:textId="77777777" w:rsidR="003F4C3B" w:rsidRPr="00D9188F" w:rsidRDefault="00000000" w:rsidP="00946833">
      <w:pPr>
        <w:spacing w:line="360" w:lineRule="auto"/>
        <w:jc w:val="both"/>
        <w:rPr>
          <w:b/>
          <w:bCs/>
          <w:sz w:val="32"/>
          <w:szCs w:val="32"/>
          <w:lang w:val="en-GB"/>
        </w:rPr>
      </w:pPr>
      <w:r w:rsidRPr="00D9188F">
        <w:rPr>
          <w:b/>
          <w:bCs/>
          <w:sz w:val="32"/>
          <w:szCs w:val="32"/>
          <w:lang w:val="en-GB"/>
        </w:rPr>
        <w:t>CEDAW Review, 5 February 2026, Geneva</w:t>
      </w:r>
    </w:p>
    <w:p w14:paraId="2E1A61E3" w14:textId="32916FCE" w:rsidR="003F4C3B" w:rsidRPr="00D9188F" w:rsidRDefault="00000000" w:rsidP="00946833">
      <w:pPr>
        <w:spacing w:line="240" w:lineRule="auto"/>
        <w:jc w:val="both"/>
        <w:rPr>
          <w:b/>
          <w:bCs/>
          <w:sz w:val="32"/>
          <w:szCs w:val="32"/>
          <w:lang w:val="en-GB"/>
        </w:rPr>
      </w:pPr>
      <w:r w:rsidRPr="00D9188F">
        <w:rPr>
          <w:b/>
          <w:bCs/>
          <w:sz w:val="32"/>
          <w:szCs w:val="32"/>
          <w:lang w:val="en-GB"/>
        </w:rPr>
        <w:t xml:space="preserve">Opening speech by </w:t>
      </w:r>
      <w:r w:rsidR="00AB0828">
        <w:rPr>
          <w:b/>
          <w:bCs/>
          <w:sz w:val="32"/>
          <w:szCs w:val="32"/>
          <w:lang w:val="en-GB"/>
        </w:rPr>
        <w:t xml:space="preserve">Ms </w:t>
      </w:r>
      <w:r w:rsidR="00AB0828" w:rsidRPr="00AB0828">
        <w:rPr>
          <w:b/>
          <w:bCs/>
          <w:sz w:val="32"/>
          <w:szCs w:val="32"/>
          <w:lang w:val="en-GB"/>
        </w:rPr>
        <w:t>Rita Grigalienė</w:t>
      </w:r>
      <w:r w:rsidR="00AB0828">
        <w:rPr>
          <w:b/>
          <w:bCs/>
          <w:sz w:val="32"/>
          <w:szCs w:val="32"/>
          <w:lang w:val="en-GB"/>
        </w:rPr>
        <w:t>, the</w:t>
      </w:r>
      <w:r w:rsidR="00AB0828" w:rsidRPr="00AB0828">
        <w:rPr>
          <w:b/>
          <w:bCs/>
          <w:sz w:val="32"/>
          <w:szCs w:val="32"/>
          <w:lang w:val="en-GB"/>
        </w:rPr>
        <w:t xml:space="preserve"> </w:t>
      </w:r>
      <w:r w:rsidR="00595D08">
        <w:rPr>
          <w:b/>
          <w:bCs/>
          <w:sz w:val="32"/>
          <w:szCs w:val="32"/>
          <w:lang w:val="en-GB"/>
        </w:rPr>
        <w:t>Vice-Minister of Social Secur</w:t>
      </w:r>
      <w:r w:rsidR="001C6919">
        <w:rPr>
          <w:b/>
          <w:bCs/>
          <w:sz w:val="32"/>
          <w:szCs w:val="32"/>
          <w:lang w:val="en-GB"/>
        </w:rPr>
        <w:t>ity and Labour,</w:t>
      </w:r>
      <w:r w:rsidR="00595D08" w:rsidRPr="00595D08">
        <w:rPr>
          <w:b/>
          <w:bCs/>
          <w:sz w:val="32"/>
          <w:szCs w:val="32"/>
          <w:lang w:val="en-GB"/>
        </w:rPr>
        <w:t xml:space="preserve"> </w:t>
      </w:r>
      <w:r w:rsidRPr="00D9188F">
        <w:rPr>
          <w:b/>
          <w:bCs/>
          <w:sz w:val="32"/>
          <w:szCs w:val="32"/>
          <w:lang w:val="en-GB"/>
        </w:rPr>
        <w:t xml:space="preserve">the Head of the Delegation of the Republic of Lithuania </w:t>
      </w:r>
    </w:p>
    <w:p w14:paraId="452A0221" w14:textId="0B100EAA" w:rsidR="004E59B8" w:rsidRPr="00D9188F" w:rsidRDefault="00D9188F" w:rsidP="00946833">
      <w:pPr>
        <w:spacing w:line="360" w:lineRule="auto"/>
        <w:jc w:val="both"/>
        <w:rPr>
          <w:sz w:val="32"/>
          <w:szCs w:val="32"/>
          <w:lang w:val="en-GB"/>
        </w:rPr>
      </w:pPr>
      <w:r w:rsidRPr="00D9188F">
        <w:rPr>
          <w:sz w:val="32"/>
          <w:szCs w:val="32"/>
          <w:lang w:val="en-GB"/>
        </w:rPr>
        <w:t>Dear Chairperson, honourable Members of the Committee, ladies and gentlemen,</w:t>
      </w:r>
    </w:p>
    <w:p w14:paraId="77A07C75" w14:textId="5A400EFC" w:rsidR="00B93C48" w:rsidRPr="00D9188F" w:rsidRDefault="00000000" w:rsidP="00B93C48">
      <w:pPr>
        <w:spacing w:line="360" w:lineRule="auto"/>
        <w:jc w:val="both"/>
        <w:rPr>
          <w:sz w:val="32"/>
          <w:szCs w:val="32"/>
          <w:lang w:val="en-GB"/>
        </w:rPr>
      </w:pPr>
      <w:r w:rsidRPr="00D9188F">
        <w:rPr>
          <w:sz w:val="32"/>
          <w:szCs w:val="32"/>
          <w:lang w:val="en-GB"/>
        </w:rPr>
        <w:t xml:space="preserve">Thank you for the opportunity to present Lithuania's efforts to implement the Convention on the elimination of all forms of discrimination against Women. I am honoured to lead the Lithuanian delegation, together with </w:t>
      </w:r>
      <w:r w:rsidR="005E4E53">
        <w:rPr>
          <w:sz w:val="32"/>
          <w:szCs w:val="32"/>
          <w:lang w:val="en-GB"/>
        </w:rPr>
        <w:t xml:space="preserve">Laurynas Šedvydis, </w:t>
      </w:r>
      <w:r w:rsidRPr="00D9188F">
        <w:rPr>
          <w:sz w:val="32"/>
          <w:szCs w:val="32"/>
          <w:lang w:val="en-GB"/>
        </w:rPr>
        <w:t>the Chairman of the Human Rights Committee of the Parliament of the Republic of Lithuania</w:t>
      </w:r>
      <w:r w:rsidR="005E4E53">
        <w:rPr>
          <w:sz w:val="32"/>
          <w:szCs w:val="32"/>
          <w:lang w:val="en-GB"/>
        </w:rPr>
        <w:t>,</w:t>
      </w:r>
      <w:r w:rsidRPr="00D9188F">
        <w:rPr>
          <w:sz w:val="32"/>
          <w:szCs w:val="32"/>
          <w:lang w:val="en-GB"/>
        </w:rPr>
        <w:t xml:space="preserve"> and representatives of ministries and institutions present both in the room and remotely. We are here to provide an overview of progress, to openly discuss the remaining challenges and, in dialogue with the Committee, to agree on further priorities and clear, measurable steps.</w:t>
      </w:r>
    </w:p>
    <w:p w14:paraId="62D397DA" w14:textId="0386B46D" w:rsidR="00662A75" w:rsidRPr="00D9188F" w:rsidRDefault="00000000" w:rsidP="00B93C48">
      <w:pPr>
        <w:spacing w:line="360" w:lineRule="auto"/>
        <w:jc w:val="both"/>
        <w:rPr>
          <w:sz w:val="32"/>
          <w:szCs w:val="32"/>
          <w:lang w:val="en-GB"/>
        </w:rPr>
      </w:pPr>
      <w:r w:rsidRPr="00D9188F">
        <w:rPr>
          <w:sz w:val="32"/>
          <w:szCs w:val="32"/>
          <w:lang w:val="en-GB"/>
        </w:rPr>
        <w:t>Lithuania strongly supports the United Nations</w:t>
      </w:r>
      <w:r w:rsidR="005E4E53">
        <w:rPr>
          <w:sz w:val="32"/>
          <w:szCs w:val="32"/>
          <w:lang w:val="en-GB"/>
        </w:rPr>
        <w:t>’</w:t>
      </w:r>
      <w:r w:rsidRPr="00D9188F">
        <w:rPr>
          <w:sz w:val="32"/>
          <w:szCs w:val="32"/>
          <w:lang w:val="en-GB"/>
        </w:rPr>
        <w:t xml:space="preserve"> treaty system and regards CEDAW as a fundamental human rights instrument. In recent years, we have consistently strengthened the legal framework, management capacity and practical measures to ensure that equal opportunities are actually implemented in all policy areas, rather than remaining a declaration in law.</w:t>
      </w:r>
    </w:p>
    <w:p w14:paraId="6A757011" w14:textId="77777777" w:rsidR="00B93C48" w:rsidRPr="00D9188F" w:rsidRDefault="00000000" w:rsidP="00B93C48">
      <w:pPr>
        <w:spacing w:line="360" w:lineRule="auto"/>
        <w:jc w:val="both"/>
        <w:rPr>
          <w:sz w:val="32"/>
          <w:szCs w:val="32"/>
          <w:lang w:val="en-GB"/>
        </w:rPr>
      </w:pPr>
      <w:r w:rsidRPr="00D9188F">
        <w:rPr>
          <w:sz w:val="32"/>
          <w:szCs w:val="32"/>
          <w:lang w:val="en-GB"/>
        </w:rPr>
        <w:lastRenderedPageBreak/>
        <w:t>We base this work on evidence and data, take a whole-of-government approach and pay particular attention to vulnerable groups of women. We work in partnership - in close cooperation with national human rights institutions and civil society and local government - and we take the Committee's previous recommendations as a guide to improving the legal and practical environment.</w:t>
      </w:r>
    </w:p>
    <w:p w14:paraId="36592F44" w14:textId="13A8C51E" w:rsidR="00DA6DAA" w:rsidRPr="00D9188F" w:rsidRDefault="0075703A" w:rsidP="00946833">
      <w:pPr>
        <w:spacing w:line="360" w:lineRule="auto"/>
        <w:jc w:val="both"/>
        <w:rPr>
          <w:sz w:val="32"/>
          <w:szCs w:val="32"/>
          <w:lang w:val="en-GB"/>
        </w:rPr>
      </w:pPr>
      <w:r w:rsidRPr="0075703A">
        <w:rPr>
          <w:sz w:val="32"/>
          <w:szCs w:val="32"/>
          <w:lang w:val="en-GB"/>
        </w:rPr>
        <w:t>Let me outline</w:t>
      </w:r>
      <w:r>
        <w:rPr>
          <w:sz w:val="32"/>
          <w:szCs w:val="32"/>
          <w:lang w:val="en-GB"/>
        </w:rPr>
        <w:t xml:space="preserve"> </w:t>
      </w:r>
      <w:r w:rsidR="00000000" w:rsidRPr="00D9188F">
        <w:rPr>
          <w:sz w:val="32"/>
          <w:szCs w:val="32"/>
          <w:lang w:val="en-GB"/>
        </w:rPr>
        <w:t>the main achievements and priority areas for improvement.</w:t>
      </w:r>
    </w:p>
    <w:p w14:paraId="16771D8C" w14:textId="77777777" w:rsidR="00C423D2" w:rsidRPr="00D9188F" w:rsidRDefault="00000000" w:rsidP="00C423D2">
      <w:pPr>
        <w:spacing w:line="360" w:lineRule="auto"/>
        <w:jc w:val="both"/>
        <w:rPr>
          <w:sz w:val="32"/>
          <w:szCs w:val="32"/>
          <w:lang w:val="en-GB"/>
        </w:rPr>
      </w:pPr>
      <w:r w:rsidRPr="00D9188F">
        <w:rPr>
          <w:b/>
          <w:bCs/>
          <w:sz w:val="32"/>
          <w:szCs w:val="32"/>
          <w:lang w:val="en-GB"/>
        </w:rPr>
        <w:t>Protecting the human rights of women and girls</w:t>
      </w:r>
      <w:r w:rsidRPr="00D9188F">
        <w:rPr>
          <w:sz w:val="32"/>
          <w:szCs w:val="32"/>
          <w:lang w:val="en-GB"/>
        </w:rPr>
        <w:t xml:space="preserve"> - is a consistent human rights priority in Lithuania's foreign policy. In response to the growing backlash to the advance gender equality, we are actively negotiating resolutions, mobilising like-minded partners, strongly supporting women's empowerment initiatives and consistently advocating for relevant resolutions in the UN Human rights council, the General Assembly's Third Committee and other multilateral formats. </w:t>
      </w:r>
    </w:p>
    <w:p w14:paraId="72B52F2A" w14:textId="77777777" w:rsidR="00353BA5" w:rsidRPr="00D9188F" w:rsidRDefault="00000000" w:rsidP="006E7707">
      <w:pPr>
        <w:spacing w:line="360" w:lineRule="auto"/>
        <w:jc w:val="both"/>
        <w:rPr>
          <w:sz w:val="32"/>
          <w:szCs w:val="32"/>
          <w:lang w:val="en-GB"/>
        </w:rPr>
      </w:pPr>
      <w:r w:rsidRPr="00D9188F">
        <w:rPr>
          <w:sz w:val="32"/>
          <w:szCs w:val="32"/>
          <w:lang w:val="en-GB"/>
        </w:rPr>
        <w:t xml:space="preserve">In contexts of conflict and crisis, we advocate for the protection of survivors' rights and accountability for sexual violence, and call for the safe and meaningful participation of women in peace processes, reconstruction and decision-making. </w:t>
      </w:r>
      <w:r w:rsidR="00624310" w:rsidRPr="00D9188F">
        <w:rPr>
          <w:b/>
          <w:bCs/>
          <w:sz w:val="32"/>
          <w:szCs w:val="32"/>
          <w:lang w:val="en-GB"/>
        </w:rPr>
        <w:t>We ensure coherent assistance to third-country refugee women, especially Ukrainian women and girls:</w:t>
      </w:r>
      <w:r w:rsidRPr="00D9188F">
        <w:rPr>
          <w:sz w:val="32"/>
          <w:szCs w:val="32"/>
          <w:lang w:val="en-GB"/>
        </w:rPr>
        <w:t xml:space="preserve"> supporting access to legal and psychosocial assistance, health, education, employment and language learning services, strengthening </w:t>
      </w:r>
      <w:r w:rsidRPr="00D9188F">
        <w:rPr>
          <w:sz w:val="32"/>
          <w:szCs w:val="32"/>
          <w:lang w:val="en-GB"/>
        </w:rPr>
        <w:lastRenderedPageBreak/>
        <w:t>prevention of gender-based violence and support for victims, and fostering sustainable integration into the labour market.</w:t>
      </w:r>
    </w:p>
    <w:p w14:paraId="2BDF5E03" w14:textId="77777777" w:rsidR="009612B9" w:rsidRPr="00D9188F" w:rsidRDefault="00000000" w:rsidP="006E7707">
      <w:pPr>
        <w:spacing w:line="360" w:lineRule="auto"/>
        <w:jc w:val="both"/>
        <w:rPr>
          <w:sz w:val="32"/>
          <w:szCs w:val="32"/>
          <w:lang w:val="en-GB"/>
        </w:rPr>
      </w:pPr>
      <w:r w:rsidRPr="00D9188F">
        <w:rPr>
          <w:sz w:val="32"/>
          <w:szCs w:val="32"/>
          <w:lang w:val="en-GB"/>
        </w:rPr>
        <w:t xml:space="preserve"> We implemented a 227 thousand Euro project for Ukrainian refugee women in 24 municipalities, which contributed to gender equality and violence prevention, entrepreneurship promotion and other competence strengthening. </w:t>
      </w:r>
    </w:p>
    <w:p w14:paraId="33266764" w14:textId="77777777" w:rsidR="00B17782" w:rsidRPr="00D9188F" w:rsidRDefault="00000000" w:rsidP="004E760E">
      <w:pPr>
        <w:spacing w:line="360" w:lineRule="auto"/>
        <w:jc w:val="both"/>
        <w:rPr>
          <w:sz w:val="32"/>
          <w:szCs w:val="32"/>
          <w:lang w:val="en-GB"/>
        </w:rPr>
      </w:pPr>
      <w:r w:rsidRPr="00D9188F">
        <w:rPr>
          <w:sz w:val="32"/>
          <w:szCs w:val="32"/>
          <w:lang w:val="en-GB"/>
        </w:rPr>
        <w:t xml:space="preserve">From 2025, we are providing long-term integration services in municipalities with 11.7 million Euro from the Asylum, Migration and Integration Fund for around 9 850 people. </w:t>
      </w:r>
    </w:p>
    <w:p w14:paraId="63593A0C" w14:textId="77777777" w:rsidR="00E72DAB" w:rsidRPr="00D9188F" w:rsidRDefault="00000000" w:rsidP="000431B5">
      <w:pPr>
        <w:spacing w:line="360" w:lineRule="auto"/>
        <w:jc w:val="both"/>
        <w:rPr>
          <w:sz w:val="32"/>
          <w:szCs w:val="32"/>
          <w:lang w:val="en-GB"/>
        </w:rPr>
      </w:pPr>
      <w:r w:rsidRPr="00D9188F">
        <w:rPr>
          <w:sz w:val="32"/>
          <w:szCs w:val="32"/>
          <w:lang w:val="en-GB"/>
        </w:rPr>
        <w:t xml:space="preserve">We have allocated more than 5 million Euro until the end of 2029 for the learning and integration of the Lithuanian language for non-native speakers. </w:t>
      </w:r>
    </w:p>
    <w:p w14:paraId="7114CC94" w14:textId="77777777" w:rsidR="00F51E3F" w:rsidRPr="00D9188F" w:rsidRDefault="00000000" w:rsidP="000431B5">
      <w:pPr>
        <w:spacing w:line="360" w:lineRule="auto"/>
        <w:jc w:val="both"/>
        <w:rPr>
          <w:sz w:val="32"/>
          <w:szCs w:val="32"/>
          <w:lang w:val="en-GB"/>
        </w:rPr>
      </w:pPr>
      <w:r w:rsidRPr="00D9188F">
        <w:rPr>
          <w:sz w:val="32"/>
          <w:szCs w:val="32"/>
          <w:lang w:val="en-GB"/>
        </w:rPr>
        <w:t xml:space="preserve">This year, we are planning to implement another measure for migrant women, funded by the Swiss Confederation and Lithuania Cooperation programme, aimed at strengthening the capacity and motivation of foreign women and children to participate in public life by increasing their integration opportunities in municipalities. The amount of funds available for the project tender is up to EUR 1,138,055.73 and the target number of participants is 600. </w:t>
      </w:r>
    </w:p>
    <w:p w14:paraId="45F92B06" w14:textId="77777777" w:rsidR="001615E2" w:rsidRPr="00D9188F" w:rsidRDefault="00000000" w:rsidP="00946833">
      <w:pPr>
        <w:spacing w:line="360" w:lineRule="auto"/>
        <w:jc w:val="both"/>
        <w:rPr>
          <w:sz w:val="32"/>
          <w:szCs w:val="32"/>
          <w:lang w:val="en-GB"/>
        </w:rPr>
      </w:pPr>
      <w:r w:rsidRPr="00D9188F">
        <w:rPr>
          <w:b/>
          <w:bCs/>
          <w:sz w:val="32"/>
          <w:szCs w:val="32"/>
          <w:lang w:val="en-GB"/>
        </w:rPr>
        <w:t>We support the United Nations' "Women, Peace and Security" agenda.</w:t>
      </w:r>
      <w:r w:rsidRPr="00D9188F">
        <w:rPr>
          <w:sz w:val="32"/>
          <w:szCs w:val="32"/>
          <w:lang w:val="en-GB"/>
        </w:rPr>
        <w:t xml:space="preserve"> In close cooperation with NGOs, we have adopted the </w:t>
      </w:r>
      <w:r w:rsidR="00F51E3F" w:rsidRPr="00D9188F">
        <w:rPr>
          <w:b/>
          <w:bCs/>
          <w:sz w:val="32"/>
          <w:szCs w:val="32"/>
          <w:lang w:val="en-GB"/>
        </w:rPr>
        <w:t>Third National Action Plan for 2025-2029</w:t>
      </w:r>
      <w:r w:rsidRPr="00D9188F">
        <w:rPr>
          <w:sz w:val="32"/>
          <w:szCs w:val="32"/>
          <w:lang w:val="en-GB"/>
        </w:rPr>
        <w:t xml:space="preserve">. It provides for a network of </w:t>
      </w:r>
      <w:r w:rsidRPr="00D9188F">
        <w:rPr>
          <w:sz w:val="32"/>
          <w:szCs w:val="32"/>
          <w:lang w:val="en-GB"/>
        </w:rPr>
        <w:lastRenderedPageBreak/>
        <w:t xml:space="preserve">women mediators and mediation training, an equal opportunities advisor in the national defence system, uniforms tailored to women, the removal of systemic barriers to women's careers, increased participation of women in decision-making, security and peacekeeping processes and in international missions, through training, technical assistance for tenders and gender quotas. </w:t>
      </w:r>
    </w:p>
    <w:p w14:paraId="02F45655" w14:textId="77777777" w:rsidR="00980AD7" w:rsidRPr="00D9188F" w:rsidRDefault="00000000" w:rsidP="00946833">
      <w:pPr>
        <w:spacing w:line="360" w:lineRule="auto"/>
        <w:jc w:val="both"/>
        <w:rPr>
          <w:sz w:val="32"/>
          <w:szCs w:val="32"/>
          <w:lang w:val="en-GB"/>
        </w:rPr>
      </w:pPr>
      <w:r w:rsidRPr="00D9188F">
        <w:rPr>
          <w:sz w:val="32"/>
          <w:szCs w:val="32"/>
          <w:lang w:val="en-GB"/>
        </w:rPr>
        <w:t xml:space="preserve">2025 meter Lithuania ranked </w:t>
      </w:r>
      <w:r w:rsidRPr="00D9188F">
        <w:rPr>
          <w:rFonts w:ascii="Cambria Math" w:hAnsi="Cambria Math" w:cs="Cambria Math"/>
          <w:sz w:val="32"/>
          <w:szCs w:val="32"/>
          <w:lang w:val="en-GB"/>
        </w:rPr>
        <w:t>15th</w:t>
      </w:r>
      <w:r w:rsidRPr="00D9188F">
        <w:rPr>
          <w:sz w:val="32"/>
          <w:szCs w:val="32"/>
          <w:lang w:val="en-GB"/>
        </w:rPr>
        <w:t>out of 181 countries in the Georgetown Institute's Women, Peace and Security Index (26thin 2019/2020). This result confirms significant progress and a strong commitment to this agenda.</w:t>
      </w:r>
    </w:p>
    <w:p w14:paraId="72A0A37D" w14:textId="77777777" w:rsidR="00980AD7" w:rsidRPr="00D9188F" w:rsidRDefault="00000000" w:rsidP="00946833">
      <w:pPr>
        <w:spacing w:line="360" w:lineRule="auto"/>
        <w:jc w:val="both"/>
        <w:rPr>
          <w:sz w:val="32"/>
          <w:szCs w:val="32"/>
          <w:lang w:val="en-GB"/>
        </w:rPr>
      </w:pPr>
      <w:r w:rsidRPr="00D9188F">
        <w:rPr>
          <w:b/>
          <w:bCs/>
          <w:sz w:val="32"/>
          <w:szCs w:val="32"/>
          <w:lang w:val="en-GB"/>
        </w:rPr>
        <w:t>The enshrinement of the principle of gender equality and non-discrimination</w:t>
      </w:r>
      <w:r w:rsidRPr="00D9188F">
        <w:rPr>
          <w:sz w:val="32"/>
          <w:szCs w:val="32"/>
          <w:lang w:val="en-GB"/>
        </w:rPr>
        <w:t xml:space="preserve"> in the Law on Strategic Governance and the integration of the horizontal principle "Equal Opportunities for All" into the National progress plan for 2021-2030 have become a major systemic change, ensuring the mandatory application of the equal opportunities aspect in all areas of public policy. More than half of the progress measures in the development programmes (92 out of 191) are already contributing to the objectives of this principle, and the progress achieved is confirmed by international indicators, such as Lithuania's Gender Equality Index rising by 7 points from the year 2020 to 14th place in the EU (up from 20th place), and a significant increase in the Quality of Life Index of persons with disabilities (up 20 points from 2020 to 2024).</w:t>
      </w:r>
    </w:p>
    <w:p w14:paraId="17ACDD7D" w14:textId="77777777" w:rsidR="00FD63D6" w:rsidRPr="00D9188F" w:rsidRDefault="00000000" w:rsidP="00946833">
      <w:pPr>
        <w:spacing w:line="360" w:lineRule="auto"/>
        <w:jc w:val="both"/>
        <w:rPr>
          <w:sz w:val="32"/>
          <w:szCs w:val="32"/>
          <w:lang w:val="en-GB"/>
        </w:rPr>
      </w:pPr>
      <w:r w:rsidRPr="00D9188F">
        <w:rPr>
          <w:sz w:val="32"/>
          <w:szCs w:val="32"/>
          <w:lang w:val="en-GB"/>
        </w:rPr>
        <w:lastRenderedPageBreak/>
        <w:t xml:space="preserve">This was reinforced by the </w:t>
      </w:r>
      <w:r w:rsidRPr="00D9188F">
        <w:rPr>
          <w:b/>
          <w:bCs/>
          <w:sz w:val="32"/>
          <w:szCs w:val="32"/>
          <w:lang w:val="en-GB"/>
        </w:rPr>
        <w:t>Action Plan for Equal Opportunities for Women and Men</w:t>
      </w:r>
      <w:r w:rsidRPr="00D9188F">
        <w:rPr>
          <w:sz w:val="32"/>
          <w:szCs w:val="32"/>
          <w:lang w:val="en-GB"/>
        </w:rPr>
        <w:t xml:space="preserve"> for 2023-2025, which promoted equality in a comprehensive way - from economic empowerment to violence prevention and inter-institutional cooperation. </w:t>
      </w:r>
    </w:p>
    <w:p w14:paraId="5DB9BE2E" w14:textId="77777777" w:rsidR="001F2CCE" w:rsidRPr="00D9188F" w:rsidRDefault="00000000" w:rsidP="00946833">
      <w:pPr>
        <w:spacing w:line="360" w:lineRule="auto"/>
        <w:jc w:val="both"/>
        <w:rPr>
          <w:sz w:val="32"/>
          <w:szCs w:val="32"/>
          <w:lang w:val="en-GB"/>
        </w:rPr>
      </w:pPr>
      <w:r w:rsidRPr="00D9188F">
        <w:rPr>
          <w:sz w:val="32"/>
          <w:szCs w:val="32"/>
          <w:lang w:val="en-GB"/>
        </w:rPr>
        <w:t xml:space="preserve">The implementation of the Plan has delivered tangible results. </w:t>
      </w:r>
      <w:r w:rsidRPr="00D9188F">
        <w:rPr>
          <w:b/>
          <w:bCs/>
          <w:sz w:val="32"/>
          <w:szCs w:val="32"/>
          <w:lang w:val="en-GB"/>
        </w:rPr>
        <w:t>We targeted economic empowerment</w:t>
      </w:r>
      <w:r w:rsidRPr="00D9188F">
        <w:rPr>
          <w:sz w:val="32"/>
          <w:szCs w:val="32"/>
          <w:lang w:val="en-GB"/>
        </w:rPr>
        <w:t xml:space="preserve">: </w:t>
      </w:r>
      <w:r w:rsidRPr="00D9188F">
        <w:rPr>
          <w:b/>
          <w:bCs/>
          <w:sz w:val="32"/>
          <w:szCs w:val="32"/>
          <w:lang w:val="en-GB"/>
        </w:rPr>
        <w:t>650 women took part in</w:t>
      </w:r>
      <w:r w:rsidRPr="00D9188F">
        <w:rPr>
          <w:sz w:val="32"/>
          <w:szCs w:val="32"/>
          <w:lang w:val="en-GB"/>
        </w:rPr>
        <w:t xml:space="preserve"> </w:t>
      </w:r>
      <w:r w:rsidR="00FE109E" w:rsidRPr="00D9188F">
        <w:rPr>
          <w:b/>
          <w:bCs/>
          <w:sz w:val="32"/>
          <w:szCs w:val="32"/>
          <w:lang w:val="en-GB"/>
        </w:rPr>
        <w:t>events and</w:t>
      </w:r>
      <w:r w:rsidRPr="00D9188F">
        <w:rPr>
          <w:sz w:val="32"/>
          <w:szCs w:val="32"/>
          <w:lang w:val="en-GB"/>
        </w:rPr>
        <w:t xml:space="preserve"> </w:t>
      </w:r>
      <w:r w:rsidRPr="00D9188F">
        <w:rPr>
          <w:b/>
          <w:bCs/>
          <w:sz w:val="32"/>
          <w:szCs w:val="32"/>
          <w:lang w:val="en-GB"/>
        </w:rPr>
        <w:t>training</w:t>
      </w:r>
      <w:r w:rsidRPr="00D9188F">
        <w:rPr>
          <w:sz w:val="32"/>
          <w:szCs w:val="32"/>
          <w:lang w:val="en-GB"/>
        </w:rPr>
        <w:t xml:space="preserve"> to promote women's entrepreneurship. We have also invested in competences for the prevention of domestic and gender-based violence, with 2,436 police officers receiving training, which ensures faster, more sensitive and more uniform response practices in communities. </w:t>
      </w:r>
    </w:p>
    <w:p w14:paraId="39C1C646" w14:textId="020F365A" w:rsidR="002129E7" w:rsidRPr="00D9188F" w:rsidRDefault="00000000" w:rsidP="00946833">
      <w:pPr>
        <w:spacing w:line="360" w:lineRule="auto"/>
        <w:jc w:val="both"/>
        <w:rPr>
          <w:sz w:val="32"/>
          <w:szCs w:val="32"/>
          <w:lang w:val="en-GB"/>
        </w:rPr>
      </w:pPr>
      <w:r w:rsidRPr="00D9188F">
        <w:rPr>
          <w:sz w:val="32"/>
          <w:szCs w:val="32"/>
          <w:lang w:val="en-GB"/>
        </w:rPr>
        <w:t xml:space="preserve">We have also consistently strengthened the capacity of civil society, with </w:t>
      </w:r>
      <w:r w:rsidRPr="00D9188F">
        <w:rPr>
          <w:b/>
          <w:bCs/>
          <w:sz w:val="32"/>
          <w:szCs w:val="32"/>
          <w:lang w:val="en-GB"/>
        </w:rPr>
        <w:t>almost 350,000 Euro allocated</w:t>
      </w:r>
      <w:r w:rsidRPr="00D9188F">
        <w:rPr>
          <w:sz w:val="32"/>
          <w:szCs w:val="32"/>
          <w:lang w:val="en-GB"/>
        </w:rPr>
        <w:t xml:space="preserve"> through calls for project tenders to</w:t>
      </w:r>
      <w:r w:rsidR="00D9188F">
        <w:rPr>
          <w:sz w:val="32"/>
          <w:szCs w:val="32"/>
          <w:lang w:val="en-GB"/>
        </w:rPr>
        <w:t xml:space="preserve"> </w:t>
      </w:r>
      <w:r w:rsidRPr="00D9188F">
        <w:rPr>
          <w:b/>
          <w:bCs/>
          <w:sz w:val="32"/>
          <w:szCs w:val="32"/>
          <w:lang w:val="en-GB"/>
        </w:rPr>
        <w:t>NGOs</w:t>
      </w:r>
      <w:r w:rsidRPr="00D9188F">
        <w:rPr>
          <w:sz w:val="32"/>
          <w:szCs w:val="32"/>
          <w:lang w:val="en-GB"/>
        </w:rPr>
        <w:t xml:space="preserve"> </w:t>
      </w:r>
      <w:r w:rsidRPr="00D9188F">
        <w:rPr>
          <w:b/>
          <w:bCs/>
          <w:sz w:val="32"/>
          <w:szCs w:val="32"/>
          <w:lang w:val="en-GB"/>
        </w:rPr>
        <w:t xml:space="preserve">working </w:t>
      </w:r>
      <w:r w:rsidRPr="00D9188F">
        <w:rPr>
          <w:sz w:val="32"/>
          <w:szCs w:val="32"/>
          <w:lang w:val="en-GB"/>
        </w:rPr>
        <w:t xml:space="preserve">in the field of equal opportunities, thus creating a sustainable implementation ecosystem in regions and municipalities. </w:t>
      </w:r>
    </w:p>
    <w:p w14:paraId="59E043EB" w14:textId="77777777" w:rsidR="00E30E10" w:rsidRPr="00D9188F" w:rsidRDefault="00000000" w:rsidP="00946833">
      <w:pPr>
        <w:spacing w:line="360" w:lineRule="auto"/>
        <w:jc w:val="both"/>
        <w:rPr>
          <w:sz w:val="32"/>
          <w:szCs w:val="32"/>
          <w:lang w:val="en-GB"/>
        </w:rPr>
      </w:pPr>
      <w:r w:rsidRPr="00D9188F">
        <w:rPr>
          <w:sz w:val="32"/>
          <w:szCs w:val="32"/>
          <w:lang w:val="en-GB"/>
        </w:rPr>
        <w:t xml:space="preserve">The results of the plan are already visible: in the </w:t>
      </w:r>
      <w:r w:rsidRPr="00D9188F">
        <w:rPr>
          <w:b/>
          <w:bCs/>
          <w:sz w:val="32"/>
          <w:szCs w:val="32"/>
          <w:lang w:val="en-GB"/>
        </w:rPr>
        <w:t xml:space="preserve">Gender Equality Index (EIGE) </w:t>
      </w:r>
      <w:r w:rsidRPr="00D9188F">
        <w:rPr>
          <w:sz w:val="32"/>
          <w:szCs w:val="32"/>
          <w:lang w:val="en-GB"/>
        </w:rPr>
        <w:t>, Lithuania has risen from 17th place in 2023 to 14th place in 2025 among EU Member States. Continuity will be ensured by an action plan for 2026-2028 with clear indicators and accountability.</w:t>
      </w:r>
    </w:p>
    <w:p w14:paraId="0B9A7C12" w14:textId="77777777" w:rsidR="001F2CCE" w:rsidRPr="00D9188F" w:rsidRDefault="00000000" w:rsidP="00946833">
      <w:pPr>
        <w:spacing w:line="360" w:lineRule="auto"/>
        <w:jc w:val="both"/>
        <w:rPr>
          <w:sz w:val="32"/>
          <w:szCs w:val="32"/>
          <w:lang w:val="en-GB"/>
        </w:rPr>
      </w:pPr>
      <w:r w:rsidRPr="00D9188F">
        <w:rPr>
          <w:sz w:val="32"/>
          <w:szCs w:val="32"/>
          <w:lang w:val="en-GB"/>
        </w:rPr>
        <w:t xml:space="preserve">Over the last few years, we have been focused on strengthening the legal framework and practical tools. The Equal Opportunities Act remains the foundation of our system. </w:t>
      </w:r>
    </w:p>
    <w:p w14:paraId="40966F05" w14:textId="77777777" w:rsidR="001F2CCE" w:rsidRPr="00D9188F" w:rsidRDefault="00000000" w:rsidP="00946833">
      <w:pPr>
        <w:spacing w:line="360" w:lineRule="auto"/>
        <w:jc w:val="both"/>
        <w:rPr>
          <w:sz w:val="32"/>
          <w:szCs w:val="32"/>
          <w:lang w:val="en-GB"/>
        </w:rPr>
      </w:pPr>
      <w:r w:rsidRPr="00D9188F">
        <w:rPr>
          <w:sz w:val="32"/>
          <w:szCs w:val="32"/>
          <w:lang w:val="en-GB"/>
        </w:rPr>
        <w:lastRenderedPageBreak/>
        <w:t xml:space="preserve">By transposing the Equality bodies directives into national law, the draft amendment to the Law on Equal Opportunities </w:t>
      </w:r>
      <w:r w:rsidRPr="00D9188F">
        <w:rPr>
          <w:b/>
          <w:bCs/>
          <w:sz w:val="32"/>
          <w:szCs w:val="32"/>
          <w:lang w:val="en-GB"/>
        </w:rPr>
        <w:t>introduces clear definitions of interactional, associative and multifaceted discrimination</w:t>
      </w:r>
      <w:r w:rsidRPr="00D9188F">
        <w:rPr>
          <w:sz w:val="32"/>
          <w:szCs w:val="32"/>
          <w:lang w:val="en-GB"/>
        </w:rPr>
        <w:t xml:space="preserve">, which will allow for a more accurate assessment of cases of discrimination and a more effective protection of the rights of persons affected. </w:t>
      </w:r>
    </w:p>
    <w:p w14:paraId="662DDA4C" w14:textId="77777777" w:rsidR="0036482B" w:rsidRPr="00D9188F" w:rsidRDefault="00000000" w:rsidP="0D5F4D60">
      <w:pPr>
        <w:spacing w:line="360" w:lineRule="auto"/>
        <w:jc w:val="both"/>
        <w:rPr>
          <w:sz w:val="32"/>
          <w:szCs w:val="32"/>
          <w:lang w:val="en-GB"/>
        </w:rPr>
      </w:pPr>
      <w:r w:rsidRPr="00D9188F">
        <w:rPr>
          <w:sz w:val="32"/>
          <w:szCs w:val="32"/>
          <w:lang w:val="en-GB"/>
        </w:rPr>
        <w:t xml:space="preserve">The updated procedural provisions have made the handling and control of complaints clearer and more consistent, and have introduced the </w:t>
      </w:r>
      <w:r w:rsidRPr="00D9188F">
        <w:rPr>
          <w:b/>
          <w:bCs/>
          <w:sz w:val="32"/>
          <w:szCs w:val="32"/>
          <w:lang w:val="en-GB"/>
        </w:rPr>
        <w:t>burden of proof model</w:t>
      </w:r>
      <w:r w:rsidRPr="00D9188F">
        <w:rPr>
          <w:sz w:val="32"/>
          <w:szCs w:val="32"/>
          <w:lang w:val="en-GB"/>
        </w:rPr>
        <w:t xml:space="preserve"> used in EU practice, whereby the burden of proof shifts to the defendant once a person has substantiated a presumption of discrimination. The transposition of the Equality Bodies Directives also aims to enable the Equality Ombudsman to defend the public interest in the field of equal opportunities. This is expected to strengthen the protection of individuals against discrimination. </w:t>
      </w:r>
    </w:p>
    <w:p w14:paraId="081C7A64" w14:textId="77777777" w:rsidR="0036482B" w:rsidRPr="00D9188F" w:rsidRDefault="00000000" w:rsidP="00946833">
      <w:pPr>
        <w:spacing w:line="360" w:lineRule="auto"/>
        <w:jc w:val="both"/>
        <w:rPr>
          <w:sz w:val="32"/>
          <w:szCs w:val="32"/>
          <w:lang w:val="en-GB"/>
        </w:rPr>
      </w:pPr>
      <w:r w:rsidRPr="00D9188F">
        <w:rPr>
          <w:sz w:val="32"/>
          <w:szCs w:val="32"/>
          <w:lang w:val="en-GB"/>
        </w:rPr>
        <w:t xml:space="preserve">The </w:t>
      </w:r>
      <w:r w:rsidRPr="00D9188F">
        <w:rPr>
          <w:b/>
          <w:bCs/>
          <w:sz w:val="32"/>
          <w:szCs w:val="32"/>
          <w:lang w:val="en-GB"/>
        </w:rPr>
        <w:t>definitions of sexual harassment</w:t>
      </w:r>
      <w:r w:rsidRPr="00D9188F">
        <w:rPr>
          <w:sz w:val="32"/>
          <w:szCs w:val="32"/>
          <w:lang w:val="en-GB"/>
        </w:rPr>
        <w:t xml:space="preserve"> in the Equal Opportunities Act and the Equal Opportunities for Women and Men Act have also been harmonised. We have expanded employers' obligations, including </w:t>
      </w:r>
      <w:r w:rsidRPr="00D9188F">
        <w:rPr>
          <w:b/>
          <w:bCs/>
          <w:sz w:val="32"/>
          <w:szCs w:val="32"/>
          <w:lang w:val="en-GB"/>
        </w:rPr>
        <w:t>the duty to make reasonable adjustments for persons with disabilities and protection against discrimination on the grounds of paternity/parental leave</w:t>
      </w:r>
      <w:r w:rsidRPr="00D9188F">
        <w:rPr>
          <w:sz w:val="32"/>
          <w:szCs w:val="32"/>
          <w:lang w:val="en-GB"/>
        </w:rPr>
        <w:t xml:space="preserve">, by transposing the EU's Work Life Balance Directive. </w:t>
      </w:r>
    </w:p>
    <w:p w14:paraId="47900D91" w14:textId="77777777" w:rsidR="0036482B" w:rsidRPr="00D9188F" w:rsidRDefault="00000000" w:rsidP="00946833">
      <w:pPr>
        <w:spacing w:line="360" w:lineRule="auto"/>
        <w:jc w:val="both"/>
        <w:rPr>
          <w:sz w:val="32"/>
          <w:szCs w:val="32"/>
          <w:lang w:val="en-GB"/>
        </w:rPr>
      </w:pPr>
      <w:r w:rsidRPr="00D9188F">
        <w:rPr>
          <w:sz w:val="32"/>
          <w:szCs w:val="32"/>
          <w:lang w:val="en-GB"/>
        </w:rPr>
        <w:t xml:space="preserve">The principle of equal opportunities has been explicitly extended to the provision of public and administrative services, the representation of </w:t>
      </w:r>
      <w:r w:rsidRPr="00D9188F">
        <w:rPr>
          <w:sz w:val="32"/>
          <w:szCs w:val="32"/>
          <w:lang w:val="en-GB"/>
        </w:rPr>
        <w:lastRenderedPageBreak/>
        <w:t xml:space="preserve">disability in the Equal Opportunities Ombudsperson's Commission has been strengthened, with the participation of a majority (4 out of 5) of representatives of disabled people's organisations in the independent Monitoring commission on the Rights of people with disabilities, and the requirement to ensure the proportionate inclusion of different groups of disabled people. </w:t>
      </w:r>
    </w:p>
    <w:p w14:paraId="7C655933" w14:textId="77777777" w:rsidR="00132E8A" w:rsidRPr="00D9188F" w:rsidRDefault="00000000" w:rsidP="0D5F4D60">
      <w:pPr>
        <w:spacing w:line="360" w:lineRule="auto"/>
        <w:jc w:val="both"/>
        <w:rPr>
          <w:sz w:val="32"/>
          <w:szCs w:val="32"/>
          <w:lang w:val="en-GB"/>
        </w:rPr>
      </w:pPr>
      <w:r w:rsidRPr="00D9188F">
        <w:rPr>
          <w:b/>
          <w:bCs/>
          <w:sz w:val="32"/>
          <w:szCs w:val="32"/>
          <w:lang w:val="en-GB"/>
        </w:rPr>
        <w:t>We have also strengthened the institutional capacity of the Equal opportunities ombudsperson</w:t>
      </w:r>
      <w:r w:rsidRPr="00D9188F">
        <w:rPr>
          <w:sz w:val="32"/>
          <w:szCs w:val="32"/>
          <w:lang w:val="en-GB"/>
        </w:rPr>
        <w:t xml:space="preserve">: clearer competences for internal management, stricter qualification criteria and social guarantees ensure greater independence, efficiency and public confidence in its decisions. By transposing the provisions of the Equal Opportunities Directives, the amendments to the Law on Equal Opportunities aim to </w:t>
      </w:r>
      <w:r w:rsidRPr="00D9188F">
        <w:rPr>
          <w:b/>
          <w:bCs/>
          <w:sz w:val="32"/>
          <w:szCs w:val="32"/>
          <w:lang w:val="en-GB"/>
        </w:rPr>
        <w:t>empower the Equal opportunities Ombudsperson to protect the public interest in the field of equal opportunities</w:t>
      </w:r>
      <w:r w:rsidRPr="00D9188F">
        <w:rPr>
          <w:sz w:val="32"/>
          <w:szCs w:val="32"/>
          <w:lang w:val="en-GB"/>
        </w:rPr>
        <w:t>, to strengthen public awareness of the activities of the Equal opportunities Ombudsperson's office, and to ensure that the Ombudsman is able to obtain all the knowledge and data needed for the investigation of possible violations of equality of opportunity by institutions or other entities.</w:t>
      </w:r>
    </w:p>
    <w:p w14:paraId="571BFE73" w14:textId="77777777" w:rsidR="00C00734" w:rsidRPr="00D9188F" w:rsidRDefault="00000000" w:rsidP="0D5F4D60">
      <w:pPr>
        <w:spacing w:line="360" w:lineRule="auto"/>
        <w:jc w:val="both"/>
        <w:rPr>
          <w:sz w:val="32"/>
          <w:szCs w:val="32"/>
          <w:lang w:val="en-GB"/>
        </w:rPr>
      </w:pPr>
      <w:r w:rsidRPr="00D9188F">
        <w:rPr>
          <w:sz w:val="32"/>
          <w:szCs w:val="32"/>
          <w:lang w:val="en-GB"/>
        </w:rPr>
        <w:t xml:space="preserve">We have legally </w:t>
      </w:r>
      <w:r w:rsidRPr="00D9188F">
        <w:rPr>
          <w:b/>
          <w:bCs/>
          <w:sz w:val="32"/>
          <w:szCs w:val="32"/>
          <w:lang w:val="en-GB"/>
        </w:rPr>
        <w:t>defined special temporary measures</w:t>
      </w:r>
      <w:r w:rsidRPr="00D9188F">
        <w:rPr>
          <w:sz w:val="32"/>
          <w:szCs w:val="32"/>
          <w:lang w:val="en-GB"/>
        </w:rPr>
        <w:t xml:space="preserve"> as a time-bound instrument to accelerate de facto equality and remove structural barriers. With the transposition of the</w:t>
      </w:r>
      <w:r w:rsidRPr="00D9188F">
        <w:rPr>
          <w:b/>
          <w:bCs/>
          <w:sz w:val="32"/>
          <w:szCs w:val="32"/>
          <w:lang w:val="en-GB"/>
        </w:rPr>
        <w:t xml:space="preserve"> Listed Companies Directive</w:t>
      </w:r>
      <w:r w:rsidRPr="00D9188F">
        <w:rPr>
          <w:sz w:val="32"/>
          <w:szCs w:val="32"/>
          <w:lang w:val="en-GB"/>
        </w:rPr>
        <w:t xml:space="preserve"> in 2024, we are extending its provisions beyond listed companies to other </w:t>
      </w:r>
      <w:r w:rsidRPr="00D9188F">
        <w:rPr>
          <w:sz w:val="32"/>
          <w:szCs w:val="32"/>
          <w:lang w:val="en-GB"/>
        </w:rPr>
        <w:lastRenderedPageBreak/>
        <w:t xml:space="preserve">large companies. The Law on Equal Opportunities for Women and Men stipulates that large companies must ensure that the under-represented gender occupies at least 33% (and no more than 49%) of management, board and supervisory board positions. </w:t>
      </w:r>
    </w:p>
    <w:p w14:paraId="67FD649B" w14:textId="77777777" w:rsidR="004E59B8" w:rsidRPr="00D9188F" w:rsidRDefault="00000000" w:rsidP="0D5F4D60">
      <w:pPr>
        <w:spacing w:line="360" w:lineRule="auto"/>
        <w:jc w:val="both"/>
        <w:rPr>
          <w:sz w:val="32"/>
          <w:szCs w:val="32"/>
          <w:lang w:val="en-GB"/>
        </w:rPr>
      </w:pPr>
      <w:r w:rsidRPr="00D9188F">
        <w:rPr>
          <w:sz w:val="32"/>
          <w:szCs w:val="32"/>
          <w:lang w:val="en-GB"/>
        </w:rPr>
        <w:t>Currently, 82 large companies have reached the target proportion. In order to achieve the objective set out in the law, the Office of the Equal Opportunities Ombudsperson will ensure that companies receive the necessary methodological support, advice and relevant information to help them to strive for a gender balance in the management and supervisory bodies of their companies.</w:t>
      </w:r>
    </w:p>
    <w:p w14:paraId="7F097E8C" w14:textId="77777777" w:rsidR="004E59B8" w:rsidRPr="00D9188F" w:rsidRDefault="00000000" w:rsidP="00946833">
      <w:pPr>
        <w:spacing w:line="360" w:lineRule="auto"/>
        <w:jc w:val="both"/>
        <w:rPr>
          <w:sz w:val="32"/>
          <w:szCs w:val="32"/>
          <w:lang w:val="en-GB"/>
        </w:rPr>
      </w:pPr>
      <w:r w:rsidRPr="00D9188F">
        <w:rPr>
          <w:sz w:val="32"/>
          <w:szCs w:val="32"/>
          <w:lang w:val="en-GB"/>
        </w:rPr>
        <w:t xml:space="preserve">In the Government's national implementation plan, we have included </w:t>
      </w:r>
      <w:r w:rsidRPr="00D9188F">
        <w:rPr>
          <w:b/>
          <w:bCs/>
          <w:sz w:val="32"/>
          <w:szCs w:val="32"/>
          <w:lang w:val="en-GB"/>
        </w:rPr>
        <w:t>initiatives to apply quotas or proportions</w:t>
      </w:r>
      <w:r w:rsidRPr="00D9188F">
        <w:rPr>
          <w:sz w:val="32"/>
          <w:szCs w:val="32"/>
          <w:lang w:val="en-GB"/>
        </w:rPr>
        <w:t xml:space="preserve"> in the broader field of political and administrative decision-making. The Ministry is working on implementation solutions to ensure that the measures are coherent and focused on measurable results.</w:t>
      </w:r>
    </w:p>
    <w:p w14:paraId="2A48C4CF" w14:textId="77777777" w:rsidR="00AE4128" w:rsidRPr="00D9188F" w:rsidRDefault="00000000" w:rsidP="00946833">
      <w:pPr>
        <w:spacing w:line="360" w:lineRule="auto"/>
        <w:jc w:val="both"/>
        <w:rPr>
          <w:sz w:val="32"/>
          <w:szCs w:val="32"/>
          <w:lang w:val="en-GB"/>
        </w:rPr>
      </w:pPr>
      <w:r w:rsidRPr="00D9188F">
        <w:rPr>
          <w:sz w:val="32"/>
          <w:szCs w:val="32"/>
          <w:lang w:val="en-GB"/>
        </w:rPr>
        <w:t xml:space="preserve">Domestic violence remains </w:t>
      </w:r>
      <w:r w:rsidRPr="00D9188F">
        <w:rPr>
          <w:b/>
          <w:bCs/>
          <w:sz w:val="32"/>
          <w:szCs w:val="32"/>
          <w:lang w:val="en-GB"/>
        </w:rPr>
        <w:t>a structural problem</w:t>
      </w:r>
      <w:r w:rsidRPr="00D9188F">
        <w:rPr>
          <w:sz w:val="32"/>
          <w:szCs w:val="32"/>
          <w:lang w:val="en-GB"/>
        </w:rPr>
        <w:t xml:space="preserve">, but data from the last six years show a </w:t>
      </w:r>
      <w:r w:rsidR="004A194C" w:rsidRPr="00D9188F">
        <w:rPr>
          <w:b/>
          <w:bCs/>
          <w:sz w:val="32"/>
          <w:szCs w:val="32"/>
          <w:lang w:val="en-GB"/>
        </w:rPr>
        <w:t>positive shift in public attitudes</w:t>
      </w:r>
      <w:r w:rsidRPr="00D9188F">
        <w:rPr>
          <w:sz w:val="32"/>
          <w:szCs w:val="32"/>
          <w:lang w:val="en-GB"/>
        </w:rPr>
        <w:t xml:space="preserve">: since 2019, the widespread tendency for society to blame women who have experienced violence for the violence they have suffered has decreased. The introduction of </w:t>
      </w:r>
      <w:r w:rsidRPr="00D9188F">
        <w:rPr>
          <w:b/>
          <w:bCs/>
          <w:sz w:val="32"/>
          <w:szCs w:val="32"/>
          <w:lang w:val="en-GB"/>
        </w:rPr>
        <w:t>the Protection from Domestic Violence Order</w:t>
      </w:r>
      <w:r w:rsidRPr="00D9188F">
        <w:rPr>
          <w:sz w:val="32"/>
          <w:szCs w:val="32"/>
          <w:lang w:val="en-GB"/>
        </w:rPr>
        <w:t xml:space="preserve"> in 2023 has substantially strengthened emergency protection:  In the second half of 2023, it was used more than 10,000 times, in 2024 more than 20,000 and in 2025 more than 18,000. At the </w:t>
      </w:r>
      <w:r w:rsidRPr="00D9188F">
        <w:rPr>
          <w:sz w:val="32"/>
          <w:szCs w:val="32"/>
          <w:lang w:val="en-GB"/>
        </w:rPr>
        <w:lastRenderedPageBreak/>
        <w:t>same time, the high number of breaches of warrants and repeated offences signals the need to further strengthen controls and widen access to assistance.</w:t>
      </w:r>
    </w:p>
    <w:p w14:paraId="44B30E18" w14:textId="77777777" w:rsidR="004647B6" w:rsidRPr="00D9188F" w:rsidRDefault="00000000" w:rsidP="00946833">
      <w:pPr>
        <w:spacing w:line="360" w:lineRule="auto"/>
        <w:jc w:val="both"/>
        <w:rPr>
          <w:sz w:val="32"/>
          <w:szCs w:val="32"/>
          <w:lang w:val="en-GB"/>
        </w:rPr>
      </w:pPr>
      <w:r w:rsidRPr="00D9188F">
        <w:rPr>
          <w:sz w:val="32"/>
          <w:szCs w:val="32"/>
          <w:lang w:val="en-GB"/>
        </w:rPr>
        <w:t xml:space="preserve">Between 2023 and 2025, the General Prosecutor's Office organised 23 </w:t>
      </w:r>
      <w:r w:rsidRPr="00D9188F">
        <w:rPr>
          <w:b/>
          <w:bCs/>
          <w:sz w:val="32"/>
          <w:szCs w:val="32"/>
          <w:lang w:val="en-GB"/>
        </w:rPr>
        <w:t>specialised trainings</w:t>
      </w:r>
      <w:r w:rsidRPr="00D9188F">
        <w:rPr>
          <w:sz w:val="32"/>
          <w:szCs w:val="32"/>
          <w:lang w:val="en-GB"/>
        </w:rPr>
        <w:t xml:space="preserve"> for 332 </w:t>
      </w:r>
      <w:r w:rsidRPr="00D9188F">
        <w:rPr>
          <w:b/>
          <w:bCs/>
          <w:sz w:val="32"/>
          <w:szCs w:val="32"/>
          <w:lang w:val="en-GB"/>
        </w:rPr>
        <w:t>prosecutors</w:t>
      </w:r>
      <w:r w:rsidRPr="00D9188F">
        <w:rPr>
          <w:sz w:val="32"/>
          <w:szCs w:val="32"/>
          <w:lang w:val="en-GB"/>
        </w:rPr>
        <w:t xml:space="preserve"> working on domestic violence, sexual violence, sexual exploitation, victim protection and gender equality cases. Another 183 prosecutors strengthened competences in national and international formats to ensure that prosecutions of gender-based violence are effective and sensitive to victims' rights. </w:t>
      </w:r>
    </w:p>
    <w:p w14:paraId="243080D8" w14:textId="77777777" w:rsidR="00E33FFB" w:rsidRPr="00D9188F" w:rsidRDefault="00000000" w:rsidP="00946833">
      <w:pPr>
        <w:spacing w:line="360" w:lineRule="auto"/>
        <w:jc w:val="both"/>
        <w:rPr>
          <w:sz w:val="32"/>
          <w:szCs w:val="32"/>
          <w:lang w:val="en-GB"/>
        </w:rPr>
      </w:pPr>
      <w:r w:rsidRPr="00D9188F">
        <w:rPr>
          <w:sz w:val="32"/>
          <w:szCs w:val="32"/>
          <w:lang w:val="en-GB"/>
        </w:rPr>
        <w:t xml:space="preserve">There is an </w:t>
      </w:r>
      <w:r w:rsidRPr="00D9188F">
        <w:rPr>
          <w:b/>
          <w:bCs/>
          <w:sz w:val="32"/>
          <w:szCs w:val="32"/>
          <w:lang w:val="en-GB"/>
        </w:rPr>
        <w:t>inter-institutional working group on improving the regulation of sexual harassment and violence</w:t>
      </w:r>
      <w:r w:rsidRPr="00D9188F">
        <w:rPr>
          <w:sz w:val="32"/>
          <w:szCs w:val="32"/>
          <w:lang w:val="en-GB"/>
        </w:rPr>
        <w:t xml:space="preserve">, which is assessing the criminal and procedural legal framework and the system of assistance to victims. Proposals are being prepared for amendments to the Criminal Code, the Criminal Procedure Code, the Law on Protection against Domestic Violence and other legislation. Particular attention is paid to the need to </w:t>
      </w:r>
      <w:r w:rsidR="4C3C5CE5" w:rsidRPr="00D9188F">
        <w:rPr>
          <w:b/>
          <w:bCs/>
          <w:sz w:val="32"/>
          <w:szCs w:val="32"/>
          <w:lang w:val="en-GB"/>
        </w:rPr>
        <w:t>establish the concept of voluntary and freely given consent to sexual acts</w:t>
      </w:r>
      <w:r w:rsidRPr="00D9188F">
        <w:rPr>
          <w:sz w:val="32"/>
          <w:szCs w:val="32"/>
          <w:lang w:val="en-GB"/>
        </w:rPr>
        <w:t xml:space="preserve"> in line with international human rights standards. The Ministry of Social Security and Labour is working to </w:t>
      </w:r>
      <w:r w:rsidRPr="00D9188F">
        <w:rPr>
          <w:b/>
          <w:bCs/>
          <w:sz w:val="32"/>
          <w:szCs w:val="32"/>
          <w:lang w:val="en-GB"/>
        </w:rPr>
        <w:t>educate the public</w:t>
      </w:r>
      <w:r w:rsidRPr="00D9188F">
        <w:rPr>
          <w:sz w:val="32"/>
          <w:szCs w:val="32"/>
          <w:lang w:val="en-GB"/>
        </w:rPr>
        <w:t xml:space="preserve"> on this issue by producing a publicity campaign - a video on voluntary and free consent to sexual acts. It makes clear how a person should not behave and explains what constitutes explicit, voluntary and informed consent to sexual relations.</w:t>
      </w:r>
    </w:p>
    <w:p w14:paraId="73CB94F0" w14:textId="77777777" w:rsidR="00D336F9" w:rsidRPr="00D9188F" w:rsidRDefault="00000000" w:rsidP="00946833">
      <w:pPr>
        <w:spacing w:line="360" w:lineRule="auto"/>
        <w:jc w:val="both"/>
        <w:rPr>
          <w:sz w:val="32"/>
          <w:szCs w:val="32"/>
          <w:lang w:val="en-GB"/>
        </w:rPr>
      </w:pPr>
      <w:r w:rsidRPr="00D9188F">
        <w:rPr>
          <w:sz w:val="32"/>
          <w:szCs w:val="32"/>
          <w:lang w:val="en-GB"/>
        </w:rPr>
        <w:lastRenderedPageBreak/>
        <w:t xml:space="preserve">There are currently 23 accredited and </w:t>
      </w:r>
      <w:r w:rsidR="00F9626D" w:rsidRPr="00D9188F">
        <w:rPr>
          <w:b/>
          <w:bCs/>
          <w:sz w:val="32"/>
          <w:szCs w:val="32"/>
          <w:lang w:val="en-GB"/>
        </w:rPr>
        <w:t>specialised integrated support centres</w:t>
      </w:r>
      <w:r w:rsidRPr="00D9188F">
        <w:rPr>
          <w:sz w:val="32"/>
          <w:szCs w:val="32"/>
          <w:lang w:val="en-GB"/>
        </w:rPr>
        <w:t xml:space="preserve"> providing emotional, psychological and legal support throughout the country. The funding for this assistance has doubled (from EUR 1.530 million (until 2023) to EUR 3.055 million (from 2024)), with a further increase of EUR 200,000 in 2026 (now EUR 3.255 million). Between 1 July 2023 and 1 July 2025, approximately 56,606 people were assisted by specialised complex assistance centres. </w:t>
      </w:r>
    </w:p>
    <w:p w14:paraId="641DBD69" w14:textId="77777777" w:rsidR="00B02DB7" w:rsidRPr="00D9188F" w:rsidRDefault="00000000" w:rsidP="00946833">
      <w:pPr>
        <w:spacing w:line="360" w:lineRule="auto"/>
        <w:jc w:val="both"/>
        <w:rPr>
          <w:rFonts w:ascii="Aptos" w:eastAsia="Aptos" w:hAnsi="Aptos" w:cs="Aptos"/>
          <w:sz w:val="32"/>
          <w:szCs w:val="32"/>
          <w:lang w:val="en-GB"/>
        </w:rPr>
      </w:pPr>
      <w:r w:rsidRPr="00D9188F">
        <w:rPr>
          <w:sz w:val="32"/>
          <w:szCs w:val="32"/>
          <w:lang w:val="en-GB"/>
        </w:rPr>
        <w:t>EUR 75,000 annually for the</w:t>
      </w:r>
      <w:r w:rsidRPr="00D9188F">
        <w:rPr>
          <w:b/>
          <w:bCs/>
          <w:sz w:val="32"/>
          <w:szCs w:val="32"/>
          <w:lang w:val="en-GB"/>
        </w:rPr>
        <w:t xml:space="preserve"> Specialised methodological support centre for complex assistance centres</w:t>
      </w:r>
      <w:r w:rsidRPr="00D9188F">
        <w:rPr>
          <w:sz w:val="32"/>
          <w:szCs w:val="32"/>
          <w:lang w:val="en-GB"/>
        </w:rPr>
        <w:t xml:space="preserve">.  The targeted work carried out by the Ministry of Social Security and Labour together with the specialised complex assistance centres, based on close cooperation with NGOs representing the interests of persons with disabilities, has enabled the systematic </w:t>
      </w:r>
      <w:r w:rsidRPr="00D9188F">
        <w:rPr>
          <w:rFonts w:ascii="Aptos" w:eastAsia="Aptos" w:hAnsi="Aptos" w:cs="Aptos"/>
          <w:b/>
          <w:bCs/>
          <w:sz w:val="32"/>
          <w:szCs w:val="32"/>
          <w:lang w:val="en-GB"/>
        </w:rPr>
        <w:t>inclusion of the disability dimension</w:t>
      </w:r>
      <w:r w:rsidRPr="00D9188F">
        <w:rPr>
          <w:sz w:val="32"/>
          <w:szCs w:val="32"/>
          <w:lang w:val="en-GB"/>
        </w:rPr>
        <w:t xml:space="preserve"> in the mechanisms for prevention, protection and assistance in the field of domestic violence. The development and widespread use of algorithms, disability identification criteria, methodological guidelines for municipalities and targeted training have strengthened the capacity of professionals to identify violence against persons with disabilities and to provide personalised, tailored assistance.</w:t>
      </w:r>
    </w:p>
    <w:p w14:paraId="63F859A8" w14:textId="77777777" w:rsidR="00D336F9" w:rsidRPr="00D9188F" w:rsidRDefault="00000000" w:rsidP="00946833">
      <w:pPr>
        <w:spacing w:line="360" w:lineRule="auto"/>
        <w:jc w:val="both"/>
        <w:rPr>
          <w:sz w:val="32"/>
          <w:szCs w:val="32"/>
          <w:lang w:val="en-GB"/>
        </w:rPr>
      </w:pPr>
      <w:r w:rsidRPr="00D9188F">
        <w:rPr>
          <w:sz w:val="32"/>
          <w:szCs w:val="32"/>
          <w:lang w:val="en-GB"/>
        </w:rPr>
        <w:t xml:space="preserve">The issue of </w:t>
      </w:r>
      <w:r w:rsidRPr="00D9188F">
        <w:rPr>
          <w:b/>
          <w:bCs/>
          <w:sz w:val="32"/>
          <w:szCs w:val="32"/>
          <w:lang w:val="en-GB"/>
        </w:rPr>
        <w:t>sexual violence</w:t>
      </w:r>
      <w:r w:rsidRPr="00D9188F">
        <w:rPr>
          <w:sz w:val="32"/>
          <w:szCs w:val="32"/>
          <w:lang w:val="en-GB"/>
        </w:rPr>
        <w:t xml:space="preserve"> is a particular focus. </w:t>
      </w:r>
      <w:r w:rsidRPr="00D9188F">
        <w:rPr>
          <w:b/>
          <w:bCs/>
          <w:sz w:val="32"/>
          <w:szCs w:val="32"/>
          <w:lang w:val="en-GB"/>
        </w:rPr>
        <w:t>The National Information Centre on Sexual Violence "Prabilk" (Speak out) is set up, with</w:t>
      </w:r>
      <w:r w:rsidRPr="00D9188F">
        <w:rPr>
          <w:sz w:val="32"/>
          <w:szCs w:val="32"/>
          <w:lang w:val="en-GB"/>
        </w:rPr>
        <w:t xml:space="preserve"> an annual budget of EUR 100 000 . In 2024 and 2025, 229 </w:t>
      </w:r>
      <w:r w:rsidRPr="00D9188F">
        <w:rPr>
          <w:sz w:val="32"/>
          <w:szCs w:val="32"/>
          <w:lang w:val="en-GB"/>
        </w:rPr>
        <w:lastRenderedPageBreak/>
        <w:t>counselling sessions were provided to applicants and professionals working with sexual violence.</w:t>
      </w:r>
    </w:p>
    <w:p w14:paraId="49946D2E" w14:textId="77777777" w:rsidR="00F87B17" w:rsidRPr="00D9188F" w:rsidRDefault="00000000" w:rsidP="00946833">
      <w:pPr>
        <w:spacing w:line="360" w:lineRule="auto"/>
        <w:jc w:val="both"/>
        <w:rPr>
          <w:sz w:val="32"/>
          <w:szCs w:val="32"/>
          <w:lang w:val="en-GB"/>
        </w:rPr>
      </w:pPr>
      <w:r w:rsidRPr="00D9188F">
        <w:rPr>
          <w:sz w:val="32"/>
          <w:szCs w:val="32"/>
          <w:lang w:val="en-GB"/>
        </w:rPr>
        <w:t xml:space="preserve">An effective model for implementing policies on equal opportunities, equality between women and men and protection against domestic violence at </w:t>
      </w:r>
      <w:r w:rsidRPr="00D9188F">
        <w:rPr>
          <w:b/>
          <w:bCs/>
          <w:sz w:val="32"/>
          <w:szCs w:val="32"/>
          <w:lang w:val="en-GB"/>
        </w:rPr>
        <w:t>local level</w:t>
      </w:r>
      <w:r w:rsidRPr="00D9188F">
        <w:rPr>
          <w:sz w:val="32"/>
          <w:szCs w:val="32"/>
          <w:lang w:val="en-GB"/>
        </w:rPr>
        <w:t>, based on clear standards, data-driven monitoring and sustainable cooperation. While only 2 municipalities published their Equal Opportunities Action Plans in 2022, there are already 34 municipalities in 2025. Currently, 55 out of 60 municipalities have an approved equal opportunities document.  The existence of Commissions for the Prevention of Domestic Violence in all 60 municipalities and the successful model of equal opportunities, gender equality and domestic violence prevention coordinators have created the conditions for a timely response to challenges and sustainable implementation of CEDAW at municipal level.</w:t>
      </w:r>
    </w:p>
    <w:p w14:paraId="5E2D4DCF" w14:textId="77777777" w:rsidR="00A7495A" w:rsidRPr="00D9188F" w:rsidRDefault="00000000" w:rsidP="00946833">
      <w:pPr>
        <w:spacing w:line="360" w:lineRule="auto"/>
        <w:jc w:val="both"/>
        <w:rPr>
          <w:sz w:val="32"/>
          <w:szCs w:val="32"/>
          <w:lang w:val="en-GB"/>
        </w:rPr>
      </w:pPr>
      <w:r w:rsidRPr="00D9188F">
        <w:rPr>
          <w:sz w:val="32"/>
          <w:szCs w:val="32"/>
          <w:lang w:val="en-GB"/>
        </w:rPr>
        <w:t xml:space="preserve">We consistently and systematically strengthen our </w:t>
      </w:r>
      <w:r w:rsidRPr="00D9188F">
        <w:rPr>
          <w:b/>
          <w:bCs/>
          <w:sz w:val="32"/>
          <w:szCs w:val="32"/>
          <w:lang w:val="en-GB"/>
        </w:rPr>
        <w:t>partnership with NGOs</w:t>
      </w:r>
      <w:r w:rsidRPr="00D9188F">
        <w:rPr>
          <w:sz w:val="32"/>
          <w:szCs w:val="32"/>
          <w:lang w:val="en-GB"/>
        </w:rPr>
        <w:t xml:space="preserve">, ensuring their active involvement in the development and implementation of policies on women's rights, equal opportunities and protection against domestic violence. Regular thematic meetings with providers of specialised integrated assistance, a planned national congress of women's rights organisations, and stable annual funding of more than EUR 3.8 million for NGO projects and services, including EUR 3.055 million for specialised integrated assistance, provide the basis for sustainable assistance, data-driven policy development and </w:t>
      </w:r>
      <w:r w:rsidRPr="00D9188F">
        <w:rPr>
          <w:sz w:val="32"/>
          <w:szCs w:val="32"/>
          <w:lang w:val="en-GB"/>
        </w:rPr>
        <w:lastRenderedPageBreak/>
        <w:t>the long-term strengthening of violence prevention and gender equality in Lithuania.</w:t>
      </w:r>
    </w:p>
    <w:p w14:paraId="0B0EDEB6" w14:textId="77777777" w:rsidR="005A17C5" w:rsidRPr="00D9188F" w:rsidRDefault="00000000" w:rsidP="00946833">
      <w:pPr>
        <w:spacing w:line="360" w:lineRule="auto"/>
        <w:jc w:val="both"/>
        <w:rPr>
          <w:sz w:val="32"/>
          <w:szCs w:val="32"/>
          <w:lang w:val="en-GB"/>
        </w:rPr>
      </w:pPr>
      <w:r w:rsidRPr="00D9188F">
        <w:rPr>
          <w:b/>
          <w:bCs/>
          <w:sz w:val="32"/>
          <w:szCs w:val="32"/>
          <w:lang w:val="en-GB"/>
        </w:rPr>
        <w:t>Coordination of the fight against trafficking in human beings has been strengthened</w:t>
      </w:r>
      <w:r w:rsidRPr="00D9188F">
        <w:rPr>
          <w:sz w:val="32"/>
          <w:szCs w:val="32"/>
          <w:lang w:val="en-GB"/>
        </w:rPr>
        <w:t xml:space="preserve">: the Government has included representatives of the highest levels of state institutions in the Commission for the Coordination of the Fight against Trafficking in Human Beings, with the Minister of the Interior taking the leadership role. This allows for faster decision-making, more effective coordination and clearer national priorities in tackling this complex phenomenon. </w:t>
      </w:r>
    </w:p>
    <w:p w14:paraId="54829DCB" w14:textId="77777777" w:rsidR="00B91E52" w:rsidRPr="00D9188F" w:rsidRDefault="00000000" w:rsidP="00946833">
      <w:pPr>
        <w:spacing w:line="360" w:lineRule="auto"/>
        <w:jc w:val="both"/>
        <w:rPr>
          <w:sz w:val="32"/>
          <w:szCs w:val="32"/>
          <w:lang w:val="en-GB"/>
        </w:rPr>
      </w:pPr>
      <w:r w:rsidRPr="00D9188F">
        <w:rPr>
          <w:sz w:val="32"/>
          <w:szCs w:val="32"/>
          <w:lang w:val="en-GB"/>
        </w:rPr>
        <w:t>The functions of the National Rapporteur on Trafficking in Human Beings have been transferred from the Ministry of the Interior to the Seimas Ombudsmen's Office to ensure impartiality and independence.</w:t>
      </w:r>
    </w:p>
    <w:p w14:paraId="31EC5EFF" w14:textId="77777777" w:rsidR="00C952B0" w:rsidRPr="00D9188F" w:rsidRDefault="00000000" w:rsidP="00FA560A">
      <w:pPr>
        <w:spacing w:line="360" w:lineRule="auto"/>
        <w:jc w:val="both"/>
        <w:rPr>
          <w:sz w:val="32"/>
          <w:szCs w:val="32"/>
          <w:lang w:val="en-GB"/>
        </w:rPr>
      </w:pPr>
      <w:r w:rsidRPr="00D9188F">
        <w:rPr>
          <w:sz w:val="32"/>
          <w:szCs w:val="32"/>
          <w:lang w:val="en-GB"/>
        </w:rPr>
        <w:t>In the year 2024 the order "On the approval of the Guidelines for the identification, pre-trial investigation and inter-institutional cooperation of victims of trafficking in human beings", was issued, in</w:t>
      </w:r>
      <w:r w:rsidRPr="00D9188F">
        <w:rPr>
          <w:b/>
          <w:bCs/>
          <w:sz w:val="32"/>
          <w:szCs w:val="32"/>
          <w:lang w:val="en-GB"/>
        </w:rPr>
        <w:t xml:space="preserve"> order to define more precisely the provisions on the identification of victims and to implement a period of self-determination and recovery.</w:t>
      </w:r>
      <w:r w:rsidRPr="00D9188F">
        <w:rPr>
          <w:sz w:val="32"/>
          <w:szCs w:val="32"/>
          <w:lang w:val="en-GB"/>
        </w:rPr>
        <w:t xml:space="preserve"> A draft amendment to the Recommendations has been prepared and is in the process of being coordinated with all the institutions concerned. The amendments aim to improve the mechanism for identifying victims of trafficking in human beings, as well as to strengthen the cooperation between public organisations and public authorities in this area.</w:t>
      </w:r>
    </w:p>
    <w:p w14:paraId="540525D7" w14:textId="77777777" w:rsidR="0043554D" w:rsidRPr="00D9188F" w:rsidRDefault="00000000" w:rsidP="00946833">
      <w:pPr>
        <w:spacing w:line="360" w:lineRule="auto"/>
        <w:jc w:val="both"/>
        <w:rPr>
          <w:sz w:val="32"/>
          <w:szCs w:val="32"/>
          <w:lang w:val="en-GB"/>
        </w:rPr>
      </w:pPr>
      <w:r w:rsidRPr="00D9188F">
        <w:rPr>
          <w:b/>
          <w:bCs/>
          <w:sz w:val="32"/>
          <w:szCs w:val="32"/>
          <w:lang w:val="en-GB"/>
        </w:rPr>
        <w:lastRenderedPageBreak/>
        <w:t xml:space="preserve">Victims of trafficking are provided with comprehensive </w:t>
      </w:r>
      <w:r w:rsidRPr="00D9188F">
        <w:rPr>
          <w:sz w:val="32"/>
          <w:szCs w:val="32"/>
          <w:lang w:val="en-GB"/>
        </w:rPr>
        <w:t>social, psychological and legal</w:t>
      </w:r>
      <w:r w:rsidRPr="00D9188F">
        <w:rPr>
          <w:b/>
          <w:bCs/>
          <w:sz w:val="32"/>
          <w:szCs w:val="32"/>
          <w:lang w:val="en-GB"/>
        </w:rPr>
        <w:t xml:space="preserve"> assistance</w:t>
      </w:r>
      <w:r w:rsidRPr="00D9188F">
        <w:rPr>
          <w:sz w:val="32"/>
          <w:szCs w:val="32"/>
          <w:lang w:val="en-GB"/>
        </w:rPr>
        <w:t>, organised by both state institutions and non-governmental organisations. Victims can receive 24-hour emergency counselling, arrange long-term psychological or social support, and get legal advice on their rights and possible actions. Specialised helplines are available. In addition to the Women's Helpline, which offers free anonymous psychological support, we also have specialised helplines dedicated to domestic violence and, more specifically, to sexual violence.</w:t>
      </w:r>
    </w:p>
    <w:p w14:paraId="648994B3" w14:textId="77777777" w:rsidR="006165E9" w:rsidRPr="00D9188F" w:rsidRDefault="00000000" w:rsidP="00946833">
      <w:pPr>
        <w:spacing w:line="360" w:lineRule="auto"/>
        <w:jc w:val="both"/>
        <w:rPr>
          <w:sz w:val="32"/>
          <w:szCs w:val="32"/>
          <w:lang w:val="en-GB"/>
        </w:rPr>
      </w:pPr>
      <w:r w:rsidRPr="00D9188F">
        <w:rPr>
          <w:sz w:val="32"/>
          <w:szCs w:val="32"/>
          <w:lang w:val="en-GB"/>
        </w:rPr>
        <w:t xml:space="preserve">Each year, EUR 300 000 is allocated to finance </w:t>
      </w:r>
      <w:r w:rsidRPr="00D9188F">
        <w:rPr>
          <w:b/>
          <w:bCs/>
          <w:sz w:val="32"/>
          <w:szCs w:val="32"/>
          <w:lang w:val="en-GB"/>
        </w:rPr>
        <w:t>social assistance for</w:t>
      </w:r>
      <w:r w:rsidRPr="00D9188F">
        <w:rPr>
          <w:sz w:val="32"/>
          <w:szCs w:val="32"/>
          <w:lang w:val="en-GB"/>
        </w:rPr>
        <w:t xml:space="preserve"> victims and potential victims of trafficking in human beings. The number of people receiving integrated assistance is steadily increasing (239 in 2024 and 244 in 2025). Between 2024 and 2025, around 45% of the victims of trafficking in human beings who received assistance were women, and assistance for women and young girls remains particularly relevant. </w:t>
      </w:r>
    </w:p>
    <w:p w14:paraId="0D1A90F0" w14:textId="77777777" w:rsidR="00DC37BD" w:rsidRPr="00D9188F" w:rsidRDefault="00000000" w:rsidP="00946833">
      <w:pPr>
        <w:spacing w:line="360" w:lineRule="auto"/>
        <w:jc w:val="both"/>
        <w:rPr>
          <w:sz w:val="32"/>
          <w:szCs w:val="32"/>
          <w:lang w:val="en-GB"/>
        </w:rPr>
      </w:pPr>
      <w:r w:rsidRPr="00D9188F">
        <w:rPr>
          <w:b/>
          <w:bCs/>
          <w:sz w:val="32"/>
          <w:szCs w:val="32"/>
          <w:lang w:val="en-GB"/>
        </w:rPr>
        <w:t xml:space="preserve">When it comes to women's leadership, </w:t>
      </w:r>
      <w:r w:rsidRPr="00D9188F">
        <w:rPr>
          <w:sz w:val="32"/>
          <w:szCs w:val="32"/>
          <w:lang w:val="en-GB"/>
        </w:rPr>
        <w:t xml:space="preserve">we have a competitive advantage in the talent ecosystem. INSEAD 2025 Lithuania has risen to </w:t>
      </w:r>
      <w:r w:rsidRPr="00D9188F">
        <w:rPr>
          <w:rFonts w:ascii="Cambria Math" w:hAnsi="Cambria Math" w:cs="Cambria Math"/>
          <w:sz w:val="32"/>
          <w:szCs w:val="32"/>
          <w:lang w:val="en-GB"/>
        </w:rPr>
        <w:t>27th</w:t>
      </w:r>
      <w:r w:rsidRPr="00D9188F">
        <w:rPr>
          <w:sz w:val="32"/>
          <w:szCs w:val="32"/>
          <w:lang w:val="en-GB"/>
        </w:rPr>
        <w:t xml:space="preserve">place out of 135 countries in the "Global Talent Competitiveness Index", and </w:t>
      </w:r>
      <w:r w:rsidRPr="00D9188F">
        <w:rPr>
          <w:b/>
          <w:bCs/>
          <w:sz w:val="32"/>
          <w:szCs w:val="32"/>
          <w:lang w:val="en-GB"/>
        </w:rPr>
        <w:t xml:space="preserve"> the strengths include women's empowerment and equality</w:t>
      </w:r>
      <w:r w:rsidRPr="00D9188F">
        <w:rPr>
          <w:sz w:val="32"/>
          <w:szCs w:val="32"/>
          <w:lang w:val="en-GB"/>
        </w:rPr>
        <w:t>.</w:t>
      </w:r>
      <w:r w:rsidRPr="00D9188F">
        <w:rPr>
          <w:b/>
          <w:bCs/>
          <w:sz w:val="32"/>
          <w:szCs w:val="32"/>
          <w:lang w:val="en-GB"/>
        </w:rPr>
        <w:t xml:space="preserve"> </w:t>
      </w:r>
      <w:r w:rsidRPr="00D9188F">
        <w:rPr>
          <w:sz w:val="32"/>
          <w:szCs w:val="32"/>
          <w:lang w:val="en-GB"/>
        </w:rPr>
        <w:t xml:space="preserve">National women's networks and organisations contribute to women's entrepreneurship: "Women Go Tech" empowers hundreds of women each year with technological and entrepreneurial </w:t>
      </w:r>
      <w:r w:rsidRPr="00D9188F">
        <w:rPr>
          <w:sz w:val="32"/>
          <w:szCs w:val="32"/>
          <w:lang w:val="en-GB"/>
        </w:rPr>
        <w:lastRenderedPageBreak/>
        <w:t>competences through intensive mentoring programmes (including free programmes for Ukrainian women); the Lithuanian Business Women's Network brings together more than 170 women entrepreneurs in five regions and organises a strong entrepreneurial and collaborative infrastructure; the Lithuanian Association of Social Business builds the capacities of social businesses - often led by women; and the Lithuanian Women's Lobbying Organisation carries out nationwide projects, trainings, and advocacy, directly strengthening women's economic activity and employment.</w:t>
      </w:r>
    </w:p>
    <w:p w14:paraId="4F370EF8" w14:textId="77777777" w:rsidR="004A581C" w:rsidRPr="00D9188F" w:rsidRDefault="00000000" w:rsidP="00946833">
      <w:pPr>
        <w:spacing w:line="360" w:lineRule="auto"/>
        <w:jc w:val="both"/>
        <w:rPr>
          <w:sz w:val="32"/>
          <w:szCs w:val="32"/>
          <w:lang w:val="en-GB"/>
        </w:rPr>
      </w:pPr>
      <w:r w:rsidRPr="00D9188F">
        <w:rPr>
          <w:sz w:val="32"/>
          <w:szCs w:val="32"/>
          <w:lang w:val="en-GB"/>
        </w:rPr>
        <w:t xml:space="preserve">However, the representation and scaling up of women as business owners still requires targeted promotion measures, especially in the regions. </w:t>
      </w:r>
    </w:p>
    <w:p w14:paraId="0E461A63" w14:textId="77777777" w:rsidR="00324FCD" w:rsidRPr="00D9188F" w:rsidRDefault="00000000" w:rsidP="00324FCD">
      <w:pPr>
        <w:spacing w:line="360" w:lineRule="auto"/>
        <w:jc w:val="both"/>
        <w:rPr>
          <w:sz w:val="32"/>
          <w:szCs w:val="32"/>
          <w:lang w:val="en-GB"/>
        </w:rPr>
      </w:pPr>
      <w:r w:rsidRPr="00D9188F">
        <w:rPr>
          <w:sz w:val="32"/>
          <w:szCs w:val="32"/>
          <w:lang w:val="en-GB"/>
        </w:rPr>
        <w:t xml:space="preserve">Our goal is equality where decisions are made. There are many examples of women's leadership in the public sector. The Government is headed by the Prime Minister, the third woman Prime Minister in Lithuania's history, and there are currently five female ministers in the Cabinet. The General Prosecutor's Office is headed by a female Prosecutor General for a second term, the share of female prosecutors in the Prosecutor's Office has risen from 24.7% in 2020 to 38.2% in 2025, and almost 45% of police officers are women. At the end of 2024, there were 714 judges in Lithuania, of whom 233 (33%) were men and 481 (67%) were women. At the end of 2024, there were 21 men and 22 </w:t>
      </w:r>
      <w:r w:rsidRPr="00D9188F">
        <w:rPr>
          <w:sz w:val="32"/>
          <w:szCs w:val="32"/>
          <w:lang w:val="en-GB"/>
        </w:rPr>
        <w:lastRenderedPageBreak/>
        <w:t>women working as heads of courts (heads of courts, heads of court divisions and deputy heads of courts).</w:t>
      </w:r>
    </w:p>
    <w:p w14:paraId="326EF6B9" w14:textId="77777777" w:rsidR="00300C39" w:rsidRPr="00D9188F" w:rsidRDefault="00000000" w:rsidP="00324FCD">
      <w:pPr>
        <w:spacing w:line="360" w:lineRule="auto"/>
        <w:jc w:val="both"/>
        <w:rPr>
          <w:sz w:val="32"/>
          <w:szCs w:val="32"/>
          <w:lang w:val="en-GB"/>
        </w:rPr>
      </w:pPr>
      <w:r w:rsidRPr="00D9188F">
        <w:rPr>
          <w:sz w:val="32"/>
          <w:szCs w:val="32"/>
          <w:lang w:val="en-GB"/>
        </w:rPr>
        <w:t xml:space="preserve">A professional network of women diplomats is set up in 2024 to strengthen women's leadership and equality in the diplomatic service.  </w:t>
      </w:r>
    </w:p>
    <w:p w14:paraId="65FBD7DE" w14:textId="77777777" w:rsidR="009065F8" w:rsidRPr="00D9188F" w:rsidRDefault="00000000" w:rsidP="00946833">
      <w:pPr>
        <w:spacing w:line="360" w:lineRule="auto"/>
        <w:jc w:val="both"/>
        <w:rPr>
          <w:sz w:val="32"/>
          <w:szCs w:val="32"/>
          <w:lang w:val="en-GB"/>
        </w:rPr>
      </w:pPr>
      <w:r w:rsidRPr="00D9188F">
        <w:rPr>
          <w:sz w:val="32"/>
          <w:szCs w:val="32"/>
          <w:lang w:val="en-GB"/>
        </w:rPr>
        <w:t>In the business field, the wider transposition of the Listing Directive has led to large companies introducing board balance objectives. Although the share of women-owned businesses is still below a quarter, we are investing in entrepreneurship, with 650 women participating in training between 2023 and 2025.</w:t>
      </w:r>
    </w:p>
    <w:p w14:paraId="0995567D" w14:textId="77777777" w:rsidR="008F424B" w:rsidRPr="00D9188F" w:rsidRDefault="00000000" w:rsidP="00946833">
      <w:pPr>
        <w:spacing w:line="360" w:lineRule="auto"/>
        <w:jc w:val="both"/>
        <w:rPr>
          <w:sz w:val="32"/>
          <w:szCs w:val="32"/>
          <w:lang w:val="en-GB"/>
        </w:rPr>
      </w:pPr>
      <w:r w:rsidRPr="00D9188F">
        <w:rPr>
          <w:sz w:val="32"/>
          <w:szCs w:val="32"/>
          <w:lang w:val="en-GB"/>
        </w:rPr>
        <w:t>A EUR 112,000 communication project with NGOs focused on strengthening women's political participation and reducing stereotypes reached almost 807,000 unique individuals.</w:t>
      </w:r>
    </w:p>
    <w:p w14:paraId="4123B008" w14:textId="77777777" w:rsidR="00B946C5" w:rsidRPr="00D9188F" w:rsidRDefault="00000000" w:rsidP="00B946C5">
      <w:pPr>
        <w:spacing w:line="360" w:lineRule="auto"/>
        <w:jc w:val="both"/>
        <w:rPr>
          <w:sz w:val="32"/>
          <w:szCs w:val="32"/>
          <w:lang w:val="en-GB"/>
        </w:rPr>
      </w:pPr>
      <w:r w:rsidRPr="00D9188F">
        <w:rPr>
          <w:sz w:val="32"/>
          <w:szCs w:val="32"/>
          <w:lang w:val="en-GB"/>
        </w:rPr>
        <w:t xml:space="preserve">In June 2025, we organised the first ever international workshop </w:t>
      </w:r>
      <w:r w:rsidRPr="00D9188F">
        <w:rPr>
          <w:b/>
          <w:bCs/>
          <w:sz w:val="32"/>
          <w:szCs w:val="32"/>
          <w:lang w:val="en-GB"/>
        </w:rPr>
        <w:t>on women's empowerment in politics with Belgium and the European Commission</w:t>
      </w:r>
      <w:r w:rsidRPr="00D9188F">
        <w:rPr>
          <w:sz w:val="32"/>
          <w:szCs w:val="32"/>
          <w:lang w:val="en-GB"/>
        </w:rPr>
        <w:t>, producing recommendations on reducing gender stereotypes and empowering women.</w:t>
      </w:r>
    </w:p>
    <w:p w14:paraId="11250CB5" w14:textId="77777777" w:rsidR="00DC6861" w:rsidRPr="00D9188F" w:rsidRDefault="00000000" w:rsidP="00B946C5">
      <w:pPr>
        <w:spacing w:line="360" w:lineRule="auto"/>
        <w:jc w:val="both"/>
        <w:rPr>
          <w:sz w:val="32"/>
          <w:szCs w:val="32"/>
          <w:lang w:val="en-GB"/>
        </w:rPr>
      </w:pPr>
      <w:r w:rsidRPr="00D9188F">
        <w:rPr>
          <w:sz w:val="32"/>
          <w:szCs w:val="32"/>
          <w:lang w:val="en-GB"/>
        </w:rPr>
        <w:t>The    2026 priority of the NGO competitions is to encourage young women and girls (aged 14-29) to become interested and involved in politics and to reduce gender stereotypes in politics. One hundred and twenty thousand euros (EUR 120 000) of the state budget is earmarked for the tender.</w:t>
      </w:r>
    </w:p>
    <w:p w14:paraId="55654183" w14:textId="77777777" w:rsidR="0088781E" w:rsidRPr="00D9188F" w:rsidRDefault="00000000" w:rsidP="00B946C5">
      <w:pPr>
        <w:spacing w:line="360" w:lineRule="auto"/>
        <w:jc w:val="both"/>
        <w:rPr>
          <w:sz w:val="32"/>
          <w:szCs w:val="32"/>
          <w:lang w:val="en-GB"/>
        </w:rPr>
      </w:pPr>
      <w:r w:rsidRPr="00D9188F">
        <w:rPr>
          <w:sz w:val="32"/>
          <w:szCs w:val="32"/>
          <w:lang w:val="en-GB"/>
        </w:rPr>
        <w:lastRenderedPageBreak/>
        <w:t xml:space="preserve">We implement a socio-economic empowerment </w:t>
      </w:r>
      <w:r w:rsidRPr="00D9188F">
        <w:rPr>
          <w:b/>
          <w:bCs/>
          <w:sz w:val="32"/>
          <w:szCs w:val="32"/>
          <w:lang w:val="en-GB"/>
        </w:rPr>
        <w:t>initiative for single mothers, the 1000 Women Project, to</w:t>
      </w:r>
      <w:r w:rsidRPr="00D9188F">
        <w:rPr>
          <w:sz w:val="32"/>
          <w:szCs w:val="32"/>
          <w:lang w:val="en-GB"/>
        </w:rPr>
        <w:t xml:space="preserve"> strengthen their financial literacy, emotional resilience and practical skills for the labour market. 500 women from 44 municipalities and 9 foreign countries participate in the programme. Through mentoring, we create a lasting impact on women's autonomy, self-confidence and active participation in economic and social life.</w:t>
      </w:r>
    </w:p>
    <w:p w14:paraId="288F1C8D" w14:textId="77777777" w:rsidR="00540C64" w:rsidRPr="00D9188F" w:rsidRDefault="00000000" w:rsidP="00946833">
      <w:pPr>
        <w:spacing w:line="360" w:lineRule="auto"/>
        <w:jc w:val="both"/>
        <w:rPr>
          <w:sz w:val="32"/>
          <w:szCs w:val="32"/>
          <w:lang w:val="en-GB"/>
        </w:rPr>
      </w:pPr>
      <w:r w:rsidRPr="00D9188F">
        <w:rPr>
          <w:sz w:val="32"/>
          <w:szCs w:val="32"/>
          <w:lang w:val="en-GB"/>
        </w:rPr>
        <w:t xml:space="preserve">We support the </w:t>
      </w:r>
      <w:r w:rsidRPr="00D9188F">
        <w:rPr>
          <w:b/>
          <w:bCs/>
          <w:sz w:val="32"/>
          <w:szCs w:val="32"/>
          <w:lang w:val="en-GB"/>
        </w:rPr>
        <w:t>participation of women and girls in STEAM</w:t>
      </w:r>
      <w:r w:rsidRPr="00D9188F">
        <w:rPr>
          <w:sz w:val="32"/>
          <w:szCs w:val="32"/>
          <w:lang w:val="en-GB"/>
        </w:rPr>
        <w:t xml:space="preserve"> with a broad, gender-neutral coverage, with laboratory activities reaching over forty-six thousand (46,300) students in 2023 and seventy-six thousand (76,000) in 2025. </w:t>
      </w:r>
    </w:p>
    <w:p w14:paraId="15471E86" w14:textId="77777777" w:rsidR="009635C6" w:rsidRPr="00D9188F" w:rsidRDefault="00000000" w:rsidP="00946833">
      <w:pPr>
        <w:spacing w:line="360" w:lineRule="auto"/>
        <w:jc w:val="both"/>
        <w:rPr>
          <w:sz w:val="32"/>
          <w:szCs w:val="32"/>
          <w:lang w:val="en-GB"/>
        </w:rPr>
      </w:pPr>
      <w:r w:rsidRPr="00D9188F">
        <w:rPr>
          <w:sz w:val="32"/>
          <w:szCs w:val="32"/>
          <w:lang w:val="en-GB"/>
        </w:rPr>
        <w:t xml:space="preserve">In the year 2024,   we are ranked 2nd in the European Commission's "SHE FIGURES" index, which measures </w:t>
      </w:r>
      <w:r w:rsidR="00496651" w:rsidRPr="00D9188F">
        <w:rPr>
          <w:b/>
          <w:bCs/>
          <w:sz w:val="32"/>
          <w:szCs w:val="32"/>
          <w:lang w:val="en-GB"/>
        </w:rPr>
        <w:t>gender equality in research and innovation,</w:t>
      </w:r>
      <w:r w:rsidRPr="00D9188F">
        <w:rPr>
          <w:sz w:val="32"/>
          <w:szCs w:val="32"/>
          <w:lang w:val="en-GB"/>
        </w:rPr>
        <w:t xml:space="preserve"> with an overall score of 84.5 %. The index shows that Lithuanian women are ahead of the EU average in terms of inventions and scientific publications, with a higher share of women scientists and engineers in the workforce, and a higher share of women completing PhDs. This reflects the improving gender balance and the growing leadership of women in the science and innovation ecosystem.</w:t>
      </w:r>
    </w:p>
    <w:p w14:paraId="646AB13A" w14:textId="77777777" w:rsidR="008D14AA" w:rsidRPr="00D9188F" w:rsidRDefault="00000000" w:rsidP="00946833">
      <w:pPr>
        <w:spacing w:line="360" w:lineRule="auto"/>
        <w:jc w:val="both"/>
        <w:rPr>
          <w:sz w:val="32"/>
          <w:szCs w:val="32"/>
          <w:lang w:val="en-GB"/>
        </w:rPr>
      </w:pPr>
      <w:r w:rsidRPr="00D9188F">
        <w:rPr>
          <w:b/>
          <w:bCs/>
          <w:sz w:val="32"/>
          <w:szCs w:val="32"/>
          <w:lang w:val="en-GB"/>
        </w:rPr>
        <w:t>Adult learning</w:t>
      </w:r>
      <w:r w:rsidRPr="00D9188F">
        <w:rPr>
          <w:sz w:val="32"/>
          <w:szCs w:val="32"/>
          <w:lang w:val="en-GB"/>
        </w:rPr>
        <w:t xml:space="preserve"> is being strengthened through the "Kursuok" personalised learning system: between spring 2023 and March 2025, around 15,000 people have completed their qualifications, 84% of them women. In 2025, the system is funded with around EUR 5.42 </w:t>
      </w:r>
      <w:r w:rsidRPr="00D9188F">
        <w:rPr>
          <w:sz w:val="32"/>
          <w:szCs w:val="32"/>
          <w:lang w:val="en-GB"/>
        </w:rPr>
        <w:lastRenderedPageBreak/>
        <w:t>million of public money and offers over 220 titles of learning programmes. Funding is secured until the year 2029. Plans are underway to improve data analysis to accurately assess which training programmes lead to actual job and career changes.</w:t>
      </w:r>
    </w:p>
    <w:p w14:paraId="6C1DE0E6" w14:textId="77777777" w:rsidR="004E59B8" w:rsidRPr="00D9188F" w:rsidRDefault="00000000" w:rsidP="00946833">
      <w:pPr>
        <w:spacing w:line="360" w:lineRule="auto"/>
        <w:jc w:val="both"/>
        <w:rPr>
          <w:sz w:val="32"/>
          <w:szCs w:val="32"/>
          <w:lang w:val="en-GB"/>
        </w:rPr>
      </w:pPr>
      <w:r w:rsidRPr="00D9188F">
        <w:rPr>
          <w:sz w:val="32"/>
          <w:szCs w:val="32"/>
          <w:lang w:val="en-GB"/>
        </w:rPr>
        <w:t>In 2024, simplified recognition of qualifications obtained abroad opened a faster route to the labour market and higher-skilled activities.</w:t>
      </w:r>
    </w:p>
    <w:p w14:paraId="5149C7CC" w14:textId="77777777" w:rsidR="001503C0" w:rsidRPr="00D9188F" w:rsidRDefault="00000000" w:rsidP="001503C0">
      <w:pPr>
        <w:spacing w:line="360" w:lineRule="auto"/>
        <w:jc w:val="both"/>
        <w:rPr>
          <w:sz w:val="32"/>
          <w:szCs w:val="32"/>
          <w:lang w:val="en-GB"/>
        </w:rPr>
      </w:pPr>
      <w:r w:rsidRPr="00D9188F">
        <w:rPr>
          <w:b/>
          <w:bCs/>
          <w:sz w:val="32"/>
          <w:szCs w:val="32"/>
          <w:lang w:val="en-GB"/>
        </w:rPr>
        <w:t xml:space="preserve">The increase in women's employment rates </w:t>
      </w:r>
      <w:r w:rsidRPr="00D9188F">
        <w:rPr>
          <w:sz w:val="32"/>
          <w:szCs w:val="32"/>
          <w:lang w:val="en-GB"/>
        </w:rPr>
        <w:t xml:space="preserve">between 2020 and 2024 shows positive progress on gender equality. During this period, it </w:t>
      </w:r>
      <w:r w:rsidRPr="00D9188F">
        <w:rPr>
          <w:b/>
          <w:bCs/>
          <w:sz w:val="32"/>
          <w:szCs w:val="32"/>
          <w:lang w:val="en-GB"/>
        </w:rPr>
        <w:t xml:space="preserve">increased from 71% to 73%, above the EU average </w:t>
      </w:r>
      <w:r w:rsidRPr="00C23E93">
        <w:rPr>
          <w:sz w:val="32"/>
          <w:szCs w:val="32"/>
          <w:lang w:val="en-GB"/>
        </w:rPr>
        <w:t>of</w:t>
      </w:r>
      <w:r w:rsidRPr="00D9188F">
        <w:rPr>
          <w:sz w:val="32"/>
          <w:szCs w:val="32"/>
          <w:lang w:val="en-GB"/>
        </w:rPr>
        <w:t xml:space="preserve"> 66.2% in 2024. The gender employment gap was 1.2 percentage points, one of the lowest in the EU.</w:t>
      </w:r>
    </w:p>
    <w:p w14:paraId="1682BAD9" w14:textId="77777777" w:rsidR="001503C0" w:rsidRPr="00D9188F" w:rsidRDefault="00000000" w:rsidP="001503C0">
      <w:pPr>
        <w:spacing w:line="360" w:lineRule="auto"/>
        <w:jc w:val="both"/>
        <w:rPr>
          <w:sz w:val="32"/>
          <w:szCs w:val="32"/>
          <w:lang w:val="en-GB"/>
        </w:rPr>
      </w:pPr>
      <w:r w:rsidRPr="00D9188F">
        <w:rPr>
          <w:sz w:val="32"/>
          <w:szCs w:val="32"/>
          <w:lang w:val="en-GB"/>
        </w:rPr>
        <w:t>The territorial dimension remains a significant factor in gender inequality. The employment rate of rural women was 10.4 percentage points lower than that of urban women, but it also increased from 62.6% to 65.8% between 2020 and 2024. Rural women's employment growth was faster, exceeding that of urban women by 1.7 percentage points.</w:t>
      </w:r>
    </w:p>
    <w:p w14:paraId="3046D33A" w14:textId="77777777" w:rsidR="001503C0" w:rsidRPr="00D9188F" w:rsidRDefault="00000000" w:rsidP="001503C0">
      <w:pPr>
        <w:spacing w:line="360" w:lineRule="auto"/>
        <w:jc w:val="both"/>
        <w:rPr>
          <w:sz w:val="32"/>
          <w:szCs w:val="32"/>
          <w:lang w:val="en-GB"/>
        </w:rPr>
      </w:pPr>
      <w:r w:rsidRPr="00D9188F">
        <w:rPr>
          <w:b/>
          <w:bCs/>
          <w:sz w:val="32"/>
          <w:szCs w:val="32"/>
          <w:lang w:val="en-GB"/>
        </w:rPr>
        <w:t>The female unemployment rate has fallen</w:t>
      </w:r>
      <w:r w:rsidRPr="00D9188F">
        <w:rPr>
          <w:sz w:val="32"/>
          <w:szCs w:val="32"/>
          <w:lang w:val="en-GB"/>
        </w:rPr>
        <w:t xml:space="preserve">. Unemployment, which rose during the COVID-19 pandemic, stood at 8% in 2020 and fell to 6.8% in 2024. Active labour market policy measures have contributed to reducing unemployment. Between 2020 and 2024, 85.7 thousand women started to participate in these measures, increasing from 48.4% to 56.8% of all participants. </w:t>
      </w:r>
    </w:p>
    <w:p w14:paraId="28221AFC" w14:textId="77777777" w:rsidR="001503C0" w:rsidRPr="00D9188F" w:rsidRDefault="00000000" w:rsidP="001503C0">
      <w:pPr>
        <w:spacing w:line="360" w:lineRule="auto"/>
        <w:jc w:val="both"/>
        <w:rPr>
          <w:sz w:val="32"/>
          <w:szCs w:val="32"/>
          <w:lang w:val="en-GB"/>
        </w:rPr>
      </w:pPr>
      <w:r w:rsidRPr="00D9188F">
        <w:rPr>
          <w:sz w:val="32"/>
          <w:szCs w:val="32"/>
          <w:lang w:val="en-GB"/>
        </w:rPr>
        <w:lastRenderedPageBreak/>
        <w:t xml:space="preserve">The </w:t>
      </w:r>
      <w:r w:rsidRPr="00D9188F">
        <w:rPr>
          <w:b/>
          <w:bCs/>
          <w:sz w:val="32"/>
          <w:szCs w:val="32"/>
          <w:lang w:val="en-GB"/>
        </w:rPr>
        <w:t>country's employment system has been reformed</w:t>
      </w:r>
      <w:r w:rsidRPr="00D9188F">
        <w:rPr>
          <w:sz w:val="32"/>
          <w:szCs w:val="32"/>
          <w:lang w:val="en-GB"/>
        </w:rPr>
        <w:t xml:space="preserve"> to address multiple unemployment problems. From 2022, people whose employability is limited by a lack of social skills and/or motivation to work, care and/or caring responsibilities for family members, debts, limited access to the workplace, addictions to alcohol, psychoactive substances or gambling are identified. Professional, </w:t>
      </w:r>
      <w:r w:rsidRPr="00D9188F">
        <w:rPr>
          <w:b/>
          <w:bCs/>
          <w:sz w:val="32"/>
          <w:szCs w:val="32"/>
          <w:lang w:val="en-GB"/>
        </w:rPr>
        <w:t>integrated support</w:t>
      </w:r>
      <w:r w:rsidRPr="00D9188F">
        <w:rPr>
          <w:sz w:val="32"/>
          <w:szCs w:val="32"/>
          <w:lang w:val="en-GB"/>
        </w:rPr>
        <w:t xml:space="preserve"> has been introduced in municipalities. During 2024 and I half-year of 2025,  </w:t>
      </w:r>
      <w:r w:rsidRPr="00D9188F">
        <w:rPr>
          <w:b/>
          <w:bCs/>
          <w:sz w:val="32"/>
          <w:szCs w:val="32"/>
          <w:lang w:val="en-GB"/>
        </w:rPr>
        <w:t xml:space="preserve">930 women </w:t>
      </w:r>
      <w:r w:rsidRPr="00D9188F">
        <w:rPr>
          <w:sz w:val="32"/>
          <w:szCs w:val="32"/>
          <w:lang w:val="en-GB"/>
        </w:rPr>
        <w:t>received such support.</w:t>
      </w:r>
    </w:p>
    <w:p w14:paraId="3F71F0E4" w14:textId="77777777" w:rsidR="00B80D44" w:rsidRPr="00D9188F" w:rsidRDefault="00000000" w:rsidP="001503C0">
      <w:pPr>
        <w:spacing w:line="360" w:lineRule="auto"/>
        <w:jc w:val="both"/>
        <w:rPr>
          <w:sz w:val="32"/>
          <w:szCs w:val="32"/>
          <w:lang w:val="en-GB"/>
        </w:rPr>
      </w:pPr>
      <w:r w:rsidRPr="00D9188F">
        <w:rPr>
          <w:sz w:val="32"/>
          <w:szCs w:val="32"/>
          <w:lang w:val="en-GB"/>
        </w:rPr>
        <w:t xml:space="preserve">In 2023, support for segregated jobs in social enterprises is removed and </w:t>
      </w:r>
      <w:r w:rsidRPr="00D9188F">
        <w:rPr>
          <w:b/>
          <w:bCs/>
          <w:sz w:val="32"/>
          <w:szCs w:val="32"/>
          <w:lang w:val="en-GB"/>
        </w:rPr>
        <w:t>support for people with disabilities in the open labour market</w:t>
      </w:r>
      <w:r w:rsidRPr="00D9188F">
        <w:rPr>
          <w:sz w:val="32"/>
          <w:szCs w:val="32"/>
          <w:lang w:val="en-GB"/>
        </w:rPr>
        <w:t xml:space="preserve"> is strengthened. However, there has been minimal change in the employment of people with disabilities. Although the proportion of working-age women with disabilities in employment is higher than that of men - 36% of working-age women with disabilities are in employment, compared to 29% of men - promoting the employment of women with disabilities remains a major challenge. An </w:t>
      </w:r>
      <w:r w:rsidRPr="00D9188F">
        <w:rPr>
          <w:i/>
          <w:iCs/>
          <w:sz w:val="32"/>
          <w:szCs w:val="32"/>
          <w:lang w:val="en-GB"/>
        </w:rPr>
        <w:t>ex-post</w:t>
      </w:r>
      <w:r w:rsidRPr="00D9188F">
        <w:rPr>
          <w:sz w:val="32"/>
          <w:szCs w:val="32"/>
          <w:lang w:val="en-GB"/>
        </w:rPr>
        <w:t xml:space="preserve"> evaluation of the employment support regulation for persons with disabilities is foreseen to be carried out by 2027 in order to identify areas for improvement that are relevant for increasing employability.</w:t>
      </w:r>
    </w:p>
    <w:p w14:paraId="11332F47" w14:textId="77777777" w:rsidR="00185CAA" w:rsidRPr="00D9188F" w:rsidRDefault="00000000" w:rsidP="00185CAA">
      <w:pPr>
        <w:spacing w:line="360" w:lineRule="auto"/>
        <w:jc w:val="both"/>
        <w:rPr>
          <w:sz w:val="32"/>
          <w:szCs w:val="32"/>
          <w:lang w:val="en-GB"/>
        </w:rPr>
      </w:pPr>
      <w:r w:rsidRPr="00D9188F">
        <w:rPr>
          <w:sz w:val="32"/>
          <w:szCs w:val="32"/>
          <w:lang w:val="en-GB"/>
        </w:rPr>
        <w:t xml:space="preserve">More and more Ukrainians and Roma women who have come to Lithuania are finding permanent jobs and building sustainable futures. </w:t>
      </w:r>
      <w:r w:rsidRPr="00D9188F">
        <w:rPr>
          <w:b/>
          <w:bCs/>
          <w:sz w:val="32"/>
          <w:szCs w:val="32"/>
          <w:lang w:val="en-GB"/>
        </w:rPr>
        <w:t>The employment of Ukrainian women</w:t>
      </w:r>
      <w:r w:rsidRPr="00D9188F">
        <w:rPr>
          <w:sz w:val="32"/>
          <w:szCs w:val="32"/>
          <w:lang w:val="en-GB"/>
        </w:rPr>
        <w:t xml:space="preserve"> increased by 31.4% between 2023 and 2026, from 13.1 thousand to 17.2 thousand, with 25% working </w:t>
      </w:r>
      <w:r w:rsidRPr="00D9188F">
        <w:rPr>
          <w:sz w:val="32"/>
          <w:szCs w:val="32"/>
          <w:lang w:val="en-GB"/>
        </w:rPr>
        <w:lastRenderedPageBreak/>
        <w:t>in manufacturing and a 16-fold increase in the number of workers in administrative and service activities. There has been a qualitative shift: middle- and high-skilled positions are increasingly common, with one in seven (a total of 2,300) Ukrainians working in high-skilled positions (teachers, marketing specialists, analysts) and a doubling of the number of specialists, technicians, and junior specialists in the last three years.</w:t>
      </w:r>
    </w:p>
    <w:p w14:paraId="73A95F1A" w14:textId="77777777" w:rsidR="00185CAA" w:rsidRPr="00D9188F" w:rsidRDefault="00000000" w:rsidP="00185CAA">
      <w:pPr>
        <w:spacing w:line="360" w:lineRule="auto"/>
        <w:jc w:val="both"/>
        <w:rPr>
          <w:sz w:val="32"/>
          <w:szCs w:val="32"/>
          <w:lang w:val="en-GB"/>
        </w:rPr>
      </w:pPr>
      <w:r w:rsidRPr="00D9188F">
        <w:rPr>
          <w:b/>
          <w:bCs/>
          <w:sz w:val="32"/>
          <w:szCs w:val="32"/>
          <w:lang w:val="en-GB"/>
        </w:rPr>
        <w:t>Employment of Roma women has stabilised</w:t>
      </w:r>
      <w:r w:rsidRPr="00D9188F">
        <w:rPr>
          <w:sz w:val="32"/>
          <w:szCs w:val="32"/>
          <w:lang w:val="en-GB"/>
        </w:rPr>
        <w:t xml:space="preserve"> (170-200 registered with the Employment Service per year) and the quality of employment has improved significantly: in 2025, 75 women were employed on a permanent basis and 13 on a fixed-term basis. This is the result of targeted measures (work with employers, educational meetings on equal opportunities, cooperation with social partners). </w:t>
      </w:r>
    </w:p>
    <w:p w14:paraId="43B25E02" w14:textId="77777777" w:rsidR="00EF4771" w:rsidRPr="00D9188F" w:rsidRDefault="00000000" w:rsidP="00185CAA">
      <w:pPr>
        <w:spacing w:line="360" w:lineRule="auto"/>
        <w:jc w:val="both"/>
        <w:rPr>
          <w:sz w:val="32"/>
          <w:szCs w:val="32"/>
          <w:lang w:val="en-GB"/>
        </w:rPr>
      </w:pPr>
      <w:r w:rsidRPr="00D9188F">
        <w:rPr>
          <w:sz w:val="32"/>
          <w:szCs w:val="32"/>
          <w:lang w:val="en-GB"/>
        </w:rPr>
        <w:t xml:space="preserve">We strengthen women's economic opportunities by enabling them </w:t>
      </w:r>
      <w:r w:rsidRPr="00D9188F">
        <w:rPr>
          <w:b/>
          <w:bCs/>
          <w:sz w:val="32"/>
          <w:szCs w:val="32"/>
          <w:lang w:val="en-GB"/>
        </w:rPr>
        <w:t>to combine motherhood with labour market participation</w:t>
      </w:r>
      <w:r w:rsidRPr="00D9188F">
        <w:rPr>
          <w:sz w:val="32"/>
          <w:szCs w:val="32"/>
          <w:lang w:val="en-GB"/>
        </w:rPr>
        <w:t xml:space="preserve">. Women are entitled to paid maternity leave (126 calendar days, or 140 days in the case of complications or twins), and fathers to parental leave for up to 3 years, with job security and income compensation. Childcare benefits are paid until the child reaches 18 or 24 months of age, according to a model chosen by the parents, allowing the family to choose the optimal mix between income and return to work. </w:t>
      </w:r>
    </w:p>
    <w:p w14:paraId="2CCD4C6B" w14:textId="77777777" w:rsidR="00EF4771" w:rsidRPr="00D9188F" w:rsidRDefault="00000000" w:rsidP="00185CAA">
      <w:pPr>
        <w:spacing w:line="360" w:lineRule="auto"/>
        <w:jc w:val="both"/>
        <w:rPr>
          <w:sz w:val="32"/>
          <w:szCs w:val="32"/>
          <w:lang w:val="en-GB"/>
        </w:rPr>
      </w:pPr>
      <w:r w:rsidRPr="00D9188F">
        <w:rPr>
          <w:sz w:val="32"/>
          <w:szCs w:val="32"/>
          <w:lang w:val="en-GB"/>
        </w:rPr>
        <w:t xml:space="preserve">EU directives have introduced </w:t>
      </w:r>
      <w:r w:rsidRPr="00D9188F">
        <w:rPr>
          <w:b/>
          <w:bCs/>
          <w:sz w:val="32"/>
          <w:szCs w:val="32"/>
          <w:lang w:val="en-GB"/>
        </w:rPr>
        <w:t>a period of uninterruptible parental leave for both parents</w:t>
      </w:r>
      <w:r w:rsidRPr="00D9188F">
        <w:rPr>
          <w:sz w:val="32"/>
          <w:szCs w:val="32"/>
          <w:lang w:val="en-GB"/>
        </w:rPr>
        <w:t xml:space="preserve">, encouraging parental involvement and </w:t>
      </w:r>
      <w:r w:rsidRPr="00D9188F">
        <w:rPr>
          <w:sz w:val="32"/>
          <w:szCs w:val="32"/>
          <w:lang w:val="en-GB"/>
        </w:rPr>
        <w:lastRenderedPageBreak/>
        <w:t xml:space="preserve">reducing the disproportionate withdrawal of women from the labour market. In the public sector, parents with young children can work reduced hours (e.g. 32-hour week). </w:t>
      </w:r>
    </w:p>
    <w:p w14:paraId="5AF9689B" w14:textId="77777777" w:rsidR="00EF4771" w:rsidRPr="00D9188F" w:rsidRDefault="00000000" w:rsidP="00185CAA">
      <w:pPr>
        <w:spacing w:line="360" w:lineRule="auto"/>
        <w:jc w:val="both"/>
        <w:rPr>
          <w:sz w:val="32"/>
          <w:szCs w:val="32"/>
          <w:lang w:val="en-GB"/>
        </w:rPr>
      </w:pPr>
      <w:r w:rsidRPr="00D9188F">
        <w:rPr>
          <w:sz w:val="32"/>
          <w:szCs w:val="32"/>
          <w:lang w:val="en-GB"/>
        </w:rPr>
        <w:t xml:space="preserve">All municipalities provide </w:t>
      </w:r>
      <w:r w:rsidRPr="00D9188F">
        <w:rPr>
          <w:b/>
          <w:bCs/>
          <w:sz w:val="32"/>
          <w:szCs w:val="32"/>
          <w:lang w:val="en-GB"/>
        </w:rPr>
        <w:t>social services for young mothers</w:t>
      </w:r>
      <w:r w:rsidRPr="00D9188F">
        <w:rPr>
          <w:sz w:val="32"/>
          <w:szCs w:val="32"/>
          <w:lang w:val="en-GB"/>
        </w:rPr>
        <w:t xml:space="preserve"> to help them avoid social exclusion and maintain their participation in education or employment. </w:t>
      </w:r>
    </w:p>
    <w:p w14:paraId="2D2EE3F1" w14:textId="77777777" w:rsidR="001D4508" w:rsidRPr="00D9188F" w:rsidRDefault="00000000" w:rsidP="00946833">
      <w:pPr>
        <w:spacing w:line="360" w:lineRule="auto"/>
        <w:jc w:val="both"/>
        <w:rPr>
          <w:sz w:val="32"/>
          <w:szCs w:val="32"/>
          <w:lang w:val="en-GB"/>
        </w:rPr>
      </w:pPr>
      <w:r w:rsidRPr="00D9188F">
        <w:rPr>
          <w:sz w:val="32"/>
          <w:szCs w:val="32"/>
          <w:lang w:val="en-GB"/>
        </w:rPr>
        <w:t xml:space="preserve">The Labour Code enshrines the </w:t>
      </w:r>
      <w:r w:rsidRPr="00D9188F">
        <w:rPr>
          <w:b/>
          <w:bCs/>
          <w:sz w:val="32"/>
          <w:szCs w:val="32"/>
          <w:lang w:val="en-GB"/>
        </w:rPr>
        <w:t>principle of respecting family commitments</w:t>
      </w:r>
      <w:r w:rsidRPr="00D9188F">
        <w:rPr>
          <w:sz w:val="32"/>
          <w:szCs w:val="32"/>
          <w:lang w:val="en-GB"/>
        </w:rPr>
        <w:t>, such as teleworking or flexible working, part-time work, extra rest, choice of holidays, and the employer must help to reconcile them. A non-transferable 2-month parental leave entitlement was introduced for each parent until the child reaches the age of 2. Between 2023 and 2025, around 16,000 men and 42,000 women used the non-transferable months, and around 15,000 men received paternity benefits each year.</w:t>
      </w:r>
    </w:p>
    <w:p w14:paraId="7AEB6206" w14:textId="77777777" w:rsidR="009949F7" w:rsidRPr="00D9188F" w:rsidRDefault="00000000" w:rsidP="00946833">
      <w:pPr>
        <w:spacing w:line="360" w:lineRule="auto"/>
        <w:jc w:val="both"/>
        <w:rPr>
          <w:sz w:val="32"/>
          <w:szCs w:val="32"/>
          <w:lang w:val="en-GB"/>
        </w:rPr>
      </w:pPr>
      <w:r w:rsidRPr="00D9188F">
        <w:rPr>
          <w:sz w:val="32"/>
          <w:szCs w:val="32"/>
          <w:lang w:val="en-GB"/>
        </w:rPr>
        <w:t xml:space="preserve">We have </w:t>
      </w:r>
      <w:r w:rsidR="00EF1D67" w:rsidRPr="00D9188F">
        <w:rPr>
          <w:b/>
          <w:bCs/>
          <w:sz w:val="32"/>
          <w:szCs w:val="32"/>
          <w:lang w:val="en-GB"/>
        </w:rPr>
        <w:t>one of the most generous and flexible parental leave systems in Europe</w:t>
      </w:r>
      <w:r w:rsidRPr="00D9188F">
        <w:rPr>
          <w:sz w:val="32"/>
          <w:szCs w:val="32"/>
          <w:lang w:val="en-GB"/>
        </w:rPr>
        <w:t xml:space="preserve">, allowing parents to combine work and family commitments according to individual needs. We are distinguished by the long total duration of parental leave - up to 3 years - with different levels of pay. The system is friendly to both parents, although men's take-up of parental leave remains relatively low. We have allocated more than EUR 117,000 to the project "Free care work: whose responsibility is it?".  The project's activities educated the public about </w:t>
      </w:r>
      <w:r w:rsidR="00AE23D6" w:rsidRPr="00D9188F">
        <w:rPr>
          <w:b/>
          <w:bCs/>
          <w:sz w:val="32"/>
          <w:szCs w:val="32"/>
          <w:lang w:val="en-GB"/>
        </w:rPr>
        <w:t>women's unpaid additional care work</w:t>
      </w:r>
      <w:r w:rsidRPr="00D9188F">
        <w:rPr>
          <w:sz w:val="32"/>
          <w:szCs w:val="32"/>
          <w:lang w:val="en-GB"/>
        </w:rPr>
        <w:t xml:space="preserve"> and its consequences, </w:t>
      </w:r>
      <w:r w:rsidRPr="00D9188F">
        <w:rPr>
          <w:sz w:val="32"/>
          <w:szCs w:val="32"/>
          <w:lang w:val="en-GB"/>
        </w:rPr>
        <w:lastRenderedPageBreak/>
        <w:t>promoting women's economic independence and the involvement of both parents and the increased use of parental leave by fathers, with the aim of achieving a balanced sharing of care within families.</w:t>
      </w:r>
    </w:p>
    <w:p w14:paraId="331C7957" w14:textId="77777777" w:rsidR="004E59B8" w:rsidRPr="00D9188F" w:rsidRDefault="00000000" w:rsidP="00946833">
      <w:pPr>
        <w:spacing w:line="360" w:lineRule="auto"/>
        <w:jc w:val="both"/>
        <w:rPr>
          <w:sz w:val="32"/>
          <w:szCs w:val="32"/>
          <w:lang w:val="en-GB"/>
        </w:rPr>
      </w:pPr>
      <w:r w:rsidRPr="00D9188F">
        <w:rPr>
          <w:b/>
          <w:bCs/>
          <w:sz w:val="32"/>
          <w:szCs w:val="32"/>
          <w:lang w:val="en-GB"/>
        </w:rPr>
        <w:t>The wage gap is narrowing</w:t>
      </w:r>
      <w:r w:rsidRPr="00D9188F">
        <w:rPr>
          <w:sz w:val="32"/>
          <w:szCs w:val="32"/>
          <w:lang w:val="en-GB"/>
        </w:rPr>
        <w:t>, from 11.1% (2022) to 10.7% (2023). The transposition of the Wage Transparency Directive strengthens comparability of hourly pay and workers' right to information by gender and job group, and the National Labour Inspectorate checks where risks are highest.</w:t>
      </w:r>
    </w:p>
    <w:p w14:paraId="6667CD81" w14:textId="1CA4BCB7" w:rsidR="004E59B8" w:rsidRPr="00D9188F" w:rsidRDefault="00000000" w:rsidP="00946833">
      <w:pPr>
        <w:spacing w:line="360" w:lineRule="auto"/>
        <w:jc w:val="both"/>
        <w:rPr>
          <w:sz w:val="32"/>
          <w:szCs w:val="32"/>
          <w:lang w:val="en-GB"/>
        </w:rPr>
      </w:pPr>
      <w:r w:rsidRPr="00D9188F">
        <w:rPr>
          <w:sz w:val="32"/>
          <w:szCs w:val="32"/>
          <w:lang w:val="en-GB"/>
        </w:rPr>
        <w:t xml:space="preserve">Social protection for families and children is reinforced by </w:t>
      </w:r>
      <w:r w:rsidRPr="00D9188F">
        <w:rPr>
          <w:b/>
          <w:bCs/>
          <w:sz w:val="32"/>
          <w:szCs w:val="32"/>
          <w:lang w:val="en-GB"/>
        </w:rPr>
        <w:t>universal benefits</w:t>
      </w:r>
      <w:r w:rsidRPr="00D9188F">
        <w:rPr>
          <w:sz w:val="32"/>
          <w:szCs w:val="32"/>
          <w:lang w:val="en-GB"/>
        </w:rPr>
        <w:t>. This year, the child allowance has increased to EUR 122.5, and to EUR 194.6 for large and disadvantaged families.</w:t>
      </w:r>
      <w:r w:rsidR="00D9188F">
        <w:rPr>
          <w:sz w:val="32"/>
          <w:szCs w:val="32"/>
          <w:lang w:val="en-GB"/>
        </w:rPr>
        <w:t xml:space="preserve"> </w:t>
      </w:r>
      <w:r w:rsidRPr="00D9188F">
        <w:rPr>
          <w:sz w:val="32"/>
          <w:szCs w:val="32"/>
          <w:lang w:val="en-GB"/>
        </w:rPr>
        <w:t xml:space="preserve">In 2025, a childcare allowance will be introduced </w:t>
      </w:r>
      <w:r w:rsidRPr="00D9188F">
        <w:rPr>
          <w:b/>
          <w:bCs/>
          <w:sz w:val="32"/>
          <w:szCs w:val="32"/>
          <w:lang w:val="en-GB"/>
        </w:rPr>
        <w:t>to compensate</w:t>
      </w:r>
      <w:r w:rsidRPr="00D9188F">
        <w:rPr>
          <w:sz w:val="32"/>
          <w:szCs w:val="32"/>
          <w:lang w:val="en-GB"/>
        </w:rPr>
        <w:t xml:space="preserve"> for the lack of places in institutional care, helping to speed up return to work. From 2026, the coverage of support for parents in education and single parents is extended.</w:t>
      </w:r>
    </w:p>
    <w:p w14:paraId="3743B1F8" w14:textId="77777777" w:rsidR="004E59B8" w:rsidRPr="00D9188F" w:rsidRDefault="00000000" w:rsidP="00946833">
      <w:pPr>
        <w:spacing w:line="360" w:lineRule="auto"/>
        <w:jc w:val="both"/>
        <w:rPr>
          <w:b/>
          <w:bCs/>
          <w:sz w:val="32"/>
          <w:szCs w:val="32"/>
          <w:lang w:val="en-GB"/>
        </w:rPr>
      </w:pPr>
      <w:r w:rsidRPr="00D9188F">
        <w:rPr>
          <w:sz w:val="32"/>
          <w:szCs w:val="32"/>
          <w:lang w:val="en-GB"/>
        </w:rPr>
        <w:t xml:space="preserve"> Between 2020 and 2025, the number of beneficiaries of the social security </w:t>
      </w:r>
      <w:r w:rsidRPr="00D9188F">
        <w:rPr>
          <w:b/>
          <w:bCs/>
          <w:sz w:val="32"/>
          <w:szCs w:val="32"/>
          <w:lang w:val="en-GB"/>
        </w:rPr>
        <w:t>old-age pension</w:t>
      </w:r>
      <w:r w:rsidRPr="00D9188F">
        <w:rPr>
          <w:sz w:val="32"/>
          <w:szCs w:val="32"/>
          <w:lang w:val="en-GB"/>
        </w:rPr>
        <w:t xml:space="preserve"> will increase by around 4%, while the average old-age pension will increase by more than 1.8 times (from EUR 377 to EUR 669). The increase in the old-age pension was influenced by the additional indexation mechanism for social insurance pensions, which came into force in 2022, and by the introduction of a full basic social insurance pension for people with at least 15 years of service.</w:t>
      </w:r>
    </w:p>
    <w:p w14:paraId="3B0F4458" w14:textId="77777777" w:rsidR="00020E85" w:rsidRPr="00D9188F" w:rsidRDefault="00000000" w:rsidP="00020E85">
      <w:pPr>
        <w:spacing w:line="360" w:lineRule="auto"/>
        <w:jc w:val="both"/>
        <w:rPr>
          <w:sz w:val="32"/>
          <w:szCs w:val="32"/>
          <w:lang w:val="en-GB"/>
        </w:rPr>
      </w:pPr>
      <w:r w:rsidRPr="00D9188F">
        <w:rPr>
          <w:sz w:val="32"/>
          <w:szCs w:val="32"/>
          <w:lang w:val="en-GB"/>
        </w:rPr>
        <w:lastRenderedPageBreak/>
        <w:t xml:space="preserve">In Lithuania, </w:t>
      </w:r>
      <w:r w:rsidRPr="00D9188F">
        <w:rPr>
          <w:b/>
          <w:bCs/>
          <w:sz w:val="32"/>
          <w:szCs w:val="32"/>
          <w:lang w:val="en-GB"/>
        </w:rPr>
        <w:t>reproductive and mental health services</w:t>
      </w:r>
      <w:r w:rsidRPr="00D9188F">
        <w:rPr>
          <w:sz w:val="32"/>
          <w:szCs w:val="32"/>
          <w:lang w:val="en-GB"/>
        </w:rPr>
        <w:t xml:space="preserve"> are accessible and funded in a way that ensures people get the help they need in time. The Compulsory Health Insurance Fund pays for preventive check-ups, diagnostics and treatment. Assisted reproduction is available. Health care for pregnant women, women who have given birth and newborns is provided at all levels of service delivery. Every woman who gives birth is informed about the signs of postnatal depression. There is a home visiting service for families and early rehabilitation for developmental disorders.</w:t>
      </w:r>
    </w:p>
    <w:p w14:paraId="53BDC839" w14:textId="77777777" w:rsidR="00020E85" w:rsidRPr="00D9188F" w:rsidRDefault="00000000" w:rsidP="00020E85">
      <w:pPr>
        <w:spacing w:line="360" w:lineRule="auto"/>
        <w:jc w:val="both"/>
        <w:rPr>
          <w:sz w:val="32"/>
          <w:szCs w:val="32"/>
          <w:lang w:val="en-GB"/>
        </w:rPr>
      </w:pPr>
      <w:r w:rsidRPr="00D9188F">
        <w:rPr>
          <w:sz w:val="32"/>
          <w:szCs w:val="32"/>
          <w:lang w:val="en-GB"/>
        </w:rPr>
        <w:t>Pregnancy termination services are available both surgically and medically, and are covered by the Compulsory Health Insurance Fund. Intrauterine contraceptives are covered for girls aged 15 to 20. Women have the option of home birth or a Caesarean section if they wish. The organisation of services for people who may have experienced sexual violence is improved, so that assistance is safe, respectful and professional.</w:t>
      </w:r>
    </w:p>
    <w:p w14:paraId="32B70DE5" w14:textId="77777777" w:rsidR="00020E85" w:rsidRPr="00D9188F" w:rsidRDefault="00000000" w:rsidP="00020E85">
      <w:pPr>
        <w:spacing w:line="360" w:lineRule="auto"/>
        <w:jc w:val="both"/>
        <w:rPr>
          <w:sz w:val="32"/>
          <w:szCs w:val="32"/>
          <w:lang w:val="en-GB"/>
        </w:rPr>
      </w:pPr>
      <w:r w:rsidRPr="00D9188F">
        <w:rPr>
          <w:sz w:val="32"/>
          <w:szCs w:val="32"/>
          <w:lang w:val="en-GB"/>
        </w:rPr>
        <w:t>Municipal public health offices have psychological well-being and mental health promotion measures. People can take part in workshops on stress management, emotion recognition and conflict management. There are self-help groups. Individual psychological counselling for individuals and families. These are services close to the people and tailored to their everyday needs.</w:t>
      </w:r>
    </w:p>
    <w:p w14:paraId="339CE634" w14:textId="77777777" w:rsidR="00020E85" w:rsidRPr="00D9188F" w:rsidRDefault="00000000" w:rsidP="00020E85">
      <w:pPr>
        <w:spacing w:line="360" w:lineRule="auto"/>
        <w:jc w:val="both"/>
        <w:rPr>
          <w:sz w:val="32"/>
          <w:szCs w:val="32"/>
          <w:lang w:val="en-GB"/>
        </w:rPr>
      </w:pPr>
      <w:r w:rsidRPr="00D9188F">
        <w:rPr>
          <w:b/>
          <w:bCs/>
          <w:sz w:val="32"/>
          <w:szCs w:val="32"/>
          <w:lang w:val="en-GB"/>
        </w:rPr>
        <w:lastRenderedPageBreak/>
        <w:t>Registered migrants receive the same personal healthcare services as Lithuanian residents.</w:t>
      </w:r>
      <w:r w:rsidRPr="00D9188F">
        <w:rPr>
          <w:sz w:val="32"/>
          <w:szCs w:val="32"/>
          <w:lang w:val="en-GB"/>
        </w:rPr>
        <w:t xml:space="preserve"> In 2024, almost 64,000 migrants received services financed by the Compulsory Health Insurance Fund for EUR 39 million. In 2025, in the first ten months, more than 70,000 people received services for more than EUR 38 million. The additional state budget provided personal health services to 14.6 thousand migrants in 2024 (around EUR 8.5 million) and to more than 12.2 thousand migrants in the first ten months of 2025 (more than EUR 9 million).</w:t>
      </w:r>
    </w:p>
    <w:p w14:paraId="253834D4" w14:textId="77777777" w:rsidR="002F432F" w:rsidRPr="00D9188F" w:rsidRDefault="00000000" w:rsidP="00020E85">
      <w:pPr>
        <w:spacing w:line="360" w:lineRule="auto"/>
        <w:jc w:val="both"/>
        <w:rPr>
          <w:sz w:val="32"/>
          <w:szCs w:val="32"/>
          <w:lang w:val="en-GB"/>
        </w:rPr>
      </w:pPr>
      <w:r w:rsidRPr="00D9188F">
        <w:rPr>
          <w:sz w:val="32"/>
          <w:szCs w:val="32"/>
          <w:lang w:val="en-GB"/>
        </w:rPr>
        <w:t xml:space="preserve">The 2024 training </w:t>
      </w:r>
      <w:r w:rsidRPr="00C23E93">
        <w:rPr>
          <w:sz w:val="32"/>
          <w:szCs w:val="32"/>
          <w:lang w:val="en-GB"/>
        </w:rPr>
        <w:t>for</w:t>
      </w:r>
      <w:r w:rsidRPr="00D9188F">
        <w:rPr>
          <w:b/>
          <w:bCs/>
          <w:sz w:val="32"/>
          <w:szCs w:val="32"/>
          <w:lang w:val="en-GB"/>
        </w:rPr>
        <w:t xml:space="preserve"> Roma girls and women</w:t>
      </w:r>
      <w:r w:rsidRPr="00D9188F">
        <w:rPr>
          <w:sz w:val="32"/>
          <w:szCs w:val="32"/>
          <w:lang w:val="en-GB"/>
        </w:rPr>
        <w:t xml:space="preserve"> discussed topics of addictions and healthy lifestyles. Participants included Roma platform coordinators/facilitators, Roma NGOs, teaching assistants employed by Vilnius City Municipality and a Roma health mediator. Roma platform coordinators (facilitators) in five regions provided assistance to 150 Roma people in healthcare, administrative and educational services. </w:t>
      </w:r>
    </w:p>
    <w:p w14:paraId="784F7DFB" w14:textId="77777777" w:rsidR="00FC711D" w:rsidRPr="00D9188F" w:rsidRDefault="00000000" w:rsidP="00FC711D">
      <w:pPr>
        <w:spacing w:line="360" w:lineRule="auto"/>
        <w:jc w:val="both"/>
        <w:rPr>
          <w:sz w:val="32"/>
          <w:szCs w:val="32"/>
          <w:lang w:val="en-GB"/>
        </w:rPr>
      </w:pPr>
      <w:r w:rsidRPr="00D9188F">
        <w:rPr>
          <w:b/>
          <w:bCs/>
          <w:sz w:val="32"/>
          <w:szCs w:val="32"/>
          <w:lang w:val="en-GB"/>
        </w:rPr>
        <w:t>Amendments to the Framework Law on the Protection of the Rights of Persons with Disabilities</w:t>
      </w:r>
      <w:r w:rsidRPr="00D9188F">
        <w:rPr>
          <w:sz w:val="32"/>
          <w:szCs w:val="32"/>
          <w:lang w:val="en-GB"/>
        </w:rPr>
        <w:t xml:space="preserve"> entered into force in 2024. More targeted, tailored support and assistance is now available on a one-stop shop basis. More social services are being offered, both for people with disabilities and for their relatives.</w:t>
      </w:r>
    </w:p>
    <w:p w14:paraId="1CA105A4" w14:textId="77777777" w:rsidR="00FC711D" w:rsidRPr="00D9188F" w:rsidRDefault="00000000" w:rsidP="00FC711D">
      <w:pPr>
        <w:spacing w:line="360" w:lineRule="auto"/>
        <w:jc w:val="both"/>
        <w:rPr>
          <w:sz w:val="32"/>
          <w:szCs w:val="32"/>
          <w:lang w:val="en-GB"/>
        </w:rPr>
      </w:pPr>
      <w:r w:rsidRPr="00D9188F">
        <w:rPr>
          <w:sz w:val="32"/>
          <w:szCs w:val="32"/>
          <w:lang w:val="en-GB"/>
        </w:rPr>
        <w:t xml:space="preserve">The law establishes a </w:t>
      </w:r>
      <w:r w:rsidRPr="00D9188F">
        <w:rPr>
          <w:b/>
          <w:bCs/>
          <w:sz w:val="32"/>
          <w:szCs w:val="32"/>
          <w:lang w:val="en-GB"/>
        </w:rPr>
        <w:t>model of care coordination</w:t>
      </w:r>
      <w:r w:rsidRPr="00D9188F">
        <w:rPr>
          <w:sz w:val="32"/>
          <w:szCs w:val="32"/>
          <w:lang w:val="en-GB"/>
        </w:rPr>
        <w:t xml:space="preserve">, whereby an individual care plan is drawn up following an assessment of the disability and the consent of the person. This plan is communicated to </w:t>
      </w:r>
      <w:r w:rsidRPr="00D9188F">
        <w:rPr>
          <w:sz w:val="32"/>
          <w:szCs w:val="32"/>
          <w:lang w:val="en-GB"/>
        </w:rPr>
        <w:lastRenderedPageBreak/>
        <w:t>the responsible authorities via information systems to ensure the smooth and accurate organisation of the assistance. This provides greater opportunities to identify specific needs and involve the right institutions. As of 2024, there are 6 525 support plans for women and girls with disabilities.</w:t>
      </w:r>
    </w:p>
    <w:p w14:paraId="68621701" w14:textId="77777777" w:rsidR="00FC711D" w:rsidRPr="00D9188F" w:rsidRDefault="00000000" w:rsidP="00FC711D">
      <w:pPr>
        <w:spacing w:line="360" w:lineRule="auto"/>
        <w:jc w:val="both"/>
        <w:rPr>
          <w:sz w:val="32"/>
          <w:szCs w:val="32"/>
          <w:lang w:val="en-GB"/>
        </w:rPr>
      </w:pPr>
      <w:r w:rsidRPr="00D9188F">
        <w:rPr>
          <w:sz w:val="32"/>
          <w:szCs w:val="32"/>
          <w:lang w:val="en-GB"/>
        </w:rPr>
        <w:t xml:space="preserve">Equally importantly, the law </w:t>
      </w:r>
      <w:r w:rsidRPr="00D9188F">
        <w:rPr>
          <w:b/>
          <w:bCs/>
          <w:sz w:val="32"/>
          <w:szCs w:val="32"/>
          <w:lang w:val="en-GB"/>
        </w:rPr>
        <w:t>enshrines the right of persons with disabilities to freedom of expression and the right to receive information</w:t>
      </w:r>
      <w:r w:rsidRPr="00D9188F">
        <w:rPr>
          <w:sz w:val="32"/>
          <w:szCs w:val="32"/>
          <w:lang w:val="en-GB"/>
        </w:rPr>
        <w:t xml:space="preserve"> in accessible modes of communication of their choice, including Lithuanian sign language. State and local authorities must ensure that information is provided to the individual in the manner requested. This is an important step towards greater inclusion and equal opportunities.</w:t>
      </w:r>
    </w:p>
    <w:p w14:paraId="16196492" w14:textId="77777777" w:rsidR="007E01AE" w:rsidRPr="00D9188F" w:rsidRDefault="00000000" w:rsidP="00FC711D">
      <w:pPr>
        <w:spacing w:line="360" w:lineRule="auto"/>
        <w:jc w:val="both"/>
        <w:rPr>
          <w:sz w:val="32"/>
          <w:szCs w:val="32"/>
          <w:lang w:val="en-GB"/>
        </w:rPr>
      </w:pPr>
      <w:r w:rsidRPr="00D9188F">
        <w:rPr>
          <w:sz w:val="32"/>
          <w:szCs w:val="32"/>
          <w:lang w:val="en-GB"/>
        </w:rPr>
        <w:t xml:space="preserve">In order to ensure the standards of the United Nations Convention for Persons with Disabilities, a public consultation was organised on the most effective possible measures to </w:t>
      </w:r>
      <w:r w:rsidRPr="00D9188F">
        <w:rPr>
          <w:b/>
          <w:bCs/>
          <w:sz w:val="32"/>
          <w:szCs w:val="32"/>
          <w:lang w:val="en-GB"/>
        </w:rPr>
        <w:t>abolish the institution of total incapacity</w:t>
      </w:r>
      <w:r w:rsidRPr="00D9188F">
        <w:rPr>
          <w:sz w:val="32"/>
          <w:szCs w:val="32"/>
          <w:lang w:val="en-GB"/>
        </w:rPr>
        <w:t>, and draft amendments to the Civil Code and other related legislation were initiated and drafted, and are being further developed.</w:t>
      </w:r>
    </w:p>
    <w:p w14:paraId="6733FB65" w14:textId="77777777" w:rsidR="00260983" w:rsidRPr="00D9188F" w:rsidRDefault="00000000" w:rsidP="00946833">
      <w:pPr>
        <w:spacing w:line="360" w:lineRule="auto"/>
        <w:jc w:val="both"/>
        <w:rPr>
          <w:sz w:val="32"/>
          <w:szCs w:val="32"/>
          <w:lang w:val="en-GB"/>
        </w:rPr>
      </w:pPr>
      <w:r w:rsidRPr="00D9188F">
        <w:rPr>
          <w:sz w:val="32"/>
          <w:szCs w:val="32"/>
          <w:lang w:val="en-GB"/>
        </w:rPr>
        <w:t xml:space="preserve">Community-led </w:t>
      </w:r>
      <w:r w:rsidRPr="00D9188F">
        <w:rPr>
          <w:b/>
          <w:bCs/>
          <w:sz w:val="32"/>
          <w:szCs w:val="32"/>
          <w:lang w:val="en-GB"/>
        </w:rPr>
        <w:t>local development (LEADER) and Smart Villages</w:t>
      </w:r>
      <w:r w:rsidRPr="00D9188F">
        <w:rPr>
          <w:sz w:val="32"/>
          <w:szCs w:val="32"/>
          <w:lang w:val="en-GB"/>
        </w:rPr>
        <w:t xml:space="preserve"> are two interventional measures that contribute directly to </w:t>
      </w:r>
      <w:r w:rsidRPr="00D9188F">
        <w:rPr>
          <w:b/>
          <w:bCs/>
          <w:sz w:val="32"/>
          <w:szCs w:val="32"/>
          <w:lang w:val="en-GB"/>
        </w:rPr>
        <w:t>ensuring equal opportunities for rural women and men</w:t>
      </w:r>
      <w:r w:rsidRPr="00D9188F">
        <w:rPr>
          <w:sz w:val="32"/>
          <w:szCs w:val="32"/>
          <w:lang w:val="en-GB"/>
        </w:rPr>
        <w:t xml:space="preserve"> by involving rural women and men in decision-making. Women's leadership is monitored in the design and implementation of Smart Villages strategies. Of the 22 </w:t>
      </w:r>
      <w:r w:rsidRPr="00D9188F">
        <w:rPr>
          <w:sz w:val="32"/>
          <w:szCs w:val="32"/>
          <w:lang w:val="en-GB"/>
        </w:rPr>
        <w:lastRenderedPageBreak/>
        <w:t>strategies submitted, 13 are led by women and 4 have already been launched.</w:t>
      </w:r>
    </w:p>
    <w:p w14:paraId="50404109" w14:textId="77777777" w:rsidR="004E59B8" w:rsidRPr="00D9188F" w:rsidRDefault="00000000" w:rsidP="00946833">
      <w:pPr>
        <w:spacing w:line="360" w:lineRule="auto"/>
        <w:jc w:val="both"/>
        <w:rPr>
          <w:sz w:val="32"/>
          <w:szCs w:val="32"/>
          <w:lang w:val="en-GB"/>
        </w:rPr>
      </w:pPr>
      <w:r w:rsidRPr="00D9188F">
        <w:rPr>
          <w:b/>
          <w:bCs/>
          <w:sz w:val="32"/>
          <w:szCs w:val="32"/>
          <w:lang w:val="en-GB"/>
        </w:rPr>
        <w:t>Women represent 53.46% of the governing bodies of rural local activity groups and around 61% of managers.</w:t>
      </w:r>
      <w:r w:rsidRPr="00D9188F">
        <w:rPr>
          <w:sz w:val="32"/>
          <w:szCs w:val="32"/>
          <w:lang w:val="en-GB"/>
        </w:rPr>
        <w:t xml:space="preserve"> These are not just equality indicators - they are the reality of leadership that shapes regional development.</w:t>
      </w:r>
    </w:p>
    <w:p w14:paraId="4C0BCCF6" w14:textId="77777777" w:rsidR="00B502C1" w:rsidRPr="00D9188F" w:rsidRDefault="00000000" w:rsidP="00946833">
      <w:pPr>
        <w:spacing w:line="360" w:lineRule="auto"/>
        <w:jc w:val="both"/>
        <w:rPr>
          <w:b/>
          <w:bCs/>
          <w:sz w:val="32"/>
          <w:szCs w:val="32"/>
          <w:lang w:val="en-GB"/>
        </w:rPr>
      </w:pPr>
      <w:r w:rsidRPr="00D9188F">
        <w:rPr>
          <w:sz w:val="32"/>
          <w:szCs w:val="32"/>
          <w:lang w:val="en-GB"/>
        </w:rPr>
        <w:t>The implementation of LEADER in rural areas contributes to greater involvement of rural people in political decision-making processes. After the local activities groups, 30 women and 40 men in 49 administrations held political office at local government level</w:t>
      </w:r>
    </w:p>
    <w:p w14:paraId="7BC2D946" w14:textId="77777777" w:rsidR="006076E4" w:rsidRPr="00D9188F" w:rsidRDefault="00000000" w:rsidP="00444E0E">
      <w:pPr>
        <w:spacing w:line="360" w:lineRule="auto"/>
        <w:jc w:val="both"/>
        <w:rPr>
          <w:b/>
          <w:bCs/>
          <w:sz w:val="32"/>
          <w:szCs w:val="32"/>
          <w:lang w:val="en-GB"/>
        </w:rPr>
      </w:pPr>
      <w:r w:rsidRPr="00D9188F">
        <w:rPr>
          <w:b/>
          <w:bCs/>
          <w:sz w:val="32"/>
          <w:szCs w:val="32"/>
          <w:lang w:val="en-GB"/>
        </w:rPr>
        <w:t>The number of female migrants, asylum seekers and refugees in Lithuania has increased significantly</w:t>
      </w:r>
      <w:r w:rsidRPr="00D9188F">
        <w:rPr>
          <w:sz w:val="32"/>
          <w:szCs w:val="32"/>
          <w:lang w:val="en-GB"/>
        </w:rPr>
        <w:t>: the number of foreigners has tripled to over 200,000 since 2020, and 63,000 female foreigners (mostly Ukrainian and Belarusian citizens) were living in the country at the beginning of 2026.</w:t>
      </w:r>
    </w:p>
    <w:p w14:paraId="7D163F72" w14:textId="77777777" w:rsidR="00444E0E" w:rsidRPr="00D9188F" w:rsidRDefault="00000000" w:rsidP="00444E0E">
      <w:pPr>
        <w:spacing w:line="360" w:lineRule="auto"/>
        <w:jc w:val="both"/>
        <w:rPr>
          <w:sz w:val="32"/>
          <w:szCs w:val="32"/>
          <w:lang w:val="en-GB"/>
        </w:rPr>
      </w:pPr>
      <w:r w:rsidRPr="00D9188F">
        <w:rPr>
          <w:b/>
          <w:bCs/>
          <w:sz w:val="32"/>
          <w:szCs w:val="32"/>
          <w:lang w:val="en-GB"/>
        </w:rPr>
        <w:t>The reception and accommodation system has been reorganised</w:t>
      </w:r>
      <w:r w:rsidRPr="00D9188F">
        <w:rPr>
          <w:sz w:val="32"/>
          <w:szCs w:val="32"/>
          <w:lang w:val="en-GB"/>
        </w:rPr>
        <w:t xml:space="preserve">, with a single institution - the </w:t>
      </w:r>
      <w:r w:rsidRPr="00D9188F">
        <w:rPr>
          <w:b/>
          <w:bCs/>
          <w:sz w:val="32"/>
          <w:szCs w:val="32"/>
          <w:lang w:val="en-GB"/>
        </w:rPr>
        <w:t>Reception and Integration Agency</w:t>
      </w:r>
      <w:r w:rsidRPr="00D9188F">
        <w:rPr>
          <w:sz w:val="32"/>
          <w:szCs w:val="32"/>
          <w:lang w:val="en-GB"/>
        </w:rPr>
        <w:t xml:space="preserve"> under the Ministry of Social Security and Labour - responsible for providing material reception conditions and other services. This has led to a uniform standard of reception, better guaranteeing human rights and meeting the needs of vulnerable people. </w:t>
      </w:r>
    </w:p>
    <w:p w14:paraId="598D03B4" w14:textId="77777777" w:rsidR="00444E0E" w:rsidRPr="00D9188F" w:rsidRDefault="00000000" w:rsidP="00444E0E">
      <w:pPr>
        <w:spacing w:line="360" w:lineRule="auto"/>
        <w:jc w:val="both"/>
        <w:rPr>
          <w:sz w:val="32"/>
          <w:szCs w:val="32"/>
          <w:lang w:val="en-GB"/>
        </w:rPr>
      </w:pPr>
      <w:r w:rsidRPr="00D9188F">
        <w:rPr>
          <w:sz w:val="32"/>
          <w:szCs w:val="32"/>
          <w:lang w:val="en-GB"/>
        </w:rPr>
        <w:lastRenderedPageBreak/>
        <w:t xml:space="preserve">The Agency organises state-guaranteed legal aid and translation services for foreigners subject to asylum or return procedures, thus ensuring more transparent and impartial representation. </w:t>
      </w:r>
      <w:r w:rsidRPr="00D9188F">
        <w:rPr>
          <w:b/>
          <w:bCs/>
          <w:sz w:val="32"/>
          <w:szCs w:val="32"/>
          <w:lang w:val="en-GB"/>
        </w:rPr>
        <w:t>Improved accommodation conditions for foreign women in detention</w:t>
      </w:r>
      <w:r w:rsidRPr="00D9188F">
        <w:rPr>
          <w:sz w:val="32"/>
          <w:szCs w:val="32"/>
          <w:lang w:val="en-GB"/>
        </w:rPr>
        <w:t xml:space="preserve"> from 2021 The foreigners' registration centre has a women's dormitory for women and families in detention.</w:t>
      </w:r>
    </w:p>
    <w:p w14:paraId="11D40402" w14:textId="77777777" w:rsidR="0049226B" w:rsidRPr="00D9188F" w:rsidRDefault="00000000" w:rsidP="00444E0E">
      <w:pPr>
        <w:spacing w:line="360" w:lineRule="auto"/>
        <w:jc w:val="both"/>
        <w:rPr>
          <w:sz w:val="32"/>
          <w:szCs w:val="32"/>
          <w:lang w:val="en-GB"/>
        </w:rPr>
      </w:pPr>
      <w:r w:rsidRPr="00D9188F">
        <w:rPr>
          <w:sz w:val="32"/>
          <w:szCs w:val="32"/>
          <w:lang w:val="en-GB"/>
        </w:rPr>
        <w:t xml:space="preserve">Integration measures are designed around women's needs: childcare is funded during the sessions to make it easier for mothers to participate; in 2022, municipalities' EU funding calls introduced a condition to allocate at least 10% of the project's budget to the empowerment of foreign women and girls (activities have been implemented in 24 out of 60 municipalities). </w:t>
      </w:r>
    </w:p>
    <w:p w14:paraId="0DAA7E9F" w14:textId="77777777" w:rsidR="0049226B" w:rsidRPr="00D9188F" w:rsidRDefault="00000000" w:rsidP="00444E0E">
      <w:pPr>
        <w:spacing w:line="360" w:lineRule="auto"/>
        <w:jc w:val="both"/>
        <w:rPr>
          <w:sz w:val="32"/>
          <w:szCs w:val="32"/>
          <w:lang w:val="en-GB"/>
        </w:rPr>
      </w:pPr>
      <w:r w:rsidRPr="00D9188F">
        <w:rPr>
          <w:sz w:val="32"/>
          <w:szCs w:val="32"/>
          <w:lang w:val="en-GB"/>
        </w:rPr>
        <w:t xml:space="preserve">This year, projects have been launched specifically for the early integration of migrant women and girls, asylum-seekers and refugees, providing emotional support, knowledge about life in Lithuania, and help to integrate into the community and the labour market, with a particular focus on vulnerable groups. </w:t>
      </w:r>
    </w:p>
    <w:p w14:paraId="60C84E96" w14:textId="77777777" w:rsidR="00444E0E" w:rsidRPr="00D9188F" w:rsidRDefault="00000000" w:rsidP="00444E0E">
      <w:pPr>
        <w:spacing w:line="360" w:lineRule="auto"/>
        <w:jc w:val="both"/>
        <w:rPr>
          <w:sz w:val="32"/>
          <w:szCs w:val="32"/>
          <w:lang w:val="en-GB"/>
        </w:rPr>
      </w:pPr>
      <w:r w:rsidRPr="00D9188F">
        <w:rPr>
          <w:sz w:val="32"/>
          <w:szCs w:val="32"/>
          <w:lang w:val="en-GB"/>
        </w:rPr>
        <w:t>From 2025, integration measures piloted at municipal level should expand the offer of targeted services and improve access to social and health services. Foreign women victims of trafficking are provided with temporary accommodation in reception centres and comprehensive access to NGOs and health services.</w:t>
      </w:r>
    </w:p>
    <w:p w14:paraId="7F7BAC80" w14:textId="28FAAA0D" w:rsidR="0049226B" w:rsidRPr="00D9188F" w:rsidRDefault="00000000" w:rsidP="00444E0E">
      <w:pPr>
        <w:spacing w:line="360" w:lineRule="auto"/>
        <w:jc w:val="both"/>
        <w:rPr>
          <w:sz w:val="32"/>
          <w:szCs w:val="32"/>
          <w:lang w:val="en-GB"/>
        </w:rPr>
      </w:pPr>
      <w:r w:rsidRPr="00D9188F">
        <w:rPr>
          <w:sz w:val="32"/>
          <w:szCs w:val="32"/>
          <w:lang w:val="en-GB"/>
        </w:rPr>
        <w:lastRenderedPageBreak/>
        <w:t xml:space="preserve">The </w:t>
      </w:r>
      <w:r w:rsidRPr="00D9188F">
        <w:rPr>
          <w:b/>
          <w:bCs/>
          <w:sz w:val="32"/>
          <w:szCs w:val="32"/>
          <w:lang w:val="en-GB"/>
        </w:rPr>
        <w:t xml:space="preserve">national </w:t>
      </w:r>
      <w:r w:rsidR="00C23E93">
        <w:rPr>
          <w:b/>
          <w:bCs/>
          <w:sz w:val="32"/>
          <w:szCs w:val="32"/>
          <w:lang w:val="en-GB"/>
        </w:rPr>
        <w:t>S</w:t>
      </w:r>
      <w:r w:rsidRPr="00D9188F">
        <w:rPr>
          <w:b/>
          <w:bCs/>
          <w:sz w:val="32"/>
          <w:szCs w:val="32"/>
          <w:lang w:val="en-GB"/>
        </w:rPr>
        <w:t xml:space="preserve">ociocultural </w:t>
      </w:r>
      <w:r w:rsidR="00C23E93">
        <w:rPr>
          <w:b/>
          <w:bCs/>
          <w:sz w:val="32"/>
          <w:szCs w:val="32"/>
          <w:lang w:val="en-GB"/>
        </w:rPr>
        <w:t>i</w:t>
      </w:r>
      <w:r w:rsidRPr="00D9188F">
        <w:rPr>
          <w:b/>
          <w:bCs/>
          <w:sz w:val="32"/>
          <w:szCs w:val="32"/>
          <w:lang w:val="en-GB"/>
        </w:rPr>
        <w:t xml:space="preserve">ntroduction </w:t>
      </w:r>
      <w:r w:rsidR="00C23E93">
        <w:rPr>
          <w:b/>
          <w:bCs/>
          <w:sz w:val="32"/>
          <w:szCs w:val="32"/>
          <w:lang w:val="en-GB"/>
        </w:rPr>
        <w:t>p</w:t>
      </w:r>
      <w:r w:rsidRPr="00D9188F">
        <w:rPr>
          <w:b/>
          <w:bCs/>
          <w:sz w:val="32"/>
          <w:szCs w:val="32"/>
          <w:lang w:val="en-GB"/>
        </w:rPr>
        <w:t>rogramme</w:t>
      </w:r>
      <w:r w:rsidRPr="00D9188F">
        <w:rPr>
          <w:sz w:val="32"/>
          <w:szCs w:val="32"/>
          <w:lang w:val="en-GB"/>
        </w:rPr>
        <w:t xml:space="preserve"> was launched in 2025; it is standardised across the country and covers domestic and gender-based violence, victim support, children's rights, and gender </w:t>
      </w:r>
      <w:r w:rsidR="00D9188F" w:rsidRPr="00D9188F">
        <w:rPr>
          <w:sz w:val="32"/>
          <w:szCs w:val="32"/>
          <w:lang w:val="en-GB"/>
        </w:rPr>
        <w:t>equality. The</w:t>
      </w:r>
      <w:r w:rsidRPr="00D9188F">
        <w:rPr>
          <w:sz w:val="32"/>
          <w:szCs w:val="32"/>
          <w:lang w:val="en-GB"/>
        </w:rPr>
        <w:t xml:space="preserve"> first 19 lecturers were trained in November 2025, with a total of 40 planned in 2026, to ensure that all municipalities follow the same methods and principles. </w:t>
      </w:r>
    </w:p>
    <w:p w14:paraId="4695ACCD" w14:textId="77777777" w:rsidR="009E2269" w:rsidRPr="00D9188F" w:rsidRDefault="00000000" w:rsidP="00444E0E">
      <w:pPr>
        <w:spacing w:line="360" w:lineRule="auto"/>
        <w:jc w:val="both"/>
        <w:rPr>
          <w:sz w:val="32"/>
          <w:szCs w:val="32"/>
          <w:lang w:val="en-GB"/>
        </w:rPr>
      </w:pPr>
      <w:r w:rsidRPr="00D9188F">
        <w:rPr>
          <w:sz w:val="32"/>
          <w:szCs w:val="32"/>
          <w:lang w:val="en-GB"/>
        </w:rPr>
        <w:t xml:space="preserve">The Agency launched the </w:t>
      </w:r>
      <w:r w:rsidRPr="00D9188F">
        <w:rPr>
          <w:b/>
          <w:bCs/>
          <w:sz w:val="32"/>
          <w:szCs w:val="32"/>
          <w:lang w:val="en-GB"/>
        </w:rPr>
        <w:t>first "InfoDesk App" application for foreigners in Lithuania</w:t>
      </w:r>
      <w:r w:rsidRPr="00D9188F">
        <w:rPr>
          <w:sz w:val="32"/>
          <w:szCs w:val="32"/>
          <w:lang w:val="en-GB"/>
        </w:rPr>
        <w:t xml:space="preserve">, which provides up-to-date information about life in Lithuania and human rights, as well as contacts for assistance in cases of violence and trafficking in human beings, and is adapted for persons with disabilities. </w:t>
      </w:r>
    </w:p>
    <w:p w14:paraId="77130983" w14:textId="77777777" w:rsidR="00444E0E" w:rsidRPr="00D9188F" w:rsidRDefault="00000000" w:rsidP="00444E0E">
      <w:pPr>
        <w:spacing w:line="360" w:lineRule="auto"/>
        <w:jc w:val="both"/>
        <w:rPr>
          <w:sz w:val="32"/>
          <w:szCs w:val="32"/>
          <w:lang w:val="en-GB"/>
        </w:rPr>
      </w:pPr>
      <w:r w:rsidRPr="00D9188F">
        <w:rPr>
          <w:sz w:val="32"/>
          <w:szCs w:val="32"/>
          <w:lang w:val="en-GB"/>
        </w:rPr>
        <w:t>Regular training on domestic violence, gender-based violence and trafficking in human beings is provided to the Agency's staff and to persons accommodated in reception centres, in cooperation with the EU Asylum Agency, law enforcement and NGOs.</w:t>
      </w:r>
    </w:p>
    <w:p w14:paraId="3060ED03" w14:textId="77777777" w:rsidR="009E2269" w:rsidRPr="00D9188F" w:rsidRDefault="00000000" w:rsidP="00444E0E">
      <w:pPr>
        <w:spacing w:line="360" w:lineRule="auto"/>
        <w:jc w:val="both"/>
        <w:rPr>
          <w:sz w:val="32"/>
          <w:szCs w:val="32"/>
          <w:lang w:val="en-GB"/>
        </w:rPr>
      </w:pPr>
      <w:r w:rsidRPr="00D9188F">
        <w:rPr>
          <w:b/>
          <w:bCs/>
          <w:sz w:val="32"/>
          <w:szCs w:val="32"/>
          <w:lang w:val="en-GB"/>
        </w:rPr>
        <w:t>Roma women's empowerment</w:t>
      </w:r>
      <w:r w:rsidRPr="00D9188F">
        <w:rPr>
          <w:sz w:val="32"/>
          <w:szCs w:val="32"/>
          <w:lang w:val="en-GB"/>
        </w:rPr>
        <w:t xml:space="preserve"> is a consistent focus. The European Commission's project "Local Roma Platforms - a pathway to cooperation with municipalities (Part VI)" provides 15 hours of legal services per month to the Roma community (80% of beneficiaries are women). </w:t>
      </w:r>
    </w:p>
    <w:p w14:paraId="117160D6" w14:textId="77777777" w:rsidR="009752EF" w:rsidRPr="00D9188F" w:rsidRDefault="00000000" w:rsidP="00444E0E">
      <w:pPr>
        <w:spacing w:line="360" w:lineRule="auto"/>
        <w:jc w:val="both"/>
        <w:rPr>
          <w:sz w:val="32"/>
          <w:szCs w:val="32"/>
          <w:lang w:val="en-GB"/>
        </w:rPr>
      </w:pPr>
      <w:r w:rsidRPr="00D9188F">
        <w:rPr>
          <w:sz w:val="32"/>
          <w:szCs w:val="32"/>
          <w:lang w:val="en-GB"/>
        </w:rPr>
        <w:t xml:space="preserve">In July 2024, the </w:t>
      </w:r>
      <w:r w:rsidRPr="00D9188F">
        <w:rPr>
          <w:b/>
          <w:bCs/>
          <w:sz w:val="32"/>
          <w:szCs w:val="32"/>
          <w:lang w:val="en-GB"/>
        </w:rPr>
        <w:t>first court ruling in Lithuania on discrimination against Roma</w:t>
      </w:r>
      <w:r w:rsidRPr="00D9188F">
        <w:rPr>
          <w:sz w:val="32"/>
          <w:szCs w:val="32"/>
          <w:lang w:val="en-GB"/>
        </w:rPr>
        <w:t xml:space="preserve"> was reached in a case under Articles 169 and 284 of the Criminal Code for discrimination against three Roma women in the </w:t>
      </w:r>
      <w:r w:rsidRPr="00D9188F">
        <w:rPr>
          <w:sz w:val="32"/>
          <w:szCs w:val="32"/>
          <w:lang w:val="en-GB"/>
        </w:rPr>
        <w:lastRenderedPageBreak/>
        <w:t xml:space="preserve">catering sector. Significant </w:t>
      </w:r>
      <w:r w:rsidR="00825B0D" w:rsidRPr="00D9188F">
        <w:rPr>
          <w:b/>
          <w:bCs/>
          <w:sz w:val="32"/>
          <w:szCs w:val="32"/>
          <w:lang w:val="en-GB"/>
        </w:rPr>
        <w:t>case law</w:t>
      </w:r>
      <w:r w:rsidRPr="00D9188F">
        <w:rPr>
          <w:sz w:val="32"/>
          <w:szCs w:val="32"/>
          <w:lang w:val="en-GB"/>
        </w:rPr>
        <w:t xml:space="preserve"> has been developed where refusal of service on the grounds of nationality and degrading treatment is not only an administrative offence, but also a criminal offence. </w:t>
      </w:r>
    </w:p>
    <w:p w14:paraId="459CB5ED" w14:textId="77777777" w:rsidR="009752EF" w:rsidRPr="00D9188F" w:rsidRDefault="00000000" w:rsidP="00444E0E">
      <w:pPr>
        <w:spacing w:line="360" w:lineRule="auto"/>
        <w:jc w:val="both"/>
        <w:rPr>
          <w:sz w:val="32"/>
          <w:szCs w:val="32"/>
          <w:lang w:val="en-GB"/>
        </w:rPr>
      </w:pPr>
      <w:r w:rsidRPr="00D9188F">
        <w:rPr>
          <w:sz w:val="32"/>
          <w:szCs w:val="32"/>
          <w:lang w:val="en-GB"/>
        </w:rPr>
        <w:t>Roma mediators improve the community's knowledge of rights and opportunities, and help with social, legal, educational, positive parenting, financial literacy and employment issues. We will launch social innovation projects targeting vulnerable groups, focusing on both urban and rural areas.</w:t>
      </w:r>
    </w:p>
    <w:p w14:paraId="27FC2A2D" w14:textId="77777777" w:rsidR="00825B0D" w:rsidRPr="00D9188F" w:rsidRDefault="00774D15" w:rsidP="00825B0D">
      <w:pPr>
        <w:spacing w:line="360" w:lineRule="auto"/>
        <w:jc w:val="both"/>
        <w:rPr>
          <w:sz w:val="32"/>
          <w:szCs w:val="32"/>
          <w:lang w:val="en-GB"/>
        </w:rPr>
      </w:pPr>
      <w:r w:rsidRPr="00D9188F">
        <w:rPr>
          <w:sz w:val="32"/>
          <w:szCs w:val="32"/>
          <w:lang w:val="en-GB"/>
        </w:rPr>
        <w:t xml:space="preserve"> In recent years </w:t>
      </w:r>
      <w:r w:rsidRPr="00D9188F">
        <w:rPr>
          <w:b/>
          <w:bCs/>
          <w:sz w:val="32"/>
          <w:szCs w:val="32"/>
          <w:lang w:val="en-GB"/>
        </w:rPr>
        <w:t>, we have strengthened family support</w:t>
      </w:r>
      <w:r w:rsidRPr="00D9188F">
        <w:rPr>
          <w:sz w:val="32"/>
          <w:szCs w:val="32"/>
          <w:lang w:val="en-GB"/>
        </w:rPr>
        <w:t xml:space="preserve"> so that children can grow up in their biological environment. The implementation of the Early family support model, which includes identification of difficulties, service provision and case management, has led to a 12.6% reduction in the number of children deprived of parental care between 2022 and 2024 (from 6 848 to 5 984). Strengthening family support addresses not only the safety of the child, but also the social and economic difficulties of mothers. This reduces the number of situations where women - especially single or young mothers - lose the opportunity to bring up their children due to social circumstances.</w:t>
      </w:r>
    </w:p>
    <w:p w14:paraId="0FEADB77" w14:textId="77777777" w:rsidR="00776EDD" w:rsidRPr="00D9188F" w:rsidRDefault="00000000" w:rsidP="00946833">
      <w:pPr>
        <w:spacing w:line="360" w:lineRule="auto"/>
        <w:jc w:val="both"/>
        <w:rPr>
          <w:sz w:val="32"/>
          <w:szCs w:val="32"/>
          <w:lang w:val="en-GB"/>
        </w:rPr>
      </w:pPr>
      <w:r w:rsidRPr="00D9188F">
        <w:rPr>
          <w:sz w:val="32"/>
          <w:szCs w:val="32"/>
          <w:lang w:val="en-GB"/>
        </w:rPr>
        <w:t xml:space="preserve">In the last five years, </w:t>
      </w:r>
      <w:r w:rsidRPr="00D9188F">
        <w:rPr>
          <w:b/>
          <w:bCs/>
          <w:sz w:val="32"/>
          <w:szCs w:val="32"/>
          <w:lang w:val="en-GB"/>
        </w:rPr>
        <w:t>international adoptions have fallen</w:t>
      </w:r>
      <w:r w:rsidRPr="00D9188F">
        <w:rPr>
          <w:sz w:val="32"/>
          <w:szCs w:val="32"/>
          <w:lang w:val="en-GB"/>
        </w:rPr>
        <w:t xml:space="preserve"> from 29 to none per year. Domestic adoptions have remained stable over the same period at around 50 children per year, from 51 adoptions in 2020 to 49 in 2025. This change reflects the fact that more and more children </w:t>
      </w:r>
      <w:r w:rsidRPr="00D9188F">
        <w:rPr>
          <w:sz w:val="32"/>
          <w:szCs w:val="32"/>
          <w:lang w:val="en-GB"/>
        </w:rPr>
        <w:lastRenderedPageBreak/>
        <w:t>are growing up in their biological families or are being cared for within the country, reducing the risk of women - especially young or single mothers - being unduly separated from their children.</w:t>
      </w:r>
    </w:p>
    <w:p w14:paraId="3FF212E9" w14:textId="77777777" w:rsidR="004E59B8" w:rsidRPr="00D9188F" w:rsidRDefault="00000000" w:rsidP="00946833">
      <w:pPr>
        <w:spacing w:line="360" w:lineRule="auto"/>
        <w:jc w:val="both"/>
        <w:rPr>
          <w:sz w:val="32"/>
          <w:szCs w:val="32"/>
          <w:lang w:val="en-GB"/>
        </w:rPr>
      </w:pPr>
      <w:r w:rsidRPr="00D9188F">
        <w:rPr>
          <w:sz w:val="32"/>
          <w:szCs w:val="32"/>
          <w:lang w:val="en-GB"/>
        </w:rPr>
        <w:t xml:space="preserve">Between 2020 and 2024, </w:t>
      </w:r>
      <w:r w:rsidRPr="00D9188F">
        <w:rPr>
          <w:b/>
          <w:bCs/>
          <w:sz w:val="32"/>
          <w:szCs w:val="32"/>
          <w:lang w:val="en-GB"/>
        </w:rPr>
        <w:t>the number of compulsory mediations in family disputes doubled</w:t>
      </w:r>
      <w:r w:rsidRPr="00D9188F">
        <w:rPr>
          <w:sz w:val="32"/>
          <w:szCs w:val="32"/>
          <w:lang w:val="en-GB"/>
        </w:rPr>
        <w:t xml:space="preserve"> from 1,983 (2020) to 4,380 (2024), with </w:t>
      </w:r>
      <w:r w:rsidRPr="00D9188F">
        <w:rPr>
          <w:b/>
          <w:bCs/>
          <w:sz w:val="32"/>
          <w:szCs w:val="32"/>
          <w:lang w:val="en-GB"/>
        </w:rPr>
        <w:t>about half of them resulting in amicable settlements</w:t>
      </w:r>
      <w:r w:rsidRPr="00D9188F">
        <w:rPr>
          <w:sz w:val="32"/>
          <w:szCs w:val="32"/>
          <w:lang w:val="en-GB"/>
        </w:rPr>
        <w:t>, and the court caseload in family cases is declining at a faster rate than in other civil cases. The amendments provide an exception to mandatory mediation in cases of violence - the safety of victims has absolute priority.</w:t>
      </w:r>
    </w:p>
    <w:p w14:paraId="44CC54B4" w14:textId="77777777" w:rsidR="007E01AE" w:rsidRPr="00D9188F" w:rsidRDefault="00000000" w:rsidP="00946833">
      <w:pPr>
        <w:spacing w:line="360" w:lineRule="auto"/>
        <w:jc w:val="both"/>
        <w:rPr>
          <w:b/>
          <w:bCs/>
          <w:sz w:val="32"/>
          <w:szCs w:val="32"/>
          <w:lang w:val="en-GB"/>
        </w:rPr>
      </w:pPr>
      <w:r w:rsidRPr="00D9188F">
        <w:rPr>
          <w:sz w:val="32"/>
          <w:szCs w:val="32"/>
          <w:lang w:val="en-GB"/>
        </w:rPr>
        <w:t xml:space="preserve">Over the past five years , we have significantly </w:t>
      </w:r>
      <w:r w:rsidRPr="00D9188F">
        <w:rPr>
          <w:b/>
          <w:bCs/>
          <w:sz w:val="32"/>
          <w:szCs w:val="32"/>
          <w:lang w:val="en-GB"/>
        </w:rPr>
        <w:t>expanded our gender statistics</w:t>
      </w:r>
      <w:r w:rsidRPr="00D9188F">
        <w:rPr>
          <w:sz w:val="32"/>
          <w:szCs w:val="32"/>
          <w:lang w:val="en-GB"/>
        </w:rPr>
        <w:t xml:space="preserve">, with gender-detailed indicators for population, employment, social security, health, education and crime. 2025 m. The annual equality survey, approved by a government decision, will allow for a wide range of indicators, including decision-making and analysis of interactional discrimination, </w:t>
      </w:r>
      <w:r w:rsidRPr="00D9188F">
        <w:rPr>
          <w:b/>
          <w:bCs/>
          <w:sz w:val="32"/>
          <w:szCs w:val="32"/>
          <w:lang w:val="en-GB"/>
        </w:rPr>
        <w:t>to be available annually from 2027</w:t>
      </w:r>
      <w:r w:rsidRPr="00D9188F">
        <w:rPr>
          <w:sz w:val="32"/>
          <w:szCs w:val="32"/>
          <w:lang w:val="en-GB"/>
        </w:rPr>
        <w:t xml:space="preserve"> to ensure that all decisions are data-driven, to provide a basis for equality data-driven policy-making and to target public services to meet the diverse needs of society. </w:t>
      </w:r>
    </w:p>
    <w:p w14:paraId="6DDA51FB" w14:textId="33C2DFFF" w:rsidR="004E59B8" w:rsidRPr="00D9188F" w:rsidRDefault="00000000" w:rsidP="00946833">
      <w:pPr>
        <w:spacing w:line="360" w:lineRule="auto"/>
        <w:jc w:val="both"/>
        <w:rPr>
          <w:b/>
          <w:bCs/>
          <w:sz w:val="32"/>
          <w:szCs w:val="32"/>
          <w:lang w:val="en-GB"/>
        </w:rPr>
      </w:pPr>
      <w:r w:rsidRPr="00D9188F">
        <w:rPr>
          <w:b/>
          <w:bCs/>
          <w:sz w:val="32"/>
          <w:szCs w:val="32"/>
          <w:lang w:val="en-GB"/>
        </w:rPr>
        <w:t xml:space="preserve">Dear Chairperson, </w:t>
      </w:r>
      <w:r w:rsidR="00C23E93">
        <w:rPr>
          <w:b/>
          <w:bCs/>
          <w:sz w:val="32"/>
          <w:szCs w:val="32"/>
          <w:lang w:val="en-GB"/>
        </w:rPr>
        <w:t>m</w:t>
      </w:r>
      <w:r w:rsidRPr="00D9188F">
        <w:rPr>
          <w:b/>
          <w:bCs/>
          <w:sz w:val="32"/>
          <w:szCs w:val="32"/>
          <w:lang w:val="en-GB"/>
        </w:rPr>
        <w:t>embers of the Committee,</w:t>
      </w:r>
    </w:p>
    <w:p w14:paraId="6B880D28" w14:textId="70C4CE20" w:rsidR="009821CE" w:rsidRPr="00D9188F" w:rsidRDefault="00000000" w:rsidP="00946833">
      <w:pPr>
        <w:spacing w:line="360" w:lineRule="auto"/>
        <w:jc w:val="both"/>
        <w:rPr>
          <w:sz w:val="32"/>
          <w:szCs w:val="32"/>
          <w:lang w:val="en-GB"/>
        </w:rPr>
      </w:pPr>
      <w:r w:rsidRPr="00D9188F">
        <w:rPr>
          <w:sz w:val="32"/>
          <w:szCs w:val="32"/>
          <w:lang w:val="en-GB"/>
        </w:rPr>
        <w:t xml:space="preserve">The Lithuanian </w:t>
      </w:r>
      <w:r w:rsidR="00C23E93">
        <w:rPr>
          <w:sz w:val="32"/>
          <w:szCs w:val="32"/>
          <w:lang w:val="en-GB"/>
        </w:rPr>
        <w:t>w</w:t>
      </w:r>
      <w:r w:rsidRPr="00D9188F">
        <w:rPr>
          <w:sz w:val="32"/>
          <w:szCs w:val="32"/>
          <w:lang w:val="en-GB"/>
        </w:rPr>
        <w:t xml:space="preserve">ay is coherent, data-driven and inclusive. Our progress comes from the voice and leadership of women and girls, and public institutions, municipalities, the non-governmental sector, academia, </w:t>
      </w:r>
      <w:r w:rsidRPr="00D9188F">
        <w:rPr>
          <w:sz w:val="32"/>
          <w:szCs w:val="32"/>
          <w:lang w:val="en-GB"/>
        </w:rPr>
        <w:lastRenderedPageBreak/>
        <w:t>social partners and men involved in change are allies in changing power relations.</w:t>
      </w:r>
    </w:p>
    <w:p w14:paraId="5D6DA4DA" w14:textId="77777777" w:rsidR="005C1082" w:rsidRPr="00D9188F" w:rsidRDefault="00000000" w:rsidP="00946833">
      <w:pPr>
        <w:spacing w:line="360" w:lineRule="auto"/>
        <w:jc w:val="both"/>
        <w:rPr>
          <w:sz w:val="32"/>
          <w:szCs w:val="32"/>
          <w:lang w:val="en-GB"/>
        </w:rPr>
      </w:pPr>
      <w:r w:rsidRPr="00D9188F">
        <w:rPr>
          <w:sz w:val="32"/>
          <w:szCs w:val="32"/>
          <w:lang w:val="en-GB"/>
        </w:rPr>
        <w:t>Convention rights must be at work in everyday life - in the municipality, at school, in the clinic, in court, in the workplace and at home. With your recommendations and dialogue, we will implement this obligation even more purposefully. Thank you. We are ready to answer the Committee's questions.</w:t>
      </w:r>
    </w:p>
    <w:sectPr w:rsidR="005C1082" w:rsidRPr="00D9188F">
      <w:footerReference w:type="even" r:id="rId7"/>
      <w:footerReference w:type="default" r:id="rId8"/>
      <w:footerReference w:type="first" r:id="rId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ADC1D" w14:textId="77777777" w:rsidR="00882F88" w:rsidRDefault="00882F88">
      <w:pPr>
        <w:spacing w:after="0" w:line="240" w:lineRule="auto"/>
      </w:pPr>
      <w:r>
        <w:separator/>
      </w:r>
    </w:p>
  </w:endnote>
  <w:endnote w:type="continuationSeparator" w:id="0">
    <w:p w14:paraId="20FAB51F" w14:textId="77777777" w:rsidR="00882F88" w:rsidRDefault="00882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F011D" w14:textId="77777777" w:rsidR="00DA6B52" w:rsidRDefault="00000000">
    <w:pPr>
      <w:pStyle w:val="Porat"/>
    </w:pPr>
    <w:r>
      <w:rPr>
        <w:noProof/>
      </w:rPr>
      <mc:AlternateContent>
        <mc:Choice Requires="wps">
          <w:drawing>
            <wp:anchor distT="0" distB="0" distL="0" distR="0" simplePos="0" relativeHeight="251661312" behindDoc="0" locked="0" layoutInCell="1" allowOverlap="1" wp14:anchorId="19BC9049" wp14:editId="71F7EFCC">
              <wp:simplePos x="0" y="0"/>
              <wp:positionH relativeFrom="page">
                <wp:align>left</wp:align>
              </wp:positionH>
              <wp:positionV relativeFrom="page">
                <wp:align>bottom</wp:align>
              </wp:positionV>
              <wp:extent cx="4892040" cy="370205"/>
              <wp:effectExtent l="0" t="0" r="3810" b="0"/>
              <wp:wrapNone/>
              <wp:docPr id="885608320" name="Teksto laukas 2"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92040" cy="370205"/>
                      </a:xfrm>
                      <a:prstGeom prst="rect">
                        <a:avLst/>
                      </a:prstGeom>
                      <a:noFill/>
                      <a:ln>
                        <a:noFill/>
                      </a:ln>
                    </wps:spPr>
                    <wps:txbx>
                      <w:txbxContent>
                        <w:p w14:paraId="3DA419B9" w14:textId="77777777" w:rsidR="00DA6B52" w:rsidRPr="00DA6B52" w:rsidRDefault="00000000" w:rsidP="00DA6B52">
                          <w:pPr>
                            <w:spacing w:after="0"/>
                            <w:rPr>
                              <w:rFonts w:ascii="Aptos" w:eastAsia="Aptos" w:hAnsi="Aptos" w:cs="Aptos"/>
                              <w:noProof/>
                              <w:color w:val="000000"/>
                              <w:sz w:val="20"/>
                              <w:szCs w:val="20"/>
                            </w:rPr>
                          </w:pPr>
                          <w:r w:rsidRPr="00DA6B52">
                            <w:rPr>
                              <w:rFonts w:ascii="Aptos" w:eastAsia="Aptos" w:hAnsi="Aptos" w:cs="Aptos"/>
                              <w:noProof/>
                              <w:color w:val="000000"/>
                              <w:sz w:val="20"/>
                              <w:szCs w:val="20"/>
                              <w:lang w:val="en"/>
                            </w:rPr>
                            <w:t>Ministry of Social Security and Labour and subordinate institutions| For internal use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o laukas 2" o:spid="_x0000_s2049" type="#_x0000_t202" alt="Socialinės apsaugos ir darbo ministerija bei pavaldžios įstaigos | Vidiniam naudojimui" style="width:385.2pt;height:29.15pt;margin-top:0;margin-left:0;mso-position-horizontal:left;mso-position-horizontal-relative:page;mso-position-vertical:bottom;mso-position-vertical-relative:page;mso-wrap-distance-bottom:0;mso-wrap-distance-left:0;mso-wrap-distance-right:0;mso-wrap-distance-top:0;mso-wrap-style:none;position:absolute;v-text-anchor:bottom;z-index:251660288" filled="f" fillcolor="this" stroked="f">
              <v:textbox style="mso-fit-shape-to-text:t" inset="20pt,0,0,15pt">
                <w:txbxContent>
                  <w:p w:rsidR="00DA6B52" w:rsidRPr="00DA6B52" w:rsidP="00DA6B52" w14:paraId="52AF7013" w14:textId="2F6B7387">
                    <w:pPr>
                      <w:bidi w:val="0"/>
                      <w:spacing w:after="0"/>
                      <w:rPr>
                        <w:rFonts w:ascii="Aptos" w:eastAsia="Aptos" w:hAnsi="Aptos" w:cs="Aptos"/>
                        <w:noProof/>
                        <w:color w:val="000000"/>
                        <w:sz w:val="20"/>
                        <w:szCs w:val="20"/>
                      </w:rPr>
                    </w:pPr>
                    <w:r w:rsidRPr="00DA6B52">
                      <w:rPr>
                        <w:rFonts w:ascii="Aptos" w:eastAsia="Aptos" w:hAnsi="Aptos" w:cs="Aptos"/>
                        <w:noProof/>
                        <w:color w:val="000000"/>
                        <w:sz w:val="20"/>
                        <w:szCs w:val="20"/>
                        <w:rtl w:val="0"/>
                        <w:lang w:val="en"/>
                      </w:rPr>
                      <w:t>Ministry of Social Security and Labour and subordinate institutions| For internal use</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B278C" w14:textId="77777777" w:rsidR="004E59B8" w:rsidRDefault="00000000">
    <w:pPr>
      <w:pStyle w:val="Porat"/>
      <w:jc w:val="center"/>
    </w:pPr>
    <w:r>
      <w:rPr>
        <w:noProof/>
      </w:rPr>
      <mc:AlternateContent>
        <mc:Choice Requires="wps">
          <w:drawing>
            <wp:anchor distT="0" distB="0" distL="0" distR="0" simplePos="0" relativeHeight="251662336" behindDoc="0" locked="0" layoutInCell="1" allowOverlap="1" wp14:anchorId="4FB7568D" wp14:editId="4780395C">
              <wp:simplePos x="0" y="0"/>
              <wp:positionH relativeFrom="page">
                <wp:align>left</wp:align>
              </wp:positionH>
              <wp:positionV relativeFrom="page">
                <wp:align>bottom</wp:align>
              </wp:positionV>
              <wp:extent cx="4892040" cy="370205"/>
              <wp:effectExtent l="0" t="0" r="3810" b="0"/>
              <wp:wrapNone/>
              <wp:docPr id="1545644069" name="Teksto laukas 3"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92040" cy="370205"/>
                      </a:xfrm>
                      <a:prstGeom prst="rect">
                        <a:avLst/>
                      </a:prstGeom>
                      <a:noFill/>
                      <a:ln>
                        <a:noFill/>
                      </a:ln>
                    </wps:spPr>
                    <wps:txbx>
                      <w:txbxContent>
                        <w:p w14:paraId="33719472" w14:textId="77777777" w:rsidR="00DA6B52" w:rsidRPr="00DA6B52" w:rsidRDefault="00DA6B52" w:rsidP="00DA6B52">
                          <w:pPr>
                            <w:spacing w:after="0"/>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o laukas 3" o:spid="_x0000_s2050" type="#_x0000_t202" alt="Socialinės apsaugos ir darbo ministerija bei pavaldžios įstaigos | Vidiniam naudojimui" style="width:385.2pt;height:29.15pt;margin-top:0;margin-left:0;mso-position-horizontal:left;mso-position-horizontal-relative:page;mso-position-vertical:bottom;mso-position-vertical-relative:page;mso-wrap-distance-bottom:0;mso-wrap-distance-left:0;mso-wrap-distance-right:0;mso-wrap-distance-top:0;mso-wrap-style:none;position:absolute;v-text-anchor:bottom;visibility:visible;z-index:251663360" filled="f" stroked="f">
              <v:textbox style="mso-fit-shape-to-text:t" inset="20pt,0,0,15pt">
                <w:txbxContent>
                  <w:p w:rsidR="00DA6B52" w:rsidRPr="00DA6B52" w:rsidP="00DA6B52" w14:paraId="017A070C" w14:textId="7DD91473">
                    <w:pPr>
                      <w:spacing w:after="0"/>
                      <w:rPr>
                        <w:rFonts w:ascii="Aptos" w:eastAsia="Aptos" w:hAnsi="Aptos" w:cs="Aptos"/>
                        <w:noProof/>
                        <w:color w:val="000000"/>
                        <w:sz w:val="20"/>
                        <w:szCs w:val="20"/>
                      </w:rPr>
                    </w:pPr>
                  </w:p>
                </w:txbxContent>
              </v:textbox>
            </v:shape>
          </w:pict>
        </mc:Fallback>
      </mc:AlternateContent>
    </w:r>
    <w:sdt>
      <w:sdtPr>
        <w:id w:val="-370455024"/>
        <w:docPartObj>
          <w:docPartGallery w:val="Page Numbers (Bottom of Page)"/>
          <w:docPartUnique/>
        </w:docPartObj>
      </w:sdtPr>
      <w:sdtContent>
        <w:r w:rsidR="004E59B8">
          <w:fldChar w:fldCharType="begin"/>
        </w:r>
        <w:r w:rsidR="004E59B8">
          <w:instrText>PAGE   \* MERGEFORMAT</w:instrText>
        </w:r>
        <w:r w:rsidR="004E59B8">
          <w:fldChar w:fldCharType="separate"/>
        </w:r>
        <w:r w:rsidR="004E59B8">
          <w:t>27</w:t>
        </w:r>
        <w:r w:rsidR="004E59B8">
          <w:fldChar w:fldCharType="end"/>
        </w:r>
      </w:sdtContent>
    </w:sdt>
  </w:p>
  <w:p w14:paraId="3C08FF40" w14:textId="77777777" w:rsidR="004E59B8" w:rsidRDefault="004E59B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FC13" w14:textId="77777777" w:rsidR="00DA6B52" w:rsidRDefault="00000000">
    <w:pPr>
      <w:pStyle w:val="Porat"/>
    </w:pPr>
    <w:r>
      <w:rPr>
        <w:noProof/>
      </w:rPr>
      <mc:AlternateContent>
        <mc:Choice Requires="wps">
          <w:drawing>
            <wp:anchor distT="0" distB="0" distL="0" distR="0" simplePos="0" relativeHeight="251659264" behindDoc="0" locked="0" layoutInCell="1" allowOverlap="1" wp14:anchorId="1D256BF8" wp14:editId="3FABD200">
              <wp:simplePos x="0" y="0"/>
              <wp:positionH relativeFrom="page">
                <wp:align>left</wp:align>
              </wp:positionH>
              <wp:positionV relativeFrom="page">
                <wp:align>bottom</wp:align>
              </wp:positionV>
              <wp:extent cx="4892040" cy="370205"/>
              <wp:effectExtent l="0" t="0" r="3810" b="0"/>
              <wp:wrapNone/>
              <wp:docPr id="34911310" name="Teksto laukas 1"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92040" cy="370205"/>
                      </a:xfrm>
                      <a:prstGeom prst="rect">
                        <a:avLst/>
                      </a:prstGeom>
                      <a:noFill/>
                      <a:ln>
                        <a:noFill/>
                      </a:ln>
                    </wps:spPr>
                    <wps:txbx>
                      <w:txbxContent>
                        <w:p w14:paraId="0D4F7F6A" w14:textId="77777777" w:rsidR="00DA6B52" w:rsidRPr="00DA6B52" w:rsidRDefault="00000000" w:rsidP="00DA6B52">
                          <w:pPr>
                            <w:spacing w:after="0"/>
                            <w:rPr>
                              <w:rFonts w:ascii="Aptos" w:eastAsia="Aptos" w:hAnsi="Aptos" w:cs="Aptos"/>
                              <w:noProof/>
                              <w:color w:val="000000"/>
                              <w:sz w:val="20"/>
                              <w:szCs w:val="20"/>
                            </w:rPr>
                          </w:pPr>
                          <w:r w:rsidRPr="00DA6B52">
                            <w:rPr>
                              <w:rFonts w:ascii="Aptos" w:eastAsia="Aptos" w:hAnsi="Aptos" w:cs="Aptos"/>
                              <w:noProof/>
                              <w:color w:val="000000"/>
                              <w:sz w:val="20"/>
                              <w:szCs w:val="20"/>
                              <w:lang w:val="en"/>
                            </w:rPr>
                            <w:t>Ministry of Social Security and Labour and subordinate institutions| For internal use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o laukas 1" o:spid="_x0000_s2051" type="#_x0000_t202" alt="Socialinės apsaugos ir darbo ministerija bei pavaldžios įstaigos | Vidiniam naudojimui" style="width:385.2pt;height:29.15pt;margin-top:0;margin-left:0;mso-position-horizontal:left;mso-position-horizontal-relative:page;mso-position-vertical:bottom;mso-position-vertical-relative:page;mso-wrap-distance-bottom:0;mso-wrap-distance-left:0;mso-wrap-distance-right:0;mso-wrap-distance-top:0;mso-wrap-style:none;position:absolute;v-text-anchor:bottom;z-index:251658240" filled="f" fillcolor="this" stroked="f">
              <v:textbox style="mso-fit-shape-to-text:t" inset="20pt,0,0,15pt">
                <w:txbxContent>
                  <w:p w:rsidR="00DA6B52" w:rsidRPr="00DA6B52" w:rsidP="00DA6B52" w14:paraId="61C89520" w14:textId="670DD8D2">
                    <w:pPr>
                      <w:bidi w:val="0"/>
                      <w:spacing w:after="0"/>
                      <w:rPr>
                        <w:rFonts w:ascii="Aptos" w:eastAsia="Aptos" w:hAnsi="Aptos" w:cs="Aptos"/>
                        <w:noProof/>
                        <w:color w:val="000000"/>
                        <w:sz w:val="20"/>
                        <w:szCs w:val="20"/>
                      </w:rPr>
                    </w:pPr>
                    <w:r w:rsidRPr="00DA6B52">
                      <w:rPr>
                        <w:rFonts w:ascii="Aptos" w:eastAsia="Aptos" w:hAnsi="Aptos" w:cs="Aptos"/>
                        <w:noProof/>
                        <w:color w:val="000000"/>
                        <w:sz w:val="20"/>
                        <w:szCs w:val="20"/>
                        <w:rtl w:val="0"/>
                        <w:lang w:val="en"/>
                      </w:rPr>
                      <w:t>Ministry of Social Security and Labour and subordinate institutions| For internal use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E2F1D" w14:textId="77777777" w:rsidR="00882F88" w:rsidRDefault="00882F88">
      <w:pPr>
        <w:spacing w:after="0" w:line="240" w:lineRule="auto"/>
      </w:pPr>
      <w:r>
        <w:separator/>
      </w:r>
    </w:p>
  </w:footnote>
  <w:footnote w:type="continuationSeparator" w:id="0">
    <w:p w14:paraId="1FF6965D" w14:textId="77777777" w:rsidR="00882F88" w:rsidRDefault="00882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23D8A"/>
    <w:multiLevelType w:val="hybridMultilevel"/>
    <w:tmpl w:val="181A0310"/>
    <w:lvl w:ilvl="0" w:tplc="27AEAC3C">
      <w:start w:val="1"/>
      <w:numFmt w:val="bullet"/>
      <w:lvlText w:val=""/>
      <w:lvlJc w:val="left"/>
      <w:pPr>
        <w:ind w:left="720" w:hanging="360"/>
      </w:pPr>
      <w:rPr>
        <w:rFonts w:ascii="Symbol" w:hAnsi="Symbol"/>
      </w:rPr>
    </w:lvl>
    <w:lvl w:ilvl="1" w:tplc="28C44AE6">
      <w:start w:val="1"/>
      <w:numFmt w:val="bullet"/>
      <w:lvlText w:val=""/>
      <w:lvlJc w:val="left"/>
      <w:pPr>
        <w:ind w:left="720" w:hanging="360"/>
      </w:pPr>
      <w:rPr>
        <w:rFonts w:ascii="Symbol" w:hAnsi="Symbol"/>
      </w:rPr>
    </w:lvl>
    <w:lvl w:ilvl="2" w:tplc="ECC03CF2">
      <w:start w:val="1"/>
      <w:numFmt w:val="bullet"/>
      <w:lvlText w:val=""/>
      <w:lvlJc w:val="left"/>
      <w:pPr>
        <w:ind w:left="720" w:hanging="360"/>
      </w:pPr>
      <w:rPr>
        <w:rFonts w:ascii="Symbol" w:hAnsi="Symbol"/>
      </w:rPr>
    </w:lvl>
    <w:lvl w:ilvl="3" w:tplc="8BB88A32">
      <w:start w:val="1"/>
      <w:numFmt w:val="bullet"/>
      <w:lvlText w:val=""/>
      <w:lvlJc w:val="left"/>
      <w:pPr>
        <w:ind w:left="720" w:hanging="360"/>
      </w:pPr>
      <w:rPr>
        <w:rFonts w:ascii="Symbol" w:hAnsi="Symbol"/>
      </w:rPr>
    </w:lvl>
    <w:lvl w:ilvl="4" w:tplc="130C0A78">
      <w:start w:val="1"/>
      <w:numFmt w:val="bullet"/>
      <w:lvlText w:val=""/>
      <w:lvlJc w:val="left"/>
      <w:pPr>
        <w:ind w:left="720" w:hanging="360"/>
      </w:pPr>
      <w:rPr>
        <w:rFonts w:ascii="Symbol" w:hAnsi="Symbol"/>
      </w:rPr>
    </w:lvl>
    <w:lvl w:ilvl="5" w:tplc="F0987A9C">
      <w:start w:val="1"/>
      <w:numFmt w:val="bullet"/>
      <w:lvlText w:val=""/>
      <w:lvlJc w:val="left"/>
      <w:pPr>
        <w:ind w:left="720" w:hanging="360"/>
      </w:pPr>
      <w:rPr>
        <w:rFonts w:ascii="Symbol" w:hAnsi="Symbol"/>
      </w:rPr>
    </w:lvl>
    <w:lvl w:ilvl="6" w:tplc="2F288B68">
      <w:start w:val="1"/>
      <w:numFmt w:val="bullet"/>
      <w:lvlText w:val=""/>
      <w:lvlJc w:val="left"/>
      <w:pPr>
        <w:ind w:left="720" w:hanging="360"/>
      </w:pPr>
      <w:rPr>
        <w:rFonts w:ascii="Symbol" w:hAnsi="Symbol"/>
      </w:rPr>
    </w:lvl>
    <w:lvl w:ilvl="7" w:tplc="78A270F4">
      <w:start w:val="1"/>
      <w:numFmt w:val="bullet"/>
      <w:lvlText w:val=""/>
      <w:lvlJc w:val="left"/>
      <w:pPr>
        <w:ind w:left="720" w:hanging="360"/>
      </w:pPr>
      <w:rPr>
        <w:rFonts w:ascii="Symbol" w:hAnsi="Symbol"/>
      </w:rPr>
    </w:lvl>
    <w:lvl w:ilvl="8" w:tplc="B91277C4">
      <w:start w:val="1"/>
      <w:numFmt w:val="bullet"/>
      <w:lvlText w:val=""/>
      <w:lvlJc w:val="left"/>
      <w:pPr>
        <w:ind w:left="720" w:hanging="360"/>
      </w:pPr>
      <w:rPr>
        <w:rFonts w:ascii="Symbol" w:hAnsi="Symbol"/>
      </w:rPr>
    </w:lvl>
  </w:abstractNum>
  <w:abstractNum w:abstractNumId="1" w15:restartNumberingAfterBreak="0">
    <w:nsid w:val="303A5F14"/>
    <w:multiLevelType w:val="hybridMultilevel"/>
    <w:tmpl w:val="968CE794"/>
    <w:lvl w:ilvl="0" w:tplc="A9F47876">
      <w:start w:val="1"/>
      <w:numFmt w:val="bullet"/>
      <w:lvlText w:val=""/>
      <w:lvlJc w:val="left"/>
      <w:pPr>
        <w:ind w:left="1440" w:hanging="360"/>
      </w:pPr>
      <w:rPr>
        <w:rFonts w:ascii="Symbol" w:hAnsi="Symbol"/>
      </w:rPr>
    </w:lvl>
    <w:lvl w:ilvl="1" w:tplc="B30A2F9C">
      <w:start w:val="1"/>
      <w:numFmt w:val="bullet"/>
      <w:lvlText w:val=""/>
      <w:lvlJc w:val="left"/>
      <w:pPr>
        <w:ind w:left="1440" w:hanging="360"/>
      </w:pPr>
      <w:rPr>
        <w:rFonts w:ascii="Symbol" w:hAnsi="Symbol"/>
      </w:rPr>
    </w:lvl>
    <w:lvl w:ilvl="2" w:tplc="EFF88964">
      <w:start w:val="1"/>
      <w:numFmt w:val="bullet"/>
      <w:lvlText w:val=""/>
      <w:lvlJc w:val="left"/>
      <w:pPr>
        <w:ind w:left="1440" w:hanging="360"/>
      </w:pPr>
      <w:rPr>
        <w:rFonts w:ascii="Symbol" w:hAnsi="Symbol"/>
      </w:rPr>
    </w:lvl>
    <w:lvl w:ilvl="3" w:tplc="39168BD2">
      <w:start w:val="1"/>
      <w:numFmt w:val="bullet"/>
      <w:lvlText w:val=""/>
      <w:lvlJc w:val="left"/>
      <w:pPr>
        <w:ind w:left="1440" w:hanging="360"/>
      </w:pPr>
      <w:rPr>
        <w:rFonts w:ascii="Symbol" w:hAnsi="Symbol"/>
      </w:rPr>
    </w:lvl>
    <w:lvl w:ilvl="4" w:tplc="9C062E4E">
      <w:start w:val="1"/>
      <w:numFmt w:val="bullet"/>
      <w:lvlText w:val=""/>
      <w:lvlJc w:val="left"/>
      <w:pPr>
        <w:ind w:left="1440" w:hanging="360"/>
      </w:pPr>
      <w:rPr>
        <w:rFonts w:ascii="Symbol" w:hAnsi="Symbol"/>
      </w:rPr>
    </w:lvl>
    <w:lvl w:ilvl="5" w:tplc="AF780110">
      <w:start w:val="1"/>
      <w:numFmt w:val="bullet"/>
      <w:lvlText w:val=""/>
      <w:lvlJc w:val="left"/>
      <w:pPr>
        <w:ind w:left="1440" w:hanging="360"/>
      </w:pPr>
      <w:rPr>
        <w:rFonts w:ascii="Symbol" w:hAnsi="Symbol"/>
      </w:rPr>
    </w:lvl>
    <w:lvl w:ilvl="6" w:tplc="0A9431F4">
      <w:start w:val="1"/>
      <w:numFmt w:val="bullet"/>
      <w:lvlText w:val=""/>
      <w:lvlJc w:val="left"/>
      <w:pPr>
        <w:ind w:left="1440" w:hanging="360"/>
      </w:pPr>
      <w:rPr>
        <w:rFonts w:ascii="Symbol" w:hAnsi="Symbol"/>
      </w:rPr>
    </w:lvl>
    <w:lvl w:ilvl="7" w:tplc="B218CA02">
      <w:start w:val="1"/>
      <w:numFmt w:val="bullet"/>
      <w:lvlText w:val=""/>
      <w:lvlJc w:val="left"/>
      <w:pPr>
        <w:ind w:left="1440" w:hanging="360"/>
      </w:pPr>
      <w:rPr>
        <w:rFonts w:ascii="Symbol" w:hAnsi="Symbol"/>
      </w:rPr>
    </w:lvl>
    <w:lvl w:ilvl="8" w:tplc="52561DD4">
      <w:start w:val="1"/>
      <w:numFmt w:val="bullet"/>
      <w:lvlText w:val=""/>
      <w:lvlJc w:val="left"/>
      <w:pPr>
        <w:ind w:left="1440" w:hanging="360"/>
      </w:pPr>
      <w:rPr>
        <w:rFonts w:ascii="Symbol" w:hAnsi="Symbol"/>
      </w:rPr>
    </w:lvl>
  </w:abstractNum>
  <w:abstractNum w:abstractNumId="2" w15:restartNumberingAfterBreak="0">
    <w:nsid w:val="344331C7"/>
    <w:multiLevelType w:val="hybridMultilevel"/>
    <w:tmpl w:val="D0061EC8"/>
    <w:lvl w:ilvl="0" w:tplc="ED2E93E4">
      <w:start w:val="1"/>
      <w:numFmt w:val="bullet"/>
      <w:lvlText w:val=""/>
      <w:lvlJc w:val="left"/>
      <w:pPr>
        <w:ind w:left="720" w:hanging="360"/>
      </w:pPr>
      <w:rPr>
        <w:rFonts w:ascii="Symbol" w:hAnsi="Symbol"/>
      </w:rPr>
    </w:lvl>
    <w:lvl w:ilvl="1" w:tplc="03CAA3D4">
      <w:start w:val="1"/>
      <w:numFmt w:val="bullet"/>
      <w:lvlText w:val=""/>
      <w:lvlJc w:val="left"/>
      <w:pPr>
        <w:ind w:left="720" w:hanging="360"/>
      </w:pPr>
      <w:rPr>
        <w:rFonts w:ascii="Symbol" w:hAnsi="Symbol"/>
      </w:rPr>
    </w:lvl>
    <w:lvl w:ilvl="2" w:tplc="9D4018F6">
      <w:start w:val="1"/>
      <w:numFmt w:val="bullet"/>
      <w:lvlText w:val=""/>
      <w:lvlJc w:val="left"/>
      <w:pPr>
        <w:ind w:left="720" w:hanging="360"/>
      </w:pPr>
      <w:rPr>
        <w:rFonts w:ascii="Symbol" w:hAnsi="Symbol"/>
      </w:rPr>
    </w:lvl>
    <w:lvl w:ilvl="3" w:tplc="D57A4346">
      <w:start w:val="1"/>
      <w:numFmt w:val="bullet"/>
      <w:lvlText w:val=""/>
      <w:lvlJc w:val="left"/>
      <w:pPr>
        <w:ind w:left="720" w:hanging="360"/>
      </w:pPr>
      <w:rPr>
        <w:rFonts w:ascii="Symbol" w:hAnsi="Symbol"/>
      </w:rPr>
    </w:lvl>
    <w:lvl w:ilvl="4" w:tplc="436C0060">
      <w:start w:val="1"/>
      <w:numFmt w:val="bullet"/>
      <w:lvlText w:val=""/>
      <w:lvlJc w:val="left"/>
      <w:pPr>
        <w:ind w:left="720" w:hanging="360"/>
      </w:pPr>
      <w:rPr>
        <w:rFonts w:ascii="Symbol" w:hAnsi="Symbol"/>
      </w:rPr>
    </w:lvl>
    <w:lvl w:ilvl="5" w:tplc="C00C257A">
      <w:start w:val="1"/>
      <w:numFmt w:val="bullet"/>
      <w:lvlText w:val=""/>
      <w:lvlJc w:val="left"/>
      <w:pPr>
        <w:ind w:left="720" w:hanging="360"/>
      </w:pPr>
      <w:rPr>
        <w:rFonts w:ascii="Symbol" w:hAnsi="Symbol"/>
      </w:rPr>
    </w:lvl>
    <w:lvl w:ilvl="6" w:tplc="1A382E54">
      <w:start w:val="1"/>
      <w:numFmt w:val="bullet"/>
      <w:lvlText w:val=""/>
      <w:lvlJc w:val="left"/>
      <w:pPr>
        <w:ind w:left="720" w:hanging="360"/>
      </w:pPr>
      <w:rPr>
        <w:rFonts w:ascii="Symbol" w:hAnsi="Symbol"/>
      </w:rPr>
    </w:lvl>
    <w:lvl w:ilvl="7" w:tplc="A6EC2738">
      <w:start w:val="1"/>
      <w:numFmt w:val="bullet"/>
      <w:lvlText w:val=""/>
      <w:lvlJc w:val="left"/>
      <w:pPr>
        <w:ind w:left="720" w:hanging="360"/>
      </w:pPr>
      <w:rPr>
        <w:rFonts w:ascii="Symbol" w:hAnsi="Symbol"/>
      </w:rPr>
    </w:lvl>
    <w:lvl w:ilvl="8" w:tplc="FD32008E">
      <w:start w:val="1"/>
      <w:numFmt w:val="bullet"/>
      <w:lvlText w:val=""/>
      <w:lvlJc w:val="left"/>
      <w:pPr>
        <w:ind w:left="720" w:hanging="360"/>
      </w:pPr>
      <w:rPr>
        <w:rFonts w:ascii="Symbol" w:hAnsi="Symbol"/>
      </w:rPr>
    </w:lvl>
  </w:abstractNum>
  <w:abstractNum w:abstractNumId="3" w15:restartNumberingAfterBreak="0">
    <w:nsid w:val="3E6B4C0B"/>
    <w:multiLevelType w:val="hybridMultilevel"/>
    <w:tmpl w:val="7C02C712"/>
    <w:lvl w:ilvl="0" w:tplc="044C3D66">
      <w:start w:val="1"/>
      <w:numFmt w:val="decimal"/>
      <w:lvlText w:val="%1."/>
      <w:lvlJc w:val="left"/>
      <w:pPr>
        <w:ind w:left="360" w:hanging="360"/>
      </w:pPr>
      <w:rPr>
        <w:rFonts w:hint="default"/>
      </w:rPr>
    </w:lvl>
    <w:lvl w:ilvl="1" w:tplc="EFF2A50A" w:tentative="1">
      <w:start w:val="1"/>
      <w:numFmt w:val="lowerLetter"/>
      <w:lvlText w:val="%2."/>
      <w:lvlJc w:val="left"/>
      <w:pPr>
        <w:ind w:left="1080" w:hanging="360"/>
      </w:pPr>
    </w:lvl>
    <w:lvl w:ilvl="2" w:tplc="0A967EE8" w:tentative="1">
      <w:start w:val="1"/>
      <w:numFmt w:val="lowerRoman"/>
      <w:lvlText w:val="%3."/>
      <w:lvlJc w:val="right"/>
      <w:pPr>
        <w:ind w:left="1800" w:hanging="180"/>
      </w:pPr>
    </w:lvl>
    <w:lvl w:ilvl="3" w:tplc="1A20B6BE" w:tentative="1">
      <w:start w:val="1"/>
      <w:numFmt w:val="decimal"/>
      <w:lvlText w:val="%4."/>
      <w:lvlJc w:val="left"/>
      <w:pPr>
        <w:ind w:left="2520" w:hanging="360"/>
      </w:pPr>
    </w:lvl>
    <w:lvl w:ilvl="4" w:tplc="0E1C9FE2" w:tentative="1">
      <w:start w:val="1"/>
      <w:numFmt w:val="lowerLetter"/>
      <w:lvlText w:val="%5."/>
      <w:lvlJc w:val="left"/>
      <w:pPr>
        <w:ind w:left="3240" w:hanging="360"/>
      </w:pPr>
    </w:lvl>
    <w:lvl w:ilvl="5" w:tplc="260CE248" w:tentative="1">
      <w:start w:val="1"/>
      <w:numFmt w:val="lowerRoman"/>
      <w:lvlText w:val="%6."/>
      <w:lvlJc w:val="right"/>
      <w:pPr>
        <w:ind w:left="3960" w:hanging="180"/>
      </w:pPr>
    </w:lvl>
    <w:lvl w:ilvl="6" w:tplc="77A2FC60" w:tentative="1">
      <w:start w:val="1"/>
      <w:numFmt w:val="decimal"/>
      <w:lvlText w:val="%7."/>
      <w:lvlJc w:val="left"/>
      <w:pPr>
        <w:ind w:left="4680" w:hanging="360"/>
      </w:pPr>
    </w:lvl>
    <w:lvl w:ilvl="7" w:tplc="965A6DD0" w:tentative="1">
      <w:start w:val="1"/>
      <w:numFmt w:val="lowerLetter"/>
      <w:lvlText w:val="%8."/>
      <w:lvlJc w:val="left"/>
      <w:pPr>
        <w:ind w:left="5400" w:hanging="360"/>
      </w:pPr>
    </w:lvl>
    <w:lvl w:ilvl="8" w:tplc="586475AE" w:tentative="1">
      <w:start w:val="1"/>
      <w:numFmt w:val="lowerRoman"/>
      <w:lvlText w:val="%9."/>
      <w:lvlJc w:val="right"/>
      <w:pPr>
        <w:ind w:left="6120" w:hanging="180"/>
      </w:pPr>
    </w:lvl>
  </w:abstractNum>
  <w:abstractNum w:abstractNumId="4" w15:restartNumberingAfterBreak="0">
    <w:nsid w:val="515D2C8E"/>
    <w:multiLevelType w:val="hybridMultilevel"/>
    <w:tmpl w:val="FAA63AD4"/>
    <w:lvl w:ilvl="0" w:tplc="E872EDCA">
      <w:start w:val="1"/>
      <w:numFmt w:val="bullet"/>
      <w:lvlText w:val=""/>
      <w:lvlJc w:val="left"/>
      <w:pPr>
        <w:ind w:left="720" w:hanging="360"/>
      </w:pPr>
      <w:rPr>
        <w:rFonts w:ascii="Symbol" w:hAnsi="Symbol"/>
      </w:rPr>
    </w:lvl>
    <w:lvl w:ilvl="1" w:tplc="21181E3A">
      <w:start w:val="1"/>
      <w:numFmt w:val="bullet"/>
      <w:lvlText w:val=""/>
      <w:lvlJc w:val="left"/>
      <w:pPr>
        <w:ind w:left="720" w:hanging="360"/>
      </w:pPr>
      <w:rPr>
        <w:rFonts w:ascii="Symbol" w:hAnsi="Symbol"/>
      </w:rPr>
    </w:lvl>
    <w:lvl w:ilvl="2" w:tplc="E3D895FA">
      <w:start w:val="1"/>
      <w:numFmt w:val="bullet"/>
      <w:lvlText w:val=""/>
      <w:lvlJc w:val="left"/>
      <w:pPr>
        <w:ind w:left="720" w:hanging="360"/>
      </w:pPr>
      <w:rPr>
        <w:rFonts w:ascii="Symbol" w:hAnsi="Symbol"/>
      </w:rPr>
    </w:lvl>
    <w:lvl w:ilvl="3" w:tplc="0A362B16">
      <w:start w:val="1"/>
      <w:numFmt w:val="bullet"/>
      <w:lvlText w:val=""/>
      <w:lvlJc w:val="left"/>
      <w:pPr>
        <w:ind w:left="720" w:hanging="360"/>
      </w:pPr>
      <w:rPr>
        <w:rFonts w:ascii="Symbol" w:hAnsi="Symbol"/>
      </w:rPr>
    </w:lvl>
    <w:lvl w:ilvl="4" w:tplc="4918B3AE">
      <w:start w:val="1"/>
      <w:numFmt w:val="bullet"/>
      <w:lvlText w:val=""/>
      <w:lvlJc w:val="left"/>
      <w:pPr>
        <w:ind w:left="720" w:hanging="360"/>
      </w:pPr>
      <w:rPr>
        <w:rFonts w:ascii="Symbol" w:hAnsi="Symbol"/>
      </w:rPr>
    </w:lvl>
    <w:lvl w:ilvl="5" w:tplc="9250A02A">
      <w:start w:val="1"/>
      <w:numFmt w:val="bullet"/>
      <w:lvlText w:val=""/>
      <w:lvlJc w:val="left"/>
      <w:pPr>
        <w:ind w:left="720" w:hanging="360"/>
      </w:pPr>
      <w:rPr>
        <w:rFonts w:ascii="Symbol" w:hAnsi="Symbol"/>
      </w:rPr>
    </w:lvl>
    <w:lvl w:ilvl="6" w:tplc="0EDC5448">
      <w:start w:val="1"/>
      <w:numFmt w:val="bullet"/>
      <w:lvlText w:val=""/>
      <w:lvlJc w:val="left"/>
      <w:pPr>
        <w:ind w:left="720" w:hanging="360"/>
      </w:pPr>
      <w:rPr>
        <w:rFonts w:ascii="Symbol" w:hAnsi="Symbol"/>
      </w:rPr>
    </w:lvl>
    <w:lvl w:ilvl="7" w:tplc="B9B4C38E">
      <w:start w:val="1"/>
      <w:numFmt w:val="bullet"/>
      <w:lvlText w:val=""/>
      <w:lvlJc w:val="left"/>
      <w:pPr>
        <w:ind w:left="720" w:hanging="360"/>
      </w:pPr>
      <w:rPr>
        <w:rFonts w:ascii="Symbol" w:hAnsi="Symbol"/>
      </w:rPr>
    </w:lvl>
    <w:lvl w:ilvl="8" w:tplc="D65C167E">
      <w:start w:val="1"/>
      <w:numFmt w:val="bullet"/>
      <w:lvlText w:val=""/>
      <w:lvlJc w:val="left"/>
      <w:pPr>
        <w:ind w:left="720" w:hanging="360"/>
      </w:pPr>
      <w:rPr>
        <w:rFonts w:ascii="Symbol" w:hAnsi="Symbol"/>
      </w:rPr>
    </w:lvl>
  </w:abstractNum>
  <w:abstractNum w:abstractNumId="5" w15:restartNumberingAfterBreak="0">
    <w:nsid w:val="5F7F5329"/>
    <w:multiLevelType w:val="hybridMultilevel"/>
    <w:tmpl w:val="467A1D9A"/>
    <w:lvl w:ilvl="0" w:tplc="0C160286">
      <w:start w:val="1"/>
      <w:numFmt w:val="bullet"/>
      <w:lvlText w:val=""/>
      <w:lvlJc w:val="left"/>
      <w:pPr>
        <w:ind w:left="1440" w:hanging="360"/>
      </w:pPr>
      <w:rPr>
        <w:rFonts w:ascii="Symbol" w:hAnsi="Symbol"/>
      </w:rPr>
    </w:lvl>
    <w:lvl w:ilvl="1" w:tplc="25E2B922">
      <w:start w:val="1"/>
      <w:numFmt w:val="bullet"/>
      <w:lvlText w:val=""/>
      <w:lvlJc w:val="left"/>
      <w:pPr>
        <w:ind w:left="1440" w:hanging="360"/>
      </w:pPr>
      <w:rPr>
        <w:rFonts w:ascii="Symbol" w:hAnsi="Symbol"/>
      </w:rPr>
    </w:lvl>
    <w:lvl w:ilvl="2" w:tplc="0238A068">
      <w:start w:val="1"/>
      <w:numFmt w:val="bullet"/>
      <w:lvlText w:val=""/>
      <w:lvlJc w:val="left"/>
      <w:pPr>
        <w:ind w:left="1440" w:hanging="360"/>
      </w:pPr>
      <w:rPr>
        <w:rFonts w:ascii="Symbol" w:hAnsi="Symbol"/>
      </w:rPr>
    </w:lvl>
    <w:lvl w:ilvl="3" w:tplc="49385BB8">
      <w:start w:val="1"/>
      <w:numFmt w:val="bullet"/>
      <w:lvlText w:val=""/>
      <w:lvlJc w:val="left"/>
      <w:pPr>
        <w:ind w:left="1440" w:hanging="360"/>
      </w:pPr>
      <w:rPr>
        <w:rFonts w:ascii="Symbol" w:hAnsi="Symbol"/>
      </w:rPr>
    </w:lvl>
    <w:lvl w:ilvl="4" w:tplc="2B3CF44A">
      <w:start w:val="1"/>
      <w:numFmt w:val="bullet"/>
      <w:lvlText w:val=""/>
      <w:lvlJc w:val="left"/>
      <w:pPr>
        <w:ind w:left="1440" w:hanging="360"/>
      </w:pPr>
      <w:rPr>
        <w:rFonts w:ascii="Symbol" w:hAnsi="Symbol"/>
      </w:rPr>
    </w:lvl>
    <w:lvl w:ilvl="5" w:tplc="5C6E5ACE">
      <w:start w:val="1"/>
      <w:numFmt w:val="bullet"/>
      <w:lvlText w:val=""/>
      <w:lvlJc w:val="left"/>
      <w:pPr>
        <w:ind w:left="1440" w:hanging="360"/>
      </w:pPr>
      <w:rPr>
        <w:rFonts w:ascii="Symbol" w:hAnsi="Symbol"/>
      </w:rPr>
    </w:lvl>
    <w:lvl w:ilvl="6" w:tplc="011E46F8">
      <w:start w:val="1"/>
      <w:numFmt w:val="bullet"/>
      <w:lvlText w:val=""/>
      <w:lvlJc w:val="left"/>
      <w:pPr>
        <w:ind w:left="1440" w:hanging="360"/>
      </w:pPr>
      <w:rPr>
        <w:rFonts w:ascii="Symbol" w:hAnsi="Symbol"/>
      </w:rPr>
    </w:lvl>
    <w:lvl w:ilvl="7" w:tplc="F9164F4C">
      <w:start w:val="1"/>
      <w:numFmt w:val="bullet"/>
      <w:lvlText w:val=""/>
      <w:lvlJc w:val="left"/>
      <w:pPr>
        <w:ind w:left="1440" w:hanging="360"/>
      </w:pPr>
      <w:rPr>
        <w:rFonts w:ascii="Symbol" w:hAnsi="Symbol"/>
      </w:rPr>
    </w:lvl>
    <w:lvl w:ilvl="8" w:tplc="665A2944">
      <w:start w:val="1"/>
      <w:numFmt w:val="bullet"/>
      <w:lvlText w:val=""/>
      <w:lvlJc w:val="left"/>
      <w:pPr>
        <w:ind w:left="1440" w:hanging="360"/>
      </w:pPr>
      <w:rPr>
        <w:rFonts w:ascii="Symbol" w:hAnsi="Symbol"/>
      </w:rPr>
    </w:lvl>
  </w:abstractNum>
  <w:abstractNum w:abstractNumId="6" w15:restartNumberingAfterBreak="0">
    <w:nsid w:val="71AF17EC"/>
    <w:multiLevelType w:val="hybridMultilevel"/>
    <w:tmpl w:val="2A0207A2"/>
    <w:lvl w:ilvl="0" w:tplc="2C9A758A">
      <w:start w:val="1"/>
      <w:numFmt w:val="decimal"/>
      <w:lvlText w:val="%1."/>
      <w:lvlJc w:val="left"/>
      <w:pPr>
        <w:ind w:left="720" w:hanging="360"/>
      </w:pPr>
      <w:rPr>
        <w:rFonts w:hint="default"/>
      </w:rPr>
    </w:lvl>
    <w:lvl w:ilvl="1" w:tplc="9D98714A" w:tentative="1">
      <w:start w:val="1"/>
      <w:numFmt w:val="lowerLetter"/>
      <w:lvlText w:val="%2."/>
      <w:lvlJc w:val="left"/>
      <w:pPr>
        <w:ind w:left="1440" w:hanging="360"/>
      </w:pPr>
    </w:lvl>
    <w:lvl w:ilvl="2" w:tplc="C390F0CE" w:tentative="1">
      <w:start w:val="1"/>
      <w:numFmt w:val="lowerRoman"/>
      <w:lvlText w:val="%3."/>
      <w:lvlJc w:val="right"/>
      <w:pPr>
        <w:ind w:left="2160" w:hanging="180"/>
      </w:pPr>
    </w:lvl>
    <w:lvl w:ilvl="3" w:tplc="8FD2006E" w:tentative="1">
      <w:start w:val="1"/>
      <w:numFmt w:val="decimal"/>
      <w:lvlText w:val="%4."/>
      <w:lvlJc w:val="left"/>
      <w:pPr>
        <w:ind w:left="2880" w:hanging="360"/>
      </w:pPr>
    </w:lvl>
    <w:lvl w:ilvl="4" w:tplc="F0347C50" w:tentative="1">
      <w:start w:val="1"/>
      <w:numFmt w:val="lowerLetter"/>
      <w:lvlText w:val="%5."/>
      <w:lvlJc w:val="left"/>
      <w:pPr>
        <w:ind w:left="3600" w:hanging="360"/>
      </w:pPr>
    </w:lvl>
    <w:lvl w:ilvl="5" w:tplc="B0728C14" w:tentative="1">
      <w:start w:val="1"/>
      <w:numFmt w:val="lowerRoman"/>
      <w:lvlText w:val="%6."/>
      <w:lvlJc w:val="right"/>
      <w:pPr>
        <w:ind w:left="4320" w:hanging="180"/>
      </w:pPr>
    </w:lvl>
    <w:lvl w:ilvl="6" w:tplc="40D0C4B4" w:tentative="1">
      <w:start w:val="1"/>
      <w:numFmt w:val="decimal"/>
      <w:lvlText w:val="%7."/>
      <w:lvlJc w:val="left"/>
      <w:pPr>
        <w:ind w:left="5040" w:hanging="360"/>
      </w:pPr>
    </w:lvl>
    <w:lvl w:ilvl="7" w:tplc="CB702254" w:tentative="1">
      <w:start w:val="1"/>
      <w:numFmt w:val="lowerLetter"/>
      <w:lvlText w:val="%8."/>
      <w:lvlJc w:val="left"/>
      <w:pPr>
        <w:ind w:left="5760" w:hanging="360"/>
      </w:pPr>
    </w:lvl>
    <w:lvl w:ilvl="8" w:tplc="388802C6" w:tentative="1">
      <w:start w:val="1"/>
      <w:numFmt w:val="lowerRoman"/>
      <w:lvlText w:val="%9."/>
      <w:lvlJc w:val="right"/>
      <w:pPr>
        <w:ind w:left="6480" w:hanging="180"/>
      </w:pPr>
    </w:lvl>
  </w:abstractNum>
  <w:abstractNum w:abstractNumId="7" w15:restartNumberingAfterBreak="0">
    <w:nsid w:val="7F926738"/>
    <w:multiLevelType w:val="hybridMultilevel"/>
    <w:tmpl w:val="1A4645D8"/>
    <w:lvl w:ilvl="0" w:tplc="AAF033C0">
      <w:start w:val="1"/>
      <w:numFmt w:val="decimal"/>
      <w:lvlText w:val="%1."/>
      <w:lvlJc w:val="left"/>
      <w:pPr>
        <w:ind w:left="720" w:hanging="360"/>
      </w:pPr>
    </w:lvl>
    <w:lvl w:ilvl="1" w:tplc="C56680D6">
      <w:start w:val="1"/>
      <w:numFmt w:val="decimal"/>
      <w:lvlText w:val="%2."/>
      <w:lvlJc w:val="left"/>
      <w:pPr>
        <w:ind w:left="720" w:hanging="360"/>
      </w:pPr>
    </w:lvl>
    <w:lvl w:ilvl="2" w:tplc="0ECC29DE">
      <w:start w:val="1"/>
      <w:numFmt w:val="decimal"/>
      <w:lvlText w:val="%3."/>
      <w:lvlJc w:val="left"/>
      <w:pPr>
        <w:ind w:left="720" w:hanging="360"/>
      </w:pPr>
    </w:lvl>
    <w:lvl w:ilvl="3" w:tplc="B0065A68">
      <w:start w:val="1"/>
      <w:numFmt w:val="decimal"/>
      <w:lvlText w:val="%4."/>
      <w:lvlJc w:val="left"/>
      <w:pPr>
        <w:ind w:left="720" w:hanging="360"/>
      </w:pPr>
    </w:lvl>
    <w:lvl w:ilvl="4" w:tplc="AE18574C">
      <w:start w:val="1"/>
      <w:numFmt w:val="decimal"/>
      <w:lvlText w:val="%5."/>
      <w:lvlJc w:val="left"/>
      <w:pPr>
        <w:ind w:left="720" w:hanging="360"/>
      </w:pPr>
    </w:lvl>
    <w:lvl w:ilvl="5" w:tplc="6F6C1520">
      <w:start w:val="1"/>
      <w:numFmt w:val="decimal"/>
      <w:lvlText w:val="%6."/>
      <w:lvlJc w:val="left"/>
      <w:pPr>
        <w:ind w:left="720" w:hanging="360"/>
      </w:pPr>
    </w:lvl>
    <w:lvl w:ilvl="6" w:tplc="CC961B36">
      <w:start w:val="1"/>
      <w:numFmt w:val="decimal"/>
      <w:lvlText w:val="%7."/>
      <w:lvlJc w:val="left"/>
      <w:pPr>
        <w:ind w:left="720" w:hanging="360"/>
      </w:pPr>
    </w:lvl>
    <w:lvl w:ilvl="7" w:tplc="49B4E71E">
      <w:start w:val="1"/>
      <w:numFmt w:val="decimal"/>
      <w:lvlText w:val="%8."/>
      <w:lvlJc w:val="left"/>
      <w:pPr>
        <w:ind w:left="720" w:hanging="360"/>
      </w:pPr>
    </w:lvl>
    <w:lvl w:ilvl="8" w:tplc="184801B4">
      <w:start w:val="1"/>
      <w:numFmt w:val="decimal"/>
      <w:lvlText w:val="%9."/>
      <w:lvlJc w:val="left"/>
      <w:pPr>
        <w:ind w:left="720" w:hanging="360"/>
      </w:pPr>
    </w:lvl>
  </w:abstractNum>
  <w:num w:numId="1" w16cid:durableId="1467817725">
    <w:abstractNumId w:val="6"/>
  </w:num>
  <w:num w:numId="2" w16cid:durableId="1354646890">
    <w:abstractNumId w:val="3"/>
  </w:num>
  <w:num w:numId="3" w16cid:durableId="1412655517">
    <w:abstractNumId w:val="1"/>
  </w:num>
  <w:num w:numId="4" w16cid:durableId="1428384930">
    <w:abstractNumId w:val="0"/>
  </w:num>
  <w:num w:numId="5" w16cid:durableId="196552738">
    <w:abstractNumId w:val="5"/>
  </w:num>
  <w:num w:numId="6" w16cid:durableId="1432822059">
    <w:abstractNumId w:val="4"/>
  </w:num>
  <w:num w:numId="7" w16cid:durableId="1810588231">
    <w:abstractNumId w:val="7"/>
  </w:num>
  <w:num w:numId="8" w16cid:durableId="368066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9B8"/>
    <w:rsid w:val="0000245F"/>
    <w:rsid w:val="00004DFB"/>
    <w:rsid w:val="00005FCA"/>
    <w:rsid w:val="00016B4B"/>
    <w:rsid w:val="00020E85"/>
    <w:rsid w:val="00030FB0"/>
    <w:rsid w:val="00037289"/>
    <w:rsid w:val="00042CFF"/>
    <w:rsid w:val="000431B5"/>
    <w:rsid w:val="00067AA1"/>
    <w:rsid w:val="00092E9F"/>
    <w:rsid w:val="00113727"/>
    <w:rsid w:val="00114334"/>
    <w:rsid w:val="001222BF"/>
    <w:rsid w:val="00132E8A"/>
    <w:rsid w:val="001331EA"/>
    <w:rsid w:val="001418E8"/>
    <w:rsid w:val="001449C3"/>
    <w:rsid w:val="001503C0"/>
    <w:rsid w:val="001615E2"/>
    <w:rsid w:val="00171A5F"/>
    <w:rsid w:val="00176A6B"/>
    <w:rsid w:val="00183A6E"/>
    <w:rsid w:val="00185CAA"/>
    <w:rsid w:val="001872F0"/>
    <w:rsid w:val="00192BA6"/>
    <w:rsid w:val="00196A04"/>
    <w:rsid w:val="001A4CF4"/>
    <w:rsid w:val="001B57A5"/>
    <w:rsid w:val="001C3F36"/>
    <w:rsid w:val="001C6919"/>
    <w:rsid w:val="001C7F59"/>
    <w:rsid w:val="001D4508"/>
    <w:rsid w:val="001D676F"/>
    <w:rsid w:val="001E05DF"/>
    <w:rsid w:val="001E46DE"/>
    <w:rsid w:val="001E4DE9"/>
    <w:rsid w:val="001F29CE"/>
    <w:rsid w:val="001F2CCE"/>
    <w:rsid w:val="00201AD5"/>
    <w:rsid w:val="0020407A"/>
    <w:rsid w:val="00207DB0"/>
    <w:rsid w:val="002129E7"/>
    <w:rsid w:val="00214603"/>
    <w:rsid w:val="00251742"/>
    <w:rsid w:val="00257C26"/>
    <w:rsid w:val="00260983"/>
    <w:rsid w:val="00270073"/>
    <w:rsid w:val="002913EB"/>
    <w:rsid w:val="002A095A"/>
    <w:rsid w:val="002A7752"/>
    <w:rsid w:val="002C339C"/>
    <w:rsid w:val="002D118A"/>
    <w:rsid w:val="002D5BEE"/>
    <w:rsid w:val="002E461C"/>
    <w:rsid w:val="002F432F"/>
    <w:rsid w:val="00300C39"/>
    <w:rsid w:val="00320859"/>
    <w:rsid w:val="0032473E"/>
    <w:rsid w:val="00324FCD"/>
    <w:rsid w:val="00332B33"/>
    <w:rsid w:val="003451B2"/>
    <w:rsid w:val="00353BA5"/>
    <w:rsid w:val="003622CB"/>
    <w:rsid w:val="0036482B"/>
    <w:rsid w:val="00366C4C"/>
    <w:rsid w:val="0037748B"/>
    <w:rsid w:val="00377B0C"/>
    <w:rsid w:val="00377FFB"/>
    <w:rsid w:val="003862AD"/>
    <w:rsid w:val="003976A9"/>
    <w:rsid w:val="003A6F6F"/>
    <w:rsid w:val="003B4791"/>
    <w:rsid w:val="003B7A21"/>
    <w:rsid w:val="003C1341"/>
    <w:rsid w:val="003D6065"/>
    <w:rsid w:val="003D7175"/>
    <w:rsid w:val="003F4C3B"/>
    <w:rsid w:val="00414537"/>
    <w:rsid w:val="004166C8"/>
    <w:rsid w:val="00416B8A"/>
    <w:rsid w:val="00420127"/>
    <w:rsid w:val="0043554D"/>
    <w:rsid w:val="004364DF"/>
    <w:rsid w:val="00444E0E"/>
    <w:rsid w:val="00455668"/>
    <w:rsid w:val="00464378"/>
    <w:rsid w:val="004647B6"/>
    <w:rsid w:val="00467E2E"/>
    <w:rsid w:val="004771AC"/>
    <w:rsid w:val="00482692"/>
    <w:rsid w:val="0048345E"/>
    <w:rsid w:val="0048720D"/>
    <w:rsid w:val="0049226B"/>
    <w:rsid w:val="004964E0"/>
    <w:rsid w:val="00496651"/>
    <w:rsid w:val="004A194C"/>
    <w:rsid w:val="004A581C"/>
    <w:rsid w:val="004A752D"/>
    <w:rsid w:val="004A7F02"/>
    <w:rsid w:val="004B5F6A"/>
    <w:rsid w:val="004C5319"/>
    <w:rsid w:val="004D46DD"/>
    <w:rsid w:val="004E59B8"/>
    <w:rsid w:val="004E71ED"/>
    <w:rsid w:val="004E760E"/>
    <w:rsid w:val="004F16F2"/>
    <w:rsid w:val="004F38E3"/>
    <w:rsid w:val="004F3927"/>
    <w:rsid w:val="00502E92"/>
    <w:rsid w:val="00521DA0"/>
    <w:rsid w:val="00526B70"/>
    <w:rsid w:val="00527A16"/>
    <w:rsid w:val="00540C64"/>
    <w:rsid w:val="00546427"/>
    <w:rsid w:val="00582526"/>
    <w:rsid w:val="00595D08"/>
    <w:rsid w:val="00595FC3"/>
    <w:rsid w:val="005A17C5"/>
    <w:rsid w:val="005A4884"/>
    <w:rsid w:val="005B5FF8"/>
    <w:rsid w:val="005C1082"/>
    <w:rsid w:val="005E1077"/>
    <w:rsid w:val="005E4E53"/>
    <w:rsid w:val="006076E4"/>
    <w:rsid w:val="006165E9"/>
    <w:rsid w:val="00623760"/>
    <w:rsid w:val="00624310"/>
    <w:rsid w:val="006470F1"/>
    <w:rsid w:val="006504DB"/>
    <w:rsid w:val="0065530B"/>
    <w:rsid w:val="00662A75"/>
    <w:rsid w:val="006752FF"/>
    <w:rsid w:val="00676719"/>
    <w:rsid w:val="00695A3C"/>
    <w:rsid w:val="006B335C"/>
    <w:rsid w:val="006B386E"/>
    <w:rsid w:val="006B5629"/>
    <w:rsid w:val="006C6AD9"/>
    <w:rsid w:val="006E7707"/>
    <w:rsid w:val="00701773"/>
    <w:rsid w:val="0070428A"/>
    <w:rsid w:val="007076A5"/>
    <w:rsid w:val="007219C9"/>
    <w:rsid w:val="00743C26"/>
    <w:rsid w:val="0074601A"/>
    <w:rsid w:val="00751D31"/>
    <w:rsid w:val="00755055"/>
    <w:rsid w:val="0075703A"/>
    <w:rsid w:val="00774D15"/>
    <w:rsid w:val="00776EDD"/>
    <w:rsid w:val="00777D2E"/>
    <w:rsid w:val="00783839"/>
    <w:rsid w:val="00796010"/>
    <w:rsid w:val="007A3D57"/>
    <w:rsid w:val="007B4040"/>
    <w:rsid w:val="007B43EC"/>
    <w:rsid w:val="007C048E"/>
    <w:rsid w:val="007C5507"/>
    <w:rsid w:val="007C7543"/>
    <w:rsid w:val="007D10E1"/>
    <w:rsid w:val="007E01AE"/>
    <w:rsid w:val="007E01D7"/>
    <w:rsid w:val="007F1064"/>
    <w:rsid w:val="007F6640"/>
    <w:rsid w:val="0080516B"/>
    <w:rsid w:val="00817509"/>
    <w:rsid w:val="0082478E"/>
    <w:rsid w:val="00825B0D"/>
    <w:rsid w:val="008306C0"/>
    <w:rsid w:val="00842B4F"/>
    <w:rsid w:val="0085011E"/>
    <w:rsid w:val="008568B4"/>
    <w:rsid w:val="008577DD"/>
    <w:rsid w:val="00860C5F"/>
    <w:rsid w:val="008614A9"/>
    <w:rsid w:val="00882F88"/>
    <w:rsid w:val="0088781E"/>
    <w:rsid w:val="00891656"/>
    <w:rsid w:val="008A48FC"/>
    <w:rsid w:val="008B7CC0"/>
    <w:rsid w:val="008C5DE1"/>
    <w:rsid w:val="008D14AA"/>
    <w:rsid w:val="008E00A4"/>
    <w:rsid w:val="008F424B"/>
    <w:rsid w:val="009065F8"/>
    <w:rsid w:val="009153E1"/>
    <w:rsid w:val="00926625"/>
    <w:rsid w:val="00946833"/>
    <w:rsid w:val="00947B93"/>
    <w:rsid w:val="009612B9"/>
    <w:rsid w:val="00962335"/>
    <w:rsid w:val="009635C6"/>
    <w:rsid w:val="0096471E"/>
    <w:rsid w:val="0097002D"/>
    <w:rsid w:val="009752EF"/>
    <w:rsid w:val="009768F9"/>
    <w:rsid w:val="00980AD7"/>
    <w:rsid w:val="009821CE"/>
    <w:rsid w:val="009949F7"/>
    <w:rsid w:val="009A3F27"/>
    <w:rsid w:val="009B56A6"/>
    <w:rsid w:val="009B6BBF"/>
    <w:rsid w:val="009B7D1D"/>
    <w:rsid w:val="009E2269"/>
    <w:rsid w:val="00A16DC0"/>
    <w:rsid w:val="00A42779"/>
    <w:rsid w:val="00A55B38"/>
    <w:rsid w:val="00A5735E"/>
    <w:rsid w:val="00A70F82"/>
    <w:rsid w:val="00A717AF"/>
    <w:rsid w:val="00A73DF1"/>
    <w:rsid w:val="00A7495A"/>
    <w:rsid w:val="00A96961"/>
    <w:rsid w:val="00AB0828"/>
    <w:rsid w:val="00AB43E4"/>
    <w:rsid w:val="00AB5B9E"/>
    <w:rsid w:val="00AC3558"/>
    <w:rsid w:val="00AE23D6"/>
    <w:rsid w:val="00AE4128"/>
    <w:rsid w:val="00AE76B3"/>
    <w:rsid w:val="00AF3B94"/>
    <w:rsid w:val="00B02DB7"/>
    <w:rsid w:val="00B17782"/>
    <w:rsid w:val="00B33DF4"/>
    <w:rsid w:val="00B47452"/>
    <w:rsid w:val="00B477D3"/>
    <w:rsid w:val="00B502C1"/>
    <w:rsid w:val="00B5231D"/>
    <w:rsid w:val="00B64629"/>
    <w:rsid w:val="00B67D11"/>
    <w:rsid w:val="00B707B7"/>
    <w:rsid w:val="00B74717"/>
    <w:rsid w:val="00B7639E"/>
    <w:rsid w:val="00B80D44"/>
    <w:rsid w:val="00B81F46"/>
    <w:rsid w:val="00B91E52"/>
    <w:rsid w:val="00B93C48"/>
    <w:rsid w:val="00B946C5"/>
    <w:rsid w:val="00BD211A"/>
    <w:rsid w:val="00BD7C7A"/>
    <w:rsid w:val="00BE16A3"/>
    <w:rsid w:val="00BF781A"/>
    <w:rsid w:val="00C00734"/>
    <w:rsid w:val="00C15607"/>
    <w:rsid w:val="00C21E4B"/>
    <w:rsid w:val="00C23E93"/>
    <w:rsid w:val="00C23F5F"/>
    <w:rsid w:val="00C2516A"/>
    <w:rsid w:val="00C41920"/>
    <w:rsid w:val="00C423D2"/>
    <w:rsid w:val="00C47304"/>
    <w:rsid w:val="00C51560"/>
    <w:rsid w:val="00C66E89"/>
    <w:rsid w:val="00C703EB"/>
    <w:rsid w:val="00C72806"/>
    <w:rsid w:val="00C85E7D"/>
    <w:rsid w:val="00C86BC6"/>
    <w:rsid w:val="00C86D05"/>
    <w:rsid w:val="00C947BC"/>
    <w:rsid w:val="00C952B0"/>
    <w:rsid w:val="00C97367"/>
    <w:rsid w:val="00CB07A0"/>
    <w:rsid w:val="00CC77B8"/>
    <w:rsid w:val="00CD3C7C"/>
    <w:rsid w:val="00CD7BE7"/>
    <w:rsid w:val="00CE5EDA"/>
    <w:rsid w:val="00CF01DB"/>
    <w:rsid w:val="00D336F9"/>
    <w:rsid w:val="00D53847"/>
    <w:rsid w:val="00D67B04"/>
    <w:rsid w:val="00D84FFE"/>
    <w:rsid w:val="00D9188F"/>
    <w:rsid w:val="00D97C7F"/>
    <w:rsid w:val="00DA019A"/>
    <w:rsid w:val="00DA6B52"/>
    <w:rsid w:val="00DA6DAA"/>
    <w:rsid w:val="00DB3DAE"/>
    <w:rsid w:val="00DC0DF2"/>
    <w:rsid w:val="00DC2313"/>
    <w:rsid w:val="00DC37BD"/>
    <w:rsid w:val="00DC535A"/>
    <w:rsid w:val="00DC6861"/>
    <w:rsid w:val="00DD2F2A"/>
    <w:rsid w:val="00DE09F5"/>
    <w:rsid w:val="00DE6566"/>
    <w:rsid w:val="00DF3D9C"/>
    <w:rsid w:val="00DF5AB5"/>
    <w:rsid w:val="00DF7BBD"/>
    <w:rsid w:val="00E00CFA"/>
    <w:rsid w:val="00E05A22"/>
    <w:rsid w:val="00E14050"/>
    <w:rsid w:val="00E25FAE"/>
    <w:rsid w:val="00E30E10"/>
    <w:rsid w:val="00E33FFB"/>
    <w:rsid w:val="00E35CD0"/>
    <w:rsid w:val="00E410E4"/>
    <w:rsid w:val="00E45D57"/>
    <w:rsid w:val="00E47D73"/>
    <w:rsid w:val="00E5203C"/>
    <w:rsid w:val="00E553BD"/>
    <w:rsid w:val="00E603AC"/>
    <w:rsid w:val="00E72DAB"/>
    <w:rsid w:val="00E8062D"/>
    <w:rsid w:val="00E84697"/>
    <w:rsid w:val="00E9451F"/>
    <w:rsid w:val="00EB51C4"/>
    <w:rsid w:val="00EC1749"/>
    <w:rsid w:val="00ED4C95"/>
    <w:rsid w:val="00ED71C5"/>
    <w:rsid w:val="00ED79FF"/>
    <w:rsid w:val="00EE4A29"/>
    <w:rsid w:val="00EF1D67"/>
    <w:rsid w:val="00EF4771"/>
    <w:rsid w:val="00EF7FFA"/>
    <w:rsid w:val="00F019AE"/>
    <w:rsid w:val="00F13299"/>
    <w:rsid w:val="00F16C27"/>
    <w:rsid w:val="00F51E3F"/>
    <w:rsid w:val="00F53818"/>
    <w:rsid w:val="00F74E1E"/>
    <w:rsid w:val="00F81D62"/>
    <w:rsid w:val="00F86FB3"/>
    <w:rsid w:val="00F87B17"/>
    <w:rsid w:val="00F9025D"/>
    <w:rsid w:val="00F9626D"/>
    <w:rsid w:val="00FA1730"/>
    <w:rsid w:val="00FA1ACD"/>
    <w:rsid w:val="00FA1DD4"/>
    <w:rsid w:val="00FA560A"/>
    <w:rsid w:val="00FB456D"/>
    <w:rsid w:val="00FB6D2E"/>
    <w:rsid w:val="00FC4149"/>
    <w:rsid w:val="00FC711D"/>
    <w:rsid w:val="00FD63D6"/>
    <w:rsid w:val="00FE109E"/>
    <w:rsid w:val="016B0D3E"/>
    <w:rsid w:val="042C99EC"/>
    <w:rsid w:val="04598D91"/>
    <w:rsid w:val="05D7DDFB"/>
    <w:rsid w:val="06BB62EF"/>
    <w:rsid w:val="0810A796"/>
    <w:rsid w:val="099E98B5"/>
    <w:rsid w:val="0C46CCC7"/>
    <w:rsid w:val="0C979DEA"/>
    <w:rsid w:val="0CCB0A98"/>
    <w:rsid w:val="0D5F4D60"/>
    <w:rsid w:val="0DBDEDC7"/>
    <w:rsid w:val="0DFD2DF0"/>
    <w:rsid w:val="0F974E17"/>
    <w:rsid w:val="0FCDA818"/>
    <w:rsid w:val="0FF703E5"/>
    <w:rsid w:val="1414742B"/>
    <w:rsid w:val="1709EC8C"/>
    <w:rsid w:val="176A1F0B"/>
    <w:rsid w:val="1840077C"/>
    <w:rsid w:val="196FB540"/>
    <w:rsid w:val="19FBCB83"/>
    <w:rsid w:val="1B9E40F9"/>
    <w:rsid w:val="1CBC9CB3"/>
    <w:rsid w:val="1ED3858E"/>
    <w:rsid w:val="1F56FA8B"/>
    <w:rsid w:val="219B6C86"/>
    <w:rsid w:val="222D8349"/>
    <w:rsid w:val="23355FF8"/>
    <w:rsid w:val="23E54F24"/>
    <w:rsid w:val="24115475"/>
    <w:rsid w:val="24C7A172"/>
    <w:rsid w:val="254D9ED1"/>
    <w:rsid w:val="25ABB263"/>
    <w:rsid w:val="260763BC"/>
    <w:rsid w:val="2847057B"/>
    <w:rsid w:val="28890C53"/>
    <w:rsid w:val="295C1E5F"/>
    <w:rsid w:val="296AD267"/>
    <w:rsid w:val="2CC096A1"/>
    <w:rsid w:val="2DE87515"/>
    <w:rsid w:val="2DEFBA63"/>
    <w:rsid w:val="2DFA55F3"/>
    <w:rsid w:val="2E39B752"/>
    <w:rsid w:val="2FBF60EA"/>
    <w:rsid w:val="2FFF4F45"/>
    <w:rsid w:val="31838AE7"/>
    <w:rsid w:val="33EDEBD0"/>
    <w:rsid w:val="348C6F4D"/>
    <w:rsid w:val="353C2B8D"/>
    <w:rsid w:val="365BE36A"/>
    <w:rsid w:val="365F054E"/>
    <w:rsid w:val="386D8C51"/>
    <w:rsid w:val="39A11DBB"/>
    <w:rsid w:val="3C7D521C"/>
    <w:rsid w:val="3DB45078"/>
    <w:rsid w:val="3DC7C6C3"/>
    <w:rsid w:val="3EF69E5A"/>
    <w:rsid w:val="401AA97E"/>
    <w:rsid w:val="41580B38"/>
    <w:rsid w:val="41AD1886"/>
    <w:rsid w:val="422C6D41"/>
    <w:rsid w:val="4314B998"/>
    <w:rsid w:val="43F3B18F"/>
    <w:rsid w:val="4489195B"/>
    <w:rsid w:val="47C10BCA"/>
    <w:rsid w:val="482B2604"/>
    <w:rsid w:val="491922E7"/>
    <w:rsid w:val="49914F8A"/>
    <w:rsid w:val="49D90C8F"/>
    <w:rsid w:val="49DFCABC"/>
    <w:rsid w:val="4BB83CC7"/>
    <w:rsid w:val="4C3C5CE5"/>
    <w:rsid w:val="4D09FBEE"/>
    <w:rsid w:val="4E42E974"/>
    <w:rsid w:val="506BA529"/>
    <w:rsid w:val="507927CA"/>
    <w:rsid w:val="5741D43A"/>
    <w:rsid w:val="5840A03E"/>
    <w:rsid w:val="59987ECB"/>
    <w:rsid w:val="5A9A9625"/>
    <w:rsid w:val="5B0F6B3D"/>
    <w:rsid w:val="5B3FBEDB"/>
    <w:rsid w:val="5CE95089"/>
    <w:rsid w:val="5EE8254F"/>
    <w:rsid w:val="60491948"/>
    <w:rsid w:val="60979D65"/>
    <w:rsid w:val="62CB2D58"/>
    <w:rsid w:val="62FCEE3A"/>
    <w:rsid w:val="6488CD4D"/>
    <w:rsid w:val="64D8E8CE"/>
    <w:rsid w:val="663F0EE7"/>
    <w:rsid w:val="66C7D3E8"/>
    <w:rsid w:val="674D29AC"/>
    <w:rsid w:val="6804D009"/>
    <w:rsid w:val="6932215E"/>
    <w:rsid w:val="69343868"/>
    <w:rsid w:val="6AF23CCA"/>
    <w:rsid w:val="6C3A18AB"/>
    <w:rsid w:val="6C548349"/>
    <w:rsid w:val="6C67A1FF"/>
    <w:rsid w:val="6C87A3C2"/>
    <w:rsid w:val="6C8BA6D6"/>
    <w:rsid w:val="6D950C58"/>
    <w:rsid w:val="6E38AFB4"/>
    <w:rsid w:val="6E4D5542"/>
    <w:rsid w:val="6F86FD57"/>
    <w:rsid w:val="70B28613"/>
    <w:rsid w:val="7151B69E"/>
    <w:rsid w:val="7181B46D"/>
    <w:rsid w:val="72F68945"/>
    <w:rsid w:val="747ACDC7"/>
    <w:rsid w:val="75A836DE"/>
    <w:rsid w:val="763B4B66"/>
    <w:rsid w:val="76E1137D"/>
    <w:rsid w:val="77181DBC"/>
    <w:rsid w:val="77A8B97C"/>
    <w:rsid w:val="787EA9E1"/>
    <w:rsid w:val="7894B104"/>
    <w:rsid w:val="79891DA9"/>
    <w:rsid w:val="7B2F3676"/>
    <w:rsid w:val="7C4A0797"/>
    <w:rsid w:val="7CCBF186"/>
    <w:rsid w:val="7D46452F"/>
    <w:rsid w:val="7EDDDE9C"/>
    <w:rsid w:val="7EFB11A5"/>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487EE"/>
  <w15:chartTrackingRefBased/>
  <w15:docId w15:val="{65F3EF38-D73B-4AA8-B9C6-FEA04F6CC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E5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E5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E59B8"/>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E59B8"/>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E59B8"/>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E59B8"/>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E59B8"/>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E59B8"/>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E59B8"/>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E59B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E59B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E59B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E59B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E59B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E59B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E59B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E59B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E59B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E5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E59B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E59B8"/>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E59B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E59B8"/>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E59B8"/>
    <w:rPr>
      <w:i/>
      <w:iCs/>
      <w:color w:val="404040" w:themeColor="text1" w:themeTint="BF"/>
    </w:rPr>
  </w:style>
  <w:style w:type="paragraph" w:styleId="Sraopastraipa">
    <w:name w:val="List Paragraph"/>
    <w:basedOn w:val="prastasis"/>
    <w:uiPriority w:val="34"/>
    <w:qFormat/>
    <w:rsid w:val="004E59B8"/>
    <w:pPr>
      <w:ind w:left="720"/>
      <w:contextualSpacing/>
    </w:pPr>
  </w:style>
  <w:style w:type="character" w:styleId="Rykuspabraukimas">
    <w:name w:val="Intense Emphasis"/>
    <w:basedOn w:val="Numatytasispastraiposriftas"/>
    <w:uiPriority w:val="21"/>
    <w:qFormat/>
    <w:rsid w:val="004E59B8"/>
    <w:rPr>
      <w:i/>
      <w:iCs/>
      <w:color w:val="0F4761" w:themeColor="accent1" w:themeShade="BF"/>
    </w:rPr>
  </w:style>
  <w:style w:type="paragraph" w:styleId="Iskirtacitata">
    <w:name w:val="Intense Quote"/>
    <w:basedOn w:val="prastasis"/>
    <w:next w:val="prastasis"/>
    <w:link w:val="IskirtacitataDiagrama"/>
    <w:uiPriority w:val="30"/>
    <w:qFormat/>
    <w:rsid w:val="004E5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E59B8"/>
    <w:rPr>
      <w:i/>
      <w:iCs/>
      <w:color w:val="0F4761" w:themeColor="accent1" w:themeShade="BF"/>
    </w:rPr>
  </w:style>
  <w:style w:type="character" w:styleId="Rykinuoroda">
    <w:name w:val="Intense Reference"/>
    <w:basedOn w:val="Numatytasispastraiposriftas"/>
    <w:uiPriority w:val="32"/>
    <w:qFormat/>
    <w:rsid w:val="004E59B8"/>
    <w:rPr>
      <w:b/>
      <w:bCs/>
      <w:smallCaps/>
      <w:color w:val="0F4761" w:themeColor="accent1" w:themeShade="BF"/>
      <w:spacing w:val="5"/>
    </w:rPr>
  </w:style>
  <w:style w:type="paragraph" w:styleId="Antrats">
    <w:name w:val="header"/>
    <w:basedOn w:val="prastasis"/>
    <w:link w:val="AntratsDiagrama"/>
    <w:uiPriority w:val="99"/>
    <w:unhideWhenUsed/>
    <w:rsid w:val="004E59B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E59B8"/>
  </w:style>
  <w:style w:type="paragraph" w:styleId="Porat">
    <w:name w:val="footer"/>
    <w:basedOn w:val="prastasis"/>
    <w:link w:val="PoratDiagrama"/>
    <w:uiPriority w:val="99"/>
    <w:unhideWhenUsed/>
    <w:rsid w:val="004E59B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E59B8"/>
  </w:style>
  <w:style w:type="paragraph" w:styleId="Pataisymai">
    <w:name w:val="Revision"/>
    <w:hidden/>
    <w:uiPriority w:val="99"/>
    <w:semiHidden/>
    <w:rsid w:val="001C3F36"/>
    <w:pPr>
      <w:spacing w:after="0" w:line="240" w:lineRule="auto"/>
    </w:pPr>
  </w:style>
  <w:style w:type="character" w:styleId="Komentaronuoroda">
    <w:name w:val="annotation reference"/>
    <w:basedOn w:val="Numatytasispastraiposriftas"/>
    <w:uiPriority w:val="99"/>
    <w:semiHidden/>
    <w:unhideWhenUsed/>
    <w:rsid w:val="00783839"/>
    <w:rPr>
      <w:sz w:val="16"/>
      <w:szCs w:val="16"/>
    </w:rPr>
  </w:style>
  <w:style w:type="paragraph" w:styleId="Komentarotekstas">
    <w:name w:val="annotation text"/>
    <w:basedOn w:val="prastasis"/>
    <w:link w:val="KomentarotekstasDiagrama"/>
    <w:uiPriority w:val="99"/>
    <w:unhideWhenUsed/>
    <w:rsid w:val="0078383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783839"/>
    <w:rPr>
      <w:sz w:val="20"/>
      <w:szCs w:val="20"/>
    </w:rPr>
  </w:style>
  <w:style w:type="paragraph" w:styleId="Komentarotema">
    <w:name w:val="annotation subject"/>
    <w:basedOn w:val="Komentarotekstas"/>
    <w:next w:val="Komentarotekstas"/>
    <w:link w:val="KomentarotemaDiagrama"/>
    <w:uiPriority w:val="99"/>
    <w:semiHidden/>
    <w:unhideWhenUsed/>
    <w:rsid w:val="00783839"/>
    <w:rPr>
      <w:b/>
      <w:bCs/>
    </w:rPr>
  </w:style>
  <w:style w:type="character" w:customStyle="1" w:styleId="KomentarotemaDiagrama">
    <w:name w:val="Komentaro tema Diagrama"/>
    <w:basedOn w:val="KomentarotekstasDiagrama"/>
    <w:link w:val="Komentarotema"/>
    <w:uiPriority w:val="99"/>
    <w:semiHidden/>
    <w:rsid w:val="007838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2026-02-04T09:43:11+00:00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09EE3C8-2FCA-4C52-BF45-245B020BB3BB}"/>
</file>

<file path=customXml/itemProps2.xml><?xml version="1.0" encoding="utf-8"?>
<ds:datastoreItem xmlns:ds="http://schemas.openxmlformats.org/officeDocument/2006/customXml" ds:itemID="{1CFC1466-7E86-4665-B4DB-19FEC1890A9C}"/>
</file>

<file path=customXml/itemProps3.xml><?xml version="1.0" encoding="utf-8"?>
<ds:datastoreItem xmlns:ds="http://schemas.openxmlformats.org/officeDocument/2006/customXml" ds:itemID="{99E7AEF0-7DB0-481B-AA58-E16E8D7BC323}"/>
</file>

<file path=docMetadata/LabelInfo.xml><?xml version="1.0" encoding="utf-8"?>
<clbl:labelList xmlns:clbl="http://schemas.microsoft.com/office/2020/mipLabelMetadata">
  <clbl:label id="{6805d261-d7a5-4e14-8c0d-c93de7223ee6}" enabled="1" method="Standar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7</TotalTime>
  <Pages>30</Pages>
  <Words>26091</Words>
  <Characters>14873</Characters>
  <Application>Microsoft Office Word</Application>
  <DocSecurity>0</DocSecurity>
  <Lines>123</Lines>
  <Paragraphs>81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Jūratė Baublienė</dc:creator>
  <cp:lastModifiedBy>Jūratė Baublienė</cp:lastModifiedBy>
  <cp:revision>7</cp:revision>
  <dcterms:created xsi:type="dcterms:W3CDTF">2026-01-30T12:31:00Z</dcterms:created>
  <dcterms:modified xsi:type="dcterms:W3CDTF">2026-01-30T12:37:00Z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#000000,10,Aptos</vt:lpwstr>
  </property>
  <property fmtid="{D5CDD505-2E9C-101B-9397-08002B2CF9AE}" pid="3" name="ClassificationContentMarkingFooterShapeIds">
    <vt:lpwstr>214b44e,34c94f80,5c20a825</vt:lpwstr>
  </property>
  <property fmtid="{D5CDD505-2E9C-101B-9397-08002B2CF9AE}" pid="4" name="ClassificationContentMarkingFooterText">
    <vt:lpwstr>Socialinės apsaugos ir darbo ministerija bei pavaldžios įstaigos | Vidiniam naudojimui</vt:lpwstr>
  </property>
  <property fmtid="{D5CDD505-2E9C-101B-9397-08002B2CF9AE}" pid="5" name="ContentTypeId">
    <vt:lpwstr>0x010100A3CFA62B47352B44BFD11BEB9CD9FD5A</vt:lpwstr>
  </property>
</Properties>
</file>