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BABC73" w14:textId="77777777" w:rsidR="00806A9A" w:rsidRPr="00237899" w:rsidRDefault="0076270C">
      <w:pPr>
        <w:pStyle w:val="Text"/>
        <w:keepNext/>
        <w:keepLines/>
        <w:tabs>
          <w:tab w:val="left" w:pos="1553"/>
        </w:tabs>
        <w:spacing w:before="200"/>
        <w:outlineLvl w:val="1"/>
        <w:rPr>
          <w:rFonts w:ascii="Tahoma" w:eastAsia="Calibri" w:hAnsi="Tahoma" w:cs="Tahoma"/>
          <w:b/>
          <w:bCs/>
          <w:sz w:val="20"/>
          <w:szCs w:val="20"/>
          <w:lang w:val="en-GB"/>
        </w:rPr>
      </w:pPr>
      <w:bookmarkStart w:id="0" w:name="_GoBack"/>
      <w:bookmarkEnd w:id="0"/>
      <w:r w:rsidRPr="00237899">
        <w:rPr>
          <w:rFonts w:ascii="Tahoma" w:eastAsia="Calibri" w:hAnsi="Tahoma" w:cs="Tahoma"/>
          <w:b/>
          <w:bCs/>
          <w:sz w:val="20"/>
          <w:szCs w:val="20"/>
          <w:lang w:val="en-GB"/>
        </w:rPr>
        <w:tab/>
      </w:r>
    </w:p>
    <w:p w14:paraId="35DC4345" w14:textId="77777777" w:rsidR="00806A9A" w:rsidRPr="00237899" w:rsidRDefault="00806A9A">
      <w:pPr>
        <w:pStyle w:val="Text"/>
        <w:jc w:val="center"/>
        <w:rPr>
          <w:rFonts w:ascii="Tahoma" w:eastAsia="Calibri" w:hAnsi="Tahoma" w:cs="Tahoma"/>
          <w:b/>
          <w:bCs/>
          <w:sz w:val="20"/>
          <w:szCs w:val="20"/>
          <w:lang w:val="en-GB"/>
        </w:rPr>
      </w:pPr>
    </w:p>
    <w:p w14:paraId="5E0D9072" w14:textId="77777777" w:rsidR="00806A9A" w:rsidRPr="00237899" w:rsidRDefault="0087739E" w:rsidP="0087739E">
      <w:pPr>
        <w:pStyle w:val="Text"/>
        <w:tabs>
          <w:tab w:val="left" w:pos="4019"/>
        </w:tabs>
        <w:rPr>
          <w:rFonts w:ascii="Tahoma" w:eastAsia="Calibri" w:hAnsi="Tahoma" w:cs="Tahoma"/>
          <w:b/>
          <w:bCs/>
          <w:sz w:val="20"/>
          <w:szCs w:val="20"/>
          <w:lang w:val="en-GB"/>
        </w:rPr>
      </w:pPr>
      <w:r w:rsidRPr="00237899">
        <w:rPr>
          <w:rFonts w:ascii="Tahoma" w:eastAsia="Calibri" w:hAnsi="Tahoma" w:cs="Tahoma"/>
          <w:b/>
          <w:bCs/>
          <w:sz w:val="20"/>
          <w:szCs w:val="20"/>
          <w:lang w:val="en-GB"/>
        </w:rPr>
        <w:tab/>
      </w:r>
    </w:p>
    <w:p w14:paraId="496B5236" w14:textId="6B1A57E1" w:rsidR="00806A9A" w:rsidRDefault="00806A9A">
      <w:pPr>
        <w:pStyle w:val="Text"/>
        <w:jc w:val="center"/>
        <w:rPr>
          <w:rFonts w:ascii="Tahoma" w:eastAsia="Calibri" w:hAnsi="Tahoma" w:cs="Tahoma"/>
          <w:b/>
          <w:bCs/>
          <w:sz w:val="26"/>
          <w:szCs w:val="26"/>
          <w:lang w:val="en-GB"/>
        </w:rPr>
      </w:pPr>
    </w:p>
    <w:p w14:paraId="6CAA327F" w14:textId="5860115F" w:rsidR="00237899" w:rsidRDefault="00237899">
      <w:pPr>
        <w:pStyle w:val="Text"/>
        <w:jc w:val="center"/>
        <w:rPr>
          <w:rFonts w:ascii="Tahoma" w:eastAsia="Calibri" w:hAnsi="Tahoma" w:cs="Tahoma"/>
          <w:b/>
          <w:bCs/>
          <w:sz w:val="26"/>
          <w:szCs w:val="26"/>
          <w:lang w:val="en-GB"/>
        </w:rPr>
      </w:pPr>
    </w:p>
    <w:p w14:paraId="78873E41" w14:textId="77777777" w:rsidR="00237899" w:rsidRPr="00237899" w:rsidRDefault="00237899">
      <w:pPr>
        <w:pStyle w:val="Text"/>
        <w:jc w:val="center"/>
        <w:rPr>
          <w:rFonts w:ascii="Tahoma" w:eastAsia="Calibri" w:hAnsi="Tahoma" w:cs="Tahoma"/>
          <w:b/>
          <w:bCs/>
          <w:sz w:val="26"/>
          <w:szCs w:val="26"/>
          <w:lang w:val="en-GB"/>
        </w:rPr>
      </w:pPr>
    </w:p>
    <w:p w14:paraId="7FB05769" w14:textId="693C169B" w:rsidR="00BD2E0E" w:rsidRPr="00237899" w:rsidRDefault="0076270C" w:rsidP="003268B9">
      <w:pPr>
        <w:pStyle w:val="Text"/>
        <w:jc w:val="center"/>
        <w:rPr>
          <w:rFonts w:ascii="Tahoma" w:eastAsia="Calibri" w:hAnsi="Tahoma" w:cs="Tahoma"/>
          <w:b/>
          <w:bCs/>
          <w:sz w:val="26"/>
          <w:szCs w:val="26"/>
          <w:lang w:val="en-GB"/>
        </w:rPr>
      </w:pPr>
      <w:r w:rsidRPr="00237899">
        <w:rPr>
          <w:rFonts w:ascii="Tahoma" w:eastAsia="Calibri" w:hAnsi="Tahoma" w:cs="Tahoma"/>
          <w:b/>
          <w:bCs/>
          <w:sz w:val="26"/>
          <w:szCs w:val="26"/>
          <w:lang w:val="en-GB"/>
        </w:rPr>
        <w:t>NGO</w:t>
      </w:r>
      <w:r w:rsidR="002F2F84" w:rsidRPr="00237899">
        <w:rPr>
          <w:rFonts w:ascii="Tahoma" w:eastAsia="Calibri" w:hAnsi="Tahoma" w:cs="Tahoma"/>
          <w:b/>
          <w:bCs/>
          <w:sz w:val="26"/>
          <w:szCs w:val="26"/>
          <w:lang w:val="en-GB"/>
        </w:rPr>
        <w:t>s</w:t>
      </w:r>
      <w:r w:rsidRPr="00237899">
        <w:rPr>
          <w:rFonts w:ascii="Tahoma" w:eastAsia="Calibri" w:hAnsi="Tahoma" w:cs="Tahoma"/>
          <w:b/>
          <w:bCs/>
          <w:sz w:val="26"/>
          <w:szCs w:val="26"/>
          <w:lang w:val="en-GB"/>
        </w:rPr>
        <w:t xml:space="preserve"> </w:t>
      </w:r>
      <w:r w:rsidR="003268B9">
        <w:rPr>
          <w:rFonts w:ascii="Tahoma" w:eastAsia="Calibri" w:hAnsi="Tahoma" w:cs="Tahoma"/>
          <w:b/>
          <w:bCs/>
          <w:sz w:val="26"/>
          <w:szCs w:val="26"/>
          <w:lang w:val="en-GB"/>
        </w:rPr>
        <w:t xml:space="preserve">additional </w:t>
      </w:r>
      <w:r w:rsidRPr="00237899">
        <w:rPr>
          <w:rFonts w:ascii="Tahoma" w:eastAsia="Calibri" w:hAnsi="Tahoma" w:cs="Tahoma"/>
          <w:b/>
          <w:bCs/>
          <w:sz w:val="26"/>
          <w:szCs w:val="26"/>
          <w:lang w:val="en-GB"/>
        </w:rPr>
        <w:t xml:space="preserve">information to the </w:t>
      </w:r>
      <w:r w:rsidR="00F27AFB" w:rsidRPr="00237899">
        <w:rPr>
          <w:rFonts w:ascii="Tahoma" w:eastAsia="Calibri" w:hAnsi="Tahoma" w:cs="Tahoma"/>
          <w:b/>
          <w:bCs/>
          <w:sz w:val="26"/>
          <w:szCs w:val="26"/>
          <w:lang w:val="en-GB"/>
        </w:rPr>
        <w:t>UN</w:t>
      </w:r>
      <w:r w:rsidRPr="00237899">
        <w:rPr>
          <w:rFonts w:ascii="Tahoma" w:eastAsia="Calibri" w:hAnsi="Tahoma" w:cs="Tahoma"/>
          <w:b/>
          <w:bCs/>
          <w:sz w:val="26"/>
          <w:szCs w:val="26"/>
          <w:lang w:val="en-GB"/>
        </w:rPr>
        <w:t xml:space="preserve"> Committee </w:t>
      </w:r>
      <w:r w:rsidR="007F0A08" w:rsidRPr="00237899">
        <w:rPr>
          <w:rFonts w:ascii="Tahoma" w:eastAsia="Calibri" w:hAnsi="Tahoma" w:cs="Tahoma"/>
          <w:b/>
          <w:bCs/>
          <w:sz w:val="26"/>
          <w:szCs w:val="26"/>
          <w:lang w:val="en-GB"/>
        </w:rPr>
        <w:t>on</w:t>
      </w:r>
      <w:r w:rsidR="00E8167A" w:rsidRPr="00237899">
        <w:rPr>
          <w:rFonts w:ascii="Tahoma" w:eastAsia="Calibri" w:hAnsi="Tahoma" w:cs="Tahoma"/>
          <w:b/>
          <w:bCs/>
          <w:sz w:val="26"/>
          <w:szCs w:val="26"/>
          <w:lang w:val="en-GB"/>
        </w:rPr>
        <w:t xml:space="preserve"> the Rights of the Child</w:t>
      </w:r>
      <w:r w:rsidR="003268B9">
        <w:rPr>
          <w:rFonts w:ascii="Tahoma" w:eastAsia="Calibri" w:hAnsi="Tahoma" w:cs="Tahoma"/>
          <w:b/>
          <w:bCs/>
          <w:sz w:val="26"/>
          <w:szCs w:val="26"/>
          <w:lang w:val="en-GB"/>
        </w:rPr>
        <w:t xml:space="preserve"> </w:t>
      </w:r>
      <w:r w:rsidR="00594FD7" w:rsidRPr="00237899">
        <w:rPr>
          <w:rFonts w:ascii="Tahoma" w:eastAsia="Calibri" w:hAnsi="Tahoma" w:cs="Tahoma"/>
          <w:b/>
          <w:bCs/>
          <w:sz w:val="26"/>
          <w:szCs w:val="26"/>
          <w:lang w:val="en-GB"/>
        </w:rPr>
        <w:t>about</w:t>
      </w:r>
      <w:r w:rsidR="00BD2E0E" w:rsidRPr="00237899">
        <w:rPr>
          <w:rFonts w:ascii="Tahoma" w:eastAsia="Calibri" w:hAnsi="Tahoma" w:cs="Tahoma"/>
          <w:b/>
          <w:bCs/>
          <w:sz w:val="26"/>
          <w:szCs w:val="26"/>
          <w:lang w:val="en-GB"/>
        </w:rPr>
        <w:t xml:space="preserve"> asylum-seeking, refugee and migrant children </w:t>
      </w:r>
    </w:p>
    <w:p w14:paraId="1AD1DA40" w14:textId="77777777" w:rsidR="00806A9A" w:rsidRPr="00237899" w:rsidRDefault="00806A9A">
      <w:pPr>
        <w:pStyle w:val="Text"/>
        <w:jc w:val="center"/>
        <w:rPr>
          <w:rFonts w:ascii="Tahoma" w:eastAsia="Calibri" w:hAnsi="Tahoma" w:cs="Tahoma"/>
          <w:b/>
          <w:bCs/>
          <w:sz w:val="26"/>
          <w:szCs w:val="26"/>
          <w:lang w:val="en-GB"/>
        </w:rPr>
      </w:pPr>
    </w:p>
    <w:p w14:paraId="7FAE832A" w14:textId="77777777" w:rsidR="00806A9A" w:rsidRPr="00237899" w:rsidRDefault="00806A9A">
      <w:pPr>
        <w:pStyle w:val="Text"/>
        <w:jc w:val="center"/>
        <w:rPr>
          <w:rFonts w:ascii="Tahoma" w:eastAsia="Calibri" w:hAnsi="Tahoma" w:cs="Tahoma"/>
          <w:b/>
          <w:bCs/>
          <w:sz w:val="26"/>
          <w:szCs w:val="26"/>
          <w:lang w:val="en-GB"/>
        </w:rPr>
      </w:pPr>
    </w:p>
    <w:p w14:paraId="18100B3C" w14:textId="77777777" w:rsidR="00BD2E0E" w:rsidRPr="00237899" w:rsidRDefault="009547C4" w:rsidP="007F66A3">
      <w:pPr>
        <w:pStyle w:val="Text"/>
        <w:jc w:val="center"/>
        <w:rPr>
          <w:rFonts w:ascii="Tahoma" w:eastAsia="Calibri" w:hAnsi="Tahoma" w:cs="Tahoma"/>
          <w:sz w:val="26"/>
          <w:szCs w:val="26"/>
          <w:lang w:val="en-GB"/>
        </w:rPr>
      </w:pPr>
      <w:r w:rsidRPr="00237899">
        <w:rPr>
          <w:rFonts w:ascii="Tahoma" w:eastAsia="Calibri" w:hAnsi="Tahoma" w:cs="Tahoma"/>
          <w:sz w:val="26"/>
          <w:szCs w:val="26"/>
          <w:lang w:val="en-GB"/>
        </w:rPr>
        <w:t xml:space="preserve">for consideration </w:t>
      </w:r>
      <w:r w:rsidR="007F66A3" w:rsidRPr="00237899">
        <w:rPr>
          <w:rFonts w:ascii="Tahoma" w:eastAsia="Calibri" w:hAnsi="Tahoma" w:cs="Tahoma"/>
          <w:sz w:val="26"/>
          <w:szCs w:val="26"/>
          <w:lang w:val="en-GB"/>
        </w:rPr>
        <w:t>of the</w:t>
      </w:r>
      <w:r w:rsidRPr="00237899">
        <w:rPr>
          <w:rFonts w:ascii="Tahoma" w:eastAsia="Calibri" w:hAnsi="Tahoma" w:cs="Tahoma"/>
          <w:sz w:val="26"/>
          <w:szCs w:val="26"/>
          <w:lang w:val="en-GB"/>
        </w:rPr>
        <w:t xml:space="preserve"> </w:t>
      </w:r>
      <w:r w:rsidR="007F66A3" w:rsidRPr="00237899">
        <w:rPr>
          <w:rFonts w:ascii="Tahoma" w:eastAsia="Calibri" w:hAnsi="Tahoma" w:cs="Tahoma"/>
          <w:sz w:val="26"/>
          <w:szCs w:val="26"/>
          <w:lang w:val="en-GB"/>
        </w:rPr>
        <w:t xml:space="preserve">fifth and sixth periodic reports of </w:t>
      </w:r>
    </w:p>
    <w:p w14:paraId="1DE4A8DC" w14:textId="77777777" w:rsidR="00BD2E0E" w:rsidRPr="00237899" w:rsidRDefault="00BD2E0E" w:rsidP="007F66A3">
      <w:pPr>
        <w:pStyle w:val="Text"/>
        <w:jc w:val="center"/>
        <w:rPr>
          <w:rFonts w:ascii="Tahoma" w:eastAsia="Calibri" w:hAnsi="Tahoma" w:cs="Tahoma"/>
          <w:sz w:val="26"/>
          <w:szCs w:val="26"/>
          <w:lang w:val="en-GB"/>
        </w:rPr>
      </w:pPr>
    </w:p>
    <w:p w14:paraId="1B089B9D" w14:textId="1E1F5F01" w:rsidR="007F66A3" w:rsidRPr="00237899" w:rsidRDefault="00BD2E0E" w:rsidP="007F66A3">
      <w:pPr>
        <w:pStyle w:val="Text"/>
        <w:jc w:val="center"/>
        <w:rPr>
          <w:rFonts w:ascii="Tahoma" w:eastAsia="Calibri" w:hAnsi="Tahoma" w:cs="Tahoma"/>
          <w:b/>
          <w:bCs/>
          <w:sz w:val="26"/>
          <w:szCs w:val="26"/>
          <w:lang w:val="en-GB"/>
        </w:rPr>
      </w:pPr>
      <w:r w:rsidRPr="00237899">
        <w:rPr>
          <w:rFonts w:ascii="Tahoma" w:eastAsia="Calibri" w:hAnsi="Tahoma" w:cs="Tahoma"/>
          <w:b/>
          <w:bCs/>
          <w:sz w:val="26"/>
          <w:szCs w:val="26"/>
          <w:lang w:val="en-GB"/>
        </w:rPr>
        <w:t>CZECHIA</w:t>
      </w:r>
      <w:r w:rsidR="007F66A3" w:rsidRPr="00237899">
        <w:rPr>
          <w:rFonts w:ascii="Tahoma" w:eastAsia="Calibri" w:hAnsi="Tahoma" w:cs="Tahoma"/>
          <w:b/>
          <w:bCs/>
          <w:sz w:val="26"/>
          <w:szCs w:val="26"/>
          <w:lang w:val="en-GB"/>
        </w:rPr>
        <w:t xml:space="preserve"> </w:t>
      </w:r>
    </w:p>
    <w:p w14:paraId="303F5249" w14:textId="77777777" w:rsidR="009547C4" w:rsidRPr="00237899" w:rsidRDefault="009547C4" w:rsidP="007F66A3">
      <w:pPr>
        <w:pStyle w:val="Text"/>
        <w:rPr>
          <w:rFonts w:ascii="Tahoma" w:eastAsia="Calibri" w:hAnsi="Tahoma" w:cs="Tahoma"/>
          <w:sz w:val="26"/>
          <w:szCs w:val="26"/>
          <w:lang w:val="en-GB"/>
        </w:rPr>
      </w:pPr>
    </w:p>
    <w:p w14:paraId="69F49D0C" w14:textId="43E2A1BE" w:rsidR="007F66A3" w:rsidRPr="00237899" w:rsidRDefault="007F66A3" w:rsidP="009547C4">
      <w:pPr>
        <w:pStyle w:val="Text"/>
        <w:jc w:val="center"/>
        <w:rPr>
          <w:rFonts w:ascii="Tahoma" w:eastAsia="Calibri" w:hAnsi="Tahoma" w:cs="Tahoma"/>
          <w:sz w:val="26"/>
          <w:szCs w:val="26"/>
          <w:lang w:val="en-GB"/>
        </w:rPr>
      </w:pPr>
    </w:p>
    <w:p w14:paraId="08447F28" w14:textId="71D973AC" w:rsidR="009547C4" w:rsidRPr="00237899" w:rsidRDefault="007F66A3" w:rsidP="009547C4">
      <w:pPr>
        <w:pStyle w:val="Text"/>
        <w:jc w:val="center"/>
        <w:rPr>
          <w:rFonts w:ascii="Tahoma" w:eastAsia="Calibri" w:hAnsi="Tahoma" w:cs="Tahoma"/>
          <w:sz w:val="26"/>
          <w:szCs w:val="26"/>
          <w:lang w:val="en-GB"/>
        </w:rPr>
      </w:pPr>
      <w:r w:rsidRPr="00237899">
        <w:rPr>
          <w:rFonts w:ascii="Tahoma" w:eastAsia="Calibri" w:hAnsi="Tahoma" w:cs="Tahoma"/>
          <w:sz w:val="26"/>
          <w:szCs w:val="26"/>
          <w:lang w:val="en-GB"/>
        </w:rPr>
        <w:t xml:space="preserve"> </w:t>
      </w:r>
    </w:p>
    <w:p w14:paraId="46CEE3B1" w14:textId="77777777" w:rsidR="00806A9A" w:rsidRPr="00237899" w:rsidRDefault="00806A9A">
      <w:pPr>
        <w:pStyle w:val="Text"/>
        <w:keepNext/>
        <w:keepLines/>
        <w:spacing w:before="200"/>
        <w:jc w:val="both"/>
        <w:outlineLvl w:val="1"/>
        <w:rPr>
          <w:rFonts w:ascii="Tahoma" w:eastAsia="Calibri" w:hAnsi="Tahoma" w:cs="Tahoma"/>
          <w:sz w:val="26"/>
          <w:szCs w:val="26"/>
          <w:lang w:val="en-GB"/>
        </w:rPr>
      </w:pPr>
    </w:p>
    <w:p w14:paraId="0A01E60E" w14:textId="77777777" w:rsidR="00806A9A" w:rsidRPr="00237899" w:rsidRDefault="00806A9A">
      <w:pPr>
        <w:pStyle w:val="Text"/>
        <w:keepNext/>
        <w:keepLines/>
        <w:spacing w:before="200"/>
        <w:jc w:val="both"/>
        <w:outlineLvl w:val="1"/>
        <w:rPr>
          <w:rFonts w:ascii="Tahoma" w:eastAsia="Calibri" w:hAnsi="Tahoma" w:cs="Tahoma"/>
          <w:sz w:val="26"/>
          <w:szCs w:val="26"/>
          <w:lang w:val="en-GB"/>
        </w:rPr>
      </w:pPr>
    </w:p>
    <w:p w14:paraId="05E35805" w14:textId="77777777" w:rsidR="00806A9A" w:rsidRPr="00237899" w:rsidRDefault="00806A9A">
      <w:pPr>
        <w:pStyle w:val="Text"/>
        <w:keepNext/>
        <w:keepLines/>
        <w:spacing w:before="200"/>
        <w:jc w:val="both"/>
        <w:outlineLvl w:val="1"/>
        <w:rPr>
          <w:rFonts w:ascii="Tahoma" w:eastAsia="Calibri" w:hAnsi="Tahoma" w:cs="Tahoma"/>
          <w:sz w:val="26"/>
          <w:szCs w:val="26"/>
          <w:lang w:val="en-GB"/>
        </w:rPr>
      </w:pPr>
    </w:p>
    <w:p w14:paraId="7DB45C61" w14:textId="77777777" w:rsidR="00806A9A" w:rsidRPr="00237899" w:rsidRDefault="00806A9A">
      <w:pPr>
        <w:pStyle w:val="Text"/>
        <w:keepNext/>
        <w:keepLines/>
        <w:spacing w:before="200"/>
        <w:jc w:val="both"/>
        <w:outlineLvl w:val="1"/>
        <w:rPr>
          <w:rFonts w:ascii="Tahoma" w:eastAsia="Calibri" w:hAnsi="Tahoma" w:cs="Tahoma"/>
          <w:sz w:val="26"/>
          <w:szCs w:val="26"/>
          <w:lang w:val="en-GB"/>
        </w:rPr>
      </w:pPr>
    </w:p>
    <w:p w14:paraId="0B48E7A8" w14:textId="77777777" w:rsidR="00806A9A" w:rsidRPr="00237899" w:rsidRDefault="00806A9A">
      <w:pPr>
        <w:pStyle w:val="Text"/>
        <w:keepNext/>
        <w:keepLines/>
        <w:spacing w:before="200"/>
        <w:jc w:val="both"/>
        <w:outlineLvl w:val="1"/>
        <w:rPr>
          <w:rFonts w:ascii="Tahoma" w:eastAsia="Calibri" w:hAnsi="Tahoma" w:cs="Tahoma"/>
          <w:sz w:val="26"/>
          <w:szCs w:val="26"/>
          <w:lang w:val="en-GB"/>
        </w:rPr>
      </w:pPr>
    </w:p>
    <w:p w14:paraId="06EBD999" w14:textId="77777777" w:rsidR="00806A9A" w:rsidRPr="00237899" w:rsidRDefault="00806A9A">
      <w:pPr>
        <w:pStyle w:val="Text"/>
        <w:keepNext/>
        <w:keepLines/>
        <w:spacing w:before="200"/>
        <w:jc w:val="center"/>
        <w:outlineLvl w:val="1"/>
        <w:rPr>
          <w:rFonts w:ascii="Tahoma" w:eastAsia="Calibri" w:hAnsi="Tahoma" w:cs="Tahoma"/>
          <w:sz w:val="26"/>
          <w:szCs w:val="26"/>
          <w:lang w:val="en-GB"/>
        </w:rPr>
      </w:pPr>
    </w:p>
    <w:p w14:paraId="21077396" w14:textId="77777777" w:rsidR="00806A9A" w:rsidRPr="00237899" w:rsidRDefault="0076270C">
      <w:pPr>
        <w:pStyle w:val="Text"/>
        <w:keepNext/>
        <w:keepLines/>
        <w:spacing w:before="200"/>
        <w:jc w:val="center"/>
        <w:outlineLvl w:val="1"/>
        <w:rPr>
          <w:rFonts w:ascii="Tahoma" w:eastAsia="Calibri" w:hAnsi="Tahoma" w:cs="Tahoma"/>
          <w:sz w:val="26"/>
          <w:szCs w:val="26"/>
          <w:lang w:val="en-GB"/>
        </w:rPr>
      </w:pPr>
      <w:r w:rsidRPr="00237899">
        <w:rPr>
          <w:rFonts w:ascii="Tahoma" w:eastAsia="Calibri" w:hAnsi="Tahoma" w:cs="Tahoma"/>
          <w:sz w:val="26"/>
          <w:szCs w:val="26"/>
          <w:lang w:val="en-GB"/>
        </w:rPr>
        <w:t>Submitted by:</w:t>
      </w:r>
    </w:p>
    <w:p w14:paraId="35EA1364" w14:textId="77777777" w:rsidR="00806A9A" w:rsidRPr="00237899" w:rsidRDefault="00806A9A">
      <w:pPr>
        <w:pStyle w:val="Text"/>
        <w:keepNext/>
        <w:keepLines/>
        <w:spacing w:before="200"/>
        <w:outlineLvl w:val="1"/>
        <w:rPr>
          <w:rFonts w:ascii="Tahoma" w:eastAsia="Calibri" w:hAnsi="Tahoma" w:cs="Tahoma"/>
          <w:sz w:val="26"/>
          <w:szCs w:val="26"/>
          <w:lang w:val="en-GB"/>
        </w:rPr>
      </w:pPr>
    </w:p>
    <w:p w14:paraId="6FF6AB42" w14:textId="77777777" w:rsidR="00806A9A" w:rsidRPr="00237899" w:rsidRDefault="0076270C">
      <w:pPr>
        <w:pStyle w:val="Text"/>
        <w:keepNext/>
        <w:keepLines/>
        <w:spacing w:before="200"/>
        <w:jc w:val="center"/>
        <w:outlineLvl w:val="1"/>
        <w:rPr>
          <w:rFonts w:ascii="Tahoma" w:eastAsia="Calibri" w:hAnsi="Tahoma" w:cs="Tahoma"/>
          <w:sz w:val="26"/>
          <w:szCs w:val="26"/>
          <w:lang w:val="en-GB"/>
        </w:rPr>
      </w:pPr>
      <w:r w:rsidRPr="00237899">
        <w:rPr>
          <w:rFonts w:ascii="Tahoma" w:eastAsia="Calibri" w:hAnsi="Tahoma" w:cs="Tahoma"/>
          <w:sz w:val="26"/>
          <w:szCs w:val="26"/>
          <w:lang w:val="en-GB"/>
        </w:rPr>
        <w:t>Forum for Human Rights (FORUM)</w:t>
      </w:r>
    </w:p>
    <w:p w14:paraId="6514EB33" w14:textId="77777777" w:rsidR="002F2F84" w:rsidRPr="00237899" w:rsidRDefault="002F2F84">
      <w:pPr>
        <w:pStyle w:val="Text"/>
        <w:keepNext/>
        <w:keepLines/>
        <w:spacing w:before="200"/>
        <w:jc w:val="center"/>
        <w:outlineLvl w:val="1"/>
        <w:rPr>
          <w:rFonts w:ascii="Tahoma" w:eastAsia="Calibri" w:hAnsi="Tahoma" w:cs="Tahoma"/>
          <w:sz w:val="26"/>
          <w:szCs w:val="26"/>
          <w:lang w:val="en-GB"/>
        </w:rPr>
      </w:pPr>
      <w:r w:rsidRPr="00237899">
        <w:rPr>
          <w:rFonts w:ascii="Tahoma" w:eastAsia="Calibri" w:hAnsi="Tahoma" w:cs="Tahoma"/>
          <w:sz w:val="26"/>
          <w:szCs w:val="26"/>
          <w:lang w:val="en-GB"/>
        </w:rPr>
        <w:t>Organization for Aid to Refugees (OPU)</w:t>
      </w:r>
    </w:p>
    <w:p w14:paraId="6E8FF6D7" w14:textId="77777777" w:rsidR="00806A9A" w:rsidRPr="00237899" w:rsidRDefault="00806A9A">
      <w:pPr>
        <w:pStyle w:val="Text"/>
        <w:keepNext/>
        <w:keepLines/>
        <w:spacing w:before="200"/>
        <w:jc w:val="both"/>
        <w:outlineLvl w:val="1"/>
        <w:rPr>
          <w:rFonts w:ascii="Tahoma" w:eastAsia="Calibri" w:hAnsi="Tahoma" w:cs="Tahoma"/>
          <w:sz w:val="26"/>
          <w:szCs w:val="26"/>
          <w:lang w:val="en-GB"/>
        </w:rPr>
      </w:pPr>
    </w:p>
    <w:p w14:paraId="23FD84DA" w14:textId="77777777" w:rsidR="00806A9A" w:rsidRPr="00237899" w:rsidRDefault="00806A9A">
      <w:pPr>
        <w:pStyle w:val="Text"/>
        <w:keepNext/>
        <w:keepLines/>
        <w:spacing w:before="200"/>
        <w:jc w:val="both"/>
        <w:outlineLvl w:val="1"/>
        <w:rPr>
          <w:rFonts w:ascii="Tahoma" w:eastAsia="Calibri" w:hAnsi="Tahoma" w:cs="Tahoma"/>
          <w:sz w:val="26"/>
          <w:szCs w:val="26"/>
          <w:lang w:val="en-GB"/>
        </w:rPr>
      </w:pPr>
    </w:p>
    <w:p w14:paraId="4FDE64A7" w14:textId="2B0FC3C2" w:rsidR="00806A9A" w:rsidRPr="00237899" w:rsidRDefault="007F66A3">
      <w:pPr>
        <w:pStyle w:val="Text"/>
        <w:keepNext/>
        <w:keepLines/>
        <w:spacing w:before="200"/>
        <w:jc w:val="center"/>
        <w:outlineLvl w:val="1"/>
        <w:rPr>
          <w:rFonts w:ascii="Tahoma" w:eastAsia="Calibri" w:hAnsi="Tahoma" w:cs="Tahoma"/>
          <w:sz w:val="26"/>
          <w:szCs w:val="26"/>
          <w:lang w:val="en-GB"/>
        </w:rPr>
      </w:pPr>
      <w:r w:rsidRPr="00237899">
        <w:rPr>
          <w:rFonts w:ascii="Tahoma" w:eastAsia="Calibri" w:hAnsi="Tahoma" w:cs="Tahoma"/>
          <w:sz w:val="26"/>
          <w:szCs w:val="26"/>
          <w:lang w:val="en-GB"/>
        </w:rPr>
        <w:t>1</w:t>
      </w:r>
      <w:r w:rsidR="003E4C8C" w:rsidRPr="00237899">
        <w:rPr>
          <w:rFonts w:ascii="Tahoma" w:eastAsia="Calibri" w:hAnsi="Tahoma" w:cs="Tahoma"/>
          <w:sz w:val="26"/>
          <w:szCs w:val="26"/>
          <w:lang w:val="en-GB"/>
        </w:rPr>
        <w:t>5</w:t>
      </w:r>
      <w:r w:rsidR="0076270C" w:rsidRPr="00237899">
        <w:rPr>
          <w:rFonts w:ascii="Tahoma" w:eastAsia="Calibri" w:hAnsi="Tahoma" w:cs="Tahoma"/>
          <w:sz w:val="26"/>
          <w:szCs w:val="26"/>
          <w:lang w:val="en-GB"/>
        </w:rPr>
        <w:t xml:space="preserve"> </w:t>
      </w:r>
      <w:r w:rsidR="003268B9">
        <w:rPr>
          <w:rFonts w:ascii="Tahoma" w:eastAsia="Calibri" w:hAnsi="Tahoma" w:cs="Tahoma"/>
          <w:sz w:val="26"/>
          <w:szCs w:val="26"/>
          <w:lang w:val="en-GB"/>
        </w:rPr>
        <w:t>August</w:t>
      </w:r>
      <w:r w:rsidR="0076270C" w:rsidRPr="00237899">
        <w:rPr>
          <w:rFonts w:ascii="Tahoma" w:eastAsia="Calibri" w:hAnsi="Tahoma" w:cs="Tahoma"/>
          <w:sz w:val="26"/>
          <w:szCs w:val="26"/>
          <w:lang w:val="en-GB"/>
        </w:rPr>
        <w:t xml:space="preserve"> 20</w:t>
      </w:r>
      <w:r w:rsidR="009547C4" w:rsidRPr="00237899">
        <w:rPr>
          <w:rFonts w:ascii="Tahoma" w:eastAsia="Calibri" w:hAnsi="Tahoma" w:cs="Tahoma"/>
          <w:sz w:val="26"/>
          <w:szCs w:val="26"/>
          <w:lang w:val="en-GB"/>
        </w:rPr>
        <w:t>2</w:t>
      </w:r>
      <w:r w:rsidR="003268B9">
        <w:rPr>
          <w:rFonts w:ascii="Tahoma" w:eastAsia="Calibri" w:hAnsi="Tahoma" w:cs="Tahoma"/>
          <w:sz w:val="26"/>
          <w:szCs w:val="26"/>
          <w:lang w:val="en-GB"/>
        </w:rPr>
        <w:t>1</w:t>
      </w:r>
    </w:p>
    <w:p w14:paraId="21C8431F" w14:textId="77777777" w:rsidR="00806A9A" w:rsidRPr="00237899" w:rsidRDefault="00806A9A">
      <w:pPr>
        <w:pStyle w:val="Text"/>
        <w:keepNext/>
        <w:keepLines/>
        <w:spacing w:before="200"/>
        <w:jc w:val="both"/>
        <w:outlineLvl w:val="1"/>
        <w:rPr>
          <w:rFonts w:ascii="Tahoma" w:eastAsia="Calibri" w:hAnsi="Tahoma" w:cs="Tahoma"/>
          <w:sz w:val="20"/>
          <w:szCs w:val="20"/>
          <w:lang w:val="en-GB"/>
        </w:rPr>
      </w:pPr>
    </w:p>
    <w:p w14:paraId="1AC3B7AF" w14:textId="77777777" w:rsidR="00806A9A" w:rsidRPr="00237899" w:rsidRDefault="00806A9A">
      <w:pPr>
        <w:pStyle w:val="Text"/>
        <w:keepNext/>
        <w:keepLines/>
        <w:spacing w:before="200"/>
        <w:jc w:val="both"/>
        <w:outlineLvl w:val="1"/>
        <w:rPr>
          <w:rFonts w:ascii="Tahoma" w:eastAsia="Calibri" w:hAnsi="Tahoma" w:cs="Tahoma"/>
          <w:sz w:val="20"/>
          <w:szCs w:val="20"/>
          <w:lang w:val="en-GB"/>
        </w:rPr>
      </w:pPr>
    </w:p>
    <w:p w14:paraId="616A699F" w14:textId="77777777" w:rsidR="00806A9A" w:rsidRPr="00237899" w:rsidRDefault="0076270C">
      <w:pPr>
        <w:pStyle w:val="Text"/>
        <w:rPr>
          <w:rFonts w:ascii="Tahoma" w:hAnsi="Tahoma" w:cs="Tahoma"/>
          <w:sz w:val="20"/>
          <w:szCs w:val="20"/>
          <w:lang w:val="en-GB"/>
        </w:rPr>
      </w:pPr>
      <w:r w:rsidRPr="00237899">
        <w:rPr>
          <w:rFonts w:ascii="Tahoma" w:eastAsia="Calibri" w:hAnsi="Tahoma" w:cs="Tahoma"/>
          <w:sz w:val="20"/>
          <w:szCs w:val="20"/>
          <w:lang w:val="en-GB"/>
        </w:rPr>
        <w:br w:type="page"/>
      </w:r>
    </w:p>
    <w:p w14:paraId="4A62E9AE" w14:textId="77777777" w:rsidR="00806A9A" w:rsidRPr="00237899" w:rsidRDefault="0076270C">
      <w:pPr>
        <w:pStyle w:val="Text"/>
        <w:rPr>
          <w:rFonts w:ascii="Tahoma" w:eastAsia="Calibri" w:hAnsi="Tahoma" w:cs="Tahoma"/>
          <w:b/>
          <w:bCs/>
          <w:sz w:val="20"/>
          <w:szCs w:val="20"/>
          <w:lang w:val="en-GB"/>
        </w:rPr>
      </w:pPr>
      <w:r w:rsidRPr="00237899">
        <w:rPr>
          <w:rFonts w:ascii="Tahoma" w:eastAsia="Calibri" w:hAnsi="Tahoma" w:cs="Tahoma"/>
          <w:b/>
          <w:bCs/>
          <w:sz w:val="20"/>
          <w:szCs w:val="20"/>
          <w:lang w:val="en-GB"/>
        </w:rPr>
        <w:lastRenderedPageBreak/>
        <w:t>Introduction</w:t>
      </w:r>
    </w:p>
    <w:p w14:paraId="4FAB87C9" w14:textId="77777777" w:rsidR="00806A9A" w:rsidRPr="00237899" w:rsidRDefault="00806A9A">
      <w:pPr>
        <w:pStyle w:val="Text"/>
        <w:rPr>
          <w:rFonts w:ascii="Tahoma" w:eastAsia="Calibri" w:hAnsi="Tahoma" w:cs="Tahoma"/>
          <w:b/>
          <w:bCs/>
          <w:sz w:val="20"/>
          <w:szCs w:val="20"/>
          <w:lang w:val="en-GB"/>
        </w:rPr>
      </w:pPr>
    </w:p>
    <w:p w14:paraId="0285001E" w14:textId="4E3794CA" w:rsidR="009547C4" w:rsidRPr="00237899" w:rsidRDefault="0076270C" w:rsidP="00AD26F8">
      <w:pPr>
        <w:pStyle w:val="Text"/>
        <w:numPr>
          <w:ilvl w:val="0"/>
          <w:numId w:val="19"/>
        </w:numPr>
        <w:ind w:left="284"/>
        <w:jc w:val="both"/>
        <w:rPr>
          <w:rFonts w:ascii="Tahoma" w:eastAsia="Calibri" w:hAnsi="Tahoma" w:cs="Tahoma"/>
          <w:sz w:val="20"/>
          <w:szCs w:val="20"/>
          <w:lang w:val="en-GB"/>
        </w:rPr>
      </w:pPr>
      <w:r w:rsidRPr="00237899">
        <w:rPr>
          <w:rFonts w:ascii="Tahoma" w:eastAsia="Calibri" w:hAnsi="Tahoma" w:cs="Tahoma"/>
          <w:sz w:val="20"/>
          <w:szCs w:val="20"/>
          <w:lang w:val="en-GB"/>
        </w:rPr>
        <w:t xml:space="preserve">The objective of this </w:t>
      </w:r>
      <w:r w:rsidR="0087739E" w:rsidRPr="00237899">
        <w:rPr>
          <w:rFonts w:ascii="Tahoma" w:eastAsia="Calibri" w:hAnsi="Tahoma" w:cs="Tahoma"/>
          <w:sz w:val="20"/>
          <w:szCs w:val="20"/>
          <w:lang w:val="en-GB"/>
        </w:rPr>
        <w:t xml:space="preserve">written </w:t>
      </w:r>
      <w:r w:rsidRPr="00237899">
        <w:rPr>
          <w:rFonts w:ascii="Tahoma" w:eastAsia="Calibri" w:hAnsi="Tahoma" w:cs="Tahoma"/>
          <w:sz w:val="20"/>
          <w:szCs w:val="20"/>
          <w:lang w:val="en-GB"/>
        </w:rPr>
        <w:t xml:space="preserve">submission, </w:t>
      </w:r>
      <w:r w:rsidR="0087739E" w:rsidRPr="00237899">
        <w:rPr>
          <w:rFonts w:ascii="Tahoma" w:eastAsia="Calibri" w:hAnsi="Tahoma" w:cs="Tahoma"/>
          <w:sz w:val="20"/>
          <w:szCs w:val="20"/>
          <w:lang w:val="en-GB"/>
        </w:rPr>
        <w:t xml:space="preserve">prepared </w:t>
      </w:r>
      <w:r w:rsidRPr="00237899">
        <w:rPr>
          <w:rFonts w:ascii="Tahoma" w:eastAsia="Calibri" w:hAnsi="Tahoma" w:cs="Tahoma"/>
          <w:sz w:val="20"/>
          <w:szCs w:val="20"/>
          <w:lang w:val="en-GB"/>
        </w:rPr>
        <w:t>by the Forum for Human Rights (FORUM)</w:t>
      </w:r>
      <w:r w:rsidRPr="00237899">
        <w:rPr>
          <w:rFonts w:ascii="Tahoma" w:eastAsia="Calibri" w:hAnsi="Tahoma" w:cs="Tahoma"/>
          <w:sz w:val="20"/>
          <w:szCs w:val="20"/>
          <w:vertAlign w:val="superscript"/>
          <w:lang w:val="en-GB"/>
        </w:rPr>
        <w:footnoteReference w:id="2"/>
      </w:r>
      <w:r w:rsidR="0087739E" w:rsidRPr="00237899">
        <w:rPr>
          <w:rFonts w:ascii="Tahoma" w:eastAsia="Calibri" w:hAnsi="Tahoma" w:cs="Tahoma"/>
          <w:sz w:val="20"/>
          <w:szCs w:val="20"/>
          <w:lang w:val="en-GB"/>
        </w:rPr>
        <w:t xml:space="preserve"> and the Organization for Aid to Refugees (OPU)</w:t>
      </w:r>
      <w:r w:rsidR="0087739E" w:rsidRPr="00237899">
        <w:rPr>
          <w:rStyle w:val="FootnoteReference"/>
          <w:rFonts w:ascii="Tahoma" w:eastAsia="Calibri" w:hAnsi="Tahoma" w:cs="Tahoma"/>
          <w:sz w:val="20"/>
          <w:szCs w:val="20"/>
          <w:lang w:val="en-GB"/>
        </w:rPr>
        <w:footnoteReference w:id="3"/>
      </w:r>
      <w:r w:rsidRPr="00237899">
        <w:rPr>
          <w:rFonts w:ascii="Tahoma" w:eastAsia="Calibri" w:hAnsi="Tahoma" w:cs="Tahoma"/>
          <w:sz w:val="20"/>
          <w:szCs w:val="20"/>
          <w:lang w:val="en-GB"/>
        </w:rPr>
        <w:t xml:space="preserve">, is to provide the UN </w:t>
      </w:r>
      <w:r w:rsidR="007F66A3" w:rsidRPr="00237899">
        <w:rPr>
          <w:rFonts w:ascii="Tahoma" w:eastAsia="Calibri" w:hAnsi="Tahoma" w:cs="Tahoma"/>
          <w:sz w:val="20"/>
          <w:szCs w:val="20"/>
          <w:lang w:val="en-GB"/>
        </w:rPr>
        <w:t>CRC</w:t>
      </w:r>
      <w:r w:rsidR="009547C4" w:rsidRPr="00237899">
        <w:rPr>
          <w:rFonts w:ascii="Tahoma" w:eastAsia="Calibri" w:hAnsi="Tahoma" w:cs="Tahoma"/>
          <w:sz w:val="20"/>
          <w:szCs w:val="20"/>
          <w:lang w:val="en-GB"/>
        </w:rPr>
        <w:t> </w:t>
      </w:r>
      <w:r w:rsidRPr="00237899">
        <w:rPr>
          <w:rFonts w:ascii="Tahoma" w:eastAsia="Calibri" w:hAnsi="Tahoma" w:cs="Tahoma"/>
          <w:sz w:val="20"/>
          <w:szCs w:val="20"/>
          <w:lang w:val="en-GB"/>
        </w:rPr>
        <w:t>with</w:t>
      </w:r>
      <w:r w:rsidR="003268B9">
        <w:rPr>
          <w:rFonts w:ascii="Tahoma" w:eastAsia="Calibri" w:hAnsi="Tahoma" w:cs="Tahoma"/>
          <w:sz w:val="20"/>
          <w:szCs w:val="20"/>
          <w:lang w:val="en-GB"/>
        </w:rPr>
        <w:t xml:space="preserve"> additional</w:t>
      </w:r>
      <w:r w:rsidRPr="00237899">
        <w:rPr>
          <w:rFonts w:ascii="Tahoma" w:eastAsia="Calibri" w:hAnsi="Tahoma" w:cs="Tahoma"/>
          <w:sz w:val="20"/>
          <w:szCs w:val="20"/>
          <w:lang w:val="en-GB"/>
        </w:rPr>
        <w:t xml:space="preserve"> </w:t>
      </w:r>
      <w:r w:rsidR="009B6BFF" w:rsidRPr="00237899">
        <w:rPr>
          <w:rFonts w:ascii="Tahoma" w:eastAsia="Calibri" w:hAnsi="Tahoma" w:cs="Tahoma"/>
          <w:sz w:val="20"/>
          <w:szCs w:val="20"/>
          <w:lang w:val="en-GB"/>
        </w:rPr>
        <w:t xml:space="preserve">information </w:t>
      </w:r>
      <w:r w:rsidR="009547C4" w:rsidRPr="00237899">
        <w:rPr>
          <w:rFonts w:ascii="Tahoma" w:eastAsia="Calibri" w:hAnsi="Tahoma" w:cs="Tahoma"/>
          <w:sz w:val="20"/>
          <w:szCs w:val="20"/>
          <w:lang w:val="en-GB"/>
        </w:rPr>
        <w:t>about</w:t>
      </w:r>
      <w:r w:rsidR="009B6BFF" w:rsidRPr="00237899">
        <w:rPr>
          <w:rFonts w:ascii="Tahoma" w:eastAsia="Calibri" w:hAnsi="Tahoma" w:cs="Tahoma"/>
          <w:sz w:val="20"/>
          <w:szCs w:val="20"/>
          <w:lang w:val="en-GB"/>
        </w:rPr>
        <w:t xml:space="preserve"> </w:t>
      </w:r>
      <w:r w:rsidRPr="00237899">
        <w:rPr>
          <w:rFonts w:ascii="Tahoma" w:eastAsia="Calibri" w:hAnsi="Tahoma" w:cs="Tahoma"/>
          <w:sz w:val="20"/>
          <w:szCs w:val="20"/>
          <w:lang w:val="en-GB"/>
        </w:rPr>
        <w:t xml:space="preserve">the </w:t>
      </w:r>
      <w:r w:rsidR="009547C4" w:rsidRPr="00237899">
        <w:rPr>
          <w:rFonts w:ascii="Tahoma" w:eastAsia="Calibri" w:hAnsi="Tahoma" w:cs="Tahoma"/>
          <w:sz w:val="20"/>
          <w:szCs w:val="20"/>
          <w:lang w:val="en-GB"/>
        </w:rPr>
        <w:t>situation of asylum</w:t>
      </w:r>
      <w:r w:rsidR="007F66A3" w:rsidRPr="00237899">
        <w:rPr>
          <w:rFonts w:ascii="Tahoma" w:eastAsia="Calibri" w:hAnsi="Tahoma" w:cs="Tahoma"/>
          <w:sz w:val="20"/>
          <w:szCs w:val="20"/>
          <w:lang w:val="en-GB"/>
        </w:rPr>
        <w:t>-</w:t>
      </w:r>
      <w:r w:rsidR="009547C4" w:rsidRPr="00237899">
        <w:rPr>
          <w:rFonts w:ascii="Tahoma" w:eastAsia="Calibri" w:hAnsi="Tahoma" w:cs="Tahoma"/>
          <w:sz w:val="20"/>
          <w:szCs w:val="20"/>
          <w:lang w:val="en-GB"/>
        </w:rPr>
        <w:t>seek</w:t>
      </w:r>
      <w:r w:rsidR="007F66A3" w:rsidRPr="00237899">
        <w:rPr>
          <w:rFonts w:ascii="Tahoma" w:eastAsia="Calibri" w:hAnsi="Tahoma" w:cs="Tahoma"/>
          <w:sz w:val="20"/>
          <w:szCs w:val="20"/>
          <w:lang w:val="en-GB"/>
        </w:rPr>
        <w:t>ing</w:t>
      </w:r>
      <w:r w:rsidR="009547C4" w:rsidRPr="00237899">
        <w:rPr>
          <w:rFonts w:ascii="Tahoma" w:eastAsia="Calibri" w:hAnsi="Tahoma" w:cs="Tahoma"/>
          <w:sz w:val="20"/>
          <w:szCs w:val="20"/>
          <w:lang w:val="en-GB"/>
        </w:rPr>
        <w:t>, refugee</w:t>
      </w:r>
      <w:r w:rsidR="007F66A3" w:rsidRPr="00237899">
        <w:rPr>
          <w:rFonts w:ascii="Tahoma" w:eastAsia="Calibri" w:hAnsi="Tahoma" w:cs="Tahoma"/>
          <w:sz w:val="20"/>
          <w:szCs w:val="20"/>
          <w:lang w:val="en-GB"/>
        </w:rPr>
        <w:t xml:space="preserve"> </w:t>
      </w:r>
      <w:r w:rsidR="009547C4" w:rsidRPr="00237899">
        <w:rPr>
          <w:rFonts w:ascii="Tahoma" w:eastAsia="Calibri" w:hAnsi="Tahoma" w:cs="Tahoma"/>
          <w:sz w:val="20"/>
          <w:szCs w:val="20"/>
          <w:lang w:val="en-GB"/>
        </w:rPr>
        <w:t>and migran</w:t>
      </w:r>
      <w:r w:rsidR="007F66A3" w:rsidRPr="00237899">
        <w:rPr>
          <w:rFonts w:ascii="Tahoma" w:eastAsia="Calibri" w:hAnsi="Tahoma" w:cs="Tahoma"/>
          <w:sz w:val="20"/>
          <w:szCs w:val="20"/>
          <w:lang w:val="en-GB"/>
        </w:rPr>
        <w:t>t children</w:t>
      </w:r>
      <w:r w:rsidR="009547C4" w:rsidRPr="00237899">
        <w:rPr>
          <w:rFonts w:ascii="Tahoma" w:eastAsia="Calibri" w:hAnsi="Tahoma" w:cs="Tahoma"/>
          <w:sz w:val="20"/>
          <w:szCs w:val="20"/>
          <w:lang w:val="en-GB"/>
        </w:rPr>
        <w:t xml:space="preserve"> in the Czech Republic. </w:t>
      </w:r>
      <w:r w:rsidR="003268B9">
        <w:rPr>
          <w:rFonts w:ascii="Tahoma" w:eastAsia="Calibri" w:hAnsi="Tahoma" w:cs="Tahoma"/>
          <w:sz w:val="20"/>
          <w:szCs w:val="20"/>
          <w:lang w:val="en-GB"/>
        </w:rPr>
        <w:t>In the original report, we addressed the following topics:</w:t>
      </w:r>
    </w:p>
    <w:p w14:paraId="115D8C6E" w14:textId="4553E984" w:rsidR="00BD2E0E" w:rsidRPr="00237899" w:rsidRDefault="00BD2E0E" w:rsidP="00AD26F8">
      <w:pPr>
        <w:pBdr>
          <w:top w:val="none" w:sz="0" w:space="0" w:color="auto"/>
          <w:left w:val="none" w:sz="0" w:space="0" w:color="auto"/>
          <w:bottom w:val="none" w:sz="0" w:space="0" w:color="auto"/>
          <w:right w:val="none" w:sz="0" w:space="0" w:color="auto"/>
          <w:between w:val="none" w:sz="0" w:space="0" w:color="auto"/>
          <w:bar w:val="none" w:sz="0" w:color="auto"/>
        </w:pBdr>
        <w:ind w:left="1134"/>
        <w:rPr>
          <w:rFonts w:ascii="Tahoma" w:eastAsia="Calibri" w:hAnsi="Tahoma" w:cs="Tahoma"/>
          <w:color w:val="000000"/>
          <w:sz w:val="20"/>
          <w:szCs w:val="20"/>
          <w:u w:color="000000"/>
          <w:lang w:val="en-GB" w:eastAsia="sk-SK"/>
        </w:rPr>
      </w:pPr>
    </w:p>
    <w:p w14:paraId="7B7D1150" w14:textId="502EA8B8" w:rsidR="00BD2E0E" w:rsidRPr="00237899" w:rsidRDefault="00BD2E0E" w:rsidP="00AD26F8">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ind w:left="1134"/>
        <w:rPr>
          <w:rFonts w:ascii="Tahoma" w:hAnsi="Tahoma" w:cs="Tahoma"/>
          <w:sz w:val="20"/>
          <w:szCs w:val="20"/>
          <w:lang w:val="en-GB"/>
        </w:rPr>
      </w:pPr>
      <w:r w:rsidRPr="00237899">
        <w:rPr>
          <w:rFonts w:ascii="Tahoma" w:hAnsi="Tahoma" w:cs="Tahoma"/>
          <w:sz w:val="20"/>
          <w:szCs w:val="20"/>
          <w:lang w:val="en-GB"/>
        </w:rPr>
        <w:t xml:space="preserve">Immigration detention of families with children </w:t>
      </w:r>
    </w:p>
    <w:p w14:paraId="4DC5FA05" w14:textId="7195B865" w:rsidR="00BD2E0E" w:rsidRPr="00237899" w:rsidRDefault="00BD2E0E" w:rsidP="00AD26F8">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ind w:left="1134"/>
        <w:rPr>
          <w:rFonts w:ascii="Tahoma" w:hAnsi="Tahoma" w:cs="Tahoma"/>
          <w:sz w:val="20"/>
          <w:szCs w:val="20"/>
          <w:lang w:val="en-GB"/>
        </w:rPr>
      </w:pPr>
      <w:r w:rsidRPr="00237899">
        <w:rPr>
          <w:rFonts w:ascii="Tahoma" w:hAnsi="Tahoma" w:cs="Tahoma"/>
          <w:sz w:val="20"/>
          <w:szCs w:val="20"/>
          <w:lang w:val="en-GB"/>
        </w:rPr>
        <w:t xml:space="preserve">Situation of unaccompanied minors </w:t>
      </w:r>
    </w:p>
    <w:p w14:paraId="6D8F9193" w14:textId="2850C842" w:rsidR="00BD2E0E" w:rsidRPr="00237899" w:rsidRDefault="00BD2E0E" w:rsidP="00AD26F8">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ind w:left="1134"/>
        <w:rPr>
          <w:rFonts w:ascii="Tahoma" w:hAnsi="Tahoma" w:cs="Tahoma"/>
          <w:sz w:val="20"/>
          <w:szCs w:val="20"/>
          <w:lang w:val="en-GB"/>
        </w:rPr>
      </w:pPr>
      <w:r w:rsidRPr="00237899">
        <w:rPr>
          <w:rFonts w:ascii="Tahoma" w:hAnsi="Tahoma" w:cs="Tahoma"/>
          <w:sz w:val="20"/>
          <w:szCs w:val="20"/>
          <w:lang w:val="en-GB"/>
        </w:rPr>
        <w:t>Situation of asylum-seeking families</w:t>
      </w:r>
    </w:p>
    <w:p w14:paraId="5CB3313B" w14:textId="3F324884" w:rsidR="007F66A3" w:rsidRDefault="00BD2E0E" w:rsidP="00AD26F8">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ind w:left="1134"/>
        <w:rPr>
          <w:rFonts w:ascii="Tahoma" w:hAnsi="Tahoma" w:cs="Tahoma"/>
          <w:sz w:val="20"/>
          <w:szCs w:val="20"/>
          <w:lang w:val="en-GB"/>
        </w:rPr>
      </w:pPr>
      <w:r w:rsidRPr="00237899">
        <w:rPr>
          <w:rFonts w:ascii="Tahoma" w:hAnsi="Tahoma" w:cs="Tahoma"/>
          <w:sz w:val="20"/>
          <w:szCs w:val="20"/>
          <w:lang w:val="en-GB"/>
        </w:rPr>
        <w:t xml:space="preserve">Access to social rights of migrant children </w:t>
      </w:r>
    </w:p>
    <w:p w14:paraId="0714C872" w14:textId="3743A2AA" w:rsidR="003268B9" w:rsidRDefault="003268B9" w:rsidP="00AD26F8">
      <w:pPr>
        <w:pBdr>
          <w:top w:val="none" w:sz="0" w:space="0" w:color="auto"/>
          <w:left w:val="none" w:sz="0" w:space="0" w:color="auto"/>
          <w:bottom w:val="none" w:sz="0" w:space="0" w:color="auto"/>
          <w:right w:val="none" w:sz="0" w:space="0" w:color="auto"/>
          <w:between w:val="none" w:sz="0" w:space="0" w:color="auto"/>
          <w:bar w:val="none" w:sz="0" w:color="auto"/>
        </w:pBdr>
        <w:ind w:left="284"/>
        <w:rPr>
          <w:rFonts w:ascii="Tahoma" w:hAnsi="Tahoma" w:cs="Tahoma"/>
          <w:sz w:val="20"/>
          <w:szCs w:val="20"/>
          <w:lang w:val="en-GB"/>
        </w:rPr>
      </w:pPr>
    </w:p>
    <w:p w14:paraId="38C413BF" w14:textId="6B6A981A" w:rsidR="003268B9" w:rsidRPr="00AD26F8" w:rsidRDefault="003268B9" w:rsidP="00AD26F8">
      <w:pPr>
        <w:pStyle w:val="ListParagraph"/>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ind w:left="284"/>
        <w:jc w:val="both"/>
        <w:rPr>
          <w:rFonts w:ascii="Tahoma" w:hAnsi="Tahoma" w:cs="Tahoma"/>
          <w:sz w:val="20"/>
          <w:szCs w:val="20"/>
          <w:lang w:val="en-GB"/>
        </w:rPr>
      </w:pPr>
      <w:r w:rsidRPr="00AD26F8">
        <w:rPr>
          <w:rFonts w:ascii="Tahoma" w:hAnsi="Tahoma" w:cs="Tahoma"/>
          <w:sz w:val="20"/>
          <w:szCs w:val="20"/>
          <w:lang w:val="en-GB"/>
        </w:rPr>
        <w:t xml:space="preserve">In this </w:t>
      </w:r>
      <w:r w:rsidR="00AB42C4" w:rsidRPr="00AD26F8">
        <w:rPr>
          <w:rFonts w:ascii="Tahoma" w:hAnsi="Tahoma" w:cs="Tahoma"/>
          <w:sz w:val="20"/>
          <w:szCs w:val="20"/>
          <w:lang w:val="en-GB"/>
        </w:rPr>
        <w:t xml:space="preserve">additional </w:t>
      </w:r>
      <w:r w:rsidR="00C74A90" w:rsidRPr="00AD26F8">
        <w:rPr>
          <w:rFonts w:ascii="Tahoma" w:hAnsi="Tahoma" w:cs="Tahoma"/>
          <w:sz w:val="20"/>
          <w:szCs w:val="20"/>
          <w:lang w:val="en-GB"/>
        </w:rPr>
        <w:t xml:space="preserve">submission, we react to the developments in the field of the rights of </w:t>
      </w:r>
      <w:r w:rsidR="00AB42C4" w:rsidRPr="00AD26F8">
        <w:rPr>
          <w:rFonts w:ascii="Tahoma" w:hAnsi="Tahoma" w:cs="Tahoma"/>
          <w:sz w:val="20"/>
          <w:szCs w:val="20"/>
          <w:lang w:val="en-GB"/>
        </w:rPr>
        <w:t xml:space="preserve">undocumented unaccompanied </w:t>
      </w:r>
      <w:r w:rsidR="00C74A90" w:rsidRPr="00AD26F8">
        <w:rPr>
          <w:rFonts w:ascii="Tahoma" w:hAnsi="Tahoma" w:cs="Tahoma"/>
          <w:sz w:val="20"/>
          <w:szCs w:val="20"/>
          <w:lang w:val="en-GB"/>
        </w:rPr>
        <w:t xml:space="preserve">migrant </w:t>
      </w:r>
      <w:r w:rsidR="00AB1E23" w:rsidRPr="00AD26F8">
        <w:rPr>
          <w:rFonts w:ascii="Tahoma" w:hAnsi="Tahoma" w:cs="Tahoma"/>
          <w:sz w:val="20"/>
          <w:szCs w:val="20"/>
          <w:lang w:val="en-GB"/>
        </w:rPr>
        <w:t>children and</w:t>
      </w:r>
      <w:r w:rsidR="00C74A90" w:rsidRPr="00AD26F8">
        <w:rPr>
          <w:rFonts w:ascii="Tahoma" w:hAnsi="Tahoma" w:cs="Tahoma"/>
          <w:sz w:val="20"/>
          <w:szCs w:val="20"/>
          <w:lang w:val="en-GB"/>
        </w:rPr>
        <w:t xml:space="preserve"> will address the topic of age assessment </w:t>
      </w:r>
      <w:r w:rsidR="00AB42C4" w:rsidRPr="00AD26F8">
        <w:rPr>
          <w:rFonts w:ascii="Tahoma" w:hAnsi="Tahoma" w:cs="Tahoma"/>
          <w:sz w:val="20"/>
          <w:szCs w:val="20"/>
          <w:lang w:val="en-GB"/>
        </w:rPr>
        <w:t>based on</w:t>
      </w:r>
      <w:r w:rsidR="00F74564" w:rsidRPr="00AD26F8">
        <w:rPr>
          <w:rFonts w:ascii="Tahoma" w:hAnsi="Tahoma" w:cs="Tahoma"/>
          <w:sz w:val="20"/>
          <w:szCs w:val="20"/>
          <w:lang w:val="en-GB"/>
        </w:rPr>
        <w:t xml:space="preserve"> the</w:t>
      </w:r>
      <w:r w:rsidR="00AB42C4" w:rsidRPr="00AD26F8">
        <w:rPr>
          <w:rFonts w:ascii="Tahoma" w:hAnsi="Tahoma" w:cs="Tahoma"/>
          <w:sz w:val="20"/>
          <w:szCs w:val="20"/>
          <w:lang w:val="en-GB"/>
        </w:rPr>
        <w:t xml:space="preserve"> so called “bone tests” </w:t>
      </w:r>
      <w:r w:rsidR="00C74A90" w:rsidRPr="00AD26F8">
        <w:rPr>
          <w:rFonts w:ascii="Tahoma" w:hAnsi="Tahoma" w:cs="Tahoma"/>
          <w:sz w:val="20"/>
          <w:szCs w:val="20"/>
          <w:lang w:val="en-GB"/>
        </w:rPr>
        <w:t xml:space="preserve">which </w:t>
      </w:r>
      <w:r w:rsidR="00AB42C4" w:rsidRPr="00AD26F8">
        <w:rPr>
          <w:rFonts w:ascii="Tahoma" w:hAnsi="Tahoma" w:cs="Tahoma"/>
          <w:sz w:val="20"/>
          <w:szCs w:val="20"/>
          <w:lang w:val="en-GB"/>
        </w:rPr>
        <w:t xml:space="preserve">are </w:t>
      </w:r>
      <w:r w:rsidR="00C74A90" w:rsidRPr="00AD26F8">
        <w:rPr>
          <w:rFonts w:ascii="Tahoma" w:hAnsi="Tahoma" w:cs="Tahoma"/>
          <w:sz w:val="20"/>
          <w:szCs w:val="20"/>
          <w:lang w:val="en-GB"/>
        </w:rPr>
        <w:t xml:space="preserve">used to </w:t>
      </w:r>
      <w:r w:rsidR="00AB42C4" w:rsidRPr="00AD26F8">
        <w:rPr>
          <w:rFonts w:ascii="Tahoma" w:hAnsi="Tahoma" w:cs="Tahoma"/>
          <w:sz w:val="20"/>
          <w:szCs w:val="20"/>
          <w:lang w:val="en-GB"/>
        </w:rPr>
        <w:t xml:space="preserve">estimate the biological age of a </w:t>
      </w:r>
      <w:r w:rsidR="00F74564" w:rsidRPr="00AD26F8">
        <w:rPr>
          <w:rFonts w:ascii="Tahoma" w:hAnsi="Tahoma" w:cs="Tahoma"/>
          <w:sz w:val="20"/>
          <w:szCs w:val="20"/>
          <w:lang w:val="en-GB"/>
        </w:rPr>
        <w:t>child</w:t>
      </w:r>
      <w:r w:rsidR="00AB42C4" w:rsidRPr="00AD26F8">
        <w:rPr>
          <w:rFonts w:ascii="Tahoma" w:hAnsi="Tahoma" w:cs="Tahoma"/>
          <w:sz w:val="20"/>
          <w:szCs w:val="20"/>
          <w:lang w:val="en-GB"/>
        </w:rPr>
        <w:t xml:space="preserve">. The results are decisive as to </w:t>
      </w:r>
      <w:r w:rsidR="00F74564" w:rsidRPr="00AD26F8">
        <w:rPr>
          <w:rFonts w:ascii="Tahoma" w:hAnsi="Tahoma" w:cs="Tahoma"/>
          <w:sz w:val="20"/>
          <w:szCs w:val="20"/>
          <w:lang w:val="en-GB"/>
        </w:rPr>
        <w:t>whether</w:t>
      </w:r>
      <w:r w:rsidR="00C74A90" w:rsidRPr="00AD26F8">
        <w:rPr>
          <w:rFonts w:ascii="Tahoma" w:hAnsi="Tahoma" w:cs="Tahoma"/>
          <w:sz w:val="20"/>
          <w:szCs w:val="20"/>
          <w:lang w:val="en-GB"/>
        </w:rPr>
        <w:t xml:space="preserve"> </w:t>
      </w:r>
      <w:r w:rsidR="00AB42C4" w:rsidRPr="00AD26F8">
        <w:rPr>
          <w:rFonts w:ascii="Tahoma" w:hAnsi="Tahoma" w:cs="Tahoma"/>
          <w:sz w:val="20"/>
          <w:szCs w:val="20"/>
          <w:lang w:val="en-GB"/>
        </w:rPr>
        <w:t xml:space="preserve">she </w:t>
      </w:r>
      <w:r w:rsidR="00C74A90" w:rsidRPr="00AD26F8">
        <w:rPr>
          <w:rFonts w:ascii="Tahoma" w:hAnsi="Tahoma" w:cs="Tahoma"/>
          <w:sz w:val="20"/>
          <w:szCs w:val="20"/>
          <w:lang w:val="en-GB"/>
        </w:rPr>
        <w:t xml:space="preserve">has the rights of a child </w:t>
      </w:r>
      <w:r w:rsidR="00AB1E23" w:rsidRPr="00AD26F8">
        <w:rPr>
          <w:rFonts w:ascii="Tahoma" w:hAnsi="Tahoma" w:cs="Tahoma"/>
          <w:sz w:val="20"/>
          <w:szCs w:val="20"/>
          <w:lang w:val="en-GB"/>
        </w:rPr>
        <w:t>according to</w:t>
      </w:r>
      <w:r w:rsidR="00C74A90" w:rsidRPr="00AD26F8">
        <w:rPr>
          <w:rFonts w:ascii="Tahoma" w:hAnsi="Tahoma" w:cs="Tahoma"/>
          <w:sz w:val="20"/>
          <w:szCs w:val="20"/>
          <w:lang w:val="en-GB"/>
        </w:rPr>
        <w:t xml:space="preserve"> the Convention on the Rights of the Child.</w:t>
      </w:r>
    </w:p>
    <w:p w14:paraId="67C7FCEF" w14:textId="59AEB7E3" w:rsidR="00021FB5" w:rsidRPr="00237899" w:rsidRDefault="00021FB5" w:rsidP="00AD26F8">
      <w:pPr>
        <w:pStyle w:val="Text"/>
        <w:ind w:left="284"/>
        <w:rPr>
          <w:rFonts w:ascii="Tahoma" w:eastAsia="Calibri" w:hAnsi="Tahoma" w:cs="Tahoma"/>
          <w:b/>
          <w:bCs/>
          <w:caps/>
          <w:color w:val="002060"/>
          <w:sz w:val="20"/>
          <w:szCs w:val="20"/>
          <w:lang w:val="en-GB"/>
        </w:rPr>
      </w:pPr>
    </w:p>
    <w:p w14:paraId="58E81EAC" w14:textId="77EFEF64" w:rsidR="002966F8" w:rsidRPr="00F74564" w:rsidRDefault="00F74564" w:rsidP="00AD26F8">
      <w:pPr>
        <w:pStyle w:val="Text"/>
        <w:jc w:val="both"/>
        <w:rPr>
          <w:rFonts w:ascii="Tahoma" w:hAnsi="Tahoma" w:cs="Tahoma"/>
          <w:b/>
          <w:bCs/>
          <w:sz w:val="20"/>
          <w:szCs w:val="20"/>
          <w:lang w:val="en-GB"/>
        </w:rPr>
      </w:pPr>
      <w:r w:rsidRPr="00F74564">
        <w:rPr>
          <w:rFonts w:ascii="Tahoma" w:hAnsi="Tahoma" w:cs="Tahoma"/>
          <w:b/>
          <w:bCs/>
          <w:sz w:val="20"/>
          <w:szCs w:val="20"/>
          <w:lang w:val="en-GB"/>
        </w:rPr>
        <w:t>Undocumented unaccompanied migrant children – age assessment</w:t>
      </w:r>
    </w:p>
    <w:p w14:paraId="69881405" w14:textId="77777777" w:rsidR="00F74564" w:rsidRPr="00237899" w:rsidRDefault="00F74564" w:rsidP="00AD26F8">
      <w:pPr>
        <w:pStyle w:val="Text"/>
        <w:ind w:left="284"/>
        <w:jc w:val="both"/>
        <w:rPr>
          <w:rFonts w:ascii="Tahoma" w:eastAsia="Calibri" w:hAnsi="Tahoma" w:cs="Tahoma"/>
          <w:sz w:val="20"/>
          <w:szCs w:val="20"/>
          <w:lang w:val="en-GB"/>
        </w:rPr>
      </w:pPr>
    </w:p>
    <w:p w14:paraId="0EF18246" w14:textId="32467F65" w:rsidR="00AB42C4" w:rsidRDefault="00F74564" w:rsidP="00AD26F8">
      <w:pPr>
        <w:pStyle w:val="Text"/>
        <w:numPr>
          <w:ilvl w:val="0"/>
          <w:numId w:val="19"/>
        </w:numPr>
        <w:ind w:left="284"/>
        <w:jc w:val="both"/>
        <w:rPr>
          <w:rFonts w:ascii="Tahoma" w:eastAsia="Calibri" w:hAnsi="Tahoma" w:cs="Tahoma"/>
          <w:sz w:val="20"/>
          <w:szCs w:val="20"/>
          <w:lang w:val="en-GB"/>
        </w:rPr>
      </w:pPr>
      <w:r>
        <w:rPr>
          <w:rFonts w:ascii="Tahoma" w:eastAsia="Calibri" w:hAnsi="Tahoma" w:cs="Tahoma"/>
          <w:sz w:val="20"/>
          <w:szCs w:val="20"/>
          <w:lang w:val="en-GB"/>
        </w:rPr>
        <w:t>The process of age assessment is partially regulated in the A</w:t>
      </w:r>
      <w:r w:rsidR="00036A3D">
        <w:rPr>
          <w:rFonts w:ascii="Tahoma" w:eastAsia="Calibri" w:hAnsi="Tahoma" w:cs="Tahoma"/>
          <w:sz w:val="20"/>
          <w:szCs w:val="20"/>
          <w:lang w:val="en-GB"/>
        </w:rPr>
        <w:t xml:space="preserve">sylum </w:t>
      </w:r>
      <w:r>
        <w:rPr>
          <w:rFonts w:ascii="Tahoma" w:eastAsia="Calibri" w:hAnsi="Tahoma" w:cs="Tahoma"/>
          <w:sz w:val="20"/>
          <w:szCs w:val="20"/>
          <w:lang w:val="en-GB"/>
        </w:rPr>
        <w:t>Act</w:t>
      </w:r>
      <w:r w:rsidR="00036A3D">
        <w:rPr>
          <w:rFonts w:ascii="Tahoma" w:eastAsia="Calibri" w:hAnsi="Tahoma" w:cs="Tahoma"/>
          <w:sz w:val="20"/>
          <w:szCs w:val="20"/>
          <w:lang w:val="en-GB"/>
        </w:rPr>
        <w:t xml:space="preserve"> No. 325/1999</w:t>
      </w:r>
      <w:r>
        <w:rPr>
          <w:rFonts w:ascii="Tahoma" w:eastAsia="Calibri" w:hAnsi="Tahoma" w:cs="Tahoma"/>
          <w:sz w:val="20"/>
          <w:szCs w:val="20"/>
          <w:lang w:val="en-GB"/>
        </w:rPr>
        <w:t>. Section 89(3) of the Asylum Act</w:t>
      </w:r>
      <w:r w:rsidR="00036A3D">
        <w:rPr>
          <w:rFonts w:ascii="Tahoma" w:eastAsia="Calibri" w:hAnsi="Tahoma" w:cs="Tahoma"/>
          <w:sz w:val="20"/>
          <w:szCs w:val="20"/>
          <w:lang w:val="en-GB"/>
        </w:rPr>
        <w:t xml:space="preserve"> states that in case of serious doubts regarding </w:t>
      </w:r>
      <w:r>
        <w:rPr>
          <w:rFonts w:ascii="Tahoma" w:eastAsia="Calibri" w:hAnsi="Tahoma" w:cs="Tahoma"/>
          <w:sz w:val="20"/>
          <w:szCs w:val="20"/>
          <w:lang w:val="en-GB"/>
        </w:rPr>
        <w:t xml:space="preserve">the </w:t>
      </w:r>
      <w:r w:rsidR="00036A3D">
        <w:rPr>
          <w:rFonts w:ascii="Tahoma" w:eastAsia="Calibri" w:hAnsi="Tahoma" w:cs="Tahoma"/>
          <w:sz w:val="20"/>
          <w:szCs w:val="20"/>
          <w:lang w:val="en-GB"/>
        </w:rPr>
        <w:t>claimed age of an asylum seeker who claims to be unaccompanied minor, a medical assessment of age shall be done. In case the asylum seeker refuses to undergo the assessment, he or she shall be considered to be adult. In case the assessment is not conclusive, the asylum seeker shall be considered to be an unaccompanied minor.</w:t>
      </w:r>
      <w:r w:rsidR="002635EB">
        <w:rPr>
          <w:rStyle w:val="FootnoteReference"/>
          <w:rFonts w:ascii="Tahoma" w:eastAsia="Calibri" w:hAnsi="Tahoma" w:cs="Tahoma"/>
          <w:sz w:val="20"/>
          <w:szCs w:val="20"/>
          <w:lang w:val="en-GB"/>
        </w:rPr>
        <w:footnoteReference w:id="4"/>
      </w:r>
      <w:r w:rsidR="002635EB">
        <w:rPr>
          <w:rFonts w:ascii="Tahoma" w:eastAsia="Calibri" w:hAnsi="Tahoma" w:cs="Tahoma"/>
          <w:sz w:val="20"/>
          <w:szCs w:val="20"/>
          <w:lang w:val="en-GB"/>
        </w:rPr>
        <w:t xml:space="preserve"> However, </w:t>
      </w:r>
      <w:r>
        <w:rPr>
          <w:rFonts w:ascii="Tahoma" w:eastAsia="Calibri" w:hAnsi="Tahoma" w:cs="Tahoma"/>
          <w:sz w:val="20"/>
          <w:szCs w:val="20"/>
          <w:lang w:val="en-GB"/>
        </w:rPr>
        <w:t>the Asylum Act</w:t>
      </w:r>
      <w:r w:rsidR="002635EB">
        <w:rPr>
          <w:rFonts w:ascii="Tahoma" w:eastAsia="Calibri" w:hAnsi="Tahoma" w:cs="Tahoma"/>
          <w:sz w:val="20"/>
          <w:szCs w:val="20"/>
          <w:lang w:val="en-GB"/>
        </w:rPr>
        <w:t xml:space="preserve"> applies only to asylum seekers who already applied for asylum, which is an absolute minority of cases </w:t>
      </w:r>
      <w:r>
        <w:rPr>
          <w:rFonts w:ascii="Tahoma" w:eastAsia="Calibri" w:hAnsi="Tahoma" w:cs="Tahoma"/>
          <w:sz w:val="20"/>
          <w:szCs w:val="20"/>
          <w:lang w:val="en-GB"/>
        </w:rPr>
        <w:t>concerning unaccompanied children.</w:t>
      </w:r>
      <w:r w:rsidR="002635EB">
        <w:rPr>
          <w:rFonts w:ascii="Tahoma" w:eastAsia="Calibri" w:hAnsi="Tahoma" w:cs="Tahoma"/>
          <w:sz w:val="20"/>
          <w:szCs w:val="20"/>
          <w:lang w:val="en-GB"/>
        </w:rPr>
        <w:t xml:space="preserve"> </w:t>
      </w:r>
      <w:r>
        <w:rPr>
          <w:rFonts w:ascii="Tahoma" w:eastAsia="Calibri" w:hAnsi="Tahoma" w:cs="Tahoma"/>
          <w:sz w:val="20"/>
          <w:szCs w:val="20"/>
          <w:lang w:val="en-GB"/>
        </w:rPr>
        <w:t>T</w:t>
      </w:r>
      <w:r w:rsidR="002635EB">
        <w:rPr>
          <w:rFonts w:ascii="Tahoma" w:eastAsia="Calibri" w:hAnsi="Tahoma" w:cs="Tahoma"/>
          <w:sz w:val="20"/>
          <w:szCs w:val="20"/>
          <w:lang w:val="en-GB"/>
        </w:rPr>
        <w:t>he</w:t>
      </w:r>
      <w:r>
        <w:rPr>
          <w:rFonts w:ascii="Tahoma" w:eastAsia="Calibri" w:hAnsi="Tahoma" w:cs="Tahoma"/>
          <w:sz w:val="20"/>
          <w:szCs w:val="20"/>
          <w:lang w:val="en-GB"/>
        </w:rPr>
        <w:t>se</w:t>
      </w:r>
      <w:r w:rsidR="002635EB">
        <w:rPr>
          <w:rFonts w:ascii="Tahoma" w:eastAsia="Calibri" w:hAnsi="Tahoma" w:cs="Tahoma"/>
          <w:sz w:val="20"/>
          <w:szCs w:val="20"/>
          <w:lang w:val="en-GB"/>
        </w:rPr>
        <w:t xml:space="preserve"> children usually do not know that they </w:t>
      </w:r>
      <w:r>
        <w:rPr>
          <w:rFonts w:ascii="Tahoma" w:eastAsia="Calibri" w:hAnsi="Tahoma" w:cs="Tahoma"/>
          <w:sz w:val="20"/>
          <w:szCs w:val="20"/>
          <w:lang w:val="en-GB"/>
        </w:rPr>
        <w:t>can</w:t>
      </w:r>
      <w:r w:rsidR="002635EB">
        <w:rPr>
          <w:rFonts w:ascii="Tahoma" w:eastAsia="Calibri" w:hAnsi="Tahoma" w:cs="Tahoma"/>
          <w:sz w:val="20"/>
          <w:szCs w:val="20"/>
          <w:lang w:val="en-GB"/>
        </w:rPr>
        <w:t xml:space="preserve"> apply for asylum, or they </w:t>
      </w:r>
      <w:r>
        <w:rPr>
          <w:rFonts w:ascii="Tahoma" w:eastAsia="Calibri" w:hAnsi="Tahoma" w:cs="Tahoma"/>
          <w:sz w:val="20"/>
          <w:szCs w:val="20"/>
          <w:lang w:val="en-GB"/>
        </w:rPr>
        <w:t>are precluded from doing so, for example</w:t>
      </w:r>
      <w:r w:rsidR="002635EB">
        <w:rPr>
          <w:rFonts w:ascii="Tahoma" w:eastAsia="Calibri" w:hAnsi="Tahoma" w:cs="Tahoma"/>
          <w:sz w:val="20"/>
          <w:szCs w:val="20"/>
          <w:lang w:val="en-GB"/>
        </w:rPr>
        <w:t xml:space="preserve"> in case they already have done so in </w:t>
      </w:r>
      <w:r>
        <w:rPr>
          <w:rFonts w:ascii="Tahoma" w:eastAsia="Calibri" w:hAnsi="Tahoma" w:cs="Tahoma"/>
          <w:sz w:val="20"/>
          <w:szCs w:val="20"/>
          <w:lang w:val="en-GB"/>
        </w:rPr>
        <w:t xml:space="preserve">other EU member </w:t>
      </w:r>
      <w:r w:rsidR="002635EB">
        <w:rPr>
          <w:rFonts w:ascii="Tahoma" w:eastAsia="Calibri" w:hAnsi="Tahoma" w:cs="Tahoma"/>
          <w:sz w:val="20"/>
          <w:szCs w:val="20"/>
          <w:lang w:val="en-GB"/>
        </w:rPr>
        <w:t xml:space="preserve">state. If the </w:t>
      </w:r>
      <w:r>
        <w:rPr>
          <w:rFonts w:ascii="Tahoma" w:eastAsia="Calibri" w:hAnsi="Tahoma" w:cs="Tahoma"/>
          <w:sz w:val="20"/>
          <w:szCs w:val="20"/>
          <w:lang w:val="en-GB"/>
        </w:rPr>
        <w:t>child</w:t>
      </w:r>
      <w:r w:rsidR="002635EB">
        <w:rPr>
          <w:rFonts w:ascii="Tahoma" w:eastAsia="Calibri" w:hAnsi="Tahoma" w:cs="Tahoma"/>
          <w:sz w:val="20"/>
          <w:szCs w:val="20"/>
          <w:lang w:val="en-GB"/>
        </w:rPr>
        <w:t xml:space="preserve"> has not applied for asylum, </w:t>
      </w:r>
      <w:r>
        <w:rPr>
          <w:rFonts w:ascii="Tahoma" w:eastAsia="Calibri" w:hAnsi="Tahoma" w:cs="Tahoma"/>
          <w:sz w:val="20"/>
          <w:szCs w:val="20"/>
          <w:lang w:val="en-GB"/>
        </w:rPr>
        <w:t>the said provision of the Asylum Act does not apply. In that case, the Act on the Residence of Foreigners applies (</w:t>
      </w:r>
      <w:r w:rsidR="002635EB">
        <w:rPr>
          <w:rFonts w:ascii="Tahoma" w:eastAsia="Calibri" w:hAnsi="Tahoma" w:cs="Tahoma"/>
          <w:sz w:val="20"/>
          <w:szCs w:val="20"/>
          <w:lang w:val="en-GB"/>
        </w:rPr>
        <w:t>No. 326/1999</w:t>
      </w:r>
      <w:r>
        <w:rPr>
          <w:rFonts w:ascii="Tahoma" w:eastAsia="Calibri" w:hAnsi="Tahoma" w:cs="Tahoma"/>
          <w:sz w:val="20"/>
          <w:szCs w:val="20"/>
          <w:lang w:val="en-GB"/>
        </w:rPr>
        <w:t>)</w:t>
      </w:r>
      <w:r w:rsidR="002635EB">
        <w:rPr>
          <w:rFonts w:ascii="Tahoma" w:eastAsia="Calibri" w:hAnsi="Tahoma" w:cs="Tahoma"/>
          <w:sz w:val="20"/>
          <w:szCs w:val="20"/>
          <w:lang w:val="en-GB"/>
        </w:rPr>
        <w:t xml:space="preserve"> </w:t>
      </w:r>
      <w:r>
        <w:rPr>
          <w:rFonts w:ascii="Tahoma" w:eastAsia="Calibri" w:hAnsi="Tahoma" w:cs="Tahoma"/>
          <w:sz w:val="20"/>
          <w:szCs w:val="20"/>
          <w:lang w:val="en-GB"/>
        </w:rPr>
        <w:t>where, however, age assessment is not regulated at all</w:t>
      </w:r>
      <w:r w:rsidR="002635EB">
        <w:rPr>
          <w:rFonts w:ascii="Tahoma" w:eastAsia="Calibri" w:hAnsi="Tahoma" w:cs="Tahoma"/>
          <w:sz w:val="20"/>
          <w:szCs w:val="20"/>
          <w:lang w:val="en-GB"/>
        </w:rPr>
        <w:t>. This legislative gap allows the state authorities to proceed arbitrarily.</w:t>
      </w:r>
    </w:p>
    <w:p w14:paraId="6C5D608B" w14:textId="094A84C0" w:rsidR="00AB42C4" w:rsidRDefault="00AB42C4" w:rsidP="00AD26F8">
      <w:pPr>
        <w:pStyle w:val="Text"/>
        <w:ind w:left="284"/>
        <w:jc w:val="both"/>
        <w:rPr>
          <w:rFonts w:ascii="Tahoma" w:eastAsia="Calibri" w:hAnsi="Tahoma" w:cs="Tahoma"/>
          <w:sz w:val="20"/>
          <w:szCs w:val="20"/>
          <w:lang w:val="en-GB"/>
        </w:rPr>
      </w:pPr>
    </w:p>
    <w:p w14:paraId="27C84FBE" w14:textId="6DE08B17" w:rsidR="00576C78" w:rsidRDefault="009D1708" w:rsidP="00AD26F8">
      <w:pPr>
        <w:pStyle w:val="Text"/>
        <w:numPr>
          <w:ilvl w:val="0"/>
          <w:numId w:val="19"/>
        </w:numPr>
        <w:ind w:left="284"/>
        <w:jc w:val="both"/>
        <w:rPr>
          <w:rFonts w:ascii="Tahoma" w:eastAsia="Calibri" w:hAnsi="Tahoma" w:cs="Tahoma"/>
          <w:sz w:val="20"/>
          <w:szCs w:val="20"/>
          <w:lang w:val="en-GB"/>
        </w:rPr>
      </w:pPr>
      <w:r>
        <w:rPr>
          <w:rFonts w:ascii="Tahoma" w:eastAsia="Calibri" w:hAnsi="Tahoma" w:cs="Tahoma"/>
          <w:sz w:val="20"/>
          <w:szCs w:val="20"/>
          <w:lang w:val="en-GB"/>
        </w:rPr>
        <w:t>As we described in our previous submission</w:t>
      </w:r>
      <w:r w:rsidR="00F74564">
        <w:rPr>
          <w:rFonts w:ascii="Tahoma" w:eastAsia="Calibri" w:hAnsi="Tahoma" w:cs="Tahoma"/>
          <w:sz w:val="20"/>
          <w:szCs w:val="20"/>
          <w:lang w:val="en-GB"/>
        </w:rPr>
        <w:t xml:space="preserve">, </w:t>
      </w:r>
      <w:r w:rsidR="00D26F4A" w:rsidRPr="00237899">
        <w:rPr>
          <w:rFonts w:ascii="Tahoma" w:eastAsia="Calibri" w:hAnsi="Tahoma" w:cs="Tahoma"/>
          <w:sz w:val="20"/>
          <w:szCs w:val="20"/>
          <w:lang w:val="en-GB"/>
        </w:rPr>
        <w:t xml:space="preserve">unaccompanied minors whose age is contested are </w:t>
      </w:r>
      <w:r w:rsidR="002D26A9" w:rsidRPr="00237899">
        <w:rPr>
          <w:rFonts w:ascii="Tahoma" w:eastAsia="Calibri" w:hAnsi="Tahoma" w:cs="Tahoma"/>
          <w:sz w:val="20"/>
          <w:szCs w:val="20"/>
          <w:lang w:val="en-GB"/>
        </w:rPr>
        <w:t xml:space="preserve">usually </w:t>
      </w:r>
      <w:r w:rsidR="00576C78">
        <w:rPr>
          <w:rFonts w:ascii="Tahoma" w:eastAsia="Calibri" w:hAnsi="Tahoma" w:cs="Tahoma"/>
          <w:sz w:val="20"/>
          <w:szCs w:val="20"/>
          <w:lang w:val="en-GB"/>
        </w:rPr>
        <w:t>ordered</w:t>
      </w:r>
      <w:r w:rsidR="00D26F4A" w:rsidRPr="00237899">
        <w:rPr>
          <w:rFonts w:ascii="Tahoma" w:eastAsia="Calibri" w:hAnsi="Tahoma" w:cs="Tahoma"/>
          <w:sz w:val="20"/>
          <w:szCs w:val="20"/>
          <w:lang w:val="en-GB"/>
        </w:rPr>
        <w:t xml:space="preserve"> </w:t>
      </w:r>
      <w:r w:rsidR="00F74564">
        <w:rPr>
          <w:rFonts w:ascii="Tahoma" w:eastAsia="Calibri" w:hAnsi="Tahoma" w:cs="Tahoma"/>
          <w:sz w:val="20"/>
          <w:szCs w:val="20"/>
          <w:lang w:val="en-GB"/>
        </w:rPr>
        <w:t xml:space="preserve">by the police </w:t>
      </w:r>
      <w:r w:rsidR="00AB42C4">
        <w:rPr>
          <w:rFonts w:ascii="Tahoma" w:eastAsia="Calibri" w:hAnsi="Tahoma" w:cs="Tahoma"/>
          <w:sz w:val="20"/>
          <w:szCs w:val="20"/>
          <w:lang w:val="en-GB"/>
        </w:rPr>
        <w:t xml:space="preserve">to undergo </w:t>
      </w:r>
      <w:r w:rsidR="007076F4" w:rsidRPr="00237899">
        <w:rPr>
          <w:rFonts w:ascii="Tahoma" w:eastAsia="Calibri" w:hAnsi="Tahoma" w:cs="Tahoma"/>
          <w:sz w:val="20"/>
          <w:szCs w:val="20"/>
          <w:lang w:val="en-GB"/>
        </w:rPr>
        <w:t>an</w:t>
      </w:r>
      <w:r w:rsidR="00D26F4A" w:rsidRPr="00237899">
        <w:rPr>
          <w:rFonts w:ascii="Tahoma" w:eastAsia="Calibri" w:hAnsi="Tahoma" w:cs="Tahoma"/>
          <w:sz w:val="20"/>
          <w:szCs w:val="20"/>
          <w:lang w:val="en-GB"/>
        </w:rPr>
        <w:t xml:space="preserve"> </w:t>
      </w:r>
      <w:r w:rsidR="00D26F4A" w:rsidRPr="00237899">
        <w:rPr>
          <w:rFonts w:ascii="Tahoma" w:eastAsia="Calibri" w:hAnsi="Tahoma" w:cs="Tahoma"/>
          <w:b/>
          <w:bCs/>
          <w:sz w:val="20"/>
          <w:szCs w:val="20"/>
          <w:lang w:val="en-GB"/>
        </w:rPr>
        <w:t>X-ray examination of wrist bones</w:t>
      </w:r>
      <w:r w:rsidR="00D26F4A" w:rsidRPr="00237899">
        <w:rPr>
          <w:rFonts w:ascii="Tahoma" w:eastAsia="Calibri" w:hAnsi="Tahoma" w:cs="Tahoma"/>
          <w:sz w:val="20"/>
          <w:szCs w:val="20"/>
          <w:lang w:val="en-GB"/>
        </w:rPr>
        <w:t xml:space="preserve"> in order to determine </w:t>
      </w:r>
      <w:r w:rsidR="00AB42C4">
        <w:rPr>
          <w:rFonts w:ascii="Tahoma" w:eastAsia="Calibri" w:hAnsi="Tahoma" w:cs="Tahoma"/>
          <w:sz w:val="20"/>
          <w:szCs w:val="20"/>
          <w:lang w:val="en-GB"/>
        </w:rPr>
        <w:t>their</w:t>
      </w:r>
      <w:r w:rsidR="00AB42C4" w:rsidRPr="00237899">
        <w:rPr>
          <w:rFonts w:ascii="Tahoma" w:eastAsia="Calibri" w:hAnsi="Tahoma" w:cs="Tahoma"/>
          <w:sz w:val="20"/>
          <w:szCs w:val="20"/>
          <w:lang w:val="en-GB"/>
        </w:rPr>
        <w:t xml:space="preserve"> </w:t>
      </w:r>
      <w:r w:rsidR="00D26F4A" w:rsidRPr="00237899">
        <w:rPr>
          <w:rFonts w:ascii="Tahoma" w:eastAsia="Calibri" w:hAnsi="Tahoma" w:cs="Tahoma"/>
          <w:sz w:val="20"/>
          <w:szCs w:val="20"/>
          <w:lang w:val="en-GB"/>
        </w:rPr>
        <w:t xml:space="preserve">estimated biological age. </w:t>
      </w:r>
      <w:r w:rsidR="00AB42C4">
        <w:rPr>
          <w:rFonts w:ascii="Tahoma" w:eastAsia="Calibri" w:hAnsi="Tahoma" w:cs="Tahoma"/>
          <w:sz w:val="20"/>
          <w:szCs w:val="20"/>
          <w:lang w:val="en-GB"/>
        </w:rPr>
        <w:t xml:space="preserve">The child whose age is contested is taken by the police officers to a hospital where she undergoes the X-ray, and in some cases, also the </w:t>
      </w:r>
      <w:r w:rsidR="00F47CF3">
        <w:rPr>
          <w:rFonts w:ascii="Tahoma" w:eastAsia="Calibri" w:hAnsi="Tahoma" w:cs="Tahoma"/>
          <w:sz w:val="20"/>
          <w:szCs w:val="20"/>
          <w:lang w:val="en-GB"/>
        </w:rPr>
        <w:t xml:space="preserve">medical </w:t>
      </w:r>
      <w:r w:rsidR="00AB42C4">
        <w:rPr>
          <w:rFonts w:ascii="Tahoma" w:eastAsia="Calibri" w:hAnsi="Tahoma" w:cs="Tahoma"/>
          <w:sz w:val="20"/>
          <w:szCs w:val="20"/>
          <w:lang w:val="en-GB"/>
        </w:rPr>
        <w:t xml:space="preserve">examination by a physician/paediatrician. </w:t>
      </w:r>
      <w:r w:rsidR="00AB1E23">
        <w:rPr>
          <w:rFonts w:ascii="Tahoma" w:eastAsia="Calibri" w:hAnsi="Tahoma" w:cs="Tahoma"/>
          <w:sz w:val="20"/>
          <w:szCs w:val="20"/>
          <w:lang w:val="en-GB"/>
        </w:rPr>
        <w:t xml:space="preserve">It is up to </w:t>
      </w:r>
      <w:r w:rsidR="00AB42C4">
        <w:rPr>
          <w:rFonts w:ascii="Tahoma" w:eastAsia="Calibri" w:hAnsi="Tahoma" w:cs="Tahoma"/>
          <w:sz w:val="20"/>
          <w:szCs w:val="20"/>
          <w:lang w:val="en-GB"/>
        </w:rPr>
        <w:t>the</w:t>
      </w:r>
      <w:r w:rsidR="00AB1E23">
        <w:rPr>
          <w:rFonts w:ascii="Tahoma" w:eastAsia="Calibri" w:hAnsi="Tahoma" w:cs="Tahoma"/>
          <w:sz w:val="20"/>
          <w:szCs w:val="20"/>
          <w:lang w:val="en-GB"/>
        </w:rPr>
        <w:t xml:space="preserve"> doctor </w:t>
      </w:r>
      <w:r w:rsidR="00F74564">
        <w:rPr>
          <w:rFonts w:ascii="Tahoma" w:eastAsia="Calibri" w:hAnsi="Tahoma" w:cs="Tahoma"/>
          <w:sz w:val="20"/>
          <w:szCs w:val="20"/>
          <w:lang w:val="en-GB"/>
        </w:rPr>
        <w:t xml:space="preserve">- </w:t>
      </w:r>
      <w:r w:rsidR="00AB1E23">
        <w:rPr>
          <w:rFonts w:ascii="Tahoma" w:eastAsia="Calibri" w:hAnsi="Tahoma" w:cs="Tahoma"/>
          <w:sz w:val="20"/>
          <w:szCs w:val="20"/>
          <w:lang w:val="en-GB"/>
        </w:rPr>
        <w:t xml:space="preserve">who </w:t>
      </w:r>
      <w:r w:rsidR="007C2F40">
        <w:rPr>
          <w:rFonts w:ascii="Tahoma" w:eastAsia="Calibri" w:hAnsi="Tahoma" w:cs="Tahoma"/>
          <w:sz w:val="20"/>
          <w:szCs w:val="20"/>
          <w:lang w:val="en-GB"/>
        </w:rPr>
        <w:t>in many cases</w:t>
      </w:r>
      <w:r w:rsidR="00AB1E23">
        <w:rPr>
          <w:rFonts w:ascii="Tahoma" w:eastAsia="Calibri" w:hAnsi="Tahoma" w:cs="Tahoma"/>
          <w:sz w:val="20"/>
          <w:szCs w:val="20"/>
          <w:lang w:val="en-GB"/>
        </w:rPr>
        <w:t xml:space="preserve"> </w:t>
      </w:r>
      <w:r w:rsidR="00F74564">
        <w:rPr>
          <w:rFonts w:ascii="Tahoma" w:eastAsia="Calibri" w:hAnsi="Tahoma" w:cs="Tahoma"/>
          <w:sz w:val="20"/>
          <w:szCs w:val="20"/>
          <w:lang w:val="en-GB"/>
        </w:rPr>
        <w:t xml:space="preserve">even </w:t>
      </w:r>
      <w:r w:rsidR="00AB1E23">
        <w:rPr>
          <w:rFonts w:ascii="Tahoma" w:eastAsia="Calibri" w:hAnsi="Tahoma" w:cs="Tahoma"/>
          <w:sz w:val="20"/>
          <w:szCs w:val="20"/>
          <w:lang w:val="en-GB"/>
        </w:rPr>
        <w:t xml:space="preserve">lacks the </w:t>
      </w:r>
      <w:r w:rsidR="00F74564">
        <w:rPr>
          <w:rFonts w:ascii="Tahoma" w:eastAsia="Calibri" w:hAnsi="Tahoma" w:cs="Tahoma"/>
          <w:sz w:val="20"/>
          <w:szCs w:val="20"/>
          <w:lang w:val="en-GB"/>
        </w:rPr>
        <w:t xml:space="preserve">expert </w:t>
      </w:r>
      <w:r w:rsidR="00AB1E23" w:rsidRPr="00AB1E23">
        <w:rPr>
          <w:rFonts w:ascii="Tahoma" w:eastAsia="Calibri" w:hAnsi="Tahoma" w:cs="Tahoma"/>
          <w:sz w:val="20"/>
          <w:szCs w:val="20"/>
          <w:lang w:val="en-GB"/>
        </w:rPr>
        <w:t>qualification</w:t>
      </w:r>
      <w:r w:rsidR="00AB1E23">
        <w:rPr>
          <w:rFonts w:ascii="Tahoma" w:eastAsia="Calibri" w:hAnsi="Tahoma" w:cs="Tahoma"/>
          <w:sz w:val="20"/>
          <w:szCs w:val="20"/>
          <w:lang w:val="en-GB"/>
        </w:rPr>
        <w:t xml:space="preserve"> to </w:t>
      </w:r>
      <w:r w:rsidR="00F74564">
        <w:rPr>
          <w:rFonts w:ascii="Tahoma" w:eastAsia="Calibri" w:hAnsi="Tahoma" w:cs="Tahoma"/>
          <w:sz w:val="20"/>
          <w:szCs w:val="20"/>
          <w:lang w:val="en-GB"/>
        </w:rPr>
        <w:t xml:space="preserve">establish the biological age according to the </w:t>
      </w:r>
      <w:r w:rsidR="00AB42C4">
        <w:rPr>
          <w:rFonts w:ascii="Tahoma" w:eastAsia="Calibri" w:hAnsi="Tahoma" w:cs="Tahoma"/>
          <w:sz w:val="20"/>
          <w:szCs w:val="20"/>
          <w:lang w:val="en-GB"/>
        </w:rPr>
        <w:t>X-ray</w:t>
      </w:r>
      <w:r w:rsidR="00F74564">
        <w:rPr>
          <w:rFonts w:ascii="Tahoma" w:eastAsia="Calibri" w:hAnsi="Tahoma" w:cs="Tahoma"/>
          <w:sz w:val="20"/>
          <w:szCs w:val="20"/>
          <w:lang w:val="en-GB"/>
        </w:rPr>
        <w:t>s -</w:t>
      </w:r>
      <w:r w:rsidR="00AB1E23">
        <w:rPr>
          <w:rFonts w:ascii="Tahoma" w:eastAsia="Calibri" w:hAnsi="Tahoma" w:cs="Tahoma"/>
          <w:sz w:val="20"/>
          <w:szCs w:val="20"/>
          <w:lang w:val="en-GB"/>
        </w:rPr>
        <w:t xml:space="preserve"> to </w:t>
      </w:r>
      <w:r w:rsidR="00AB42C4">
        <w:rPr>
          <w:rFonts w:ascii="Tahoma" w:eastAsia="Calibri" w:hAnsi="Tahoma" w:cs="Tahoma"/>
          <w:sz w:val="20"/>
          <w:szCs w:val="20"/>
          <w:lang w:val="en-GB"/>
        </w:rPr>
        <w:t xml:space="preserve">establish </w:t>
      </w:r>
      <w:r w:rsidR="00AB1E23">
        <w:rPr>
          <w:rFonts w:ascii="Tahoma" w:eastAsia="Calibri" w:hAnsi="Tahoma" w:cs="Tahoma"/>
          <w:sz w:val="20"/>
          <w:szCs w:val="20"/>
          <w:lang w:val="en-GB"/>
        </w:rPr>
        <w:t xml:space="preserve">the results </w:t>
      </w:r>
      <w:r w:rsidR="00AB42C4">
        <w:rPr>
          <w:rFonts w:ascii="Tahoma" w:eastAsia="Calibri" w:hAnsi="Tahoma" w:cs="Tahoma"/>
          <w:sz w:val="20"/>
          <w:szCs w:val="20"/>
          <w:lang w:val="en-GB"/>
        </w:rPr>
        <w:t xml:space="preserve">of the estimated age </w:t>
      </w:r>
      <w:r w:rsidR="00AB1E23">
        <w:rPr>
          <w:rFonts w:ascii="Tahoma" w:eastAsia="Calibri" w:hAnsi="Tahoma" w:cs="Tahoma"/>
          <w:sz w:val="20"/>
          <w:szCs w:val="20"/>
          <w:lang w:val="en-GB"/>
        </w:rPr>
        <w:t xml:space="preserve">and it is basically impossible to contradict </w:t>
      </w:r>
      <w:r w:rsidR="00AB42C4">
        <w:rPr>
          <w:rFonts w:ascii="Tahoma" w:eastAsia="Calibri" w:hAnsi="Tahoma" w:cs="Tahoma"/>
          <w:sz w:val="20"/>
          <w:szCs w:val="20"/>
          <w:lang w:val="en-GB"/>
        </w:rPr>
        <w:t>the doctor’s conclusion</w:t>
      </w:r>
      <w:r w:rsidR="00AB1E23">
        <w:rPr>
          <w:rFonts w:ascii="Tahoma" w:eastAsia="Calibri" w:hAnsi="Tahoma" w:cs="Tahoma"/>
          <w:sz w:val="20"/>
          <w:szCs w:val="20"/>
          <w:lang w:val="en-GB"/>
        </w:rPr>
        <w:t xml:space="preserve">. </w:t>
      </w:r>
      <w:r w:rsidR="00F47CF3">
        <w:rPr>
          <w:rFonts w:ascii="Tahoma" w:eastAsia="Calibri" w:hAnsi="Tahoma" w:cs="Tahoma"/>
          <w:sz w:val="20"/>
          <w:szCs w:val="20"/>
          <w:lang w:val="en-GB"/>
        </w:rPr>
        <w:t>In most cases we observed that</w:t>
      </w:r>
      <w:r w:rsidR="00AB1E23">
        <w:rPr>
          <w:rFonts w:ascii="Tahoma" w:eastAsia="Calibri" w:hAnsi="Tahoma" w:cs="Tahoma"/>
          <w:sz w:val="20"/>
          <w:szCs w:val="20"/>
          <w:lang w:val="en-GB"/>
        </w:rPr>
        <w:t xml:space="preserve"> there is </w:t>
      </w:r>
      <w:r w:rsidR="00AB1E23" w:rsidRPr="00F74564">
        <w:rPr>
          <w:rFonts w:ascii="Tahoma" w:eastAsia="Calibri" w:hAnsi="Tahoma" w:cs="Tahoma"/>
          <w:b/>
          <w:bCs/>
          <w:sz w:val="20"/>
          <w:szCs w:val="20"/>
          <w:lang w:val="en-GB"/>
        </w:rPr>
        <w:t xml:space="preserve">no guardian </w:t>
      </w:r>
      <w:r w:rsidR="00F47CF3" w:rsidRPr="00F74564">
        <w:rPr>
          <w:rFonts w:ascii="Tahoma" w:eastAsia="Calibri" w:hAnsi="Tahoma" w:cs="Tahoma"/>
          <w:b/>
          <w:bCs/>
          <w:sz w:val="20"/>
          <w:szCs w:val="20"/>
          <w:lang w:val="en-GB"/>
        </w:rPr>
        <w:t xml:space="preserve">or </w:t>
      </w:r>
      <w:r w:rsidR="00AB1E23" w:rsidRPr="00F74564">
        <w:rPr>
          <w:rFonts w:ascii="Tahoma" w:eastAsia="Calibri" w:hAnsi="Tahoma" w:cs="Tahoma"/>
          <w:b/>
          <w:bCs/>
          <w:sz w:val="20"/>
          <w:szCs w:val="20"/>
          <w:lang w:val="en-GB"/>
        </w:rPr>
        <w:t>social worker</w:t>
      </w:r>
      <w:r w:rsidR="00AB1E23">
        <w:rPr>
          <w:rFonts w:ascii="Tahoma" w:eastAsia="Calibri" w:hAnsi="Tahoma" w:cs="Tahoma"/>
          <w:sz w:val="20"/>
          <w:szCs w:val="20"/>
          <w:lang w:val="en-GB"/>
        </w:rPr>
        <w:t xml:space="preserve"> present during the </w:t>
      </w:r>
      <w:r w:rsidR="00F47CF3">
        <w:rPr>
          <w:rFonts w:ascii="Tahoma" w:eastAsia="Calibri" w:hAnsi="Tahoma" w:cs="Tahoma"/>
          <w:sz w:val="20"/>
          <w:szCs w:val="20"/>
          <w:lang w:val="en-GB"/>
        </w:rPr>
        <w:t xml:space="preserve">medical </w:t>
      </w:r>
      <w:r w:rsidR="00AB1E23">
        <w:rPr>
          <w:rFonts w:ascii="Tahoma" w:eastAsia="Calibri" w:hAnsi="Tahoma" w:cs="Tahoma"/>
          <w:sz w:val="20"/>
          <w:szCs w:val="20"/>
          <w:lang w:val="en-GB"/>
        </w:rPr>
        <w:t>examination</w:t>
      </w:r>
      <w:r w:rsidR="00F47CF3">
        <w:rPr>
          <w:rFonts w:ascii="Tahoma" w:eastAsia="Calibri" w:hAnsi="Tahoma" w:cs="Tahoma"/>
          <w:sz w:val="20"/>
          <w:szCs w:val="20"/>
          <w:lang w:val="en-GB"/>
        </w:rPr>
        <w:t xml:space="preserve"> who would represent the child’s interests. O</w:t>
      </w:r>
      <w:r w:rsidR="00AB1E23">
        <w:rPr>
          <w:rFonts w:ascii="Tahoma" w:eastAsia="Calibri" w:hAnsi="Tahoma" w:cs="Tahoma"/>
          <w:sz w:val="20"/>
          <w:szCs w:val="20"/>
          <w:lang w:val="en-GB"/>
        </w:rPr>
        <w:t xml:space="preserve">ften </w:t>
      </w:r>
      <w:r w:rsidR="00F47CF3">
        <w:rPr>
          <w:rFonts w:ascii="Tahoma" w:eastAsia="Calibri" w:hAnsi="Tahoma" w:cs="Tahoma"/>
          <w:sz w:val="20"/>
          <w:szCs w:val="20"/>
          <w:lang w:val="en-GB"/>
        </w:rPr>
        <w:t xml:space="preserve">there is </w:t>
      </w:r>
      <w:r w:rsidR="00AB1E23">
        <w:rPr>
          <w:rFonts w:ascii="Tahoma" w:eastAsia="Calibri" w:hAnsi="Tahoma" w:cs="Tahoma"/>
          <w:sz w:val="20"/>
          <w:szCs w:val="20"/>
          <w:lang w:val="en-GB"/>
        </w:rPr>
        <w:t xml:space="preserve">even </w:t>
      </w:r>
      <w:r w:rsidR="00F74564" w:rsidRPr="00F74564">
        <w:rPr>
          <w:rFonts w:ascii="Tahoma" w:eastAsia="Calibri" w:hAnsi="Tahoma" w:cs="Tahoma"/>
          <w:b/>
          <w:bCs/>
          <w:sz w:val="20"/>
          <w:szCs w:val="20"/>
          <w:lang w:val="en-GB"/>
        </w:rPr>
        <w:t>no</w:t>
      </w:r>
      <w:r w:rsidR="00AB1E23" w:rsidRPr="00F74564">
        <w:rPr>
          <w:rFonts w:ascii="Tahoma" w:eastAsia="Calibri" w:hAnsi="Tahoma" w:cs="Tahoma"/>
          <w:b/>
          <w:bCs/>
          <w:sz w:val="20"/>
          <w:szCs w:val="20"/>
          <w:lang w:val="en-GB"/>
        </w:rPr>
        <w:t xml:space="preserve"> </w:t>
      </w:r>
      <w:r w:rsidR="00F74564" w:rsidRPr="00F74564">
        <w:rPr>
          <w:rFonts w:ascii="Tahoma" w:eastAsia="Calibri" w:hAnsi="Tahoma" w:cs="Tahoma"/>
          <w:b/>
          <w:bCs/>
          <w:sz w:val="20"/>
          <w:szCs w:val="20"/>
          <w:lang w:val="en-GB"/>
        </w:rPr>
        <w:t>interpreter</w:t>
      </w:r>
      <w:r w:rsidR="00F74564">
        <w:rPr>
          <w:rFonts w:ascii="Tahoma" w:eastAsia="Calibri" w:hAnsi="Tahoma" w:cs="Tahoma"/>
          <w:sz w:val="20"/>
          <w:szCs w:val="20"/>
          <w:lang w:val="en-GB"/>
        </w:rPr>
        <w:t>,</w:t>
      </w:r>
      <w:r w:rsidR="00AB1E23">
        <w:rPr>
          <w:rFonts w:ascii="Tahoma" w:eastAsia="Calibri" w:hAnsi="Tahoma" w:cs="Tahoma"/>
          <w:sz w:val="20"/>
          <w:szCs w:val="20"/>
          <w:lang w:val="en-GB"/>
        </w:rPr>
        <w:t xml:space="preserve"> and the child does not have appropriate information about the process which significantly complicates </w:t>
      </w:r>
      <w:r w:rsidR="00F47CF3">
        <w:rPr>
          <w:rFonts w:ascii="Tahoma" w:eastAsia="Calibri" w:hAnsi="Tahoma" w:cs="Tahoma"/>
          <w:sz w:val="20"/>
          <w:szCs w:val="20"/>
          <w:lang w:val="en-GB"/>
        </w:rPr>
        <w:t xml:space="preserve">her </w:t>
      </w:r>
      <w:r w:rsidR="00AB1E23">
        <w:rPr>
          <w:rFonts w:ascii="Tahoma" w:eastAsia="Calibri" w:hAnsi="Tahoma" w:cs="Tahoma"/>
          <w:sz w:val="20"/>
          <w:szCs w:val="20"/>
          <w:lang w:val="en-GB"/>
        </w:rPr>
        <w:t xml:space="preserve">possibility to understand </w:t>
      </w:r>
      <w:r w:rsidR="00821542">
        <w:rPr>
          <w:rFonts w:ascii="Tahoma" w:eastAsia="Calibri" w:hAnsi="Tahoma" w:cs="Tahoma"/>
          <w:sz w:val="20"/>
          <w:szCs w:val="20"/>
          <w:lang w:val="en-GB"/>
        </w:rPr>
        <w:t xml:space="preserve">the </w:t>
      </w:r>
      <w:r w:rsidR="00F47CF3">
        <w:rPr>
          <w:rFonts w:ascii="Tahoma" w:eastAsia="Calibri" w:hAnsi="Tahoma" w:cs="Tahoma"/>
          <w:sz w:val="20"/>
          <w:szCs w:val="20"/>
          <w:lang w:val="en-GB"/>
        </w:rPr>
        <w:t xml:space="preserve">reasons for the medical </w:t>
      </w:r>
      <w:r w:rsidR="00821542">
        <w:rPr>
          <w:rFonts w:ascii="Tahoma" w:eastAsia="Calibri" w:hAnsi="Tahoma" w:cs="Tahoma"/>
          <w:sz w:val="20"/>
          <w:szCs w:val="20"/>
          <w:lang w:val="en-GB"/>
        </w:rPr>
        <w:t xml:space="preserve">examination and </w:t>
      </w:r>
      <w:r w:rsidR="00F47CF3">
        <w:rPr>
          <w:rFonts w:ascii="Tahoma" w:eastAsia="Calibri" w:hAnsi="Tahoma" w:cs="Tahoma"/>
          <w:sz w:val="20"/>
          <w:szCs w:val="20"/>
          <w:lang w:val="en-GB"/>
        </w:rPr>
        <w:t xml:space="preserve">its </w:t>
      </w:r>
      <w:r w:rsidR="00AB1E23">
        <w:rPr>
          <w:rFonts w:ascii="Tahoma" w:eastAsia="Calibri" w:hAnsi="Tahoma" w:cs="Tahoma"/>
          <w:sz w:val="20"/>
          <w:szCs w:val="20"/>
          <w:lang w:val="en-GB"/>
        </w:rPr>
        <w:t xml:space="preserve">consequences. </w:t>
      </w:r>
      <w:r w:rsidR="00F47CF3">
        <w:rPr>
          <w:rFonts w:ascii="Tahoma" w:eastAsia="Calibri" w:hAnsi="Tahoma" w:cs="Tahoma"/>
          <w:sz w:val="20"/>
          <w:szCs w:val="20"/>
          <w:lang w:val="en-GB"/>
        </w:rPr>
        <w:t>The child is usually not informed of a possibility to refuse the medical test and she is often not provided with the medical report with the result of the bone test</w:t>
      </w:r>
      <w:r w:rsidR="00821542">
        <w:rPr>
          <w:rFonts w:ascii="Tahoma" w:eastAsia="Calibri" w:hAnsi="Tahoma" w:cs="Tahoma"/>
          <w:sz w:val="20"/>
          <w:szCs w:val="20"/>
          <w:lang w:val="en-GB"/>
        </w:rPr>
        <w:t xml:space="preserve">. The </w:t>
      </w:r>
      <w:r w:rsidR="00F47CF3">
        <w:rPr>
          <w:rFonts w:ascii="Tahoma" w:eastAsia="Calibri" w:hAnsi="Tahoma" w:cs="Tahoma"/>
          <w:sz w:val="20"/>
          <w:szCs w:val="20"/>
          <w:lang w:val="en-GB"/>
        </w:rPr>
        <w:t xml:space="preserve">medical report </w:t>
      </w:r>
      <w:r w:rsidR="00821542">
        <w:rPr>
          <w:rFonts w:ascii="Tahoma" w:eastAsia="Calibri" w:hAnsi="Tahoma" w:cs="Tahoma"/>
          <w:sz w:val="20"/>
          <w:szCs w:val="20"/>
          <w:lang w:val="en-GB"/>
        </w:rPr>
        <w:t>regarding</w:t>
      </w:r>
      <w:r w:rsidR="00F47CF3">
        <w:rPr>
          <w:rFonts w:ascii="Tahoma" w:eastAsia="Calibri" w:hAnsi="Tahoma" w:cs="Tahoma"/>
          <w:sz w:val="20"/>
          <w:szCs w:val="20"/>
          <w:lang w:val="en-GB"/>
        </w:rPr>
        <w:t xml:space="preserve"> estimated biological</w:t>
      </w:r>
      <w:r w:rsidR="00821542">
        <w:rPr>
          <w:rFonts w:ascii="Tahoma" w:eastAsia="Calibri" w:hAnsi="Tahoma" w:cs="Tahoma"/>
          <w:sz w:val="20"/>
          <w:szCs w:val="20"/>
          <w:lang w:val="en-GB"/>
        </w:rPr>
        <w:t xml:space="preserve"> age is not considered to be an official decision</w:t>
      </w:r>
      <w:r w:rsidR="00F47CF3">
        <w:rPr>
          <w:rFonts w:ascii="Tahoma" w:eastAsia="Calibri" w:hAnsi="Tahoma" w:cs="Tahoma"/>
          <w:sz w:val="20"/>
          <w:szCs w:val="20"/>
          <w:lang w:val="en-GB"/>
        </w:rPr>
        <w:t>,</w:t>
      </w:r>
      <w:r w:rsidR="00821542">
        <w:rPr>
          <w:rFonts w:ascii="Tahoma" w:eastAsia="Calibri" w:hAnsi="Tahoma" w:cs="Tahoma"/>
          <w:sz w:val="20"/>
          <w:szCs w:val="20"/>
          <w:lang w:val="en-GB"/>
        </w:rPr>
        <w:t xml:space="preserve"> and therefore there is </w:t>
      </w:r>
      <w:r w:rsidR="00821542" w:rsidRPr="00F74564">
        <w:rPr>
          <w:rFonts w:ascii="Tahoma" w:eastAsia="Calibri" w:hAnsi="Tahoma" w:cs="Tahoma"/>
          <w:b/>
          <w:bCs/>
          <w:sz w:val="20"/>
          <w:szCs w:val="20"/>
          <w:lang w:val="en-GB"/>
        </w:rPr>
        <w:t>no possibility of</w:t>
      </w:r>
      <w:r w:rsidR="00F47CF3" w:rsidRPr="00F74564">
        <w:rPr>
          <w:rFonts w:ascii="Tahoma" w:eastAsia="Calibri" w:hAnsi="Tahoma" w:cs="Tahoma"/>
          <w:b/>
          <w:bCs/>
          <w:sz w:val="20"/>
          <w:szCs w:val="20"/>
          <w:lang w:val="en-GB"/>
        </w:rPr>
        <w:t xml:space="preserve"> file an</w:t>
      </w:r>
      <w:r w:rsidR="00821542" w:rsidRPr="00F74564">
        <w:rPr>
          <w:rFonts w:ascii="Tahoma" w:eastAsia="Calibri" w:hAnsi="Tahoma" w:cs="Tahoma"/>
          <w:b/>
          <w:bCs/>
          <w:sz w:val="20"/>
          <w:szCs w:val="20"/>
          <w:lang w:val="en-GB"/>
        </w:rPr>
        <w:t xml:space="preserve"> appeal</w:t>
      </w:r>
      <w:r w:rsidR="00F47CF3">
        <w:rPr>
          <w:rFonts w:ascii="Tahoma" w:eastAsia="Calibri" w:hAnsi="Tahoma" w:cs="Tahoma"/>
          <w:sz w:val="20"/>
          <w:szCs w:val="20"/>
          <w:lang w:val="en-GB"/>
        </w:rPr>
        <w:t xml:space="preserve"> or a complaint</w:t>
      </w:r>
      <w:r w:rsidR="00821542">
        <w:rPr>
          <w:rFonts w:ascii="Tahoma" w:eastAsia="Calibri" w:hAnsi="Tahoma" w:cs="Tahoma"/>
          <w:sz w:val="20"/>
          <w:szCs w:val="20"/>
          <w:lang w:val="en-GB"/>
        </w:rPr>
        <w:t>.</w:t>
      </w:r>
    </w:p>
    <w:p w14:paraId="26D3F08D" w14:textId="77777777" w:rsidR="00576C78" w:rsidRDefault="00576C78" w:rsidP="00AD26F8">
      <w:pPr>
        <w:pStyle w:val="Text"/>
        <w:ind w:left="284"/>
        <w:jc w:val="both"/>
        <w:rPr>
          <w:rFonts w:ascii="Tahoma" w:eastAsia="Calibri" w:hAnsi="Tahoma" w:cs="Tahoma"/>
          <w:sz w:val="20"/>
          <w:szCs w:val="20"/>
          <w:lang w:val="en-GB"/>
        </w:rPr>
      </w:pPr>
    </w:p>
    <w:p w14:paraId="0190EF70" w14:textId="77777777" w:rsidR="0099760C" w:rsidRPr="009341B9" w:rsidRDefault="0099760C" w:rsidP="00AD26F8">
      <w:pPr>
        <w:pStyle w:val="Text"/>
        <w:ind w:left="284"/>
        <w:jc w:val="both"/>
        <w:rPr>
          <w:rFonts w:ascii="Tahoma" w:eastAsia="Calibri" w:hAnsi="Tahoma" w:cs="Tahoma"/>
          <w:b/>
          <w:bCs/>
          <w:sz w:val="20"/>
          <w:szCs w:val="20"/>
          <w:lang w:val="en-GB"/>
        </w:rPr>
      </w:pPr>
    </w:p>
    <w:p w14:paraId="2F673658" w14:textId="77777777" w:rsidR="00705682" w:rsidRDefault="00705682" w:rsidP="00AD26F8">
      <w:pPr>
        <w:pStyle w:val="Text"/>
        <w:numPr>
          <w:ilvl w:val="0"/>
          <w:numId w:val="19"/>
        </w:numPr>
        <w:ind w:left="284"/>
        <w:jc w:val="both"/>
        <w:rPr>
          <w:rFonts w:ascii="Tahoma" w:eastAsia="Calibri" w:hAnsi="Tahoma" w:cs="Tahoma"/>
          <w:sz w:val="20"/>
          <w:szCs w:val="20"/>
          <w:lang w:val="en-GB"/>
        </w:rPr>
      </w:pPr>
      <w:r w:rsidRPr="00237899">
        <w:rPr>
          <w:rFonts w:ascii="Tahoma" w:eastAsia="Calibri" w:hAnsi="Tahoma" w:cs="Tahoma"/>
          <w:sz w:val="20"/>
          <w:szCs w:val="20"/>
          <w:lang w:val="en-GB"/>
        </w:rPr>
        <w:t>Th</w:t>
      </w:r>
      <w:r>
        <w:rPr>
          <w:rFonts w:ascii="Tahoma" w:eastAsia="Calibri" w:hAnsi="Tahoma" w:cs="Tahoma"/>
          <w:sz w:val="20"/>
          <w:szCs w:val="20"/>
          <w:lang w:val="en-GB"/>
        </w:rPr>
        <w:t xml:space="preserve">e </w:t>
      </w:r>
      <w:r w:rsidRPr="00237899">
        <w:rPr>
          <w:rFonts w:ascii="Tahoma" w:eastAsia="Calibri" w:hAnsi="Tahoma" w:cs="Tahoma"/>
          <w:sz w:val="20"/>
          <w:szCs w:val="20"/>
          <w:lang w:val="en-GB"/>
        </w:rPr>
        <w:t>method</w:t>
      </w:r>
      <w:r>
        <w:rPr>
          <w:rFonts w:ascii="Tahoma" w:eastAsia="Calibri" w:hAnsi="Tahoma" w:cs="Tahoma"/>
          <w:sz w:val="20"/>
          <w:szCs w:val="20"/>
          <w:lang w:val="en-GB"/>
        </w:rPr>
        <w:t xml:space="preserve"> of X-ray examination of wrist bones</w:t>
      </w:r>
      <w:r w:rsidRPr="00237899">
        <w:rPr>
          <w:rFonts w:ascii="Tahoma" w:eastAsia="Calibri" w:hAnsi="Tahoma" w:cs="Tahoma"/>
          <w:sz w:val="20"/>
          <w:szCs w:val="20"/>
          <w:lang w:val="en-GB"/>
        </w:rPr>
        <w:t xml:space="preserve"> is highly contested because it is </w:t>
      </w:r>
      <w:r w:rsidRPr="00F74564">
        <w:rPr>
          <w:rFonts w:ascii="Tahoma" w:eastAsia="Calibri" w:hAnsi="Tahoma" w:cs="Tahoma"/>
          <w:b/>
          <w:bCs/>
          <w:sz w:val="20"/>
          <w:szCs w:val="20"/>
          <w:lang w:val="en-GB"/>
        </w:rPr>
        <w:t>inaccurate</w:t>
      </w:r>
      <w:r w:rsidRPr="00237899">
        <w:rPr>
          <w:rFonts w:ascii="Tahoma" w:eastAsia="Calibri" w:hAnsi="Tahoma" w:cs="Tahoma"/>
          <w:sz w:val="20"/>
          <w:szCs w:val="20"/>
          <w:lang w:val="en-GB"/>
        </w:rPr>
        <w:t xml:space="preserve"> and does not reflect </w:t>
      </w:r>
      <w:r>
        <w:rPr>
          <w:rFonts w:ascii="Tahoma" w:eastAsia="Calibri" w:hAnsi="Tahoma" w:cs="Tahoma"/>
          <w:sz w:val="20"/>
          <w:szCs w:val="20"/>
          <w:lang w:val="en-GB"/>
        </w:rPr>
        <w:t xml:space="preserve">possible </w:t>
      </w:r>
      <w:r w:rsidRPr="00237899">
        <w:rPr>
          <w:rFonts w:ascii="Tahoma" w:eastAsia="Calibri" w:hAnsi="Tahoma" w:cs="Tahoma"/>
          <w:sz w:val="20"/>
          <w:szCs w:val="20"/>
          <w:lang w:val="en-GB"/>
        </w:rPr>
        <w:t>differences due to ethnicity and origin.</w:t>
      </w:r>
      <w:r>
        <w:rPr>
          <w:rFonts w:ascii="Tahoma" w:eastAsia="Calibri" w:hAnsi="Tahoma" w:cs="Tahoma"/>
          <w:sz w:val="20"/>
          <w:szCs w:val="20"/>
          <w:lang w:val="en-GB"/>
        </w:rPr>
        <w:t xml:space="preserve"> The estimated biological age can differ up to three years from the real age and the doctors and state authorities tend to estimate the higher possible number. For example, when the medical report states the estimated biological age from 17-19, the authorities often consider the person to be adult. </w:t>
      </w:r>
      <w:r w:rsidRPr="00237899">
        <w:rPr>
          <w:rFonts w:ascii="Tahoma" w:eastAsia="Calibri" w:hAnsi="Tahoma" w:cs="Tahoma"/>
          <w:sz w:val="20"/>
          <w:szCs w:val="20"/>
          <w:lang w:val="en-GB"/>
        </w:rPr>
        <w:t xml:space="preserve"> </w:t>
      </w:r>
    </w:p>
    <w:p w14:paraId="033260A8" w14:textId="77777777" w:rsidR="00705682" w:rsidRDefault="00705682" w:rsidP="00AD26F8">
      <w:pPr>
        <w:pStyle w:val="Text"/>
        <w:ind w:left="284"/>
        <w:jc w:val="both"/>
        <w:rPr>
          <w:rFonts w:ascii="Tahoma" w:eastAsia="Calibri" w:hAnsi="Tahoma" w:cs="Tahoma"/>
          <w:sz w:val="20"/>
          <w:szCs w:val="20"/>
          <w:lang w:val="en-GB"/>
        </w:rPr>
      </w:pPr>
    </w:p>
    <w:p w14:paraId="3122D5EE" w14:textId="3EB2AF6C" w:rsidR="00705682" w:rsidRDefault="0099760C" w:rsidP="00AD26F8">
      <w:pPr>
        <w:pStyle w:val="Text"/>
        <w:numPr>
          <w:ilvl w:val="0"/>
          <w:numId w:val="19"/>
        </w:numPr>
        <w:ind w:left="284"/>
        <w:jc w:val="both"/>
        <w:rPr>
          <w:rFonts w:ascii="Tahoma" w:eastAsia="Calibri" w:hAnsi="Tahoma" w:cs="Tahoma"/>
          <w:sz w:val="20"/>
          <w:szCs w:val="20"/>
          <w:lang w:val="en-GB"/>
        </w:rPr>
      </w:pPr>
      <w:r w:rsidRPr="0099760C">
        <w:rPr>
          <w:rFonts w:ascii="Tahoma" w:eastAsia="Calibri" w:hAnsi="Tahoma" w:cs="Tahoma"/>
          <w:sz w:val="20"/>
          <w:szCs w:val="20"/>
          <w:lang w:val="en-GB"/>
        </w:rPr>
        <w:t xml:space="preserve">Various methods are used to evaluate the X-ray, most often Greulich - Pyle (GP), and Tanner, Healy, Goldstein, Cameron (TW3). The TW3 method is the </w:t>
      </w:r>
      <w:r>
        <w:rPr>
          <w:rFonts w:ascii="Tahoma" w:eastAsia="Calibri" w:hAnsi="Tahoma" w:cs="Tahoma"/>
          <w:sz w:val="20"/>
          <w:szCs w:val="20"/>
          <w:lang w:val="en-GB"/>
        </w:rPr>
        <w:t>newest</w:t>
      </w:r>
      <w:r w:rsidRPr="0099760C">
        <w:rPr>
          <w:rFonts w:ascii="Tahoma" w:eastAsia="Calibri" w:hAnsi="Tahoma" w:cs="Tahoma"/>
          <w:sz w:val="20"/>
          <w:szCs w:val="20"/>
          <w:lang w:val="en-GB"/>
        </w:rPr>
        <w:t xml:space="preserve"> method and is called more accurate than GP for determining a person's biological age. There are</w:t>
      </w:r>
      <w:r w:rsidR="00F74564">
        <w:rPr>
          <w:rFonts w:ascii="Tahoma" w:eastAsia="Calibri" w:hAnsi="Tahoma" w:cs="Tahoma"/>
          <w:sz w:val="20"/>
          <w:szCs w:val="20"/>
          <w:lang w:val="en-GB"/>
        </w:rPr>
        <w:t xml:space="preserve"> </w:t>
      </w:r>
      <w:r w:rsidRPr="0099760C">
        <w:rPr>
          <w:rFonts w:ascii="Tahoma" w:eastAsia="Calibri" w:hAnsi="Tahoma" w:cs="Tahoma"/>
          <w:sz w:val="20"/>
          <w:szCs w:val="20"/>
          <w:lang w:val="en-GB"/>
        </w:rPr>
        <w:t xml:space="preserve">many reservations about the GP method, especially for its obsolescence, </w:t>
      </w:r>
      <w:r w:rsidRPr="00705682">
        <w:rPr>
          <w:rFonts w:ascii="Tahoma" w:eastAsia="Calibri" w:hAnsi="Tahoma" w:cs="Tahoma"/>
          <w:sz w:val="20"/>
          <w:szCs w:val="20"/>
          <w:lang w:val="en-GB"/>
        </w:rPr>
        <w:t>inaccuracy and high error rate.</w:t>
      </w:r>
      <w:r w:rsidRPr="0099760C">
        <w:rPr>
          <w:rFonts w:ascii="Tahoma" w:eastAsia="Calibri" w:hAnsi="Tahoma" w:cs="Tahoma"/>
          <w:sz w:val="20"/>
          <w:szCs w:val="20"/>
          <w:lang w:val="en-GB"/>
        </w:rPr>
        <w:t xml:space="preserve"> The method was the result of a study from 1935, which aimed to assess skeletal maturity rather than assess age and did not take into account ethnic or socio-economic differences. However, similar reservations can be made to the TW3 method, which was again developed on the basis of white population samples.</w:t>
      </w:r>
      <w:r>
        <w:rPr>
          <w:rFonts w:ascii="Tahoma" w:eastAsia="Calibri" w:hAnsi="Tahoma" w:cs="Tahoma"/>
          <w:sz w:val="20"/>
          <w:szCs w:val="20"/>
          <w:lang w:val="en-GB"/>
        </w:rPr>
        <w:t xml:space="preserve"> </w:t>
      </w:r>
      <w:r w:rsidR="00F74564">
        <w:rPr>
          <w:rFonts w:ascii="Tahoma" w:eastAsia="Calibri" w:hAnsi="Tahoma" w:cs="Tahoma"/>
          <w:sz w:val="20"/>
          <w:szCs w:val="20"/>
          <w:lang w:val="en-GB"/>
        </w:rPr>
        <w:t>Recently, the</w:t>
      </w:r>
      <w:r w:rsidR="00821542">
        <w:rPr>
          <w:rFonts w:ascii="Tahoma" w:eastAsia="Calibri" w:hAnsi="Tahoma" w:cs="Tahoma"/>
          <w:sz w:val="20"/>
          <w:szCs w:val="20"/>
          <w:lang w:val="en-GB"/>
        </w:rPr>
        <w:t xml:space="preserve"> doctors </w:t>
      </w:r>
      <w:r w:rsidR="00F74564">
        <w:rPr>
          <w:rFonts w:ascii="Tahoma" w:eastAsia="Calibri" w:hAnsi="Tahoma" w:cs="Tahoma"/>
          <w:sz w:val="20"/>
          <w:szCs w:val="20"/>
          <w:lang w:val="en-GB"/>
        </w:rPr>
        <w:t xml:space="preserve">started to </w:t>
      </w:r>
      <w:r w:rsidR="00821542">
        <w:rPr>
          <w:rFonts w:ascii="Tahoma" w:eastAsia="Calibri" w:hAnsi="Tahoma" w:cs="Tahoma"/>
          <w:sz w:val="20"/>
          <w:szCs w:val="20"/>
          <w:lang w:val="en-GB"/>
        </w:rPr>
        <w:t>use the</w:t>
      </w:r>
      <w:r w:rsidR="00F74564">
        <w:rPr>
          <w:rFonts w:ascii="Tahoma" w:eastAsia="Calibri" w:hAnsi="Tahoma" w:cs="Tahoma"/>
          <w:sz w:val="20"/>
          <w:szCs w:val="20"/>
          <w:lang w:val="en-GB"/>
        </w:rPr>
        <w:t xml:space="preserve"> medical</w:t>
      </w:r>
      <w:r w:rsidR="00821542">
        <w:rPr>
          <w:rFonts w:ascii="Tahoma" w:eastAsia="Calibri" w:hAnsi="Tahoma" w:cs="Tahoma"/>
          <w:sz w:val="20"/>
          <w:szCs w:val="20"/>
          <w:lang w:val="en-GB"/>
        </w:rPr>
        <w:t xml:space="preserve"> system BoneExpert</w:t>
      </w:r>
      <w:r w:rsidR="00F74564">
        <w:rPr>
          <w:rFonts w:ascii="Tahoma" w:eastAsia="Calibri" w:hAnsi="Tahoma" w:cs="Tahoma"/>
          <w:sz w:val="20"/>
          <w:szCs w:val="20"/>
          <w:lang w:val="en-GB"/>
        </w:rPr>
        <w:t xml:space="preserve"> based on artificial intelligence</w:t>
      </w:r>
      <w:r w:rsidR="004B591E">
        <w:rPr>
          <w:rFonts w:ascii="Tahoma" w:eastAsia="Calibri" w:hAnsi="Tahoma" w:cs="Tahoma"/>
          <w:sz w:val="20"/>
          <w:szCs w:val="20"/>
          <w:lang w:val="en-GB"/>
        </w:rPr>
        <w:t>, which</w:t>
      </w:r>
      <w:r w:rsidR="00F47CF3">
        <w:rPr>
          <w:rFonts w:ascii="Tahoma" w:eastAsia="Calibri" w:hAnsi="Tahoma" w:cs="Tahoma"/>
          <w:sz w:val="20"/>
          <w:szCs w:val="20"/>
          <w:lang w:val="en-GB"/>
        </w:rPr>
        <w:t xml:space="preserve"> was developed for different purposes and has risks</w:t>
      </w:r>
      <w:r w:rsidR="004B591E">
        <w:rPr>
          <w:rFonts w:ascii="Tahoma" w:eastAsia="Calibri" w:hAnsi="Tahoma" w:cs="Tahoma"/>
          <w:sz w:val="20"/>
          <w:szCs w:val="20"/>
          <w:lang w:val="en-GB"/>
        </w:rPr>
        <w:t xml:space="preserve"> in the terms of system mistakes, data biases and non-transparency.</w:t>
      </w:r>
      <w:r w:rsidR="00AF0431">
        <w:rPr>
          <w:rStyle w:val="FootnoteReference"/>
          <w:rFonts w:ascii="Tahoma" w:eastAsia="Calibri" w:hAnsi="Tahoma" w:cs="Tahoma"/>
          <w:sz w:val="20"/>
          <w:szCs w:val="20"/>
          <w:lang w:val="en-GB"/>
        </w:rPr>
        <w:footnoteReference w:id="5"/>
      </w:r>
      <w:r w:rsidR="004B591E">
        <w:rPr>
          <w:rFonts w:ascii="Tahoma" w:eastAsia="Calibri" w:hAnsi="Tahoma" w:cs="Tahoma"/>
          <w:sz w:val="20"/>
          <w:szCs w:val="20"/>
          <w:lang w:val="en-GB"/>
        </w:rPr>
        <w:t xml:space="preserve"> </w:t>
      </w:r>
    </w:p>
    <w:p w14:paraId="11E2CE1A" w14:textId="45096DDF" w:rsidR="00BA4C18" w:rsidRDefault="00BA4C18" w:rsidP="00AD26F8">
      <w:pPr>
        <w:pStyle w:val="Text"/>
        <w:ind w:left="284"/>
        <w:jc w:val="both"/>
        <w:rPr>
          <w:rFonts w:ascii="Tahoma" w:eastAsia="Calibri" w:hAnsi="Tahoma" w:cs="Tahoma"/>
          <w:sz w:val="20"/>
          <w:szCs w:val="20"/>
          <w:lang w:val="en-GB"/>
        </w:rPr>
      </w:pPr>
    </w:p>
    <w:p w14:paraId="0A222AE4" w14:textId="63318A1C" w:rsidR="00F47CF3" w:rsidRDefault="00BA4C18" w:rsidP="00AD26F8">
      <w:pPr>
        <w:pStyle w:val="Text"/>
        <w:numPr>
          <w:ilvl w:val="0"/>
          <w:numId w:val="19"/>
        </w:numPr>
        <w:ind w:left="284"/>
        <w:jc w:val="both"/>
        <w:rPr>
          <w:rFonts w:ascii="Tahoma" w:eastAsia="Calibri" w:hAnsi="Tahoma" w:cs="Tahoma"/>
          <w:sz w:val="20"/>
          <w:szCs w:val="20"/>
          <w:lang w:val="en-GB"/>
        </w:rPr>
      </w:pPr>
      <w:r>
        <w:rPr>
          <w:rFonts w:ascii="Tahoma" w:eastAsia="Calibri" w:hAnsi="Tahoma" w:cs="Tahoma"/>
          <w:sz w:val="20"/>
          <w:szCs w:val="20"/>
          <w:lang w:val="en-GB"/>
        </w:rPr>
        <w:t xml:space="preserve">The </w:t>
      </w:r>
      <w:r w:rsidR="00F47CF3">
        <w:rPr>
          <w:rFonts w:ascii="Tahoma" w:eastAsia="Calibri" w:hAnsi="Tahoma" w:cs="Tahoma"/>
          <w:sz w:val="20"/>
          <w:szCs w:val="20"/>
          <w:lang w:val="en-GB"/>
        </w:rPr>
        <w:t xml:space="preserve">migrant </w:t>
      </w:r>
      <w:r>
        <w:rPr>
          <w:rFonts w:ascii="Tahoma" w:eastAsia="Calibri" w:hAnsi="Tahoma" w:cs="Tahoma"/>
          <w:sz w:val="20"/>
          <w:szCs w:val="20"/>
          <w:lang w:val="en-GB"/>
        </w:rPr>
        <w:t>children who wish to prove their age by other methods (ID cards, birth certificates</w:t>
      </w:r>
      <w:r w:rsidR="00F47CF3">
        <w:rPr>
          <w:rFonts w:ascii="Tahoma" w:eastAsia="Calibri" w:hAnsi="Tahoma" w:cs="Tahoma"/>
          <w:sz w:val="20"/>
          <w:szCs w:val="20"/>
          <w:lang w:val="en-GB"/>
        </w:rPr>
        <w:t xml:space="preserve">, school records, </w:t>
      </w:r>
      <w:r>
        <w:rPr>
          <w:rFonts w:ascii="Tahoma" w:eastAsia="Calibri" w:hAnsi="Tahoma" w:cs="Tahoma"/>
          <w:sz w:val="20"/>
          <w:szCs w:val="20"/>
          <w:lang w:val="en-GB"/>
        </w:rPr>
        <w:t xml:space="preserve">or other documents) do not always have the </w:t>
      </w:r>
      <w:r w:rsidR="00F47CF3" w:rsidRPr="00705682">
        <w:rPr>
          <w:rFonts w:ascii="Tahoma" w:eastAsia="Calibri" w:hAnsi="Tahoma" w:cs="Tahoma"/>
          <w:b/>
          <w:bCs/>
          <w:sz w:val="20"/>
          <w:szCs w:val="20"/>
          <w:lang w:val="en-GB"/>
        </w:rPr>
        <w:t xml:space="preserve">necessary </w:t>
      </w:r>
      <w:r w:rsidRPr="00705682">
        <w:rPr>
          <w:rFonts w:ascii="Tahoma" w:eastAsia="Calibri" w:hAnsi="Tahoma" w:cs="Tahoma"/>
          <w:b/>
          <w:bCs/>
          <w:sz w:val="20"/>
          <w:szCs w:val="20"/>
          <w:lang w:val="en-GB"/>
        </w:rPr>
        <w:t>support</w:t>
      </w:r>
      <w:r>
        <w:rPr>
          <w:rFonts w:ascii="Tahoma" w:eastAsia="Calibri" w:hAnsi="Tahoma" w:cs="Tahoma"/>
          <w:sz w:val="20"/>
          <w:szCs w:val="20"/>
          <w:lang w:val="en-GB"/>
        </w:rPr>
        <w:t xml:space="preserve"> to do so</w:t>
      </w:r>
      <w:r w:rsidR="00F47CF3">
        <w:rPr>
          <w:rFonts w:ascii="Tahoma" w:eastAsia="Calibri" w:hAnsi="Tahoma" w:cs="Tahoma"/>
          <w:sz w:val="20"/>
          <w:szCs w:val="20"/>
          <w:lang w:val="en-GB"/>
        </w:rPr>
        <w:t xml:space="preserve">. In case there are placed in immigration detention pending the results of the bone tests, they have no access to their phones or Internet, so they cannot contact their relatives and ask them for the documents. The state authorities do not proactively assist these children to provide such evidence. </w:t>
      </w:r>
    </w:p>
    <w:p w14:paraId="327DAE6D" w14:textId="77777777" w:rsidR="00F47CF3" w:rsidRDefault="00F47CF3" w:rsidP="00AD26F8">
      <w:pPr>
        <w:pStyle w:val="Text"/>
        <w:ind w:left="284"/>
        <w:jc w:val="both"/>
        <w:rPr>
          <w:rFonts w:ascii="Tahoma" w:eastAsia="Calibri" w:hAnsi="Tahoma" w:cs="Tahoma"/>
          <w:sz w:val="20"/>
          <w:szCs w:val="20"/>
          <w:lang w:val="en-GB"/>
        </w:rPr>
      </w:pPr>
    </w:p>
    <w:p w14:paraId="15C8E738" w14:textId="0CB19835" w:rsidR="00BA4C18" w:rsidRDefault="00F47CF3" w:rsidP="00AD26F8">
      <w:pPr>
        <w:pStyle w:val="Text"/>
        <w:numPr>
          <w:ilvl w:val="0"/>
          <w:numId w:val="19"/>
        </w:numPr>
        <w:ind w:left="284"/>
        <w:jc w:val="both"/>
        <w:rPr>
          <w:rFonts w:ascii="Tahoma" w:eastAsia="Calibri" w:hAnsi="Tahoma" w:cs="Tahoma"/>
          <w:sz w:val="20"/>
          <w:szCs w:val="20"/>
          <w:lang w:val="en-GB"/>
        </w:rPr>
      </w:pPr>
      <w:r>
        <w:rPr>
          <w:rFonts w:ascii="Tahoma" w:eastAsia="Calibri" w:hAnsi="Tahoma" w:cs="Tahoma"/>
          <w:sz w:val="20"/>
          <w:szCs w:val="20"/>
          <w:lang w:val="en-GB"/>
        </w:rPr>
        <w:t>Moreover, even if they manage to obtain the evidence of their age,</w:t>
      </w:r>
      <w:r w:rsidR="00BA4C18">
        <w:rPr>
          <w:rFonts w:ascii="Tahoma" w:eastAsia="Calibri" w:hAnsi="Tahoma" w:cs="Tahoma"/>
          <w:sz w:val="20"/>
          <w:szCs w:val="20"/>
          <w:lang w:val="en-GB"/>
        </w:rPr>
        <w:t xml:space="preserve"> </w:t>
      </w:r>
      <w:r w:rsidR="00D01709">
        <w:rPr>
          <w:rFonts w:ascii="Tahoma" w:eastAsia="Calibri" w:hAnsi="Tahoma" w:cs="Tahoma"/>
          <w:sz w:val="20"/>
          <w:szCs w:val="20"/>
          <w:lang w:val="en-GB"/>
        </w:rPr>
        <w:t>police and courts do not always consider the</w:t>
      </w:r>
      <w:r w:rsidR="00BA4C18">
        <w:rPr>
          <w:rFonts w:ascii="Tahoma" w:eastAsia="Calibri" w:hAnsi="Tahoma" w:cs="Tahoma"/>
          <w:sz w:val="20"/>
          <w:szCs w:val="20"/>
          <w:lang w:val="en-GB"/>
        </w:rPr>
        <w:t xml:space="preserve"> documents to be more trustworthy than the X-ray examination.</w:t>
      </w:r>
      <w:r w:rsidR="00CF0625">
        <w:rPr>
          <w:rFonts w:ascii="Tahoma" w:eastAsia="Calibri" w:hAnsi="Tahoma" w:cs="Tahoma"/>
          <w:sz w:val="20"/>
          <w:szCs w:val="20"/>
          <w:lang w:val="en-GB"/>
        </w:rPr>
        <w:t xml:space="preserve"> Especially for children coming from a complicated background, it is difficult to provide the state authorities with original documents in a perfect condition</w:t>
      </w:r>
      <w:r w:rsidR="00AE52A4">
        <w:rPr>
          <w:rFonts w:ascii="Tahoma" w:eastAsia="Calibri" w:hAnsi="Tahoma" w:cs="Tahoma"/>
          <w:sz w:val="20"/>
          <w:szCs w:val="20"/>
          <w:lang w:val="en-GB"/>
        </w:rPr>
        <w:t>.</w:t>
      </w:r>
      <w:r w:rsidR="00CF0625">
        <w:rPr>
          <w:rFonts w:ascii="Tahoma" w:eastAsia="Calibri" w:hAnsi="Tahoma" w:cs="Tahoma"/>
          <w:sz w:val="20"/>
          <w:szCs w:val="20"/>
          <w:lang w:val="en-GB"/>
        </w:rPr>
        <w:t xml:space="preserve"> </w:t>
      </w:r>
      <w:r w:rsidR="00AE52A4">
        <w:rPr>
          <w:rFonts w:ascii="Tahoma" w:eastAsia="Calibri" w:hAnsi="Tahoma" w:cs="Tahoma"/>
          <w:sz w:val="20"/>
          <w:szCs w:val="20"/>
          <w:lang w:val="en-GB"/>
        </w:rPr>
        <w:t>However</w:t>
      </w:r>
      <w:r w:rsidR="00CF0625">
        <w:rPr>
          <w:rFonts w:ascii="Tahoma" w:eastAsia="Calibri" w:hAnsi="Tahoma" w:cs="Tahoma"/>
          <w:sz w:val="20"/>
          <w:szCs w:val="20"/>
          <w:lang w:val="en-GB"/>
        </w:rPr>
        <w:t xml:space="preserve">, the state authorities often refuse to accept copies or photos of documents, do not put effort into making proper translations and thus tend to regard X-ray examinations as more </w:t>
      </w:r>
      <w:r w:rsidR="00507CAE">
        <w:rPr>
          <w:rFonts w:ascii="Tahoma" w:eastAsia="Calibri" w:hAnsi="Tahoma" w:cs="Tahoma"/>
          <w:sz w:val="20"/>
          <w:szCs w:val="20"/>
          <w:lang w:val="en-GB"/>
        </w:rPr>
        <w:t>reliable than the documents provided by children.</w:t>
      </w:r>
      <w:r w:rsidR="001F27BA">
        <w:rPr>
          <w:rStyle w:val="FootnoteReference"/>
          <w:rFonts w:ascii="Tahoma" w:eastAsia="Calibri" w:hAnsi="Tahoma" w:cs="Tahoma"/>
          <w:sz w:val="20"/>
          <w:szCs w:val="20"/>
          <w:lang w:val="en-GB"/>
        </w:rPr>
        <w:footnoteReference w:id="6"/>
      </w:r>
      <w:r w:rsidR="00507CAE">
        <w:rPr>
          <w:rFonts w:ascii="Tahoma" w:eastAsia="Calibri" w:hAnsi="Tahoma" w:cs="Tahoma"/>
          <w:sz w:val="20"/>
          <w:szCs w:val="20"/>
          <w:lang w:val="en-GB"/>
        </w:rPr>
        <w:t xml:space="preserve"> This is particularly problematic due to the fact that the children who come to Czech</w:t>
      </w:r>
      <w:r w:rsidR="00AE52A4">
        <w:rPr>
          <w:rFonts w:ascii="Tahoma" w:eastAsia="Calibri" w:hAnsi="Tahoma" w:cs="Tahoma"/>
          <w:sz w:val="20"/>
          <w:szCs w:val="20"/>
          <w:lang w:val="en-GB"/>
        </w:rPr>
        <w:t xml:space="preserve">ia </w:t>
      </w:r>
      <w:r w:rsidR="00507CAE">
        <w:rPr>
          <w:rFonts w:ascii="Tahoma" w:eastAsia="Calibri" w:hAnsi="Tahoma" w:cs="Tahoma"/>
          <w:sz w:val="20"/>
          <w:szCs w:val="20"/>
          <w:lang w:val="en-GB"/>
        </w:rPr>
        <w:t>do not understand the language and the system, and it is difficult for them to quickly adapt to a new environment.</w:t>
      </w:r>
    </w:p>
    <w:p w14:paraId="61D0C419" w14:textId="2C461497" w:rsidR="00576C78" w:rsidRDefault="00576C78" w:rsidP="00AD26F8">
      <w:pPr>
        <w:pStyle w:val="Text"/>
        <w:ind w:left="284"/>
        <w:jc w:val="both"/>
        <w:rPr>
          <w:rFonts w:ascii="Tahoma" w:eastAsia="Calibri" w:hAnsi="Tahoma" w:cs="Tahoma"/>
          <w:sz w:val="20"/>
          <w:szCs w:val="20"/>
          <w:highlight w:val="yellow"/>
          <w:lang w:val="cs-CZ"/>
        </w:rPr>
      </w:pPr>
    </w:p>
    <w:p w14:paraId="26554B52" w14:textId="65E901E5" w:rsidR="00CF0625" w:rsidRDefault="00D01709" w:rsidP="00AD26F8">
      <w:pPr>
        <w:pStyle w:val="Text"/>
        <w:numPr>
          <w:ilvl w:val="0"/>
          <w:numId w:val="19"/>
        </w:numPr>
        <w:ind w:left="284"/>
        <w:jc w:val="both"/>
        <w:rPr>
          <w:rFonts w:ascii="Tahoma" w:eastAsia="Calibri" w:hAnsi="Tahoma" w:cs="Tahoma"/>
          <w:sz w:val="20"/>
          <w:szCs w:val="20"/>
          <w:lang w:val="en-GB"/>
        </w:rPr>
      </w:pPr>
      <w:r>
        <w:rPr>
          <w:rFonts w:ascii="Tahoma" w:eastAsia="Calibri" w:hAnsi="Tahoma" w:cs="Tahoma"/>
          <w:sz w:val="20"/>
          <w:szCs w:val="20"/>
          <w:lang w:val="en-GB"/>
        </w:rPr>
        <w:t xml:space="preserve">International human rights bodies do not consider the </w:t>
      </w:r>
      <w:r w:rsidR="00507CAE">
        <w:rPr>
          <w:rFonts w:ascii="Tahoma" w:eastAsia="Calibri" w:hAnsi="Tahoma" w:cs="Tahoma"/>
          <w:sz w:val="20"/>
          <w:szCs w:val="20"/>
          <w:lang w:val="en-GB"/>
        </w:rPr>
        <w:t xml:space="preserve">X-ray examination of wrist bones to be the best way how to assess the age since it might be not only inaccurate, but also unnecessarily invasive. </w:t>
      </w:r>
      <w:r w:rsidR="00CF0625" w:rsidRPr="00237899">
        <w:rPr>
          <w:rFonts w:ascii="Tahoma" w:eastAsia="Calibri" w:hAnsi="Tahoma" w:cs="Tahoma"/>
          <w:sz w:val="20"/>
          <w:szCs w:val="20"/>
          <w:lang w:val="en-GB"/>
        </w:rPr>
        <w:t>According to the CRC</w:t>
      </w:r>
      <w:r w:rsidR="00AE52A4">
        <w:rPr>
          <w:rFonts w:ascii="Tahoma" w:eastAsia="Calibri" w:hAnsi="Tahoma" w:cs="Tahoma"/>
          <w:sz w:val="20"/>
          <w:szCs w:val="20"/>
          <w:lang w:val="en-GB"/>
        </w:rPr>
        <w:t xml:space="preserve"> Committee</w:t>
      </w:r>
      <w:r w:rsidR="00CF0625" w:rsidRPr="00237899">
        <w:rPr>
          <w:rFonts w:ascii="Tahoma" w:eastAsia="Calibri" w:hAnsi="Tahoma" w:cs="Tahoma"/>
          <w:sz w:val="20"/>
          <w:szCs w:val="20"/>
          <w:lang w:val="en-GB"/>
        </w:rPr>
        <w:t xml:space="preserve">, </w:t>
      </w:r>
      <w:r w:rsidR="00CF0625" w:rsidRPr="00237899">
        <w:rPr>
          <w:rFonts w:ascii="Tahoma" w:eastAsia="Calibri" w:hAnsi="Tahoma" w:cs="Tahoma"/>
          <w:i/>
          <w:iCs/>
          <w:sz w:val="20"/>
          <w:szCs w:val="20"/>
          <w:lang w:val="en-GB"/>
        </w:rPr>
        <w:t>„states should refrain from using medical methods based on, inter alia, bone and dental exam analysis, which may be inaccurate, with wide margins of error, and can also be traumatic and lead to unnecessary legal processes</w:t>
      </w:r>
      <w:r w:rsidR="00CF0625" w:rsidRPr="00237899">
        <w:rPr>
          <w:rFonts w:ascii="Tahoma" w:eastAsia="Calibri" w:hAnsi="Tahoma" w:cs="Tahoma"/>
          <w:sz w:val="20"/>
          <w:szCs w:val="20"/>
          <w:lang w:val="en-GB"/>
        </w:rPr>
        <w:t>.“</w:t>
      </w:r>
      <w:r w:rsidR="00CF0625" w:rsidRPr="00237899">
        <w:rPr>
          <w:rStyle w:val="FootnoteReference"/>
          <w:rFonts w:ascii="Tahoma" w:eastAsia="Calibri" w:hAnsi="Tahoma" w:cs="Tahoma"/>
          <w:sz w:val="20"/>
          <w:szCs w:val="20"/>
          <w:lang w:val="en-GB"/>
        </w:rPr>
        <w:footnoteReference w:id="7"/>
      </w:r>
      <w:r w:rsidR="00CF0625" w:rsidRPr="00237899">
        <w:rPr>
          <w:rFonts w:ascii="Tahoma" w:eastAsia="Calibri" w:hAnsi="Tahoma" w:cs="Tahoma"/>
          <w:sz w:val="20"/>
          <w:szCs w:val="20"/>
          <w:lang w:val="en-GB"/>
        </w:rPr>
        <w:t xml:space="preserve"> </w:t>
      </w:r>
      <w:r w:rsidR="00715F05" w:rsidRPr="00715F05">
        <w:rPr>
          <w:rFonts w:ascii="Tahoma" w:eastAsia="Calibri" w:hAnsi="Tahoma" w:cs="Tahoma"/>
          <w:i/>
          <w:iCs/>
          <w:sz w:val="20"/>
          <w:szCs w:val="20"/>
          <w:lang w:val="en-GB"/>
        </w:rPr>
        <w:t>“</w:t>
      </w:r>
      <w:r w:rsidR="00715F05" w:rsidRPr="00715F05">
        <w:rPr>
          <w:rFonts w:ascii="Tahoma" w:eastAsia="Calibri" w:hAnsi="Tahoma" w:cs="Tahoma"/>
          <w:i/>
          <w:iCs/>
          <w:sz w:val="20"/>
          <w:szCs w:val="20"/>
          <w:lang w:val="en-US"/>
        </w:rPr>
        <w:t>Moreover, the (age) assessment must be conducted in a scientific, safe, child and gender-sensitive and fair manner, avoiding any risk of violation of the physical integrity of the child; giving due respect to human dignity; and, in the event of remaining uncertainty, should accord the individual the benefit of the doubt such that if there is a possibility that the individual is a child, she or he should be treated as such</w:t>
      </w:r>
      <w:r w:rsidR="00715F05" w:rsidRPr="009341B9">
        <w:rPr>
          <w:rFonts w:ascii="Tahoma" w:eastAsia="Calibri" w:hAnsi="Tahoma" w:cs="Tahoma"/>
          <w:sz w:val="20"/>
          <w:szCs w:val="20"/>
          <w:lang w:val="en-US"/>
        </w:rPr>
        <w:t>.”</w:t>
      </w:r>
      <w:r w:rsidR="00715F05" w:rsidRPr="009341B9">
        <w:rPr>
          <w:rStyle w:val="FootnoteReference"/>
          <w:rFonts w:ascii="Tahoma" w:eastAsia="Calibri" w:hAnsi="Tahoma" w:cs="Tahoma"/>
          <w:sz w:val="20"/>
          <w:szCs w:val="20"/>
          <w:lang w:val="en-US"/>
        </w:rPr>
        <w:footnoteReference w:id="8"/>
      </w:r>
      <w:r w:rsidR="00715F05" w:rsidRPr="009341B9">
        <w:rPr>
          <w:rFonts w:ascii="Tahoma" w:eastAsia="Calibri" w:hAnsi="Tahoma" w:cs="Tahoma"/>
          <w:sz w:val="20"/>
          <w:szCs w:val="20"/>
          <w:lang w:val="en-US"/>
        </w:rPr>
        <w:t xml:space="preserve"> </w:t>
      </w:r>
      <w:r w:rsidR="00CF0625" w:rsidRPr="00237899">
        <w:rPr>
          <w:rFonts w:ascii="Tahoma" w:eastAsia="Calibri" w:hAnsi="Tahoma" w:cs="Tahoma"/>
          <w:sz w:val="20"/>
          <w:szCs w:val="20"/>
          <w:lang w:val="en-GB"/>
        </w:rPr>
        <w:t xml:space="preserve">To make an informed estimate of age, States should undertake a comprehensive assessment of the child’s physical and psychological development, conducted by specialist paediatricians or other professionals who are skilled in combining different aspects of development. Such assessments should be carried out in a </w:t>
      </w:r>
      <w:r w:rsidR="00CF0625" w:rsidRPr="00237899">
        <w:rPr>
          <w:rFonts w:ascii="Tahoma" w:eastAsia="Calibri" w:hAnsi="Tahoma" w:cs="Tahoma"/>
          <w:sz w:val="20"/>
          <w:szCs w:val="20"/>
          <w:lang w:val="en-GB"/>
        </w:rPr>
        <w:lastRenderedPageBreak/>
        <w:t>prompt, child-friendly, gender-sensitive and culturally appropriate manner, including interviews of children and, as appropriate, accompanying adults, in a language the child understands. States should also ensure that their age determinations can be reviewed or appealed to a suitable independent body.</w:t>
      </w:r>
      <w:r w:rsidR="00CF0625" w:rsidRPr="00237899">
        <w:rPr>
          <w:rStyle w:val="FootnoteReference"/>
          <w:rFonts w:ascii="Tahoma" w:eastAsia="Calibri" w:hAnsi="Tahoma" w:cs="Tahoma"/>
          <w:sz w:val="20"/>
          <w:szCs w:val="20"/>
          <w:lang w:val="en-GB"/>
        </w:rPr>
        <w:footnoteReference w:id="9"/>
      </w:r>
      <w:r w:rsidR="00715F05">
        <w:rPr>
          <w:rFonts w:ascii="Tahoma" w:eastAsia="Calibri" w:hAnsi="Tahoma" w:cs="Tahoma"/>
          <w:sz w:val="20"/>
          <w:szCs w:val="20"/>
          <w:lang w:val="en-GB"/>
        </w:rPr>
        <w:t xml:space="preserve"> </w:t>
      </w:r>
    </w:p>
    <w:p w14:paraId="6F5826EA" w14:textId="23D9D911" w:rsidR="00507CAE" w:rsidRDefault="00507CAE" w:rsidP="00AD26F8">
      <w:pPr>
        <w:pStyle w:val="Text"/>
        <w:ind w:left="284"/>
        <w:jc w:val="both"/>
        <w:rPr>
          <w:rFonts w:ascii="Tahoma" w:eastAsia="Calibri" w:hAnsi="Tahoma" w:cs="Tahoma"/>
          <w:sz w:val="20"/>
          <w:szCs w:val="20"/>
          <w:lang w:val="en-GB"/>
        </w:rPr>
      </w:pPr>
    </w:p>
    <w:p w14:paraId="776936F7" w14:textId="58CAD0ED" w:rsidR="00507CAE" w:rsidRDefault="00507CAE" w:rsidP="00AD26F8">
      <w:pPr>
        <w:pStyle w:val="Text"/>
        <w:numPr>
          <w:ilvl w:val="0"/>
          <w:numId w:val="19"/>
        </w:numPr>
        <w:ind w:left="284"/>
        <w:jc w:val="both"/>
        <w:rPr>
          <w:rFonts w:ascii="Tahoma" w:eastAsia="Calibri" w:hAnsi="Tahoma" w:cs="Tahoma"/>
          <w:sz w:val="20"/>
          <w:szCs w:val="20"/>
          <w:lang w:val="en-GB"/>
        </w:rPr>
      </w:pPr>
      <w:r>
        <w:rPr>
          <w:rFonts w:ascii="Tahoma" w:eastAsia="Calibri" w:hAnsi="Tahoma" w:cs="Tahoma"/>
          <w:sz w:val="20"/>
          <w:szCs w:val="20"/>
          <w:lang w:val="en-GB"/>
        </w:rPr>
        <w:t xml:space="preserve">Another issue </w:t>
      </w:r>
      <w:r w:rsidR="00AE52A4">
        <w:rPr>
          <w:rFonts w:ascii="Tahoma" w:eastAsia="Calibri" w:hAnsi="Tahoma" w:cs="Tahoma"/>
          <w:sz w:val="20"/>
          <w:szCs w:val="20"/>
          <w:lang w:val="en-GB"/>
        </w:rPr>
        <w:t xml:space="preserve">is the </w:t>
      </w:r>
      <w:r>
        <w:rPr>
          <w:rFonts w:ascii="Tahoma" w:eastAsia="Calibri" w:hAnsi="Tahoma" w:cs="Tahoma"/>
          <w:sz w:val="20"/>
          <w:szCs w:val="20"/>
          <w:lang w:val="en-GB"/>
        </w:rPr>
        <w:t xml:space="preserve">questioning </w:t>
      </w:r>
      <w:r w:rsidR="00AE52A4">
        <w:rPr>
          <w:rFonts w:ascii="Tahoma" w:eastAsia="Calibri" w:hAnsi="Tahoma" w:cs="Tahoma"/>
          <w:sz w:val="20"/>
          <w:szCs w:val="20"/>
          <w:lang w:val="en-GB"/>
        </w:rPr>
        <w:t xml:space="preserve">of </w:t>
      </w:r>
      <w:r>
        <w:rPr>
          <w:rFonts w:ascii="Tahoma" w:eastAsia="Calibri" w:hAnsi="Tahoma" w:cs="Tahoma"/>
          <w:sz w:val="20"/>
          <w:szCs w:val="20"/>
          <w:lang w:val="en-GB"/>
        </w:rPr>
        <w:t xml:space="preserve">the age itself. </w:t>
      </w:r>
      <w:r w:rsidR="00DA19EE">
        <w:rPr>
          <w:rFonts w:ascii="Tahoma" w:eastAsia="Calibri" w:hAnsi="Tahoma" w:cs="Tahoma"/>
          <w:sz w:val="20"/>
          <w:szCs w:val="20"/>
          <w:lang w:val="en-GB"/>
        </w:rPr>
        <w:t xml:space="preserve">Whichever assessment should be undertaken only in cases when there is a significant doubt regarding the claimed age. </w:t>
      </w:r>
      <w:r w:rsidR="00D01709">
        <w:rPr>
          <w:rFonts w:ascii="Tahoma" w:eastAsia="Calibri" w:hAnsi="Tahoma" w:cs="Tahoma"/>
          <w:sz w:val="20"/>
          <w:szCs w:val="20"/>
          <w:lang w:val="en-GB"/>
        </w:rPr>
        <w:t>We believe that it</w:t>
      </w:r>
      <w:r w:rsidR="00DA19EE">
        <w:rPr>
          <w:rFonts w:ascii="Tahoma" w:eastAsia="Calibri" w:hAnsi="Tahoma" w:cs="Tahoma"/>
          <w:sz w:val="20"/>
          <w:szCs w:val="20"/>
          <w:lang w:val="en-GB"/>
        </w:rPr>
        <w:t xml:space="preserve"> should not be </w:t>
      </w:r>
      <w:r w:rsidR="00AE52A4">
        <w:rPr>
          <w:rFonts w:ascii="Tahoma" w:eastAsia="Calibri" w:hAnsi="Tahoma" w:cs="Tahoma"/>
          <w:sz w:val="20"/>
          <w:szCs w:val="20"/>
          <w:lang w:val="en-GB"/>
        </w:rPr>
        <w:t xml:space="preserve">a </w:t>
      </w:r>
      <w:r w:rsidR="00DA19EE">
        <w:rPr>
          <w:rFonts w:ascii="Tahoma" w:eastAsia="Calibri" w:hAnsi="Tahoma" w:cs="Tahoma"/>
          <w:sz w:val="20"/>
          <w:szCs w:val="20"/>
          <w:lang w:val="en-GB"/>
        </w:rPr>
        <w:t>standard for the state authorities to examine the age of every child which seems to be close to the adult age, the authorities should have trust in the statement of the child and do the assessment only in truly necessary cases</w:t>
      </w:r>
      <w:r w:rsidR="00705682">
        <w:rPr>
          <w:rFonts w:ascii="Tahoma" w:eastAsia="Calibri" w:hAnsi="Tahoma" w:cs="Tahoma"/>
          <w:sz w:val="20"/>
          <w:szCs w:val="20"/>
          <w:lang w:val="en-GB"/>
        </w:rPr>
        <w:t>.</w:t>
      </w:r>
    </w:p>
    <w:p w14:paraId="5EAD59C0" w14:textId="3B58FF3B" w:rsidR="00DA19EE" w:rsidRDefault="00DA19EE" w:rsidP="00AD26F8">
      <w:pPr>
        <w:pStyle w:val="Text"/>
        <w:ind w:left="284"/>
        <w:jc w:val="both"/>
        <w:rPr>
          <w:rFonts w:ascii="Tahoma" w:eastAsia="Calibri" w:hAnsi="Tahoma" w:cs="Tahoma"/>
          <w:sz w:val="20"/>
          <w:szCs w:val="20"/>
          <w:lang w:val="en-GB"/>
        </w:rPr>
      </w:pPr>
    </w:p>
    <w:p w14:paraId="60444429" w14:textId="4CA015E3" w:rsidR="00DA19EE" w:rsidRPr="00237899" w:rsidRDefault="00DA19EE" w:rsidP="00AD26F8">
      <w:pPr>
        <w:pStyle w:val="Text"/>
        <w:numPr>
          <w:ilvl w:val="0"/>
          <w:numId w:val="19"/>
        </w:numPr>
        <w:ind w:left="284"/>
        <w:jc w:val="both"/>
        <w:rPr>
          <w:rFonts w:ascii="Tahoma" w:eastAsia="Calibri" w:hAnsi="Tahoma" w:cs="Tahoma"/>
          <w:sz w:val="20"/>
          <w:szCs w:val="20"/>
          <w:lang w:val="en-GB"/>
        </w:rPr>
      </w:pPr>
      <w:r>
        <w:rPr>
          <w:rFonts w:ascii="Tahoma" w:eastAsia="Calibri" w:hAnsi="Tahoma" w:cs="Tahoma"/>
          <w:sz w:val="20"/>
          <w:szCs w:val="20"/>
          <w:lang w:val="en-GB"/>
        </w:rPr>
        <w:t xml:space="preserve">If there </w:t>
      </w:r>
      <w:r w:rsidR="00AE52A4">
        <w:rPr>
          <w:rFonts w:ascii="Tahoma" w:eastAsia="Calibri" w:hAnsi="Tahoma" w:cs="Tahoma"/>
          <w:sz w:val="20"/>
          <w:szCs w:val="20"/>
          <w:lang w:val="en-GB"/>
        </w:rPr>
        <w:t xml:space="preserve">the </w:t>
      </w:r>
      <w:r>
        <w:rPr>
          <w:rFonts w:ascii="Tahoma" w:eastAsia="Calibri" w:hAnsi="Tahoma" w:cs="Tahoma"/>
          <w:sz w:val="20"/>
          <w:szCs w:val="20"/>
          <w:lang w:val="en-GB"/>
        </w:rPr>
        <w:t>doubts</w:t>
      </w:r>
      <w:r w:rsidR="00AE52A4">
        <w:rPr>
          <w:rFonts w:ascii="Tahoma" w:eastAsia="Calibri" w:hAnsi="Tahoma" w:cs="Tahoma"/>
          <w:sz w:val="20"/>
          <w:szCs w:val="20"/>
          <w:lang w:val="en-GB"/>
        </w:rPr>
        <w:t xml:space="preserve"> persist</w:t>
      </w:r>
      <w:r>
        <w:rPr>
          <w:rFonts w:ascii="Tahoma" w:eastAsia="Calibri" w:hAnsi="Tahoma" w:cs="Tahoma"/>
          <w:sz w:val="20"/>
          <w:szCs w:val="20"/>
          <w:lang w:val="en-GB"/>
        </w:rPr>
        <w:t xml:space="preserve"> after </w:t>
      </w:r>
      <w:r w:rsidR="00AE52A4">
        <w:rPr>
          <w:rFonts w:ascii="Tahoma" w:eastAsia="Calibri" w:hAnsi="Tahoma" w:cs="Tahoma"/>
          <w:sz w:val="20"/>
          <w:szCs w:val="20"/>
          <w:lang w:val="en-GB"/>
        </w:rPr>
        <w:t xml:space="preserve">the </w:t>
      </w:r>
      <w:r>
        <w:rPr>
          <w:rFonts w:ascii="Tahoma" w:eastAsia="Calibri" w:hAnsi="Tahoma" w:cs="Tahoma"/>
          <w:sz w:val="20"/>
          <w:szCs w:val="20"/>
          <w:lang w:val="en-GB"/>
        </w:rPr>
        <w:t>examination whether the person is a child or an adult, the authorities should presume that the person is a child. Of course, it is necessary to evaluate</w:t>
      </w:r>
      <w:r w:rsidR="00AE52A4">
        <w:rPr>
          <w:rFonts w:ascii="Tahoma" w:eastAsia="Calibri" w:hAnsi="Tahoma" w:cs="Tahoma"/>
          <w:sz w:val="20"/>
          <w:szCs w:val="20"/>
          <w:lang w:val="en-GB"/>
        </w:rPr>
        <w:t xml:space="preserve"> each situation on a</w:t>
      </w:r>
      <w:r>
        <w:rPr>
          <w:rFonts w:ascii="Tahoma" w:eastAsia="Calibri" w:hAnsi="Tahoma" w:cs="Tahoma"/>
          <w:sz w:val="20"/>
          <w:szCs w:val="20"/>
          <w:lang w:val="en-GB"/>
        </w:rPr>
        <w:t xml:space="preserve"> case-by-case</w:t>
      </w:r>
      <w:r w:rsidR="00AE52A4">
        <w:rPr>
          <w:rFonts w:ascii="Tahoma" w:eastAsia="Calibri" w:hAnsi="Tahoma" w:cs="Tahoma"/>
          <w:sz w:val="20"/>
          <w:szCs w:val="20"/>
          <w:lang w:val="en-GB"/>
        </w:rPr>
        <w:t xml:space="preserve"> basis</w:t>
      </w:r>
      <w:r>
        <w:rPr>
          <w:rFonts w:ascii="Tahoma" w:eastAsia="Calibri" w:hAnsi="Tahoma" w:cs="Tahoma"/>
          <w:sz w:val="20"/>
          <w:szCs w:val="20"/>
          <w:lang w:val="en-GB"/>
        </w:rPr>
        <w:t>, but the</w:t>
      </w:r>
      <w:r w:rsidR="00D01709">
        <w:rPr>
          <w:rFonts w:ascii="Tahoma" w:eastAsia="Calibri" w:hAnsi="Tahoma" w:cs="Tahoma"/>
          <w:sz w:val="20"/>
          <w:szCs w:val="20"/>
          <w:lang w:val="en-GB"/>
        </w:rPr>
        <w:t>re are significant differences in treatment with adults and children which are necessary for the proper protection of children</w:t>
      </w:r>
      <w:r>
        <w:rPr>
          <w:rFonts w:ascii="Tahoma" w:eastAsia="Calibri" w:hAnsi="Tahoma" w:cs="Tahoma"/>
          <w:sz w:val="20"/>
          <w:szCs w:val="20"/>
          <w:lang w:val="en-GB"/>
        </w:rPr>
        <w:t xml:space="preserve">. Thus, it generally causes less harm to consider </w:t>
      </w:r>
      <w:r w:rsidR="00AE52A4">
        <w:rPr>
          <w:rFonts w:ascii="Tahoma" w:eastAsia="Calibri" w:hAnsi="Tahoma" w:cs="Tahoma"/>
          <w:sz w:val="20"/>
          <w:szCs w:val="20"/>
          <w:lang w:val="en-GB"/>
        </w:rPr>
        <w:t xml:space="preserve">an inconclusive </w:t>
      </w:r>
      <w:r>
        <w:rPr>
          <w:rFonts w:ascii="Tahoma" w:eastAsia="Calibri" w:hAnsi="Tahoma" w:cs="Tahoma"/>
          <w:sz w:val="20"/>
          <w:szCs w:val="20"/>
          <w:lang w:val="en-GB"/>
        </w:rPr>
        <w:t xml:space="preserve">case to be a child than </w:t>
      </w:r>
      <w:r w:rsidR="00AE52A4">
        <w:rPr>
          <w:rFonts w:ascii="Tahoma" w:eastAsia="Calibri" w:hAnsi="Tahoma" w:cs="Tahoma"/>
          <w:sz w:val="20"/>
          <w:szCs w:val="20"/>
          <w:lang w:val="en-GB"/>
        </w:rPr>
        <w:t>the other way round</w:t>
      </w:r>
      <w:r>
        <w:rPr>
          <w:rFonts w:ascii="Tahoma" w:eastAsia="Calibri" w:hAnsi="Tahoma" w:cs="Tahoma"/>
          <w:sz w:val="20"/>
          <w:szCs w:val="20"/>
          <w:lang w:val="en-GB"/>
        </w:rPr>
        <w:t>.</w:t>
      </w:r>
      <w:r w:rsidR="00AE52A4">
        <w:rPr>
          <w:rFonts w:ascii="Tahoma" w:eastAsia="Calibri" w:hAnsi="Tahoma" w:cs="Tahoma"/>
          <w:sz w:val="20"/>
          <w:szCs w:val="20"/>
          <w:lang w:val="en-GB"/>
        </w:rPr>
        <w:t xml:space="preserve"> In other words, it is less harmful to put one young adult in a child home than one child in the detention camp for adults. </w:t>
      </w:r>
    </w:p>
    <w:p w14:paraId="77FFC22D" w14:textId="29C9407E" w:rsidR="00A8429A" w:rsidRPr="00237899" w:rsidRDefault="00A8429A" w:rsidP="00AD26F8">
      <w:pPr>
        <w:pStyle w:val="Text"/>
        <w:ind w:left="284"/>
        <w:jc w:val="both"/>
        <w:rPr>
          <w:rFonts w:ascii="Tahoma" w:eastAsia="Calibri" w:hAnsi="Tahoma" w:cs="Tahoma"/>
          <w:sz w:val="20"/>
          <w:szCs w:val="20"/>
          <w:lang w:val="en-GB"/>
        </w:rPr>
      </w:pPr>
    </w:p>
    <w:p w14:paraId="1B70821E" w14:textId="571B8EB9" w:rsidR="00CE3BDE" w:rsidRDefault="00324663" w:rsidP="00AD26F8">
      <w:pPr>
        <w:pStyle w:val="Text"/>
        <w:numPr>
          <w:ilvl w:val="0"/>
          <w:numId w:val="19"/>
        </w:numPr>
        <w:ind w:left="284"/>
        <w:jc w:val="both"/>
        <w:rPr>
          <w:rFonts w:ascii="Tahoma" w:eastAsia="Calibri" w:hAnsi="Tahoma" w:cs="Tahoma"/>
          <w:sz w:val="20"/>
          <w:szCs w:val="20"/>
          <w:lang w:val="en-GB"/>
        </w:rPr>
      </w:pPr>
      <w:r w:rsidRPr="00705682">
        <w:rPr>
          <w:rFonts w:ascii="Tahoma" w:eastAsia="Calibri" w:hAnsi="Tahoma" w:cs="Tahoma"/>
          <w:sz w:val="20"/>
          <w:szCs w:val="20"/>
          <w:lang w:val="en-GB"/>
        </w:rPr>
        <w:t xml:space="preserve">As </w:t>
      </w:r>
      <w:r w:rsidR="00705682">
        <w:rPr>
          <w:rFonts w:ascii="Tahoma" w:eastAsia="Calibri" w:hAnsi="Tahoma" w:cs="Tahoma"/>
          <w:sz w:val="20"/>
          <w:szCs w:val="20"/>
          <w:lang w:val="en-GB"/>
        </w:rPr>
        <w:t>of</w:t>
      </w:r>
      <w:r w:rsidRPr="00705682">
        <w:rPr>
          <w:rFonts w:ascii="Tahoma" w:eastAsia="Calibri" w:hAnsi="Tahoma" w:cs="Tahoma"/>
          <w:sz w:val="20"/>
          <w:szCs w:val="20"/>
          <w:lang w:val="en-GB"/>
        </w:rPr>
        <w:t xml:space="preserve"> April 2019, the </w:t>
      </w:r>
      <w:r w:rsidR="00705682">
        <w:rPr>
          <w:rFonts w:ascii="Tahoma" w:eastAsia="Calibri" w:hAnsi="Tahoma" w:cs="Tahoma"/>
          <w:sz w:val="20"/>
          <w:szCs w:val="20"/>
          <w:lang w:val="en-GB"/>
        </w:rPr>
        <w:t xml:space="preserve">Czech </w:t>
      </w:r>
      <w:r w:rsidRPr="00705682">
        <w:rPr>
          <w:rFonts w:ascii="Tahoma" w:eastAsia="Calibri" w:hAnsi="Tahoma" w:cs="Tahoma"/>
          <w:sz w:val="20"/>
          <w:szCs w:val="20"/>
          <w:lang w:val="en-GB"/>
        </w:rPr>
        <w:t>Ministry of Interior</w:t>
      </w:r>
      <w:r w:rsidR="006B036A" w:rsidRPr="00705682">
        <w:rPr>
          <w:rFonts w:ascii="Tahoma" w:eastAsia="Calibri" w:hAnsi="Tahoma" w:cs="Tahoma"/>
          <w:sz w:val="20"/>
          <w:szCs w:val="20"/>
          <w:lang w:val="en-GB"/>
        </w:rPr>
        <w:t xml:space="preserve"> (MoI)</w:t>
      </w:r>
      <w:r w:rsidRPr="00705682">
        <w:rPr>
          <w:rFonts w:ascii="Tahoma" w:eastAsia="Calibri" w:hAnsi="Tahoma" w:cs="Tahoma"/>
          <w:sz w:val="20"/>
          <w:szCs w:val="20"/>
          <w:lang w:val="en-GB"/>
        </w:rPr>
        <w:t xml:space="preserve"> initiated a </w:t>
      </w:r>
      <w:r w:rsidRPr="00705682">
        <w:rPr>
          <w:rFonts w:ascii="Tahoma" w:eastAsia="Calibri" w:hAnsi="Tahoma" w:cs="Tahoma"/>
          <w:b/>
          <w:bCs/>
          <w:sz w:val="20"/>
          <w:szCs w:val="20"/>
          <w:lang w:val="en-GB"/>
        </w:rPr>
        <w:t>pilot project</w:t>
      </w:r>
      <w:r w:rsidRPr="00705682">
        <w:rPr>
          <w:rFonts w:ascii="Tahoma" w:eastAsia="Calibri" w:hAnsi="Tahoma" w:cs="Tahoma"/>
          <w:sz w:val="20"/>
          <w:szCs w:val="20"/>
          <w:lang w:val="en-GB"/>
        </w:rPr>
        <w:t xml:space="preserve"> </w:t>
      </w:r>
      <w:r w:rsidR="006B036A" w:rsidRPr="00705682">
        <w:rPr>
          <w:rFonts w:ascii="Tahoma" w:eastAsia="Calibri" w:hAnsi="Tahoma" w:cs="Tahoma"/>
          <w:sz w:val="20"/>
          <w:szCs w:val="20"/>
          <w:lang w:val="en-GB"/>
        </w:rPr>
        <w:t xml:space="preserve">to perform </w:t>
      </w:r>
      <w:r w:rsidR="00705682">
        <w:rPr>
          <w:rFonts w:ascii="Tahoma" w:eastAsia="Calibri" w:hAnsi="Tahoma" w:cs="Tahoma"/>
          <w:sz w:val="20"/>
          <w:szCs w:val="20"/>
          <w:lang w:val="en-GB"/>
        </w:rPr>
        <w:t xml:space="preserve">the </w:t>
      </w:r>
      <w:r w:rsidR="00A8429A" w:rsidRPr="00705682">
        <w:rPr>
          <w:rFonts w:ascii="Tahoma" w:eastAsia="Calibri" w:hAnsi="Tahoma" w:cs="Tahoma"/>
          <w:sz w:val="20"/>
          <w:szCs w:val="20"/>
          <w:lang w:val="en-GB"/>
        </w:rPr>
        <w:t>age assessment</w:t>
      </w:r>
      <w:r w:rsidR="006B036A" w:rsidRPr="00705682">
        <w:rPr>
          <w:rFonts w:ascii="Tahoma" w:eastAsia="Calibri" w:hAnsi="Tahoma" w:cs="Tahoma"/>
          <w:sz w:val="20"/>
          <w:szCs w:val="20"/>
          <w:lang w:val="en-GB"/>
        </w:rPr>
        <w:t xml:space="preserve"> by </w:t>
      </w:r>
      <w:r w:rsidR="00705682">
        <w:rPr>
          <w:rFonts w:ascii="Tahoma" w:eastAsia="Calibri" w:hAnsi="Tahoma" w:cs="Tahoma"/>
          <w:sz w:val="20"/>
          <w:szCs w:val="20"/>
          <w:lang w:val="en-GB"/>
        </w:rPr>
        <w:t xml:space="preserve">a new method – the </w:t>
      </w:r>
      <w:r w:rsidR="006B036A" w:rsidRPr="00705682">
        <w:rPr>
          <w:rFonts w:ascii="Tahoma" w:eastAsia="Calibri" w:hAnsi="Tahoma" w:cs="Tahoma"/>
          <w:sz w:val="20"/>
          <w:szCs w:val="20"/>
          <w:lang w:val="en-GB"/>
        </w:rPr>
        <w:t>psychological interview</w:t>
      </w:r>
      <w:r w:rsidR="00705682">
        <w:rPr>
          <w:rFonts w:ascii="Tahoma" w:eastAsia="Calibri" w:hAnsi="Tahoma" w:cs="Tahoma"/>
          <w:sz w:val="20"/>
          <w:szCs w:val="20"/>
          <w:lang w:val="en-GB"/>
        </w:rPr>
        <w:t>s</w:t>
      </w:r>
      <w:r w:rsidR="006B036A" w:rsidRPr="00705682">
        <w:rPr>
          <w:rFonts w:ascii="Tahoma" w:eastAsia="Calibri" w:hAnsi="Tahoma" w:cs="Tahoma"/>
          <w:sz w:val="20"/>
          <w:szCs w:val="20"/>
          <w:lang w:val="en-GB"/>
        </w:rPr>
        <w:t>.</w:t>
      </w:r>
      <w:r w:rsidR="00705682">
        <w:rPr>
          <w:rFonts w:ascii="Tahoma" w:eastAsia="Calibri" w:hAnsi="Tahoma" w:cs="Tahoma"/>
          <w:sz w:val="20"/>
          <w:szCs w:val="20"/>
          <w:lang w:val="en-GB"/>
        </w:rPr>
        <w:t xml:space="preserve"> A detailed methodology was </w:t>
      </w:r>
      <w:r w:rsidR="009341B9">
        <w:rPr>
          <w:rFonts w:ascii="Tahoma" w:eastAsia="Calibri" w:hAnsi="Tahoma" w:cs="Tahoma"/>
          <w:sz w:val="20"/>
          <w:szCs w:val="20"/>
          <w:lang w:val="en-GB"/>
        </w:rPr>
        <w:t>prepared,</w:t>
      </w:r>
      <w:r w:rsidR="00705682">
        <w:rPr>
          <w:rFonts w:ascii="Tahoma" w:eastAsia="Calibri" w:hAnsi="Tahoma" w:cs="Tahoma"/>
          <w:sz w:val="20"/>
          <w:szCs w:val="20"/>
          <w:lang w:val="en-GB"/>
        </w:rPr>
        <w:t xml:space="preserve"> and a dozen of psychologists were trained. The pilot project was based on a holistic and multidisciplinary method of age assessment. I</w:t>
      </w:r>
      <w:r w:rsidR="006B036A" w:rsidRPr="00705682">
        <w:rPr>
          <w:rFonts w:ascii="Tahoma" w:eastAsia="Calibri" w:hAnsi="Tahoma" w:cs="Tahoma"/>
          <w:sz w:val="20"/>
          <w:szCs w:val="20"/>
          <w:lang w:val="en-GB"/>
        </w:rPr>
        <w:t>n practice</w:t>
      </w:r>
      <w:r w:rsidR="00705682">
        <w:rPr>
          <w:rFonts w:ascii="Tahoma" w:eastAsia="Calibri" w:hAnsi="Tahoma" w:cs="Tahoma"/>
          <w:sz w:val="20"/>
          <w:szCs w:val="20"/>
          <w:lang w:val="en-GB"/>
        </w:rPr>
        <w:t xml:space="preserve">, however, </w:t>
      </w:r>
      <w:r w:rsidR="006B036A" w:rsidRPr="00705682">
        <w:rPr>
          <w:rFonts w:ascii="Tahoma" w:eastAsia="Calibri" w:hAnsi="Tahoma" w:cs="Tahoma"/>
          <w:sz w:val="20"/>
          <w:szCs w:val="20"/>
          <w:lang w:val="en-GB"/>
        </w:rPr>
        <w:t>the unaccompanied</w:t>
      </w:r>
      <w:r w:rsidR="00705682">
        <w:rPr>
          <w:rFonts w:ascii="Tahoma" w:eastAsia="Calibri" w:hAnsi="Tahoma" w:cs="Tahoma"/>
          <w:sz w:val="20"/>
          <w:szCs w:val="20"/>
          <w:lang w:val="en-GB"/>
        </w:rPr>
        <w:t xml:space="preserve"> migrant</w:t>
      </w:r>
      <w:r w:rsidR="006B036A" w:rsidRPr="00705682">
        <w:rPr>
          <w:rFonts w:ascii="Tahoma" w:eastAsia="Calibri" w:hAnsi="Tahoma" w:cs="Tahoma"/>
          <w:sz w:val="20"/>
          <w:szCs w:val="20"/>
          <w:lang w:val="en-GB"/>
        </w:rPr>
        <w:t xml:space="preserve"> minors </w:t>
      </w:r>
      <w:r w:rsidR="009341B9">
        <w:rPr>
          <w:rFonts w:ascii="Tahoma" w:eastAsia="Calibri" w:hAnsi="Tahoma" w:cs="Tahoma"/>
          <w:sz w:val="20"/>
          <w:szCs w:val="20"/>
          <w:lang w:val="en-GB"/>
        </w:rPr>
        <w:t xml:space="preserve">faced </w:t>
      </w:r>
      <w:r w:rsidR="006B036A" w:rsidRPr="00705682">
        <w:rPr>
          <w:rFonts w:ascii="Tahoma" w:eastAsia="Calibri" w:hAnsi="Tahoma" w:cs="Tahoma"/>
          <w:sz w:val="20"/>
          <w:szCs w:val="20"/>
          <w:lang w:val="en-GB"/>
        </w:rPr>
        <w:t xml:space="preserve">considerable problems in the access to this new method of age assessment. We encountered several cases where the police requested the MoI to </w:t>
      </w:r>
      <w:r w:rsidR="000F1029" w:rsidRPr="00705682">
        <w:rPr>
          <w:rFonts w:ascii="Tahoma" w:eastAsia="Calibri" w:hAnsi="Tahoma" w:cs="Tahoma"/>
          <w:sz w:val="20"/>
          <w:szCs w:val="20"/>
          <w:lang w:val="en-GB"/>
        </w:rPr>
        <w:t>perform</w:t>
      </w:r>
      <w:r w:rsidR="006B036A" w:rsidRPr="00705682">
        <w:rPr>
          <w:rFonts w:ascii="Tahoma" w:eastAsia="Calibri" w:hAnsi="Tahoma" w:cs="Tahoma"/>
          <w:sz w:val="20"/>
          <w:szCs w:val="20"/>
          <w:lang w:val="en-GB"/>
        </w:rPr>
        <w:t xml:space="preserve"> </w:t>
      </w:r>
      <w:r w:rsidR="00705682">
        <w:rPr>
          <w:rFonts w:ascii="Tahoma" w:eastAsia="Calibri" w:hAnsi="Tahoma" w:cs="Tahoma"/>
          <w:sz w:val="20"/>
          <w:szCs w:val="20"/>
          <w:lang w:val="en-GB"/>
        </w:rPr>
        <w:t xml:space="preserve">the </w:t>
      </w:r>
      <w:r w:rsidR="006B036A" w:rsidRPr="00705682">
        <w:rPr>
          <w:rFonts w:ascii="Tahoma" w:eastAsia="Calibri" w:hAnsi="Tahoma" w:cs="Tahoma"/>
          <w:sz w:val="20"/>
          <w:szCs w:val="20"/>
          <w:lang w:val="en-GB"/>
        </w:rPr>
        <w:t>psychological interviews along with the bone test</w:t>
      </w:r>
      <w:r w:rsidR="00705682">
        <w:rPr>
          <w:rFonts w:ascii="Tahoma" w:eastAsia="Calibri" w:hAnsi="Tahoma" w:cs="Tahoma"/>
          <w:sz w:val="20"/>
          <w:szCs w:val="20"/>
          <w:lang w:val="en-GB"/>
        </w:rPr>
        <w:t>,</w:t>
      </w:r>
      <w:r w:rsidR="006B036A" w:rsidRPr="00705682">
        <w:rPr>
          <w:rFonts w:ascii="Tahoma" w:eastAsia="Calibri" w:hAnsi="Tahoma" w:cs="Tahoma"/>
          <w:sz w:val="20"/>
          <w:szCs w:val="20"/>
          <w:lang w:val="en-GB"/>
        </w:rPr>
        <w:t xml:space="preserve"> but the MoI failed to do so. The </w:t>
      </w:r>
      <w:r w:rsidR="000F1029" w:rsidRPr="00705682">
        <w:rPr>
          <w:rFonts w:ascii="Tahoma" w:eastAsia="Calibri" w:hAnsi="Tahoma" w:cs="Tahoma"/>
          <w:sz w:val="20"/>
          <w:szCs w:val="20"/>
          <w:lang w:val="en-GB"/>
        </w:rPr>
        <w:t>excuses</w:t>
      </w:r>
      <w:r w:rsidR="006B036A" w:rsidRPr="00705682">
        <w:rPr>
          <w:rFonts w:ascii="Tahoma" w:eastAsia="Calibri" w:hAnsi="Tahoma" w:cs="Tahoma"/>
          <w:sz w:val="20"/>
          <w:szCs w:val="20"/>
          <w:lang w:val="en-GB"/>
        </w:rPr>
        <w:t xml:space="preserve"> for </w:t>
      </w:r>
      <w:r w:rsidR="00705682" w:rsidRPr="00705682">
        <w:rPr>
          <w:rFonts w:ascii="Tahoma" w:eastAsia="Calibri" w:hAnsi="Tahoma" w:cs="Tahoma"/>
          <w:sz w:val="20"/>
          <w:szCs w:val="20"/>
          <w:lang w:val="en-GB"/>
        </w:rPr>
        <w:t>these omissions</w:t>
      </w:r>
      <w:r w:rsidR="006B036A" w:rsidRPr="00705682">
        <w:rPr>
          <w:rFonts w:ascii="Tahoma" w:eastAsia="Calibri" w:hAnsi="Tahoma" w:cs="Tahoma"/>
          <w:sz w:val="20"/>
          <w:szCs w:val="20"/>
          <w:lang w:val="en-GB"/>
        </w:rPr>
        <w:t xml:space="preserve"> differed from the insufficient capacity of psychologists to the argument that psychological interview</w:t>
      </w:r>
      <w:r w:rsidR="000F1029" w:rsidRPr="00705682">
        <w:rPr>
          <w:rFonts w:ascii="Tahoma" w:eastAsia="Calibri" w:hAnsi="Tahoma" w:cs="Tahoma"/>
          <w:sz w:val="20"/>
          <w:szCs w:val="20"/>
          <w:lang w:val="en-GB"/>
        </w:rPr>
        <w:t>s</w:t>
      </w:r>
      <w:r w:rsidR="006B036A" w:rsidRPr="00705682">
        <w:rPr>
          <w:rFonts w:ascii="Tahoma" w:eastAsia="Calibri" w:hAnsi="Tahoma" w:cs="Tahoma"/>
          <w:sz w:val="20"/>
          <w:szCs w:val="20"/>
          <w:lang w:val="en-GB"/>
        </w:rPr>
        <w:t xml:space="preserve"> will be performed only if the bone test</w:t>
      </w:r>
      <w:r w:rsidR="000F1029" w:rsidRPr="00705682">
        <w:rPr>
          <w:rFonts w:ascii="Tahoma" w:eastAsia="Calibri" w:hAnsi="Tahoma" w:cs="Tahoma"/>
          <w:sz w:val="20"/>
          <w:szCs w:val="20"/>
          <w:lang w:val="en-GB"/>
        </w:rPr>
        <w:t xml:space="preserve">s were </w:t>
      </w:r>
      <w:r w:rsidR="006B036A" w:rsidRPr="00705682">
        <w:rPr>
          <w:rFonts w:ascii="Tahoma" w:eastAsia="Calibri" w:hAnsi="Tahoma" w:cs="Tahoma"/>
          <w:sz w:val="20"/>
          <w:szCs w:val="20"/>
          <w:lang w:val="en-GB"/>
        </w:rPr>
        <w:t xml:space="preserve">inconclusive. </w:t>
      </w:r>
      <w:r w:rsidR="00705682">
        <w:rPr>
          <w:rFonts w:ascii="Tahoma" w:eastAsia="Calibri" w:hAnsi="Tahoma" w:cs="Tahoma"/>
          <w:sz w:val="20"/>
          <w:szCs w:val="20"/>
          <w:lang w:val="en-GB"/>
        </w:rPr>
        <w:t>Unfortunately, the MoI decided to terminate the pilot</w:t>
      </w:r>
      <w:r w:rsidR="007C2F40">
        <w:rPr>
          <w:rFonts w:ascii="Tahoma" w:eastAsia="Calibri" w:hAnsi="Tahoma" w:cs="Tahoma"/>
          <w:sz w:val="20"/>
          <w:szCs w:val="20"/>
          <w:lang w:val="en-GB"/>
        </w:rPr>
        <w:t xml:space="preserve"> project </w:t>
      </w:r>
      <w:r w:rsidR="00705682">
        <w:rPr>
          <w:rFonts w:ascii="Tahoma" w:eastAsia="Calibri" w:hAnsi="Tahoma" w:cs="Tahoma"/>
          <w:sz w:val="20"/>
          <w:szCs w:val="20"/>
          <w:lang w:val="en-GB"/>
        </w:rPr>
        <w:t xml:space="preserve">in 2020 and return to the age assessment based solely on the bone tests. We consider these developments to be a </w:t>
      </w:r>
      <w:r w:rsidR="00705682" w:rsidRPr="00705682">
        <w:rPr>
          <w:rFonts w:ascii="Tahoma" w:eastAsia="Calibri" w:hAnsi="Tahoma" w:cs="Tahoma"/>
          <w:b/>
          <w:bCs/>
          <w:sz w:val="20"/>
          <w:szCs w:val="20"/>
          <w:lang w:val="en-GB"/>
        </w:rPr>
        <w:t>retrogression</w:t>
      </w:r>
      <w:r w:rsidR="00705682">
        <w:rPr>
          <w:rFonts w:ascii="Tahoma" w:eastAsia="Calibri" w:hAnsi="Tahoma" w:cs="Tahoma"/>
          <w:sz w:val="20"/>
          <w:szCs w:val="20"/>
          <w:lang w:val="en-GB"/>
        </w:rPr>
        <w:t xml:space="preserve"> and kindly ask the Committee to urge the Czech Government to </w:t>
      </w:r>
      <w:r w:rsidR="009341B9">
        <w:rPr>
          <w:rFonts w:ascii="Tahoma" w:eastAsia="Calibri" w:hAnsi="Tahoma" w:cs="Tahoma"/>
          <w:sz w:val="20"/>
          <w:szCs w:val="20"/>
          <w:lang w:val="en-GB"/>
        </w:rPr>
        <w:t>establish a fair and holistic age assessment method to this very vulnerable category of children.</w:t>
      </w:r>
    </w:p>
    <w:p w14:paraId="1FD67DBF" w14:textId="573F3E53" w:rsidR="00AD26F8" w:rsidRDefault="00AD26F8" w:rsidP="00AD26F8">
      <w:pPr>
        <w:pStyle w:val="Text"/>
        <w:ind w:left="284"/>
        <w:jc w:val="both"/>
        <w:rPr>
          <w:rFonts w:ascii="Tahoma" w:eastAsia="Calibri" w:hAnsi="Tahoma" w:cs="Tahoma"/>
          <w:sz w:val="20"/>
          <w:szCs w:val="20"/>
          <w:lang w:val="en-GB"/>
        </w:rPr>
      </w:pPr>
    </w:p>
    <w:p w14:paraId="3046DE4E" w14:textId="77777777" w:rsidR="00AD26F8" w:rsidRDefault="00AD26F8" w:rsidP="00AD26F8">
      <w:pPr>
        <w:pStyle w:val="Text"/>
        <w:jc w:val="both"/>
        <w:rPr>
          <w:rFonts w:ascii="Tahoma" w:eastAsia="Calibri" w:hAnsi="Tahoma" w:cs="Tahoma"/>
          <w:sz w:val="20"/>
          <w:szCs w:val="20"/>
          <w:lang w:val="en-GB"/>
        </w:rPr>
      </w:pPr>
    </w:p>
    <w:p w14:paraId="0FB23415" w14:textId="77777777" w:rsidR="00AD26F8" w:rsidRPr="00237899" w:rsidRDefault="00AD26F8" w:rsidP="00AD26F8">
      <w:pPr>
        <w:pStyle w:val="Text"/>
        <w:jc w:val="both"/>
        <w:rPr>
          <w:rFonts w:ascii="Tahoma" w:eastAsia="Calibri" w:hAnsi="Tahoma" w:cs="Tahoma"/>
          <w:sz w:val="20"/>
          <w:szCs w:val="20"/>
          <w:lang w:val="en-GB"/>
        </w:rPr>
      </w:pPr>
    </w:p>
    <w:p w14:paraId="256D2C24" w14:textId="77777777" w:rsidR="00842593" w:rsidRPr="00237899" w:rsidRDefault="00842593" w:rsidP="00842593">
      <w:pPr>
        <w:pStyle w:val="Text"/>
        <w:jc w:val="both"/>
        <w:rPr>
          <w:rFonts w:ascii="Tahoma" w:eastAsia="Calibri" w:hAnsi="Tahoma" w:cs="Tahoma"/>
          <w:sz w:val="20"/>
          <w:szCs w:val="20"/>
          <w:lang w:val="en-GB"/>
        </w:rPr>
      </w:pPr>
    </w:p>
    <w:tbl>
      <w:tblPr>
        <w:tblStyle w:val="TableGrid"/>
        <w:tblW w:w="0" w:type="auto"/>
        <w:shd w:val="clear" w:color="auto" w:fill="BEE5FF" w:themeFill="accent1" w:themeFillTint="33"/>
        <w:tblLook w:val="04A0" w:firstRow="1" w:lastRow="0" w:firstColumn="1" w:lastColumn="0" w:noHBand="0" w:noVBand="1"/>
      </w:tblPr>
      <w:tblGrid>
        <w:gridCol w:w="9010"/>
      </w:tblGrid>
      <w:tr w:rsidR="00D25FFC" w:rsidRPr="00237899" w14:paraId="0958971D" w14:textId="77777777" w:rsidTr="00AA6C77">
        <w:tc>
          <w:tcPr>
            <w:tcW w:w="9010" w:type="dxa"/>
            <w:shd w:val="clear" w:color="auto" w:fill="BEE5FF" w:themeFill="accent1" w:themeFillTint="33"/>
          </w:tcPr>
          <w:p w14:paraId="3FB85AEC" w14:textId="0DFBDC51" w:rsidR="00757478" w:rsidRPr="00237899" w:rsidRDefault="00712B26" w:rsidP="00757478">
            <w:pPr>
              <w:pStyle w:val="Text"/>
              <w:rPr>
                <w:rFonts w:ascii="Tahoma" w:eastAsia="Calibri" w:hAnsi="Tahoma" w:cs="Tahoma"/>
                <w:b/>
                <w:bCs/>
                <w:sz w:val="20"/>
                <w:szCs w:val="20"/>
                <w:lang w:val="en-GB"/>
              </w:rPr>
            </w:pPr>
            <w:r w:rsidRPr="00237899">
              <w:rPr>
                <w:rFonts w:ascii="Tahoma" w:eastAsia="Calibri" w:hAnsi="Tahoma" w:cs="Tahoma"/>
                <w:b/>
                <w:bCs/>
                <w:sz w:val="20"/>
                <w:szCs w:val="20"/>
                <w:lang w:val="en-GB"/>
              </w:rPr>
              <w:t>U</w:t>
            </w:r>
            <w:r w:rsidR="00757478" w:rsidRPr="00237899">
              <w:rPr>
                <w:rFonts w:ascii="Tahoma" w:eastAsia="Calibri" w:hAnsi="Tahoma" w:cs="Tahoma"/>
                <w:b/>
                <w:bCs/>
                <w:sz w:val="20"/>
                <w:szCs w:val="20"/>
                <w:lang w:val="en-GB"/>
              </w:rPr>
              <w:t>naccompanied minor</w:t>
            </w:r>
            <w:r w:rsidR="00976ED9">
              <w:rPr>
                <w:rFonts w:ascii="Tahoma" w:eastAsia="Calibri" w:hAnsi="Tahoma" w:cs="Tahoma"/>
                <w:b/>
                <w:bCs/>
                <w:sz w:val="20"/>
                <w:szCs w:val="20"/>
                <w:lang w:val="en-GB"/>
              </w:rPr>
              <w:t xml:space="preserve"> evaluated to be an adult</w:t>
            </w:r>
          </w:p>
          <w:p w14:paraId="03989A18" w14:textId="77777777" w:rsidR="005723FB" w:rsidRPr="00237899" w:rsidRDefault="005723FB" w:rsidP="00757478">
            <w:pPr>
              <w:pStyle w:val="Text"/>
              <w:rPr>
                <w:rFonts w:ascii="Tahoma" w:eastAsia="Calibri" w:hAnsi="Tahoma" w:cs="Tahoma"/>
                <w:b/>
                <w:bCs/>
                <w:i/>
                <w:iCs/>
                <w:sz w:val="20"/>
                <w:szCs w:val="20"/>
                <w:lang w:val="en-GB"/>
              </w:rPr>
            </w:pPr>
          </w:p>
          <w:p w14:paraId="5F96C346" w14:textId="7B0B393A" w:rsidR="00976ED9" w:rsidRDefault="00757478" w:rsidP="00976ED9">
            <w:pPr>
              <w:pStyle w:val="Text"/>
              <w:jc w:val="both"/>
              <w:rPr>
                <w:rFonts w:ascii="Tahoma" w:eastAsia="Calibri" w:hAnsi="Tahoma" w:cs="Tahoma"/>
                <w:sz w:val="20"/>
                <w:szCs w:val="20"/>
                <w:lang w:val="en-GB"/>
              </w:rPr>
            </w:pPr>
            <w:r w:rsidRPr="00237899">
              <w:rPr>
                <w:rFonts w:ascii="Tahoma" w:eastAsia="Calibri" w:hAnsi="Tahoma" w:cs="Tahoma"/>
                <w:sz w:val="20"/>
                <w:szCs w:val="20"/>
                <w:lang w:val="en-GB"/>
              </w:rPr>
              <w:t xml:space="preserve">In </w:t>
            </w:r>
            <w:r w:rsidR="00976ED9">
              <w:rPr>
                <w:rFonts w:ascii="Tahoma" w:eastAsia="Calibri" w:hAnsi="Tahoma" w:cs="Tahoma"/>
                <w:sz w:val="20"/>
                <w:szCs w:val="20"/>
                <w:lang w:val="en-GB"/>
              </w:rPr>
              <w:t>July</w:t>
            </w:r>
            <w:r w:rsidRPr="00237899">
              <w:rPr>
                <w:rFonts w:ascii="Tahoma" w:eastAsia="Calibri" w:hAnsi="Tahoma" w:cs="Tahoma"/>
                <w:sz w:val="20"/>
                <w:szCs w:val="20"/>
                <w:lang w:val="en-GB"/>
              </w:rPr>
              <w:t xml:space="preserve"> 20</w:t>
            </w:r>
            <w:r w:rsidR="00976ED9">
              <w:rPr>
                <w:rFonts w:ascii="Tahoma" w:eastAsia="Calibri" w:hAnsi="Tahoma" w:cs="Tahoma"/>
                <w:sz w:val="20"/>
                <w:szCs w:val="20"/>
                <w:lang w:val="en-GB"/>
              </w:rPr>
              <w:t>21</w:t>
            </w:r>
            <w:r w:rsidRPr="00237899">
              <w:rPr>
                <w:rFonts w:ascii="Tahoma" w:eastAsia="Calibri" w:hAnsi="Tahoma" w:cs="Tahoma"/>
                <w:sz w:val="20"/>
                <w:szCs w:val="20"/>
                <w:lang w:val="en-GB"/>
              </w:rPr>
              <w:t xml:space="preserve">, </w:t>
            </w:r>
            <w:r w:rsidR="00976ED9">
              <w:rPr>
                <w:rFonts w:ascii="Tahoma" w:eastAsia="Calibri" w:hAnsi="Tahoma" w:cs="Tahoma"/>
                <w:sz w:val="20"/>
                <w:szCs w:val="20"/>
                <w:lang w:val="en-GB"/>
              </w:rPr>
              <w:t xml:space="preserve">the Constitutional Court decided in favour of </w:t>
            </w:r>
            <w:r w:rsidR="00AE52A4">
              <w:rPr>
                <w:rFonts w:ascii="Tahoma" w:eastAsia="Calibri" w:hAnsi="Tahoma" w:cs="Tahoma"/>
                <w:sz w:val="20"/>
                <w:szCs w:val="20"/>
                <w:lang w:val="en-GB"/>
              </w:rPr>
              <w:t>a</w:t>
            </w:r>
            <w:r w:rsidR="00976ED9">
              <w:rPr>
                <w:rFonts w:ascii="Tahoma" w:eastAsia="Calibri" w:hAnsi="Tahoma" w:cs="Tahoma"/>
                <w:sz w:val="20"/>
                <w:szCs w:val="20"/>
                <w:lang w:val="en-GB"/>
              </w:rPr>
              <w:t xml:space="preserve"> migrant </w:t>
            </w:r>
            <w:r w:rsidR="00AE52A4">
              <w:rPr>
                <w:rFonts w:ascii="Tahoma" w:eastAsia="Calibri" w:hAnsi="Tahoma" w:cs="Tahoma"/>
                <w:sz w:val="20"/>
                <w:szCs w:val="20"/>
                <w:lang w:val="en-GB"/>
              </w:rPr>
              <w:t xml:space="preserve">child from Iraq </w:t>
            </w:r>
            <w:r w:rsidR="00976ED9">
              <w:rPr>
                <w:rFonts w:ascii="Tahoma" w:eastAsia="Calibri" w:hAnsi="Tahoma" w:cs="Tahoma"/>
                <w:sz w:val="20"/>
                <w:szCs w:val="20"/>
                <w:lang w:val="en-GB"/>
              </w:rPr>
              <w:t xml:space="preserve">who was not believed by the state authorities to be born in 2004. He had to undertake the X-ray examination of wrist bones which showed that </w:t>
            </w:r>
            <w:r w:rsidR="00AE52A4">
              <w:rPr>
                <w:rFonts w:ascii="Tahoma" w:eastAsia="Calibri" w:hAnsi="Tahoma" w:cs="Tahoma"/>
                <w:sz w:val="20"/>
                <w:szCs w:val="20"/>
                <w:lang w:val="en-GB"/>
              </w:rPr>
              <w:t>his biological age was</w:t>
            </w:r>
            <w:r w:rsidR="00976ED9">
              <w:rPr>
                <w:rFonts w:ascii="Tahoma" w:eastAsia="Calibri" w:hAnsi="Tahoma" w:cs="Tahoma"/>
                <w:sz w:val="20"/>
                <w:szCs w:val="20"/>
                <w:lang w:val="en-GB"/>
              </w:rPr>
              <w:t xml:space="preserve"> between 16 and 19 years old. The doctor evaluat</w:t>
            </w:r>
            <w:r w:rsidR="00AE52A4">
              <w:rPr>
                <w:rFonts w:ascii="Tahoma" w:eastAsia="Calibri" w:hAnsi="Tahoma" w:cs="Tahoma"/>
                <w:sz w:val="20"/>
                <w:szCs w:val="20"/>
                <w:lang w:val="en-GB"/>
              </w:rPr>
              <w:t>ing</w:t>
            </w:r>
            <w:r w:rsidR="00976ED9">
              <w:rPr>
                <w:rFonts w:ascii="Tahoma" w:eastAsia="Calibri" w:hAnsi="Tahoma" w:cs="Tahoma"/>
                <w:sz w:val="20"/>
                <w:szCs w:val="20"/>
                <w:lang w:val="en-GB"/>
              </w:rPr>
              <w:t xml:space="preserve"> the data </w:t>
            </w:r>
            <w:r w:rsidR="007C2F40">
              <w:rPr>
                <w:rFonts w:ascii="Tahoma" w:eastAsia="Calibri" w:hAnsi="Tahoma" w:cs="Tahoma"/>
                <w:sz w:val="20"/>
                <w:szCs w:val="20"/>
                <w:lang w:val="en-GB"/>
              </w:rPr>
              <w:t>decided that he is probably 18 or 19 years old and therefore, the state authorities considered him to be an adult, despite being provided with documents proving that he was born in 2004.</w:t>
            </w:r>
            <w:r w:rsidR="00AE52A4">
              <w:rPr>
                <w:rFonts w:ascii="Tahoma" w:eastAsia="Calibri" w:hAnsi="Tahoma" w:cs="Tahoma"/>
                <w:sz w:val="20"/>
                <w:szCs w:val="20"/>
                <w:lang w:val="en-GB"/>
              </w:rPr>
              <w:t xml:space="preserve"> He spent several months in the detention centre and faced the thread of deportation. Because he was treated as an adult for over a year, he had no access to education and lost an</w:t>
            </w:r>
            <w:r w:rsidR="00C60D5D">
              <w:rPr>
                <w:rFonts w:ascii="Tahoma" w:eastAsia="Calibri" w:hAnsi="Tahoma" w:cs="Tahoma"/>
                <w:sz w:val="20"/>
                <w:szCs w:val="20"/>
                <w:lang w:val="en-GB"/>
              </w:rPr>
              <w:t xml:space="preserve"> important </w:t>
            </w:r>
            <w:r w:rsidR="00AE52A4">
              <w:rPr>
                <w:rFonts w:ascii="Tahoma" w:eastAsia="Calibri" w:hAnsi="Tahoma" w:cs="Tahoma"/>
                <w:sz w:val="20"/>
                <w:szCs w:val="20"/>
                <w:lang w:val="en-GB"/>
              </w:rPr>
              <w:t>year</w:t>
            </w:r>
            <w:r w:rsidR="00C60D5D">
              <w:rPr>
                <w:rFonts w:ascii="Tahoma" w:eastAsia="Calibri" w:hAnsi="Tahoma" w:cs="Tahoma"/>
                <w:sz w:val="20"/>
                <w:szCs w:val="20"/>
                <w:lang w:val="en-GB"/>
              </w:rPr>
              <w:t xml:space="preserve"> in his life. </w:t>
            </w:r>
          </w:p>
          <w:p w14:paraId="50AB8F73" w14:textId="60AB0D8F" w:rsidR="007C2F40" w:rsidRDefault="007C2F40" w:rsidP="00976ED9">
            <w:pPr>
              <w:pStyle w:val="Text"/>
              <w:jc w:val="both"/>
              <w:rPr>
                <w:rFonts w:ascii="Tahoma" w:eastAsia="Calibri" w:hAnsi="Tahoma" w:cs="Tahoma"/>
                <w:sz w:val="20"/>
                <w:szCs w:val="20"/>
                <w:lang w:val="en-GB"/>
              </w:rPr>
            </w:pPr>
          </w:p>
          <w:p w14:paraId="1D341E8A" w14:textId="34D9AFD8" w:rsidR="007C2F40" w:rsidRPr="00237899" w:rsidRDefault="007C2F40" w:rsidP="00976ED9">
            <w:pPr>
              <w:pStyle w:val="Text"/>
              <w:jc w:val="both"/>
              <w:rPr>
                <w:rFonts w:ascii="Tahoma" w:eastAsia="Calibri" w:hAnsi="Tahoma" w:cs="Tahoma"/>
                <w:sz w:val="20"/>
                <w:szCs w:val="20"/>
                <w:lang w:val="en-GB"/>
              </w:rPr>
            </w:pPr>
            <w:r>
              <w:rPr>
                <w:rFonts w:ascii="Tahoma" w:eastAsia="Calibri" w:hAnsi="Tahoma" w:cs="Tahoma"/>
                <w:sz w:val="20"/>
                <w:szCs w:val="20"/>
                <w:lang w:val="en-GB"/>
              </w:rPr>
              <w:t xml:space="preserve">The Constitutional Court referred to General Comments of </w:t>
            </w:r>
            <w:r w:rsidR="00C60D5D">
              <w:rPr>
                <w:rFonts w:ascii="Tahoma" w:eastAsia="Calibri" w:hAnsi="Tahoma" w:cs="Tahoma"/>
                <w:sz w:val="20"/>
                <w:szCs w:val="20"/>
                <w:lang w:val="en-GB"/>
              </w:rPr>
              <w:t xml:space="preserve">the </w:t>
            </w:r>
            <w:r>
              <w:rPr>
                <w:rFonts w:ascii="Tahoma" w:eastAsia="Calibri" w:hAnsi="Tahoma" w:cs="Tahoma"/>
                <w:sz w:val="20"/>
                <w:szCs w:val="20"/>
                <w:lang w:val="en-GB"/>
              </w:rPr>
              <w:t xml:space="preserve">CRC and emphasized that the age assessment should be done in non-invasive way and via more </w:t>
            </w:r>
            <w:r w:rsidR="009341B9">
              <w:rPr>
                <w:rFonts w:ascii="Tahoma" w:eastAsia="Calibri" w:hAnsi="Tahoma" w:cs="Tahoma"/>
                <w:sz w:val="20"/>
                <w:szCs w:val="20"/>
                <w:lang w:val="en-GB"/>
              </w:rPr>
              <w:t>holistic</w:t>
            </w:r>
            <w:r>
              <w:rPr>
                <w:rFonts w:ascii="Tahoma" w:eastAsia="Calibri" w:hAnsi="Tahoma" w:cs="Tahoma"/>
                <w:sz w:val="20"/>
                <w:szCs w:val="20"/>
                <w:lang w:val="en-GB"/>
              </w:rPr>
              <w:t xml:space="preserve"> methods.</w:t>
            </w:r>
            <w:r w:rsidR="001F27BA">
              <w:rPr>
                <w:rStyle w:val="FootnoteReference"/>
                <w:rFonts w:ascii="Tahoma" w:eastAsia="Calibri" w:hAnsi="Tahoma" w:cs="Tahoma"/>
                <w:sz w:val="20"/>
                <w:szCs w:val="20"/>
                <w:lang w:val="en-GB"/>
              </w:rPr>
              <w:footnoteReference w:id="10"/>
            </w:r>
          </w:p>
          <w:p w14:paraId="552F0ED3" w14:textId="0FA597FE" w:rsidR="00D277DD" w:rsidRPr="00237899" w:rsidRDefault="00D277DD" w:rsidP="00D26F4A">
            <w:pPr>
              <w:pStyle w:val="Text"/>
              <w:jc w:val="both"/>
              <w:rPr>
                <w:rFonts w:ascii="Tahoma" w:eastAsia="Calibri" w:hAnsi="Tahoma" w:cs="Tahoma"/>
                <w:sz w:val="20"/>
                <w:szCs w:val="20"/>
                <w:lang w:val="en-GB"/>
              </w:rPr>
            </w:pPr>
          </w:p>
        </w:tc>
      </w:tr>
    </w:tbl>
    <w:p w14:paraId="02D7D2F8" w14:textId="4284BC5B" w:rsidR="00715F05" w:rsidRDefault="00715F05" w:rsidP="00312321">
      <w:pPr>
        <w:pStyle w:val="Text"/>
        <w:jc w:val="both"/>
        <w:rPr>
          <w:rFonts w:ascii="Tahoma" w:eastAsia="Calibri" w:hAnsi="Tahoma" w:cs="Tahoma"/>
          <w:b/>
          <w:bCs/>
          <w:sz w:val="20"/>
          <w:szCs w:val="20"/>
          <w:lang w:val="en-GB"/>
        </w:rPr>
      </w:pPr>
    </w:p>
    <w:p w14:paraId="793AC7C5" w14:textId="5F0ED32A" w:rsidR="00AD26F8" w:rsidRDefault="00AD26F8" w:rsidP="00312321">
      <w:pPr>
        <w:pStyle w:val="Text"/>
        <w:jc w:val="both"/>
        <w:rPr>
          <w:rFonts w:ascii="Tahoma" w:eastAsia="Calibri" w:hAnsi="Tahoma" w:cs="Tahoma"/>
          <w:b/>
          <w:bCs/>
          <w:sz w:val="20"/>
          <w:szCs w:val="20"/>
          <w:lang w:val="en-GB"/>
        </w:rPr>
      </w:pPr>
    </w:p>
    <w:p w14:paraId="56C7E32C" w14:textId="4D6304EC" w:rsidR="00AD26F8" w:rsidRDefault="00AD26F8" w:rsidP="00312321">
      <w:pPr>
        <w:pStyle w:val="Text"/>
        <w:jc w:val="both"/>
        <w:rPr>
          <w:rFonts w:ascii="Tahoma" w:eastAsia="Calibri" w:hAnsi="Tahoma" w:cs="Tahoma"/>
          <w:b/>
          <w:bCs/>
          <w:sz w:val="20"/>
          <w:szCs w:val="20"/>
          <w:lang w:val="en-GB"/>
        </w:rPr>
      </w:pPr>
    </w:p>
    <w:p w14:paraId="6AC0A7D3" w14:textId="7BF33E8A" w:rsidR="00AD26F8" w:rsidRDefault="00AD26F8" w:rsidP="00312321">
      <w:pPr>
        <w:pStyle w:val="Text"/>
        <w:jc w:val="both"/>
        <w:rPr>
          <w:rFonts w:ascii="Tahoma" w:eastAsia="Calibri" w:hAnsi="Tahoma" w:cs="Tahoma"/>
          <w:b/>
          <w:bCs/>
          <w:sz w:val="20"/>
          <w:szCs w:val="20"/>
          <w:lang w:val="en-GB"/>
        </w:rPr>
      </w:pPr>
    </w:p>
    <w:p w14:paraId="3DB31BC2" w14:textId="1B3CC369" w:rsidR="00AD26F8" w:rsidRDefault="00AD26F8" w:rsidP="00312321">
      <w:pPr>
        <w:pStyle w:val="Text"/>
        <w:jc w:val="both"/>
        <w:rPr>
          <w:rFonts w:ascii="Tahoma" w:eastAsia="Calibri" w:hAnsi="Tahoma" w:cs="Tahoma"/>
          <w:b/>
          <w:bCs/>
          <w:sz w:val="20"/>
          <w:szCs w:val="20"/>
          <w:lang w:val="en-GB"/>
        </w:rPr>
      </w:pPr>
    </w:p>
    <w:p w14:paraId="05215622" w14:textId="6AF218A9" w:rsidR="00AD26F8" w:rsidRDefault="00AD26F8" w:rsidP="00312321">
      <w:pPr>
        <w:pStyle w:val="Text"/>
        <w:jc w:val="both"/>
        <w:rPr>
          <w:rFonts w:ascii="Tahoma" w:eastAsia="Calibri" w:hAnsi="Tahoma" w:cs="Tahoma"/>
          <w:b/>
          <w:bCs/>
          <w:sz w:val="20"/>
          <w:szCs w:val="20"/>
          <w:lang w:val="en-GB"/>
        </w:rPr>
      </w:pPr>
    </w:p>
    <w:p w14:paraId="1B5714E4" w14:textId="77777777" w:rsidR="00AD26F8" w:rsidRPr="00237899" w:rsidRDefault="00AD26F8" w:rsidP="00312321">
      <w:pPr>
        <w:pStyle w:val="Text"/>
        <w:jc w:val="both"/>
        <w:rPr>
          <w:rFonts w:ascii="Tahoma" w:eastAsia="Calibri" w:hAnsi="Tahoma" w:cs="Tahoma"/>
          <w:b/>
          <w:bCs/>
          <w:sz w:val="20"/>
          <w:szCs w:val="20"/>
          <w:lang w:val="en-GB"/>
        </w:rPr>
      </w:pPr>
    </w:p>
    <w:tbl>
      <w:tblPr>
        <w:tblStyle w:val="TableGrid"/>
        <w:tblW w:w="0" w:type="auto"/>
        <w:shd w:val="pct10" w:color="auto" w:fill="auto"/>
        <w:tblLook w:val="04A0" w:firstRow="1" w:lastRow="0" w:firstColumn="1" w:lastColumn="0" w:noHBand="0" w:noVBand="1"/>
      </w:tblPr>
      <w:tblGrid>
        <w:gridCol w:w="9010"/>
      </w:tblGrid>
      <w:tr w:rsidR="00AE5300" w:rsidRPr="00237899" w14:paraId="6BA3A6E9" w14:textId="77777777" w:rsidTr="003F2B49">
        <w:tc>
          <w:tcPr>
            <w:tcW w:w="9010" w:type="dxa"/>
            <w:shd w:val="pct10" w:color="auto" w:fill="auto"/>
          </w:tcPr>
          <w:p w14:paraId="0FB8382A" w14:textId="77777777" w:rsidR="00AE5300" w:rsidRPr="00237899" w:rsidRDefault="00AE5300" w:rsidP="00AE5300">
            <w:pPr>
              <w:pStyle w:val="Text"/>
              <w:jc w:val="both"/>
              <w:rPr>
                <w:rFonts w:ascii="Tahoma" w:eastAsia="Calibri" w:hAnsi="Tahoma" w:cs="Tahoma"/>
                <w:b/>
                <w:bCs/>
                <w:sz w:val="20"/>
                <w:szCs w:val="20"/>
                <w:lang w:val="en-GB"/>
              </w:rPr>
            </w:pPr>
            <w:r w:rsidRPr="00237899">
              <w:rPr>
                <w:rFonts w:ascii="Tahoma" w:eastAsia="Calibri" w:hAnsi="Tahoma" w:cs="Tahoma"/>
                <w:b/>
                <w:bCs/>
                <w:sz w:val="20"/>
                <w:szCs w:val="20"/>
                <w:lang w:val="en-GB"/>
              </w:rPr>
              <w:t xml:space="preserve">Recommendations: </w:t>
            </w:r>
          </w:p>
          <w:p w14:paraId="2E80B17D" w14:textId="77777777" w:rsidR="00AE5300" w:rsidRPr="00237899" w:rsidRDefault="00AE5300" w:rsidP="00715F05">
            <w:pPr>
              <w:pStyle w:val="Text"/>
              <w:jc w:val="both"/>
              <w:rPr>
                <w:rFonts w:ascii="Tahoma" w:eastAsia="Calibri" w:hAnsi="Tahoma" w:cs="Tahoma"/>
                <w:b/>
                <w:bCs/>
                <w:sz w:val="20"/>
                <w:szCs w:val="20"/>
                <w:lang w:val="en-GB"/>
              </w:rPr>
            </w:pPr>
          </w:p>
          <w:p w14:paraId="1A25C8C7" w14:textId="5FFF0858" w:rsidR="00AE5300" w:rsidRPr="00237899" w:rsidRDefault="00AE5300" w:rsidP="00AE5300">
            <w:pPr>
              <w:pStyle w:val="Text"/>
              <w:numPr>
                <w:ilvl w:val="0"/>
                <w:numId w:val="15"/>
              </w:numPr>
              <w:jc w:val="both"/>
              <w:rPr>
                <w:rFonts w:ascii="Tahoma" w:eastAsia="Calibri" w:hAnsi="Tahoma" w:cs="Tahoma"/>
                <w:b/>
                <w:bCs/>
                <w:sz w:val="20"/>
                <w:szCs w:val="20"/>
                <w:lang w:val="en-GB"/>
              </w:rPr>
            </w:pPr>
            <w:r w:rsidRPr="00237899">
              <w:rPr>
                <w:rFonts w:ascii="Tahoma" w:eastAsia="Calibri" w:hAnsi="Tahoma" w:cs="Tahoma"/>
                <w:b/>
                <w:bCs/>
                <w:sz w:val="20"/>
                <w:szCs w:val="20"/>
                <w:lang w:val="en-GB"/>
              </w:rPr>
              <w:t xml:space="preserve">Strengthen legal protection of unaccompanied minors whose age is contested </w:t>
            </w:r>
            <w:r w:rsidRPr="00237899">
              <w:rPr>
                <w:rFonts w:ascii="Tahoma" w:eastAsia="Calibri" w:hAnsi="Tahoma" w:cs="Tahoma"/>
                <w:sz w:val="20"/>
                <w:szCs w:val="20"/>
                <w:lang w:val="en-GB"/>
              </w:rPr>
              <w:t xml:space="preserve">by appointing a guardian and a lawyer or counsellor from the moment they are within the power of the authorities. Provide these </w:t>
            </w:r>
            <w:r w:rsidR="009341B9">
              <w:rPr>
                <w:rFonts w:ascii="Tahoma" w:eastAsia="Calibri" w:hAnsi="Tahoma" w:cs="Tahoma"/>
                <w:sz w:val="20"/>
                <w:szCs w:val="20"/>
                <w:lang w:val="en-GB"/>
              </w:rPr>
              <w:t>children</w:t>
            </w:r>
            <w:r w:rsidRPr="00237899">
              <w:rPr>
                <w:rFonts w:ascii="Tahoma" w:eastAsia="Calibri" w:hAnsi="Tahoma" w:cs="Tahoma"/>
                <w:sz w:val="20"/>
                <w:szCs w:val="20"/>
                <w:lang w:val="en-GB"/>
              </w:rPr>
              <w:t xml:space="preserve"> with immediate and active assistance in proving their age (by contacting relatives, submitting supporting documents, school certificates, or otherwise). Train the guardians and social workers to assist unaccompanied minors in defending their best interests, in particular in proving their age by other than medical means. </w:t>
            </w:r>
          </w:p>
          <w:p w14:paraId="36942EE5" w14:textId="77777777" w:rsidR="00AE5300" w:rsidRPr="00237899" w:rsidRDefault="00AE5300" w:rsidP="00AE5300">
            <w:pPr>
              <w:pStyle w:val="Text"/>
              <w:ind w:left="720"/>
              <w:jc w:val="both"/>
              <w:rPr>
                <w:rFonts w:ascii="Tahoma" w:eastAsia="Calibri" w:hAnsi="Tahoma" w:cs="Tahoma"/>
                <w:b/>
                <w:bCs/>
                <w:sz w:val="20"/>
                <w:szCs w:val="20"/>
                <w:lang w:val="en-GB"/>
              </w:rPr>
            </w:pPr>
          </w:p>
          <w:p w14:paraId="3CF32692" w14:textId="77777777" w:rsidR="00AE5300" w:rsidRPr="00AD26F8" w:rsidRDefault="00AE5300" w:rsidP="00715F05">
            <w:pPr>
              <w:pStyle w:val="Text"/>
              <w:numPr>
                <w:ilvl w:val="0"/>
                <w:numId w:val="15"/>
              </w:numPr>
              <w:jc w:val="both"/>
              <w:rPr>
                <w:rFonts w:ascii="Tahoma" w:eastAsia="Calibri" w:hAnsi="Tahoma" w:cs="Tahoma"/>
                <w:b/>
                <w:bCs/>
                <w:sz w:val="20"/>
                <w:szCs w:val="20"/>
                <w:lang w:val="en-GB"/>
              </w:rPr>
            </w:pPr>
            <w:r w:rsidRPr="00237899">
              <w:rPr>
                <w:rFonts w:ascii="Tahoma" w:eastAsia="Calibri" w:hAnsi="Tahoma" w:cs="Tahoma"/>
                <w:b/>
                <w:bCs/>
                <w:sz w:val="20"/>
                <w:szCs w:val="20"/>
                <w:lang w:val="en-GB"/>
              </w:rPr>
              <w:t xml:space="preserve">Refrain from using medical methods of age assessment, in particular the bone tests. </w:t>
            </w:r>
            <w:r w:rsidRPr="00237899">
              <w:rPr>
                <w:rFonts w:ascii="Tahoma" w:eastAsia="Calibri" w:hAnsi="Tahoma" w:cs="Tahoma"/>
                <w:sz w:val="20"/>
                <w:szCs w:val="20"/>
                <w:lang w:val="en-GB"/>
              </w:rPr>
              <w:t>Make sure that</w:t>
            </w:r>
            <w:r w:rsidRPr="00237899">
              <w:rPr>
                <w:rFonts w:ascii="Tahoma" w:eastAsia="Calibri" w:hAnsi="Tahoma" w:cs="Tahoma"/>
                <w:b/>
                <w:bCs/>
                <w:sz w:val="20"/>
                <w:szCs w:val="20"/>
                <w:lang w:val="en-GB"/>
              </w:rPr>
              <w:t xml:space="preserve"> </w:t>
            </w:r>
            <w:r w:rsidRPr="00237899">
              <w:rPr>
                <w:rFonts w:ascii="Tahoma" w:eastAsia="Calibri" w:hAnsi="Tahoma" w:cs="Tahoma"/>
                <w:sz w:val="20"/>
                <w:szCs w:val="20"/>
                <w:lang w:val="en-GB"/>
              </w:rPr>
              <w:t>medical methods (including psychological) of age assessment are used only as a last resort, after it proves impossible to establish the age by the means mentioned above.</w:t>
            </w:r>
            <w:r w:rsidRPr="00237899">
              <w:rPr>
                <w:rFonts w:ascii="Tahoma" w:eastAsia="Calibri" w:hAnsi="Tahoma" w:cs="Tahoma"/>
                <w:b/>
                <w:bCs/>
                <w:sz w:val="20"/>
                <w:szCs w:val="20"/>
                <w:lang w:val="en-GB"/>
              </w:rPr>
              <w:t xml:space="preserve"> </w:t>
            </w:r>
            <w:r w:rsidRPr="00237899">
              <w:rPr>
                <w:rFonts w:ascii="Tahoma" w:eastAsia="Calibri" w:hAnsi="Tahoma" w:cs="Tahoma"/>
                <w:sz w:val="20"/>
                <w:szCs w:val="20"/>
                <w:lang w:val="en-GB"/>
              </w:rPr>
              <w:t xml:space="preserve">Make sure that the results of age assessment are always communicated to the persons concerned and that they receive a copy of it. Amend legislation to enable to challenge the results of the age assessment and have it reviewed by an independent body, preferably a court. </w:t>
            </w:r>
          </w:p>
          <w:p w14:paraId="378104D8" w14:textId="02A2DC89" w:rsidR="00AD26F8" w:rsidRPr="009341B9" w:rsidRDefault="00AD26F8" w:rsidP="00AD26F8">
            <w:pPr>
              <w:pStyle w:val="Text"/>
              <w:ind w:left="720"/>
              <w:jc w:val="both"/>
              <w:rPr>
                <w:rFonts w:ascii="Tahoma" w:eastAsia="Calibri" w:hAnsi="Tahoma" w:cs="Tahoma"/>
                <w:b/>
                <w:bCs/>
                <w:sz w:val="20"/>
                <w:szCs w:val="20"/>
                <w:lang w:val="en-GB"/>
              </w:rPr>
            </w:pPr>
          </w:p>
        </w:tc>
      </w:tr>
    </w:tbl>
    <w:p w14:paraId="7EDF1D59" w14:textId="24EA6978" w:rsidR="008F16C1" w:rsidRPr="00237899" w:rsidRDefault="008F16C1" w:rsidP="008F16C1">
      <w:pPr>
        <w:spacing w:before="240" w:after="240"/>
        <w:jc w:val="both"/>
        <w:rPr>
          <w:rFonts w:ascii="Tahoma" w:hAnsi="Tahoma" w:cs="Tahoma"/>
          <w:bCs/>
          <w:sz w:val="20"/>
          <w:szCs w:val="20"/>
          <w:lang w:val="en-GB"/>
        </w:rPr>
      </w:pPr>
      <w:r w:rsidRPr="00237899">
        <w:rPr>
          <w:rFonts w:ascii="Tahoma" w:hAnsi="Tahoma" w:cs="Tahoma"/>
          <w:bCs/>
          <w:sz w:val="20"/>
          <w:szCs w:val="20"/>
          <w:lang w:val="en-GB"/>
        </w:rPr>
        <w:t xml:space="preserve">We would like to thank the Committee for putting attention to the issue raised above. </w:t>
      </w:r>
    </w:p>
    <w:p w14:paraId="348A0A3F" w14:textId="77777777" w:rsidR="00AC576F" w:rsidRPr="00237899" w:rsidRDefault="0076270C" w:rsidP="00175CD7">
      <w:pPr>
        <w:pStyle w:val="Text"/>
        <w:tabs>
          <w:tab w:val="left" w:pos="555"/>
          <w:tab w:val="left" w:pos="605"/>
          <w:tab w:val="left" w:pos="660"/>
          <w:tab w:val="left" w:pos="720"/>
        </w:tabs>
        <w:spacing w:line="276" w:lineRule="auto"/>
        <w:jc w:val="both"/>
        <w:rPr>
          <w:rFonts w:ascii="Tahoma" w:eastAsia="Calibri" w:hAnsi="Tahoma" w:cs="Tahoma"/>
          <w:sz w:val="20"/>
          <w:szCs w:val="20"/>
          <w:lang w:val="en-GB"/>
        </w:rPr>
      </w:pPr>
      <w:r w:rsidRPr="00237899">
        <w:rPr>
          <w:rFonts w:ascii="Tahoma" w:eastAsia="Calibri" w:hAnsi="Tahoma" w:cs="Tahoma"/>
          <w:sz w:val="20"/>
          <w:szCs w:val="20"/>
          <w:lang w:val="en-GB"/>
        </w:rPr>
        <w:t xml:space="preserve">For further information please contact: </w:t>
      </w:r>
    </w:p>
    <w:p w14:paraId="2EB7E8D5" w14:textId="77777777" w:rsidR="002A6C8C" w:rsidRPr="00237899" w:rsidRDefault="002A6C8C" w:rsidP="00175CD7">
      <w:pPr>
        <w:pStyle w:val="Text"/>
        <w:tabs>
          <w:tab w:val="left" w:pos="555"/>
          <w:tab w:val="left" w:pos="605"/>
          <w:tab w:val="left" w:pos="660"/>
          <w:tab w:val="left" w:pos="720"/>
        </w:tabs>
        <w:spacing w:line="276" w:lineRule="auto"/>
        <w:jc w:val="both"/>
        <w:rPr>
          <w:rFonts w:ascii="Tahoma" w:eastAsia="Calibri" w:hAnsi="Tahoma" w:cs="Tahoma"/>
          <w:sz w:val="20"/>
          <w:szCs w:val="20"/>
          <w:lang w:val="en-GB"/>
        </w:rPr>
      </w:pPr>
    </w:p>
    <w:p w14:paraId="606BF3F7" w14:textId="51BF0AAF" w:rsidR="00BE10B0" w:rsidRPr="00237899" w:rsidRDefault="00A767E3" w:rsidP="00175CD7">
      <w:pPr>
        <w:pStyle w:val="Text"/>
        <w:tabs>
          <w:tab w:val="left" w:pos="555"/>
          <w:tab w:val="left" w:pos="605"/>
          <w:tab w:val="left" w:pos="660"/>
          <w:tab w:val="left" w:pos="720"/>
        </w:tabs>
        <w:spacing w:line="276" w:lineRule="auto"/>
        <w:jc w:val="both"/>
        <w:rPr>
          <w:rFonts w:ascii="Tahoma" w:eastAsia="Calibri" w:hAnsi="Tahoma" w:cs="Tahoma"/>
          <w:sz w:val="20"/>
          <w:szCs w:val="20"/>
          <w:lang w:val="en-GB"/>
        </w:rPr>
      </w:pPr>
      <w:r w:rsidRPr="00237899">
        <w:rPr>
          <w:rFonts w:ascii="Tahoma" w:eastAsia="Calibri" w:hAnsi="Tahoma" w:cs="Tahoma"/>
          <w:b/>
          <w:sz w:val="20"/>
          <w:szCs w:val="20"/>
          <w:lang w:val="en-GB"/>
        </w:rPr>
        <w:t>Alexandra Dubová</w:t>
      </w:r>
      <w:r w:rsidR="0076270C" w:rsidRPr="00237899">
        <w:rPr>
          <w:rFonts w:ascii="Tahoma" w:eastAsia="Calibri" w:hAnsi="Tahoma" w:cs="Tahoma"/>
          <w:sz w:val="20"/>
          <w:szCs w:val="20"/>
          <w:lang w:val="en-GB"/>
        </w:rPr>
        <w:t xml:space="preserve">, </w:t>
      </w:r>
      <w:r w:rsidRPr="00237899">
        <w:rPr>
          <w:rFonts w:ascii="Tahoma" w:eastAsia="Calibri" w:hAnsi="Tahoma" w:cs="Tahoma"/>
          <w:sz w:val="20"/>
          <w:szCs w:val="20"/>
          <w:lang w:val="en-GB"/>
        </w:rPr>
        <w:t>Senior Lawyer</w:t>
      </w:r>
      <w:r w:rsidR="00175CD7" w:rsidRPr="00237899">
        <w:rPr>
          <w:rFonts w:ascii="Tahoma" w:eastAsia="Calibri" w:hAnsi="Tahoma" w:cs="Tahoma"/>
          <w:sz w:val="20"/>
          <w:szCs w:val="20"/>
          <w:lang w:val="en-GB"/>
        </w:rPr>
        <w:t xml:space="preserve">, </w:t>
      </w:r>
      <w:r w:rsidR="00BE10B0" w:rsidRPr="00237899">
        <w:rPr>
          <w:rFonts w:ascii="Tahoma" w:eastAsia="Calibri" w:hAnsi="Tahoma" w:cs="Tahoma"/>
          <w:sz w:val="20"/>
          <w:szCs w:val="20"/>
          <w:lang w:val="en-GB"/>
        </w:rPr>
        <w:t>Forum for Human Rights</w:t>
      </w:r>
      <w:r w:rsidR="00175CD7" w:rsidRPr="00237899">
        <w:rPr>
          <w:rFonts w:ascii="Tahoma" w:eastAsia="Calibri" w:hAnsi="Tahoma" w:cs="Tahoma"/>
          <w:sz w:val="20"/>
          <w:szCs w:val="20"/>
          <w:lang w:val="en-GB"/>
        </w:rPr>
        <w:t xml:space="preserve"> </w:t>
      </w:r>
    </w:p>
    <w:p w14:paraId="287B3A9A" w14:textId="77777777" w:rsidR="00806A9A" w:rsidRPr="00237899" w:rsidRDefault="00175CD7" w:rsidP="00175CD7">
      <w:pPr>
        <w:pStyle w:val="Text"/>
        <w:tabs>
          <w:tab w:val="left" w:pos="555"/>
          <w:tab w:val="left" w:pos="605"/>
          <w:tab w:val="left" w:pos="660"/>
          <w:tab w:val="left" w:pos="720"/>
        </w:tabs>
        <w:spacing w:line="276" w:lineRule="auto"/>
        <w:jc w:val="both"/>
        <w:rPr>
          <w:rFonts w:ascii="Tahoma" w:eastAsia="Calibri" w:hAnsi="Tahoma" w:cs="Tahoma"/>
          <w:sz w:val="20"/>
          <w:szCs w:val="20"/>
          <w:lang w:val="en-GB"/>
        </w:rPr>
      </w:pPr>
      <w:r w:rsidRPr="00237899">
        <w:rPr>
          <w:rFonts w:ascii="Tahoma" w:eastAsia="Calibri" w:hAnsi="Tahoma" w:cs="Tahoma"/>
          <w:sz w:val="20"/>
          <w:szCs w:val="20"/>
          <w:lang w:val="en-GB"/>
        </w:rPr>
        <w:t xml:space="preserve">email: </w:t>
      </w:r>
      <w:r w:rsidR="00A767E3" w:rsidRPr="00237899">
        <w:rPr>
          <w:rStyle w:val="Hyperlink1"/>
          <w:rFonts w:ascii="Tahoma" w:hAnsi="Tahoma" w:cs="Tahoma"/>
          <w:sz w:val="20"/>
          <w:szCs w:val="20"/>
          <w:lang w:val="en-GB"/>
        </w:rPr>
        <w:t>dubova</w:t>
      </w:r>
      <w:r w:rsidR="0076270C" w:rsidRPr="00237899">
        <w:rPr>
          <w:rStyle w:val="Hyperlink1"/>
          <w:rFonts w:ascii="Tahoma" w:hAnsi="Tahoma" w:cs="Tahoma"/>
          <w:sz w:val="20"/>
          <w:szCs w:val="20"/>
          <w:lang w:val="en-GB"/>
        </w:rPr>
        <w:t>@forumhr.eu</w:t>
      </w:r>
    </w:p>
    <w:p w14:paraId="1A83E0B1" w14:textId="77777777" w:rsidR="00BE10B0" w:rsidRPr="00237899" w:rsidRDefault="00BE10B0" w:rsidP="00BE10B0">
      <w:pPr>
        <w:pStyle w:val="Text"/>
        <w:tabs>
          <w:tab w:val="left" w:pos="555"/>
          <w:tab w:val="left" w:pos="605"/>
          <w:tab w:val="left" w:pos="660"/>
          <w:tab w:val="left" w:pos="720"/>
        </w:tabs>
        <w:spacing w:line="276" w:lineRule="auto"/>
        <w:rPr>
          <w:rFonts w:ascii="Tahoma" w:eastAsia="Calibri" w:hAnsi="Tahoma" w:cs="Tahoma"/>
          <w:b/>
          <w:sz w:val="20"/>
          <w:szCs w:val="20"/>
          <w:lang w:val="en-GB"/>
        </w:rPr>
      </w:pPr>
    </w:p>
    <w:p w14:paraId="504FA95C" w14:textId="2909B351" w:rsidR="00BE10B0" w:rsidRPr="00237899" w:rsidRDefault="00175CD7" w:rsidP="00BE10B0">
      <w:pPr>
        <w:pStyle w:val="Text"/>
        <w:tabs>
          <w:tab w:val="left" w:pos="555"/>
          <w:tab w:val="left" w:pos="605"/>
          <w:tab w:val="left" w:pos="660"/>
          <w:tab w:val="left" w:pos="720"/>
        </w:tabs>
        <w:spacing w:line="276" w:lineRule="auto"/>
        <w:rPr>
          <w:rFonts w:ascii="Tahoma" w:eastAsia="Calibri" w:hAnsi="Tahoma" w:cs="Tahoma"/>
          <w:sz w:val="20"/>
          <w:szCs w:val="20"/>
          <w:lang w:val="en-GB"/>
        </w:rPr>
      </w:pPr>
      <w:r w:rsidRPr="00237899">
        <w:rPr>
          <w:rFonts w:ascii="Tahoma" w:eastAsia="Calibri" w:hAnsi="Tahoma" w:cs="Tahoma"/>
          <w:b/>
          <w:sz w:val="20"/>
          <w:szCs w:val="20"/>
          <w:lang w:val="en-GB"/>
        </w:rPr>
        <w:t>Hana Franková</w:t>
      </w:r>
      <w:r w:rsidRPr="00237899">
        <w:rPr>
          <w:rFonts w:ascii="Tahoma" w:eastAsia="Calibri" w:hAnsi="Tahoma" w:cs="Tahoma"/>
          <w:sz w:val="20"/>
          <w:szCs w:val="20"/>
          <w:lang w:val="en-GB"/>
        </w:rPr>
        <w:t xml:space="preserve">, </w:t>
      </w:r>
      <w:r w:rsidR="00BE10B0" w:rsidRPr="00237899">
        <w:rPr>
          <w:rFonts w:ascii="Tahoma" w:eastAsia="Calibri" w:hAnsi="Tahoma" w:cs="Tahoma"/>
          <w:sz w:val="20"/>
          <w:szCs w:val="20"/>
          <w:lang w:val="en-GB"/>
        </w:rPr>
        <w:t>Head of the Legal Department</w:t>
      </w:r>
      <w:r w:rsidRPr="00237899">
        <w:rPr>
          <w:rFonts w:ascii="Tahoma" w:eastAsia="Calibri" w:hAnsi="Tahoma" w:cs="Tahoma"/>
          <w:sz w:val="20"/>
          <w:szCs w:val="20"/>
          <w:lang w:val="en-GB"/>
        </w:rPr>
        <w:t>, Or</w:t>
      </w:r>
      <w:r w:rsidR="00BE10B0" w:rsidRPr="00237899">
        <w:rPr>
          <w:rFonts w:ascii="Tahoma" w:eastAsia="Calibri" w:hAnsi="Tahoma" w:cs="Tahoma"/>
          <w:sz w:val="20"/>
          <w:szCs w:val="20"/>
          <w:lang w:val="en-GB"/>
        </w:rPr>
        <w:t>ganization for Aid to Refugees</w:t>
      </w:r>
    </w:p>
    <w:p w14:paraId="608B3E60" w14:textId="04BBC92C" w:rsidR="009B6BFF" w:rsidRDefault="00175CD7" w:rsidP="00237899">
      <w:pPr>
        <w:pStyle w:val="Text"/>
        <w:tabs>
          <w:tab w:val="left" w:pos="555"/>
          <w:tab w:val="left" w:pos="605"/>
          <w:tab w:val="left" w:pos="660"/>
          <w:tab w:val="left" w:pos="720"/>
        </w:tabs>
        <w:spacing w:line="276" w:lineRule="auto"/>
        <w:rPr>
          <w:rFonts w:ascii="Tahoma" w:eastAsia="Calibri" w:hAnsi="Tahoma" w:cs="Tahoma"/>
          <w:sz w:val="20"/>
          <w:szCs w:val="20"/>
          <w:lang w:val="en-GB"/>
        </w:rPr>
      </w:pPr>
      <w:r w:rsidRPr="00237899">
        <w:rPr>
          <w:rFonts w:ascii="Tahoma" w:eastAsia="Calibri" w:hAnsi="Tahoma" w:cs="Tahoma"/>
          <w:sz w:val="20"/>
          <w:szCs w:val="20"/>
          <w:lang w:val="en-GB"/>
        </w:rPr>
        <w:t xml:space="preserve">email: </w:t>
      </w:r>
      <w:hyperlink r:id="rId8" w:history="1">
        <w:r w:rsidRPr="00237899">
          <w:rPr>
            <w:rStyle w:val="Hyperlink"/>
            <w:rFonts w:ascii="Tahoma" w:eastAsia="Calibri" w:hAnsi="Tahoma" w:cs="Tahoma"/>
            <w:sz w:val="20"/>
            <w:szCs w:val="20"/>
            <w:lang w:val="en-GB"/>
          </w:rPr>
          <w:t>hana.frankova@opu.cz</w:t>
        </w:r>
      </w:hyperlink>
      <w:r w:rsidRPr="00237899">
        <w:rPr>
          <w:rFonts w:ascii="Tahoma" w:eastAsia="Calibri" w:hAnsi="Tahoma" w:cs="Tahoma"/>
          <w:sz w:val="20"/>
          <w:szCs w:val="20"/>
          <w:lang w:val="en-GB"/>
        </w:rPr>
        <w:t xml:space="preserve"> </w:t>
      </w:r>
    </w:p>
    <w:p w14:paraId="332153C2" w14:textId="20970ADA" w:rsidR="00576C78" w:rsidRDefault="00576C78" w:rsidP="00237899">
      <w:pPr>
        <w:pStyle w:val="Text"/>
        <w:tabs>
          <w:tab w:val="left" w:pos="555"/>
          <w:tab w:val="left" w:pos="605"/>
          <w:tab w:val="left" w:pos="660"/>
          <w:tab w:val="left" w:pos="720"/>
        </w:tabs>
        <w:spacing w:line="276" w:lineRule="auto"/>
        <w:rPr>
          <w:rFonts w:ascii="Tahoma" w:eastAsia="Calibri" w:hAnsi="Tahoma" w:cs="Tahoma"/>
          <w:sz w:val="20"/>
          <w:szCs w:val="20"/>
          <w:lang w:val="en-GB"/>
        </w:rPr>
      </w:pPr>
    </w:p>
    <w:p w14:paraId="5D880AB6" w14:textId="47CC0560" w:rsidR="00576C78" w:rsidRPr="00237899" w:rsidRDefault="00576C78" w:rsidP="00237899">
      <w:pPr>
        <w:pStyle w:val="Text"/>
        <w:tabs>
          <w:tab w:val="left" w:pos="555"/>
          <w:tab w:val="left" w:pos="605"/>
          <w:tab w:val="left" w:pos="660"/>
          <w:tab w:val="left" w:pos="720"/>
        </w:tabs>
        <w:spacing w:line="276" w:lineRule="auto"/>
        <w:rPr>
          <w:rFonts w:ascii="Tahoma" w:eastAsia="Calibri" w:hAnsi="Tahoma" w:cs="Tahoma"/>
          <w:sz w:val="20"/>
          <w:szCs w:val="20"/>
          <w:lang w:val="en-GB"/>
        </w:rPr>
      </w:pPr>
    </w:p>
    <w:sectPr w:rsidR="00576C78" w:rsidRPr="00237899" w:rsidSect="003F2B49">
      <w:footerReference w:type="default" r:id="rId9"/>
      <w:headerReference w:type="first" r:id="rId10"/>
      <w:pgSz w:w="11900" w:h="16840"/>
      <w:pgMar w:top="1440" w:right="1440" w:bottom="1440" w:left="1440" w:header="454" w:footer="34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3B6935" w14:textId="77777777" w:rsidR="00D870FC" w:rsidRDefault="00D870FC">
      <w:r>
        <w:separator/>
      </w:r>
    </w:p>
  </w:endnote>
  <w:endnote w:type="continuationSeparator" w:id="0">
    <w:p w14:paraId="3F1F319D" w14:textId="77777777" w:rsidR="00D870FC" w:rsidRDefault="00D87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Helvetica Neue">
    <w:altName w:val="Corbel"/>
    <w:charset w:val="00"/>
    <w:family w:val="auto"/>
    <w:pitch w:val="variable"/>
    <w:sig w:usb0="00000003"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648BB" w14:textId="7E511069" w:rsidR="00B66E3B" w:rsidRDefault="00B66E3B">
    <w:pPr>
      <w:pStyle w:val="Footer"/>
      <w:tabs>
        <w:tab w:val="clear" w:pos="9696"/>
        <w:tab w:val="right" w:pos="9000"/>
      </w:tabs>
    </w:pPr>
    <w:r>
      <w:rPr>
        <w:sz w:val="20"/>
        <w:szCs w:val="20"/>
      </w:rPr>
      <w:tab/>
    </w:r>
    <w:r>
      <w:rPr>
        <w:sz w:val="20"/>
        <w:szCs w:val="20"/>
      </w:rPr>
      <w:fldChar w:fldCharType="begin"/>
    </w:r>
    <w:r>
      <w:rPr>
        <w:sz w:val="20"/>
        <w:szCs w:val="20"/>
      </w:rPr>
      <w:instrText xml:space="preserve"> PAGE </w:instrText>
    </w:r>
    <w:r>
      <w:rPr>
        <w:sz w:val="20"/>
        <w:szCs w:val="20"/>
      </w:rPr>
      <w:fldChar w:fldCharType="separate"/>
    </w:r>
    <w:r w:rsidR="00B52F10">
      <w:rPr>
        <w:noProof/>
        <w:sz w:val="20"/>
        <w:szCs w:val="20"/>
      </w:rPr>
      <w:t>4</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F7FB71" w14:textId="77777777" w:rsidR="00D870FC" w:rsidRDefault="00D870FC">
      <w:r>
        <w:separator/>
      </w:r>
    </w:p>
  </w:footnote>
  <w:footnote w:type="continuationSeparator" w:id="0">
    <w:p w14:paraId="26BC82A0" w14:textId="77777777" w:rsidR="00D870FC" w:rsidRDefault="00D870FC">
      <w:r>
        <w:continuationSeparator/>
      </w:r>
    </w:p>
  </w:footnote>
  <w:footnote w:type="continuationNotice" w:id="1">
    <w:p w14:paraId="7E6E419D" w14:textId="77777777" w:rsidR="00D870FC" w:rsidRDefault="00D870FC"/>
  </w:footnote>
  <w:footnote w:id="2">
    <w:p w14:paraId="59907C66" w14:textId="130FE454" w:rsidR="00B66E3B" w:rsidRPr="009341B9" w:rsidRDefault="00B66E3B" w:rsidP="00F74564">
      <w:pPr>
        <w:pStyle w:val="FootnoteText"/>
        <w:rPr>
          <w:rFonts w:ascii="Tahoma" w:hAnsi="Tahoma" w:cs="Tahoma"/>
          <w:sz w:val="16"/>
          <w:szCs w:val="16"/>
          <w:lang w:val="en-GB"/>
        </w:rPr>
      </w:pPr>
      <w:r w:rsidRPr="009341B9">
        <w:rPr>
          <w:rFonts w:ascii="Tahoma" w:hAnsi="Tahoma" w:cs="Tahoma"/>
          <w:sz w:val="16"/>
          <w:szCs w:val="16"/>
          <w:vertAlign w:val="superscript"/>
          <w:lang w:val="en-GB"/>
        </w:rPr>
        <w:footnoteRef/>
      </w:r>
      <w:r w:rsidRPr="009341B9">
        <w:rPr>
          <w:rFonts w:ascii="Tahoma" w:hAnsi="Tahoma" w:cs="Tahoma"/>
          <w:sz w:val="16"/>
          <w:szCs w:val="16"/>
          <w:lang w:val="en-GB"/>
        </w:rPr>
        <w:t xml:space="preserve"> FORUM is</w:t>
      </w:r>
      <w:r w:rsidR="00432A95" w:rsidRPr="009341B9">
        <w:rPr>
          <w:rFonts w:ascii="Tahoma" w:eastAsia="Century Gothic" w:hAnsi="Tahoma" w:cs="Tahoma"/>
          <w:color w:val="auto"/>
          <w:sz w:val="16"/>
          <w:szCs w:val="16"/>
          <w:lang w:val="en-GB" w:eastAsia="en-US"/>
        </w:rPr>
        <w:t xml:space="preserve"> </w:t>
      </w:r>
      <w:r w:rsidR="00432A95" w:rsidRPr="009341B9">
        <w:rPr>
          <w:rFonts w:ascii="Tahoma" w:hAnsi="Tahoma" w:cs="Tahoma"/>
          <w:sz w:val="16"/>
          <w:szCs w:val="16"/>
          <w:lang w:val="en-GB"/>
        </w:rPr>
        <w:t xml:space="preserve">an international human rights organisation active in the Central European region. It provides support to domestic and international human rights organisations in advocacy and litigation and also leads domestic and international litigation activities. FORUM has been supporting a number of cases pending before domestic judicial authorities and before the European Court of Human Rights. FORUM has authored and co-authored a number of reports and has provided information to UN and Council of Europe bodies on the situation in the Central European region, especially in Slovakia and the Czech Republic. </w:t>
      </w:r>
    </w:p>
  </w:footnote>
  <w:footnote w:id="3">
    <w:p w14:paraId="17012C5A" w14:textId="2CD5A6A5" w:rsidR="00B66E3B" w:rsidRPr="009341B9" w:rsidRDefault="00B66E3B" w:rsidP="00F74564">
      <w:pPr>
        <w:pStyle w:val="FootnoteText"/>
        <w:rPr>
          <w:rFonts w:ascii="Tahoma" w:hAnsi="Tahoma" w:cs="Tahoma"/>
          <w:sz w:val="16"/>
          <w:szCs w:val="16"/>
          <w:lang w:val="en-GB"/>
        </w:rPr>
      </w:pPr>
      <w:r w:rsidRPr="009341B9">
        <w:rPr>
          <w:rStyle w:val="FootnoteReference"/>
          <w:rFonts w:ascii="Tahoma" w:hAnsi="Tahoma" w:cs="Tahoma"/>
          <w:sz w:val="16"/>
          <w:szCs w:val="16"/>
          <w:lang w:val="en-GB"/>
        </w:rPr>
        <w:footnoteRef/>
      </w:r>
      <w:r w:rsidRPr="009341B9">
        <w:rPr>
          <w:rFonts w:ascii="Tahoma" w:hAnsi="Tahoma" w:cs="Tahoma"/>
          <w:sz w:val="16"/>
          <w:szCs w:val="16"/>
          <w:lang w:val="en-GB"/>
        </w:rPr>
        <w:t xml:space="preserve"> OPU is a nongovernmental organization with a 25-year-long experience in providing free assistance to refugees and migrants in the Czech Republic. OPU lawyers provide free on-site legal counselling for refugees and migrants in all refugee accommodation facilities in the Czech Republic and ensure that policies do not violate human rights. OPU lawyers litigate at domestic courts, ECHR and UN-bodies. </w:t>
      </w:r>
    </w:p>
  </w:footnote>
  <w:footnote w:id="4">
    <w:p w14:paraId="1BCF7DBE" w14:textId="093D0365" w:rsidR="002635EB" w:rsidRPr="009341B9" w:rsidRDefault="002635EB" w:rsidP="00F74564">
      <w:pPr>
        <w:pStyle w:val="FootnoteText"/>
        <w:rPr>
          <w:rFonts w:ascii="Tahoma" w:hAnsi="Tahoma"/>
          <w:sz w:val="16"/>
          <w:szCs w:val="16"/>
          <w:lang w:val="en-GB"/>
        </w:rPr>
      </w:pPr>
      <w:r w:rsidRPr="009341B9">
        <w:rPr>
          <w:rStyle w:val="FootnoteReference"/>
          <w:rFonts w:ascii="Tahoma" w:hAnsi="Tahoma" w:cs="Tahoma"/>
          <w:sz w:val="16"/>
          <w:szCs w:val="16"/>
          <w:lang w:val="en-GB"/>
        </w:rPr>
        <w:footnoteRef/>
      </w:r>
      <w:r w:rsidRPr="009341B9">
        <w:rPr>
          <w:rFonts w:ascii="Tahoma" w:hAnsi="Tahoma" w:cs="Tahoma"/>
          <w:sz w:val="16"/>
          <w:szCs w:val="16"/>
          <w:lang w:val="en-GB"/>
        </w:rPr>
        <w:t xml:space="preserve"> Asylum </w:t>
      </w:r>
      <w:r w:rsidR="00F74564" w:rsidRPr="009341B9">
        <w:rPr>
          <w:rFonts w:ascii="Tahoma" w:hAnsi="Tahoma" w:cs="Tahoma"/>
          <w:sz w:val="16"/>
          <w:szCs w:val="16"/>
          <w:lang w:val="en-GB"/>
        </w:rPr>
        <w:t>Act</w:t>
      </w:r>
      <w:r w:rsidRPr="009341B9">
        <w:rPr>
          <w:rFonts w:ascii="Tahoma" w:hAnsi="Tahoma" w:cs="Tahoma"/>
          <w:sz w:val="16"/>
          <w:szCs w:val="16"/>
          <w:lang w:val="en-GB"/>
        </w:rPr>
        <w:t xml:space="preserve"> No. 325/1999</w:t>
      </w:r>
      <w:r w:rsidR="00F74564" w:rsidRPr="009341B9">
        <w:rPr>
          <w:rFonts w:ascii="Tahoma" w:hAnsi="Tahoma" w:cs="Tahoma"/>
          <w:sz w:val="16"/>
          <w:szCs w:val="16"/>
          <w:lang w:val="en-GB"/>
        </w:rPr>
        <w:t xml:space="preserve"> Coll.</w:t>
      </w:r>
      <w:r w:rsidRPr="009341B9">
        <w:rPr>
          <w:rFonts w:ascii="Tahoma" w:hAnsi="Tahoma" w:cs="Tahoma"/>
          <w:sz w:val="16"/>
          <w:szCs w:val="16"/>
          <w:lang w:val="en-GB"/>
        </w:rPr>
        <w:t xml:space="preserve">, </w:t>
      </w:r>
      <w:r w:rsidR="00F74564" w:rsidRPr="009341B9">
        <w:rPr>
          <w:rFonts w:ascii="Tahoma" w:hAnsi="Tahoma" w:cs="Tahoma"/>
          <w:sz w:val="16"/>
          <w:szCs w:val="16"/>
          <w:lang w:val="en-GB"/>
        </w:rPr>
        <w:t>section</w:t>
      </w:r>
      <w:r w:rsidRPr="009341B9">
        <w:rPr>
          <w:rFonts w:ascii="Tahoma" w:hAnsi="Tahoma" w:cs="Tahoma"/>
          <w:sz w:val="16"/>
          <w:szCs w:val="16"/>
          <w:lang w:val="en-GB"/>
        </w:rPr>
        <w:t xml:space="preserve"> 89 (3).</w:t>
      </w:r>
    </w:p>
  </w:footnote>
  <w:footnote w:id="5">
    <w:p w14:paraId="75D5A29C" w14:textId="397D1D8D" w:rsidR="00AF0431" w:rsidRPr="009341B9" w:rsidRDefault="00AF0431" w:rsidP="00F74564">
      <w:pPr>
        <w:pStyle w:val="FootnoteText"/>
        <w:rPr>
          <w:rFonts w:ascii="Tahoma" w:hAnsi="Tahoma" w:cs="Tahoma"/>
          <w:sz w:val="16"/>
          <w:szCs w:val="16"/>
          <w:lang w:val="en-GB"/>
        </w:rPr>
      </w:pPr>
      <w:r w:rsidRPr="009341B9">
        <w:rPr>
          <w:rStyle w:val="FootnoteReference"/>
          <w:rFonts w:ascii="Tahoma" w:hAnsi="Tahoma" w:cs="Tahoma"/>
          <w:sz w:val="16"/>
          <w:szCs w:val="16"/>
          <w:lang w:val="en-GB"/>
        </w:rPr>
        <w:footnoteRef/>
      </w:r>
      <w:r w:rsidRPr="009341B9">
        <w:rPr>
          <w:rFonts w:ascii="Tahoma" w:hAnsi="Tahoma" w:cs="Tahoma"/>
          <w:sz w:val="16"/>
          <w:szCs w:val="16"/>
          <w:lang w:val="en-GB"/>
        </w:rPr>
        <w:t xml:space="preserve"> This refers to general possible dangers of artificial intelligence (AI) usage in situations in which fundamental rights might be affected. </w:t>
      </w:r>
      <w:r w:rsidR="00705682" w:rsidRPr="009341B9">
        <w:rPr>
          <w:rFonts w:ascii="Tahoma" w:hAnsi="Tahoma" w:cs="Tahoma"/>
          <w:sz w:val="16"/>
          <w:szCs w:val="16"/>
          <w:lang w:val="en-GB"/>
        </w:rPr>
        <w:t>See, e.g.,</w:t>
      </w:r>
      <w:r w:rsidRPr="009341B9">
        <w:rPr>
          <w:rFonts w:ascii="Tahoma" w:hAnsi="Tahoma" w:cs="Tahoma"/>
          <w:sz w:val="16"/>
          <w:szCs w:val="16"/>
          <w:lang w:val="en-GB"/>
        </w:rPr>
        <w:t xml:space="preserve"> European Union Agency for Fundamental Rights</w:t>
      </w:r>
      <w:r w:rsidR="00705682" w:rsidRPr="009341B9">
        <w:rPr>
          <w:rFonts w:ascii="Tahoma" w:hAnsi="Tahoma" w:cs="Tahoma"/>
          <w:sz w:val="16"/>
          <w:szCs w:val="16"/>
          <w:lang w:val="en-GB"/>
        </w:rPr>
        <w:t xml:space="preserve">, </w:t>
      </w:r>
      <w:r w:rsidRPr="009341B9">
        <w:rPr>
          <w:rFonts w:ascii="Tahoma" w:hAnsi="Tahoma" w:cs="Tahoma"/>
          <w:sz w:val="16"/>
          <w:szCs w:val="16"/>
          <w:lang w:val="en-GB"/>
        </w:rPr>
        <w:t>“Getting the Future Right – Artificial Intelligence and Fundamental Rights”</w:t>
      </w:r>
      <w:r w:rsidR="00705682" w:rsidRPr="009341B9">
        <w:rPr>
          <w:rFonts w:ascii="Tahoma" w:hAnsi="Tahoma" w:cs="Tahoma"/>
          <w:sz w:val="16"/>
          <w:szCs w:val="16"/>
          <w:lang w:val="en-GB"/>
        </w:rPr>
        <w:t xml:space="preserve">, </w:t>
      </w:r>
      <w:r w:rsidRPr="009341B9">
        <w:rPr>
          <w:rFonts w:ascii="Tahoma" w:hAnsi="Tahoma" w:cs="Tahoma"/>
          <w:sz w:val="16"/>
          <w:szCs w:val="16"/>
          <w:lang w:val="en-GB"/>
        </w:rPr>
        <w:t>pg. 57-83</w:t>
      </w:r>
      <w:r w:rsidR="00705682" w:rsidRPr="009341B9">
        <w:rPr>
          <w:rFonts w:ascii="Tahoma" w:hAnsi="Tahoma" w:cs="Tahoma"/>
          <w:sz w:val="16"/>
          <w:szCs w:val="16"/>
          <w:lang w:val="en-GB"/>
        </w:rPr>
        <w:t>, available at</w:t>
      </w:r>
      <w:r w:rsidRPr="009341B9">
        <w:rPr>
          <w:rFonts w:ascii="Tahoma" w:hAnsi="Tahoma" w:cs="Tahoma"/>
          <w:sz w:val="16"/>
          <w:szCs w:val="16"/>
          <w:lang w:val="en-GB"/>
        </w:rPr>
        <w:t xml:space="preserve">: </w:t>
      </w:r>
      <w:hyperlink r:id="rId1" w:history="1">
        <w:r w:rsidRPr="009341B9">
          <w:rPr>
            <w:rStyle w:val="Hyperlink"/>
            <w:rFonts w:ascii="Tahoma" w:hAnsi="Tahoma" w:cs="Tahoma"/>
            <w:sz w:val="16"/>
            <w:szCs w:val="16"/>
            <w:lang w:val="en-GB"/>
          </w:rPr>
          <w:t>https://fra.europa.eu/sites/default/files/fra_uploads/fra-2020-artificial-intelligence_en.pdf</w:t>
        </w:r>
      </w:hyperlink>
      <w:r w:rsidRPr="009341B9">
        <w:rPr>
          <w:rFonts w:ascii="Tahoma" w:hAnsi="Tahoma" w:cs="Tahoma"/>
          <w:sz w:val="16"/>
          <w:szCs w:val="16"/>
          <w:lang w:val="en-GB"/>
        </w:rPr>
        <w:t xml:space="preserve">. </w:t>
      </w:r>
    </w:p>
  </w:footnote>
  <w:footnote w:id="6">
    <w:p w14:paraId="3CF28114" w14:textId="6BF1ABF3" w:rsidR="001F27BA" w:rsidRPr="009341B9" w:rsidRDefault="001F27BA" w:rsidP="00F74564">
      <w:pPr>
        <w:pStyle w:val="FootnoteText"/>
        <w:rPr>
          <w:rFonts w:ascii="Tahoma" w:hAnsi="Tahoma" w:cs="Tahoma"/>
          <w:sz w:val="16"/>
          <w:szCs w:val="16"/>
          <w:lang w:val="en-GB"/>
        </w:rPr>
      </w:pPr>
      <w:r w:rsidRPr="009341B9">
        <w:rPr>
          <w:rStyle w:val="FootnoteReference"/>
          <w:rFonts w:ascii="Tahoma" w:hAnsi="Tahoma" w:cs="Tahoma"/>
          <w:sz w:val="16"/>
          <w:szCs w:val="16"/>
          <w:lang w:val="en-GB"/>
        </w:rPr>
        <w:footnoteRef/>
      </w:r>
      <w:r w:rsidRPr="009341B9">
        <w:rPr>
          <w:rFonts w:ascii="Tahoma" w:hAnsi="Tahoma" w:cs="Tahoma"/>
          <w:sz w:val="16"/>
          <w:szCs w:val="16"/>
          <w:lang w:val="en-GB"/>
        </w:rPr>
        <w:t xml:space="preserve"> </w:t>
      </w:r>
      <w:r w:rsidR="009341B9" w:rsidRPr="009341B9">
        <w:rPr>
          <w:rFonts w:ascii="Tahoma" w:hAnsi="Tahoma"/>
          <w:sz w:val="16"/>
          <w:szCs w:val="16"/>
          <w:lang w:val="en-GB"/>
        </w:rPr>
        <w:t xml:space="preserve">Judgment of the </w:t>
      </w:r>
      <w:r w:rsidR="009341B9" w:rsidRPr="009341B9">
        <w:rPr>
          <w:rFonts w:ascii="Tahoma" w:hAnsi="Tahoma" w:cs="Tahoma"/>
          <w:sz w:val="16"/>
          <w:szCs w:val="16"/>
          <w:lang w:val="en-GB"/>
        </w:rPr>
        <w:t>Constitutional Court of the Czech Republic, No. II. ÚS 482/21. 30 July 2021</w:t>
      </w:r>
      <w:r w:rsidRPr="009341B9">
        <w:rPr>
          <w:rFonts w:ascii="Tahoma" w:hAnsi="Tahoma" w:cs="Tahoma"/>
          <w:sz w:val="16"/>
          <w:szCs w:val="16"/>
          <w:lang w:val="en-GB"/>
        </w:rPr>
        <w:t>, §</w:t>
      </w:r>
      <w:r w:rsidR="009341B9" w:rsidRPr="009341B9">
        <w:rPr>
          <w:rFonts w:ascii="Tahoma" w:hAnsi="Tahoma" w:cs="Tahoma"/>
          <w:sz w:val="16"/>
          <w:szCs w:val="16"/>
          <w:lang w:val="en-GB"/>
        </w:rPr>
        <w:t>§</w:t>
      </w:r>
      <w:r w:rsidRPr="009341B9">
        <w:rPr>
          <w:rFonts w:ascii="Tahoma" w:hAnsi="Tahoma" w:cs="Tahoma"/>
          <w:sz w:val="16"/>
          <w:szCs w:val="16"/>
          <w:lang w:val="en-GB"/>
        </w:rPr>
        <w:t xml:space="preserve"> 78-84.</w:t>
      </w:r>
    </w:p>
  </w:footnote>
  <w:footnote w:id="7">
    <w:p w14:paraId="31375A89" w14:textId="19B80EAB" w:rsidR="00CF0625" w:rsidRPr="009341B9" w:rsidRDefault="00CF0625" w:rsidP="00F74564">
      <w:pPr>
        <w:pStyle w:val="FootnoteText"/>
        <w:rPr>
          <w:rFonts w:ascii="Tahoma" w:hAnsi="Tahoma" w:cs="Tahoma"/>
          <w:sz w:val="16"/>
          <w:szCs w:val="16"/>
          <w:lang w:val="en-GB"/>
        </w:rPr>
      </w:pPr>
      <w:r w:rsidRPr="009341B9">
        <w:rPr>
          <w:rStyle w:val="FootnoteReference"/>
          <w:rFonts w:ascii="Tahoma" w:hAnsi="Tahoma" w:cs="Tahoma"/>
          <w:sz w:val="16"/>
          <w:szCs w:val="16"/>
          <w:lang w:val="en-GB"/>
        </w:rPr>
        <w:footnoteRef/>
      </w:r>
      <w:r w:rsidRPr="009341B9">
        <w:rPr>
          <w:rFonts w:ascii="Tahoma" w:hAnsi="Tahoma" w:cs="Tahoma"/>
          <w:sz w:val="16"/>
          <w:szCs w:val="16"/>
          <w:lang w:val="en-GB"/>
        </w:rPr>
        <w:t xml:space="preserve"> </w:t>
      </w:r>
      <w:r w:rsidR="009341B9" w:rsidRPr="009341B9">
        <w:rPr>
          <w:rFonts w:ascii="Tahoma" w:hAnsi="Tahoma" w:cs="Tahoma"/>
          <w:sz w:val="16"/>
          <w:szCs w:val="16"/>
          <w:lang w:val="en-GB"/>
        </w:rPr>
        <w:t>Joint general comment No. 4 (2017) of the Committee on the Protection of the Rights of All Migrant Workers and Members of Their Families and No. 23 (2017) of the Committee on the Rights of the Child on State obligations regarding the human rights of children in the context of international migration in countries of origin, transit, destination and return</w:t>
      </w:r>
      <w:r w:rsidRPr="009341B9">
        <w:rPr>
          <w:rFonts w:ascii="Tahoma" w:hAnsi="Tahoma" w:cs="Tahoma"/>
          <w:sz w:val="16"/>
          <w:szCs w:val="16"/>
          <w:lang w:val="en-GB"/>
        </w:rPr>
        <w:t>,</w:t>
      </w:r>
      <w:r w:rsidR="009341B9" w:rsidRPr="009341B9">
        <w:rPr>
          <w:rFonts w:ascii="Tahoma" w:hAnsi="Tahoma" w:cs="Tahoma"/>
          <w:sz w:val="16"/>
          <w:szCs w:val="16"/>
          <w:lang w:val="en-GB"/>
        </w:rPr>
        <w:t xml:space="preserve"> 16 November 2017, CMW/C/GC/4-CRC/C/GC/23,</w:t>
      </w:r>
      <w:r w:rsidRPr="009341B9">
        <w:rPr>
          <w:rFonts w:ascii="Tahoma" w:hAnsi="Tahoma" w:cs="Tahoma"/>
          <w:sz w:val="16"/>
          <w:szCs w:val="16"/>
          <w:lang w:val="en-GB"/>
        </w:rPr>
        <w:t xml:space="preserve"> § 4. </w:t>
      </w:r>
    </w:p>
  </w:footnote>
  <w:footnote w:id="8">
    <w:p w14:paraId="634E8EBA" w14:textId="288F9026" w:rsidR="00715F05" w:rsidRPr="009341B9" w:rsidRDefault="00715F05" w:rsidP="00F74564">
      <w:pPr>
        <w:pStyle w:val="FootnoteText"/>
        <w:rPr>
          <w:rFonts w:ascii="Tahoma" w:hAnsi="Tahoma" w:cs="Tahoma"/>
          <w:sz w:val="16"/>
          <w:szCs w:val="16"/>
          <w:lang w:val="en-GB"/>
        </w:rPr>
      </w:pPr>
      <w:r w:rsidRPr="009341B9">
        <w:rPr>
          <w:rStyle w:val="FootnoteReference"/>
          <w:rFonts w:ascii="Tahoma" w:hAnsi="Tahoma"/>
          <w:sz w:val="16"/>
          <w:szCs w:val="16"/>
          <w:lang w:val="en-GB"/>
        </w:rPr>
        <w:footnoteRef/>
      </w:r>
      <w:r w:rsidRPr="009341B9">
        <w:rPr>
          <w:rFonts w:ascii="Tahoma" w:hAnsi="Tahoma" w:cs="Tahoma"/>
          <w:sz w:val="16"/>
          <w:szCs w:val="16"/>
          <w:lang w:val="en-GB"/>
        </w:rPr>
        <w:t xml:space="preserve"> </w:t>
      </w:r>
      <w:r w:rsidR="009341B9" w:rsidRPr="009341B9">
        <w:rPr>
          <w:rFonts w:ascii="Tahoma" w:hAnsi="Tahoma" w:cs="Tahoma"/>
          <w:sz w:val="16"/>
          <w:szCs w:val="16"/>
          <w:lang w:val="en-GB"/>
        </w:rPr>
        <w:t>Committee on the Rights of the Child, General comment No. 6 (2005): Treatment of Unaccompanied and Separated Children Outside their Country of Origin</w:t>
      </w:r>
      <w:r w:rsidRPr="009341B9">
        <w:rPr>
          <w:rFonts w:ascii="Tahoma" w:hAnsi="Tahoma" w:cs="Tahoma"/>
          <w:sz w:val="16"/>
          <w:szCs w:val="16"/>
          <w:lang w:val="en-GB"/>
        </w:rPr>
        <w:t xml:space="preserve">, </w:t>
      </w:r>
      <w:r w:rsidR="009341B9">
        <w:rPr>
          <w:rFonts w:ascii="Tahoma" w:hAnsi="Tahoma" w:cs="Tahoma"/>
          <w:sz w:val="16"/>
          <w:szCs w:val="16"/>
          <w:lang w:val="en-GB"/>
        </w:rPr>
        <w:t xml:space="preserve">1 September 2005, </w:t>
      </w:r>
      <w:r w:rsidR="009341B9" w:rsidRPr="009341B9">
        <w:rPr>
          <w:rFonts w:ascii="Tahoma" w:hAnsi="Tahoma" w:cs="Tahoma"/>
          <w:sz w:val="16"/>
          <w:szCs w:val="16"/>
          <w:lang w:val="en-GB"/>
        </w:rPr>
        <w:t>CRC/GC/2005/6</w:t>
      </w:r>
      <w:r w:rsidR="009341B9">
        <w:rPr>
          <w:rFonts w:ascii="Tahoma" w:hAnsi="Tahoma" w:cs="Tahoma"/>
          <w:sz w:val="16"/>
          <w:szCs w:val="16"/>
          <w:lang w:val="en-GB"/>
        </w:rPr>
        <w:t>, § 31</w:t>
      </w:r>
      <w:r w:rsidRPr="009341B9">
        <w:rPr>
          <w:rFonts w:ascii="Tahoma" w:hAnsi="Tahoma" w:cs="Tahoma"/>
          <w:sz w:val="16"/>
          <w:szCs w:val="16"/>
          <w:lang w:val="en-GB"/>
        </w:rPr>
        <w:t>.</w:t>
      </w:r>
    </w:p>
  </w:footnote>
  <w:footnote w:id="9">
    <w:p w14:paraId="33991A21" w14:textId="344A9C99" w:rsidR="00CF0625" w:rsidRPr="009341B9" w:rsidRDefault="00CF0625" w:rsidP="00F74564">
      <w:pPr>
        <w:pStyle w:val="FootnoteText"/>
        <w:rPr>
          <w:rFonts w:ascii="Tahoma" w:hAnsi="Tahoma" w:cs="Tahoma"/>
          <w:sz w:val="16"/>
          <w:szCs w:val="16"/>
          <w:lang w:val="en-GB"/>
        </w:rPr>
      </w:pPr>
      <w:r w:rsidRPr="009341B9">
        <w:rPr>
          <w:rStyle w:val="FootnoteReference"/>
          <w:rFonts w:ascii="Tahoma" w:hAnsi="Tahoma" w:cs="Tahoma"/>
          <w:sz w:val="16"/>
          <w:szCs w:val="16"/>
          <w:lang w:val="en-GB"/>
        </w:rPr>
        <w:footnoteRef/>
      </w:r>
      <w:r w:rsidRPr="009341B9">
        <w:rPr>
          <w:rFonts w:ascii="Tahoma" w:hAnsi="Tahoma" w:cs="Tahoma"/>
          <w:sz w:val="16"/>
          <w:szCs w:val="16"/>
          <w:lang w:val="en-GB"/>
        </w:rPr>
        <w:t xml:space="preserve"> </w:t>
      </w:r>
      <w:r w:rsidR="00715F05" w:rsidRPr="009341B9">
        <w:rPr>
          <w:rFonts w:ascii="Tahoma" w:hAnsi="Tahoma" w:cs="Tahoma"/>
          <w:sz w:val="16"/>
          <w:szCs w:val="16"/>
          <w:lang w:val="en-GB"/>
        </w:rPr>
        <w:t>CPRMW and CRC Joint General Comment</w:t>
      </w:r>
      <w:r w:rsidR="0090339F">
        <w:rPr>
          <w:rFonts w:ascii="Tahoma" w:hAnsi="Tahoma" w:cs="Tahoma"/>
          <w:sz w:val="16"/>
          <w:szCs w:val="16"/>
          <w:lang w:val="en-GB"/>
        </w:rPr>
        <w:t xml:space="preserve"> No. 4 and 23 (2017)</w:t>
      </w:r>
      <w:r w:rsidR="00715F05" w:rsidRPr="009341B9">
        <w:rPr>
          <w:rFonts w:ascii="Tahoma" w:hAnsi="Tahoma" w:cs="Tahoma"/>
          <w:sz w:val="16"/>
          <w:szCs w:val="16"/>
          <w:lang w:val="en-GB"/>
        </w:rPr>
        <w:t xml:space="preserve">, op. cit. </w:t>
      </w:r>
      <w:r w:rsidR="0090339F">
        <w:rPr>
          <w:rFonts w:ascii="Tahoma" w:hAnsi="Tahoma" w:cs="Tahoma"/>
          <w:sz w:val="16"/>
          <w:szCs w:val="16"/>
          <w:lang w:val="en-GB"/>
        </w:rPr>
        <w:t>6</w:t>
      </w:r>
      <w:r w:rsidR="00715F05" w:rsidRPr="009341B9">
        <w:rPr>
          <w:rFonts w:ascii="Tahoma" w:hAnsi="Tahoma" w:cs="Tahoma"/>
          <w:sz w:val="16"/>
          <w:szCs w:val="16"/>
          <w:lang w:val="en-GB"/>
        </w:rPr>
        <w:t>, § 4.</w:t>
      </w:r>
    </w:p>
  </w:footnote>
  <w:footnote w:id="10">
    <w:p w14:paraId="0ACF3268" w14:textId="5EB5EF34" w:rsidR="001F27BA" w:rsidRPr="009341B9" w:rsidRDefault="001F27BA" w:rsidP="00F74564">
      <w:pPr>
        <w:pStyle w:val="FootnoteText"/>
        <w:rPr>
          <w:rFonts w:ascii="Tahoma" w:hAnsi="Tahoma"/>
          <w:sz w:val="16"/>
          <w:szCs w:val="16"/>
          <w:lang w:val="en-GB"/>
        </w:rPr>
      </w:pPr>
      <w:r w:rsidRPr="009341B9">
        <w:rPr>
          <w:rStyle w:val="FootnoteReference"/>
          <w:rFonts w:ascii="Tahoma" w:hAnsi="Tahoma"/>
          <w:sz w:val="16"/>
          <w:szCs w:val="16"/>
          <w:lang w:val="en-GB"/>
        </w:rPr>
        <w:footnoteRef/>
      </w:r>
      <w:r w:rsidRPr="009341B9">
        <w:rPr>
          <w:rFonts w:ascii="Tahoma" w:hAnsi="Tahoma"/>
          <w:sz w:val="16"/>
          <w:szCs w:val="16"/>
          <w:lang w:val="en-GB"/>
        </w:rPr>
        <w:t xml:space="preserve"> </w:t>
      </w:r>
      <w:r w:rsidR="009341B9" w:rsidRPr="009341B9">
        <w:rPr>
          <w:rFonts w:ascii="Tahoma" w:hAnsi="Tahoma"/>
          <w:sz w:val="16"/>
          <w:szCs w:val="16"/>
          <w:lang w:val="en-GB"/>
        </w:rPr>
        <w:t xml:space="preserve">Judgment of the </w:t>
      </w:r>
      <w:r w:rsidRPr="009341B9">
        <w:rPr>
          <w:rFonts w:ascii="Tahoma" w:hAnsi="Tahoma" w:cs="Tahoma"/>
          <w:sz w:val="16"/>
          <w:szCs w:val="16"/>
          <w:lang w:val="en-GB"/>
        </w:rPr>
        <w:t xml:space="preserve">Constitutional Court </w:t>
      </w:r>
      <w:r w:rsidR="009341B9" w:rsidRPr="009341B9">
        <w:rPr>
          <w:rFonts w:ascii="Tahoma" w:hAnsi="Tahoma" w:cs="Tahoma"/>
          <w:sz w:val="16"/>
          <w:szCs w:val="16"/>
          <w:lang w:val="en-GB"/>
        </w:rPr>
        <w:t xml:space="preserve">of the Czech Republic, </w:t>
      </w:r>
      <w:r w:rsidRPr="009341B9">
        <w:rPr>
          <w:rFonts w:ascii="Tahoma" w:hAnsi="Tahoma" w:cs="Tahoma"/>
          <w:sz w:val="16"/>
          <w:szCs w:val="16"/>
          <w:lang w:val="en-GB"/>
        </w:rPr>
        <w:t>No. II. ÚS 482/21</w:t>
      </w:r>
      <w:r w:rsidR="009341B9" w:rsidRPr="009341B9">
        <w:rPr>
          <w:rFonts w:ascii="Tahoma" w:hAnsi="Tahoma" w:cs="Tahoma"/>
          <w:sz w:val="16"/>
          <w:szCs w:val="16"/>
          <w:lang w:val="en-GB"/>
        </w:rPr>
        <w:t xml:space="preserve">. 30 July 2021, available at: </w:t>
      </w:r>
      <w:hyperlink r:id="rId2" w:history="1">
        <w:r w:rsidR="009341B9" w:rsidRPr="009341B9">
          <w:rPr>
            <w:rStyle w:val="Hyperlink"/>
            <w:rFonts w:ascii="Tahoma" w:hAnsi="Tahoma" w:cs="Tahoma"/>
            <w:sz w:val="16"/>
            <w:szCs w:val="16"/>
            <w:lang w:val="en-GB"/>
          </w:rPr>
          <w:t>https://www.usoud.cz/fileadmin/user_upload/Tiskova_mluvci/Publikovane_nalezy/2021/II._US_482_21_an.pdf</w:t>
        </w:r>
      </w:hyperlink>
      <w:r w:rsidR="009341B9" w:rsidRPr="009341B9">
        <w:rPr>
          <w:rFonts w:ascii="Tahoma" w:hAnsi="Tahoma" w:cs="Tahoma"/>
          <w:sz w:val="16"/>
          <w:szCs w:val="16"/>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4FAD71" w14:textId="77777777" w:rsidR="00B66E3B" w:rsidRDefault="00B66E3B" w:rsidP="002F2F84">
    <w:pPr>
      <w:pStyle w:val="Header"/>
      <w:tabs>
        <w:tab w:val="clear" w:pos="9696"/>
        <w:tab w:val="right" w:pos="9000"/>
      </w:tabs>
    </w:pPr>
    <w:r>
      <w:rPr>
        <w:b/>
        <w:bCs/>
        <w:noProof/>
        <w:lang w:val="en-GB" w:eastAsia="en-GB"/>
      </w:rPr>
      <w:drawing>
        <wp:anchor distT="0" distB="0" distL="114300" distR="114300" simplePos="0" relativeHeight="251658240" behindDoc="0" locked="0" layoutInCell="1" allowOverlap="1" wp14:anchorId="3ADFDCB5" wp14:editId="3922DB8E">
          <wp:simplePos x="0" y="0"/>
          <wp:positionH relativeFrom="column">
            <wp:posOffset>3974257</wp:posOffset>
          </wp:positionH>
          <wp:positionV relativeFrom="paragraph">
            <wp:posOffset>-129265</wp:posOffset>
          </wp:positionV>
          <wp:extent cx="1925611" cy="906449"/>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U_logo_ENG_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21252" cy="904397"/>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b/>
        <w:bCs/>
        <w:noProof/>
        <w:lang w:val="en-GB" w:eastAsia="en-GB"/>
      </w:rPr>
      <w:drawing>
        <wp:inline distT="0" distB="0" distL="0" distR="0" wp14:anchorId="094D9B39" wp14:editId="01489BDF">
          <wp:extent cx="1514007" cy="712033"/>
          <wp:effectExtent l="0" t="0" r="0" b="0"/>
          <wp:docPr id="1073741825" name="officeArt object" descr="C:\Users\oana\AppData\Local\Microsoft\Windows\Temporary Internet Files\Content.Outlook\ASEYIFOX\forum logo.png"/>
          <wp:cNvGraphicFramePr/>
          <a:graphic xmlns:a="http://schemas.openxmlformats.org/drawingml/2006/main">
            <a:graphicData uri="http://schemas.openxmlformats.org/drawingml/2006/picture">
              <pic:pic xmlns:pic="http://schemas.openxmlformats.org/drawingml/2006/picture">
                <pic:nvPicPr>
                  <pic:cNvPr id="1073741825" name="C:\Users\oana\AppData\Local\Microsoft\Windows\Temporary Internet Files\Content.Outlook\ASEYIFOX\forum logo.png" descr="C:\Users\oana\AppData\Local\Microsoft\Windows\Temporary Internet Files\Content.Outlook\ASEYIFOX\forum logo.png"/>
                  <pic:cNvPicPr>
                    <a:picLocks noChangeAspect="1"/>
                  </pic:cNvPicPr>
                </pic:nvPicPr>
                <pic:blipFill>
                  <a:blip r:embed="rId2"/>
                  <a:stretch>
                    <a:fillRect/>
                  </a:stretch>
                </pic:blipFill>
                <pic:spPr>
                  <a:xfrm>
                    <a:off x="0" y="0"/>
                    <a:ext cx="1521696" cy="715649"/>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C5997"/>
    <w:multiLevelType w:val="hybridMultilevel"/>
    <w:tmpl w:val="8AD474EA"/>
    <w:styleLink w:val="Importovanstyl1"/>
    <w:lvl w:ilvl="0" w:tplc="9F90C2EA">
      <w:start w:val="1"/>
      <w:numFmt w:val="bullet"/>
      <w:lvlText w:val="➢"/>
      <w:lvlJc w:val="left"/>
      <w:pPr>
        <w:ind w:left="42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3A8F848">
      <w:start w:val="1"/>
      <w:numFmt w:val="bullet"/>
      <w:lvlText w:val="o"/>
      <w:lvlJc w:val="left"/>
      <w:pPr>
        <w:ind w:left="1146"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4EE3CFA">
      <w:start w:val="1"/>
      <w:numFmt w:val="bullet"/>
      <w:lvlText w:val="▪"/>
      <w:lvlJc w:val="left"/>
      <w:pPr>
        <w:ind w:left="186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F9C7438">
      <w:start w:val="1"/>
      <w:numFmt w:val="bullet"/>
      <w:lvlText w:val="•"/>
      <w:lvlJc w:val="left"/>
      <w:pPr>
        <w:ind w:left="258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C28564A">
      <w:start w:val="1"/>
      <w:numFmt w:val="bullet"/>
      <w:lvlText w:val="o"/>
      <w:lvlJc w:val="left"/>
      <w:pPr>
        <w:ind w:left="3306"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0362320">
      <w:start w:val="1"/>
      <w:numFmt w:val="bullet"/>
      <w:lvlText w:val="▪"/>
      <w:lvlJc w:val="left"/>
      <w:pPr>
        <w:ind w:left="402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5FAB80A">
      <w:start w:val="1"/>
      <w:numFmt w:val="bullet"/>
      <w:lvlText w:val="•"/>
      <w:lvlJc w:val="left"/>
      <w:pPr>
        <w:ind w:left="474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A2E7C32">
      <w:start w:val="1"/>
      <w:numFmt w:val="bullet"/>
      <w:lvlText w:val="o"/>
      <w:lvlJc w:val="left"/>
      <w:pPr>
        <w:ind w:left="5466" w:hanging="360"/>
      </w:pPr>
      <w:rPr>
        <w:rFonts w:ascii="Wingdings" w:eastAsia="Wingdings" w:hAnsi="Wingdings" w:cs="Wingding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E7236A4">
      <w:start w:val="1"/>
      <w:numFmt w:val="bullet"/>
      <w:lvlText w:val="▪"/>
      <w:lvlJc w:val="left"/>
      <w:pPr>
        <w:ind w:left="6186"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0DA358E"/>
    <w:multiLevelType w:val="hybridMultilevel"/>
    <w:tmpl w:val="AAE21AD6"/>
    <w:lvl w:ilvl="0" w:tplc="000E9B60">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4F2014"/>
    <w:multiLevelType w:val="hybridMultilevel"/>
    <w:tmpl w:val="8AD474EA"/>
    <w:numStyleLink w:val="Importovanstyl1"/>
  </w:abstractNum>
  <w:abstractNum w:abstractNumId="3" w15:restartNumberingAfterBreak="0">
    <w:nsid w:val="24FB73AC"/>
    <w:multiLevelType w:val="hybridMultilevel"/>
    <w:tmpl w:val="657A7FFA"/>
    <w:lvl w:ilvl="0" w:tplc="000E9B60">
      <w:start w:val="1"/>
      <w:numFmt w:val="decimal"/>
      <w:lvlText w:val="%1."/>
      <w:lvlJc w:val="left"/>
      <w:pPr>
        <w:ind w:left="767" w:hanging="360"/>
      </w:pPr>
      <w:rPr>
        <w:i w:val="0"/>
      </w:rPr>
    </w:lvl>
    <w:lvl w:ilvl="1" w:tplc="08090019" w:tentative="1">
      <w:start w:val="1"/>
      <w:numFmt w:val="lowerLetter"/>
      <w:lvlText w:val="%2."/>
      <w:lvlJc w:val="left"/>
      <w:pPr>
        <w:ind w:left="1487" w:hanging="360"/>
      </w:pPr>
    </w:lvl>
    <w:lvl w:ilvl="2" w:tplc="0809001B" w:tentative="1">
      <w:start w:val="1"/>
      <w:numFmt w:val="lowerRoman"/>
      <w:lvlText w:val="%3."/>
      <w:lvlJc w:val="right"/>
      <w:pPr>
        <w:ind w:left="2207" w:hanging="180"/>
      </w:pPr>
    </w:lvl>
    <w:lvl w:ilvl="3" w:tplc="0809000F" w:tentative="1">
      <w:start w:val="1"/>
      <w:numFmt w:val="decimal"/>
      <w:lvlText w:val="%4."/>
      <w:lvlJc w:val="left"/>
      <w:pPr>
        <w:ind w:left="2927" w:hanging="360"/>
      </w:pPr>
    </w:lvl>
    <w:lvl w:ilvl="4" w:tplc="08090019" w:tentative="1">
      <w:start w:val="1"/>
      <w:numFmt w:val="lowerLetter"/>
      <w:lvlText w:val="%5."/>
      <w:lvlJc w:val="left"/>
      <w:pPr>
        <w:ind w:left="3647" w:hanging="360"/>
      </w:pPr>
    </w:lvl>
    <w:lvl w:ilvl="5" w:tplc="0809001B" w:tentative="1">
      <w:start w:val="1"/>
      <w:numFmt w:val="lowerRoman"/>
      <w:lvlText w:val="%6."/>
      <w:lvlJc w:val="right"/>
      <w:pPr>
        <w:ind w:left="4367" w:hanging="180"/>
      </w:pPr>
    </w:lvl>
    <w:lvl w:ilvl="6" w:tplc="0809000F" w:tentative="1">
      <w:start w:val="1"/>
      <w:numFmt w:val="decimal"/>
      <w:lvlText w:val="%7."/>
      <w:lvlJc w:val="left"/>
      <w:pPr>
        <w:ind w:left="5087" w:hanging="360"/>
      </w:pPr>
    </w:lvl>
    <w:lvl w:ilvl="7" w:tplc="08090019" w:tentative="1">
      <w:start w:val="1"/>
      <w:numFmt w:val="lowerLetter"/>
      <w:lvlText w:val="%8."/>
      <w:lvlJc w:val="left"/>
      <w:pPr>
        <w:ind w:left="5807" w:hanging="360"/>
      </w:pPr>
    </w:lvl>
    <w:lvl w:ilvl="8" w:tplc="0809001B" w:tentative="1">
      <w:start w:val="1"/>
      <w:numFmt w:val="lowerRoman"/>
      <w:lvlText w:val="%9."/>
      <w:lvlJc w:val="right"/>
      <w:pPr>
        <w:ind w:left="6527" w:hanging="180"/>
      </w:pPr>
    </w:lvl>
  </w:abstractNum>
  <w:abstractNum w:abstractNumId="4" w15:restartNumberingAfterBreak="0">
    <w:nsid w:val="2FD64FD5"/>
    <w:multiLevelType w:val="hybridMultilevel"/>
    <w:tmpl w:val="437E8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137633"/>
    <w:multiLevelType w:val="hybridMultilevel"/>
    <w:tmpl w:val="C622AB5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40AF3BA5"/>
    <w:multiLevelType w:val="hybridMultilevel"/>
    <w:tmpl w:val="A87413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CA6A75"/>
    <w:multiLevelType w:val="hybridMultilevel"/>
    <w:tmpl w:val="355C73A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C772D6F"/>
    <w:multiLevelType w:val="hybridMultilevel"/>
    <w:tmpl w:val="78389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E0718D"/>
    <w:multiLevelType w:val="hybridMultilevel"/>
    <w:tmpl w:val="C76C08F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ED2F72"/>
    <w:multiLevelType w:val="hybridMultilevel"/>
    <w:tmpl w:val="1CC41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3E345B"/>
    <w:multiLevelType w:val="hybridMultilevel"/>
    <w:tmpl w:val="6FDE18B8"/>
    <w:lvl w:ilvl="0" w:tplc="FF1EDA0C">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7C7271C"/>
    <w:multiLevelType w:val="hybridMultilevel"/>
    <w:tmpl w:val="C3B484DA"/>
    <w:lvl w:ilvl="0" w:tplc="000E9B60">
      <w:start w:val="1"/>
      <w:numFmt w:val="decimal"/>
      <w:lvlText w:val="%1."/>
      <w:lvlJc w:val="left"/>
      <w:pPr>
        <w:ind w:left="720" w:hanging="360"/>
      </w:pPr>
      <w:rPr>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F5336A8"/>
    <w:multiLevelType w:val="hybridMultilevel"/>
    <w:tmpl w:val="657A7FFA"/>
    <w:lvl w:ilvl="0" w:tplc="000E9B60">
      <w:start w:val="1"/>
      <w:numFmt w:val="decimal"/>
      <w:lvlText w:val="%1."/>
      <w:lvlJc w:val="left"/>
      <w:pPr>
        <w:ind w:left="767" w:hanging="360"/>
      </w:pPr>
      <w:rPr>
        <w:i w:val="0"/>
      </w:rPr>
    </w:lvl>
    <w:lvl w:ilvl="1" w:tplc="08090019" w:tentative="1">
      <w:start w:val="1"/>
      <w:numFmt w:val="lowerLetter"/>
      <w:lvlText w:val="%2."/>
      <w:lvlJc w:val="left"/>
      <w:pPr>
        <w:ind w:left="1487" w:hanging="360"/>
      </w:pPr>
    </w:lvl>
    <w:lvl w:ilvl="2" w:tplc="0809001B" w:tentative="1">
      <w:start w:val="1"/>
      <w:numFmt w:val="lowerRoman"/>
      <w:lvlText w:val="%3."/>
      <w:lvlJc w:val="right"/>
      <w:pPr>
        <w:ind w:left="2207" w:hanging="180"/>
      </w:pPr>
    </w:lvl>
    <w:lvl w:ilvl="3" w:tplc="0809000F" w:tentative="1">
      <w:start w:val="1"/>
      <w:numFmt w:val="decimal"/>
      <w:lvlText w:val="%4."/>
      <w:lvlJc w:val="left"/>
      <w:pPr>
        <w:ind w:left="2927" w:hanging="360"/>
      </w:pPr>
    </w:lvl>
    <w:lvl w:ilvl="4" w:tplc="08090019" w:tentative="1">
      <w:start w:val="1"/>
      <w:numFmt w:val="lowerLetter"/>
      <w:lvlText w:val="%5."/>
      <w:lvlJc w:val="left"/>
      <w:pPr>
        <w:ind w:left="3647" w:hanging="360"/>
      </w:pPr>
    </w:lvl>
    <w:lvl w:ilvl="5" w:tplc="0809001B" w:tentative="1">
      <w:start w:val="1"/>
      <w:numFmt w:val="lowerRoman"/>
      <w:lvlText w:val="%6."/>
      <w:lvlJc w:val="right"/>
      <w:pPr>
        <w:ind w:left="4367" w:hanging="180"/>
      </w:pPr>
    </w:lvl>
    <w:lvl w:ilvl="6" w:tplc="0809000F" w:tentative="1">
      <w:start w:val="1"/>
      <w:numFmt w:val="decimal"/>
      <w:lvlText w:val="%7."/>
      <w:lvlJc w:val="left"/>
      <w:pPr>
        <w:ind w:left="5087" w:hanging="360"/>
      </w:pPr>
    </w:lvl>
    <w:lvl w:ilvl="7" w:tplc="08090019" w:tentative="1">
      <w:start w:val="1"/>
      <w:numFmt w:val="lowerLetter"/>
      <w:lvlText w:val="%8."/>
      <w:lvlJc w:val="left"/>
      <w:pPr>
        <w:ind w:left="5807" w:hanging="360"/>
      </w:pPr>
    </w:lvl>
    <w:lvl w:ilvl="8" w:tplc="0809001B" w:tentative="1">
      <w:start w:val="1"/>
      <w:numFmt w:val="lowerRoman"/>
      <w:lvlText w:val="%9."/>
      <w:lvlJc w:val="right"/>
      <w:pPr>
        <w:ind w:left="6527" w:hanging="180"/>
      </w:pPr>
    </w:lvl>
  </w:abstractNum>
  <w:abstractNum w:abstractNumId="14" w15:restartNumberingAfterBreak="0">
    <w:nsid w:val="65DF55B0"/>
    <w:multiLevelType w:val="hybridMultilevel"/>
    <w:tmpl w:val="1CC415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0C5C94"/>
    <w:multiLevelType w:val="hybridMultilevel"/>
    <w:tmpl w:val="C3B484DA"/>
    <w:lvl w:ilvl="0" w:tplc="000E9B60">
      <w:start w:val="1"/>
      <w:numFmt w:val="decimal"/>
      <w:lvlText w:val="%1."/>
      <w:lvlJc w:val="left"/>
      <w:pPr>
        <w:ind w:left="720" w:hanging="360"/>
      </w:pPr>
      <w:rPr>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6F62585B"/>
    <w:multiLevelType w:val="hybridMultilevel"/>
    <w:tmpl w:val="C944AFE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7" w15:restartNumberingAfterBreak="0">
    <w:nsid w:val="6FD3475E"/>
    <w:multiLevelType w:val="hybridMultilevel"/>
    <w:tmpl w:val="C3B484DA"/>
    <w:lvl w:ilvl="0" w:tplc="000E9B60">
      <w:start w:val="1"/>
      <w:numFmt w:val="decimal"/>
      <w:lvlText w:val="%1."/>
      <w:lvlJc w:val="left"/>
      <w:pPr>
        <w:ind w:left="720" w:hanging="360"/>
      </w:pPr>
      <w:rPr>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74732ADB"/>
    <w:multiLevelType w:val="multilevel"/>
    <w:tmpl w:val="AB5ED4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5"/>
  </w:num>
  <w:num w:numId="4">
    <w:abstractNumId w:val="1"/>
  </w:num>
  <w:num w:numId="5">
    <w:abstractNumId w:val="12"/>
  </w:num>
  <w:num w:numId="6">
    <w:abstractNumId w:val="17"/>
  </w:num>
  <w:num w:numId="7">
    <w:abstractNumId w:val="13"/>
  </w:num>
  <w:num w:numId="8">
    <w:abstractNumId w:val="11"/>
  </w:num>
  <w:num w:numId="9">
    <w:abstractNumId w:val="3"/>
  </w:num>
  <w:num w:numId="10">
    <w:abstractNumId w:val="9"/>
  </w:num>
  <w:num w:numId="11">
    <w:abstractNumId w:val="10"/>
  </w:num>
  <w:num w:numId="12">
    <w:abstractNumId w:val="14"/>
  </w:num>
  <w:num w:numId="13">
    <w:abstractNumId w:val="18"/>
  </w:num>
  <w:num w:numId="14">
    <w:abstractNumId w:val="8"/>
  </w:num>
  <w:num w:numId="15">
    <w:abstractNumId w:val="4"/>
  </w:num>
  <w:num w:numId="16">
    <w:abstractNumId w:val="16"/>
  </w:num>
  <w:num w:numId="17">
    <w:abstractNumId w:val="5"/>
  </w:num>
  <w:num w:numId="18">
    <w:abstractNumId w:val="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A9A"/>
    <w:rsid w:val="00013F4B"/>
    <w:rsid w:val="00015F71"/>
    <w:rsid w:val="00021FB5"/>
    <w:rsid w:val="00023D33"/>
    <w:rsid w:val="000257F9"/>
    <w:rsid w:val="000263ED"/>
    <w:rsid w:val="00036125"/>
    <w:rsid w:val="00036A3D"/>
    <w:rsid w:val="00040FC2"/>
    <w:rsid w:val="0004465F"/>
    <w:rsid w:val="00060ABD"/>
    <w:rsid w:val="00061A47"/>
    <w:rsid w:val="000623F5"/>
    <w:rsid w:val="00075756"/>
    <w:rsid w:val="00093D24"/>
    <w:rsid w:val="00094459"/>
    <w:rsid w:val="00094751"/>
    <w:rsid w:val="000A2DBD"/>
    <w:rsid w:val="000B155D"/>
    <w:rsid w:val="000B736E"/>
    <w:rsid w:val="000D6F67"/>
    <w:rsid w:val="000E7F9A"/>
    <w:rsid w:val="000F1029"/>
    <w:rsid w:val="000F48AC"/>
    <w:rsid w:val="000F4EDA"/>
    <w:rsid w:val="000F622B"/>
    <w:rsid w:val="000F72F0"/>
    <w:rsid w:val="00110419"/>
    <w:rsid w:val="00111468"/>
    <w:rsid w:val="00112A06"/>
    <w:rsid w:val="00113D74"/>
    <w:rsid w:val="00114494"/>
    <w:rsid w:val="00114C40"/>
    <w:rsid w:val="00131C59"/>
    <w:rsid w:val="00133E18"/>
    <w:rsid w:val="00137804"/>
    <w:rsid w:val="001561D9"/>
    <w:rsid w:val="00161A43"/>
    <w:rsid w:val="00171246"/>
    <w:rsid w:val="00175CD7"/>
    <w:rsid w:val="00192746"/>
    <w:rsid w:val="00195BE7"/>
    <w:rsid w:val="001A0026"/>
    <w:rsid w:val="001B5E0B"/>
    <w:rsid w:val="001C0ADF"/>
    <w:rsid w:val="001C504E"/>
    <w:rsid w:val="001C64B4"/>
    <w:rsid w:val="001E3454"/>
    <w:rsid w:val="001E5D64"/>
    <w:rsid w:val="001F13A8"/>
    <w:rsid w:val="001F27BA"/>
    <w:rsid w:val="00202ADA"/>
    <w:rsid w:val="0020344D"/>
    <w:rsid w:val="00216C84"/>
    <w:rsid w:val="00217C0A"/>
    <w:rsid w:val="00220685"/>
    <w:rsid w:val="00223798"/>
    <w:rsid w:val="00226B93"/>
    <w:rsid w:val="00230828"/>
    <w:rsid w:val="0023193A"/>
    <w:rsid w:val="00237899"/>
    <w:rsid w:val="00244BDA"/>
    <w:rsid w:val="00252D97"/>
    <w:rsid w:val="00254038"/>
    <w:rsid w:val="002622FF"/>
    <w:rsid w:val="002635EB"/>
    <w:rsid w:val="00264783"/>
    <w:rsid w:val="00267CC1"/>
    <w:rsid w:val="0027734B"/>
    <w:rsid w:val="002966F8"/>
    <w:rsid w:val="00297B10"/>
    <w:rsid w:val="002A5BE6"/>
    <w:rsid w:val="002A6C8C"/>
    <w:rsid w:val="002B5302"/>
    <w:rsid w:val="002C316C"/>
    <w:rsid w:val="002C62DC"/>
    <w:rsid w:val="002D26A9"/>
    <w:rsid w:val="002F2F84"/>
    <w:rsid w:val="002F5589"/>
    <w:rsid w:val="00302E89"/>
    <w:rsid w:val="00312321"/>
    <w:rsid w:val="00324663"/>
    <w:rsid w:val="003268B9"/>
    <w:rsid w:val="00335AD9"/>
    <w:rsid w:val="00367CC3"/>
    <w:rsid w:val="0037405E"/>
    <w:rsid w:val="00375466"/>
    <w:rsid w:val="00376324"/>
    <w:rsid w:val="00382E5E"/>
    <w:rsid w:val="0038775A"/>
    <w:rsid w:val="003A12C9"/>
    <w:rsid w:val="003A1C81"/>
    <w:rsid w:val="003A2A7B"/>
    <w:rsid w:val="003A3D9C"/>
    <w:rsid w:val="003A3E35"/>
    <w:rsid w:val="003A6DC0"/>
    <w:rsid w:val="003B5EBC"/>
    <w:rsid w:val="003E01CF"/>
    <w:rsid w:val="003E31EF"/>
    <w:rsid w:val="003E4C8C"/>
    <w:rsid w:val="003E7917"/>
    <w:rsid w:val="003F24D1"/>
    <w:rsid w:val="003F2B49"/>
    <w:rsid w:val="003F32D2"/>
    <w:rsid w:val="0040639E"/>
    <w:rsid w:val="004115DD"/>
    <w:rsid w:val="0041513D"/>
    <w:rsid w:val="00415ADD"/>
    <w:rsid w:val="00417BB7"/>
    <w:rsid w:val="00432A95"/>
    <w:rsid w:val="00435801"/>
    <w:rsid w:val="0044396D"/>
    <w:rsid w:val="004447F1"/>
    <w:rsid w:val="00447FDC"/>
    <w:rsid w:val="00460AE8"/>
    <w:rsid w:val="00480BD0"/>
    <w:rsid w:val="004836D1"/>
    <w:rsid w:val="004B4B83"/>
    <w:rsid w:val="004B591E"/>
    <w:rsid w:val="004C3A69"/>
    <w:rsid w:val="004D5D4F"/>
    <w:rsid w:val="004E7E63"/>
    <w:rsid w:val="004F7647"/>
    <w:rsid w:val="0050282A"/>
    <w:rsid w:val="0050451D"/>
    <w:rsid w:val="0050647F"/>
    <w:rsid w:val="00507CAE"/>
    <w:rsid w:val="00515CB7"/>
    <w:rsid w:val="00520B35"/>
    <w:rsid w:val="00527E1C"/>
    <w:rsid w:val="0053493A"/>
    <w:rsid w:val="00540422"/>
    <w:rsid w:val="00540B2D"/>
    <w:rsid w:val="00541BD4"/>
    <w:rsid w:val="00550354"/>
    <w:rsid w:val="005723FB"/>
    <w:rsid w:val="005740EA"/>
    <w:rsid w:val="005756E3"/>
    <w:rsid w:val="00576C78"/>
    <w:rsid w:val="00594FD7"/>
    <w:rsid w:val="00597867"/>
    <w:rsid w:val="005B05EE"/>
    <w:rsid w:val="005B0A28"/>
    <w:rsid w:val="005B605A"/>
    <w:rsid w:val="005D7F9D"/>
    <w:rsid w:val="005F04EC"/>
    <w:rsid w:val="005F3DED"/>
    <w:rsid w:val="005F4774"/>
    <w:rsid w:val="005F4CEA"/>
    <w:rsid w:val="005F62C9"/>
    <w:rsid w:val="00601A3D"/>
    <w:rsid w:val="00603C26"/>
    <w:rsid w:val="00627B24"/>
    <w:rsid w:val="006402B1"/>
    <w:rsid w:val="00652BC8"/>
    <w:rsid w:val="006550ED"/>
    <w:rsid w:val="006827B0"/>
    <w:rsid w:val="006B036A"/>
    <w:rsid w:val="006B5E6A"/>
    <w:rsid w:val="006B7165"/>
    <w:rsid w:val="006C0613"/>
    <w:rsid w:val="006C0B6A"/>
    <w:rsid w:val="006C402A"/>
    <w:rsid w:val="006E7E88"/>
    <w:rsid w:val="006F0FD1"/>
    <w:rsid w:val="0070369D"/>
    <w:rsid w:val="00705682"/>
    <w:rsid w:val="0070667A"/>
    <w:rsid w:val="007076F4"/>
    <w:rsid w:val="00711236"/>
    <w:rsid w:val="00712B26"/>
    <w:rsid w:val="00715F05"/>
    <w:rsid w:val="00717C7B"/>
    <w:rsid w:val="00745933"/>
    <w:rsid w:val="0074665D"/>
    <w:rsid w:val="00755811"/>
    <w:rsid w:val="00757478"/>
    <w:rsid w:val="007617B1"/>
    <w:rsid w:val="0076270C"/>
    <w:rsid w:val="00764B88"/>
    <w:rsid w:val="0077099D"/>
    <w:rsid w:val="007B255C"/>
    <w:rsid w:val="007B78E9"/>
    <w:rsid w:val="007C23F4"/>
    <w:rsid w:val="007C2F40"/>
    <w:rsid w:val="007E363F"/>
    <w:rsid w:val="007E64EC"/>
    <w:rsid w:val="007F0A08"/>
    <w:rsid w:val="007F66A3"/>
    <w:rsid w:val="008004C2"/>
    <w:rsid w:val="008053B5"/>
    <w:rsid w:val="00806A9A"/>
    <w:rsid w:val="008159A9"/>
    <w:rsid w:val="00821542"/>
    <w:rsid w:val="00821F49"/>
    <w:rsid w:val="008263D9"/>
    <w:rsid w:val="00827066"/>
    <w:rsid w:val="008301CD"/>
    <w:rsid w:val="0083165E"/>
    <w:rsid w:val="00837934"/>
    <w:rsid w:val="00837F84"/>
    <w:rsid w:val="00842593"/>
    <w:rsid w:val="008472D7"/>
    <w:rsid w:val="00867B40"/>
    <w:rsid w:val="0087739E"/>
    <w:rsid w:val="00880ADE"/>
    <w:rsid w:val="00886B58"/>
    <w:rsid w:val="008B0063"/>
    <w:rsid w:val="008E5642"/>
    <w:rsid w:val="008E65E0"/>
    <w:rsid w:val="008F16C1"/>
    <w:rsid w:val="00902467"/>
    <w:rsid w:val="0090339F"/>
    <w:rsid w:val="009064A1"/>
    <w:rsid w:val="00917054"/>
    <w:rsid w:val="0091776C"/>
    <w:rsid w:val="00924443"/>
    <w:rsid w:val="0093212F"/>
    <w:rsid w:val="00933F68"/>
    <w:rsid w:val="009341B9"/>
    <w:rsid w:val="00936853"/>
    <w:rsid w:val="00936EE2"/>
    <w:rsid w:val="009409E9"/>
    <w:rsid w:val="00940BDC"/>
    <w:rsid w:val="00945754"/>
    <w:rsid w:val="009547C4"/>
    <w:rsid w:val="00954A51"/>
    <w:rsid w:val="009575E5"/>
    <w:rsid w:val="00961066"/>
    <w:rsid w:val="0097528C"/>
    <w:rsid w:val="0097621B"/>
    <w:rsid w:val="0097674B"/>
    <w:rsid w:val="00976ED9"/>
    <w:rsid w:val="009837B6"/>
    <w:rsid w:val="009928E4"/>
    <w:rsid w:val="00992B69"/>
    <w:rsid w:val="0099760C"/>
    <w:rsid w:val="009B174F"/>
    <w:rsid w:val="009B2AE6"/>
    <w:rsid w:val="009B6BFF"/>
    <w:rsid w:val="009D1708"/>
    <w:rsid w:val="009D614F"/>
    <w:rsid w:val="009F57B4"/>
    <w:rsid w:val="009F7C1E"/>
    <w:rsid w:val="00A02B93"/>
    <w:rsid w:val="00A105EA"/>
    <w:rsid w:val="00A132B5"/>
    <w:rsid w:val="00A14576"/>
    <w:rsid w:val="00A231DF"/>
    <w:rsid w:val="00A44AAE"/>
    <w:rsid w:val="00A511DB"/>
    <w:rsid w:val="00A61EAE"/>
    <w:rsid w:val="00A647A5"/>
    <w:rsid w:val="00A767E3"/>
    <w:rsid w:val="00A82F0A"/>
    <w:rsid w:val="00A8429A"/>
    <w:rsid w:val="00A92EC2"/>
    <w:rsid w:val="00A93EBE"/>
    <w:rsid w:val="00A9640A"/>
    <w:rsid w:val="00A967BD"/>
    <w:rsid w:val="00AA4D84"/>
    <w:rsid w:val="00AA6C77"/>
    <w:rsid w:val="00AB1E23"/>
    <w:rsid w:val="00AB42C4"/>
    <w:rsid w:val="00AC3E4A"/>
    <w:rsid w:val="00AC48F0"/>
    <w:rsid w:val="00AC4C59"/>
    <w:rsid w:val="00AC576F"/>
    <w:rsid w:val="00AC7B4F"/>
    <w:rsid w:val="00AD22B7"/>
    <w:rsid w:val="00AD26F8"/>
    <w:rsid w:val="00AD284B"/>
    <w:rsid w:val="00AE52A4"/>
    <w:rsid w:val="00AE5300"/>
    <w:rsid w:val="00AF00FD"/>
    <w:rsid w:val="00AF0431"/>
    <w:rsid w:val="00AF1591"/>
    <w:rsid w:val="00AF6049"/>
    <w:rsid w:val="00B05F46"/>
    <w:rsid w:val="00B22E9B"/>
    <w:rsid w:val="00B3104A"/>
    <w:rsid w:val="00B36FE2"/>
    <w:rsid w:val="00B40C91"/>
    <w:rsid w:val="00B453E1"/>
    <w:rsid w:val="00B50812"/>
    <w:rsid w:val="00B50CDC"/>
    <w:rsid w:val="00B513F3"/>
    <w:rsid w:val="00B52F10"/>
    <w:rsid w:val="00B56BC3"/>
    <w:rsid w:val="00B66E3B"/>
    <w:rsid w:val="00B71932"/>
    <w:rsid w:val="00B71D61"/>
    <w:rsid w:val="00B74101"/>
    <w:rsid w:val="00B745E4"/>
    <w:rsid w:val="00B81B34"/>
    <w:rsid w:val="00B83395"/>
    <w:rsid w:val="00BA027F"/>
    <w:rsid w:val="00BA4C18"/>
    <w:rsid w:val="00BC012D"/>
    <w:rsid w:val="00BC2928"/>
    <w:rsid w:val="00BC2F8C"/>
    <w:rsid w:val="00BD2E0E"/>
    <w:rsid w:val="00BD6C9C"/>
    <w:rsid w:val="00BE10B0"/>
    <w:rsid w:val="00BF4750"/>
    <w:rsid w:val="00BF477E"/>
    <w:rsid w:val="00BF6E11"/>
    <w:rsid w:val="00C07FFC"/>
    <w:rsid w:val="00C16DDC"/>
    <w:rsid w:val="00C3666F"/>
    <w:rsid w:val="00C4136F"/>
    <w:rsid w:val="00C416FC"/>
    <w:rsid w:val="00C51CB0"/>
    <w:rsid w:val="00C5308D"/>
    <w:rsid w:val="00C60D5D"/>
    <w:rsid w:val="00C74A90"/>
    <w:rsid w:val="00C75A31"/>
    <w:rsid w:val="00C852FE"/>
    <w:rsid w:val="00C94853"/>
    <w:rsid w:val="00C9579B"/>
    <w:rsid w:val="00C9727B"/>
    <w:rsid w:val="00CA1566"/>
    <w:rsid w:val="00CA6403"/>
    <w:rsid w:val="00CD33A9"/>
    <w:rsid w:val="00CD6286"/>
    <w:rsid w:val="00CD72AA"/>
    <w:rsid w:val="00CE0B48"/>
    <w:rsid w:val="00CE3BDE"/>
    <w:rsid w:val="00CF0625"/>
    <w:rsid w:val="00CF5212"/>
    <w:rsid w:val="00D01709"/>
    <w:rsid w:val="00D17A86"/>
    <w:rsid w:val="00D25FFC"/>
    <w:rsid w:val="00D26F4A"/>
    <w:rsid w:val="00D277DD"/>
    <w:rsid w:val="00D30AD6"/>
    <w:rsid w:val="00D33386"/>
    <w:rsid w:val="00D412B9"/>
    <w:rsid w:val="00D41ABD"/>
    <w:rsid w:val="00D45DBA"/>
    <w:rsid w:val="00D51738"/>
    <w:rsid w:val="00D61888"/>
    <w:rsid w:val="00D62468"/>
    <w:rsid w:val="00D70345"/>
    <w:rsid w:val="00D71E66"/>
    <w:rsid w:val="00D76F4A"/>
    <w:rsid w:val="00D870FC"/>
    <w:rsid w:val="00D9355B"/>
    <w:rsid w:val="00D935CE"/>
    <w:rsid w:val="00DA19EE"/>
    <w:rsid w:val="00DA46BC"/>
    <w:rsid w:val="00DB377B"/>
    <w:rsid w:val="00DB60CD"/>
    <w:rsid w:val="00DC75B7"/>
    <w:rsid w:val="00DD0C77"/>
    <w:rsid w:val="00DD5813"/>
    <w:rsid w:val="00DE3B83"/>
    <w:rsid w:val="00E0787F"/>
    <w:rsid w:val="00E13C67"/>
    <w:rsid w:val="00E26CA9"/>
    <w:rsid w:val="00E26EFD"/>
    <w:rsid w:val="00E34EBA"/>
    <w:rsid w:val="00E370D2"/>
    <w:rsid w:val="00E42D18"/>
    <w:rsid w:val="00E45C03"/>
    <w:rsid w:val="00E51545"/>
    <w:rsid w:val="00E54FC7"/>
    <w:rsid w:val="00E662C8"/>
    <w:rsid w:val="00E714BF"/>
    <w:rsid w:val="00E74C1F"/>
    <w:rsid w:val="00E76A57"/>
    <w:rsid w:val="00E8167A"/>
    <w:rsid w:val="00E82FF1"/>
    <w:rsid w:val="00EA0D6C"/>
    <w:rsid w:val="00EA4A11"/>
    <w:rsid w:val="00EA5B9A"/>
    <w:rsid w:val="00EA7B32"/>
    <w:rsid w:val="00EB2E46"/>
    <w:rsid w:val="00EC3132"/>
    <w:rsid w:val="00ED05EC"/>
    <w:rsid w:val="00EF11FC"/>
    <w:rsid w:val="00EF4217"/>
    <w:rsid w:val="00EF4C94"/>
    <w:rsid w:val="00F01E9F"/>
    <w:rsid w:val="00F27AFB"/>
    <w:rsid w:val="00F46D29"/>
    <w:rsid w:val="00F47CF3"/>
    <w:rsid w:val="00F54D1C"/>
    <w:rsid w:val="00F55C17"/>
    <w:rsid w:val="00F74564"/>
    <w:rsid w:val="00F74599"/>
    <w:rsid w:val="00F80A8E"/>
    <w:rsid w:val="00F84D0F"/>
    <w:rsid w:val="00F85BCA"/>
    <w:rsid w:val="00F96868"/>
    <w:rsid w:val="00FA51A0"/>
    <w:rsid w:val="00FD0B09"/>
    <w:rsid w:val="00FD4415"/>
    <w:rsid w:val="00FD75E4"/>
    <w:rsid w:val="00FF1014"/>
    <w:rsid w:val="00FF75C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812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sk-SK" w:eastAsia="sk-SK"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2">
    <w:name w:val="heading 2"/>
    <w:basedOn w:val="Normal"/>
    <w:next w:val="Normal"/>
    <w:link w:val="Heading2Char"/>
    <w:uiPriority w:val="9"/>
    <w:semiHidden/>
    <w:unhideWhenUsed/>
    <w:qFormat/>
    <w:rsid w:val="0053493A"/>
    <w:pPr>
      <w:keepNext/>
      <w:keepLines/>
      <w:spacing w:before="40"/>
      <w:outlineLvl w:val="1"/>
    </w:pPr>
    <w:rPr>
      <w:rFonts w:asciiTheme="majorHAnsi" w:eastAsiaTheme="majorEastAsia" w:hAnsiTheme="majorHAnsi" w:cstheme="majorBidi"/>
      <w:color w:val="00548C" w:themeColor="accent1" w:themeShade="BF"/>
      <w:sz w:val="26"/>
      <w:szCs w:val="26"/>
    </w:rPr>
  </w:style>
  <w:style w:type="paragraph" w:styleId="Heading3">
    <w:name w:val="heading 3"/>
    <w:basedOn w:val="Normal"/>
    <w:next w:val="Normal"/>
    <w:link w:val="Heading3Char"/>
    <w:uiPriority w:val="9"/>
    <w:unhideWhenUsed/>
    <w:qFormat/>
    <w:rsid w:val="00B453E1"/>
    <w:pPr>
      <w:keepNext/>
      <w:keepLines/>
      <w:spacing w:before="40"/>
      <w:outlineLvl w:val="2"/>
    </w:pPr>
    <w:rPr>
      <w:rFonts w:asciiTheme="majorHAnsi" w:eastAsiaTheme="majorEastAsia" w:hAnsiTheme="majorHAnsi" w:cstheme="majorBidi"/>
      <w:color w:val="00385D"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Zhlavazpat">
    <w:name w:val="Záhlaví a zápatí"/>
    <w:pPr>
      <w:tabs>
        <w:tab w:val="right" w:pos="9020"/>
      </w:tabs>
    </w:pPr>
    <w:rPr>
      <w:rFonts w:ascii="Helvetica Neue" w:hAnsi="Helvetica Neue" w:cs="Arial Unicode MS"/>
      <w:color w:val="000000"/>
      <w:sz w:val="24"/>
      <w:szCs w:val="24"/>
    </w:rPr>
  </w:style>
  <w:style w:type="paragraph" w:styleId="Footer">
    <w:name w:val="footer"/>
    <w:pPr>
      <w:tabs>
        <w:tab w:val="center" w:pos="4536"/>
        <w:tab w:val="right" w:pos="9696"/>
      </w:tabs>
    </w:pPr>
    <w:rPr>
      <w:rFonts w:ascii="Calibri" w:eastAsia="Calibri" w:hAnsi="Calibri" w:cs="Calibri"/>
      <w:color w:val="000000"/>
      <w:sz w:val="22"/>
      <w:szCs w:val="22"/>
      <w:u w:color="000000"/>
      <w:lang w:val="en-US"/>
    </w:rPr>
  </w:style>
  <w:style w:type="paragraph" w:styleId="Header">
    <w:name w:val="header"/>
    <w:pPr>
      <w:tabs>
        <w:tab w:val="center" w:pos="4536"/>
        <w:tab w:val="right" w:pos="9696"/>
      </w:tabs>
    </w:pPr>
    <w:rPr>
      <w:rFonts w:ascii="Calibri" w:eastAsia="Calibri" w:hAnsi="Calibri" w:cs="Calibri"/>
      <w:color w:val="000000"/>
      <w:sz w:val="22"/>
      <w:szCs w:val="22"/>
      <w:u w:color="000000"/>
      <w:lang w:val="en-US"/>
    </w:rPr>
  </w:style>
  <w:style w:type="paragraph" w:customStyle="1" w:styleId="Text">
    <w:name w:val="Text"/>
    <w:rPr>
      <w:rFonts w:cs="Arial Unicode MS"/>
      <w:color w:val="000000"/>
      <w:sz w:val="24"/>
      <w:szCs w:val="24"/>
      <w:u w:color="000000"/>
    </w:rPr>
  </w:style>
  <w:style w:type="paragraph" w:styleId="FootnoteText">
    <w:name w:val="footnote text"/>
    <w:link w:val="FootnoteTextChar"/>
    <w:uiPriority w:val="99"/>
    <w:pPr>
      <w:jc w:val="both"/>
    </w:pPr>
    <w:rPr>
      <w:rFonts w:ascii="Calibri" w:eastAsia="Calibri" w:hAnsi="Calibri" w:cs="Calibri"/>
      <w:color w:val="000000"/>
      <w:u w:color="000000"/>
      <w:lang w:val="en-US"/>
    </w:rPr>
  </w:style>
  <w:style w:type="paragraph" w:styleId="NoSpacing">
    <w:name w:val="No Spacing"/>
    <w:rPr>
      <w:rFonts w:ascii="Calibri" w:eastAsia="Calibri" w:hAnsi="Calibri" w:cs="Calibri"/>
      <w:color w:val="000000"/>
      <w:sz w:val="22"/>
      <w:szCs w:val="22"/>
      <w:u w:color="000000"/>
      <w:lang w:val="en-US"/>
    </w:rPr>
  </w:style>
  <w:style w:type="character" w:customStyle="1" w:styleId="Odkaz">
    <w:name w:val="Odkaz"/>
    <w:rPr>
      <w:color w:val="0072BC"/>
      <w:u w:val="single" w:color="0072BC"/>
    </w:rPr>
  </w:style>
  <w:style w:type="character" w:customStyle="1" w:styleId="Hyperlink0">
    <w:name w:val="Hyperlink.0"/>
    <w:basedOn w:val="Odkaz"/>
    <w:rPr>
      <w:color w:val="0072BC"/>
      <w:sz w:val="18"/>
      <w:szCs w:val="18"/>
      <w:u w:val="single" w:color="0072BC"/>
    </w:rPr>
  </w:style>
  <w:style w:type="paragraph" w:customStyle="1" w:styleId="Vchoz">
    <w:name w:val="Výchozí"/>
    <w:rPr>
      <w:rFonts w:ascii="Helvetica Neue" w:eastAsia="Helvetica Neue" w:hAnsi="Helvetica Neue" w:cs="Helvetica Neue"/>
      <w:color w:val="000000"/>
      <w:sz w:val="22"/>
      <w:szCs w:val="22"/>
    </w:rPr>
  </w:style>
  <w:style w:type="paragraph" w:styleId="ListParagraph">
    <w:name w:val="List Paragraph"/>
    <w:uiPriority w:val="34"/>
    <w:qFormat/>
    <w:pPr>
      <w:ind w:left="720"/>
    </w:pPr>
    <w:rPr>
      <w:rFonts w:ascii="Calibri" w:eastAsia="Calibri" w:hAnsi="Calibri" w:cs="Calibri"/>
      <w:color w:val="000000"/>
      <w:sz w:val="22"/>
      <w:szCs w:val="22"/>
      <w:u w:color="000000"/>
      <w:lang w:val="en-US"/>
    </w:rPr>
  </w:style>
  <w:style w:type="numbering" w:customStyle="1" w:styleId="Importovanstyl1">
    <w:name w:val="Importovaný styl 1"/>
    <w:pPr>
      <w:numPr>
        <w:numId w:val="1"/>
      </w:numPr>
    </w:pPr>
  </w:style>
  <w:style w:type="character" w:styleId="FootnoteReference">
    <w:name w:val="footnote reference"/>
    <w:aliases w:val="Footnote Reference Superscript,BVI fnr,16 Point,Superscript 6 Point,Footnote Reference Number,Footnote Reference_LVL6,Footnote Reference_LVL61,Footnote Reference_LVL62,Footnote Reference_LVL63,Footnote Reference_LVL64,4"/>
    <w:qFormat/>
    <w:rPr>
      <w:vertAlign w:val="superscript"/>
    </w:rPr>
  </w:style>
  <w:style w:type="character" w:customStyle="1" w:styleId="Hyperlink1">
    <w:name w:val="Hyperlink.1"/>
    <w:basedOn w:val="Odkaz"/>
    <w:rPr>
      <w:rFonts w:ascii="Calibri" w:eastAsia="Calibri" w:hAnsi="Calibri" w:cs="Calibri"/>
      <w:color w:val="0072BC"/>
      <w:sz w:val="22"/>
      <w:szCs w:val="22"/>
      <w:u w:val="single" w:color="000000"/>
      <w:lang w:val="en-US"/>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B6BFF"/>
    <w:rPr>
      <w:rFonts w:ascii="Tahoma" w:hAnsi="Tahoma" w:cs="Tahoma"/>
      <w:sz w:val="16"/>
      <w:szCs w:val="16"/>
    </w:rPr>
  </w:style>
  <w:style w:type="character" w:customStyle="1" w:styleId="BalloonTextChar">
    <w:name w:val="Balloon Text Char"/>
    <w:basedOn w:val="DefaultParagraphFont"/>
    <w:link w:val="BalloonText"/>
    <w:uiPriority w:val="99"/>
    <w:semiHidden/>
    <w:rsid w:val="009B6BFF"/>
    <w:rPr>
      <w:rFonts w:ascii="Tahoma" w:hAnsi="Tahoma" w:cs="Tahoma"/>
      <w:sz w:val="16"/>
      <w:szCs w:val="16"/>
      <w:lang w:val="en-US" w:eastAsia="en-US"/>
    </w:rPr>
  </w:style>
  <w:style w:type="paragraph" w:styleId="NormalWeb">
    <w:name w:val="Normal (Web)"/>
    <w:basedOn w:val="Normal"/>
    <w:uiPriority w:val="99"/>
    <w:semiHidden/>
    <w:unhideWhenUsed/>
    <w:rsid w:val="007F0A08"/>
  </w:style>
  <w:style w:type="table" w:styleId="TableGrid">
    <w:name w:val="Table Grid"/>
    <w:basedOn w:val="TableNormal"/>
    <w:uiPriority w:val="59"/>
    <w:unhideWhenUsed/>
    <w:rsid w:val="00D25F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link w:val="FootnoteText"/>
    <w:uiPriority w:val="99"/>
    <w:qFormat/>
    <w:rsid w:val="00FD4415"/>
    <w:rPr>
      <w:rFonts w:ascii="Calibri" w:eastAsia="Calibri" w:hAnsi="Calibri" w:cs="Calibri"/>
      <w:color w:val="000000"/>
      <w:u w:color="000000"/>
      <w:lang w:val="en-US"/>
    </w:rPr>
  </w:style>
  <w:style w:type="paragraph" w:customStyle="1" w:styleId="Default">
    <w:name w:val="Default"/>
    <w:qFormat/>
    <w:rsid w:val="00FD4415"/>
    <w:pPr>
      <w:pBdr>
        <w:top w:val="none" w:sz="0" w:space="0" w:color="auto"/>
        <w:left w:val="none" w:sz="0" w:space="0" w:color="auto"/>
        <w:bottom w:val="none" w:sz="0" w:space="0" w:color="auto"/>
        <w:right w:val="none" w:sz="0" w:space="0" w:color="auto"/>
        <w:between w:val="none" w:sz="0" w:space="0" w:color="auto"/>
        <w:bar w:val="none" w:sz="0" w:color="auto"/>
      </w:pBdr>
    </w:pPr>
    <w:rPr>
      <w:rFonts w:eastAsia="Calibri"/>
      <w:color w:val="000000"/>
      <w:sz w:val="24"/>
      <w:szCs w:val="24"/>
      <w:bdr w:val="none" w:sz="0" w:space="0" w:color="auto"/>
      <w:lang w:val="en-GB" w:eastAsia="en-US"/>
    </w:rPr>
  </w:style>
  <w:style w:type="character" w:customStyle="1" w:styleId="FootnoteCharacters">
    <w:name w:val="Footnote Characters"/>
    <w:rsid w:val="00FD4415"/>
    <w:rPr>
      <w:vertAlign w:val="superscript"/>
    </w:rPr>
  </w:style>
  <w:style w:type="character" w:customStyle="1" w:styleId="Heading3Char">
    <w:name w:val="Heading 3 Char"/>
    <w:basedOn w:val="DefaultParagraphFont"/>
    <w:link w:val="Heading3"/>
    <w:uiPriority w:val="9"/>
    <w:rsid w:val="00B453E1"/>
    <w:rPr>
      <w:rFonts w:asciiTheme="majorHAnsi" w:eastAsiaTheme="majorEastAsia" w:hAnsiTheme="majorHAnsi" w:cstheme="majorBidi"/>
      <w:color w:val="00385D" w:themeColor="accent1" w:themeShade="7F"/>
      <w:sz w:val="24"/>
      <w:szCs w:val="24"/>
      <w:lang w:val="en-US" w:eastAsia="en-US"/>
    </w:rPr>
  </w:style>
  <w:style w:type="character" w:customStyle="1" w:styleId="UnresolvedMention1">
    <w:name w:val="Unresolved Mention1"/>
    <w:basedOn w:val="DefaultParagraphFont"/>
    <w:uiPriority w:val="99"/>
    <w:semiHidden/>
    <w:unhideWhenUsed/>
    <w:rsid w:val="00367CC3"/>
    <w:rPr>
      <w:color w:val="605E5C"/>
      <w:shd w:val="clear" w:color="auto" w:fill="E1DFDD"/>
    </w:rPr>
  </w:style>
  <w:style w:type="character" w:styleId="FollowedHyperlink">
    <w:name w:val="FollowedHyperlink"/>
    <w:basedOn w:val="DefaultParagraphFont"/>
    <w:uiPriority w:val="99"/>
    <w:semiHidden/>
    <w:unhideWhenUsed/>
    <w:rsid w:val="00367CC3"/>
    <w:rPr>
      <w:color w:val="FF00FF" w:themeColor="followedHyperlink"/>
      <w:u w:val="single"/>
    </w:rPr>
  </w:style>
  <w:style w:type="character" w:customStyle="1" w:styleId="Heading2Char">
    <w:name w:val="Heading 2 Char"/>
    <w:basedOn w:val="DefaultParagraphFont"/>
    <w:link w:val="Heading2"/>
    <w:uiPriority w:val="9"/>
    <w:semiHidden/>
    <w:rsid w:val="0053493A"/>
    <w:rPr>
      <w:rFonts w:asciiTheme="majorHAnsi" w:eastAsiaTheme="majorEastAsia" w:hAnsiTheme="majorHAnsi" w:cstheme="majorBidi"/>
      <w:color w:val="00548C" w:themeColor="accent1" w:themeShade="BF"/>
      <w:sz w:val="26"/>
      <w:szCs w:val="26"/>
      <w:lang w:val="en-US" w:eastAsia="en-US"/>
    </w:rPr>
  </w:style>
  <w:style w:type="character" w:customStyle="1" w:styleId="apple-converted-space">
    <w:name w:val="apple-converted-space"/>
    <w:basedOn w:val="DefaultParagraphFont"/>
    <w:rsid w:val="007F66A3"/>
  </w:style>
  <w:style w:type="paragraph" w:styleId="CommentSubject">
    <w:name w:val="annotation subject"/>
    <w:basedOn w:val="CommentText"/>
    <w:next w:val="CommentText"/>
    <w:link w:val="CommentSubjectChar"/>
    <w:uiPriority w:val="99"/>
    <w:semiHidden/>
    <w:unhideWhenUsed/>
    <w:rsid w:val="005756E3"/>
    <w:rPr>
      <w:b/>
      <w:bCs/>
    </w:rPr>
  </w:style>
  <w:style w:type="character" w:customStyle="1" w:styleId="CommentSubjectChar">
    <w:name w:val="Comment Subject Char"/>
    <w:basedOn w:val="CommentTextChar"/>
    <w:link w:val="CommentSubject"/>
    <w:uiPriority w:val="99"/>
    <w:semiHidden/>
    <w:rsid w:val="005756E3"/>
    <w:rPr>
      <w:b/>
      <w:bCs/>
      <w:lang w:val="en-US" w:eastAsia="en-US"/>
    </w:rPr>
  </w:style>
  <w:style w:type="paragraph" w:styleId="Revision">
    <w:name w:val="Revision"/>
    <w:hidden/>
    <w:uiPriority w:val="99"/>
    <w:semiHidden/>
    <w:rsid w:val="00202ADA"/>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customStyle="1" w:styleId="UnresolvedMention">
    <w:name w:val="Unresolved Mention"/>
    <w:basedOn w:val="DefaultParagraphFont"/>
    <w:uiPriority w:val="99"/>
    <w:semiHidden/>
    <w:unhideWhenUsed/>
    <w:rsid w:val="00432A95"/>
    <w:rPr>
      <w:color w:val="605E5C"/>
      <w:shd w:val="clear" w:color="auto" w:fill="E1DFDD"/>
    </w:rPr>
  </w:style>
  <w:style w:type="character" w:styleId="HTMLVariable">
    <w:name w:val="HTML Variable"/>
    <w:basedOn w:val="DefaultParagraphFont"/>
    <w:uiPriority w:val="99"/>
    <w:semiHidden/>
    <w:unhideWhenUsed/>
    <w:rsid w:val="00AB42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18565">
      <w:bodyDiv w:val="1"/>
      <w:marLeft w:val="0"/>
      <w:marRight w:val="0"/>
      <w:marTop w:val="0"/>
      <w:marBottom w:val="0"/>
      <w:divBdr>
        <w:top w:val="none" w:sz="0" w:space="0" w:color="auto"/>
        <w:left w:val="none" w:sz="0" w:space="0" w:color="auto"/>
        <w:bottom w:val="none" w:sz="0" w:space="0" w:color="auto"/>
        <w:right w:val="none" w:sz="0" w:space="0" w:color="auto"/>
      </w:divBdr>
    </w:div>
    <w:div w:id="35545355">
      <w:bodyDiv w:val="1"/>
      <w:marLeft w:val="0"/>
      <w:marRight w:val="0"/>
      <w:marTop w:val="0"/>
      <w:marBottom w:val="0"/>
      <w:divBdr>
        <w:top w:val="none" w:sz="0" w:space="0" w:color="auto"/>
        <w:left w:val="none" w:sz="0" w:space="0" w:color="auto"/>
        <w:bottom w:val="none" w:sz="0" w:space="0" w:color="auto"/>
        <w:right w:val="none" w:sz="0" w:space="0" w:color="auto"/>
      </w:divBdr>
      <w:divsChild>
        <w:div w:id="1062951232">
          <w:marLeft w:val="0"/>
          <w:marRight w:val="0"/>
          <w:marTop w:val="0"/>
          <w:marBottom w:val="0"/>
          <w:divBdr>
            <w:top w:val="none" w:sz="0" w:space="0" w:color="auto"/>
            <w:left w:val="none" w:sz="0" w:space="0" w:color="auto"/>
            <w:bottom w:val="none" w:sz="0" w:space="0" w:color="auto"/>
            <w:right w:val="none" w:sz="0" w:space="0" w:color="auto"/>
          </w:divBdr>
          <w:divsChild>
            <w:div w:id="1954509547">
              <w:marLeft w:val="0"/>
              <w:marRight w:val="0"/>
              <w:marTop w:val="0"/>
              <w:marBottom w:val="0"/>
              <w:divBdr>
                <w:top w:val="none" w:sz="0" w:space="0" w:color="auto"/>
                <w:left w:val="none" w:sz="0" w:space="0" w:color="auto"/>
                <w:bottom w:val="none" w:sz="0" w:space="0" w:color="auto"/>
                <w:right w:val="none" w:sz="0" w:space="0" w:color="auto"/>
              </w:divBdr>
              <w:divsChild>
                <w:div w:id="999046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4704">
      <w:bodyDiv w:val="1"/>
      <w:marLeft w:val="0"/>
      <w:marRight w:val="0"/>
      <w:marTop w:val="0"/>
      <w:marBottom w:val="0"/>
      <w:divBdr>
        <w:top w:val="none" w:sz="0" w:space="0" w:color="auto"/>
        <w:left w:val="none" w:sz="0" w:space="0" w:color="auto"/>
        <w:bottom w:val="none" w:sz="0" w:space="0" w:color="auto"/>
        <w:right w:val="none" w:sz="0" w:space="0" w:color="auto"/>
      </w:divBdr>
    </w:div>
    <w:div w:id="53747730">
      <w:bodyDiv w:val="1"/>
      <w:marLeft w:val="0"/>
      <w:marRight w:val="0"/>
      <w:marTop w:val="0"/>
      <w:marBottom w:val="0"/>
      <w:divBdr>
        <w:top w:val="none" w:sz="0" w:space="0" w:color="auto"/>
        <w:left w:val="none" w:sz="0" w:space="0" w:color="auto"/>
        <w:bottom w:val="none" w:sz="0" w:space="0" w:color="auto"/>
        <w:right w:val="none" w:sz="0" w:space="0" w:color="auto"/>
      </w:divBdr>
      <w:divsChild>
        <w:div w:id="82380033">
          <w:marLeft w:val="0"/>
          <w:marRight w:val="0"/>
          <w:marTop w:val="0"/>
          <w:marBottom w:val="0"/>
          <w:divBdr>
            <w:top w:val="none" w:sz="0" w:space="0" w:color="auto"/>
            <w:left w:val="none" w:sz="0" w:space="0" w:color="auto"/>
            <w:bottom w:val="none" w:sz="0" w:space="0" w:color="auto"/>
            <w:right w:val="none" w:sz="0" w:space="0" w:color="auto"/>
          </w:divBdr>
          <w:divsChild>
            <w:div w:id="662973663">
              <w:marLeft w:val="0"/>
              <w:marRight w:val="0"/>
              <w:marTop w:val="0"/>
              <w:marBottom w:val="0"/>
              <w:divBdr>
                <w:top w:val="none" w:sz="0" w:space="0" w:color="auto"/>
                <w:left w:val="none" w:sz="0" w:space="0" w:color="auto"/>
                <w:bottom w:val="none" w:sz="0" w:space="0" w:color="auto"/>
                <w:right w:val="none" w:sz="0" w:space="0" w:color="auto"/>
              </w:divBdr>
              <w:divsChild>
                <w:div w:id="194526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91143">
      <w:bodyDiv w:val="1"/>
      <w:marLeft w:val="0"/>
      <w:marRight w:val="0"/>
      <w:marTop w:val="0"/>
      <w:marBottom w:val="0"/>
      <w:divBdr>
        <w:top w:val="none" w:sz="0" w:space="0" w:color="auto"/>
        <w:left w:val="none" w:sz="0" w:space="0" w:color="auto"/>
        <w:bottom w:val="none" w:sz="0" w:space="0" w:color="auto"/>
        <w:right w:val="none" w:sz="0" w:space="0" w:color="auto"/>
      </w:divBdr>
      <w:divsChild>
        <w:div w:id="1209101166">
          <w:marLeft w:val="0"/>
          <w:marRight w:val="0"/>
          <w:marTop w:val="0"/>
          <w:marBottom w:val="0"/>
          <w:divBdr>
            <w:top w:val="none" w:sz="0" w:space="0" w:color="auto"/>
            <w:left w:val="none" w:sz="0" w:space="0" w:color="auto"/>
            <w:bottom w:val="none" w:sz="0" w:space="0" w:color="auto"/>
            <w:right w:val="none" w:sz="0" w:space="0" w:color="auto"/>
          </w:divBdr>
          <w:divsChild>
            <w:div w:id="198515866">
              <w:marLeft w:val="0"/>
              <w:marRight w:val="0"/>
              <w:marTop w:val="0"/>
              <w:marBottom w:val="0"/>
              <w:divBdr>
                <w:top w:val="none" w:sz="0" w:space="0" w:color="auto"/>
                <w:left w:val="none" w:sz="0" w:space="0" w:color="auto"/>
                <w:bottom w:val="none" w:sz="0" w:space="0" w:color="auto"/>
                <w:right w:val="none" w:sz="0" w:space="0" w:color="auto"/>
              </w:divBdr>
              <w:divsChild>
                <w:div w:id="2072195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973037">
      <w:bodyDiv w:val="1"/>
      <w:marLeft w:val="0"/>
      <w:marRight w:val="0"/>
      <w:marTop w:val="0"/>
      <w:marBottom w:val="0"/>
      <w:divBdr>
        <w:top w:val="none" w:sz="0" w:space="0" w:color="auto"/>
        <w:left w:val="none" w:sz="0" w:space="0" w:color="auto"/>
        <w:bottom w:val="none" w:sz="0" w:space="0" w:color="auto"/>
        <w:right w:val="none" w:sz="0" w:space="0" w:color="auto"/>
      </w:divBdr>
      <w:divsChild>
        <w:div w:id="79835930">
          <w:marLeft w:val="0"/>
          <w:marRight w:val="0"/>
          <w:marTop w:val="0"/>
          <w:marBottom w:val="0"/>
          <w:divBdr>
            <w:top w:val="none" w:sz="0" w:space="0" w:color="auto"/>
            <w:left w:val="none" w:sz="0" w:space="0" w:color="auto"/>
            <w:bottom w:val="none" w:sz="0" w:space="0" w:color="auto"/>
            <w:right w:val="none" w:sz="0" w:space="0" w:color="auto"/>
          </w:divBdr>
          <w:divsChild>
            <w:div w:id="1338076388">
              <w:marLeft w:val="0"/>
              <w:marRight w:val="0"/>
              <w:marTop w:val="0"/>
              <w:marBottom w:val="0"/>
              <w:divBdr>
                <w:top w:val="none" w:sz="0" w:space="0" w:color="auto"/>
                <w:left w:val="none" w:sz="0" w:space="0" w:color="auto"/>
                <w:bottom w:val="none" w:sz="0" w:space="0" w:color="auto"/>
                <w:right w:val="none" w:sz="0" w:space="0" w:color="auto"/>
              </w:divBdr>
              <w:divsChild>
                <w:div w:id="18227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757389">
      <w:bodyDiv w:val="1"/>
      <w:marLeft w:val="0"/>
      <w:marRight w:val="0"/>
      <w:marTop w:val="0"/>
      <w:marBottom w:val="0"/>
      <w:divBdr>
        <w:top w:val="none" w:sz="0" w:space="0" w:color="auto"/>
        <w:left w:val="none" w:sz="0" w:space="0" w:color="auto"/>
        <w:bottom w:val="none" w:sz="0" w:space="0" w:color="auto"/>
        <w:right w:val="none" w:sz="0" w:space="0" w:color="auto"/>
      </w:divBdr>
      <w:divsChild>
        <w:div w:id="1479153185">
          <w:marLeft w:val="0"/>
          <w:marRight w:val="0"/>
          <w:marTop w:val="0"/>
          <w:marBottom w:val="0"/>
          <w:divBdr>
            <w:top w:val="none" w:sz="0" w:space="0" w:color="auto"/>
            <w:left w:val="none" w:sz="0" w:space="0" w:color="auto"/>
            <w:bottom w:val="none" w:sz="0" w:space="0" w:color="auto"/>
            <w:right w:val="none" w:sz="0" w:space="0" w:color="auto"/>
          </w:divBdr>
          <w:divsChild>
            <w:div w:id="1813212720">
              <w:marLeft w:val="0"/>
              <w:marRight w:val="0"/>
              <w:marTop w:val="0"/>
              <w:marBottom w:val="0"/>
              <w:divBdr>
                <w:top w:val="none" w:sz="0" w:space="0" w:color="auto"/>
                <w:left w:val="none" w:sz="0" w:space="0" w:color="auto"/>
                <w:bottom w:val="none" w:sz="0" w:space="0" w:color="auto"/>
                <w:right w:val="none" w:sz="0" w:space="0" w:color="auto"/>
              </w:divBdr>
              <w:divsChild>
                <w:div w:id="286859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301321">
      <w:bodyDiv w:val="1"/>
      <w:marLeft w:val="0"/>
      <w:marRight w:val="0"/>
      <w:marTop w:val="0"/>
      <w:marBottom w:val="0"/>
      <w:divBdr>
        <w:top w:val="none" w:sz="0" w:space="0" w:color="auto"/>
        <w:left w:val="none" w:sz="0" w:space="0" w:color="auto"/>
        <w:bottom w:val="none" w:sz="0" w:space="0" w:color="auto"/>
        <w:right w:val="none" w:sz="0" w:space="0" w:color="auto"/>
      </w:divBdr>
      <w:divsChild>
        <w:div w:id="1906526513">
          <w:marLeft w:val="0"/>
          <w:marRight w:val="0"/>
          <w:marTop w:val="0"/>
          <w:marBottom w:val="0"/>
          <w:divBdr>
            <w:top w:val="none" w:sz="0" w:space="0" w:color="auto"/>
            <w:left w:val="none" w:sz="0" w:space="0" w:color="auto"/>
            <w:bottom w:val="none" w:sz="0" w:space="0" w:color="auto"/>
            <w:right w:val="none" w:sz="0" w:space="0" w:color="auto"/>
          </w:divBdr>
          <w:divsChild>
            <w:div w:id="1715806296">
              <w:marLeft w:val="0"/>
              <w:marRight w:val="0"/>
              <w:marTop w:val="0"/>
              <w:marBottom w:val="0"/>
              <w:divBdr>
                <w:top w:val="none" w:sz="0" w:space="0" w:color="auto"/>
                <w:left w:val="none" w:sz="0" w:space="0" w:color="auto"/>
                <w:bottom w:val="none" w:sz="0" w:space="0" w:color="auto"/>
                <w:right w:val="none" w:sz="0" w:space="0" w:color="auto"/>
              </w:divBdr>
              <w:divsChild>
                <w:div w:id="110697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133997">
      <w:bodyDiv w:val="1"/>
      <w:marLeft w:val="0"/>
      <w:marRight w:val="0"/>
      <w:marTop w:val="0"/>
      <w:marBottom w:val="0"/>
      <w:divBdr>
        <w:top w:val="none" w:sz="0" w:space="0" w:color="auto"/>
        <w:left w:val="none" w:sz="0" w:space="0" w:color="auto"/>
        <w:bottom w:val="none" w:sz="0" w:space="0" w:color="auto"/>
        <w:right w:val="none" w:sz="0" w:space="0" w:color="auto"/>
      </w:divBdr>
      <w:divsChild>
        <w:div w:id="717361657">
          <w:marLeft w:val="0"/>
          <w:marRight w:val="0"/>
          <w:marTop w:val="0"/>
          <w:marBottom w:val="0"/>
          <w:divBdr>
            <w:top w:val="none" w:sz="0" w:space="0" w:color="auto"/>
            <w:left w:val="none" w:sz="0" w:space="0" w:color="auto"/>
            <w:bottom w:val="none" w:sz="0" w:space="0" w:color="auto"/>
            <w:right w:val="none" w:sz="0" w:space="0" w:color="auto"/>
          </w:divBdr>
          <w:divsChild>
            <w:div w:id="671295155">
              <w:marLeft w:val="0"/>
              <w:marRight w:val="0"/>
              <w:marTop w:val="0"/>
              <w:marBottom w:val="0"/>
              <w:divBdr>
                <w:top w:val="none" w:sz="0" w:space="0" w:color="auto"/>
                <w:left w:val="none" w:sz="0" w:space="0" w:color="auto"/>
                <w:bottom w:val="none" w:sz="0" w:space="0" w:color="auto"/>
                <w:right w:val="none" w:sz="0" w:space="0" w:color="auto"/>
              </w:divBdr>
              <w:divsChild>
                <w:div w:id="133525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070953">
      <w:bodyDiv w:val="1"/>
      <w:marLeft w:val="0"/>
      <w:marRight w:val="0"/>
      <w:marTop w:val="0"/>
      <w:marBottom w:val="0"/>
      <w:divBdr>
        <w:top w:val="none" w:sz="0" w:space="0" w:color="auto"/>
        <w:left w:val="none" w:sz="0" w:space="0" w:color="auto"/>
        <w:bottom w:val="none" w:sz="0" w:space="0" w:color="auto"/>
        <w:right w:val="none" w:sz="0" w:space="0" w:color="auto"/>
      </w:divBdr>
      <w:divsChild>
        <w:div w:id="1802503015">
          <w:marLeft w:val="0"/>
          <w:marRight w:val="0"/>
          <w:marTop w:val="0"/>
          <w:marBottom w:val="0"/>
          <w:divBdr>
            <w:top w:val="none" w:sz="0" w:space="0" w:color="auto"/>
            <w:left w:val="none" w:sz="0" w:space="0" w:color="auto"/>
            <w:bottom w:val="none" w:sz="0" w:space="0" w:color="auto"/>
            <w:right w:val="none" w:sz="0" w:space="0" w:color="auto"/>
          </w:divBdr>
          <w:divsChild>
            <w:div w:id="519008103">
              <w:marLeft w:val="0"/>
              <w:marRight w:val="0"/>
              <w:marTop w:val="0"/>
              <w:marBottom w:val="0"/>
              <w:divBdr>
                <w:top w:val="none" w:sz="0" w:space="0" w:color="auto"/>
                <w:left w:val="none" w:sz="0" w:space="0" w:color="auto"/>
                <w:bottom w:val="none" w:sz="0" w:space="0" w:color="auto"/>
                <w:right w:val="none" w:sz="0" w:space="0" w:color="auto"/>
              </w:divBdr>
              <w:divsChild>
                <w:div w:id="12022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599241">
      <w:bodyDiv w:val="1"/>
      <w:marLeft w:val="0"/>
      <w:marRight w:val="0"/>
      <w:marTop w:val="0"/>
      <w:marBottom w:val="0"/>
      <w:divBdr>
        <w:top w:val="none" w:sz="0" w:space="0" w:color="auto"/>
        <w:left w:val="none" w:sz="0" w:space="0" w:color="auto"/>
        <w:bottom w:val="none" w:sz="0" w:space="0" w:color="auto"/>
        <w:right w:val="none" w:sz="0" w:space="0" w:color="auto"/>
      </w:divBdr>
      <w:divsChild>
        <w:div w:id="774523172">
          <w:marLeft w:val="0"/>
          <w:marRight w:val="0"/>
          <w:marTop w:val="0"/>
          <w:marBottom w:val="0"/>
          <w:divBdr>
            <w:top w:val="none" w:sz="0" w:space="0" w:color="auto"/>
            <w:left w:val="none" w:sz="0" w:space="0" w:color="auto"/>
            <w:bottom w:val="none" w:sz="0" w:space="0" w:color="auto"/>
            <w:right w:val="none" w:sz="0" w:space="0" w:color="auto"/>
          </w:divBdr>
          <w:divsChild>
            <w:div w:id="76680044">
              <w:marLeft w:val="0"/>
              <w:marRight w:val="0"/>
              <w:marTop w:val="0"/>
              <w:marBottom w:val="0"/>
              <w:divBdr>
                <w:top w:val="none" w:sz="0" w:space="0" w:color="auto"/>
                <w:left w:val="none" w:sz="0" w:space="0" w:color="auto"/>
                <w:bottom w:val="none" w:sz="0" w:space="0" w:color="auto"/>
                <w:right w:val="none" w:sz="0" w:space="0" w:color="auto"/>
              </w:divBdr>
              <w:divsChild>
                <w:div w:id="201549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662302">
      <w:bodyDiv w:val="1"/>
      <w:marLeft w:val="0"/>
      <w:marRight w:val="0"/>
      <w:marTop w:val="0"/>
      <w:marBottom w:val="0"/>
      <w:divBdr>
        <w:top w:val="none" w:sz="0" w:space="0" w:color="auto"/>
        <w:left w:val="none" w:sz="0" w:space="0" w:color="auto"/>
        <w:bottom w:val="none" w:sz="0" w:space="0" w:color="auto"/>
        <w:right w:val="none" w:sz="0" w:space="0" w:color="auto"/>
      </w:divBdr>
      <w:divsChild>
        <w:div w:id="1775441508">
          <w:marLeft w:val="0"/>
          <w:marRight w:val="0"/>
          <w:marTop w:val="0"/>
          <w:marBottom w:val="0"/>
          <w:divBdr>
            <w:top w:val="none" w:sz="0" w:space="0" w:color="auto"/>
            <w:left w:val="none" w:sz="0" w:space="0" w:color="auto"/>
            <w:bottom w:val="none" w:sz="0" w:space="0" w:color="auto"/>
            <w:right w:val="none" w:sz="0" w:space="0" w:color="auto"/>
          </w:divBdr>
          <w:divsChild>
            <w:div w:id="395664567">
              <w:marLeft w:val="0"/>
              <w:marRight w:val="0"/>
              <w:marTop w:val="0"/>
              <w:marBottom w:val="0"/>
              <w:divBdr>
                <w:top w:val="none" w:sz="0" w:space="0" w:color="auto"/>
                <w:left w:val="none" w:sz="0" w:space="0" w:color="auto"/>
                <w:bottom w:val="none" w:sz="0" w:space="0" w:color="auto"/>
                <w:right w:val="none" w:sz="0" w:space="0" w:color="auto"/>
              </w:divBdr>
              <w:divsChild>
                <w:div w:id="1173060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570598">
      <w:bodyDiv w:val="1"/>
      <w:marLeft w:val="0"/>
      <w:marRight w:val="0"/>
      <w:marTop w:val="0"/>
      <w:marBottom w:val="0"/>
      <w:divBdr>
        <w:top w:val="none" w:sz="0" w:space="0" w:color="auto"/>
        <w:left w:val="none" w:sz="0" w:space="0" w:color="auto"/>
        <w:bottom w:val="none" w:sz="0" w:space="0" w:color="auto"/>
        <w:right w:val="none" w:sz="0" w:space="0" w:color="auto"/>
      </w:divBdr>
      <w:divsChild>
        <w:div w:id="413403801">
          <w:marLeft w:val="0"/>
          <w:marRight w:val="0"/>
          <w:marTop w:val="0"/>
          <w:marBottom w:val="0"/>
          <w:divBdr>
            <w:top w:val="none" w:sz="0" w:space="0" w:color="auto"/>
            <w:left w:val="none" w:sz="0" w:space="0" w:color="auto"/>
            <w:bottom w:val="none" w:sz="0" w:space="0" w:color="auto"/>
            <w:right w:val="none" w:sz="0" w:space="0" w:color="auto"/>
          </w:divBdr>
          <w:divsChild>
            <w:div w:id="1625379623">
              <w:marLeft w:val="0"/>
              <w:marRight w:val="0"/>
              <w:marTop w:val="0"/>
              <w:marBottom w:val="0"/>
              <w:divBdr>
                <w:top w:val="none" w:sz="0" w:space="0" w:color="auto"/>
                <w:left w:val="none" w:sz="0" w:space="0" w:color="auto"/>
                <w:bottom w:val="none" w:sz="0" w:space="0" w:color="auto"/>
                <w:right w:val="none" w:sz="0" w:space="0" w:color="auto"/>
              </w:divBdr>
              <w:divsChild>
                <w:div w:id="147929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421929">
      <w:bodyDiv w:val="1"/>
      <w:marLeft w:val="0"/>
      <w:marRight w:val="0"/>
      <w:marTop w:val="0"/>
      <w:marBottom w:val="0"/>
      <w:divBdr>
        <w:top w:val="none" w:sz="0" w:space="0" w:color="auto"/>
        <w:left w:val="none" w:sz="0" w:space="0" w:color="auto"/>
        <w:bottom w:val="none" w:sz="0" w:space="0" w:color="auto"/>
        <w:right w:val="none" w:sz="0" w:space="0" w:color="auto"/>
      </w:divBdr>
      <w:divsChild>
        <w:div w:id="398864021">
          <w:marLeft w:val="0"/>
          <w:marRight w:val="0"/>
          <w:marTop w:val="0"/>
          <w:marBottom w:val="0"/>
          <w:divBdr>
            <w:top w:val="none" w:sz="0" w:space="0" w:color="auto"/>
            <w:left w:val="none" w:sz="0" w:space="0" w:color="auto"/>
            <w:bottom w:val="none" w:sz="0" w:space="0" w:color="auto"/>
            <w:right w:val="none" w:sz="0" w:space="0" w:color="auto"/>
          </w:divBdr>
          <w:divsChild>
            <w:div w:id="1282766423">
              <w:marLeft w:val="0"/>
              <w:marRight w:val="0"/>
              <w:marTop w:val="0"/>
              <w:marBottom w:val="0"/>
              <w:divBdr>
                <w:top w:val="none" w:sz="0" w:space="0" w:color="auto"/>
                <w:left w:val="none" w:sz="0" w:space="0" w:color="auto"/>
                <w:bottom w:val="none" w:sz="0" w:space="0" w:color="auto"/>
                <w:right w:val="none" w:sz="0" w:space="0" w:color="auto"/>
              </w:divBdr>
              <w:divsChild>
                <w:div w:id="125385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473123">
      <w:bodyDiv w:val="1"/>
      <w:marLeft w:val="0"/>
      <w:marRight w:val="0"/>
      <w:marTop w:val="0"/>
      <w:marBottom w:val="0"/>
      <w:divBdr>
        <w:top w:val="none" w:sz="0" w:space="0" w:color="auto"/>
        <w:left w:val="none" w:sz="0" w:space="0" w:color="auto"/>
        <w:bottom w:val="none" w:sz="0" w:space="0" w:color="auto"/>
        <w:right w:val="none" w:sz="0" w:space="0" w:color="auto"/>
      </w:divBdr>
      <w:divsChild>
        <w:div w:id="2133594264">
          <w:marLeft w:val="0"/>
          <w:marRight w:val="0"/>
          <w:marTop w:val="0"/>
          <w:marBottom w:val="0"/>
          <w:divBdr>
            <w:top w:val="none" w:sz="0" w:space="0" w:color="auto"/>
            <w:left w:val="none" w:sz="0" w:space="0" w:color="auto"/>
            <w:bottom w:val="none" w:sz="0" w:space="0" w:color="auto"/>
            <w:right w:val="none" w:sz="0" w:space="0" w:color="auto"/>
          </w:divBdr>
          <w:divsChild>
            <w:div w:id="377240126">
              <w:marLeft w:val="0"/>
              <w:marRight w:val="0"/>
              <w:marTop w:val="0"/>
              <w:marBottom w:val="0"/>
              <w:divBdr>
                <w:top w:val="none" w:sz="0" w:space="0" w:color="auto"/>
                <w:left w:val="none" w:sz="0" w:space="0" w:color="auto"/>
                <w:bottom w:val="none" w:sz="0" w:space="0" w:color="auto"/>
                <w:right w:val="none" w:sz="0" w:space="0" w:color="auto"/>
              </w:divBdr>
              <w:divsChild>
                <w:div w:id="94962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958417">
      <w:bodyDiv w:val="1"/>
      <w:marLeft w:val="0"/>
      <w:marRight w:val="0"/>
      <w:marTop w:val="0"/>
      <w:marBottom w:val="0"/>
      <w:divBdr>
        <w:top w:val="none" w:sz="0" w:space="0" w:color="auto"/>
        <w:left w:val="none" w:sz="0" w:space="0" w:color="auto"/>
        <w:bottom w:val="none" w:sz="0" w:space="0" w:color="auto"/>
        <w:right w:val="none" w:sz="0" w:space="0" w:color="auto"/>
      </w:divBdr>
      <w:divsChild>
        <w:div w:id="951593684">
          <w:marLeft w:val="0"/>
          <w:marRight w:val="0"/>
          <w:marTop w:val="0"/>
          <w:marBottom w:val="0"/>
          <w:divBdr>
            <w:top w:val="none" w:sz="0" w:space="0" w:color="auto"/>
            <w:left w:val="none" w:sz="0" w:space="0" w:color="auto"/>
            <w:bottom w:val="none" w:sz="0" w:space="0" w:color="auto"/>
            <w:right w:val="none" w:sz="0" w:space="0" w:color="auto"/>
          </w:divBdr>
          <w:divsChild>
            <w:div w:id="1087270537">
              <w:marLeft w:val="0"/>
              <w:marRight w:val="0"/>
              <w:marTop w:val="0"/>
              <w:marBottom w:val="0"/>
              <w:divBdr>
                <w:top w:val="none" w:sz="0" w:space="0" w:color="auto"/>
                <w:left w:val="none" w:sz="0" w:space="0" w:color="auto"/>
                <w:bottom w:val="none" w:sz="0" w:space="0" w:color="auto"/>
                <w:right w:val="none" w:sz="0" w:space="0" w:color="auto"/>
              </w:divBdr>
              <w:divsChild>
                <w:div w:id="156259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886105">
      <w:bodyDiv w:val="1"/>
      <w:marLeft w:val="0"/>
      <w:marRight w:val="0"/>
      <w:marTop w:val="0"/>
      <w:marBottom w:val="0"/>
      <w:divBdr>
        <w:top w:val="none" w:sz="0" w:space="0" w:color="auto"/>
        <w:left w:val="none" w:sz="0" w:space="0" w:color="auto"/>
        <w:bottom w:val="none" w:sz="0" w:space="0" w:color="auto"/>
        <w:right w:val="none" w:sz="0" w:space="0" w:color="auto"/>
      </w:divBdr>
      <w:divsChild>
        <w:div w:id="66807479">
          <w:marLeft w:val="0"/>
          <w:marRight w:val="0"/>
          <w:marTop w:val="0"/>
          <w:marBottom w:val="0"/>
          <w:divBdr>
            <w:top w:val="none" w:sz="0" w:space="0" w:color="auto"/>
            <w:left w:val="none" w:sz="0" w:space="0" w:color="auto"/>
            <w:bottom w:val="none" w:sz="0" w:space="0" w:color="auto"/>
            <w:right w:val="none" w:sz="0" w:space="0" w:color="auto"/>
          </w:divBdr>
          <w:divsChild>
            <w:div w:id="247690628">
              <w:marLeft w:val="0"/>
              <w:marRight w:val="0"/>
              <w:marTop w:val="0"/>
              <w:marBottom w:val="0"/>
              <w:divBdr>
                <w:top w:val="none" w:sz="0" w:space="0" w:color="auto"/>
                <w:left w:val="none" w:sz="0" w:space="0" w:color="auto"/>
                <w:bottom w:val="none" w:sz="0" w:space="0" w:color="auto"/>
                <w:right w:val="none" w:sz="0" w:space="0" w:color="auto"/>
              </w:divBdr>
              <w:divsChild>
                <w:div w:id="143381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402211">
      <w:bodyDiv w:val="1"/>
      <w:marLeft w:val="0"/>
      <w:marRight w:val="0"/>
      <w:marTop w:val="0"/>
      <w:marBottom w:val="0"/>
      <w:divBdr>
        <w:top w:val="none" w:sz="0" w:space="0" w:color="auto"/>
        <w:left w:val="none" w:sz="0" w:space="0" w:color="auto"/>
        <w:bottom w:val="none" w:sz="0" w:space="0" w:color="auto"/>
        <w:right w:val="none" w:sz="0" w:space="0" w:color="auto"/>
      </w:divBdr>
      <w:divsChild>
        <w:div w:id="1435634096">
          <w:marLeft w:val="0"/>
          <w:marRight w:val="0"/>
          <w:marTop w:val="0"/>
          <w:marBottom w:val="0"/>
          <w:divBdr>
            <w:top w:val="none" w:sz="0" w:space="0" w:color="auto"/>
            <w:left w:val="none" w:sz="0" w:space="0" w:color="auto"/>
            <w:bottom w:val="none" w:sz="0" w:space="0" w:color="auto"/>
            <w:right w:val="none" w:sz="0" w:space="0" w:color="auto"/>
          </w:divBdr>
          <w:divsChild>
            <w:div w:id="244072411">
              <w:marLeft w:val="0"/>
              <w:marRight w:val="0"/>
              <w:marTop w:val="0"/>
              <w:marBottom w:val="0"/>
              <w:divBdr>
                <w:top w:val="none" w:sz="0" w:space="0" w:color="auto"/>
                <w:left w:val="none" w:sz="0" w:space="0" w:color="auto"/>
                <w:bottom w:val="none" w:sz="0" w:space="0" w:color="auto"/>
                <w:right w:val="none" w:sz="0" w:space="0" w:color="auto"/>
              </w:divBdr>
              <w:divsChild>
                <w:div w:id="1235973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029455">
      <w:bodyDiv w:val="1"/>
      <w:marLeft w:val="0"/>
      <w:marRight w:val="0"/>
      <w:marTop w:val="0"/>
      <w:marBottom w:val="0"/>
      <w:divBdr>
        <w:top w:val="none" w:sz="0" w:space="0" w:color="auto"/>
        <w:left w:val="none" w:sz="0" w:space="0" w:color="auto"/>
        <w:bottom w:val="none" w:sz="0" w:space="0" w:color="auto"/>
        <w:right w:val="none" w:sz="0" w:space="0" w:color="auto"/>
      </w:divBdr>
      <w:divsChild>
        <w:div w:id="573591809">
          <w:marLeft w:val="0"/>
          <w:marRight w:val="0"/>
          <w:marTop w:val="0"/>
          <w:marBottom w:val="0"/>
          <w:divBdr>
            <w:top w:val="none" w:sz="0" w:space="0" w:color="auto"/>
            <w:left w:val="none" w:sz="0" w:space="0" w:color="auto"/>
            <w:bottom w:val="none" w:sz="0" w:space="0" w:color="auto"/>
            <w:right w:val="none" w:sz="0" w:space="0" w:color="auto"/>
          </w:divBdr>
        </w:div>
        <w:div w:id="738793528">
          <w:marLeft w:val="0"/>
          <w:marRight w:val="0"/>
          <w:marTop w:val="0"/>
          <w:marBottom w:val="0"/>
          <w:divBdr>
            <w:top w:val="none" w:sz="0" w:space="0" w:color="auto"/>
            <w:left w:val="none" w:sz="0" w:space="0" w:color="auto"/>
            <w:bottom w:val="none" w:sz="0" w:space="0" w:color="auto"/>
            <w:right w:val="none" w:sz="0" w:space="0" w:color="auto"/>
          </w:divBdr>
        </w:div>
        <w:div w:id="816068011">
          <w:marLeft w:val="0"/>
          <w:marRight w:val="0"/>
          <w:marTop w:val="0"/>
          <w:marBottom w:val="0"/>
          <w:divBdr>
            <w:top w:val="none" w:sz="0" w:space="0" w:color="auto"/>
            <w:left w:val="none" w:sz="0" w:space="0" w:color="auto"/>
            <w:bottom w:val="none" w:sz="0" w:space="0" w:color="auto"/>
            <w:right w:val="none" w:sz="0" w:space="0" w:color="auto"/>
          </w:divBdr>
        </w:div>
        <w:div w:id="1727488602">
          <w:marLeft w:val="0"/>
          <w:marRight w:val="0"/>
          <w:marTop w:val="0"/>
          <w:marBottom w:val="0"/>
          <w:divBdr>
            <w:top w:val="none" w:sz="0" w:space="0" w:color="auto"/>
            <w:left w:val="none" w:sz="0" w:space="0" w:color="auto"/>
            <w:bottom w:val="none" w:sz="0" w:space="0" w:color="auto"/>
            <w:right w:val="none" w:sz="0" w:space="0" w:color="auto"/>
          </w:divBdr>
        </w:div>
        <w:div w:id="838617696">
          <w:marLeft w:val="0"/>
          <w:marRight w:val="0"/>
          <w:marTop w:val="0"/>
          <w:marBottom w:val="0"/>
          <w:divBdr>
            <w:top w:val="none" w:sz="0" w:space="0" w:color="auto"/>
            <w:left w:val="none" w:sz="0" w:space="0" w:color="auto"/>
            <w:bottom w:val="none" w:sz="0" w:space="0" w:color="auto"/>
            <w:right w:val="none" w:sz="0" w:space="0" w:color="auto"/>
          </w:divBdr>
        </w:div>
        <w:div w:id="1652715208">
          <w:marLeft w:val="0"/>
          <w:marRight w:val="0"/>
          <w:marTop w:val="0"/>
          <w:marBottom w:val="0"/>
          <w:divBdr>
            <w:top w:val="none" w:sz="0" w:space="0" w:color="auto"/>
            <w:left w:val="none" w:sz="0" w:space="0" w:color="auto"/>
            <w:bottom w:val="none" w:sz="0" w:space="0" w:color="auto"/>
            <w:right w:val="none" w:sz="0" w:space="0" w:color="auto"/>
          </w:divBdr>
        </w:div>
        <w:div w:id="673069240">
          <w:marLeft w:val="0"/>
          <w:marRight w:val="0"/>
          <w:marTop w:val="0"/>
          <w:marBottom w:val="0"/>
          <w:divBdr>
            <w:top w:val="none" w:sz="0" w:space="0" w:color="auto"/>
            <w:left w:val="none" w:sz="0" w:space="0" w:color="auto"/>
            <w:bottom w:val="none" w:sz="0" w:space="0" w:color="auto"/>
            <w:right w:val="none" w:sz="0" w:space="0" w:color="auto"/>
          </w:divBdr>
        </w:div>
        <w:div w:id="318001277">
          <w:marLeft w:val="0"/>
          <w:marRight w:val="0"/>
          <w:marTop w:val="0"/>
          <w:marBottom w:val="0"/>
          <w:divBdr>
            <w:top w:val="none" w:sz="0" w:space="0" w:color="auto"/>
            <w:left w:val="none" w:sz="0" w:space="0" w:color="auto"/>
            <w:bottom w:val="none" w:sz="0" w:space="0" w:color="auto"/>
            <w:right w:val="none" w:sz="0" w:space="0" w:color="auto"/>
          </w:divBdr>
        </w:div>
        <w:div w:id="2059936736">
          <w:marLeft w:val="0"/>
          <w:marRight w:val="0"/>
          <w:marTop w:val="0"/>
          <w:marBottom w:val="0"/>
          <w:divBdr>
            <w:top w:val="none" w:sz="0" w:space="0" w:color="auto"/>
            <w:left w:val="none" w:sz="0" w:space="0" w:color="auto"/>
            <w:bottom w:val="none" w:sz="0" w:space="0" w:color="auto"/>
            <w:right w:val="none" w:sz="0" w:space="0" w:color="auto"/>
          </w:divBdr>
        </w:div>
        <w:div w:id="1708720721">
          <w:marLeft w:val="0"/>
          <w:marRight w:val="0"/>
          <w:marTop w:val="0"/>
          <w:marBottom w:val="0"/>
          <w:divBdr>
            <w:top w:val="none" w:sz="0" w:space="0" w:color="auto"/>
            <w:left w:val="none" w:sz="0" w:space="0" w:color="auto"/>
            <w:bottom w:val="none" w:sz="0" w:space="0" w:color="auto"/>
            <w:right w:val="none" w:sz="0" w:space="0" w:color="auto"/>
          </w:divBdr>
        </w:div>
        <w:div w:id="1874270786">
          <w:marLeft w:val="0"/>
          <w:marRight w:val="0"/>
          <w:marTop w:val="0"/>
          <w:marBottom w:val="0"/>
          <w:divBdr>
            <w:top w:val="none" w:sz="0" w:space="0" w:color="auto"/>
            <w:left w:val="none" w:sz="0" w:space="0" w:color="auto"/>
            <w:bottom w:val="none" w:sz="0" w:space="0" w:color="auto"/>
            <w:right w:val="none" w:sz="0" w:space="0" w:color="auto"/>
          </w:divBdr>
        </w:div>
        <w:div w:id="1512253285">
          <w:marLeft w:val="0"/>
          <w:marRight w:val="0"/>
          <w:marTop w:val="0"/>
          <w:marBottom w:val="0"/>
          <w:divBdr>
            <w:top w:val="none" w:sz="0" w:space="0" w:color="auto"/>
            <w:left w:val="none" w:sz="0" w:space="0" w:color="auto"/>
            <w:bottom w:val="none" w:sz="0" w:space="0" w:color="auto"/>
            <w:right w:val="none" w:sz="0" w:space="0" w:color="auto"/>
          </w:divBdr>
        </w:div>
        <w:div w:id="1887449132">
          <w:marLeft w:val="0"/>
          <w:marRight w:val="0"/>
          <w:marTop w:val="0"/>
          <w:marBottom w:val="0"/>
          <w:divBdr>
            <w:top w:val="none" w:sz="0" w:space="0" w:color="auto"/>
            <w:left w:val="none" w:sz="0" w:space="0" w:color="auto"/>
            <w:bottom w:val="none" w:sz="0" w:space="0" w:color="auto"/>
            <w:right w:val="none" w:sz="0" w:space="0" w:color="auto"/>
          </w:divBdr>
        </w:div>
        <w:div w:id="316689997">
          <w:marLeft w:val="0"/>
          <w:marRight w:val="0"/>
          <w:marTop w:val="0"/>
          <w:marBottom w:val="0"/>
          <w:divBdr>
            <w:top w:val="none" w:sz="0" w:space="0" w:color="auto"/>
            <w:left w:val="none" w:sz="0" w:space="0" w:color="auto"/>
            <w:bottom w:val="none" w:sz="0" w:space="0" w:color="auto"/>
            <w:right w:val="none" w:sz="0" w:space="0" w:color="auto"/>
          </w:divBdr>
        </w:div>
      </w:divsChild>
    </w:div>
    <w:div w:id="540287413">
      <w:bodyDiv w:val="1"/>
      <w:marLeft w:val="0"/>
      <w:marRight w:val="0"/>
      <w:marTop w:val="0"/>
      <w:marBottom w:val="0"/>
      <w:divBdr>
        <w:top w:val="none" w:sz="0" w:space="0" w:color="auto"/>
        <w:left w:val="none" w:sz="0" w:space="0" w:color="auto"/>
        <w:bottom w:val="none" w:sz="0" w:space="0" w:color="auto"/>
        <w:right w:val="none" w:sz="0" w:space="0" w:color="auto"/>
      </w:divBdr>
      <w:divsChild>
        <w:div w:id="1855029111">
          <w:marLeft w:val="0"/>
          <w:marRight w:val="0"/>
          <w:marTop w:val="0"/>
          <w:marBottom w:val="0"/>
          <w:divBdr>
            <w:top w:val="none" w:sz="0" w:space="0" w:color="auto"/>
            <w:left w:val="none" w:sz="0" w:space="0" w:color="auto"/>
            <w:bottom w:val="none" w:sz="0" w:space="0" w:color="auto"/>
            <w:right w:val="none" w:sz="0" w:space="0" w:color="auto"/>
          </w:divBdr>
          <w:divsChild>
            <w:div w:id="475493404">
              <w:marLeft w:val="0"/>
              <w:marRight w:val="0"/>
              <w:marTop w:val="0"/>
              <w:marBottom w:val="0"/>
              <w:divBdr>
                <w:top w:val="none" w:sz="0" w:space="0" w:color="auto"/>
                <w:left w:val="none" w:sz="0" w:space="0" w:color="auto"/>
                <w:bottom w:val="none" w:sz="0" w:space="0" w:color="auto"/>
                <w:right w:val="none" w:sz="0" w:space="0" w:color="auto"/>
              </w:divBdr>
              <w:divsChild>
                <w:div w:id="23739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097634">
      <w:bodyDiv w:val="1"/>
      <w:marLeft w:val="0"/>
      <w:marRight w:val="0"/>
      <w:marTop w:val="0"/>
      <w:marBottom w:val="0"/>
      <w:divBdr>
        <w:top w:val="none" w:sz="0" w:space="0" w:color="auto"/>
        <w:left w:val="none" w:sz="0" w:space="0" w:color="auto"/>
        <w:bottom w:val="none" w:sz="0" w:space="0" w:color="auto"/>
        <w:right w:val="none" w:sz="0" w:space="0" w:color="auto"/>
      </w:divBdr>
    </w:div>
    <w:div w:id="545066212">
      <w:bodyDiv w:val="1"/>
      <w:marLeft w:val="0"/>
      <w:marRight w:val="0"/>
      <w:marTop w:val="0"/>
      <w:marBottom w:val="0"/>
      <w:divBdr>
        <w:top w:val="none" w:sz="0" w:space="0" w:color="auto"/>
        <w:left w:val="none" w:sz="0" w:space="0" w:color="auto"/>
        <w:bottom w:val="none" w:sz="0" w:space="0" w:color="auto"/>
        <w:right w:val="none" w:sz="0" w:space="0" w:color="auto"/>
      </w:divBdr>
      <w:divsChild>
        <w:div w:id="411313092">
          <w:marLeft w:val="0"/>
          <w:marRight w:val="0"/>
          <w:marTop w:val="0"/>
          <w:marBottom w:val="0"/>
          <w:divBdr>
            <w:top w:val="none" w:sz="0" w:space="0" w:color="auto"/>
            <w:left w:val="none" w:sz="0" w:space="0" w:color="auto"/>
            <w:bottom w:val="none" w:sz="0" w:space="0" w:color="auto"/>
            <w:right w:val="none" w:sz="0" w:space="0" w:color="auto"/>
          </w:divBdr>
          <w:divsChild>
            <w:div w:id="163329322">
              <w:marLeft w:val="0"/>
              <w:marRight w:val="0"/>
              <w:marTop w:val="0"/>
              <w:marBottom w:val="0"/>
              <w:divBdr>
                <w:top w:val="none" w:sz="0" w:space="0" w:color="auto"/>
                <w:left w:val="none" w:sz="0" w:space="0" w:color="auto"/>
                <w:bottom w:val="none" w:sz="0" w:space="0" w:color="auto"/>
                <w:right w:val="none" w:sz="0" w:space="0" w:color="auto"/>
              </w:divBdr>
              <w:divsChild>
                <w:div w:id="146191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748908">
      <w:bodyDiv w:val="1"/>
      <w:marLeft w:val="0"/>
      <w:marRight w:val="0"/>
      <w:marTop w:val="0"/>
      <w:marBottom w:val="0"/>
      <w:divBdr>
        <w:top w:val="none" w:sz="0" w:space="0" w:color="auto"/>
        <w:left w:val="none" w:sz="0" w:space="0" w:color="auto"/>
        <w:bottom w:val="none" w:sz="0" w:space="0" w:color="auto"/>
        <w:right w:val="none" w:sz="0" w:space="0" w:color="auto"/>
      </w:divBdr>
      <w:divsChild>
        <w:div w:id="320041753">
          <w:marLeft w:val="0"/>
          <w:marRight w:val="0"/>
          <w:marTop w:val="0"/>
          <w:marBottom w:val="0"/>
          <w:divBdr>
            <w:top w:val="none" w:sz="0" w:space="0" w:color="auto"/>
            <w:left w:val="none" w:sz="0" w:space="0" w:color="auto"/>
            <w:bottom w:val="none" w:sz="0" w:space="0" w:color="auto"/>
            <w:right w:val="none" w:sz="0" w:space="0" w:color="auto"/>
          </w:divBdr>
          <w:divsChild>
            <w:div w:id="1400596081">
              <w:marLeft w:val="0"/>
              <w:marRight w:val="0"/>
              <w:marTop w:val="0"/>
              <w:marBottom w:val="0"/>
              <w:divBdr>
                <w:top w:val="none" w:sz="0" w:space="0" w:color="auto"/>
                <w:left w:val="none" w:sz="0" w:space="0" w:color="auto"/>
                <w:bottom w:val="none" w:sz="0" w:space="0" w:color="auto"/>
                <w:right w:val="none" w:sz="0" w:space="0" w:color="auto"/>
              </w:divBdr>
              <w:divsChild>
                <w:div w:id="208479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721880">
      <w:bodyDiv w:val="1"/>
      <w:marLeft w:val="0"/>
      <w:marRight w:val="0"/>
      <w:marTop w:val="0"/>
      <w:marBottom w:val="0"/>
      <w:divBdr>
        <w:top w:val="none" w:sz="0" w:space="0" w:color="auto"/>
        <w:left w:val="none" w:sz="0" w:space="0" w:color="auto"/>
        <w:bottom w:val="none" w:sz="0" w:space="0" w:color="auto"/>
        <w:right w:val="none" w:sz="0" w:space="0" w:color="auto"/>
      </w:divBdr>
    </w:div>
    <w:div w:id="604848354">
      <w:bodyDiv w:val="1"/>
      <w:marLeft w:val="0"/>
      <w:marRight w:val="0"/>
      <w:marTop w:val="0"/>
      <w:marBottom w:val="0"/>
      <w:divBdr>
        <w:top w:val="none" w:sz="0" w:space="0" w:color="auto"/>
        <w:left w:val="none" w:sz="0" w:space="0" w:color="auto"/>
        <w:bottom w:val="none" w:sz="0" w:space="0" w:color="auto"/>
        <w:right w:val="none" w:sz="0" w:space="0" w:color="auto"/>
      </w:divBdr>
      <w:divsChild>
        <w:div w:id="183440750">
          <w:marLeft w:val="0"/>
          <w:marRight w:val="0"/>
          <w:marTop w:val="0"/>
          <w:marBottom w:val="0"/>
          <w:divBdr>
            <w:top w:val="none" w:sz="0" w:space="0" w:color="auto"/>
            <w:left w:val="none" w:sz="0" w:space="0" w:color="auto"/>
            <w:bottom w:val="none" w:sz="0" w:space="0" w:color="auto"/>
            <w:right w:val="none" w:sz="0" w:space="0" w:color="auto"/>
          </w:divBdr>
          <w:divsChild>
            <w:div w:id="1316182283">
              <w:marLeft w:val="0"/>
              <w:marRight w:val="0"/>
              <w:marTop w:val="0"/>
              <w:marBottom w:val="0"/>
              <w:divBdr>
                <w:top w:val="none" w:sz="0" w:space="0" w:color="auto"/>
                <w:left w:val="none" w:sz="0" w:space="0" w:color="auto"/>
                <w:bottom w:val="none" w:sz="0" w:space="0" w:color="auto"/>
                <w:right w:val="none" w:sz="0" w:space="0" w:color="auto"/>
              </w:divBdr>
              <w:divsChild>
                <w:div w:id="185861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253392">
      <w:bodyDiv w:val="1"/>
      <w:marLeft w:val="0"/>
      <w:marRight w:val="0"/>
      <w:marTop w:val="0"/>
      <w:marBottom w:val="0"/>
      <w:divBdr>
        <w:top w:val="none" w:sz="0" w:space="0" w:color="auto"/>
        <w:left w:val="none" w:sz="0" w:space="0" w:color="auto"/>
        <w:bottom w:val="none" w:sz="0" w:space="0" w:color="auto"/>
        <w:right w:val="none" w:sz="0" w:space="0" w:color="auto"/>
      </w:divBdr>
    </w:div>
    <w:div w:id="634146327">
      <w:bodyDiv w:val="1"/>
      <w:marLeft w:val="0"/>
      <w:marRight w:val="0"/>
      <w:marTop w:val="0"/>
      <w:marBottom w:val="0"/>
      <w:divBdr>
        <w:top w:val="none" w:sz="0" w:space="0" w:color="auto"/>
        <w:left w:val="none" w:sz="0" w:space="0" w:color="auto"/>
        <w:bottom w:val="none" w:sz="0" w:space="0" w:color="auto"/>
        <w:right w:val="none" w:sz="0" w:space="0" w:color="auto"/>
      </w:divBdr>
      <w:divsChild>
        <w:div w:id="318118795">
          <w:marLeft w:val="0"/>
          <w:marRight w:val="0"/>
          <w:marTop w:val="0"/>
          <w:marBottom w:val="0"/>
          <w:divBdr>
            <w:top w:val="none" w:sz="0" w:space="0" w:color="auto"/>
            <w:left w:val="none" w:sz="0" w:space="0" w:color="auto"/>
            <w:bottom w:val="none" w:sz="0" w:space="0" w:color="auto"/>
            <w:right w:val="none" w:sz="0" w:space="0" w:color="auto"/>
          </w:divBdr>
          <w:divsChild>
            <w:div w:id="786972870">
              <w:marLeft w:val="0"/>
              <w:marRight w:val="0"/>
              <w:marTop w:val="0"/>
              <w:marBottom w:val="0"/>
              <w:divBdr>
                <w:top w:val="none" w:sz="0" w:space="0" w:color="auto"/>
                <w:left w:val="none" w:sz="0" w:space="0" w:color="auto"/>
                <w:bottom w:val="none" w:sz="0" w:space="0" w:color="auto"/>
                <w:right w:val="none" w:sz="0" w:space="0" w:color="auto"/>
              </w:divBdr>
              <w:divsChild>
                <w:div w:id="188594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385090">
      <w:bodyDiv w:val="1"/>
      <w:marLeft w:val="0"/>
      <w:marRight w:val="0"/>
      <w:marTop w:val="0"/>
      <w:marBottom w:val="0"/>
      <w:divBdr>
        <w:top w:val="none" w:sz="0" w:space="0" w:color="auto"/>
        <w:left w:val="none" w:sz="0" w:space="0" w:color="auto"/>
        <w:bottom w:val="none" w:sz="0" w:space="0" w:color="auto"/>
        <w:right w:val="none" w:sz="0" w:space="0" w:color="auto"/>
      </w:divBdr>
      <w:divsChild>
        <w:div w:id="1771126522">
          <w:marLeft w:val="0"/>
          <w:marRight w:val="0"/>
          <w:marTop w:val="0"/>
          <w:marBottom w:val="0"/>
          <w:divBdr>
            <w:top w:val="none" w:sz="0" w:space="0" w:color="auto"/>
            <w:left w:val="none" w:sz="0" w:space="0" w:color="auto"/>
            <w:bottom w:val="none" w:sz="0" w:space="0" w:color="auto"/>
            <w:right w:val="none" w:sz="0" w:space="0" w:color="auto"/>
          </w:divBdr>
          <w:divsChild>
            <w:div w:id="1210799152">
              <w:marLeft w:val="0"/>
              <w:marRight w:val="0"/>
              <w:marTop w:val="0"/>
              <w:marBottom w:val="0"/>
              <w:divBdr>
                <w:top w:val="none" w:sz="0" w:space="0" w:color="auto"/>
                <w:left w:val="none" w:sz="0" w:space="0" w:color="auto"/>
                <w:bottom w:val="none" w:sz="0" w:space="0" w:color="auto"/>
                <w:right w:val="none" w:sz="0" w:space="0" w:color="auto"/>
              </w:divBdr>
              <w:divsChild>
                <w:div w:id="165996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133419">
      <w:bodyDiv w:val="1"/>
      <w:marLeft w:val="0"/>
      <w:marRight w:val="0"/>
      <w:marTop w:val="0"/>
      <w:marBottom w:val="0"/>
      <w:divBdr>
        <w:top w:val="none" w:sz="0" w:space="0" w:color="auto"/>
        <w:left w:val="none" w:sz="0" w:space="0" w:color="auto"/>
        <w:bottom w:val="none" w:sz="0" w:space="0" w:color="auto"/>
        <w:right w:val="none" w:sz="0" w:space="0" w:color="auto"/>
      </w:divBdr>
      <w:divsChild>
        <w:div w:id="1353996215">
          <w:marLeft w:val="0"/>
          <w:marRight w:val="0"/>
          <w:marTop w:val="0"/>
          <w:marBottom w:val="0"/>
          <w:divBdr>
            <w:top w:val="none" w:sz="0" w:space="0" w:color="auto"/>
            <w:left w:val="none" w:sz="0" w:space="0" w:color="auto"/>
            <w:bottom w:val="none" w:sz="0" w:space="0" w:color="auto"/>
            <w:right w:val="none" w:sz="0" w:space="0" w:color="auto"/>
          </w:divBdr>
          <w:divsChild>
            <w:div w:id="1818450545">
              <w:marLeft w:val="0"/>
              <w:marRight w:val="0"/>
              <w:marTop w:val="0"/>
              <w:marBottom w:val="0"/>
              <w:divBdr>
                <w:top w:val="none" w:sz="0" w:space="0" w:color="auto"/>
                <w:left w:val="none" w:sz="0" w:space="0" w:color="auto"/>
                <w:bottom w:val="none" w:sz="0" w:space="0" w:color="auto"/>
                <w:right w:val="none" w:sz="0" w:space="0" w:color="auto"/>
              </w:divBdr>
              <w:divsChild>
                <w:div w:id="1597247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760348">
      <w:bodyDiv w:val="1"/>
      <w:marLeft w:val="0"/>
      <w:marRight w:val="0"/>
      <w:marTop w:val="0"/>
      <w:marBottom w:val="0"/>
      <w:divBdr>
        <w:top w:val="none" w:sz="0" w:space="0" w:color="auto"/>
        <w:left w:val="none" w:sz="0" w:space="0" w:color="auto"/>
        <w:bottom w:val="none" w:sz="0" w:space="0" w:color="auto"/>
        <w:right w:val="none" w:sz="0" w:space="0" w:color="auto"/>
      </w:divBdr>
    </w:div>
    <w:div w:id="720596902">
      <w:bodyDiv w:val="1"/>
      <w:marLeft w:val="0"/>
      <w:marRight w:val="0"/>
      <w:marTop w:val="0"/>
      <w:marBottom w:val="0"/>
      <w:divBdr>
        <w:top w:val="none" w:sz="0" w:space="0" w:color="auto"/>
        <w:left w:val="none" w:sz="0" w:space="0" w:color="auto"/>
        <w:bottom w:val="none" w:sz="0" w:space="0" w:color="auto"/>
        <w:right w:val="none" w:sz="0" w:space="0" w:color="auto"/>
      </w:divBdr>
      <w:divsChild>
        <w:div w:id="390005204">
          <w:marLeft w:val="0"/>
          <w:marRight w:val="0"/>
          <w:marTop w:val="0"/>
          <w:marBottom w:val="0"/>
          <w:divBdr>
            <w:top w:val="none" w:sz="0" w:space="0" w:color="auto"/>
            <w:left w:val="none" w:sz="0" w:space="0" w:color="auto"/>
            <w:bottom w:val="none" w:sz="0" w:space="0" w:color="auto"/>
            <w:right w:val="none" w:sz="0" w:space="0" w:color="auto"/>
          </w:divBdr>
          <w:divsChild>
            <w:div w:id="1953434021">
              <w:marLeft w:val="0"/>
              <w:marRight w:val="0"/>
              <w:marTop w:val="0"/>
              <w:marBottom w:val="0"/>
              <w:divBdr>
                <w:top w:val="none" w:sz="0" w:space="0" w:color="auto"/>
                <w:left w:val="none" w:sz="0" w:space="0" w:color="auto"/>
                <w:bottom w:val="none" w:sz="0" w:space="0" w:color="auto"/>
                <w:right w:val="none" w:sz="0" w:space="0" w:color="auto"/>
              </w:divBdr>
              <w:divsChild>
                <w:div w:id="16227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442029">
      <w:bodyDiv w:val="1"/>
      <w:marLeft w:val="0"/>
      <w:marRight w:val="0"/>
      <w:marTop w:val="0"/>
      <w:marBottom w:val="0"/>
      <w:divBdr>
        <w:top w:val="none" w:sz="0" w:space="0" w:color="auto"/>
        <w:left w:val="none" w:sz="0" w:space="0" w:color="auto"/>
        <w:bottom w:val="none" w:sz="0" w:space="0" w:color="auto"/>
        <w:right w:val="none" w:sz="0" w:space="0" w:color="auto"/>
      </w:divBdr>
    </w:div>
    <w:div w:id="746876828">
      <w:bodyDiv w:val="1"/>
      <w:marLeft w:val="0"/>
      <w:marRight w:val="0"/>
      <w:marTop w:val="0"/>
      <w:marBottom w:val="0"/>
      <w:divBdr>
        <w:top w:val="none" w:sz="0" w:space="0" w:color="auto"/>
        <w:left w:val="none" w:sz="0" w:space="0" w:color="auto"/>
        <w:bottom w:val="none" w:sz="0" w:space="0" w:color="auto"/>
        <w:right w:val="none" w:sz="0" w:space="0" w:color="auto"/>
      </w:divBdr>
    </w:div>
    <w:div w:id="828836141">
      <w:bodyDiv w:val="1"/>
      <w:marLeft w:val="0"/>
      <w:marRight w:val="0"/>
      <w:marTop w:val="0"/>
      <w:marBottom w:val="0"/>
      <w:divBdr>
        <w:top w:val="none" w:sz="0" w:space="0" w:color="auto"/>
        <w:left w:val="none" w:sz="0" w:space="0" w:color="auto"/>
        <w:bottom w:val="none" w:sz="0" w:space="0" w:color="auto"/>
        <w:right w:val="none" w:sz="0" w:space="0" w:color="auto"/>
      </w:divBdr>
      <w:divsChild>
        <w:div w:id="975524971">
          <w:marLeft w:val="0"/>
          <w:marRight w:val="0"/>
          <w:marTop w:val="0"/>
          <w:marBottom w:val="0"/>
          <w:divBdr>
            <w:top w:val="none" w:sz="0" w:space="0" w:color="auto"/>
            <w:left w:val="none" w:sz="0" w:space="0" w:color="auto"/>
            <w:bottom w:val="none" w:sz="0" w:space="0" w:color="auto"/>
            <w:right w:val="none" w:sz="0" w:space="0" w:color="auto"/>
          </w:divBdr>
          <w:divsChild>
            <w:div w:id="853765676">
              <w:marLeft w:val="0"/>
              <w:marRight w:val="0"/>
              <w:marTop w:val="0"/>
              <w:marBottom w:val="0"/>
              <w:divBdr>
                <w:top w:val="none" w:sz="0" w:space="0" w:color="auto"/>
                <w:left w:val="none" w:sz="0" w:space="0" w:color="auto"/>
                <w:bottom w:val="none" w:sz="0" w:space="0" w:color="auto"/>
                <w:right w:val="none" w:sz="0" w:space="0" w:color="auto"/>
              </w:divBdr>
              <w:divsChild>
                <w:div w:id="174070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364772">
      <w:bodyDiv w:val="1"/>
      <w:marLeft w:val="0"/>
      <w:marRight w:val="0"/>
      <w:marTop w:val="0"/>
      <w:marBottom w:val="0"/>
      <w:divBdr>
        <w:top w:val="none" w:sz="0" w:space="0" w:color="auto"/>
        <w:left w:val="none" w:sz="0" w:space="0" w:color="auto"/>
        <w:bottom w:val="none" w:sz="0" w:space="0" w:color="auto"/>
        <w:right w:val="none" w:sz="0" w:space="0" w:color="auto"/>
      </w:divBdr>
    </w:div>
    <w:div w:id="890843637">
      <w:bodyDiv w:val="1"/>
      <w:marLeft w:val="0"/>
      <w:marRight w:val="0"/>
      <w:marTop w:val="0"/>
      <w:marBottom w:val="0"/>
      <w:divBdr>
        <w:top w:val="none" w:sz="0" w:space="0" w:color="auto"/>
        <w:left w:val="none" w:sz="0" w:space="0" w:color="auto"/>
        <w:bottom w:val="none" w:sz="0" w:space="0" w:color="auto"/>
        <w:right w:val="none" w:sz="0" w:space="0" w:color="auto"/>
      </w:divBdr>
      <w:divsChild>
        <w:div w:id="591201345">
          <w:marLeft w:val="0"/>
          <w:marRight w:val="0"/>
          <w:marTop w:val="0"/>
          <w:marBottom w:val="0"/>
          <w:divBdr>
            <w:top w:val="none" w:sz="0" w:space="0" w:color="auto"/>
            <w:left w:val="none" w:sz="0" w:space="0" w:color="auto"/>
            <w:bottom w:val="none" w:sz="0" w:space="0" w:color="auto"/>
            <w:right w:val="none" w:sz="0" w:space="0" w:color="auto"/>
          </w:divBdr>
          <w:divsChild>
            <w:div w:id="1788306099">
              <w:marLeft w:val="0"/>
              <w:marRight w:val="0"/>
              <w:marTop w:val="0"/>
              <w:marBottom w:val="0"/>
              <w:divBdr>
                <w:top w:val="none" w:sz="0" w:space="0" w:color="auto"/>
                <w:left w:val="none" w:sz="0" w:space="0" w:color="auto"/>
                <w:bottom w:val="none" w:sz="0" w:space="0" w:color="auto"/>
                <w:right w:val="none" w:sz="0" w:space="0" w:color="auto"/>
              </w:divBdr>
              <w:divsChild>
                <w:div w:id="131217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408822">
      <w:bodyDiv w:val="1"/>
      <w:marLeft w:val="0"/>
      <w:marRight w:val="0"/>
      <w:marTop w:val="0"/>
      <w:marBottom w:val="0"/>
      <w:divBdr>
        <w:top w:val="none" w:sz="0" w:space="0" w:color="auto"/>
        <w:left w:val="none" w:sz="0" w:space="0" w:color="auto"/>
        <w:bottom w:val="none" w:sz="0" w:space="0" w:color="auto"/>
        <w:right w:val="none" w:sz="0" w:space="0" w:color="auto"/>
      </w:divBdr>
      <w:divsChild>
        <w:div w:id="818110322">
          <w:marLeft w:val="0"/>
          <w:marRight w:val="0"/>
          <w:marTop w:val="0"/>
          <w:marBottom w:val="0"/>
          <w:divBdr>
            <w:top w:val="none" w:sz="0" w:space="0" w:color="auto"/>
            <w:left w:val="none" w:sz="0" w:space="0" w:color="auto"/>
            <w:bottom w:val="none" w:sz="0" w:space="0" w:color="auto"/>
            <w:right w:val="none" w:sz="0" w:space="0" w:color="auto"/>
          </w:divBdr>
          <w:divsChild>
            <w:div w:id="494145882">
              <w:marLeft w:val="0"/>
              <w:marRight w:val="0"/>
              <w:marTop w:val="0"/>
              <w:marBottom w:val="0"/>
              <w:divBdr>
                <w:top w:val="none" w:sz="0" w:space="0" w:color="auto"/>
                <w:left w:val="none" w:sz="0" w:space="0" w:color="auto"/>
                <w:bottom w:val="none" w:sz="0" w:space="0" w:color="auto"/>
                <w:right w:val="none" w:sz="0" w:space="0" w:color="auto"/>
              </w:divBdr>
              <w:divsChild>
                <w:div w:id="12781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871828">
      <w:bodyDiv w:val="1"/>
      <w:marLeft w:val="0"/>
      <w:marRight w:val="0"/>
      <w:marTop w:val="0"/>
      <w:marBottom w:val="0"/>
      <w:divBdr>
        <w:top w:val="none" w:sz="0" w:space="0" w:color="auto"/>
        <w:left w:val="none" w:sz="0" w:space="0" w:color="auto"/>
        <w:bottom w:val="none" w:sz="0" w:space="0" w:color="auto"/>
        <w:right w:val="none" w:sz="0" w:space="0" w:color="auto"/>
      </w:divBdr>
    </w:div>
    <w:div w:id="989821064">
      <w:bodyDiv w:val="1"/>
      <w:marLeft w:val="0"/>
      <w:marRight w:val="0"/>
      <w:marTop w:val="0"/>
      <w:marBottom w:val="0"/>
      <w:divBdr>
        <w:top w:val="none" w:sz="0" w:space="0" w:color="auto"/>
        <w:left w:val="none" w:sz="0" w:space="0" w:color="auto"/>
        <w:bottom w:val="none" w:sz="0" w:space="0" w:color="auto"/>
        <w:right w:val="none" w:sz="0" w:space="0" w:color="auto"/>
      </w:divBdr>
    </w:div>
    <w:div w:id="1037850605">
      <w:bodyDiv w:val="1"/>
      <w:marLeft w:val="0"/>
      <w:marRight w:val="0"/>
      <w:marTop w:val="0"/>
      <w:marBottom w:val="0"/>
      <w:divBdr>
        <w:top w:val="none" w:sz="0" w:space="0" w:color="auto"/>
        <w:left w:val="none" w:sz="0" w:space="0" w:color="auto"/>
        <w:bottom w:val="none" w:sz="0" w:space="0" w:color="auto"/>
        <w:right w:val="none" w:sz="0" w:space="0" w:color="auto"/>
      </w:divBdr>
      <w:divsChild>
        <w:div w:id="1110778720">
          <w:marLeft w:val="0"/>
          <w:marRight w:val="0"/>
          <w:marTop w:val="0"/>
          <w:marBottom w:val="0"/>
          <w:divBdr>
            <w:top w:val="none" w:sz="0" w:space="0" w:color="auto"/>
            <w:left w:val="none" w:sz="0" w:space="0" w:color="auto"/>
            <w:bottom w:val="none" w:sz="0" w:space="0" w:color="auto"/>
            <w:right w:val="none" w:sz="0" w:space="0" w:color="auto"/>
          </w:divBdr>
          <w:divsChild>
            <w:div w:id="450247819">
              <w:marLeft w:val="0"/>
              <w:marRight w:val="0"/>
              <w:marTop w:val="0"/>
              <w:marBottom w:val="0"/>
              <w:divBdr>
                <w:top w:val="none" w:sz="0" w:space="0" w:color="auto"/>
                <w:left w:val="none" w:sz="0" w:space="0" w:color="auto"/>
                <w:bottom w:val="none" w:sz="0" w:space="0" w:color="auto"/>
                <w:right w:val="none" w:sz="0" w:space="0" w:color="auto"/>
              </w:divBdr>
              <w:divsChild>
                <w:div w:id="206794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241000">
      <w:bodyDiv w:val="1"/>
      <w:marLeft w:val="0"/>
      <w:marRight w:val="0"/>
      <w:marTop w:val="0"/>
      <w:marBottom w:val="0"/>
      <w:divBdr>
        <w:top w:val="none" w:sz="0" w:space="0" w:color="auto"/>
        <w:left w:val="none" w:sz="0" w:space="0" w:color="auto"/>
        <w:bottom w:val="none" w:sz="0" w:space="0" w:color="auto"/>
        <w:right w:val="none" w:sz="0" w:space="0" w:color="auto"/>
      </w:divBdr>
    </w:div>
    <w:div w:id="1039666184">
      <w:bodyDiv w:val="1"/>
      <w:marLeft w:val="0"/>
      <w:marRight w:val="0"/>
      <w:marTop w:val="0"/>
      <w:marBottom w:val="0"/>
      <w:divBdr>
        <w:top w:val="none" w:sz="0" w:space="0" w:color="auto"/>
        <w:left w:val="none" w:sz="0" w:space="0" w:color="auto"/>
        <w:bottom w:val="none" w:sz="0" w:space="0" w:color="auto"/>
        <w:right w:val="none" w:sz="0" w:space="0" w:color="auto"/>
      </w:divBdr>
      <w:divsChild>
        <w:div w:id="458883434">
          <w:marLeft w:val="0"/>
          <w:marRight w:val="0"/>
          <w:marTop w:val="0"/>
          <w:marBottom w:val="0"/>
          <w:divBdr>
            <w:top w:val="none" w:sz="0" w:space="0" w:color="auto"/>
            <w:left w:val="none" w:sz="0" w:space="0" w:color="auto"/>
            <w:bottom w:val="none" w:sz="0" w:space="0" w:color="auto"/>
            <w:right w:val="none" w:sz="0" w:space="0" w:color="auto"/>
          </w:divBdr>
          <w:divsChild>
            <w:div w:id="752511928">
              <w:marLeft w:val="0"/>
              <w:marRight w:val="0"/>
              <w:marTop w:val="0"/>
              <w:marBottom w:val="0"/>
              <w:divBdr>
                <w:top w:val="none" w:sz="0" w:space="0" w:color="auto"/>
                <w:left w:val="none" w:sz="0" w:space="0" w:color="auto"/>
                <w:bottom w:val="none" w:sz="0" w:space="0" w:color="auto"/>
                <w:right w:val="none" w:sz="0" w:space="0" w:color="auto"/>
              </w:divBdr>
              <w:divsChild>
                <w:div w:id="68166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939680">
      <w:bodyDiv w:val="1"/>
      <w:marLeft w:val="0"/>
      <w:marRight w:val="0"/>
      <w:marTop w:val="0"/>
      <w:marBottom w:val="0"/>
      <w:divBdr>
        <w:top w:val="none" w:sz="0" w:space="0" w:color="auto"/>
        <w:left w:val="none" w:sz="0" w:space="0" w:color="auto"/>
        <w:bottom w:val="none" w:sz="0" w:space="0" w:color="auto"/>
        <w:right w:val="none" w:sz="0" w:space="0" w:color="auto"/>
      </w:divBdr>
      <w:divsChild>
        <w:div w:id="1413504035">
          <w:marLeft w:val="0"/>
          <w:marRight w:val="0"/>
          <w:marTop w:val="0"/>
          <w:marBottom w:val="0"/>
          <w:divBdr>
            <w:top w:val="none" w:sz="0" w:space="0" w:color="auto"/>
            <w:left w:val="none" w:sz="0" w:space="0" w:color="auto"/>
            <w:bottom w:val="none" w:sz="0" w:space="0" w:color="auto"/>
            <w:right w:val="none" w:sz="0" w:space="0" w:color="auto"/>
          </w:divBdr>
          <w:divsChild>
            <w:div w:id="495658309">
              <w:marLeft w:val="0"/>
              <w:marRight w:val="0"/>
              <w:marTop w:val="0"/>
              <w:marBottom w:val="0"/>
              <w:divBdr>
                <w:top w:val="none" w:sz="0" w:space="0" w:color="auto"/>
                <w:left w:val="none" w:sz="0" w:space="0" w:color="auto"/>
                <w:bottom w:val="none" w:sz="0" w:space="0" w:color="auto"/>
                <w:right w:val="none" w:sz="0" w:space="0" w:color="auto"/>
              </w:divBdr>
              <w:divsChild>
                <w:div w:id="1836335863">
                  <w:marLeft w:val="0"/>
                  <w:marRight w:val="0"/>
                  <w:marTop w:val="0"/>
                  <w:marBottom w:val="0"/>
                  <w:divBdr>
                    <w:top w:val="none" w:sz="0" w:space="0" w:color="auto"/>
                    <w:left w:val="none" w:sz="0" w:space="0" w:color="auto"/>
                    <w:bottom w:val="none" w:sz="0" w:space="0" w:color="auto"/>
                    <w:right w:val="none" w:sz="0" w:space="0" w:color="auto"/>
                  </w:divBdr>
                  <w:divsChild>
                    <w:div w:id="115837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129022">
      <w:bodyDiv w:val="1"/>
      <w:marLeft w:val="0"/>
      <w:marRight w:val="0"/>
      <w:marTop w:val="0"/>
      <w:marBottom w:val="0"/>
      <w:divBdr>
        <w:top w:val="none" w:sz="0" w:space="0" w:color="auto"/>
        <w:left w:val="none" w:sz="0" w:space="0" w:color="auto"/>
        <w:bottom w:val="none" w:sz="0" w:space="0" w:color="auto"/>
        <w:right w:val="none" w:sz="0" w:space="0" w:color="auto"/>
      </w:divBdr>
      <w:divsChild>
        <w:div w:id="501745089">
          <w:marLeft w:val="0"/>
          <w:marRight w:val="0"/>
          <w:marTop w:val="0"/>
          <w:marBottom w:val="0"/>
          <w:divBdr>
            <w:top w:val="none" w:sz="0" w:space="0" w:color="auto"/>
            <w:left w:val="none" w:sz="0" w:space="0" w:color="auto"/>
            <w:bottom w:val="none" w:sz="0" w:space="0" w:color="auto"/>
            <w:right w:val="none" w:sz="0" w:space="0" w:color="auto"/>
          </w:divBdr>
          <w:divsChild>
            <w:div w:id="1769352863">
              <w:marLeft w:val="0"/>
              <w:marRight w:val="0"/>
              <w:marTop w:val="0"/>
              <w:marBottom w:val="0"/>
              <w:divBdr>
                <w:top w:val="none" w:sz="0" w:space="0" w:color="auto"/>
                <w:left w:val="none" w:sz="0" w:space="0" w:color="auto"/>
                <w:bottom w:val="none" w:sz="0" w:space="0" w:color="auto"/>
                <w:right w:val="none" w:sz="0" w:space="0" w:color="auto"/>
              </w:divBdr>
              <w:divsChild>
                <w:div w:id="71979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93430">
      <w:bodyDiv w:val="1"/>
      <w:marLeft w:val="0"/>
      <w:marRight w:val="0"/>
      <w:marTop w:val="0"/>
      <w:marBottom w:val="0"/>
      <w:divBdr>
        <w:top w:val="none" w:sz="0" w:space="0" w:color="auto"/>
        <w:left w:val="none" w:sz="0" w:space="0" w:color="auto"/>
        <w:bottom w:val="none" w:sz="0" w:space="0" w:color="auto"/>
        <w:right w:val="none" w:sz="0" w:space="0" w:color="auto"/>
      </w:divBdr>
      <w:divsChild>
        <w:div w:id="1294748145">
          <w:marLeft w:val="0"/>
          <w:marRight w:val="0"/>
          <w:marTop w:val="0"/>
          <w:marBottom w:val="0"/>
          <w:divBdr>
            <w:top w:val="none" w:sz="0" w:space="0" w:color="auto"/>
            <w:left w:val="none" w:sz="0" w:space="0" w:color="auto"/>
            <w:bottom w:val="none" w:sz="0" w:space="0" w:color="auto"/>
            <w:right w:val="none" w:sz="0" w:space="0" w:color="auto"/>
          </w:divBdr>
          <w:divsChild>
            <w:div w:id="350381796">
              <w:marLeft w:val="0"/>
              <w:marRight w:val="0"/>
              <w:marTop w:val="0"/>
              <w:marBottom w:val="0"/>
              <w:divBdr>
                <w:top w:val="none" w:sz="0" w:space="0" w:color="auto"/>
                <w:left w:val="none" w:sz="0" w:space="0" w:color="auto"/>
                <w:bottom w:val="none" w:sz="0" w:space="0" w:color="auto"/>
                <w:right w:val="none" w:sz="0" w:space="0" w:color="auto"/>
              </w:divBdr>
              <w:divsChild>
                <w:div w:id="165834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502518">
      <w:bodyDiv w:val="1"/>
      <w:marLeft w:val="0"/>
      <w:marRight w:val="0"/>
      <w:marTop w:val="0"/>
      <w:marBottom w:val="0"/>
      <w:divBdr>
        <w:top w:val="none" w:sz="0" w:space="0" w:color="auto"/>
        <w:left w:val="none" w:sz="0" w:space="0" w:color="auto"/>
        <w:bottom w:val="none" w:sz="0" w:space="0" w:color="auto"/>
        <w:right w:val="none" w:sz="0" w:space="0" w:color="auto"/>
      </w:divBdr>
      <w:divsChild>
        <w:div w:id="1924140895">
          <w:marLeft w:val="0"/>
          <w:marRight w:val="0"/>
          <w:marTop w:val="0"/>
          <w:marBottom w:val="0"/>
          <w:divBdr>
            <w:top w:val="none" w:sz="0" w:space="0" w:color="auto"/>
            <w:left w:val="none" w:sz="0" w:space="0" w:color="auto"/>
            <w:bottom w:val="none" w:sz="0" w:space="0" w:color="auto"/>
            <w:right w:val="none" w:sz="0" w:space="0" w:color="auto"/>
          </w:divBdr>
          <w:divsChild>
            <w:div w:id="711347842">
              <w:marLeft w:val="0"/>
              <w:marRight w:val="0"/>
              <w:marTop w:val="0"/>
              <w:marBottom w:val="0"/>
              <w:divBdr>
                <w:top w:val="none" w:sz="0" w:space="0" w:color="auto"/>
                <w:left w:val="none" w:sz="0" w:space="0" w:color="auto"/>
                <w:bottom w:val="none" w:sz="0" w:space="0" w:color="auto"/>
                <w:right w:val="none" w:sz="0" w:space="0" w:color="auto"/>
              </w:divBdr>
              <w:divsChild>
                <w:div w:id="138040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5687783">
      <w:bodyDiv w:val="1"/>
      <w:marLeft w:val="0"/>
      <w:marRight w:val="0"/>
      <w:marTop w:val="0"/>
      <w:marBottom w:val="0"/>
      <w:divBdr>
        <w:top w:val="none" w:sz="0" w:space="0" w:color="auto"/>
        <w:left w:val="none" w:sz="0" w:space="0" w:color="auto"/>
        <w:bottom w:val="none" w:sz="0" w:space="0" w:color="auto"/>
        <w:right w:val="none" w:sz="0" w:space="0" w:color="auto"/>
      </w:divBdr>
      <w:divsChild>
        <w:div w:id="1397243787">
          <w:marLeft w:val="0"/>
          <w:marRight w:val="0"/>
          <w:marTop w:val="0"/>
          <w:marBottom w:val="0"/>
          <w:divBdr>
            <w:top w:val="none" w:sz="0" w:space="0" w:color="auto"/>
            <w:left w:val="none" w:sz="0" w:space="0" w:color="auto"/>
            <w:bottom w:val="none" w:sz="0" w:space="0" w:color="auto"/>
            <w:right w:val="none" w:sz="0" w:space="0" w:color="auto"/>
          </w:divBdr>
          <w:divsChild>
            <w:div w:id="1474637869">
              <w:marLeft w:val="0"/>
              <w:marRight w:val="0"/>
              <w:marTop w:val="0"/>
              <w:marBottom w:val="0"/>
              <w:divBdr>
                <w:top w:val="none" w:sz="0" w:space="0" w:color="auto"/>
                <w:left w:val="none" w:sz="0" w:space="0" w:color="auto"/>
                <w:bottom w:val="none" w:sz="0" w:space="0" w:color="auto"/>
                <w:right w:val="none" w:sz="0" w:space="0" w:color="auto"/>
              </w:divBdr>
              <w:divsChild>
                <w:div w:id="1583954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858457">
      <w:bodyDiv w:val="1"/>
      <w:marLeft w:val="0"/>
      <w:marRight w:val="0"/>
      <w:marTop w:val="0"/>
      <w:marBottom w:val="0"/>
      <w:divBdr>
        <w:top w:val="none" w:sz="0" w:space="0" w:color="auto"/>
        <w:left w:val="none" w:sz="0" w:space="0" w:color="auto"/>
        <w:bottom w:val="none" w:sz="0" w:space="0" w:color="auto"/>
        <w:right w:val="none" w:sz="0" w:space="0" w:color="auto"/>
      </w:divBdr>
      <w:divsChild>
        <w:div w:id="1184784015">
          <w:marLeft w:val="0"/>
          <w:marRight w:val="0"/>
          <w:marTop w:val="0"/>
          <w:marBottom w:val="0"/>
          <w:divBdr>
            <w:top w:val="none" w:sz="0" w:space="0" w:color="auto"/>
            <w:left w:val="none" w:sz="0" w:space="0" w:color="auto"/>
            <w:bottom w:val="none" w:sz="0" w:space="0" w:color="auto"/>
            <w:right w:val="none" w:sz="0" w:space="0" w:color="auto"/>
          </w:divBdr>
          <w:divsChild>
            <w:div w:id="1876044708">
              <w:marLeft w:val="0"/>
              <w:marRight w:val="0"/>
              <w:marTop w:val="0"/>
              <w:marBottom w:val="0"/>
              <w:divBdr>
                <w:top w:val="none" w:sz="0" w:space="0" w:color="auto"/>
                <w:left w:val="none" w:sz="0" w:space="0" w:color="auto"/>
                <w:bottom w:val="none" w:sz="0" w:space="0" w:color="auto"/>
                <w:right w:val="none" w:sz="0" w:space="0" w:color="auto"/>
              </w:divBdr>
              <w:divsChild>
                <w:div w:id="113109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41456">
      <w:bodyDiv w:val="1"/>
      <w:marLeft w:val="0"/>
      <w:marRight w:val="0"/>
      <w:marTop w:val="0"/>
      <w:marBottom w:val="0"/>
      <w:divBdr>
        <w:top w:val="none" w:sz="0" w:space="0" w:color="auto"/>
        <w:left w:val="none" w:sz="0" w:space="0" w:color="auto"/>
        <w:bottom w:val="none" w:sz="0" w:space="0" w:color="auto"/>
        <w:right w:val="none" w:sz="0" w:space="0" w:color="auto"/>
      </w:divBdr>
      <w:divsChild>
        <w:div w:id="861745424">
          <w:marLeft w:val="0"/>
          <w:marRight w:val="0"/>
          <w:marTop w:val="0"/>
          <w:marBottom w:val="0"/>
          <w:divBdr>
            <w:top w:val="none" w:sz="0" w:space="0" w:color="auto"/>
            <w:left w:val="none" w:sz="0" w:space="0" w:color="auto"/>
            <w:bottom w:val="none" w:sz="0" w:space="0" w:color="auto"/>
            <w:right w:val="none" w:sz="0" w:space="0" w:color="auto"/>
          </w:divBdr>
        </w:div>
        <w:div w:id="934675108">
          <w:marLeft w:val="0"/>
          <w:marRight w:val="0"/>
          <w:marTop w:val="0"/>
          <w:marBottom w:val="0"/>
          <w:divBdr>
            <w:top w:val="none" w:sz="0" w:space="0" w:color="auto"/>
            <w:left w:val="none" w:sz="0" w:space="0" w:color="auto"/>
            <w:bottom w:val="none" w:sz="0" w:space="0" w:color="auto"/>
            <w:right w:val="none" w:sz="0" w:space="0" w:color="auto"/>
          </w:divBdr>
        </w:div>
        <w:div w:id="1514883772">
          <w:marLeft w:val="0"/>
          <w:marRight w:val="0"/>
          <w:marTop w:val="0"/>
          <w:marBottom w:val="0"/>
          <w:divBdr>
            <w:top w:val="none" w:sz="0" w:space="0" w:color="auto"/>
            <w:left w:val="none" w:sz="0" w:space="0" w:color="auto"/>
            <w:bottom w:val="none" w:sz="0" w:space="0" w:color="auto"/>
            <w:right w:val="none" w:sz="0" w:space="0" w:color="auto"/>
          </w:divBdr>
        </w:div>
        <w:div w:id="1009991377">
          <w:marLeft w:val="0"/>
          <w:marRight w:val="0"/>
          <w:marTop w:val="0"/>
          <w:marBottom w:val="0"/>
          <w:divBdr>
            <w:top w:val="none" w:sz="0" w:space="0" w:color="auto"/>
            <w:left w:val="none" w:sz="0" w:space="0" w:color="auto"/>
            <w:bottom w:val="none" w:sz="0" w:space="0" w:color="auto"/>
            <w:right w:val="none" w:sz="0" w:space="0" w:color="auto"/>
          </w:divBdr>
        </w:div>
        <w:div w:id="41636724">
          <w:marLeft w:val="0"/>
          <w:marRight w:val="0"/>
          <w:marTop w:val="0"/>
          <w:marBottom w:val="0"/>
          <w:divBdr>
            <w:top w:val="none" w:sz="0" w:space="0" w:color="auto"/>
            <w:left w:val="none" w:sz="0" w:space="0" w:color="auto"/>
            <w:bottom w:val="none" w:sz="0" w:space="0" w:color="auto"/>
            <w:right w:val="none" w:sz="0" w:space="0" w:color="auto"/>
          </w:divBdr>
        </w:div>
        <w:div w:id="562327906">
          <w:marLeft w:val="0"/>
          <w:marRight w:val="0"/>
          <w:marTop w:val="0"/>
          <w:marBottom w:val="0"/>
          <w:divBdr>
            <w:top w:val="none" w:sz="0" w:space="0" w:color="auto"/>
            <w:left w:val="none" w:sz="0" w:space="0" w:color="auto"/>
            <w:bottom w:val="none" w:sz="0" w:space="0" w:color="auto"/>
            <w:right w:val="none" w:sz="0" w:space="0" w:color="auto"/>
          </w:divBdr>
        </w:div>
        <w:div w:id="1777868129">
          <w:marLeft w:val="0"/>
          <w:marRight w:val="0"/>
          <w:marTop w:val="0"/>
          <w:marBottom w:val="0"/>
          <w:divBdr>
            <w:top w:val="none" w:sz="0" w:space="0" w:color="auto"/>
            <w:left w:val="none" w:sz="0" w:space="0" w:color="auto"/>
            <w:bottom w:val="none" w:sz="0" w:space="0" w:color="auto"/>
            <w:right w:val="none" w:sz="0" w:space="0" w:color="auto"/>
          </w:divBdr>
        </w:div>
        <w:div w:id="271596015">
          <w:marLeft w:val="0"/>
          <w:marRight w:val="0"/>
          <w:marTop w:val="0"/>
          <w:marBottom w:val="0"/>
          <w:divBdr>
            <w:top w:val="none" w:sz="0" w:space="0" w:color="auto"/>
            <w:left w:val="none" w:sz="0" w:space="0" w:color="auto"/>
            <w:bottom w:val="none" w:sz="0" w:space="0" w:color="auto"/>
            <w:right w:val="none" w:sz="0" w:space="0" w:color="auto"/>
          </w:divBdr>
        </w:div>
        <w:div w:id="280112219">
          <w:marLeft w:val="0"/>
          <w:marRight w:val="0"/>
          <w:marTop w:val="0"/>
          <w:marBottom w:val="0"/>
          <w:divBdr>
            <w:top w:val="none" w:sz="0" w:space="0" w:color="auto"/>
            <w:left w:val="none" w:sz="0" w:space="0" w:color="auto"/>
            <w:bottom w:val="none" w:sz="0" w:space="0" w:color="auto"/>
            <w:right w:val="none" w:sz="0" w:space="0" w:color="auto"/>
          </w:divBdr>
        </w:div>
        <w:div w:id="1059743018">
          <w:marLeft w:val="0"/>
          <w:marRight w:val="0"/>
          <w:marTop w:val="0"/>
          <w:marBottom w:val="0"/>
          <w:divBdr>
            <w:top w:val="none" w:sz="0" w:space="0" w:color="auto"/>
            <w:left w:val="none" w:sz="0" w:space="0" w:color="auto"/>
            <w:bottom w:val="none" w:sz="0" w:space="0" w:color="auto"/>
            <w:right w:val="none" w:sz="0" w:space="0" w:color="auto"/>
          </w:divBdr>
        </w:div>
        <w:div w:id="421071452">
          <w:marLeft w:val="0"/>
          <w:marRight w:val="0"/>
          <w:marTop w:val="0"/>
          <w:marBottom w:val="0"/>
          <w:divBdr>
            <w:top w:val="none" w:sz="0" w:space="0" w:color="auto"/>
            <w:left w:val="none" w:sz="0" w:space="0" w:color="auto"/>
            <w:bottom w:val="none" w:sz="0" w:space="0" w:color="auto"/>
            <w:right w:val="none" w:sz="0" w:space="0" w:color="auto"/>
          </w:divBdr>
        </w:div>
        <w:div w:id="2099674272">
          <w:marLeft w:val="0"/>
          <w:marRight w:val="0"/>
          <w:marTop w:val="0"/>
          <w:marBottom w:val="0"/>
          <w:divBdr>
            <w:top w:val="none" w:sz="0" w:space="0" w:color="auto"/>
            <w:left w:val="none" w:sz="0" w:space="0" w:color="auto"/>
            <w:bottom w:val="none" w:sz="0" w:space="0" w:color="auto"/>
            <w:right w:val="none" w:sz="0" w:space="0" w:color="auto"/>
          </w:divBdr>
        </w:div>
        <w:div w:id="559631925">
          <w:marLeft w:val="0"/>
          <w:marRight w:val="0"/>
          <w:marTop w:val="0"/>
          <w:marBottom w:val="0"/>
          <w:divBdr>
            <w:top w:val="none" w:sz="0" w:space="0" w:color="auto"/>
            <w:left w:val="none" w:sz="0" w:space="0" w:color="auto"/>
            <w:bottom w:val="none" w:sz="0" w:space="0" w:color="auto"/>
            <w:right w:val="none" w:sz="0" w:space="0" w:color="auto"/>
          </w:divBdr>
        </w:div>
        <w:div w:id="2040550379">
          <w:marLeft w:val="0"/>
          <w:marRight w:val="0"/>
          <w:marTop w:val="0"/>
          <w:marBottom w:val="0"/>
          <w:divBdr>
            <w:top w:val="none" w:sz="0" w:space="0" w:color="auto"/>
            <w:left w:val="none" w:sz="0" w:space="0" w:color="auto"/>
            <w:bottom w:val="none" w:sz="0" w:space="0" w:color="auto"/>
            <w:right w:val="none" w:sz="0" w:space="0" w:color="auto"/>
          </w:divBdr>
        </w:div>
      </w:divsChild>
    </w:div>
    <w:div w:id="1122769372">
      <w:bodyDiv w:val="1"/>
      <w:marLeft w:val="0"/>
      <w:marRight w:val="0"/>
      <w:marTop w:val="0"/>
      <w:marBottom w:val="0"/>
      <w:divBdr>
        <w:top w:val="none" w:sz="0" w:space="0" w:color="auto"/>
        <w:left w:val="none" w:sz="0" w:space="0" w:color="auto"/>
        <w:bottom w:val="none" w:sz="0" w:space="0" w:color="auto"/>
        <w:right w:val="none" w:sz="0" w:space="0" w:color="auto"/>
      </w:divBdr>
      <w:divsChild>
        <w:div w:id="2061855059">
          <w:marLeft w:val="0"/>
          <w:marRight w:val="0"/>
          <w:marTop w:val="0"/>
          <w:marBottom w:val="0"/>
          <w:divBdr>
            <w:top w:val="none" w:sz="0" w:space="0" w:color="auto"/>
            <w:left w:val="none" w:sz="0" w:space="0" w:color="auto"/>
            <w:bottom w:val="none" w:sz="0" w:space="0" w:color="auto"/>
            <w:right w:val="none" w:sz="0" w:space="0" w:color="auto"/>
          </w:divBdr>
          <w:divsChild>
            <w:div w:id="1383020524">
              <w:marLeft w:val="0"/>
              <w:marRight w:val="0"/>
              <w:marTop w:val="0"/>
              <w:marBottom w:val="0"/>
              <w:divBdr>
                <w:top w:val="none" w:sz="0" w:space="0" w:color="auto"/>
                <w:left w:val="none" w:sz="0" w:space="0" w:color="auto"/>
                <w:bottom w:val="none" w:sz="0" w:space="0" w:color="auto"/>
                <w:right w:val="none" w:sz="0" w:space="0" w:color="auto"/>
              </w:divBdr>
              <w:divsChild>
                <w:div w:id="20467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842123">
      <w:bodyDiv w:val="1"/>
      <w:marLeft w:val="0"/>
      <w:marRight w:val="0"/>
      <w:marTop w:val="0"/>
      <w:marBottom w:val="0"/>
      <w:divBdr>
        <w:top w:val="none" w:sz="0" w:space="0" w:color="auto"/>
        <w:left w:val="none" w:sz="0" w:space="0" w:color="auto"/>
        <w:bottom w:val="none" w:sz="0" w:space="0" w:color="auto"/>
        <w:right w:val="none" w:sz="0" w:space="0" w:color="auto"/>
      </w:divBdr>
      <w:divsChild>
        <w:div w:id="2135128034">
          <w:marLeft w:val="0"/>
          <w:marRight w:val="0"/>
          <w:marTop w:val="0"/>
          <w:marBottom w:val="0"/>
          <w:divBdr>
            <w:top w:val="none" w:sz="0" w:space="0" w:color="auto"/>
            <w:left w:val="none" w:sz="0" w:space="0" w:color="auto"/>
            <w:bottom w:val="none" w:sz="0" w:space="0" w:color="auto"/>
            <w:right w:val="none" w:sz="0" w:space="0" w:color="auto"/>
          </w:divBdr>
          <w:divsChild>
            <w:div w:id="706563117">
              <w:marLeft w:val="0"/>
              <w:marRight w:val="0"/>
              <w:marTop w:val="0"/>
              <w:marBottom w:val="0"/>
              <w:divBdr>
                <w:top w:val="none" w:sz="0" w:space="0" w:color="auto"/>
                <w:left w:val="none" w:sz="0" w:space="0" w:color="auto"/>
                <w:bottom w:val="none" w:sz="0" w:space="0" w:color="auto"/>
                <w:right w:val="none" w:sz="0" w:space="0" w:color="auto"/>
              </w:divBdr>
              <w:divsChild>
                <w:div w:id="75270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456068">
      <w:bodyDiv w:val="1"/>
      <w:marLeft w:val="0"/>
      <w:marRight w:val="0"/>
      <w:marTop w:val="0"/>
      <w:marBottom w:val="0"/>
      <w:divBdr>
        <w:top w:val="none" w:sz="0" w:space="0" w:color="auto"/>
        <w:left w:val="none" w:sz="0" w:space="0" w:color="auto"/>
        <w:bottom w:val="none" w:sz="0" w:space="0" w:color="auto"/>
        <w:right w:val="none" w:sz="0" w:space="0" w:color="auto"/>
      </w:divBdr>
    </w:div>
    <w:div w:id="1221095091">
      <w:bodyDiv w:val="1"/>
      <w:marLeft w:val="0"/>
      <w:marRight w:val="0"/>
      <w:marTop w:val="0"/>
      <w:marBottom w:val="0"/>
      <w:divBdr>
        <w:top w:val="none" w:sz="0" w:space="0" w:color="auto"/>
        <w:left w:val="none" w:sz="0" w:space="0" w:color="auto"/>
        <w:bottom w:val="none" w:sz="0" w:space="0" w:color="auto"/>
        <w:right w:val="none" w:sz="0" w:space="0" w:color="auto"/>
      </w:divBdr>
      <w:divsChild>
        <w:div w:id="1032069374">
          <w:marLeft w:val="0"/>
          <w:marRight w:val="0"/>
          <w:marTop w:val="0"/>
          <w:marBottom w:val="0"/>
          <w:divBdr>
            <w:top w:val="none" w:sz="0" w:space="0" w:color="auto"/>
            <w:left w:val="none" w:sz="0" w:space="0" w:color="auto"/>
            <w:bottom w:val="none" w:sz="0" w:space="0" w:color="auto"/>
            <w:right w:val="none" w:sz="0" w:space="0" w:color="auto"/>
          </w:divBdr>
          <w:divsChild>
            <w:div w:id="1846095587">
              <w:marLeft w:val="0"/>
              <w:marRight w:val="0"/>
              <w:marTop w:val="0"/>
              <w:marBottom w:val="0"/>
              <w:divBdr>
                <w:top w:val="none" w:sz="0" w:space="0" w:color="auto"/>
                <w:left w:val="none" w:sz="0" w:space="0" w:color="auto"/>
                <w:bottom w:val="none" w:sz="0" w:space="0" w:color="auto"/>
                <w:right w:val="none" w:sz="0" w:space="0" w:color="auto"/>
              </w:divBdr>
              <w:divsChild>
                <w:div w:id="31218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434051">
      <w:bodyDiv w:val="1"/>
      <w:marLeft w:val="0"/>
      <w:marRight w:val="0"/>
      <w:marTop w:val="0"/>
      <w:marBottom w:val="0"/>
      <w:divBdr>
        <w:top w:val="none" w:sz="0" w:space="0" w:color="auto"/>
        <w:left w:val="none" w:sz="0" w:space="0" w:color="auto"/>
        <w:bottom w:val="none" w:sz="0" w:space="0" w:color="auto"/>
        <w:right w:val="none" w:sz="0" w:space="0" w:color="auto"/>
      </w:divBdr>
      <w:divsChild>
        <w:div w:id="1782530755">
          <w:marLeft w:val="0"/>
          <w:marRight w:val="0"/>
          <w:marTop w:val="0"/>
          <w:marBottom w:val="0"/>
          <w:divBdr>
            <w:top w:val="none" w:sz="0" w:space="0" w:color="auto"/>
            <w:left w:val="none" w:sz="0" w:space="0" w:color="auto"/>
            <w:bottom w:val="none" w:sz="0" w:space="0" w:color="auto"/>
            <w:right w:val="none" w:sz="0" w:space="0" w:color="auto"/>
          </w:divBdr>
          <w:divsChild>
            <w:div w:id="1444182047">
              <w:marLeft w:val="0"/>
              <w:marRight w:val="0"/>
              <w:marTop w:val="0"/>
              <w:marBottom w:val="0"/>
              <w:divBdr>
                <w:top w:val="none" w:sz="0" w:space="0" w:color="auto"/>
                <w:left w:val="none" w:sz="0" w:space="0" w:color="auto"/>
                <w:bottom w:val="none" w:sz="0" w:space="0" w:color="auto"/>
                <w:right w:val="none" w:sz="0" w:space="0" w:color="auto"/>
              </w:divBdr>
              <w:divsChild>
                <w:div w:id="150682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484022">
      <w:bodyDiv w:val="1"/>
      <w:marLeft w:val="0"/>
      <w:marRight w:val="0"/>
      <w:marTop w:val="0"/>
      <w:marBottom w:val="0"/>
      <w:divBdr>
        <w:top w:val="none" w:sz="0" w:space="0" w:color="auto"/>
        <w:left w:val="none" w:sz="0" w:space="0" w:color="auto"/>
        <w:bottom w:val="none" w:sz="0" w:space="0" w:color="auto"/>
        <w:right w:val="none" w:sz="0" w:space="0" w:color="auto"/>
      </w:divBdr>
      <w:divsChild>
        <w:div w:id="2122915707">
          <w:marLeft w:val="0"/>
          <w:marRight w:val="0"/>
          <w:marTop w:val="0"/>
          <w:marBottom w:val="0"/>
          <w:divBdr>
            <w:top w:val="none" w:sz="0" w:space="0" w:color="auto"/>
            <w:left w:val="none" w:sz="0" w:space="0" w:color="auto"/>
            <w:bottom w:val="none" w:sz="0" w:space="0" w:color="auto"/>
            <w:right w:val="none" w:sz="0" w:space="0" w:color="auto"/>
          </w:divBdr>
          <w:divsChild>
            <w:div w:id="1146975530">
              <w:marLeft w:val="0"/>
              <w:marRight w:val="0"/>
              <w:marTop w:val="0"/>
              <w:marBottom w:val="0"/>
              <w:divBdr>
                <w:top w:val="none" w:sz="0" w:space="0" w:color="auto"/>
                <w:left w:val="none" w:sz="0" w:space="0" w:color="auto"/>
                <w:bottom w:val="none" w:sz="0" w:space="0" w:color="auto"/>
                <w:right w:val="none" w:sz="0" w:space="0" w:color="auto"/>
              </w:divBdr>
              <w:divsChild>
                <w:div w:id="49541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141082">
      <w:bodyDiv w:val="1"/>
      <w:marLeft w:val="0"/>
      <w:marRight w:val="0"/>
      <w:marTop w:val="0"/>
      <w:marBottom w:val="0"/>
      <w:divBdr>
        <w:top w:val="none" w:sz="0" w:space="0" w:color="auto"/>
        <w:left w:val="none" w:sz="0" w:space="0" w:color="auto"/>
        <w:bottom w:val="none" w:sz="0" w:space="0" w:color="auto"/>
        <w:right w:val="none" w:sz="0" w:space="0" w:color="auto"/>
      </w:divBdr>
    </w:div>
    <w:div w:id="1299145186">
      <w:bodyDiv w:val="1"/>
      <w:marLeft w:val="0"/>
      <w:marRight w:val="0"/>
      <w:marTop w:val="0"/>
      <w:marBottom w:val="0"/>
      <w:divBdr>
        <w:top w:val="none" w:sz="0" w:space="0" w:color="auto"/>
        <w:left w:val="none" w:sz="0" w:space="0" w:color="auto"/>
        <w:bottom w:val="none" w:sz="0" w:space="0" w:color="auto"/>
        <w:right w:val="none" w:sz="0" w:space="0" w:color="auto"/>
      </w:divBdr>
    </w:div>
    <w:div w:id="1302424914">
      <w:bodyDiv w:val="1"/>
      <w:marLeft w:val="0"/>
      <w:marRight w:val="0"/>
      <w:marTop w:val="0"/>
      <w:marBottom w:val="0"/>
      <w:divBdr>
        <w:top w:val="none" w:sz="0" w:space="0" w:color="auto"/>
        <w:left w:val="none" w:sz="0" w:space="0" w:color="auto"/>
        <w:bottom w:val="none" w:sz="0" w:space="0" w:color="auto"/>
        <w:right w:val="none" w:sz="0" w:space="0" w:color="auto"/>
      </w:divBdr>
      <w:divsChild>
        <w:div w:id="490413350">
          <w:marLeft w:val="0"/>
          <w:marRight w:val="0"/>
          <w:marTop w:val="0"/>
          <w:marBottom w:val="0"/>
          <w:divBdr>
            <w:top w:val="none" w:sz="0" w:space="0" w:color="auto"/>
            <w:left w:val="none" w:sz="0" w:space="0" w:color="auto"/>
            <w:bottom w:val="none" w:sz="0" w:space="0" w:color="auto"/>
            <w:right w:val="none" w:sz="0" w:space="0" w:color="auto"/>
          </w:divBdr>
          <w:divsChild>
            <w:div w:id="1857963410">
              <w:marLeft w:val="0"/>
              <w:marRight w:val="0"/>
              <w:marTop w:val="0"/>
              <w:marBottom w:val="0"/>
              <w:divBdr>
                <w:top w:val="none" w:sz="0" w:space="0" w:color="auto"/>
                <w:left w:val="none" w:sz="0" w:space="0" w:color="auto"/>
                <w:bottom w:val="none" w:sz="0" w:space="0" w:color="auto"/>
                <w:right w:val="none" w:sz="0" w:space="0" w:color="auto"/>
              </w:divBdr>
              <w:divsChild>
                <w:div w:id="197213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757312">
      <w:bodyDiv w:val="1"/>
      <w:marLeft w:val="0"/>
      <w:marRight w:val="0"/>
      <w:marTop w:val="0"/>
      <w:marBottom w:val="0"/>
      <w:divBdr>
        <w:top w:val="none" w:sz="0" w:space="0" w:color="auto"/>
        <w:left w:val="none" w:sz="0" w:space="0" w:color="auto"/>
        <w:bottom w:val="none" w:sz="0" w:space="0" w:color="auto"/>
        <w:right w:val="none" w:sz="0" w:space="0" w:color="auto"/>
      </w:divBdr>
    </w:div>
    <w:div w:id="1317757835">
      <w:bodyDiv w:val="1"/>
      <w:marLeft w:val="0"/>
      <w:marRight w:val="0"/>
      <w:marTop w:val="0"/>
      <w:marBottom w:val="0"/>
      <w:divBdr>
        <w:top w:val="none" w:sz="0" w:space="0" w:color="auto"/>
        <w:left w:val="none" w:sz="0" w:space="0" w:color="auto"/>
        <w:bottom w:val="none" w:sz="0" w:space="0" w:color="auto"/>
        <w:right w:val="none" w:sz="0" w:space="0" w:color="auto"/>
      </w:divBdr>
      <w:divsChild>
        <w:div w:id="1369717659">
          <w:marLeft w:val="0"/>
          <w:marRight w:val="0"/>
          <w:marTop w:val="0"/>
          <w:marBottom w:val="0"/>
          <w:divBdr>
            <w:top w:val="none" w:sz="0" w:space="0" w:color="auto"/>
            <w:left w:val="none" w:sz="0" w:space="0" w:color="auto"/>
            <w:bottom w:val="none" w:sz="0" w:space="0" w:color="auto"/>
            <w:right w:val="none" w:sz="0" w:space="0" w:color="auto"/>
          </w:divBdr>
          <w:divsChild>
            <w:div w:id="1833908073">
              <w:marLeft w:val="0"/>
              <w:marRight w:val="0"/>
              <w:marTop w:val="0"/>
              <w:marBottom w:val="0"/>
              <w:divBdr>
                <w:top w:val="none" w:sz="0" w:space="0" w:color="auto"/>
                <w:left w:val="none" w:sz="0" w:space="0" w:color="auto"/>
                <w:bottom w:val="none" w:sz="0" w:space="0" w:color="auto"/>
                <w:right w:val="none" w:sz="0" w:space="0" w:color="auto"/>
              </w:divBdr>
              <w:divsChild>
                <w:div w:id="208853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849381">
      <w:bodyDiv w:val="1"/>
      <w:marLeft w:val="0"/>
      <w:marRight w:val="0"/>
      <w:marTop w:val="0"/>
      <w:marBottom w:val="0"/>
      <w:divBdr>
        <w:top w:val="none" w:sz="0" w:space="0" w:color="auto"/>
        <w:left w:val="none" w:sz="0" w:space="0" w:color="auto"/>
        <w:bottom w:val="none" w:sz="0" w:space="0" w:color="auto"/>
        <w:right w:val="none" w:sz="0" w:space="0" w:color="auto"/>
      </w:divBdr>
    </w:div>
    <w:div w:id="1417753058">
      <w:bodyDiv w:val="1"/>
      <w:marLeft w:val="0"/>
      <w:marRight w:val="0"/>
      <w:marTop w:val="0"/>
      <w:marBottom w:val="0"/>
      <w:divBdr>
        <w:top w:val="none" w:sz="0" w:space="0" w:color="auto"/>
        <w:left w:val="none" w:sz="0" w:space="0" w:color="auto"/>
        <w:bottom w:val="none" w:sz="0" w:space="0" w:color="auto"/>
        <w:right w:val="none" w:sz="0" w:space="0" w:color="auto"/>
      </w:divBdr>
      <w:divsChild>
        <w:div w:id="1955165154">
          <w:marLeft w:val="0"/>
          <w:marRight w:val="0"/>
          <w:marTop w:val="0"/>
          <w:marBottom w:val="0"/>
          <w:divBdr>
            <w:top w:val="none" w:sz="0" w:space="0" w:color="auto"/>
            <w:left w:val="none" w:sz="0" w:space="0" w:color="auto"/>
            <w:bottom w:val="none" w:sz="0" w:space="0" w:color="auto"/>
            <w:right w:val="none" w:sz="0" w:space="0" w:color="auto"/>
          </w:divBdr>
          <w:divsChild>
            <w:div w:id="1281914604">
              <w:marLeft w:val="0"/>
              <w:marRight w:val="0"/>
              <w:marTop w:val="0"/>
              <w:marBottom w:val="0"/>
              <w:divBdr>
                <w:top w:val="none" w:sz="0" w:space="0" w:color="auto"/>
                <w:left w:val="none" w:sz="0" w:space="0" w:color="auto"/>
                <w:bottom w:val="none" w:sz="0" w:space="0" w:color="auto"/>
                <w:right w:val="none" w:sz="0" w:space="0" w:color="auto"/>
              </w:divBdr>
              <w:divsChild>
                <w:div w:id="184126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916028">
      <w:bodyDiv w:val="1"/>
      <w:marLeft w:val="0"/>
      <w:marRight w:val="0"/>
      <w:marTop w:val="0"/>
      <w:marBottom w:val="0"/>
      <w:divBdr>
        <w:top w:val="none" w:sz="0" w:space="0" w:color="auto"/>
        <w:left w:val="none" w:sz="0" w:space="0" w:color="auto"/>
        <w:bottom w:val="none" w:sz="0" w:space="0" w:color="auto"/>
        <w:right w:val="none" w:sz="0" w:space="0" w:color="auto"/>
      </w:divBdr>
    </w:div>
    <w:div w:id="1450123373">
      <w:bodyDiv w:val="1"/>
      <w:marLeft w:val="0"/>
      <w:marRight w:val="0"/>
      <w:marTop w:val="0"/>
      <w:marBottom w:val="0"/>
      <w:divBdr>
        <w:top w:val="none" w:sz="0" w:space="0" w:color="auto"/>
        <w:left w:val="none" w:sz="0" w:space="0" w:color="auto"/>
        <w:bottom w:val="none" w:sz="0" w:space="0" w:color="auto"/>
        <w:right w:val="none" w:sz="0" w:space="0" w:color="auto"/>
      </w:divBdr>
      <w:divsChild>
        <w:div w:id="1551770492">
          <w:marLeft w:val="0"/>
          <w:marRight w:val="0"/>
          <w:marTop w:val="0"/>
          <w:marBottom w:val="0"/>
          <w:divBdr>
            <w:top w:val="none" w:sz="0" w:space="0" w:color="auto"/>
            <w:left w:val="none" w:sz="0" w:space="0" w:color="auto"/>
            <w:bottom w:val="none" w:sz="0" w:space="0" w:color="auto"/>
            <w:right w:val="none" w:sz="0" w:space="0" w:color="auto"/>
          </w:divBdr>
          <w:divsChild>
            <w:div w:id="2043162162">
              <w:marLeft w:val="0"/>
              <w:marRight w:val="0"/>
              <w:marTop w:val="0"/>
              <w:marBottom w:val="0"/>
              <w:divBdr>
                <w:top w:val="none" w:sz="0" w:space="0" w:color="auto"/>
                <w:left w:val="none" w:sz="0" w:space="0" w:color="auto"/>
                <w:bottom w:val="none" w:sz="0" w:space="0" w:color="auto"/>
                <w:right w:val="none" w:sz="0" w:space="0" w:color="auto"/>
              </w:divBdr>
              <w:divsChild>
                <w:div w:id="3362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174663">
      <w:bodyDiv w:val="1"/>
      <w:marLeft w:val="0"/>
      <w:marRight w:val="0"/>
      <w:marTop w:val="0"/>
      <w:marBottom w:val="0"/>
      <w:divBdr>
        <w:top w:val="none" w:sz="0" w:space="0" w:color="auto"/>
        <w:left w:val="none" w:sz="0" w:space="0" w:color="auto"/>
        <w:bottom w:val="none" w:sz="0" w:space="0" w:color="auto"/>
        <w:right w:val="none" w:sz="0" w:space="0" w:color="auto"/>
      </w:divBdr>
      <w:divsChild>
        <w:div w:id="651564806">
          <w:marLeft w:val="0"/>
          <w:marRight w:val="0"/>
          <w:marTop w:val="0"/>
          <w:marBottom w:val="0"/>
          <w:divBdr>
            <w:top w:val="none" w:sz="0" w:space="0" w:color="auto"/>
            <w:left w:val="none" w:sz="0" w:space="0" w:color="auto"/>
            <w:bottom w:val="none" w:sz="0" w:space="0" w:color="auto"/>
            <w:right w:val="none" w:sz="0" w:space="0" w:color="auto"/>
          </w:divBdr>
          <w:divsChild>
            <w:div w:id="2047217856">
              <w:marLeft w:val="0"/>
              <w:marRight w:val="0"/>
              <w:marTop w:val="0"/>
              <w:marBottom w:val="0"/>
              <w:divBdr>
                <w:top w:val="none" w:sz="0" w:space="0" w:color="auto"/>
                <w:left w:val="none" w:sz="0" w:space="0" w:color="auto"/>
                <w:bottom w:val="none" w:sz="0" w:space="0" w:color="auto"/>
                <w:right w:val="none" w:sz="0" w:space="0" w:color="auto"/>
              </w:divBdr>
              <w:divsChild>
                <w:div w:id="161462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560000">
      <w:bodyDiv w:val="1"/>
      <w:marLeft w:val="0"/>
      <w:marRight w:val="0"/>
      <w:marTop w:val="0"/>
      <w:marBottom w:val="0"/>
      <w:divBdr>
        <w:top w:val="none" w:sz="0" w:space="0" w:color="auto"/>
        <w:left w:val="none" w:sz="0" w:space="0" w:color="auto"/>
        <w:bottom w:val="none" w:sz="0" w:space="0" w:color="auto"/>
        <w:right w:val="none" w:sz="0" w:space="0" w:color="auto"/>
      </w:divBdr>
      <w:divsChild>
        <w:div w:id="1327903753">
          <w:marLeft w:val="0"/>
          <w:marRight w:val="0"/>
          <w:marTop w:val="0"/>
          <w:marBottom w:val="0"/>
          <w:divBdr>
            <w:top w:val="none" w:sz="0" w:space="0" w:color="auto"/>
            <w:left w:val="none" w:sz="0" w:space="0" w:color="auto"/>
            <w:bottom w:val="none" w:sz="0" w:space="0" w:color="auto"/>
            <w:right w:val="none" w:sz="0" w:space="0" w:color="auto"/>
          </w:divBdr>
          <w:divsChild>
            <w:div w:id="1658993203">
              <w:marLeft w:val="0"/>
              <w:marRight w:val="0"/>
              <w:marTop w:val="0"/>
              <w:marBottom w:val="0"/>
              <w:divBdr>
                <w:top w:val="none" w:sz="0" w:space="0" w:color="auto"/>
                <w:left w:val="none" w:sz="0" w:space="0" w:color="auto"/>
                <w:bottom w:val="none" w:sz="0" w:space="0" w:color="auto"/>
                <w:right w:val="none" w:sz="0" w:space="0" w:color="auto"/>
              </w:divBdr>
              <w:divsChild>
                <w:div w:id="26877710">
                  <w:marLeft w:val="0"/>
                  <w:marRight w:val="0"/>
                  <w:marTop w:val="0"/>
                  <w:marBottom w:val="0"/>
                  <w:divBdr>
                    <w:top w:val="none" w:sz="0" w:space="0" w:color="auto"/>
                    <w:left w:val="none" w:sz="0" w:space="0" w:color="auto"/>
                    <w:bottom w:val="none" w:sz="0" w:space="0" w:color="auto"/>
                    <w:right w:val="none" w:sz="0" w:space="0" w:color="auto"/>
                  </w:divBdr>
                  <w:divsChild>
                    <w:div w:id="38364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045466">
      <w:bodyDiv w:val="1"/>
      <w:marLeft w:val="0"/>
      <w:marRight w:val="0"/>
      <w:marTop w:val="0"/>
      <w:marBottom w:val="0"/>
      <w:divBdr>
        <w:top w:val="none" w:sz="0" w:space="0" w:color="auto"/>
        <w:left w:val="none" w:sz="0" w:space="0" w:color="auto"/>
        <w:bottom w:val="none" w:sz="0" w:space="0" w:color="auto"/>
        <w:right w:val="none" w:sz="0" w:space="0" w:color="auto"/>
      </w:divBdr>
      <w:divsChild>
        <w:div w:id="7369081">
          <w:marLeft w:val="0"/>
          <w:marRight w:val="0"/>
          <w:marTop w:val="0"/>
          <w:marBottom w:val="0"/>
          <w:divBdr>
            <w:top w:val="none" w:sz="0" w:space="0" w:color="auto"/>
            <w:left w:val="none" w:sz="0" w:space="0" w:color="auto"/>
            <w:bottom w:val="none" w:sz="0" w:space="0" w:color="auto"/>
            <w:right w:val="none" w:sz="0" w:space="0" w:color="auto"/>
          </w:divBdr>
          <w:divsChild>
            <w:div w:id="986321694">
              <w:marLeft w:val="0"/>
              <w:marRight w:val="0"/>
              <w:marTop w:val="0"/>
              <w:marBottom w:val="0"/>
              <w:divBdr>
                <w:top w:val="none" w:sz="0" w:space="0" w:color="auto"/>
                <w:left w:val="none" w:sz="0" w:space="0" w:color="auto"/>
                <w:bottom w:val="none" w:sz="0" w:space="0" w:color="auto"/>
                <w:right w:val="none" w:sz="0" w:space="0" w:color="auto"/>
              </w:divBdr>
              <w:divsChild>
                <w:div w:id="155176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097550">
      <w:bodyDiv w:val="1"/>
      <w:marLeft w:val="0"/>
      <w:marRight w:val="0"/>
      <w:marTop w:val="0"/>
      <w:marBottom w:val="0"/>
      <w:divBdr>
        <w:top w:val="none" w:sz="0" w:space="0" w:color="auto"/>
        <w:left w:val="none" w:sz="0" w:space="0" w:color="auto"/>
        <w:bottom w:val="none" w:sz="0" w:space="0" w:color="auto"/>
        <w:right w:val="none" w:sz="0" w:space="0" w:color="auto"/>
      </w:divBdr>
      <w:divsChild>
        <w:div w:id="365377058">
          <w:marLeft w:val="0"/>
          <w:marRight w:val="0"/>
          <w:marTop w:val="0"/>
          <w:marBottom w:val="0"/>
          <w:divBdr>
            <w:top w:val="none" w:sz="0" w:space="0" w:color="auto"/>
            <w:left w:val="none" w:sz="0" w:space="0" w:color="auto"/>
            <w:bottom w:val="none" w:sz="0" w:space="0" w:color="auto"/>
            <w:right w:val="none" w:sz="0" w:space="0" w:color="auto"/>
          </w:divBdr>
          <w:divsChild>
            <w:div w:id="887641625">
              <w:marLeft w:val="0"/>
              <w:marRight w:val="0"/>
              <w:marTop w:val="0"/>
              <w:marBottom w:val="0"/>
              <w:divBdr>
                <w:top w:val="none" w:sz="0" w:space="0" w:color="auto"/>
                <w:left w:val="none" w:sz="0" w:space="0" w:color="auto"/>
                <w:bottom w:val="none" w:sz="0" w:space="0" w:color="auto"/>
                <w:right w:val="none" w:sz="0" w:space="0" w:color="auto"/>
              </w:divBdr>
              <w:divsChild>
                <w:div w:id="9303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4569">
      <w:bodyDiv w:val="1"/>
      <w:marLeft w:val="0"/>
      <w:marRight w:val="0"/>
      <w:marTop w:val="0"/>
      <w:marBottom w:val="0"/>
      <w:divBdr>
        <w:top w:val="none" w:sz="0" w:space="0" w:color="auto"/>
        <w:left w:val="none" w:sz="0" w:space="0" w:color="auto"/>
        <w:bottom w:val="none" w:sz="0" w:space="0" w:color="auto"/>
        <w:right w:val="none" w:sz="0" w:space="0" w:color="auto"/>
      </w:divBdr>
      <w:divsChild>
        <w:div w:id="1791825490">
          <w:marLeft w:val="0"/>
          <w:marRight w:val="0"/>
          <w:marTop w:val="0"/>
          <w:marBottom w:val="0"/>
          <w:divBdr>
            <w:top w:val="none" w:sz="0" w:space="0" w:color="auto"/>
            <w:left w:val="none" w:sz="0" w:space="0" w:color="auto"/>
            <w:bottom w:val="none" w:sz="0" w:space="0" w:color="auto"/>
            <w:right w:val="none" w:sz="0" w:space="0" w:color="auto"/>
          </w:divBdr>
          <w:divsChild>
            <w:div w:id="1004476437">
              <w:marLeft w:val="0"/>
              <w:marRight w:val="0"/>
              <w:marTop w:val="0"/>
              <w:marBottom w:val="0"/>
              <w:divBdr>
                <w:top w:val="none" w:sz="0" w:space="0" w:color="auto"/>
                <w:left w:val="none" w:sz="0" w:space="0" w:color="auto"/>
                <w:bottom w:val="none" w:sz="0" w:space="0" w:color="auto"/>
                <w:right w:val="none" w:sz="0" w:space="0" w:color="auto"/>
              </w:divBdr>
              <w:divsChild>
                <w:div w:id="16694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240885">
      <w:bodyDiv w:val="1"/>
      <w:marLeft w:val="0"/>
      <w:marRight w:val="0"/>
      <w:marTop w:val="0"/>
      <w:marBottom w:val="0"/>
      <w:divBdr>
        <w:top w:val="none" w:sz="0" w:space="0" w:color="auto"/>
        <w:left w:val="none" w:sz="0" w:space="0" w:color="auto"/>
        <w:bottom w:val="none" w:sz="0" w:space="0" w:color="auto"/>
        <w:right w:val="none" w:sz="0" w:space="0" w:color="auto"/>
      </w:divBdr>
    </w:div>
    <w:div w:id="1539196957">
      <w:bodyDiv w:val="1"/>
      <w:marLeft w:val="0"/>
      <w:marRight w:val="0"/>
      <w:marTop w:val="0"/>
      <w:marBottom w:val="0"/>
      <w:divBdr>
        <w:top w:val="none" w:sz="0" w:space="0" w:color="auto"/>
        <w:left w:val="none" w:sz="0" w:space="0" w:color="auto"/>
        <w:bottom w:val="none" w:sz="0" w:space="0" w:color="auto"/>
        <w:right w:val="none" w:sz="0" w:space="0" w:color="auto"/>
      </w:divBdr>
      <w:divsChild>
        <w:div w:id="1155537661">
          <w:marLeft w:val="0"/>
          <w:marRight w:val="0"/>
          <w:marTop w:val="0"/>
          <w:marBottom w:val="0"/>
          <w:divBdr>
            <w:top w:val="none" w:sz="0" w:space="0" w:color="auto"/>
            <w:left w:val="none" w:sz="0" w:space="0" w:color="auto"/>
            <w:bottom w:val="none" w:sz="0" w:space="0" w:color="auto"/>
            <w:right w:val="none" w:sz="0" w:space="0" w:color="auto"/>
          </w:divBdr>
          <w:divsChild>
            <w:div w:id="680857913">
              <w:marLeft w:val="0"/>
              <w:marRight w:val="0"/>
              <w:marTop w:val="0"/>
              <w:marBottom w:val="0"/>
              <w:divBdr>
                <w:top w:val="none" w:sz="0" w:space="0" w:color="auto"/>
                <w:left w:val="none" w:sz="0" w:space="0" w:color="auto"/>
                <w:bottom w:val="none" w:sz="0" w:space="0" w:color="auto"/>
                <w:right w:val="none" w:sz="0" w:space="0" w:color="auto"/>
              </w:divBdr>
              <w:divsChild>
                <w:div w:id="95744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281980">
      <w:bodyDiv w:val="1"/>
      <w:marLeft w:val="0"/>
      <w:marRight w:val="0"/>
      <w:marTop w:val="0"/>
      <w:marBottom w:val="0"/>
      <w:divBdr>
        <w:top w:val="none" w:sz="0" w:space="0" w:color="auto"/>
        <w:left w:val="none" w:sz="0" w:space="0" w:color="auto"/>
        <w:bottom w:val="none" w:sz="0" w:space="0" w:color="auto"/>
        <w:right w:val="none" w:sz="0" w:space="0" w:color="auto"/>
      </w:divBdr>
      <w:divsChild>
        <w:div w:id="306781825">
          <w:marLeft w:val="0"/>
          <w:marRight w:val="0"/>
          <w:marTop w:val="0"/>
          <w:marBottom w:val="0"/>
          <w:divBdr>
            <w:top w:val="none" w:sz="0" w:space="0" w:color="auto"/>
            <w:left w:val="none" w:sz="0" w:space="0" w:color="auto"/>
            <w:bottom w:val="none" w:sz="0" w:space="0" w:color="auto"/>
            <w:right w:val="none" w:sz="0" w:space="0" w:color="auto"/>
          </w:divBdr>
          <w:divsChild>
            <w:div w:id="86192779">
              <w:marLeft w:val="0"/>
              <w:marRight w:val="0"/>
              <w:marTop w:val="0"/>
              <w:marBottom w:val="0"/>
              <w:divBdr>
                <w:top w:val="none" w:sz="0" w:space="0" w:color="auto"/>
                <w:left w:val="none" w:sz="0" w:space="0" w:color="auto"/>
                <w:bottom w:val="none" w:sz="0" w:space="0" w:color="auto"/>
                <w:right w:val="none" w:sz="0" w:space="0" w:color="auto"/>
              </w:divBdr>
              <w:divsChild>
                <w:div w:id="86317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496537">
      <w:bodyDiv w:val="1"/>
      <w:marLeft w:val="0"/>
      <w:marRight w:val="0"/>
      <w:marTop w:val="0"/>
      <w:marBottom w:val="0"/>
      <w:divBdr>
        <w:top w:val="none" w:sz="0" w:space="0" w:color="auto"/>
        <w:left w:val="none" w:sz="0" w:space="0" w:color="auto"/>
        <w:bottom w:val="none" w:sz="0" w:space="0" w:color="auto"/>
        <w:right w:val="none" w:sz="0" w:space="0" w:color="auto"/>
      </w:divBdr>
      <w:divsChild>
        <w:div w:id="1882402798">
          <w:marLeft w:val="0"/>
          <w:marRight w:val="0"/>
          <w:marTop w:val="0"/>
          <w:marBottom w:val="0"/>
          <w:divBdr>
            <w:top w:val="none" w:sz="0" w:space="0" w:color="auto"/>
            <w:left w:val="none" w:sz="0" w:space="0" w:color="auto"/>
            <w:bottom w:val="none" w:sz="0" w:space="0" w:color="auto"/>
            <w:right w:val="none" w:sz="0" w:space="0" w:color="auto"/>
          </w:divBdr>
          <w:divsChild>
            <w:div w:id="1069304126">
              <w:marLeft w:val="0"/>
              <w:marRight w:val="0"/>
              <w:marTop w:val="0"/>
              <w:marBottom w:val="0"/>
              <w:divBdr>
                <w:top w:val="none" w:sz="0" w:space="0" w:color="auto"/>
                <w:left w:val="none" w:sz="0" w:space="0" w:color="auto"/>
                <w:bottom w:val="none" w:sz="0" w:space="0" w:color="auto"/>
                <w:right w:val="none" w:sz="0" w:space="0" w:color="auto"/>
              </w:divBdr>
              <w:divsChild>
                <w:div w:id="201464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039710">
      <w:bodyDiv w:val="1"/>
      <w:marLeft w:val="0"/>
      <w:marRight w:val="0"/>
      <w:marTop w:val="0"/>
      <w:marBottom w:val="0"/>
      <w:divBdr>
        <w:top w:val="none" w:sz="0" w:space="0" w:color="auto"/>
        <w:left w:val="none" w:sz="0" w:space="0" w:color="auto"/>
        <w:bottom w:val="none" w:sz="0" w:space="0" w:color="auto"/>
        <w:right w:val="none" w:sz="0" w:space="0" w:color="auto"/>
      </w:divBdr>
      <w:divsChild>
        <w:div w:id="1443770314">
          <w:marLeft w:val="0"/>
          <w:marRight w:val="0"/>
          <w:marTop w:val="0"/>
          <w:marBottom w:val="0"/>
          <w:divBdr>
            <w:top w:val="none" w:sz="0" w:space="0" w:color="auto"/>
            <w:left w:val="none" w:sz="0" w:space="0" w:color="auto"/>
            <w:bottom w:val="none" w:sz="0" w:space="0" w:color="auto"/>
            <w:right w:val="none" w:sz="0" w:space="0" w:color="auto"/>
          </w:divBdr>
          <w:divsChild>
            <w:div w:id="1666786205">
              <w:marLeft w:val="0"/>
              <w:marRight w:val="0"/>
              <w:marTop w:val="0"/>
              <w:marBottom w:val="0"/>
              <w:divBdr>
                <w:top w:val="none" w:sz="0" w:space="0" w:color="auto"/>
                <w:left w:val="none" w:sz="0" w:space="0" w:color="auto"/>
                <w:bottom w:val="none" w:sz="0" w:space="0" w:color="auto"/>
                <w:right w:val="none" w:sz="0" w:space="0" w:color="auto"/>
              </w:divBdr>
              <w:divsChild>
                <w:div w:id="188516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480915">
      <w:bodyDiv w:val="1"/>
      <w:marLeft w:val="0"/>
      <w:marRight w:val="0"/>
      <w:marTop w:val="0"/>
      <w:marBottom w:val="0"/>
      <w:divBdr>
        <w:top w:val="none" w:sz="0" w:space="0" w:color="auto"/>
        <w:left w:val="none" w:sz="0" w:space="0" w:color="auto"/>
        <w:bottom w:val="none" w:sz="0" w:space="0" w:color="auto"/>
        <w:right w:val="none" w:sz="0" w:space="0" w:color="auto"/>
      </w:divBdr>
      <w:divsChild>
        <w:div w:id="278613804">
          <w:marLeft w:val="0"/>
          <w:marRight w:val="0"/>
          <w:marTop w:val="0"/>
          <w:marBottom w:val="0"/>
          <w:divBdr>
            <w:top w:val="none" w:sz="0" w:space="0" w:color="auto"/>
            <w:left w:val="none" w:sz="0" w:space="0" w:color="auto"/>
            <w:bottom w:val="none" w:sz="0" w:space="0" w:color="auto"/>
            <w:right w:val="none" w:sz="0" w:space="0" w:color="auto"/>
          </w:divBdr>
          <w:divsChild>
            <w:div w:id="2060467905">
              <w:marLeft w:val="0"/>
              <w:marRight w:val="0"/>
              <w:marTop w:val="0"/>
              <w:marBottom w:val="0"/>
              <w:divBdr>
                <w:top w:val="none" w:sz="0" w:space="0" w:color="auto"/>
                <w:left w:val="none" w:sz="0" w:space="0" w:color="auto"/>
                <w:bottom w:val="none" w:sz="0" w:space="0" w:color="auto"/>
                <w:right w:val="none" w:sz="0" w:space="0" w:color="auto"/>
              </w:divBdr>
              <w:divsChild>
                <w:div w:id="67194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562862">
      <w:bodyDiv w:val="1"/>
      <w:marLeft w:val="0"/>
      <w:marRight w:val="0"/>
      <w:marTop w:val="0"/>
      <w:marBottom w:val="0"/>
      <w:divBdr>
        <w:top w:val="none" w:sz="0" w:space="0" w:color="auto"/>
        <w:left w:val="none" w:sz="0" w:space="0" w:color="auto"/>
        <w:bottom w:val="none" w:sz="0" w:space="0" w:color="auto"/>
        <w:right w:val="none" w:sz="0" w:space="0" w:color="auto"/>
      </w:divBdr>
      <w:divsChild>
        <w:div w:id="680812366">
          <w:marLeft w:val="0"/>
          <w:marRight w:val="0"/>
          <w:marTop w:val="0"/>
          <w:marBottom w:val="0"/>
          <w:divBdr>
            <w:top w:val="none" w:sz="0" w:space="0" w:color="auto"/>
            <w:left w:val="none" w:sz="0" w:space="0" w:color="auto"/>
            <w:bottom w:val="none" w:sz="0" w:space="0" w:color="auto"/>
            <w:right w:val="none" w:sz="0" w:space="0" w:color="auto"/>
          </w:divBdr>
          <w:divsChild>
            <w:div w:id="243952765">
              <w:marLeft w:val="0"/>
              <w:marRight w:val="0"/>
              <w:marTop w:val="0"/>
              <w:marBottom w:val="0"/>
              <w:divBdr>
                <w:top w:val="none" w:sz="0" w:space="0" w:color="auto"/>
                <w:left w:val="none" w:sz="0" w:space="0" w:color="auto"/>
                <w:bottom w:val="none" w:sz="0" w:space="0" w:color="auto"/>
                <w:right w:val="none" w:sz="0" w:space="0" w:color="auto"/>
              </w:divBdr>
              <w:divsChild>
                <w:div w:id="984969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8772284">
      <w:bodyDiv w:val="1"/>
      <w:marLeft w:val="0"/>
      <w:marRight w:val="0"/>
      <w:marTop w:val="0"/>
      <w:marBottom w:val="0"/>
      <w:divBdr>
        <w:top w:val="none" w:sz="0" w:space="0" w:color="auto"/>
        <w:left w:val="none" w:sz="0" w:space="0" w:color="auto"/>
        <w:bottom w:val="none" w:sz="0" w:space="0" w:color="auto"/>
        <w:right w:val="none" w:sz="0" w:space="0" w:color="auto"/>
      </w:divBdr>
    </w:div>
    <w:div w:id="1681545220">
      <w:bodyDiv w:val="1"/>
      <w:marLeft w:val="0"/>
      <w:marRight w:val="0"/>
      <w:marTop w:val="0"/>
      <w:marBottom w:val="0"/>
      <w:divBdr>
        <w:top w:val="none" w:sz="0" w:space="0" w:color="auto"/>
        <w:left w:val="none" w:sz="0" w:space="0" w:color="auto"/>
        <w:bottom w:val="none" w:sz="0" w:space="0" w:color="auto"/>
        <w:right w:val="none" w:sz="0" w:space="0" w:color="auto"/>
      </w:divBdr>
      <w:divsChild>
        <w:div w:id="1733310160">
          <w:marLeft w:val="0"/>
          <w:marRight w:val="0"/>
          <w:marTop w:val="0"/>
          <w:marBottom w:val="0"/>
          <w:divBdr>
            <w:top w:val="none" w:sz="0" w:space="0" w:color="auto"/>
            <w:left w:val="none" w:sz="0" w:space="0" w:color="auto"/>
            <w:bottom w:val="none" w:sz="0" w:space="0" w:color="auto"/>
            <w:right w:val="none" w:sz="0" w:space="0" w:color="auto"/>
          </w:divBdr>
          <w:divsChild>
            <w:div w:id="1735008578">
              <w:marLeft w:val="0"/>
              <w:marRight w:val="0"/>
              <w:marTop w:val="0"/>
              <w:marBottom w:val="0"/>
              <w:divBdr>
                <w:top w:val="none" w:sz="0" w:space="0" w:color="auto"/>
                <w:left w:val="none" w:sz="0" w:space="0" w:color="auto"/>
                <w:bottom w:val="none" w:sz="0" w:space="0" w:color="auto"/>
                <w:right w:val="none" w:sz="0" w:space="0" w:color="auto"/>
              </w:divBdr>
              <w:divsChild>
                <w:div w:id="74916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943470">
      <w:bodyDiv w:val="1"/>
      <w:marLeft w:val="0"/>
      <w:marRight w:val="0"/>
      <w:marTop w:val="0"/>
      <w:marBottom w:val="0"/>
      <w:divBdr>
        <w:top w:val="none" w:sz="0" w:space="0" w:color="auto"/>
        <w:left w:val="none" w:sz="0" w:space="0" w:color="auto"/>
        <w:bottom w:val="none" w:sz="0" w:space="0" w:color="auto"/>
        <w:right w:val="none" w:sz="0" w:space="0" w:color="auto"/>
      </w:divBdr>
      <w:divsChild>
        <w:div w:id="1075585458">
          <w:marLeft w:val="0"/>
          <w:marRight w:val="0"/>
          <w:marTop w:val="0"/>
          <w:marBottom w:val="0"/>
          <w:divBdr>
            <w:top w:val="none" w:sz="0" w:space="0" w:color="auto"/>
            <w:left w:val="none" w:sz="0" w:space="0" w:color="auto"/>
            <w:bottom w:val="none" w:sz="0" w:space="0" w:color="auto"/>
            <w:right w:val="none" w:sz="0" w:space="0" w:color="auto"/>
          </w:divBdr>
        </w:div>
        <w:div w:id="869880872">
          <w:marLeft w:val="0"/>
          <w:marRight w:val="0"/>
          <w:marTop w:val="0"/>
          <w:marBottom w:val="0"/>
          <w:divBdr>
            <w:top w:val="none" w:sz="0" w:space="0" w:color="auto"/>
            <w:left w:val="none" w:sz="0" w:space="0" w:color="auto"/>
            <w:bottom w:val="none" w:sz="0" w:space="0" w:color="auto"/>
            <w:right w:val="none" w:sz="0" w:space="0" w:color="auto"/>
          </w:divBdr>
        </w:div>
        <w:div w:id="366829831">
          <w:marLeft w:val="0"/>
          <w:marRight w:val="0"/>
          <w:marTop w:val="0"/>
          <w:marBottom w:val="0"/>
          <w:divBdr>
            <w:top w:val="none" w:sz="0" w:space="0" w:color="auto"/>
            <w:left w:val="none" w:sz="0" w:space="0" w:color="auto"/>
            <w:bottom w:val="none" w:sz="0" w:space="0" w:color="auto"/>
            <w:right w:val="none" w:sz="0" w:space="0" w:color="auto"/>
          </w:divBdr>
        </w:div>
      </w:divsChild>
    </w:div>
    <w:div w:id="1728413235">
      <w:bodyDiv w:val="1"/>
      <w:marLeft w:val="0"/>
      <w:marRight w:val="0"/>
      <w:marTop w:val="0"/>
      <w:marBottom w:val="0"/>
      <w:divBdr>
        <w:top w:val="none" w:sz="0" w:space="0" w:color="auto"/>
        <w:left w:val="none" w:sz="0" w:space="0" w:color="auto"/>
        <w:bottom w:val="none" w:sz="0" w:space="0" w:color="auto"/>
        <w:right w:val="none" w:sz="0" w:space="0" w:color="auto"/>
      </w:divBdr>
      <w:divsChild>
        <w:div w:id="1518809181">
          <w:marLeft w:val="0"/>
          <w:marRight w:val="0"/>
          <w:marTop w:val="0"/>
          <w:marBottom w:val="0"/>
          <w:divBdr>
            <w:top w:val="none" w:sz="0" w:space="0" w:color="auto"/>
            <w:left w:val="none" w:sz="0" w:space="0" w:color="auto"/>
            <w:bottom w:val="none" w:sz="0" w:space="0" w:color="auto"/>
            <w:right w:val="none" w:sz="0" w:space="0" w:color="auto"/>
          </w:divBdr>
          <w:divsChild>
            <w:div w:id="468472153">
              <w:marLeft w:val="0"/>
              <w:marRight w:val="0"/>
              <w:marTop w:val="0"/>
              <w:marBottom w:val="0"/>
              <w:divBdr>
                <w:top w:val="none" w:sz="0" w:space="0" w:color="auto"/>
                <w:left w:val="none" w:sz="0" w:space="0" w:color="auto"/>
                <w:bottom w:val="none" w:sz="0" w:space="0" w:color="auto"/>
                <w:right w:val="none" w:sz="0" w:space="0" w:color="auto"/>
              </w:divBdr>
              <w:divsChild>
                <w:div w:id="134081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782605">
      <w:bodyDiv w:val="1"/>
      <w:marLeft w:val="0"/>
      <w:marRight w:val="0"/>
      <w:marTop w:val="0"/>
      <w:marBottom w:val="0"/>
      <w:divBdr>
        <w:top w:val="none" w:sz="0" w:space="0" w:color="auto"/>
        <w:left w:val="none" w:sz="0" w:space="0" w:color="auto"/>
        <w:bottom w:val="none" w:sz="0" w:space="0" w:color="auto"/>
        <w:right w:val="none" w:sz="0" w:space="0" w:color="auto"/>
      </w:divBdr>
    </w:div>
    <w:div w:id="1766682496">
      <w:bodyDiv w:val="1"/>
      <w:marLeft w:val="0"/>
      <w:marRight w:val="0"/>
      <w:marTop w:val="0"/>
      <w:marBottom w:val="0"/>
      <w:divBdr>
        <w:top w:val="none" w:sz="0" w:space="0" w:color="auto"/>
        <w:left w:val="none" w:sz="0" w:space="0" w:color="auto"/>
        <w:bottom w:val="none" w:sz="0" w:space="0" w:color="auto"/>
        <w:right w:val="none" w:sz="0" w:space="0" w:color="auto"/>
      </w:divBdr>
      <w:divsChild>
        <w:div w:id="1633166850">
          <w:marLeft w:val="0"/>
          <w:marRight w:val="0"/>
          <w:marTop w:val="0"/>
          <w:marBottom w:val="0"/>
          <w:divBdr>
            <w:top w:val="none" w:sz="0" w:space="0" w:color="auto"/>
            <w:left w:val="none" w:sz="0" w:space="0" w:color="auto"/>
            <w:bottom w:val="none" w:sz="0" w:space="0" w:color="auto"/>
            <w:right w:val="none" w:sz="0" w:space="0" w:color="auto"/>
          </w:divBdr>
        </w:div>
        <w:div w:id="1012532324">
          <w:marLeft w:val="0"/>
          <w:marRight w:val="0"/>
          <w:marTop w:val="0"/>
          <w:marBottom w:val="0"/>
          <w:divBdr>
            <w:top w:val="none" w:sz="0" w:space="0" w:color="auto"/>
            <w:left w:val="none" w:sz="0" w:space="0" w:color="auto"/>
            <w:bottom w:val="none" w:sz="0" w:space="0" w:color="auto"/>
            <w:right w:val="none" w:sz="0" w:space="0" w:color="auto"/>
          </w:divBdr>
        </w:div>
        <w:div w:id="138808904">
          <w:marLeft w:val="0"/>
          <w:marRight w:val="0"/>
          <w:marTop w:val="0"/>
          <w:marBottom w:val="0"/>
          <w:divBdr>
            <w:top w:val="none" w:sz="0" w:space="0" w:color="auto"/>
            <w:left w:val="none" w:sz="0" w:space="0" w:color="auto"/>
            <w:bottom w:val="none" w:sz="0" w:space="0" w:color="auto"/>
            <w:right w:val="none" w:sz="0" w:space="0" w:color="auto"/>
          </w:divBdr>
        </w:div>
      </w:divsChild>
    </w:div>
    <w:div w:id="1778406883">
      <w:bodyDiv w:val="1"/>
      <w:marLeft w:val="0"/>
      <w:marRight w:val="0"/>
      <w:marTop w:val="0"/>
      <w:marBottom w:val="0"/>
      <w:divBdr>
        <w:top w:val="none" w:sz="0" w:space="0" w:color="auto"/>
        <w:left w:val="none" w:sz="0" w:space="0" w:color="auto"/>
        <w:bottom w:val="none" w:sz="0" w:space="0" w:color="auto"/>
        <w:right w:val="none" w:sz="0" w:space="0" w:color="auto"/>
      </w:divBdr>
      <w:divsChild>
        <w:div w:id="2041662709">
          <w:marLeft w:val="0"/>
          <w:marRight w:val="0"/>
          <w:marTop w:val="0"/>
          <w:marBottom w:val="0"/>
          <w:divBdr>
            <w:top w:val="none" w:sz="0" w:space="0" w:color="auto"/>
            <w:left w:val="none" w:sz="0" w:space="0" w:color="auto"/>
            <w:bottom w:val="none" w:sz="0" w:space="0" w:color="auto"/>
            <w:right w:val="none" w:sz="0" w:space="0" w:color="auto"/>
          </w:divBdr>
          <w:divsChild>
            <w:div w:id="1942957559">
              <w:marLeft w:val="0"/>
              <w:marRight w:val="0"/>
              <w:marTop w:val="0"/>
              <w:marBottom w:val="0"/>
              <w:divBdr>
                <w:top w:val="none" w:sz="0" w:space="0" w:color="auto"/>
                <w:left w:val="none" w:sz="0" w:space="0" w:color="auto"/>
                <w:bottom w:val="none" w:sz="0" w:space="0" w:color="auto"/>
                <w:right w:val="none" w:sz="0" w:space="0" w:color="auto"/>
              </w:divBdr>
              <w:divsChild>
                <w:div w:id="158761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738942">
      <w:bodyDiv w:val="1"/>
      <w:marLeft w:val="0"/>
      <w:marRight w:val="0"/>
      <w:marTop w:val="0"/>
      <w:marBottom w:val="0"/>
      <w:divBdr>
        <w:top w:val="none" w:sz="0" w:space="0" w:color="auto"/>
        <w:left w:val="none" w:sz="0" w:space="0" w:color="auto"/>
        <w:bottom w:val="none" w:sz="0" w:space="0" w:color="auto"/>
        <w:right w:val="none" w:sz="0" w:space="0" w:color="auto"/>
      </w:divBdr>
      <w:divsChild>
        <w:div w:id="1964311328">
          <w:marLeft w:val="0"/>
          <w:marRight w:val="0"/>
          <w:marTop w:val="0"/>
          <w:marBottom w:val="0"/>
          <w:divBdr>
            <w:top w:val="none" w:sz="0" w:space="0" w:color="auto"/>
            <w:left w:val="none" w:sz="0" w:space="0" w:color="auto"/>
            <w:bottom w:val="none" w:sz="0" w:space="0" w:color="auto"/>
            <w:right w:val="none" w:sz="0" w:space="0" w:color="auto"/>
          </w:divBdr>
        </w:div>
        <w:div w:id="1666936208">
          <w:marLeft w:val="0"/>
          <w:marRight w:val="0"/>
          <w:marTop w:val="0"/>
          <w:marBottom w:val="0"/>
          <w:divBdr>
            <w:top w:val="none" w:sz="0" w:space="0" w:color="auto"/>
            <w:left w:val="none" w:sz="0" w:space="0" w:color="auto"/>
            <w:bottom w:val="none" w:sz="0" w:space="0" w:color="auto"/>
            <w:right w:val="none" w:sz="0" w:space="0" w:color="auto"/>
          </w:divBdr>
        </w:div>
        <w:div w:id="1425998531">
          <w:marLeft w:val="0"/>
          <w:marRight w:val="0"/>
          <w:marTop w:val="0"/>
          <w:marBottom w:val="0"/>
          <w:divBdr>
            <w:top w:val="none" w:sz="0" w:space="0" w:color="auto"/>
            <w:left w:val="none" w:sz="0" w:space="0" w:color="auto"/>
            <w:bottom w:val="none" w:sz="0" w:space="0" w:color="auto"/>
            <w:right w:val="none" w:sz="0" w:space="0" w:color="auto"/>
          </w:divBdr>
        </w:div>
        <w:div w:id="2117358733">
          <w:marLeft w:val="0"/>
          <w:marRight w:val="0"/>
          <w:marTop w:val="0"/>
          <w:marBottom w:val="0"/>
          <w:divBdr>
            <w:top w:val="none" w:sz="0" w:space="0" w:color="auto"/>
            <w:left w:val="none" w:sz="0" w:space="0" w:color="auto"/>
            <w:bottom w:val="none" w:sz="0" w:space="0" w:color="auto"/>
            <w:right w:val="none" w:sz="0" w:space="0" w:color="auto"/>
          </w:divBdr>
        </w:div>
        <w:div w:id="1083453147">
          <w:marLeft w:val="0"/>
          <w:marRight w:val="0"/>
          <w:marTop w:val="0"/>
          <w:marBottom w:val="0"/>
          <w:divBdr>
            <w:top w:val="none" w:sz="0" w:space="0" w:color="auto"/>
            <w:left w:val="none" w:sz="0" w:space="0" w:color="auto"/>
            <w:bottom w:val="none" w:sz="0" w:space="0" w:color="auto"/>
            <w:right w:val="none" w:sz="0" w:space="0" w:color="auto"/>
          </w:divBdr>
        </w:div>
        <w:div w:id="756829559">
          <w:marLeft w:val="0"/>
          <w:marRight w:val="0"/>
          <w:marTop w:val="0"/>
          <w:marBottom w:val="0"/>
          <w:divBdr>
            <w:top w:val="none" w:sz="0" w:space="0" w:color="auto"/>
            <w:left w:val="none" w:sz="0" w:space="0" w:color="auto"/>
            <w:bottom w:val="none" w:sz="0" w:space="0" w:color="auto"/>
            <w:right w:val="none" w:sz="0" w:space="0" w:color="auto"/>
          </w:divBdr>
        </w:div>
      </w:divsChild>
    </w:div>
    <w:div w:id="1867787993">
      <w:bodyDiv w:val="1"/>
      <w:marLeft w:val="0"/>
      <w:marRight w:val="0"/>
      <w:marTop w:val="0"/>
      <w:marBottom w:val="0"/>
      <w:divBdr>
        <w:top w:val="none" w:sz="0" w:space="0" w:color="auto"/>
        <w:left w:val="none" w:sz="0" w:space="0" w:color="auto"/>
        <w:bottom w:val="none" w:sz="0" w:space="0" w:color="auto"/>
        <w:right w:val="none" w:sz="0" w:space="0" w:color="auto"/>
      </w:divBdr>
      <w:divsChild>
        <w:div w:id="47800179">
          <w:marLeft w:val="0"/>
          <w:marRight w:val="0"/>
          <w:marTop w:val="0"/>
          <w:marBottom w:val="0"/>
          <w:divBdr>
            <w:top w:val="none" w:sz="0" w:space="0" w:color="auto"/>
            <w:left w:val="none" w:sz="0" w:space="0" w:color="auto"/>
            <w:bottom w:val="none" w:sz="0" w:space="0" w:color="auto"/>
            <w:right w:val="none" w:sz="0" w:space="0" w:color="auto"/>
          </w:divBdr>
          <w:divsChild>
            <w:div w:id="844786842">
              <w:marLeft w:val="0"/>
              <w:marRight w:val="0"/>
              <w:marTop w:val="0"/>
              <w:marBottom w:val="0"/>
              <w:divBdr>
                <w:top w:val="none" w:sz="0" w:space="0" w:color="auto"/>
                <w:left w:val="none" w:sz="0" w:space="0" w:color="auto"/>
                <w:bottom w:val="none" w:sz="0" w:space="0" w:color="auto"/>
                <w:right w:val="none" w:sz="0" w:space="0" w:color="auto"/>
              </w:divBdr>
              <w:divsChild>
                <w:div w:id="55975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904364">
      <w:bodyDiv w:val="1"/>
      <w:marLeft w:val="0"/>
      <w:marRight w:val="0"/>
      <w:marTop w:val="0"/>
      <w:marBottom w:val="0"/>
      <w:divBdr>
        <w:top w:val="none" w:sz="0" w:space="0" w:color="auto"/>
        <w:left w:val="none" w:sz="0" w:space="0" w:color="auto"/>
        <w:bottom w:val="none" w:sz="0" w:space="0" w:color="auto"/>
        <w:right w:val="none" w:sz="0" w:space="0" w:color="auto"/>
      </w:divBdr>
      <w:divsChild>
        <w:div w:id="822308307">
          <w:marLeft w:val="0"/>
          <w:marRight w:val="0"/>
          <w:marTop w:val="0"/>
          <w:marBottom w:val="0"/>
          <w:divBdr>
            <w:top w:val="none" w:sz="0" w:space="0" w:color="auto"/>
            <w:left w:val="none" w:sz="0" w:space="0" w:color="auto"/>
            <w:bottom w:val="none" w:sz="0" w:space="0" w:color="auto"/>
            <w:right w:val="none" w:sz="0" w:space="0" w:color="auto"/>
          </w:divBdr>
          <w:divsChild>
            <w:div w:id="596988651">
              <w:marLeft w:val="0"/>
              <w:marRight w:val="0"/>
              <w:marTop w:val="0"/>
              <w:marBottom w:val="0"/>
              <w:divBdr>
                <w:top w:val="none" w:sz="0" w:space="0" w:color="auto"/>
                <w:left w:val="none" w:sz="0" w:space="0" w:color="auto"/>
                <w:bottom w:val="none" w:sz="0" w:space="0" w:color="auto"/>
                <w:right w:val="none" w:sz="0" w:space="0" w:color="auto"/>
              </w:divBdr>
              <w:divsChild>
                <w:div w:id="35200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717903">
      <w:bodyDiv w:val="1"/>
      <w:marLeft w:val="0"/>
      <w:marRight w:val="0"/>
      <w:marTop w:val="0"/>
      <w:marBottom w:val="0"/>
      <w:divBdr>
        <w:top w:val="none" w:sz="0" w:space="0" w:color="auto"/>
        <w:left w:val="none" w:sz="0" w:space="0" w:color="auto"/>
        <w:bottom w:val="none" w:sz="0" w:space="0" w:color="auto"/>
        <w:right w:val="none" w:sz="0" w:space="0" w:color="auto"/>
      </w:divBdr>
      <w:divsChild>
        <w:div w:id="554774207">
          <w:marLeft w:val="0"/>
          <w:marRight w:val="0"/>
          <w:marTop w:val="0"/>
          <w:marBottom w:val="0"/>
          <w:divBdr>
            <w:top w:val="none" w:sz="0" w:space="0" w:color="auto"/>
            <w:left w:val="none" w:sz="0" w:space="0" w:color="auto"/>
            <w:bottom w:val="none" w:sz="0" w:space="0" w:color="auto"/>
            <w:right w:val="none" w:sz="0" w:space="0" w:color="auto"/>
          </w:divBdr>
          <w:divsChild>
            <w:div w:id="1033075121">
              <w:marLeft w:val="0"/>
              <w:marRight w:val="0"/>
              <w:marTop w:val="0"/>
              <w:marBottom w:val="0"/>
              <w:divBdr>
                <w:top w:val="none" w:sz="0" w:space="0" w:color="auto"/>
                <w:left w:val="none" w:sz="0" w:space="0" w:color="auto"/>
                <w:bottom w:val="none" w:sz="0" w:space="0" w:color="auto"/>
                <w:right w:val="none" w:sz="0" w:space="0" w:color="auto"/>
              </w:divBdr>
              <w:divsChild>
                <w:div w:id="88437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135">
      <w:bodyDiv w:val="1"/>
      <w:marLeft w:val="0"/>
      <w:marRight w:val="0"/>
      <w:marTop w:val="0"/>
      <w:marBottom w:val="0"/>
      <w:divBdr>
        <w:top w:val="none" w:sz="0" w:space="0" w:color="auto"/>
        <w:left w:val="none" w:sz="0" w:space="0" w:color="auto"/>
        <w:bottom w:val="none" w:sz="0" w:space="0" w:color="auto"/>
        <w:right w:val="none" w:sz="0" w:space="0" w:color="auto"/>
      </w:divBdr>
      <w:divsChild>
        <w:div w:id="538856820">
          <w:marLeft w:val="0"/>
          <w:marRight w:val="0"/>
          <w:marTop w:val="0"/>
          <w:marBottom w:val="0"/>
          <w:divBdr>
            <w:top w:val="none" w:sz="0" w:space="0" w:color="auto"/>
            <w:left w:val="none" w:sz="0" w:space="0" w:color="auto"/>
            <w:bottom w:val="none" w:sz="0" w:space="0" w:color="auto"/>
            <w:right w:val="none" w:sz="0" w:space="0" w:color="auto"/>
          </w:divBdr>
          <w:divsChild>
            <w:div w:id="1537886521">
              <w:marLeft w:val="0"/>
              <w:marRight w:val="0"/>
              <w:marTop w:val="0"/>
              <w:marBottom w:val="0"/>
              <w:divBdr>
                <w:top w:val="none" w:sz="0" w:space="0" w:color="auto"/>
                <w:left w:val="none" w:sz="0" w:space="0" w:color="auto"/>
                <w:bottom w:val="none" w:sz="0" w:space="0" w:color="auto"/>
                <w:right w:val="none" w:sz="0" w:space="0" w:color="auto"/>
              </w:divBdr>
              <w:divsChild>
                <w:div w:id="154609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975496">
      <w:bodyDiv w:val="1"/>
      <w:marLeft w:val="0"/>
      <w:marRight w:val="0"/>
      <w:marTop w:val="0"/>
      <w:marBottom w:val="0"/>
      <w:divBdr>
        <w:top w:val="none" w:sz="0" w:space="0" w:color="auto"/>
        <w:left w:val="none" w:sz="0" w:space="0" w:color="auto"/>
        <w:bottom w:val="none" w:sz="0" w:space="0" w:color="auto"/>
        <w:right w:val="none" w:sz="0" w:space="0" w:color="auto"/>
      </w:divBdr>
      <w:divsChild>
        <w:div w:id="200479068">
          <w:marLeft w:val="0"/>
          <w:marRight w:val="0"/>
          <w:marTop w:val="0"/>
          <w:marBottom w:val="0"/>
          <w:divBdr>
            <w:top w:val="none" w:sz="0" w:space="0" w:color="auto"/>
            <w:left w:val="none" w:sz="0" w:space="0" w:color="auto"/>
            <w:bottom w:val="none" w:sz="0" w:space="0" w:color="auto"/>
            <w:right w:val="none" w:sz="0" w:space="0" w:color="auto"/>
          </w:divBdr>
          <w:divsChild>
            <w:div w:id="506093481">
              <w:marLeft w:val="0"/>
              <w:marRight w:val="0"/>
              <w:marTop w:val="0"/>
              <w:marBottom w:val="0"/>
              <w:divBdr>
                <w:top w:val="none" w:sz="0" w:space="0" w:color="auto"/>
                <w:left w:val="none" w:sz="0" w:space="0" w:color="auto"/>
                <w:bottom w:val="none" w:sz="0" w:space="0" w:color="auto"/>
                <w:right w:val="none" w:sz="0" w:space="0" w:color="auto"/>
              </w:divBdr>
              <w:divsChild>
                <w:div w:id="4518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019410">
      <w:bodyDiv w:val="1"/>
      <w:marLeft w:val="0"/>
      <w:marRight w:val="0"/>
      <w:marTop w:val="0"/>
      <w:marBottom w:val="0"/>
      <w:divBdr>
        <w:top w:val="none" w:sz="0" w:space="0" w:color="auto"/>
        <w:left w:val="none" w:sz="0" w:space="0" w:color="auto"/>
        <w:bottom w:val="none" w:sz="0" w:space="0" w:color="auto"/>
        <w:right w:val="none" w:sz="0" w:space="0" w:color="auto"/>
      </w:divBdr>
      <w:divsChild>
        <w:div w:id="1285575715">
          <w:marLeft w:val="0"/>
          <w:marRight w:val="0"/>
          <w:marTop w:val="0"/>
          <w:marBottom w:val="0"/>
          <w:divBdr>
            <w:top w:val="none" w:sz="0" w:space="0" w:color="auto"/>
            <w:left w:val="none" w:sz="0" w:space="0" w:color="auto"/>
            <w:bottom w:val="none" w:sz="0" w:space="0" w:color="auto"/>
            <w:right w:val="none" w:sz="0" w:space="0" w:color="auto"/>
          </w:divBdr>
          <w:divsChild>
            <w:div w:id="2050645874">
              <w:marLeft w:val="0"/>
              <w:marRight w:val="0"/>
              <w:marTop w:val="0"/>
              <w:marBottom w:val="0"/>
              <w:divBdr>
                <w:top w:val="none" w:sz="0" w:space="0" w:color="auto"/>
                <w:left w:val="none" w:sz="0" w:space="0" w:color="auto"/>
                <w:bottom w:val="none" w:sz="0" w:space="0" w:color="auto"/>
                <w:right w:val="none" w:sz="0" w:space="0" w:color="auto"/>
              </w:divBdr>
              <w:divsChild>
                <w:div w:id="132547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641819">
      <w:bodyDiv w:val="1"/>
      <w:marLeft w:val="0"/>
      <w:marRight w:val="0"/>
      <w:marTop w:val="0"/>
      <w:marBottom w:val="0"/>
      <w:divBdr>
        <w:top w:val="none" w:sz="0" w:space="0" w:color="auto"/>
        <w:left w:val="none" w:sz="0" w:space="0" w:color="auto"/>
        <w:bottom w:val="none" w:sz="0" w:space="0" w:color="auto"/>
        <w:right w:val="none" w:sz="0" w:space="0" w:color="auto"/>
      </w:divBdr>
    </w:div>
    <w:div w:id="2080666073">
      <w:bodyDiv w:val="1"/>
      <w:marLeft w:val="0"/>
      <w:marRight w:val="0"/>
      <w:marTop w:val="0"/>
      <w:marBottom w:val="0"/>
      <w:divBdr>
        <w:top w:val="none" w:sz="0" w:space="0" w:color="auto"/>
        <w:left w:val="none" w:sz="0" w:space="0" w:color="auto"/>
        <w:bottom w:val="none" w:sz="0" w:space="0" w:color="auto"/>
        <w:right w:val="none" w:sz="0" w:space="0" w:color="auto"/>
      </w:divBdr>
      <w:divsChild>
        <w:div w:id="573010846">
          <w:marLeft w:val="0"/>
          <w:marRight w:val="0"/>
          <w:marTop w:val="0"/>
          <w:marBottom w:val="0"/>
          <w:divBdr>
            <w:top w:val="none" w:sz="0" w:space="0" w:color="auto"/>
            <w:left w:val="none" w:sz="0" w:space="0" w:color="auto"/>
            <w:bottom w:val="none" w:sz="0" w:space="0" w:color="auto"/>
            <w:right w:val="none" w:sz="0" w:space="0" w:color="auto"/>
          </w:divBdr>
        </w:div>
        <w:div w:id="783112128">
          <w:marLeft w:val="0"/>
          <w:marRight w:val="0"/>
          <w:marTop w:val="0"/>
          <w:marBottom w:val="0"/>
          <w:divBdr>
            <w:top w:val="none" w:sz="0" w:space="0" w:color="auto"/>
            <w:left w:val="none" w:sz="0" w:space="0" w:color="auto"/>
            <w:bottom w:val="none" w:sz="0" w:space="0" w:color="auto"/>
            <w:right w:val="none" w:sz="0" w:space="0" w:color="auto"/>
          </w:divBdr>
        </w:div>
        <w:div w:id="231237194">
          <w:marLeft w:val="0"/>
          <w:marRight w:val="0"/>
          <w:marTop w:val="0"/>
          <w:marBottom w:val="0"/>
          <w:divBdr>
            <w:top w:val="none" w:sz="0" w:space="0" w:color="auto"/>
            <w:left w:val="none" w:sz="0" w:space="0" w:color="auto"/>
            <w:bottom w:val="none" w:sz="0" w:space="0" w:color="auto"/>
            <w:right w:val="none" w:sz="0" w:space="0" w:color="auto"/>
          </w:divBdr>
        </w:div>
        <w:div w:id="963535742">
          <w:marLeft w:val="0"/>
          <w:marRight w:val="0"/>
          <w:marTop w:val="0"/>
          <w:marBottom w:val="0"/>
          <w:divBdr>
            <w:top w:val="none" w:sz="0" w:space="0" w:color="auto"/>
            <w:left w:val="none" w:sz="0" w:space="0" w:color="auto"/>
            <w:bottom w:val="none" w:sz="0" w:space="0" w:color="auto"/>
            <w:right w:val="none" w:sz="0" w:space="0" w:color="auto"/>
          </w:divBdr>
        </w:div>
      </w:divsChild>
    </w:div>
    <w:div w:id="2083870300">
      <w:bodyDiv w:val="1"/>
      <w:marLeft w:val="0"/>
      <w:marRight w:val="0"/>
      <w:marTop w:val="0"/>
      <w:marBottom w:val="0"/>
      <w:divBdr>
        <w:top w:val="none" w:sz="0" w:space="0" w:color="auto"/>
        <w:left w:val="none" w:sz="0" w:space="0" w:color="auto"/>
        <w:bottom w:val="none" w:sz="0" w:space="0" w:color="auto"/>
        <w:right w:val="none" w:sz="0" w:space="0" w:color="auto"/>
      </w:divBdr>
      <w:divsChild>
        <w:div w:id="2043089621">
          <w:marLeft w:val="0"/>
          <w:marRight w:val="0"/>
          <w:marTop w:val="0"/>
          <w:marBottom w:val="0"/>
          <w:divBdr>
            <w:top w:val="none" w:sz="0" w:space="0" w:color="auto"/>
            <w:left w:val="none" w:sz="0" w:space="0" w:color="auto"/>
            <w:bottom w:val="none" w:sz="0" w:space="0" w:color="auto"/>
            <w:right w:val="none" w:sz="0" w:space="0" w:color="auto"/>
          </w:divBdr>
          <w:divsChild>
            <w:div w:id="437020619">
              <w:marLeft w:val="0"/>
              <w:marRight w:val="0"/>
              <w:marTop w:val="0"/>
              <w:marBottom w:val="0"/>
              <w:divBdr>
                <w:top w:val="none" w:sz="0" w:space="0" w:color="auto"/>
                <w:left w:val="none" w:sz="0" w:space="0" w:color="auto"/>
                <w:bottom w:val="none" w:sz="0" w:space="0" w:color="auto"/>
                <w:right w:val="none" w:sz="0" w:space="0" w:color="auto"/>
              </w:divBdr>
              <w:divsChild>
                <w:div w:id="2085180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869893">
      <w:bodyDiv w:val="1"/>
      <w:marLeft w:val="0"/>
      <w:marRight w:val="0"/>
      <w:marTop w:val="0"/>
      <w:marBottom w:val="0"/>
      <w:divBdr>
        <w:top w:val="none" w:sz="0" w:space="0" w:color="auto"/>
        <w:left w:val="none" w:sz="0" w:space="0" w:color="auto"/>
        <w:bottom w:val="none" w:sz="0" w:space="0" w:color="auto"/>
        <w:right w:val="none" w:sz="0" w:space="0" w:color="auto"/>
      </w:divBdr>
    </w:div>
    <w:div w:id="2135098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na.frankova@opu.cz"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www.usoud.cz/fileadmin/user_upload/Tiskova_mluvci/Publikovane_nalezy/2021/II._US_482_21_an.pdf" TargetMode="External"/><Relationship Id="rId1" Type="http://schemas.openxmlformats.org/officeDocument/2006/relationships/hyperlink" Target="https://fra.europa.eu/sites/default/files/fra_uploads/fra-2020-artificial-intelligence_en.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ECHR_Theme_GREY">
  <a:themeElements>
    <a:clrScheme name="ECHR_Theme_GREY">
      <a:dk1>
        <a:srgbClr val="000000"/>
      </a:dk1>
      <a:lt1>
        <a:srgbClr val="FFFFFF"/>
      </a:lt1>
      <a:dk2>
        <a:srgbClr val="A7A7A7"/>
      </a:dk2>
      <a:lt2>
        <a:srgbClr val="535353"/>
      </a:lt2>
      <a:accent1>
        <a:srgbClr val="0072BC"/>
      </a:accent1>
      <a:accent2>
        <a:srgbClr val="C00000"/>
      </a:accent2>
      <a:accent3>
        <a:srgbClr val="5F5F5F"/>
      </a:accent3>
      <a:accent4>
        <a:srgbClr val="969696"/>
      </a:accent4>
      <a:accent5>
        <a:srgbClr val="353535"/>
      </a:accent5>
      <a:accent6>
        <a:srgbClr val="4D4D4D"/>
      </a:accent6>
      <a:hlink>
        <a:srgbClr val="0000FF"/>
      </a:hlink>
      <a:folHlink>
        <a:srgbClr val="FF00FF"/>
      </a:folHlink>
    </a:clrScheme>
    <a:fontScheme name="ECHR_Theme_GREY">
      <a:majorFont>
        <a:latin typeface="Helvetica Neue"/>
        <a:ea typeface="Helvetica Neue"/>
        <a:cs typeface="Helvetica Neue"/>
      </a:majorFont>
      <a:minorFont>
        <a:latin typeface="Helvetica Neue"/>
        <a:ea typeface="Helvetica Neue"/>
        <a:cs typeface="Helvetica Neue"/>
      </a:minorFont>
    </a:fontScheme>
    <a:fmtScheme name="ECHR_Theme_GRE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84231C-650E-4C64-80E9-C90DE721520E}">
  <ds:schemaRefs>
    <ds:schemaRef ds:uri="http://schemas.openxmlformats.org/officeDocument/2006/bibliography"/>
  </ds:schemaRefs>
</ds:datastoreItem>
</file>

<file path=customXml/itemProps2.xml><?xml version="1.0" encoding="utf-8"?>
<ds:datastoreItem xmlns:ds="http://schemas.openxmlformats.org/officeDocument/2006/customXml" ds:itemID="{AA56982D-9228-4944-8DB2-6E3DD260F6A9}"/>
</file>

<file path=customXml/itemProps3.xml><?xml version="1.0" encoding="utf-8"?>
<ds:datastoreItem xmlns:ds="http://schemas.openxmlformats.org/officeDocument/2006/customXml" ds:itemID="{308BBFF4-03F5-4789-967D-201E6A2AB2D6}"/>
</file>

<file path=customXml/itemProps4.xml><?xml version="1.0" encoding="utf-8"?>
<ds:datastoreItem xmlns:ds="http://schemas.openxmlformats.org/officeDocument/2006/customXml" ds:itemID="{303BC306-43F8-4148-9816-FDDDEA73AEF1}"/>
</file>

<file path=docProps/app.xml><?xml version="1.0" encoding="utf-8"?>
<Properties xmlns="http://schemas.openxmlformats.org/officeDocument/2006/extended-properties" xmlns:vt="http://schemas.openxmlformats.org/officeDocument/2006/docPropsVTypes">
  <Template>Normal.dotm</Template>
  <TotalTime>0</TotalTime>
  <Pages>5</Pages>
  <Words>1872</Words>
  <Characters>10672</Characters>
  <Application>Microsoft Office Word</Application>
  <DocSecurity>0</DocSecurity>
  <Lines>88</Lines>
  <Paragraphs>25</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2021-09-06T10:20:00Z</dcterms:created>
  <dcterms:modified xsi:type="dcterms:W3CDTF">2021-09-06T10:20:00Z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