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9005C" w14:textId="36E74C24" w:rsidR="00DB4FA5" w:rsidRDefault="00DB4FA5" w:rsidP="007B520B">
      <w:pPr>
        <w:jc w:val="center"/>
        <w:rPr>
          <w:rFonts w:ascii="Arial" w:hAnsi="Arial" w:cs="Arial"/>
          <w:b/>
          <w:bCs/>
          <w:sz w:val="22"/>
          <w:szCs w:val="22"/>
          <w:lang w:val="es-ES_tradnl"/>
        </w:rPr>
      </w:pPr>
      <w:r w:rsidRPr="00880A51">
        <w:rPr>
          <w:rFonts w:ascii="Arial" w:hAnsi="Arial" w:cs="Arial"/>
          <w:b/>
          <w:bCs/>
          <w:sz w:val="22"/>
          <w:szCs w:val="22"/>
          <w:lang w:val="es-ES_tradnl"/>
        </w:rPr>
        <w:t>Sugerencia de preguntas al Comité C</w:t>
      </w:r>
      <w:r w:rsidR="00880A51" w:rsidRPr="00880A51">
        <w:rPr>
          <w:rFonts w:ascii="Arial" w:hAnsi="Arial" w:cs="Arial"/>
          <w:b/>
          <w:bCs/>
          <w:sz w:val="22"/>
          <w:szCs w:val="22"/>
          <w:lang w:val="es-ES_tradnl"/>
        </w:rPr>
        <w:t>EDAW</w:t>
      </w:r>
      <w:r w:rsidRPr="00880A51">
        <w:rPr>
          <w:rFonts w:ascii="Arial" w:hAnsi="Arial" w:cs="Arial"/>
          <w:b/>
          <w:bCs/>
          <w:sz w:val="22"/>
          <w:szCs w:val="22"/>
          <w:lang w:val="es-ES_tradnl"/>
        </w:rPr>
        <w:t xml:space="preserve"> por parte de </w:t>
      </w:r>
      <w:r w:rsidR="008C0217">
        <w:rPr>
          <w:rFonts w:ascii="Arial" w:hAnsi="Arial" w:cs="Arial"/>
          <w:b/>
          <w:bCs/>
          <w:sz w:val="22"/>
          <w:szCs w:val="22"/>
          <w:lang w:val="es-ES_tradnl"/>
        </w:rPr>
        <w:t>O</w:t>
      </w:r>
      <w:r w:rsidRPr="00880A51">
        <w:rPr>
          <w:rFonts w:ascii="Arial" w:hAnsi="Arial" w:cs="Arial"/>
          <w:b/>
          <w:bCs/>
          <w:sz w:val="22"/>
          <w:szCs w:val="22"/>
          <w:lang w:val="es-ES_tradnl"/>
        </w:rPr>
        <w:t>rganizaciones de la Sociedad Civil, al informe del Estado Paraguayo</w:t>
      </w:r>
    </w:p>
    <w:p w14:paraId="39EFB445" w14:textId="77777777" w:rsidR="00880A51" w:rsidRDefault="00880A51" w:rsidP="007B520B">
      <w:pPr>
        <w:jc w:val="center"/>
        <w:rPr>
          <w:rFonts w:ascii="Arial" w:hAnsi="Arial" w:cs="Arial"/>
          <w:b/>
          <w:bCs/>
          <w:sz w:val="22"/>
          <w:szCs w:val="22"/>
          <w:lang w:val="es-ES_tradnl"/>
        </w:rPr>
      </w:pPr>
    </w:p>
    <w:p w14:paraId="3BE395A8" w14:textId="6DC0BED8" w:rsidR="00880A51" w:rsidRDefault="00880A51" w:rsidP="007B520B">
      <w:pPr>
        <w:jc w:val="both"/>
        <w:rPr>
          <w:rFonts w:ascii="Arial" w:hAnsi="Arial" w:cs="Arial"/>
          <w:sz w:val="22"/>
          <w:szCs w:val="22"/>
          <w:lang w:val="es-ES_tradnl"/>
        </w:rPr>
      </w:pPr>
      <w:r>
        <w:rPr>
          <w:rFonts w:ascii="Arial" w:hAnsi="Arial" w:cs="Arial"/>
          <w:b/>
          <w:bCs/>
          <w:sz w:val="22"/>
          <w:szCs w:val="22"/>
          <w:lang w:val="es-ES_tradnl"/>
        </w:rPr>
        <w:t xml:space="preserve">Presentado por: </w:t>
      </w:r>
      <w:r w:rsidR="00650286" w:rsidRPr="00C251DF">
        <w:rPr>
          <w:rFonts w:ascii="Arial" w:hAnsi="Arial" w:cs="Arial"/>
          <w:sz w:val="22"/>
          <w:szCs w:val="22"/>
          <w:lang w:val="es-ES_tradnl"/>
        </w:rPr>
        <w:t xml:space="preserve">Centro de Documentación y Estudios (CDE), </w:t>
      </w:r>
      <w:r w:rsidR="008E00F6" w:rsidRPr="00C251DF">
        <w:rPr>
          <w:rFonts w:ascii="Arial" w:hAnsi="Arial" w:cs="Arial"/>
          <w:sz w:val="22"/>
          <w:szCs w:val="22"/>
          <w:lang w:val="es-ES_tradnl"/>
        </w:rPr>
        <w:t>Comité de América Latina y el Caribe para la Defensa de los Derechos de las Mujeres (CLADEM</w:t>
      </w:r>
      <w:r w:rsidR="00577D14" w:rsidRPr="00C251DF">
        <w:rPr>
          <w:rFonts w:ascii="Arial" w:hAnsi="Arial" w:cs="Arial"/>
          <w:sz w:val="22"/>
          <w:szCs w:val="22"/>
          <w:lang w:val="es-ES_tradnl"/>
        </w:rPr>
        <w:t xml:space="preserve"> P</w:t>
      </w:r>
      <w:r w:rsidR="000C76C1">
        <w:rPr>
          <w:rFonts w:ascii="Arial" w:hAnsi="Arial" w:cs="Arial"/>
          <w:sz w:val="22"/>
          <w:szCs w:val="22"/>
          <w:lang w:val="es-ES_tradnl"/>
        </w:rPr>
        <w:t>araguay</w:t>
      </w:r>
      <w:r w:rsidR="008E00F6" w:rsidRPr="00C251DF">
        <w:rPr>
          <w:rFonts w:ascii="Arial" w:hAnsi="Arial" w:cs="Arial"/>
          <w:sz w:val="22"/>
          <w:szCs w:val="22"/>
          <w:lang w:val="es-ES_tradnl"/>
        </w:rPr>
        <w:t xml:space="preserve">), </w:t>
      </w:r>
      <w:r w:rsidR="00650286" w:rsidRPr="00C251DF">
        <w:rPr>
          <w:rFonts w:ascii="Arial" w:hAnsi="Arial" w:cs="Arial"/>
          <w:sz w:val="22"/>
          <w:szCs w:val="22"/>
          <w:lang w:val="es-ES_tradnl"/>
        </w:rPr>
        <w:t xml:space="preserve">Consultorio </w:t>
      </w:r>
      <w:r w:rsidR="003030CB" w:rsidRPr="00C251DF">
        <w:rPr>
          <w:rFonts w:ascii="Arial" w:hAnsi="Arial" w:cs="Arial"/>
          <w:sz w:val="22"/>
          <w:szCs w:val="22"/>
          <w:lang w:val="es-ES_tradnl"/>
        </w:rPr>
        <w:t>J</w:t>
      </w:r>
      <w:r w:rsidR="00650286" w:rsidRPr="00C251DF">
        <w:rPr>
          <w:rFonts w:ascii="Arial" w:hAnsi="Arial" w:cs="Arial"/>
          <w:sz w:val="22"/>
          <w:szCs w:val="22"/>
          <w:lang w:val="es-ES_tradnl"/>
        </w:rPr>
        <w:t xml:space="preserve">urídico </w:t>
      </w:r>
      <w:r w:rsidR="003030CB" w:rsidRPr="00C251DF">
        <w:rPr>
          <w:rFonts w:ascii="Arial" w:hAnsi="Arial" w:cs="Arial"/>
          <w:sz w:val="22"/>
          <w:szCs w:val="22"/>
          <w:lang w:val="es-ES_tradnl"/>
        </w:rPr>
        <w:t>F</w:t>
      </w:r>
      <w:r w:rsidR="00650286" w:rsidRPr="00C251DF">
        <w:rPr>
          <w:rFonts w:ascii="Arial" w:hAnsi="Arial" w:cs="Arial"/>
          <w:sz w:val="22"/>
          <w:szCs w:val="22"/>
          <w:lang w:val="es-ES_tradnl"/>
        </w:rPr>
        <w:t>eminista</w:t>
      </w:r>
      <w:r w:rsidR="00EF6FA4" w:rsidRPr="00C251DF">
        <w:rPr>
          <w:rFonts w:ascii="Arial" w:hAnsi="Arial" w:cs="Arial"/>
          <w:sz w:val="22"/>
          <w:szCs w:val="22"/>
          <w:lang w:val="es-ES_tradnl"/>
        </w:rPr>
        <w:t xml:space="preserve"> (CJF)</w:t>
      </w:r>
      <w:r w:rsidR="00650286" w:rsidRPr="00C251DF">
        <w:rPr>
          <w:rFonts w:ascii="Arial" w:hAnsi="Arial" w:cs="Arial"/>
          <w:sz w:val="22"/>
          <w:szCs w:val="22"/>
          <w:lang w:val="es-ES_tradnl"/>
        </w:rPr>
        <w:t xml:space="preserve">, </w:t>
      </w:r>
      <w:r w:rsidR="00C251DF">
        <w:rPr>
          <w:rFonts w:ascii="Arial" w:hAnsi="Arial" w:cs="Arial"/>
          <w:sz w:val="22"/>
          <w:szCs w:val="22"/>
          <w:lang w:val="es-ES_tradnl"/>
        </w:rPr>
        <w:t xml:space="preserve">Coordinación de Mujeres del Paraguay (CMP), </w:t>
      </w:r>
      <w:r w:rsidR="00650286" w:rsidRPr="00C251DF">
        <w:rPr>
          <w:rFonts w:ascii="Arial" w:hAnsi="Arial" w:cs="Arial"/>
          <w:sz w:val="22"/>
          <w:szCs w:val="22"/>
          <w:lang w:val="es-ES_tradnl"/>
        </w:rPr>
        <w:t xml:space="preserve">Coordinadora de Derechos Humanos del Paraguay (CODEHUPY), </w:t>
      </w:r>
      <w:proofErr w:type="spellStart"/>
      <w:r w:rsidR="00650286" w:rsidRPr="00C251DF">
        <w:rPr>
          <w:rFonts w:ascii="Arial" w:hAnsi="Arial" w:cs="Arial"/>
          <w:sz w:val="22"/>
          <w:szCs w:val="22"/>
          <w:lang w:val="es-ES_tradnl"/>
        </w:rPr>
        <w:t>Kuña</w:t>
      </w:r>
      <w:proofErr w:type="spellEnd"/>
      <w:r w:rsidR="00650286" w:rsidRPr="00C251DF">
        <w:rPr>
          <w:rFonts w:ascii="Arial" w:hAnsi="Arial" w:cs="Arial"/>
          <w:sz w:val="22"/>
          <w:szCs w:val="22"/>
          <w:lang w:val="es-ES_tradnl"/>
        </w:rPr>
        <w:t xml:space="preserve"> </w:t>
      </w:r>
      <w:proofErr w:type="spellStart"/>
      <w:r w:rsidR="00650286" w:rsidRPr="00C251DF">
        <w:rPr>
          <w:rFonts w:ascii="Arial" w:hAnsi="Arial" w:cs="Arial"/>
          <w:sz w:val="22"/>
          <w:szCs w:val="22"/>
          <w:lang w:val="es-ES_tradnl"/>
        </w:rPr>
        <w:t>R</w:t>
      </w:r>
      <w:r w:rsidR="00682246">
        <w:rPr>
          <w:rFonts w:ascii="Arial" w:hAnsi="Arial" w:cs="Arial"/>
          <w:sz w:val="22"/>
          <w:szCs w:val="22"/>
          <w:lang w:val="es-ES_tradnl"/>
        </w:rPr>
        <w:t>ó</w:t>
      </w:r>
      <w:r w:rsidR="00650286" w:rsidRPr="00C251DF">
        <w:rPr>
          <w:rFonts w:ascii="Arial" w:hAnsi="Arial" w:cs="Arial"/>
          <w:sz w:val="22"/>
          <w:szCs w:val="22"/>
          <w:lang w:val="es-ES_tradnl"/>
        </w:rPr>
        <w:t>ga</w:t>
      </w:r>
      <w:proofErr w:type="spellEnd"/>
      <w:r w:rsidR="00650286" w:rsidRPr="00C251DF">
        <w:rPr>
          <w:rFonts w:ascii="Arial" w:hAnsi="Arial" w:cs="Arial"/>
          <w:sz w:val="22"/>
          <w:szCs w:val="22"/>
          <w:lang w:val="es-ES_tradnl"/>
        </w:rPr>
        <w:t>.</w:t>
      </w:r>
    </w:p>
    <w:p w14:paraId="5A7EA834" w14:textId="77777777" w:rsidR="007B520B" w:rsidRPr="00880A51" w:rsidRDefault="007B520B" w:rsidP="007B520B">
      <w:pPr>
        <w:jc w:val="both"/>
        <w:rPr>
          <w:rFonts w:ascii="Arial" w:hAnsi="Arial" w:cs="Arial"/>
          <w:b/>
          <w:bCs/>
          <w:sz w:val="22"/>
          <w:szCs w:val="22"/>
          <w:lang w:val="es-ES_tradnl"/>
        </w:rPr>
      </w:pPr>
    </w:p>
    <w:p w14:paraId="24F118A9" w14:textId="77777777" w:rsidR="00DB4FA5" w:rsidRPr="00484B51" w:rsidRDefault="00DB4FA5" w:rsidP="007B520B">
      <w:pPr>
        <w:jc w:val="both"/>
        <w:rPr>
          <w:rFonts w:ascii="Arial" w:hAnsi="Arial" w:cs="Arial"/>
          <w:sz w:val="22"/>
          <w:szCs w:val="22"/>
          <w:lang w:val="es-ES_tradnl"/>
        </w:rPr>
      </w:pPr>
    </w:p>
    <w:p w14:paraId="504BE1F0" w14:textId="77777777" w:rsidR="00DB4FA5" w:rsidRPr="00484B51" w:rsidRDefault="001E5A48" w:rsidP="007B520B">
      <w:pPr>
        <w:pBdr>
          <w:top w:val="nil"/>
          <w:left w:val="nil"/>
          <w:bottom w:val="nil"/>
          <w:right w:val="nil"/>
          <w:between w:val="nil"/>
        </w:pBdr>
        <w:shd w:val="clear" w:color="auto" w:fill="FFFFFF"/>
        <w:jc w:val="both"/>
        <w:rPr>
          <w:rFonts w:ascii="Arial" w:hAnsi="Arial" w:cs="Arial"/>
          <w:b/>
          <w:bCs/>
          <w:i/>
          <w:iCs/>
          <w:sz w:val="22"/>
          <w:szCs w:val="22"/>
        </w:rPr>
      </w:pPr>
      <w:r w:rsidRPr="00484B51">
        <w:rPr>
          <w:rFonts w:ascii="Arial" w:hAnsi="Arial" w:cs="Arial"/>
          <w:b/>
          <w:bCs/>
          <w:i/>
          <w:iCs/>
          <w:sz w:val="22"/>
          <w:szCs w:val="22"/>
        </w:rPr>
        <w:t>Sobre r</w:t>
      </w:r>
      <w:r w:rsidR="00DB4FA5" w:rsidRPr="00484B51">
        <w:rPr>
          <w:rFonts w:ascii="Arial" w:hAnsi="Arial" w:cs="Arial"/>
          <w:b/>
          <w:bCs/>
          <w:i/>
          <w:iCs/>
          <w:sz w:val="22"/>
          <w:szCs w:val="22"/>
        </w:rPr>
        <w:t>egresi</w:t>
      </w:r>
      <w:r w:rsidRPr="00484B51">
        <w:rPr>
          <w:rFonts w:ascii="Arial" w:hAnsi="Arial" w:cs="Arial"/>
          <w:b/>
          <w:bCs/>
          <w:i/>
          <w:iCs/>
          <w:sz w:val="22"/>
          <w:szCs w:val="22"/>
        </w:rPr>
        <w:t>ón</w:t>
      </w:r>
      <w:r w:rsidR="00DB4FA5" w:rsidRPr="00484B51">
        <w:rPr>
          <w:rFonts w:ascii="Arial" w:hAnsi="Arial" w:cs="Arial"/>
          <w:b/>
          <w:bCs/>
          <w:i/>
          <w:iCs/>
          <w:sz w:val="22"/>
          <w:szCs w:val="22"/>
        </w:rPr>
        <w:t xml:space="preserve"> en la promoción de la igualdad de género </w:t>
      </w:r>
    </w:p>
    <w:p w14:paraId="0A27862A" w14:textId="70E5BD86" w:rsidR="00DB4FA5" w:rsidRPr="00484B51" w:rsidRDefault="00DB4FA5" w:rsidP="007B520B">
      <w:pPr>
        <w:pBdr>
          <w:top w:val="nil"/>
          <w:left w:val="nil"/>
          <w:bottom w:val="nil"/>
          <w:right w:val="nil"/>
          <w:between w:val="nil"/>
        </w:pBdr>
        <w:shd w:val="clear" w:color="auto" w:fill="FFFFFF"/>
        <w:jc w:val="both"/>
        <w:rPr>
          <w:rFonts w:ascii="Arial" w:hAnsi="Arial" w:cs="Arial"/>
          <w:b/>
          <w:color w:val="000000"/>
          <w:sz w:val="22"/>
          <w:szCs w:val="22"/>
        </w:rPr>
      </w:pPr>
      <w:r w:rsidRPr="00484B51">
        <w:rPr>
          <w:rFonts w:ascii="Arial" w:hAnsi="Arial" w:cs="Arial"/>
          <w:b/>
          <w:color w:val="000000"/>
          <w:sz w:val="22"/>
          <w:szCs w:val="22"/>
          <w:lang w:val="en-US"/>
        </w:rPr>
        <w:t>(CEDAW/C/PRY/CO/7, párr</w:t>
      </w:r>
      <w:r w:rsidR="00650286">
        <w:rPr>
          <w:rFonts w:ascii="Arial" w:hAnsi="Arial" w:cs="Arial"/>
          <w:b/>
          <w:color w:val="000000"/>
          <w:sz w:val="22"/>
          <w:szCs w:val="22"/>
          <w:lang w:val="en-US"/>
        </w:rPr>
        <w:t>afos</w:t>
      </w:r>
      <w:r w:rsidRPr="00484B51">
        <w:rPr>
          <w:rFonts w:ascii="Arial" w:hAnsi="Arial" w:cs="Arial"/>
          <w:b/>
          <w:color w:val="000000"/>
          <w:sz w:val="22"/>
          <w:szCs w:val="22"/>
          <w:lang w:val="en-US"/>
        </w:rPr>
        <w:t xml:space="preserve"> </w:t>
      </w:r>
      <w:r w:rsidRPr="00484B51">
        <w:rPr>
          <w:rFonts w:ascii="Arial" w:hAnsi="Arial" w:cs="Arial"/>
          <w:b/>
          <w:color w:val="000000"/>
          <w:sz w:val="22"/>
          <w:szCs w:val="22"/>
        </w:rPr>
        <w:t>8 y 9)</w:t>
      </w:r>
    </w:p>
    <w:p w14:paraId="2952A1CC" w14:textId="77777777" w:rsidR="001E5A48" w:rsidRPr="00484B51" w:rsidRDefault="001E5A48" w:rsidP="007B520B">
      <w:pPr>
        <w:pBdr>
          <w:top w:val="nil"/>
          <w:left w:val="nil"/>
          <w:bottom w:val="nil"/>
          <w:right w:val="nil"/>
          <w:between w:val="nil"/>
        </w:pBdr>
        <w:shd w:val="clear" w:color="auto" w:fill="FFFFFF"/>
        <w:jc w:val="both"/>
        <w:rPr>
          <w:rFonts w:ascii="Arial" w:hAnsi="Arial" w:cs="Arial"/>
          <w:b/>
          <w:color w:val="000000"/>
          <w:sz w:val="22"/>
          <w:szCs w:val="22"/>
        </w:rPr>
      </w:pPr>
    </w:p>
    <w:p w14:paraId="6215CCD9" w14:textId="77777777" w:rsidR="001E5A48" w:rsidRPr="00484B51" w:rsidRDefault="00002D39" w:rsidP="007B520B">
      <w:pPr>
        <w:pBdr>
          <w:top w:val="nil"/>
          <w:left w:val="nil"/>
          <w:bottom w:val="nil"/>
          <w:right w:val="nil"/>
          <w:between w:val="nil"/>
        </w:pBdr>
        <w:shd w:val="clear" w:color="auto" w:fill="FFFFFF"/>
        <w:jc w:val="both"/>
        <w:rPr>
          <w:rFonts w:ascii="Arial" w:hAnsi="Arial" w:cs="Arial"/>
          <w:bCs/>
          <w:color w:val="000000"/>
          <w:sz w:val="22"/>
          <w:szCs w:val="22"/>
        </w:rPr>
      </w:pPr>
      <w:r w:rsidRPr="00484B51">
        <w:rPr>
          <w:rFonts w:ascii="Arial" w:hAnsi="Arial" w:cs="Arial"/>
          <w:bCs/>
          <w:color w:val="000000"/>
          <w:sz w:val="22"/>
          <w:szCs w:val="22"/>
        </w:rPr>
        <w:t>El informe del Estado paraguayo responde como si la observación del Comité fuese al artículo 2. En realidad</w:t>
      </w:r>
      <w:r w:rsidR="009412FB" w:rsidRPr="00484B51">
        <w:rPr>
          <w:rFonts w:ascii="Arial" w:hAnsi="Arial" w:cs="Arial"/>
          <w:bCs/>
          <w:color w:val="000000"/>
          <w:sz w:val="22"/>
          <w:szCs w:val="22"/>
        </w:rPr>
        <w:t>,</w:t>
      </w:r>
      <w:r w:rsidRPr="00484B51">
        <w:rPr>
          <w:rFonts w:ascii="Arial" w:hAnsi="Arial" w:cs="Arial"/>
          <w:bCs/>
          <w:color w:val="000000"/>
          <w:sz w:val="22"/>
          <w:szCs w:val="22"/>
        </w:rPr>
        <w:t xml:space="preserve"> el Comité lo hizo en el primer párrafo de las esferas de preocupación, debido a los intentos de exclusión de las “referencias a las cuestiones de género del discurso político, educativo y social” en el Paraguay</w:t>
      </w:r>
      <w:r w:rsidR="0004532F" w:rsidRPr="00484B51">
        <w:rPr>
          <w:rFonts w:ascii="Arial" w:hAnsi="Arial" w:cs="Arial"/>
          <w:bCs/>
          <w:color w:val="000000"/>
          <w:sz w:val="22"/>
          <w:szCs w:val="22"/>
        </w:rPr>
        <w:t>.</w:t>
      </w:r>
    </w:p>
    <w:p w14:paraId="6E182475" w14:textId="3B522D54" w:rsidR="002B67C4" w:rsidRDefault="002B67C4" w:rsidP="007B520B">
      <w:pPr>
        <w:jc w:val="both"/>
        <w:rPr>
          <w:rFonts w:ascii="Arial" w:hAnsi="Arial" w:cs="Arial"/>
          <w:sz w:val="22"/>
          <w:szCs w:val="22"/>
        </w:rPr>
      </w:pPr>
    </w:p>
    <w:p w14:paraId="2F3B8674" w14:textId="6A959BF1" w:rsidR="002B67C4" w:rsidRDefault="002B67C4" w:rsidP="007B520B">
      <w:pPr>
        <w:jc w:val="both"/>
        <w:rPr>
          <w:rFonts w:ascii="Arial" w:hAnsi="Arial" w:cs="Arial"/>
          <w:sz w:val="22"/>
          <w:szCs w:val="22"/>
        </w:rPr>
      </w:pPr>
      <w:r w:rsidRPr="006423D5">
        <w:rPr>
          <w:rFonts w:ascii="Arial" w:hAnsi="Arial" w:cs="Arial"/>
          <w:sz w:val="22"/>
          <w:szCs w:val="22"/>
        </w:rPr>
        <w:t xml:space="preserve">La resolución Nº 29.664 del Ministerio de Educación y Ciencias no fue derogada, tal como recomendó el Comité CEDAW, y se sumaron hechos de regresión, entre ellos la emisión de la </w:t>
      </w:r>
      <w:hyperlink r:id="rId8" w:history="1">
        <w:r w:rsidRPr="006423D5">
          <w:rPr>
            <w:rStyle w:val="Hipervnculo"/>
            <w:rFonts w:ascii="Arial" w:hAnsi="Arial" w:cs="Arial"/>
            <w:sz w:val="22"/>
            <w:szCs w:val="22"/>
          </w:rPr>
          <w:t>Circular 005/2022</w:t>
        </w:r>
      </w:hyperlink>
      <w:r w:rsidRPr="006423D5">
        <w:rPr>
          <w:rFonts w:ascii="Arial" w:hAnsi="Arial" w:cs="Arial"/>
          <w:sz w:val="22"/>
          <w:szCs w:val="22"/>
        </w:rPr>
        <w:t xml:space="preserve"> del Ministerio de Relaciones Exteriores sobre procesos de negociación vinculados a las cuestiones de género para las delegaciones oficiales, indicando que deben abstenerse de utilizar ciertos términos relativos al concepto de género como la autonomía física, la interseccionalidad y la diversidad. A ello se suman un </w:t>
      </w:r>
      <w:hyperlink r:id="rId9" w:history="1">
        <w:r w:rsidRPr="00FC2DA7">
          <w:rPr>
            <w:rStyle w:val="Hipervnculo"/>
            <w:rFonts w:ascii="Arial" w:hAnsi="Arial" w:cs="Arial"/>
            <w:sz w:val="22"/>
            <w:szCs w:val="22"/>
            <w:lang w:val="es-MX"/>
          </w:rPr>
          <w:t>proyecto de ley</w:t>
        </w:r>
      </w:hyperlink>
      <w:r w:rsidRPr="00FC2DA7">
        <w:rPr>
          <w:rFonts w:ascii="Arial" w:hAnsi="Arial" w:cs="Arial"/>
          <w:sz w:val="22"/>
          <w:szCs w:val="22"/>
        </w:rPr>
        <w:t xml:space="preserve"> </w:t>
      </w:r>
      <w:r w:rsidRPr="006423D5">
        <w:rPr>
          <w:rFonts w:ascii="Arial" w:hAnsi="Arial" w:cs="Arial"/>
          <w:sz w:val="22"/>
          <w:szCs w:val="22"/>
        </w:rPr>
        <w:t xml:space="preserve">que busca prohibir la enseñanza de género en el sistema educativo y </w:t>
      </w:r>
      <w:r w:rsidR="0014241B">
        <w:rPr>
          <w:rFonts w:ascii="Arial" w:hAnsi="Arial" w:cs="Arial"/>
          <w:sz w:val="22"/>
          <w:szCs w:val="22"/>
        </w:rPr>
        <w:t>una iniciativa popular</w:t>
      </w:r>
      <w:r w:rsidR="00C251DF">
        <w:rPr>
          <w:rFonts w:ascii="Arial" w:hAnsi="Arial" w:cs="Arial"/>
          <w:sz w:val="22"/>
          <w:szCs w:val="22"/>
        </w:rPr>
        <w:t>,</w:t>
      </w:r>
      <w:r w:rsidR="0014241B">
        <w:rPr>
          <w:rFonts w:ascii="Arial" w:hAnsi="Arial" w:cs="Arial"/>
          <w:sz w:val="22"/>
          <w:szCs w:val="22"/>
        </w:rPr>
        <w:t xml:space="preserve"> que aún no es proyecto de ley presentado como tal</w:t>
      </w:r>
      <w:r w:rsidRPr="006423D5">
        <w:rPr>
          <w:rFonts w:ascii="Arial" w:hAnsi="Arial" w:cs="Arial"/>
          <w:sz w:val="22"/>
          <w:szCs w:val="22"/>
        </w:rPr>
        <w:t xml:space="preserve">, bajo el lema </w:t>
      </w:r>
      <w:hyperlink r:id="rId10" w:history="1">
        <w:r w:rsidRPr="00FC2DA7">
          <w:rPr>
            <w:rStyle w:val="Hipervnculo"/>
            <w:rFonts w:ascii="Arial" w:hAnsi="Arial" w:cs="Arial"/>
            <w:sz w:val="22"/>
            <w:szCs w:val="22"/>
          </w:rPr>
          <w:t>“Ideología de género es abuso infantil”</w:t>
        </w:r>
      </w:hyperlink>
      <w:r w:rsidRPr="006423D5">
        <w:rPr>
          <w:rFonts w:ascii="Arial" w:hAnsi="Arial" w:cs="Arial"/>
          <w:sz w:val="22"/>
          <w:szCs w:val="22"/>
        </w:rPr>
        <w:t>. Además, se ha aprobado una ley que establece medidas de control arbitrari</w:t>
      </w:r>
      <w:r w:rsidR="00B6276B" w:rsidRPr="006423D5">
        <w:rPr>
          <w:rFonts w:ascii="Arial" w:hAnsi="Arial" w:cs="Arial"/>
          <w:sz w:val="22"/>
          <w:szCs w:val="22"/>
        </w:rPr>
        <w:t>o</w:t>
      </w:r>
      <w:r w:rsidRPr="006423D5">
        <w:rPr>
          <w:rFonts w:ascii="Arial" w:hAnsi="Arial" w:cs="Arial"/>
          <w:sz w:val="22"/>
          <w:szCs w:val="22"/>
        </w:rPr>
        <w:t xml:space="preserve"> de las Organizaciones No Gubernamentales (ONG), afectando gravemente sus posibilidades de existencia y trabajo autónomo.</w:t>
      </w:r>
    </w:p>
    <w:p w14:paraId="446B4F1C" w14:textId="77777777" w:rsidR="008C0217" w:rsidRDefault="008C0217" w:rsidP="007B520B">
      <w:pPr>
        <w:jc w:val="both"/>
        <w:rPr>
          <w:rFonts w:ascii="Arial" w:hAnsi="Arial" w:cs="Arial"/>
          <w:sz w:val="22"/>
          <w:szCs w:val="22"/>
        </w:rPr>
      </w:pPr>
    </w:p>
    <w:p w14:paraId="4FA8E5C9" w14:textId="77777777" w:rsidR="00F6457D" w:rsidRDefault="008C0217" w:rsidP="006F3508">
      <w:pPr>
        <w:pStyle w:val="normal1"/>
        <w:spacing w:line="240" w:lineRule="auto"/>
        <w:jc w:val="both"/>
      </w:pPr>
      <w:r>
        <w:t>En los párrafos 19 y 77 el Estado paraguayo valora positivamente los trabajos que se venían realizando con la Mesa interinstitucional por los derechos de las personas trans. En la última reunión en mayo de 2023 varias instituciones asumieron compromisos importantes</w:t>
      </w:r>
    </w:p>
    <w:p w14:paraId="5F95BCAE" w14:textId="77777777" w:rsidR="00F6457D" w:rsidRDefault="00F6457D" w:rsidP="006F3508">
      <w:pPr>
        <w:pStyle w:val="normal1"/>
        <w:spacing w:line="240" w:lineRule="auto"/>
        <w:jc w:val="both"/>
      </w:pPr>
    </w:p>
    <w:p w14:paraId="66D4D317" w14:textId="77777777" w:rsidR="00F6457D" w:rsidRPr="00484B51" w:rsidRDefault="00F6457D" w:rsidP="00F6457D">
      <w:pPr>
        <w:jc w:val="both"/>
        <w:rPr>
          <w:rFonts w:ascii="Arial" w:hAnsi="Arial" w:cs="Arial"/>
          <w:sz w:val="22"/>
          <w:szCs w:val="22"/>
        </w:rPr>
      </w:pPr>
      <w:r w:rsidRPr="00484B51">
        <w:rPr>
          <w:rFonts w:ascii="Arial" w:hAnsi="Arial" w:cs="Arial"/>
          <w:sz w:val="22"/>
          <w:szCs w:val="22"/>
        </w:rPr>
        <w:t>Sugerimos que el Comité solicite al Estado informar sobre:</w:t>
      </w:r>
    </w:p>
    <w:p w14:paraId="02F77AB3" w14:textId="77777777" w:rsidR="00DB4FA5" w:rsidRPr="00484B51" w:rsidRDefault="00DB4FA5" w:rsidP="006F3508">
      <w:pPr>
        <w:pStyle w:val="Prrafodelista"/>
        <w:numPr>
          <w:ilvl w:val="0"/>
          <w:numId w:val="1"/>
        </w:numPr>
        <w:jc w:val="both"/>
        <w:rPr>
          <w:rFonts w:ascii="Arial" w:hAnsi="Arial" w:cs="Arial"/>
          <w:sz w:val="22"/>
          <w:szCs w:val="22"/>
        </w:rPr>
      </w:pPr>
      <w:r w:rsidRPr="00484B51">
        <w:rPr>
          <w:rFonts w:ascii="Arial" w:hAnsi="Arial" w:cs="Arial"/>
          <w:sz w:val="22"/>
          <w:szCs w:val="22"/>
        </w:rPr>
        <w:t>Medidas desarrolladas por el Estado para combatir los ataques contra la igualdad de género en el discurso público y el impacto de los sectores antiderechos en las leyes y políticas públicas.</w:t>
      </w:r>
    </w:p>
    <w:p w14:paraId="6B2AD55B" w14:textId="77777777" w:rsidR="00DB4FA5" w:rsidRPr="00484B51" w:rsidRDefault="00DB4FA5" w:rsidP="006F3508">
      <w:pPr>
        <w:pStyle w:val="Prrafodelista"/>
        <w:numPr>
          <w:ilvl w:val="0"/>
          <w:numId w:val="1"/>
        </w:numPr>
        <w:jc w:val="both"/>
        <w:rPr>
          <w:rFonts w:ascii="Arial" w:hAnsi="Arial" w:cs="Arial"/>
          <w:sz w:val="22"/>
          <w:szCs w:val="22"/>
        </w:rPr>
      </w:pPr>
      <w:r w:rsidRPr="00484B51">
        <w:rPr>
          <w:rFonts w:ascii="Arial" w:hAnsi="Arial" w:cs="Arial"/>
          <w:sz w:val="22"/>
          <w:szCs w:val="22"/>
        </w:rPr>
        <w:t xml:space="preserve">Posición del gobierno paraguayo ante los proyectos de leyes que buscan criminalizar el enfoque </w:t>
      </w:r>
      <w:r w:rsidR="009412FB" w:rsidRPr="00484B51">
        <w:rPr>
          <w:rFonts w:ascii="Arial" w:hAnsi="Arial" w:cs="Arial"/>
          <w:sz w:val="22"/>
          <w:szCs w:val="22"/>
        </w:rPr>
        <w:t xml:space="preserve">o perspectiva </w:t>
      </w:r>
      <w:r w:rsidRPr="00484B51">
        <w:rPr>
          <w:rFonts w:ascii="Arial" w:hAnsi="Arial" w:cs="Arial"/>
          <w:sz w:val="22"/>
          <w:szCs w:val="22"/>
        </w:rPr>
        <w:t>de género</w:t>
      </w:r>
      <w:r w:rsidR="00112985" w:rsidRPr="00484B51">
        <w:rPr>
          <w:rFonts w:ascii="Arial" w:hAnsi="Arial" w:cs="Arial"/>
          <w:sz w:val="22"/>
          <w:szCs w:val="22"/>
        </w:rPr>
        <w:t>, o anularlo</w:t>
      </w:r>
      <w:r w:rsidRPr="00484B51">
        <w:rPr>
          <w:rFonts w:ascii="Arial" w:hAnsi="Arial" w:cs="Arial"/>
          <w:sz w:val="22"/>
          <w:szCs w:val="22"/>
        </w:rPr>
        <w:t>.</w:t>
      </w:r>
    </w:p>
    <w:p w14:paraId="6547E3F8" w14:textId="77777777" w:rsidR="00DB4FA5" w:rsidRDefault="00DB4FA5" w:rsidP="007B520B">
      <w:pPr>
        <w:pStyle w:val="Prrafodelista"/>
        <w:numPr>
          <w:ilvl w:val="0"/>
          <w:numId w:val="1"/>
        </w:numPr>
        <w:jc w:val="both"/>
        <w:rPr>
          <w:rFonts w:ascii="Arial" w:hAnsi="Arial" w:cs="Arial"/>
          <w:sz w:val="22"/>
          <w:szCs w:val="22"/>
        </w:rPr>
      </w:pPr>
      <w:r w:rsidRPr="00484B51">
        <w:rPr>
          <w:rFonts w:ascii="Arial" w:hAnsi="Arial" w:cs="Arial"/>
          <w:sz w:val="22"/>
          <w:szCs w:val="22"/>
        </w:rPr>
        <w:t>Fundamentos por los cuales el país se opone a los conceptos de diversidad, interseccionalidad y autonomía física.</w:t>
      </w:r>
    </w:p>
    <w:p w14:paraId="0E744EA2" w14:textId="73A3BB48" w:rsidR="00F6457D" w:rsidRDefault="00F6457D" w:rsidP="00F6457D">
      <w:pPr>
        <w:pStyle w:val="normal1"/>
        <w:numPr>
          <w:ilvl w:val="0"/>
          <w:numId w:val="1"/>
        </w:numPr>
        <w:spacing w:line="240" w:lineRule="auto"/>
        <w:jc w:val="both"/>
      </w:pPr>
      <w:r>
        <w:t xml:space="preserve">¿Cómo se está realizando el seguimiento a los compromisos expresados en la Mesa Trans? ¿Se reunió la Mesa Trans </w:t>
      </w:r>
      <w:r w:rsidR="00682246">
        <w:t xml:space="preserve">luego de </w:t>
      </w:r>
      <w:r>
        <w:t xml:space="preserve">mayo de 2023, con las nuevas autoridades parlamentarias y del </w:t>
      </w:r>
      <w:r w:rsidR="00682246">
        <w:t>Poder E</w:t>
      </w:r>
      <w:r>
        <w:t xml:space="preserve">jecutivo? </w:t>
      </w:r>
    </w:p>
    <w:p w14:paraId="65934BF8" w14:textId="77777777" w:rsidR="00F6457D" w:rsidRDefault="00F6457D" w:rsidP="00F6457D">
      <w:pPr>
        <w:pStyle w:val="Prrafodelista"/>
        <w:jc w:val="both"/>
        <w:rPr>
          <w:rFonts w:ascii="Arial" w:hAnsi="Arial" w:cs="Arial"/>
          <w:sz w:val="22"/>
          <w:szCs w:val="22"/>
        </w:rPr>
      </w:pPr>
    </w:p>
    <w:p w14:paraId="59E80318" w14:textId="77777777" w:rsidR="007B520B" w:rsidRDefault="007B520B" w:rsidP="007B520B">
      <w:pPr>
        <w:jc w:val="both"/>
        <w:rPr>
          <w:rFonts w:ascii="Arial" w:hAnsi="Arial" w:cs="Arial"/>
          <w:sz w:val="22"/>
          <w:szCs w:val="22"/>
        </w:rPr>
      </w:pPr>
    </w:p>
    <w:p w14:paraId="18547B40" w14:textId="77777777" w:rsidR="007B520B" w:rsidRPr="006F3508" w:rsidRDefault="007B520B" w:rsidP="006F3508">
      <w:pPr>
        <w:jc w:val="both"/>
        <w:rPr>
          <w:rFonts w:ascii="Arial" w:hAnsi="Arial" w:cs="Arial"/>
          <w:sz w:val="22"/>
          <w:szCs w:val="22"/>
        </w:rPr>
      </w:pPr>
    </w:p>
    <w:p w14:paraId="50C63078" w14:textId="46CF880A" w:rsidR="00922B83" w:rsidRDefault="00017513" w:rsidP="007B520B">
      <w:pPr>
        <w:jc w:val="both"/>
        <w:rPr>
          <w:rFonts w:ascii="Arial" w:hAnsi="Arial" w:cs="Arial"/>
          <w:b/>
          <w:bCs/>
          <w:sz w:val="22"/>
          <w:szCs w:val="22"/>
          <w:lang w:val="es-ES_tradnl"/>
        </w:rPr>
      </w:pPr>
      <w:r w:rsidRPr="00484B51">
        <w:rPr>
          <w:rFonts w:ascii="Arial" w:hAnsi="Arial" w:cs="Arial"/>
          <w:b/>
          <w:bCs/>
          <w:sz w:val="22"/>
          <w:szCs w:val="22"/>
          <w:lang w:val="es-ES_tradnl"/>
        </w:rPr>
        <w:t>Artículo 2</w:t>
      </w:r>
      <w:r w:rsidR="00C023CA">
        <w:rPr>
          <w:rFonts w:ascii="Arial" w:hAnsi="Arial" w:cs="Arial"/>
          <w:b/>
          <w:bCs/>
          <w:sz w:val="22"/>
          <w:szCs w:val="22"/>
          <w:lang w:val="es-ES_tradnl"/>
        </w:rPr>
        <w:t xml:space="preserve"> </w:t>
      </w:r>
      <w:r w:rsidR="00F037CC">
        <w:rPr>
          <w:rFonts w:ascii="Arial" w:hAnsi="Arial" w:cs="Arial"/>
          <w:b/>
          <w:bCs/>
          <w:sz w:val="22"/>
          <w:szCs w:val="22"/>
          <w:lang w:val="es-ES_tradnl"/>
        </w:rPr>
        <w:t>– Ley contra toda forma de discriminación</w:t>
      </w:r>
    </w:p>
    <w:p w14:paraId="515DE83C" w14:textId="77777777" w:rsidR="005F01AF" w:rsidRDefault="005F01AF" w:rsidP="007B520B">
      <w:pPr>
        <w:jc w:val="both"/>
        <w:rPr>
          <w:rFonts w:ascii="Arial" w:hAnsi="Arial" w:cs="Arial"/>
          <w:b/>
          <w:bCs/>
          <w:sz w:val="22"/>
          <w:szCs w:val="22"/>
          <w:lang w:val="es-ES_tradnl"/>
        </w:rPr>
      </w:pPr>
    </w:p>
    <w:p w14:paraId="1139DF68" w14:textId="12D46145" w:rsidR="00017513" w:rsidRPr="00922B83" w:rsidRDefault="00017513" w:rsidP="007B520B">
      <w:pPr>
        <w:jc w:val="both"/>
        <w:rPr>
          <w:rFonts w:ascii="Arial" w:hAnsi="Arial" w:cs="Arial"/>
          <w:b/>
          <w:bCs/>
          <w:sz w:val="22"/>
          <w:szCs w:val="22"/>
          <w:lang w:val="es-ES_tradnl"/>
        </w:rPr>
      </w:pPr>
      <w:r w:rsidRPr="006423D5">
        <w:rPr>
          <w:rFonts w:ascii="Arial" w:hAnsi="Arial" w:cs="Arial"/>
          <w:sz w:val="22"/>
          <w:szCs w:val="22"/>
          <w:lang w:val="es-ES_tradnl"/>
        </w:rPr>
        <w:t>Pese a reiteradas recomendaciones</w:t>
      </w:r>
      <w:r w:rsidR="00C251DF">
        <w:rPr>
          <w:rFonts w:ascii="Arial" w:hAnsi="Arial" w:cs="Arial"/>
          <w:sz w:val="22"/>
          <w:szCs w:val="22"/>
          <w:lang w:val="es-ES_tradnl"/>
        </w:rPr>
        <w:t xml:space="preserve"> (</w:t>
      </w:r>
      <w:r w:rsidR="00C251DF" w:rsidRPr="00C251DF">
        <w:rPr>
          <w:rFonts w:ascii="Arial" w:hAnsi="Arial" w:cs="Arial"/>
          <w:bCs/>
          <w:color w:val="000000"/>
          <w:sz w:val="22"/>
          <w:szCs w:val="22"/>
          <w:lang w:val="en-US"/>
        </w:rPr>
        <w:t xml:space="preserve">CEDAW/C/PRY/CO/7, </w:t>
      </w:r>
      <w:proofErr w:type="spellStart"/>
      <w:r w:rsidR="00C251DF" w:rsidRPr="00C251DF">
        <w:rPr>
          <w:rFonts w:ascii="Arial" w:hAnsi="Arial" w:cs="Arial"/>
          <w:bCs/>
          <w:color w:val="000000"/>
          <w:sz w:val="22"/>
          <w:szCs w:val="22"/>
          <w:lang w:val="en-US"/>
        </w:rPr>
        <w:t>párrafo</w:t>
      </w:r>
      <w:proofErr w:type="spellEnd"/>
      <w:r w:rsidR="00C251DF" w:rsidRPr="00C251DF">
        <w:rPr>
          <w:rFonts w:ascii="Arial" w:hAnsi="Arial" w:cs="Arial"/>
          <w:bCs/>
          <w:color w:val="000000"/>
          <w:sz w:val="22"/>
          <w:szCs w:val="22"/>
          <w:lang w:val="en-US"/>
        </w:rPr>
        <w:t xml:space="preserve"> 11</w:t>
      </w:r>
      <w:r w:rsidR="00C251DF">
        <w:rPr>
          <w:rFonts w:ascii="Arial" w:hAnsi="Arial" w:cs="Arial"/>
          <w:b/>
          <w:color w:val="000000"/>
          <w:sz w:val="22"/>
          <w:szCs w:val="22"/>
          <w:lang w:val="en-US"/>
        </w:rPr>
        <w:t>)</w:t>
      </w:r>
      <w:r w:rsidRPr="006423D5">
        <w:rPr>
          <w:rFonts w:ascii="Arial" w:hAnsi="Arial" w:cs="Arial"/>
          <w:sz w:val="22"/>
          <w:szCs w:val="22"/>
          <w:lang w:val="es-ES_tradnl"/>
        </w:rPr>
        <w:t xml:space="preserve">, Paraguay no ha sancionado el proyecto de ley contra toda forma de discriminación. </w:t>
      </w:r>
      <w:r w:rsidR="00922B83">
        <w:rPr>
          <w:rFonts w:ascii="Arial" w:hAnsi="Arial" w:cs="Arial"/>
          <w:b/>
          <w:bCs/>
          <w:sz w:val="22"/>
          <w:szCs w:val="22"/>
          <w:lang w:val="es-ES_tradnl"/>
        </w:rPr>
        <w:t xml:space="preserve"> </w:t>
      </w:r>
      <w:r w:rsidRPr="00922B83">
        <w:rPr>
          <w:rFonts w:ascii="Arial" w:hAnsi="Arial" w:cs="Arial"/>
          <w:sz w:val="22"/>
          <w:szCs w:val="22"/>
          <w:lang w:val="es-ES_tradnl"/>
        </w:rPr>
        <w:t xml:space="preserve">Se solicita al </w:t>
      </w:r>
      <w:r w:rsidR="00112985" w:rsidRPr="00922B83">
        <w:rPr>
          <w:rFonts w:ascii="Arial" w:hAnsi="Arial" w:cs="Arial"/>
          <w:sz w:val="22"/>
          <w:szCs w:val="22"/>
          <w:lang w:val="es-ES_tradnl"/>
        </w:rPr>
        <w:t xml:space="preserve">Comité que pida que el </w:t>
      </w:r>
      <w:r w:rsidRPr="00922B83">
        <w:rPr>
          <w:rFonts w:ascii="Arial" w:hAnsi="Arial" w:cs="Arial"/>
          <w:sz w:val="22"/>
          <w:szCs w:val="22"/>
          <w:lang w:val="es-ES_tradnl"/>
        </w:rPr>
        <w:t xml:space="preserve">Estado </w:t>
      </w:r>
      <w:r w:rsidR="00112985" w:rsidRPr="00922B83">
        <w:rPr>
          <w:rFonts w:ascii="Arial" w:hAnsi="Arial" w:cs="Arial"/>
          <w:sz w:val="22"/>
          <w:szCs w:val="22"/>
          <w:lang w:val="es-ES_tradnl"/>
        </w:rPr>
        <w:t xml:space="preserve">paraguayo </w:t>
      </w:r>
      <w:r w:rsidRPr="00922B83">
        <w:rPr>
          <w:rFonts w:ascii="Arial" w:hAnsi="Arial" w:cs="Arial"/>
          <w:sz w:val="22"/>
          <w:szCs w:val="22"/>
          <w:lang w:val="es-ES_tradnl"/>
        </w:rPr>
        <w:t xml:space="preserve">informe </w:t>
      </w:r>
      <w:r w:rsidR="002B67C4" w:rsidRPr="00922B83">
        <w:rPr>
          <w:rFonts w:ascii="Arial" w:hAnsi="Arial" w:cs="Arial"/>
          <w:sz w:val="22"/>
          <w:szCs w:val="22"/>
          <w:lang w:val="es-ES_tradnl"/>
        </w:rPr>
        <w:t xml:space="preserve">sobre el proyecto </w:t>
      </w:r>
      <w:r w:rsidR="0034114A" w:rsidRPr="00922B83">
        <w:rPr>
          <w:rFonts w:ascii="Arial" w:hAnsi="Arial" w:cs="Arial"/>
          <w:sz w:val="22"/>
          <w:szCs w:val="22"/>
          <w:lang w:val="es-ES_tradnl"/>
        </w:rPr>
        <w:t xml:space="preserve">de ley </w:t>
      </w:r>
      <w:r w:rsidR="002B67C4" w:rsidRPr="00922B83">
        <w:rPr>
          <w:rFonts w:ascii="Arial" w:hAnsi="Arial" w:cs="Arial"/>
          <w:sz w:val="22"/>
          <w:szCs w:val="22"/>
          <w:lang w:val="es-ES_tradnl"/>
        </w:rPr>
        <w:t xml:space="preserve">contra toda forma de discriminación </w:t>
      </w:r>
      <w:r w:rsidRPr="00922B83">
        <w:rPr>
          <w:rFonts w:ascii="Arial" w:hAnsi="Arial" w:cs="Arial"/>
          <w:sz w:val="22"/>
          <w:szCs w:val="22"/>
          <w:lang w:val="es-ES_tradnl"/>
        </w:rPr>
        <w:t xml:space="preserve">e indique qué medidas ha tomado para dar cumplimiento a las recomendaciones formuladas en las observaciones finales del año 2017. </w:t>
      </w:r>
    </w:p>
    <w:p w14:paraId="38FF66F2" w14:textId="77777777" w:rsidR="00922B83" w:rsidRDefault="00DB4FA5" w:rsidP="007B520B">
      <w:pPr>
        <w:pBdr>
          <w:top w:val="nil"/>
          <w:left w:val="nil"/>
          <w:bottom w:val="nil"/>
          <w:right w:val="nil"/>
          <w:between w:val="nil"/>
        </w:pBdr>
        <w:shd w:val="clear" w:color="auto" w:fill="FFFFFF"/>
        <w:jc w:val="both"/>
        <w:rPr>
          <w:rFonts w:ascii="Arial" w:hAnsi="Arial" w:cs="Arial"/>
          <w:sz w:val="22"/>
          <w:szCs w:val="22"/>
          <w:lang w:val="es-ES_tradnl"/>
        </w:rPr>
      </w:pPr>
      <w:r w:rsidRPr="00484B51">
        <w:rPr>
          <w:rFonts w:ascii="Arial" w:hAnsi="Arial" w:cs="Arial"/>
          <w:sz w:val="22"/>
          <w:szCs w:val="22"/>
          <w:lang w:val="es-ES_tradnl"/>
        </w:rPr>
        <w:lastRenderedPageBreak/>
        <w:t xml:space="preserve"> </w:t>
      </w:r>
    </w:p>
    <w:p w14:paraId="26A97E92" w14:textId="77777777" w:rsidR="005F01AF" w:rsidRDefault="005F01AF" w:rsidP="007B520B">
      <w:pPr>
        <w:pBdr>
          <w:top w:val="nil"/>
          <w:left w:val="nil"/>
          <w:bottom w:val="nil"/>
          <w:right w:val="nil"/>
          <w:between w:val="nil"/>
        </w:pBdr>
        <w:shd w:val="clear" w:color="auto" w:fill="FFFFFF"/>
        <w:jc w:val="both"/>
        <w:rPr>
          <w:rFonts w:ascii="Arial" w:hAnsi="Arial" w:cs="Arial"/>
          <w:sz w:val="22"/>
          <w:szCs w:val="22"/>
          <w:lang w:val="es-ES_tradnl"/>
        </w:rPr>
      </w:pPr>
    </w:p>
    <w:p w14:paraId="743C419E" w14:textId="00988253" w:rsidR="003C755F" w:rsidRPr="00484B51" w:rsidRDefault="003C755F" w:rsidP="007B520B">
      <w:pPr>
        <w:keepNext/>
        <w:pBdr>
          <w:top w:val="nil"/>
          <w:left w:val="nil"/>
          <w:bottom w:val="nil"/>
          <w:right w:val="nil"/>
          <w:between w:val="nil"/>
        </w:pBdr>
        <w:shd w:val="clear" w:color="auto" w:fill="FFFFFF"/>
        <w:jc w:val="both"/>
        <w:rPr>
          <w:rFonts w:ascii="Arial" w:hAnsi="Arial" w:cs="Arial"/>
          <w:b/>
          <w:bCs/>
          <w:i/>
          <w:iCs/>
          <w:sz w:val="22"/>
          <w:szCs w:val="22"/>
        </w:rPr>
      </w:pPr>
      <w:r w:rsidRPr="00484B51">
        <w:rPr>
          <w:rFonts w:ascii="Arial" w:hAnsi="Arial" w:cs="Arial"/>
          <w:b/>
          <w:bCs/>
          <w:i/>
          <w:iCs/>
          <w:sz w:val="22"/>
          <w:szCs w:val="22"/>
        </w:rPr>
        <w:t xml:space="preserve">Artículo 3 </w:t>
      </w:r>
      <w:r w:rsidR="00F037CC">
        <w:rPr>
          <w:rFonts w:ascii="Arial" w:hAnsi="Arial" w:cs="Arial"/>
          <w:b/>
          <w:bCs/>
          <w:i/>
          <w:iCs/>
          <w:sz w:val="22"/>
          <w:szCs w:val="22"/>
        </w:rPr>
        <w:t xml:space="preserve">- </w:t>
      </w:r>
      <w:r w:rsidR="00F037CC" w:rsidRPr="00484B51">
        <w:rPr>
          <w:rFonts w:ascii="Arial" w:hAnsi="Arial" w:cs="Arial"/>
          <w:b/>
          <w:bCs/>
          <w:i/>
          <w:iCs/>
          <w:sz w:val="22"/>
          <w:szCs w:val="22"/>
        </w:rPr>
        <w:t>Medidas de adelanto y políticas públicas</w:t>
      </w:r>
    </w:p>
    <w:p w14:paraId="46AE3B04" w14:textId="4332BC86" w:rsidR="003C755F" w:rsidRPr="00484B51" w:rsidRDefault="003C755F" w:rsidP="007B520B">
      <w:pPr>
        <w:keepNext/>
        <w:pBdr>
          <w:top w:val="nil"/>
          <w:left w:val="nil"/>
          <w:bottom w:val="nil"/>
          <w:right w:val="nil"/>
          <w:between w:val="nil"/>
        </w:pBdr>
        <w:shd w:val="clear" w:color="auto" w:fill="FFFFFF"/>
        <w:jc w:val="both"/>
        <w:rPr>
          <w:rFonts w:ascii="Arial" w:hAnsi="Arial" w:cs="Arial"/>
          <w:b/>
          <w:bCs/>
          <w:i/>
          <w:iCs/>
          <w:sz w:val="22"/>
          <w:szCs w:val="22"/>
        </w:rPr>
      </w:pPr>
      <w:r w:rsidRPr="00484B51">
        <w:rPr>
          <w:rFonts w:ascii="Arial" w:hAnsi="Arial" w:cs="Arial"/>
          <w:b/>
          <w:bCs/>
          <w:sz w:val="22"/>
          <w:szCs w:val="22"/>
          <w:lang w:val="en-US"/>
        </w:rPr>
        <w:t>(</w:t>
      </w:r>
      <w:r w:rsidRPr="00484B51">
        <w:rPr>
          <w:rFonts w:ascii="Arial" w:hAnsi="Arial" w:cs="Arial"/>
          <w:b/>
          <w:color w:val="000000"/>
          <w:sz w:val="22"/>
          <w:szCs w:val="22"/>
          <w:lang w:val="en-US"/>
        </w:rPr>
        <w:t>CEDAW/C/PRY/CO/7, párr</w:t>
      </w:r>
      <w:r w:rsidR="008C0217">
        <w:rPr>
          <w:rFonts w:ascii="Arial" w:hAnsi="Arial" w:cs="Arial"/>
          <w:b/>
          <w:color w:val="000000"/>
          <w:sz w:val="22"/>
          <w:szCs w:val="22"/>
          <w:lang w:val="en-US"/>
        </w:rPr>
        <w:t>afos</w:t>
      </w:r>
      <w:r w:rsidRPr="00484B51">
        <w:rPr>
          <w:rFonts w:ascii="Arial" w:hAnsi="Arial" w:cs="Arial"/>
          <w:b/>
          <w:color w:val="000000"/>
          <w:sz w:val="22"/>
          <w:szCs w:val="22"/>
          <w:lang w:val="en-US"/>
        </w:rPr>
        <w:t xml:space="preserve"> </w:t>
      </w:r>
      <w:r w:rsidRPr="00484B51">
        <w:rPr>
          <w:rFonts w:ascii="Arial" w:hAnsi="Arial" w:cs="Arial"/>
          <w:b/>
          <w:color w:val="000000"/>
          <w:sz w:val="22"/>
          <w:szCs w:val="22"/>
        </w:rPr>
        <w:t>14 y 15)</w:t>
      </w:r>
    </w:p>
    <w:p w14:paraId="251AE298" w14:textId="77777777" w:rsidR="003C755F" w:rsidRPr="00484B51" w:rsidRDefault="003C755F" w:rsidP="007B520B">
      <w:pPr>
        <w:keepNext/>
        <w:jc w:val="both"/>
        <w:rPr>
          <w:rFonts w:ascii="Arial" w:hAnsi="Arial" w:cs="Arial"/>
          <w:b/>
          <w:bCs/>
          <w:i/>
          <w:iCs/>
          <w:sz w:val="22"/>
          <w:szCs w:val="22"/>
        </w:rPr>
      </w:pPr>
    </w:p>
    <w:p w14:paraId="1373A867" w14:textId="0A8E029F" w:rsidR="003C755F" w:rsidRPr="00484B51" w:rsidRDefault="003C755F" w:rsidP="007B520B">
      <w:pPr>
        <w:jc w:val="both"/>
        <w:rPr>
          <w:rFonts w:ascii="Arial" w:hAnsi="Arial" w:cs="Arial"/>
          <w:sz w:val="22"/>
          <w:szCs w:val="22"/>
        </w:rPr>
      </w:pPr>
      <w:r w:rsidRPr="00484B51">
        <w:rPr>
          <w:rFonts w:ascii="Arial" w:hAnsi="Arial" w:cs="Arial"/>
          <w:sz w:val="22"/>
          <w:szCs w:val="22"/>
        </w:rPr>
        <w:t>En abril de 2025, fue presentado por varios senadores/as un proyecto de ley específico de creación del Ministerio de la Familia, que absorbería el Ministerio de la Mujer, el Ministerio de la Niñez y la Adolescencia y la Secretaría de la Juventud</w:t>
      </w:r>
      <w:r w:rsidR="004C48DB" w:rsidRPr="00484B51">
        <w:rPr>
          <w:rFonts w:ascii="Arial" w:hAnsi="Arial" w:cs="Arial"/>
          <w:sz w:val="22"/>
          <w:szCs w:val="22"/>
        </w:rPr>
        <w:t>. Ello</w:t>
      </w:r>
      <w:r w:rsidRPr="00484B51">
        <w:rPr>
          <w:rFonts w:ascii="Arial" w:hAnsi="Arial" w:cs="Arial"/>
          <w:sz w:val="22"/>
          <w:szCs w:val="22"/>
        </w:rPr>
        <w:t xml:space="preserve"> disminuir</w:t>
      </w:r>
      <w:r w:rsidR="00682246">
        <w:rPr>
          <w:rFonts w:ascii="Arial" w:hAnsi="Arial" w:cs="Arial"/>
          <w:sz w:val="22"/>
          <w:szCs w:val="22"/>
        </w:rPr>
        <w:t>ía</w:t>
      </w:r>
      <w:r w:rsidRPr="00484B51">
        <w:rPr>
          <w:rFonts w:ascii="Arial" w:hAnsi="Arial" w:cs="Arial"/>
          <w:sz w:val="22"/>
          <w:szCs w:val="22"/>
        </w:rPr>
        <w:t xml:space="preserve"> la jerarquía del mecanismo de adelanto de las mujeres, cuyo rango ministerial se logró en 2013, y con ello su capacidad de rectoría y acción. </w:t>
      </w:r>
    </w:p>
    <w:p w14:paraId="57104052" w14:textId="77777777" w:rsidR="004C48DB" w:rsidRPr="00484B51" w:rsidRDefault="004C48DB" w:rsidP="007B520B">
      <w:pPr>
        <w:jc w:val="both"/>
        <w:rPr>
          <w:rFonts w:ascii="Arial" w:hAnsi="Arial" w:cs="Arial"/>
          <w:sz w:val="22"/>
          <w:szCs w:val="22"/>
        </w:rPr>
      </w:pPr>
    </w:p>
    <w:p w14:paraId="25807FE1" w14:textId="77777777" w:rsidR="003C755F" w:rsidRPr="00484B51" w:rsidRDefault="003C755F" w:rsidP="007B520B">
      <w:pPr>
        <w:jc w:val="both"/>
        <w:rPr>
          <w:rFonts w:ascii="Arial" w:hAnsi="Arial" w:cs="Arial"/>
          <w:sz w:val="22"/>
          <w:szCs w:val="22"/>
        </w:rPr>
      </w:pPr>
      <w:r w:rsidRPr="00484B51">
        <w:rPr>
          <w:rFonts w:ascii="Arial" w:hAnsi="Arial" w:cs="Arial"/>
          <w:sz w:val="22"/>
          <w:szCs w:val="22"/>
        </w:rPr>
        <w:t>Sugerimos que se solicite al Estado informar sobre:</w:t>
      </w:r>
    </w:p>
    <w:p w14:paraId="4DB69867" w14:textId="77777777" w:rsidR="003C755F" w:rsidRPr="00484B51" w:rsidRDefault="003C755F" w:rsidP="006F3508">
      <w:pPr>
        <w:pStyle w:val="Prrafodelista"/>
        <w:numPr>
          <w:ilvl w:val="0"/>
          <w:numId w:val="1"/>
        </w:numPr>
        <w:jc w:val="both"/>
        <w:rPr>
          <w:rFonts w:ascii="Arial" w:hAnsi="Arial" w:cs="Arial"/>
          <w:sz w:val="22"/>
          <w:szCs w:val="22"/>
        </w:rPr>
      </w:pPr>
      <w:r w:rsidRPr="00484B51">
        <w:rPr>
          <w:rFonts w:ascii="Arial" w:hAnsi="Arial" w:cs="Arial"/>
          <w:sz w:val="22"/>
          <w:szCs w:val="22"/>
        </w:rPr>
        <w:t>Medidas adoptadas por el Estado para proteger la jerarquía del Ministerio de la Mujer, impedir que sea incluido en el Ministerio de la Familia y fortalecer sus recursos humanos, técnicos y financieros asignados para que pueda cumplir con las funciones asignadas para garantizar los derechos de las mujeres y tener representación en todas las regiones del país.</w:t>
      </w:r>
    </w:p>
    <w:p w14:paraId="71019410" w14:textId="77777777" w:rsidR="00B13E91" w:rsidRDefault="00B13E91" w:rsidP="007B520B">
      <w:pPr>
        <w:jc w:val="both"/>
        <w:rPr>
          <w:rFonts w:ascii="Arial" w:hAnsi="Arial" w:cs="Arial"/>
          <w:b/>
          <w:sz w:val="22"/>
          <w:szCs w:val="22"/>
        </w:rPr>
      </w:pPr>
    </w:p>
    <w:p w14:paraId="79A7129D" w14:textId="77777777" w:rsidR="007B520B" w:rsidRPr="00484B51" w:rsidRDefault="007B520B" w:rsidP="007B520B">
      <w:pPr>
        <w:jc w:val="both"/>
        <w:rPr>
          <w:rFonts w:ascii="Arial" w:hAnsi="Arial" w:cs="Arial"/>
          <w:b/>
          <w:sz w:val="22"/>
          <w:szCs w:val="22"/>
        </w:rPr>
      </w:pPr>
    </w:p>
    <w:p w14:paraId="649A1230" w14:textId="62A2B0E5" w:rsidR="00B13E91" w:rsidRPr="00484B51" w:rsidRDefault="00B13E91" w:rsidP="007B520B">
      <w:pPr>
        <w:jc w:val="both"/>
        <w:rPr>
          <w:rFonts w:ascii="Arial" w:hAnsi="Arial" w:cs="Arial"/>
          <w:b/>
          <w:sz w:val="22"/>
          <w:szCs w:val="22"/>
        </w:rPr>
      </w:pPr>
      <w:r w:rsidRPr="00484B51">
        <w:rPr>
          <w:rFonts w:ascii="Arial" w:hAnsi="Arial" w:cs="Arial"/>
          <w:b/>
          <w:sz w:val="22"/>
          <w:szCs w:val="22"/>
        </w:rPr>
        <w:t>Artículo 4</w:t>
      </w:r>
      <w:r w:rsidR="00F037CC">
        <w:rPr>
          <w:rFonts w:ascii="Arial" w:hAnsi="Arial" w:cs="Arial"/>
          <w:b/>
          <w:sz w:val="22"/>
          <w:szCs w:val="22"/>
        </w:rPr>
        <w:t xml:space="preserve"> - </w:t>
      </w:r>
      <w:r w:rsidR="00F037CC" w:rsidRPr="00484B51">
        <w:rPr>
          <w:rFonts w:ascii="Arial" w:hAnsi="Arial" w:cs="Arial"/>
          <w:b/>
          <w:sz w:val="22"/>
          <w:szCs w:val="22"/>
        </w:rPr>
        <w:t>Medidas especiales temporales</w:t>
      </w:r>
      <w:r w:rsidR="00F037CC">
        <w:rPr>
          <w:rFonts w:ascii="Arial" w:hAnsi="Arial" w:cs="Arial"/>
          <w:b/>
          <w:sz w:val="22"/>
          <w:szCs w:val="22"/>
        </w:rPr>
        <w:t xml:space="preserve"> para acelerar la igualdad de facto.</w:t>
      </w:r>
    </w:p>
    <w:p w14:paraId="05B89654" w14:textId="77777777" w:rsidR="005F11B2" w:rsidRPr="00484B51" w:rsidRDefault="005F11B2" w:rsidP="007B520B">
      <w:pPr>
        <w:jc w:val="both"/>
        <w:rPr>
          <w:rFonts w:ascii="Arial" w:hAnsi="Arial" w:cs="Arial"/>
          <w:b/>
          <w:sz w:val="22"/>
          <w:szCs w:val="22"/>
        </w:rPr>
      </w:pPr>
    </w:p>
    <w:p w14:paraId="156BD4A8" w14:textId="050751F3" w:rsidR="00B13E91" w:rsidRPr="00484B51" w:rsidRDefault="005F11B2" w:rsidP="007B520B">
      <w:pPr>
        <w:jc w:val="both"/>
        <w:rPr>
          <w:rFonts w:ascii="Arial" w:hAnsi="Arial" w:cs="Arial"/>
          <w:sz w:val="22"/>
          <w:szCs w:val="22"/>
        </w:rPr>
      </w:pPr>
      <w:r w:rsidRPr="00484B51">
        <w:rPr>
          <w:rFonts w:ascii="Arial" w:hAnsi="Arial" w:cs="Arial"/>
          <w:bCs/>
          <w:sz w:val="22"/>
          <w:szCs w:val="22"/>
        </w:rPr>
        <w:t xml:space="preserve">En las preocupaciones y recomendaciones anteriores del Comité CEDAW </w:t>
      </w:r>
      <w:r w:rsidR="0001024B">
        <w:rPr>
          <w:rFonts w:ascii="Arial" w:hAnsi="Arial" w:cs="Arial"/>
          <w:bCs/>
          <w:sz w:val="22"/>
          <w:szCs w:val="22"/>
        </w:rPr>
        <w:t xml:space="preserve">se </w:t>
      </w:r>
      <w:r w:rsidRPr="00484B51">
        <w:rPr>
          <w:rFonts w:ascii="Arial" w:hAnsi="Arial" w:cs="Arial"/>
          <w:bCs/>
          <w:sz w:val="22"/>
          <w:szCs w:val="22"/>
        </w:rPr>
        <w:t xml:space="preserve">había manifestado que </w:t>
      </w:r>
      <w:r w:rsidR="00D40E74">
        <w:rPr>
          <w:rFonts w:ascii="Arial" w:hAnsi="Arial" w:cs="Arial"/>
          <w:bCs/>
          <w:sz w:val="22"/>
          <w:szCs w:val="22"/>
        </w:rPr>
        <w:t>existía</w:t>
      </w:r>
      <w:r w:rsidRPr="00484B51">
        <w:rPr>
          <w:rFonts w:ascii="Arial" w:hAnsi="Arial" w:cs="Arial"/>
          <w:bCs/>
          <w:sz w:val="22"/>
          <w:szCs w:val="22"/>
        </w:rPr>
        <w:t xml:space="preserve"> en el Paraguay un uso restringido de medidas </w:t>
      </w:r>
      <w:r w:rsidR="00B13E91" w:rsidRPr="00484B51">
        <w:rPr>
          <w:rFonts w:ascii="Arial" w:hAnsi="Arial" w:cs="Arial"/>
          <w:sz w:val="22"/>
          <w:szCs w:val="22"/>
        </w:rPr>
        <w:t xml:space="preserve">especiales de carácter temporal destinadas a acelerar la igualdad sustantiva entre mujeres y hombres, especialmente en las esferas de la vida donde están subrepresentadas o desfavorecidas. </w:t>
      </w:r>
      <w:r w:rsidRPr="00484B51">
        <w:rPr>
          <w:rFonts w:ascii="Arial" w:hAnsi="Arial" w:cs="Arial"/>
          <w:sz w:val="22"/>
          <w:szCs w:val="22"/>
        </w:rPr>
        <w:t>Por ello</w:t>
      </w:r>
      <w:r w:rsidR="00D40E74">
        <w:rPr>
          <w:rFonts w:ascii="Arial" w:hAnsi="Arial" w:cs="Arial"/>
          <w:sz w:val="22"/>
          <w:szCs w:val="22"/>
        </w:rPr>
        <w:t>,</w:t>
      </w:r>
      <w:r w:rsidRPr="00484B51">
        <w:rPr>
          <w:rFonts w:ascii="Arial" w:hAnsi="Arial" w:cs="Arial"/>
          <w:sz w:val="22"/>
          <w:szCs w:val="22"/>
        </w:rPr>
        <w:t xml:space="preserve"> recomendó la ampliación del uso de estas medidas </w:t>
      </w:r>
      <w:r w:rsidR="00B13E91" w:rsidRPr="00484B51">
        <w:rPr>
          <w:rFonts w:ascii="Arial" w:hAnsi="Arial" w:cs="Arial"/>
          <w:sz w:val="22"/>
          <w:szCs w:val="22"/>
        </w:rPr>
        <w:t>en particular para grupos de mujeres que se enfrentan a formas de discriminación interseccionales, como las mujeres indígenas, afrodescendientes y mujeres rurales, en todos los ámbitos de la vida donde están subrepresentadas o desfavorecidas, como la salud, la educación y el empleo.</w:t>
      </w:r>
    </w:p>
    <w:p w14:paraId="64C9F716" w14:textId="77777777" w:rsidR="005F11B2" w:rsidRPr="00484B51" w:rsidRDefault="005F11B2" w:rsidP="007B520B">
      <w:pPr>
        <w:jc w:val="both"/>
        <w:rPr>
          <w:rFonts w:ascii="Arial" w:hAnsi="Arial" w:cs="Arial"/>
          <w:sz w:val="22"/>
          <w:szCs w:val="22"/>
        </w:rPr>
      </w:pPr>
    </w:p>
    <w:p w14:paraId="36C1BCB2" w14:textId="641C2A80" w:rsidR="004951DD" w:rsidRPr="00484B51" w:rsidRDefault="005F11B2" w:rsidP="007B520B">
      <w:pPr>
        <w:jc w:val="both"/>
        <w:rPr>
          <w:rFonts w:ascii="Arial" w:hAnsi="Arial" w:cs="Arial"/>
          <w:bCs/>
          <w:sz w:val="22"/>
          <w:szCs w:val="22"/>
        </w:rPr>
      </w:pPr>
      <w:r w:rsidRPr="00484B51">
        <w:rPr>
          <w:rFonts w:ascii="Arial" w:hAnsi="Arial" w:cs="Arial"/>
          <w:sz w:val="22"/>
          <w:szCs w:val="22"/>
        </w:rPr>
        <w:t>El informe del Estado paraguayo no incluyó como medidas temporales</w:t>
      </w:r>
      <w:r w:rsidR="00D40E74">
        <w:rPr>
          <w:rFonts w:ascii="Arial" w:hAnsi="Arial" w:cs="Arial"/>
          <w:sz w:val="22"/>
          <w:szCs w:val="22"/>
        </w:rPr>
        <w:t>,</w:t>
      </w:r>
      <w:r w:rsidRPr="00484B51">
        <w:rPr>
          <w:rFonts w:ascii="Arial" w:hAnsi="Arial" w:cs="Arial"/>
          <w:sz w:val="22"/>
          <w:szCs w:val="22"/>
        </w:rPr>
        <w:t xml:space="preserve"> por ejemplo</w:t>
      </w:r>
      <w:r w:rsidR="00E912DB" w:rsidRPr="00484B51">
        <w:rPr>
          <w:rFonts w:ascii="Arial" w:hAnsi="Arial" w:cs="Arial"/>
          <w:sz w:val="22"/>
          <w:szCs w:val="22"/>
        </w:rPr>
        <w:t>,</w:t>
      </w:r>
      <w:r w:rsidRPr="00484B51">
        <w:rPr>
          <w:rFonts w:ascii="Arial" w:hAnsi="Arial" w:cs="Arial"/>
          <w:sz w:val="22"/>
          <w:szCs w:val="22"/>
        </w:rPr>
        <w:t xml:space="preserve"> al mantenimiento de una cuota mínima </w:t>
      </w:r>
      <w:r w:rsidR="000F37B4" w:rsidRPr="00484B51">
        <w:rPr>
          <w:rFonts w:ascii="Arial" w:hAnsi="Arial" w:cs="Arial"/>
          <w:sz w:val="22"/>
          <w:szCs w:val="22"/>
        </w:rPr>
        <w:t xml:space="preserve">del 20% </w:t>
      </w:r>
      <w:r w:rsidRPr="00484B51">
        <w:rPr>
          <w:rFonts w:ascii="Arial" w:hAnsi="Arial" w:cs="Arial"/>
          <w:sz w:val="22"/>
          <w:szCs w:val="22"/>
        </w:rPr>
        <w:t>de inclusión de mujeres en la</w:t>
      </w:r>
      <w:r w:rsidR="000F37B4" w:rsidRPr="00484B51">
        <w:rPr>
          <w:rFonts w:ascii="Arial" w:hAnsi="Arial" w:cs="Arial"/>
          <w:sz w:val="22"/>
          <w:szCs w:val="22"/>
        </w:rPr>
        <w:t xml:space="preserve">s listas de candidaturas para las internas partidarias, que ya fue superada de facto. Sin embargo, </w:t>
      </w:r>
      <w:r w:rsidRPr="00484B51">
        <w:rPr>
          <w:rFonts w:ascii="Arial" w:hAnsi="Arial" w:cs="Arial"/>
          <w:sz w:val="22"/>
          <w:szCs w:val="22"/>
        </w:rPr>
        <w:t>presentó como medidas temporales a una serie de iniciativas y proyectos realizad</w:t>
      </w:r>
      <w:r w:rsidR="00B33167">
        <w:rPr>
          <w:rFonts w:ascii="Arial" w:hAnsi="Arial" w:cs="Arial"/>
          <w:sz w:val="22"/>
          <w:szCs w:val="22"/>
        </w:rPr>
        <w:t>o</w:t>
      </w:r>
      <w:r w:rsidRPr="00484B51">
        <w:rPr>
          <w:rFonts w:ascii="Arial" w:hAnsi="Arial" w:cs="Arial"/>
          <w:sz w:val="22"/>
          <w:szCs w:val="22"/>
        </w:rPr>
        <w:t xml:space="preserve">s con mujeres rurales e indígenas por diversos ministerios como el de </w:t>
      </w:r>
      <w:r w:rsidR="00B13E91" w:rsidRPr="00484B51">
        <w:rPr>
          <w:rFonts w:ascii="Arial" w:hAnsi="Arial" w:cs="Arial"/>
          <w:sz w:val="22"/>
          <w:szCs w:val="22"/>
        </w:rPr>
        <w:t>Agricultura y Ganadería (MAG)</w:t>
      </w:r>
      <w:r w:rsidRPr="00484B51">
        <w:rPr>
          <w:rFonts w:ascii="Arial" w:hAnsi="Arial" w:cs="Arial"/>
          <w:sz w:val="22"/>
          <w:szCs w:val="22"/>
        </w:rPr>
        <w:t xml:space="preserve">, </w:t>
      </w:r>
      <w:r w:rsidR="000F37B4" w:rsidRPr="00484B51">
        <w:rPr>
          <w:rFonts w:ascii="Arial" w:hAnsi="Arial" w:cs="Arial"/>
          <w:sz w:val="22"/>
          <w:szCs w:val="22"/>
        </w:rPr>
        <w:t>el Ministerio de Trabajo, Empleo y Seguridad Social (MTESS), a través del Sistema Nacional de Formación y Capacitación Laboral (SINAFOCAL). Se trata de acciones que realizan esos ministerios de manera sistemática con diversos grupos de mujeres, especialmente con mujeres rurales e indígenas.</w:t>
      </w:r>
      <w:r w:rsidR="00E912DB" w:rsidRPr="00484B51">
        <w:rPr>
          <w:rFonts w:ascii="Arial" w:hAnsi="Arial" w:cs="Arial"/>
          <w:sz w:val="22"/>
          <w:szCs w:val="22"/>
        </w:rPr>
        <w:t xml:space="preserve"> </w:t>
      </w:r>
      <w:r w:rsidR="000F37B4" w:rsidRPr="00484B51">
        <w:rPr>
          <w:rFonts w:ascii="Arial" w:hAnsi="Arial" w:cs="Arial"/>
          <w:sz w:val="22"/>
          <w:szCs w:val="22"/>
        </w:rPr>
        <w:t>Asimismo aparece la reducción del 12% al 0% de las tasas de interés a las mujeres por el pago de sus lo</w:t>
      </w:r>
      <w:r w:rsidR="000D3693" w:rsidRPr="00484B51">
        <w:rPr>
          <w:rFonts w:ascii="Arial" w:hAnsi="Arial" w:cs="Arial"/>
          <w:sz w:val="22"/>
          <w:szCs w:val="22"/>
        </w:rPr>
        <w:t>tes</w:t>
      </w:r>
      <w:r w:rsidR="00E912DB" w:rsidRPr="00484B51">
        <w:rPr>
          <w:rFonts w:ascii="Arial" w:hAnsi="Arial" w:cs="Arial"/>
          <w:sz w:val="22"/>
          <w:szCs w:val="22"/>
        </w:rPr>
        <w:t xml:space="preserve"> del Instituto de Desarrollo Rural y de la Tierra (INDERT), aunque no aclara por cuánto tiempo es la reducción.</w:t>
      </w:r>
      <w:r w:rsidR="004951DD" w:rsidRPr="004951DD">
        <w:rPr>
          <w:rFonts w:ascii="Arial" w:hAnsi="Arial" w:cs="Arial"/>
          <w:bCs/>
          <w:sz w:val="22"/>
          <w:szCs w:val="22"/>
        </w:rPr>
        <w:t xml:space="preserve"> </w:t>
      </w:r>
      <w:r w:rsidR="004951DD" w:rsidRPr="00484B51">
        <w:rPr>
          <w:rFonts w:ascii="Arial" w:hAnsi="Arial" w:cs="Arial"/>
          <w:bCs/>
          <w:sz w:val="22"/>
          <w:szCs w:val="22"/>
        </w:rPr>
        <w:t xml:space="preserve">Sería importante que el Estado paraguayo comprenda mejor lo que son las medidas especiales de carácter temporal, o más importante aún, </w:t>
      </w:r>
      <w:r w:rsidR="003D242B">
        <w:rPr>
          <w:rFonts w:ascii="Arial" w:hAnsi="Arial" w:cs="Arial"/>
          <w:bCs/>
          <w:sz w:val="22"/>
          <w:szCs w:val="22"/>
        </w:rPr>
        <w:t xml:space="preserve">que explique </w:t>
      </w:r>
      <w:r w:rsidR="004951DD" w:rsidRPr="00484B51">
        <w:rPr>
          <w:rFonts w:ascii="Arial" w:hAnsi="Arial" w:cs="Arial"/>
          <w:bCs/>
          <w:sz w:val="22"/>
          <w:szCs w:val="22"/>
        </w:rPr>
        <w:t xml:space="preserve">por qué incluyen como medidas de carácter temporal lo que debería ser </w:t>
      </w:r>
      <w:r w:rsidR="00EC353B">
        <w:rPr>
          <w:rFonts w:ascii="Arial" w:hAnsi="Arial" w:cs="Arial"/>
          <w:bCs/>
          <w:sz w:val="22"/>
          <w:szCs w:val="22"/>
        </w:rPr>
        <w:t xml:space="preserve"> parte de </w:t>
      </w:r>
      <w:r w:rsidR="004951DD" w:rsidRPr="00484B51">
        <w:rPr>
          <w:rFonts w:ascii="Arial" w:hAnsi="Arial" w:cs="Arial"/>
          <w:bCs/>
          <w:sz w:val="22"/>
          <w:szCs w:val="22"/>
        </w:rPr>
        <w:t xml:space="preserve">políticas públicas estables que </w:t>
      </w:r>
      <w:r w:rsidR="004951DD" w:rsidRPr="00484B51">
        <w:rPr>
          <w:rFonts w:ascii="Arial" w:hAnsi="Arial" w:cs="Arial"/>
          <w:sz w:val="22"/>
          <w:szCs w:val="22"/>
        </w:rPr>
        <w:t>permita ajustar las intervenciones según las lecciones aprendidas y garantizar su sostenibilidad</w:t>
      </w:r>
      <w:r w:rsidR="004951DD" w:rsidRPr="00484B51">
        <w:rPr>
          <w:rFonts w:ascii="Arial" w:hAnsi="Arial" w:cs="Arial"/>
          <w:bCs/>
          <w:sz w:val="22"/>
          <w:szCs w:val="22"/>
        </w:rPr>
        <w:t>.</w:t>
      </w:r>
    </w:p>
    <w:p w14:paraId="614185D4" w14:textId="77777777" w:rsidR="005A542B" w:rsidRDefault="005A542B" w:rsidP="007B520B">
      <w:pPr>
        <w:jc w:val="both"/>
        <w:rPr>
          <w:rFonts w:ascii="Arial" w:hAnsi="Arial" w:cs="Arial"/>
          <w:sz w:val="22"/>
          <w:szCs w:val="22"/>
        </w:rPr>
      </w:pPr>
    </w:p>
    <w:p w14:paraId="1DCD5BFB" w14:textId="77777777" w:rsidR="0059221F" w:rsidRDefault="00437B96" w:rsidP="007B520B">
      <w:pPr>
        <w:jc w:val="both"/>
        <w:rPr>
          <w:rFonts w:ascii="Arial" w:hAnsi="Arial" w:cs="Arial"/>
          <w:bCs/>
          <w:sz w:val="22"/>
          <w:szCs w:val="22"/>
        </w:rPr>
      </w:pPr>
      <w:r w:rsidRPr="00484B51">
        <w:rPr>
          <w:rFonts w:ascii="Arial" w:hAnsi="Arial" w:cs="Arial"/>
          <w:bCs/>
          <w:sz w:val="22"/>
          <w:szCs w:val="22"/>
        </w:rPr>
        <w:t xml:space="preserve">Las preguntas principales que el Comité puede hacer sobre estas importantes iniciativas </w:t>
      </w:r>
      <w:r w:rsidR="00AE2C97" w:rsidRPr="00484B51">
        <w:rPr>
          <w:rFonts w:ascii="Arial" w:hAnsi="Arial" w:cs="Arial"/>
          <w:bCs/>
          <w:sz w:val="22"/>
          <w:szCs w:val="22"/>
        </w:rPr>
        <w:t xml:space="preserve">para la inclusión de las mujeres, </w:t>
      </w:r>
      <w:r w:rsidR="00D26735">
        <w:rPr>
          <w:rFonts w:ascii="Arial" w:hAnsi="Arial" w:cs="Arial"/>
          <w:bCs/>
          <w:sz w:val="22"/>
          <w:szCs w:val="22"/>
        </w:rPr>
        <w:t>podrían ser las siguientes:</w:t>
      </w:r>
      <w:r w:rsidR="00D26735" w:rsidRPr="00484B51">
        <w:rPr>
          <w:rFonts w:ascii="Arial" w:hAnsi="Arial" w:cs="Arial"/>
          <w:bCs/>
          <w:sz w:val="22"/>
          <w:szCs w:val="22"/>
        </w:rPr>
        <w:t xml:space="preserve"> </w:t>
      </w:r>
    </w:p>
    <w:p w14:paraId="60AC4F08" w14:textId="77777777" w:rsidR="0059221F" w:rsidRDefault="0059221F" w:rsidP="007B520B">
      <w:pPr>
        <w:jc w:val="both"/>
        <w:rPr>
          <w:rFonts w:ascii="Arial" w:hAnsi="Arial" w:cs="Arial"/>
          <w:bCs/>
          <w:sz w:val="22"/>
          <w:szCs w:val="22"/>
        </w:rPr>
      </w:pPr>
    </w:p>
    <w:p w14:paraId="22AEB7A2" w14:textId="1B0A0703" w:rsidR="0059221F" w:rsidRPr="00682246" w:rsidRDefault="0059221F" w:rsidP="00682246">
      <w:pPr>
        <w:pStyle w:val="Prrafodelista"/>
        <w:numPr>
          <w:ilvl w:val="0"/>
          <w:numId w:val="1"/>
        </w:numPr>
        <w:jc w:val="both"/>
        <w:rPr>
          <w:rFonts w:ascii="Arial" w:hAnsi="Arial" w:cs="Arial"/>
          <w:bCs/>
          <w:sz w:val="22"/>
          <w:szCs w:val="22"/>
        </w:rPr>
      </w:pPr>
      <w:r w:rsidRPr="00682246">
        <w:rPr>
          <w:rFonts w:ascii="Arial" w:hAnsi="Arial" w:cs="Arial"/>
          <w:bCs/>
          <w:sz w:val="22"/>
          <w:szCs w:val="22"/>
        </w:rPr>
        <w:t>Respecto a la cuota mínima de candidaturas ¿porqué no establece el Paraguay la paridad en las candidaturas electivas o por lo menos eleva la cuota mínima de candidaturas al 30% o 40%</w:t>
      </w:r>
      <w:r w:rsidR="00E0126A" w:rsidRPr="00682246">
        <w:rPr>
          <w:rFonts w:ascii="Arial" w:hAnsi="Arial" w:cs="Arial"/>
          <w:bCs/>
          <w:sz w:val="22"/>
          <w:szCs w:val="22"/>
        </w:rPr>
        <w:t>.</w:t>
      </w:r>
    </w:p>
    <w:p w14:paraId="35E3D277" w14:textId="206215F6" w:rsidR="005F01AF" w:rsidRPr="00682246" w:rsidRDefault="0059221F" w:rsidP="00682246">
      <w:pPr>
        <w:pStyle w:val="Prrafodelista"/>
        <w:numPr>
          <w:ilvl w:val="0"/>
          <w:numId w:val="1"/>
        </w:numPr>
        <w:jc w:val="both"/>
        <w:rPr>
          <w:rFonts w:ascii="Arial" w:hAnsi="Arial" w:cs="Arial"/>
          <w:b/>
          <w:color w:val="222222"/>
          <w:sz w:val="22"/>
          <w:szCs w:val="22"/>
        </w:rPr>
      </w:pPr>
      <w:r w:rsidRPr="00682246">
        <w:rPr>
          <w:rFonts w:ascii="Arial" w:hAnsi="Arial" w:cs="Arial"/>
          <w:bCs/>
          <w:sz w:val="22"/>
          <w:szCs w:val="22"/>
        </w:rPr>
        <w:lastRenderedPageBreak/>
        <w:t>Respecto a los cursos e importantes acciones de diferentes mi</w:t>
      </w:r>
      <w:r w:rsidR="00E0126A" w:rsidRPr="00682246">
        <w:rPr>
          <w:rFonts w:ascii="Arial" w:hAnsi="Arial" w:cs="Arial"/>
          <w:bCs/>
          <w:sz w:val="22"/>
          <w:szCs w:val="22"/>
        </w:rPr>
        <w:t>nisterios y otras instituciones dirigidas a mujeres rurales e indígenas</w:t>
      </w:r>
      <w:r w:rsidR="00682246">
        <w:rPr>
          <w:rFonts w:ascii="Arial" w:hAnsi="Arial" w:cs="Arial"/>
          <w:bCs/>
          <w:sz w:val="22"/>
          <w:szCs w:val="22"/>
        </w:rPr>
        <w:t xml:space="preserve">, </w:t>
      </w:r>
      <w:r w:rsidR="00AE2C97" w:rsidRPr="00682246">
        <w:rPr>
          <w:rFonts w:ascii="Arial" w:hAnsi="Arial" w:cs="Arial"/>
          <w:bCs/>
          <w:sz w:val="22"/>
          <w:szCs w:val="22"/>
        </w:rPr>
        <w:t>¿</w:t>
      </w:r>
      <w:r w:rsidR="00437B96" w:rsidRPr="00682246">
        <w:rPr>
          <w:rFonts w:ascii="Arial" w:hAnsi="Arial" w:cs="Arial"/>
          <w:bCs/>
          <w:sz w:val="22"/>
          <w:szCs w:val="22"/>
        </w:rPr>
        <w:t>por qué las consideran temporales solamente</w:t>
      </w:r>
      <w:r w:rsidR="00AE2C97" w:rsidRPr="00682246">
        <w:rPr>
          <w:rFonts w:ascii="Arial" w:hAnsi="Arial" w:cs="Arial"/>
          <w:bCs/>
          <w:sz w:val="22"/>
          <w:szCs w:val="22"/>
        </w:rPr>
        <w:t>? ¿No pueden pasar a ser parte de políticas públicas estables?</w:t>
      </w:r>
    </w:p>
    <w:p w14:paraId="4B85B596" w14:textId="77777777" w:rsidR="007B520B" w:rsidRDefault="007B520B" w:rsidP="007B520B">
      <w:pPr>
        <w:jc w:val="both"/>
        <w:rPr>
          <w:rFonts w:ascii="Arial" w:hAnsi="Arial" w:cs="Arial"/>
          <w:b/>
          <w:color w:val="222222"/>
          <w:sz w:val="22"/>
          <w:szCs w:val="22"/>
        </w:rPr>
      </w:pPr>
    </w:p>
    <w:p w14:paraId="305F53E2" w14:textId="77777777" w:rsidR="005F01AF" w:rsidRPr="00484B51" w:rsidRDefault="005F01AF" w:rsidP="007B520B">
      <w:pPr>
        <w:jc w:val="both"/>
        <w:rPr>
          <w:rFonts w:ascii="Arial" w:hAnsi="Arial" w:cs="Arial"/>
          <w:b/>
          <w:color w:val="222222"/>
          <w:sz w:val="22"/>
          <w:szCs w:val="22"/>
        </w:rPr>
      </w:pPr>
    </w:p>
    <w:p w14:paraId="36338F00" w14:textId="7CA0EA65" w:rsidR="00F330BB" w:rsidRPr="0014241B" w:rsidRDefault="00F330BB" w:rsidP="007B520B">
      <w:pPr>
        <w:keepNext/>
        <w:shd w:val="clear" w:color="auto" w:fill="FFFFFF"/>
        <w:jc w:val="both"/>
        <w:rPr>
          <w:rFonts w:ascii="Arial" w:hAnsi="Arial" w:cs="Arial"/>
          <w:color w:val="222222"/>
          <w:sz w:val="22"/>
          <w:szCs w:val="22"/>
        </w:rPr>
      </w:pPr>
      <w:r w:rsidRPr="0014241B">
        <w:rPr>
          <w:rFonts w:ascii="Arial" w:hAnsi="Arial" w:cs="Arial"/>
          <w:b/>
          <w:color w:val="222222"/>
          <w:sz w:val="22"/>
          <w:szCs w:val="22"/>
        </w:rPr>
        <w:t>Artículo 5</w:t>
      </w:r>
      <w:r w:rsidR="00F037CC">
        <w:rPr>
          <w:rFonts w:ascii="Arial" w:hAnsi="Arial" w:cs="Arial"/>
          <w:b/>
          <w:color w:val="222222"/>
          <w:sz w:val="22"/>
          <w:szCs w:val="22"/>
        </w:rPr>
        <w:t xml:space="preserve"> - </w:t>
      </w:r>
      <w:r w:rsidR="00F037CC" w:rsidRPr="00484B51">
        <w:rPr>
          <w:rFonts w:ascii="Arial" w:hAnsi="Arial" w:cs="Arial"/>
          <w:b/>
          <w:bCs/>
          <w:color w:val="222222"/>
          <w:sz w:val="22"/>
          <w:szCs w:val="22"/>
        </w:rPr>
        <w:t>Categoría género</w:t>
      </w:r>
    </w:p>
    <w:p w14:paraId="26642E0E" w14:textId="757E33BA" w:rsidR="00D70868" w:rsidRPr="00484B51" w:rsidRDefault="00D70868" w:rsidP="007B520B">
      <w:pPr>
        <w:keepNext/>
        <w:shd w:val="clear" w:color="auto" w:fill="FFFFFF"/>
        <w:jc w:val="both"/>
        <w:rPr>
          <w:rFonts w:ascii="Arial" w:hAnsi="Arial" w:cs="Arial"/>
          <w:b/>
          <w:bCs/>
          <w:color w:val="222222"/>
          <w:sz w:val="22"/>
          <w:szCs w:val="22"/>
        </w:rPr>
      </w:pPr>
    </w:p>
    <w:p w14:paraId="1364E691" w14:textId="4B67B75D" w:rsidR="00F330BB" w:rsidRPr="00484B51" w:rsidRDefault="00F330BB" w:rsidP="007B520B">
      <w:pPr>
        <w:shd w:val="clear" w:color="auto" w:fill="FFFFFF"/>
        <w:jc w:val="both"/>
        <w:rPr>
          <w:rFonts w:ascii="Arial" w:hAnsi="Arial" w:cs="Arial"/>
          <w:color w:val="222222"/>
          <w:sz w:val="22"/>
          <w:szCs w:val="22"/>
        </w:rPr>
      </w:pPr>
      <w:r w:rsidRPr="00484B51">
        <w:rPr>
          <w:rFonts w:ascii="Arial" w:hAnsi="Arial" w:cs="Arial"/>
          <w:color w:val="222222"/>
          <w:sz w:val="22"/>
          <w:szCs w:val="22"/>
        </w:rPr>
        <w:t xml:space="preserve">El Ministerio de Educación y Ciencias (MEC) ha autorizado, a través de la Resolución No. 933 de junio de 2023, la socialización de materiales educativos titulados </w:t>
      </w:r>
      <w:r w:rsidRPr="00484B51">
        <w:rPr>
          <w:rFonts w:ascii="Arial" w:hAnsi="Arial" w:cs="Arial"/>
          <w:i/>
          <w:color w:val="222222"/>
          <w:sz w:val="22"/>
          <w:szCs w:val="22"/>
        </w:rPr>
        <w:t>Doce ciencias para la educación de la sexualidad y de la afectividad en la escuela y la familia</w:t>
      </w:r>
      <w:r w:rsidRPr="00484B51">
        <w:rPr>
          <w:rFonts w:ascii="Arial" w:hAnsi="Arial" w:cs="Arial"/>
          <w:color w:val="222222"/>
          <w:sz w:val="22"/>
          <w:szCs w:val="22"/>
        </w:rPr>
        <w:t>, en los niveles de Educación Inicial, Educación Escolar Básica y Educación Media. Pero estos materiales presentan contenidos basados en fuertes estereotipos de género discriminatorios para las mujeres</w:t>
      </w:r>
      <w:r w:rsidR="00827136">
        <w:rPr>
          <w:rFonts w:ascii="Arial" w:hAnsi="Arial" w:cs="Arial"/>
          <w:color w:val="222222"/>
          <w:sz w:val="22"/>
          <w:szCs w:val="22"/>
        </w:rPr>
        <w:t>, tienen</w:t>
      </w:r>
      <w:r w:rsidRPr="00484B51">
        <w:rPr>
          <w:rFonts w:ascii="Arial" w:hAnsi="Arial" w:cs="Arial"/>
          <w:color w:val="222222"/>
          <w:sz w:val="22"/>
          <w:szCs w:val="22"/>
        </w:rPr>
        <w:t xml:space="preserve"> marcados sesgos religiosos,</w:t>
      </w:r>
      <w:r w:rsidR="00827136">
        <w:rPr>
          <w:rFonts w:ascii="Arial" w:hAnsi="Arial" w:cs="Arial"/>
          <w:color w:val="222222"/>
          <w:sz w:val="22"/>
          <w:szCs w:val="22"/>
        </w:rPr>
        <w:t xml:space="preserve"> y están</w:t>
      </w:r>
      <w:r w:rsidRPr="00484B51">
        <w:rPr>
          <w:rFonts w:ascii="Arial" w:hAnsi="Arial" w:cs="Arial"/>
          <w:color w:val="222222"/>
          <w:sz w:val="22"/>
          <w:szCs w:val="22"/>
        </w:rPr>
        <w:t xml:space="preserve"> carentes de criterios de validez científica. A pesar de las denuncias y las críticas de diversos sectores de la sociedad civil, continúan los contenidos discriminatorios en la educación paraguaya. </w:t>
      </w:r>
      <w:r w:rsidR="00D06BDC">
        <w:rPr>
          <w:rFonts w:ascii="Arial" w:hAnsi="Arial" w:cs="Arial"/>
          <w:color w:val="222222"/>
          <w:sz w:val="22"/>
          <w:szCs w:val="22"/>
        </w:rPr>
        <w:t>Además, s</w:t>
      </w:r>
      <w:r w:rsidR="00D06BDC" w:rsidRPr="00484B51">
        <w:rPr>
          <w:rFonts w:ascii="Arial" w:hAnsi="Arial" w:cs="Arial"/>
          <w:color w:val="222222"/>
          <w:sz w:val="22"/>
          <w:szCs w:val="22"/>
        </w:rPr>
        <w:t>i bien en las anteriores Observaciones Finales del Comité CEDAW se destacó como positivo el compromiso del Paraguay de cumplimiento de los ODS, incluyendo la igualdad de género, el Estado Parte eliminó como transversal la igualdad de género del IV Plan Nacional de Igualdad, vigente desde 2018.</w:t>
      </w:r>
    </w:p>
    <w:p w14:paraId="20EE078B" w14:textId="77777777" w:rsidR="008800D1" w:rsidRPr="00484B51" w:rsidRDefault="008800D1" w:rsidP="007B520B">
      <w:pPr>
        <w:shd w:val="clear" w:color="auto" w:fill="FFFFFF"/>
        <w:jc w:val="both"/>
        <w:rPr>
          <w:rFonts w:ascii="Arial" w:hAnsi="Arial" w:cs="Arial"/>
          <w:color w:val="222222"/>
          <w:sz w:val="22"/>
          <w:szCs w:val="22"/>
        </w:rPr>
      </w:pPr>
    </w:p>
    <w:p w14:paraId="585F4901" w14:textId="77777777" w:rsidR="0054796B" w:rsidRDefault="008800D1" w:rsidP="007B520B">
      <w:pPr>
        <w:shd w:val="clear" w:color="auto" w:fill="FFFFFF"/>
        <w:jc w:val="both"/>
        <w:rPr>
          <w:rFonts w:ascii="Arial" w:hAnsi="Arial" w:cs="Arial"/>
          <w:color w:val="222222"/>
          <w:sz w:val="22"/>
          <w:szCs w:val="22"/>
        </w:rPr>
      </w:pPr>
      <w:r w:rsidRPr="00484B51">
        <w:rPr>
          <w:rFonts w:ascii="Arial" w:hAnsi="Arial" w:cs="Arial"/>
          <w:color w:val="222222"/>
          <w:sz w:val="22"/>
          <w:szCs w:val="22"/>
        </w:rPr>
        <w:t>Se solicita que el Comité pregunte al Estado paraguayo</w:t>
      </w:r>
      <w:r w:rsidR="0054796B">
        <w:rPr>
          <w:rFonts w:ascii="Arial" w:hAnsi="Arial" w:cs="Arial"/>
          <w:color w:val="222222"/>
          <w:sz w:val="22"/>
          <w:szCs w:val="22"/>
        </w:rPr>
        <w:t>:</w:t>
      </w:r>
    </w:p>
    <w:p w14:paraId="66A4222E" w14:textId="4C22B084" w:rsidR="00F330BB" w:rsidRPr="006F3508" w:rsidRDefault="0054796B" w:rsidP="006F3508">
      <w:pPr>
        <w:pStyle w:val="Prrafodelista"/>
        <w:numPr>
          <w:ilvl w:val="0"/>
          <w:numId w:val="1"/>
        </w:numPr>
        <w:shd w:val="clear" w:color="auto" w:fill="FFFFFF"/>
        <w:jc w:val="both"/>
        <w:rPr>
          <w:rFonts w:ascii="Arial" w:hAnsi="Arial" w:cs="Arial"/>
          <w:color w:val="222222"/>
          <w:sz w:val="22"/>
          <w:szCs w:val="22"/>
        </w:rPr>
      </w:pPr>
      <w:r w:rsidRPr="006F3508">
        <w:rPr>
          <w:rFonts w:ascii="Arial" w:hAnsi="Arial" w:cs="Arial"/>
          <w:color w:val="222222"/>
          <w:sz w:val="22"/>
          <w:szCs w:val="22"/>
        </w:rPr>
        <w:t>¿P</w:t>
      </w:r>
      <w:r w:rsidR="008800D1" w:rsidRPr="006F3508">
        <w:rPr>
          <w:rFonts w:ascii="Arial" w:hAnsi="Arial" w:cs="Arial"/>
          <w:color w:val="222222"/>
          <w:sz w:val="22"/>
          <w:szCs w:val="22"/>
        </w:rPr>
        <w:t xml:space="preserve">or qué </w:t>
      </w:r>
      <w:r w:rsidR="00F330BB" w:rsidRPr="006F3508">
        <w:rPr>
          <w:rFonts w:ascii="Arial" w:hAnsi="Arial" w:cs="Arial"/>
          <w:color w:val="222222"/>
          <w:sz w:val="22"/>
          <w:szCs w:val="22"/>
        </w:rPr>
        <w:t>toda referencia al tema género y a una educación efectiva en sexualidad sin estereotipos están vedadas por el Ministerio de Educación</w:t>
      </w:r>
      <w:r w:rsidR="00957499" w:rsidRPr="006F3508">
        <w:rPr>
          <w:rFonts w:ascii="Arial" w:hAnsi="Arial" w:cs="Arial"/>
          <w:color w:val="222222"/>
          <w:sz w:val="22"/>
          <w:szCs w:val="22"/>
        </w:rPr>
        <w:t>?</w:t>
      </w:r>
    </w:p>
    <w:p w14:paraId="05463F30" w14:textId="64F24E70" w:rsidR="00F330BB" w:rsidRPr="006F3508" w:rsidRDefault="00957499" w:rsidP="006F3508">
      <w:pPr>
        <w:pStyle w:val="Prrafodelista"/>
        <w:numPr>
          <w:ilvl w:val="0"/>
          <w:numId w:val="1"/>
        </w:numPr>
        <w:rPr>
          <w:rFonts w:ascii="Arial" w:hAnsi="Arial" w:cs="Arial"/>
          <w:sz w:val="22"/>
          <w:szCs w:val="22"/>
        </w:rPr>
      </w:pPr>
      <w:r w:rsidRPr="006F3508">
        <w:rPr>
          <w:rFonts w:ascii="Arial" w:hAnsi="Arial" w:cs="Arial"/>
          <w:sz w:val="22"/>
          <w:szCs w:val="22"/>
        </w:rPr>
        <w:t>¿</w:t>
      </w:r>
      <w:r w:rsidR="00F330BB" w:rsidRPr="006F3508">
        <w:rPr>
          <w:rFonts w:ascii="Arial" w:hAnsi="Arial" w:cs="Arial"/>
          <w:sz w:val="22"/>
          <w:szCs w:val="22"/>
        </w:rPr>
        <w:t>Qué medidas se pueden adoptar para garantizar la no estigmatización de la categoría género?</w:t>
      </w:r>
    </w:p>
    <w:p w14:paraId="6514C2E3" w14:textId="7D636369" w:rsidR="00F330BB" w:rsidRPr="006F3508" w:rsidRDefault="00F330BB" w:rsidP="006F3508">
      <w:pPr>
        <w:pStyle w:val="Prrafodelista"/>
        <w:numPr>
          <w:ilvl w:val="0"/>
          <w:numId w:val="1"/>
        </w:numPr>
        <w:shd w:val="clear" w:color="auto" w:fill="FFFFFF"/>
        <w:jc w:val="both"/>
        <w:rPr>
          <w:rFonts w:ascii="Arial" w:hAnsi="Arial" w:cs="Arial"/>
          <w:color w:val="222222"/>
          <w:sz w:val="22"/>
          <w:szCs w:val="22"/>
        </w:rPr>
      </w:pPr>
      <w:r w:rsidRPr="006F3508">
        <w:rPr>
          <w:rFonts w:ascii="Arial" w:hAnsi="Arial" w:cs="Arial"/>
          <w:color w:val="222222"/>
          <w:sz w:val="22"/>
          <w:szCs w:val="22"/>
        </w:rPr>
        <w:t xml:space="preserve">¿Cómo se puede contrarrestar las campañas de sectores antiderechos </w:t>
      </w:r>
      <w:r w:rsidR="00682246">
        <w:rPr>
          <w:rFonts w:ascii="Arial" w:hAnsi="Arial" w:cs="Arial"/>
          <w:color w:val="222222"/>
          <w:sz w:val="22"/>
          <w:szCs w:val="22"/>
        </w:rPr>
        <w:t xml:space="preserve">que buscan impedir la modificación de </w:t>
      </w:r>
      <w:r w:rsidRPr="006F3508">
        <w:rPr>
          <w:rFonts w:ascii="Arial" w:hAnsi="Arial" w:cs="Arial"/>
          <w:color w:val="222222"/>
          <w:sz w:val="22"/>
          <w:szCs w:val="22"/>
        </w:rPr>
        <w:t>patrones socioculturales estereotipados?</w:t>
      </w:r>
    </w:p>
    <w:p w14:paraId="621A51A8" w14:textId="4B8F15A9" w:rsidR="003C755F" w:rsidRPr="006F3508" w:rsidRDefault="00F330BB" w:rsidP="006F3508">
      <w:pPr>
        <w:pStyle w:val="Prrafodelista"/>
        <w:numPr>
          <w:ilvl w:val="0"/>
          <w:numId w:val="1"/>
        </w:numPr>
        <w:rPr>
          <w:rFonts w:ascii="Arial" w:hAnsi="Arial" w:cs="Arial"/>
          <w:sz w:val="22"/>
          <w:szCs w:val="22"/>
        </w:rPr>
      </w:pPr>
      <w:r w:rsidRPr="006F3508">
        <w:rPr>
          <w:rFonts w:ascii="Arial" w:hAnsi="Arial" w:cs="Arial"/>
          <w:sz w:val="22"/>
          <w:szCs w:val="22"/>
        </w:rPr>
        <w:t xml:space="preserve">¿Por qué el Estado Parte eliminó la transversalidad de la categoría género en el </w:t>
      </w:r>
      <w:r w:rsidR="00682246">
        <w:rPr>
          <w:rFonts w:ascii="Arial" w:hAnsi="Arial" w:cs="Arial"/>
          <w:sz w:val="22"/>
          <w:szCs w:val="22"/>
        </w:rPr>
        <w:t xml:space="preserve">IV </w:t>
      </w:r>
      <w:r w:rsidRPr="006F3508">
        <w:rPr>
          <w:rFonts w:ascii="Arial" w:hAnsi="Arial" w:cs="Arial"/>
          <w:sz w:val="22"/>
          <w:szCs w:val="22"/>
        </w:rPr>
        <w:t xml:space="preserve">Plan </w:t>
      </w:r>
      <w:r w:rsidR="00682246">
        <w:rPr>
          <w:rFonts w:ascii="Arial" w:hAnsi="Arial" w:cs="Arial"/>
          <w:sz w:val="22"/>
          <w:szCs w:val="22"/>
        </w:rPr>
        <w:t xml:space="preserve">Nacional </w:t>
      </w:r>
      <w:r w:rsidRPr="006F3508">
        <w:rPr>
          <w:rFonts w:ascii="Arial" w:hAnsi="Arial" w:cs="Arial"/>
          <w:sz w:val="22"/>
          <w:szCs w:val="22"/>
        </w:rPr>
        <w:t>de Igualdad?</w:t>
      </w:r>
    </w:p>
    <w:p w14:paraId="26BB8601" w14:textId="77777777" w:rsidR="00E912DB" w:rsidRDefault="00E912DB" w:rsidP="007B520B">
      <w:pPr>
        <w:jc w:val="both"/>
        <w:rPr>
          <w:rFonts w:ascii="Arial" w:hAnsi="Arial" w:cs="Arial"/>
          <w:sz w:val="22"/>
          <w:szCs w:val="22"/>
        </w:rPr>
      </w:pPr>
    </w:p>
    <w:p w14:paraId="09DD5074" w14:textId="77777777" w:rsidR="007B520B" w:rsidRPr="00484B51" w:rsidRDefault="007B520B" w:rsidP="007B520B">
      <w:pPr>
        <w:jc w:val="both"/>
        <w:rPr>
          <w:rFonts w:ascii="Arial" w:hAnsi="Arial" w:cs="Arial"/>
          <w:sz w:val="22"/>
          <w:szCs w:val="22"/>
        </w:rPr>
      </w:pPr>
    </w:p>
    <w:p w14:paraId="0310A464" w14:textId="77777777" w:rsidR="00E912DB" w:rsidRPr="00484B51" w:rsidRDefault="00E912DB" w:rsidP="007B520B">
      <w:pPr>
        <w:jc w:val="both"/>
        <w:rPr>
          <w:rFonts w:ascii="Arial" w:hAnsi="Arial" w:cs="Arial"/>
          <w:b/>
          <w:bCs/>
          <w:sz w:val="22"/>
          <w:szCs w:val="22"/>
        </w:rPr>
      </w:pPr>
      <w:r w:rsidRPr="00484B51">
        <w:rPr>
          <w:rFonts w:ascii="Arial" w:hAnsi="Arial" w:cs="Arial"/>
          <w:b/>
          <w:bCs/>
          <w:sz w:val="22"/>
          <w:szCs w:val="22"/>
        </w:rPr>
        <w:t xml:space="preserve">Violencia basada en género y acceso a la justicia </w:t>
      </w:r>
    </w:p>
    <w:p w14:paraId="307F4381" w14:textId="77777777" w:rsidR="00882AE3" w:rsidRPr="00484B51" w:rsidRDefault="00882AE3" w:rsidP="007B520B">
      <w:pPr>
        <w:jc w:val="both"/>
        <w:rPr>
          <w:rFonts w:ascii="Arial" w:hAnsi="Arial" w:cs="Arial"/>
          <w:sz w:val="22"/>
          <w:szCs w:val="22"/>
        </w:rPr>
      </w:pPr>
    </w:p>
    <w:p w14:paraId="1D4D8808" w14:textId="3EB80EDB" w:rsidR="00092D79" w:rsidRDefault="00E912DB" w:rsidP="007B520B">
      <w:pPr>
        <w:jc w:val="both"/>
        <w:rPr>
          <w:rFonts w:ascii="Arial" w:hAnsi="Arial" w:cs="Arial"/>
          <w:sz w:val="22"/>
          <w:szCs w:val="22"/>
        </w:rPr>
      </w:pPr>
      <w:r w:rsidRPr="00484B51">
        <w:rPr>
          <w:rFonts w:ascii="Arial" w:hAnsi="Arial" w:cs="Arial"/>
          <w:sz w:val="22"/>
          <w:szCs w:val="22"/>
        </w:rPr>
        <w:t>El Estado paraguayo informa al Comité acerca de numerosas políticas públicas, planes y programas que se implementan para prevenir y proteger los casos de violencia basada en género, así como también de la existencia de manuales y protocolos de atención a víctimas que presentan denuncias ante las distintas instituciones oficiales. Sin embargo, no informa el grado de cumplimiento, ni del alcance de los servicios que presta en el marco de estas políticas, así como tampoco de los presupuestos específicos que provengan del Presupuesto General de Gastos de la Nación (PGGN) para su implementación. Las denuncias crecen día a día, pero el Estado no puede dar respuestas efectivas por limitaciones presupuestarias y la falta de descentralización de los servicios públicos.</w:t>
      </w:r>
    </w:p>
    <w:p w14:paraId="42684F0E" w14:textId="77777777" w:rsidR="00092D79" w:rsidRDefault="00092D79" w:rsidP="007B520B">
      <w:pPr>
        <w:jc w:val="both"/>
        <w:rPr>
          <w:rFonts w:ascii="Arial" w:hAnsi="Arial" w:cs="Arial"/>
          <w:sz w:val="22"/>
          <w:szCs w:val="22"/>
        </w:rPr>
      </w:pPr>
    </w:p>
    <w:p w14:paraId="36ADB61C" w14:textId="750C30D4" w:rsidR="00E912DB" w:rsidRPr="00484B51" w:rsidRDefault="00E912DB" w:rsidP="007B520B">
      <w:pPr>
        <w:jc w:val="both"/>
        <w:rPr>
          <w:rFonts w:ascii="Arial" w:hAnsi="Arial" w:cs="Arial"/>
          <w:sz w:val="22"/>
          <w:szCs w:val="22"/>
        </w:rPr>
      </w:pPr>
      <w:r w:rsidRPr="00484B51">
        <w:rPr>
          <w:rFonts w:ascii="Arial" w:hAnsi="Arial" w:cs="Arial"/>
          <w:sz w:val="22"/>
          <w:szCs w:val="22"/>
        </w:rPr>
        <w:t xml:space="preserve">Se sugiere al Comité que solicite información </w:t>
      </w:r>
      <w:r w:rsidR="007B520B">
        <w:rPr>
          <w:rFonts w:ascii="Arial" w:hAnsi="Arial" w:cs="Arial"/>
          <w:sz w:val="22"/>
          <w:szCs w:val="22"/>
        </w:rPr>
        <w:t>a</w:t>
      </w:r>
      <w:r w:rsidRPr="00484B51">
        <w:rPr>
          <w:rFonts w:ascii="Arial" w:hAnsi="Arial" w:cs="Arial"/>
          <w:sz w:val="22"/>
          <w:szCs w:val="22"/>
        </w:rPr>
        <w:t>cerca de:</w:t>
      </w:r>
    </w:p>
    <w:p w14:paraId="6FE82556" w14:textId="4B3EDEF1" w:rsidR="00E912DB" w:rsidRPr="00484B51" w:rsidRDefault="00E912DB" w:rsidP="006F3508">
      <w:pPr>
        <w:pStyle w:val="Prrafodelista"/>
        <w:numPr>
          <w:ilvl w:val="0"/>
          <w:numId w:val="12"/>
        </w:numPr>
        <w:jc w:val="both"/>
        <w:rPr>
          <w:rFonts w:ascii="Arial" w:hAnsi="Arial" w:cs="Arial"/>
          <w:sz w:val="22"/>
          <w:szCs w:val="22"/>
        </w:rPr>
      </w:pPr>
      <w:r w:rsidRPr="00484B51">
        <w:rPr>
          <w:rFonts w:ascii="Arial" w:hAnsi="Arial" w:cs="Arial"/>
          <w:sz w:val="22"/>
          <w:szCs w:val="22"/>
        </w:rPr>
        <w:t>Partidas presupuestarias específicas que se incluyen</w:t>
      </w:r>
      <w:r w:rsidR="00882AE3" w:rsidRPr="00484B51">
        <w:rPr>
          <w:rFonts w:ascii="Arial" w:hAnsi="Arial" w:cs="Arial"/>
          <w:sz w:val="22"/>
          <w:szCs w:val="22"/>
        </w:rPr>
        <w:t xml:space="preserve"> en el Presupuesto General de Gastos,</w:t>
      </w:r>
      <w:r w:rsidRPr="00484B51">
        <w:rPr>
          <w:rFonts w:ascii="Arial" w:hAnsi="Arial" w:cs="Arial"/>
          <w:sz w:val="22"/>
          <w:szCs w:val="22"/>
        </w:rPr>
        <w:t xml:space="preserve"> para la implementación de las políticas vigentes, sin considerar los aportes de la cooperación internacional para el efecto</w:t>
      </w:r>
      <w:r w:rsidR="00D70868" w:rsidRPr="00484B51">
        <w:rPr>
          <w:rFonts w:ascii="Arial" w:hAnsi="Arial" w:cs="Arial"/>
          <w:sz w:val="22"/>
          <w:szCs w:val="22"/>
        </w:rPr>
        <w:t>, o presentándolas de manera separada</w:t>
      </w:r>
      <w:r w:rsidRPr="00484B51">
        <w:rPr>
          <w:rFonts w:ascii="Arial" w:hAnsi="Arial" w:cs="Arial"/>
          <w:sz w:val="22"/>
          <w:szCs w:val="22"/>
        </w:rPr>
        <w:t>.</w:t>
      </w:r>
    </w:p>
    <w:p w14:paraId="37ED4D07" w14:textId="77777777" w:rsidR="00E912DB" w:rsidRPr="00484B51" w:rsidRDefault="00E912DB" w:rsidP="006F3508">
      <w:pPr>
        <w:pStyle w:val="Prrafodelista"/>
        <w:numPr>
          <w:ilvl w:val="0"/>
          <w:numId w:val="12"/>
        </w:numPr>
        <w:jc w:val="both"/>
        <w:rPr>
          <w:rFonts w:ascii="Arial" w:hAnsi="Arial" w:cs="Arial"/>
          <w:sz w:val="22"/>
          <w:szCs w:val="22"/>
        </w:rPr>
      </w:pPr>
      <w:r w:rsidRPr="00484B51">
        <w:rPr>
          <w:rFonts w:ascii="Arial" w:hAnsi="Arial" w:cs="Arial"/>
          <w:sz w:val="22"/>
          <w:szCs w:val="22"/>
        </w:rPr>
        <w:t xml:space="preserve">Los alcances de estas políticas en referencia a las zonas y poblaciones a las que llegan efectivamente con sus servicios. </w:t>
      </w:r>
    </w:p>
    <w:p w14:paraId="25B0D7E4" w14:textId="1E28C661" w:rsidR="00882AE3" w:rsidRPr="00484B51" w:rsidRDefault="00E6704F" w:rsidP="007B520B">
      <w:pPr>
        <w:pStyle w:val="Prrafodelista"/>
        <w:numPr>
          <w:ilvl w:val="0"/>
          <w:numId w:val="12"/>
        </w:numPr>
        <w:jc w:val="both"/>
        <w:rPr>
          <w:rFonts w:ascii="Arial" w:hAnsi="Arial" w:cs="Arial"/>
          <w:sz w:val="22"/>
          <w:szCs w:val="22"/>
        </w:rPr>
      </w:pPr>
      <w:r>
        <w:rPr>
          <w:rFonts w:ascii="Arial" w:hAnsi="Arial" w:cs="Arial"/>
          <w:sz w:val="22"/>
          <w:szCs w:val="22"/>
        </w:rPr>
        <w:t>¿</w:t>
      </w:r>
      <w:r w:rsidR="00882AE3" w:rsidRPr="00484B51">
        <w:rPr>
          <w:rFonts w:ascii="Arial" w:hAnsi="Arial" w:cs="Arial"/>
          <w:sz w:val="22"/>
          <w:szCs w:val="22"/>
        </w:rPr>
        <w:t>Cu</w:t>
      </w:r>
      <w:r>
        <w:rPr>
          <w:rFonts w:ascii="Arial" w:hAnsi="Arial" w:cs="Arial"/>
          <w:sz w:val="22"/>
          <w:szCs w:val="22"/>
        </w:rPr>
        <w:t>á</w:t>
      </w:r>
      <w:r w:rsidR="00882AE3" w:rsidRPr="00484B51">
        <w:rPr>
          <w:rFonts w:ascii="Arial" w:hAnsi="Arial" w:cs="Arial"/>
          <w:sz w:val="22"/>
          <w:szCs w:val="22"/>
        </w:rPr>
        <w:t xml:space="preserve">les son las razones </w:t>
      </w:r>
      <w:r w:rsidR="00E912DB" w:rsidRPr="00484B51">
        <w:rPr>
          <w:rFonts w:ascii="Arial" w:hAnsi="Arial" w:cs="Arial"/>
          <w:sz w:val="22"/>
          <w:szCs w:val="22"/>
        </w:rPr>
        <w:t>por las cuales no se ha podido dar cumplimiento a una de las Observaciones reiteradas acerca del registro unificado de los casos de violencia basada en género</w:t>
      </w:r>
      <w:r w:rsidR="00882AE3" w:rsidRPr="00484B51">
        <w:rPr>
          <w:rFonts w:ascii="Arial" w:hAnsi="Arial" w:cs="Arial"/>
          <w:sz w:val="22"/>
          <w:szCs w:val="22"/>
        </w:rPr>
        <w:t>?</w:t>
      </w:r>
    </w:p>
    <w:p w14:paraId="0C571136" w14:textId="77777777" w:rsidR="00882AE3" w:rsidRPr="00484B51" w:rsidRDefault="00882AE3" w:rsidP="007B520B">
      <w:pPr>
        <w:pStyle w:val="Prrafodelista"/>
        <w:jc w:val="both"/>
        <w:rPr>
          <w:rFonts w:ascii="Arial" w:hAnsi="Arial" w:cs="Arial"/>
          <w:sz w:val="22"/>
          <w:szCs w:val="22"/>
        </w:rPr>
      </w:pPr>
    </w:p>
    <w:p w14:paraId="7E3F3BEA" w14:textId="77777777" w:rsidR="007B520B" w:rsidRDefault="00E912DB" w:rsidP="007B520B">
      <w:pPr>
        <w:jc w:val="both"/>
        <w:rPr>
          <w:rFonts w:ascii="Arial" w:hAnsi="Arial" w:cs="Arial"/>
          <w:sz w:val="22"/>
          <w:szCs w:val="22"/>
        </w:rPr>
      </w:pPr>
      <w:r w:rsidRPr="00484B51">
        <w:rPr>
          <w:rFonts w:ascii="Arial" w:hAnsi="Arial" w:cs="Arial"/>
          <w:sz w:val="22"/>
          <w:szCs w:val="22"/>
        </w:rPr>
        <w:t xml:space="preserve">A los bajos presupuestos asignados al Ministerio de la Mujer y a otras instituciones encargadas de brindar protección a las mujeres que denuncian casos de violencia basada en género, se suma la precariedad de recursos técnicos e insuficiencia de agentes entrenados/as especialmente para una atención integral con perspectiva de género en comisarías, juzgados y fiscalías. </w:t>
      </w:r>
    </w:p>
    <w:p w14:paraId="180B8EF9" w14:textId="77777777" w:rsidR="007B520B" w:rsidRDefault="007B520B" w:rsidP="007B520B">
      <w:pPr>
        <w:jc w:val="both"/>
        <w:rPr>
          <w:rFonts w:ascii="Arial" w:hAnsi="Arial" w:cs="Arial"/>
          <w:sz w:val="22"/>
          <w:szCs w:val="22"/>
        </w:rPr>
      </w:pPr>
    </w:p>
    <w:p w14:paraId="033BEDC2" w14:textId="70E4E3FF" w:rsidR="00E912DB" w:rsidRPr="00484B51" w:rsidRDefault="00E912DB" w:rsidP="007B520B">
      <w:pPr>
        <w:jc w:val="both"/>
        <w:rPr>
          <w:rFonts w:ascii="Arial" w:hAnsi="Arial" w:cs="Arial"/>
          <w:sz w:val="22"/>
          <w:szCs w:val="22"/>
        </w:rPr>
      </w:pPr>
      <w:r w:rsidRPr="00484B51">
        <w:rPr>
          <w:rFonts w:ascii="Arial" w:hAnsi="Arial" w:cs="Arial"/>
          <w:sz w:val="22"/>
          <w:szCs w:val="22"/>
        </w:rPr>
        <w:t xml:space="preserve">Se pide al Comité que solicite al Estado que: </w:t>
      </w:r>
    </w:p>
    <w:p w14:paraId="4606FACF" w14:textId="5901D7B4" w:rsidR="00E912DB" w:rsidRPr="00484B51" w:rsidRDefault="00882AE3" w:rsidP="006F3508">
      <w:pPr>
        <w:pStyle w:val="Prrafodelista"/>
        <w:numPr>
          <w:ilvl w:val="0"/>
          <w:numId w:val="12"/>
        </w:numPr>
        <w:jc w:val="both"/>
        <w:rPr>
          <w:rFonts w:ascii="Arial" w:hAnsi="Arial" w:cs="Arial"/>
          <w:sz w:val="22"/>
          <w:szCs w:val="22"/>
        </w:rPr>
      </w:pPr>
      <w:r w:rsidRPr="00484B51">
        <w:rPr>
          <w:rFonts w:ascii="Arial" w:hAnsi="Arial" w:cs="Arial"/>
          <w:sz w:val="22"/>
          <w:szCs w:val="22"/>
        </w:rPr>
        <w:t xml:space="preserve">Explique cómo fortalecerá la </w:t>
      </w:r>
      <w:r w:rsidR="00E912DB" w:rsidRPr="00484B51">
        <w:rPr>
          <w:rFonts w:ascii="Arial" w:hAnsi="Arial" w:cs="Arial"/>
          <w:sz w:val="22"/>
          <w:szCs w:val="22"/>
        </w:rPr>
        <w:t xml:space="preserve">institucionalidad de género defendiendo la existencia del Ministerio de la Mujer, ante las reiteradas amenazas de eliminar esta oficina, así como también el Ministerio de la Niñez y la Adolescencia, para convertirlas en oficinas dependientes de un Ministerio de la Familia </w:t>
      </w:r>
      <w:r w:rsidR="00682246">
        <w:rPr>
          <w:rFonts w:ascii="Arial" w:hAnsi="Arial" w:cs="Arial"/>
          <w:sz w:val="22"/>
          <w:szCs w:val="22"/>
        </w:rPr>
        <w:t xml:space="preserve">que </w:t>
      </w:r>
      <w:r w:rsidR="007060B5">
        <w:rPr>
          <w:rFonts w:ascii="Arial" w:hAnsi="Arial" w:cs="Arial"/>
          <w:sz w:val="22"/>
          <w:szCs w:val="22"/>
        </w:rPr>
        <w:t xml:space="preserve">algunos sectores han propuesto </w:t>
      </w:r>
      <w:r w:rsidR="00E912DB" w:rsidRPr="00484B51">
        <w:rPr>
          <w:rFonts w:ascii="Arial" w:hAnsi="Arial" w:cs="Arial"/>
          <w:sz w:val="22"/>
          <w:szCs w:val="22"/>
        </w:rPr>
        <w:t>cre</w:t>
      </w:r>
      <w:r w:rsidR="007060B5">
        <w:rPr>
          <w:rFonts w:ascii="Arial" w:hAnsi="Arial" w:cs="Arial"/>
          <w:sz w:val="22"/>
          <w:szCs w:val="22"/>
        </w:rPr>
        <w:t>ar a través de un proyecto de ley</w:t>
      </w:r>
      <w:r w:rsidR="00E912DB" w:rsidRPr="00484B51">
        <w:rPr>
          <w:rFonts w:ascii="Arial" w:hAnsi="Arial" w:cs="Arial"/>
          <w:sz w:val="22"/>
          <w:szCs w:val="22"/>
        </w:rPr>
        <w:t>.</w:t>
      </w:r>
    </w:p>
    <w:p w14:paraId="14D0AF18" w14:textId="791C04B4" w:rsidR="00E912DB" w:rsidRPr="00484B51" w:rsidRDefault="00882AE3" w:rsidP="007B520B">
      <w:pPr>
        <w:pStyle w:val="Prrafodelista"/>
        <w:numPr>
          <w:ilvl w:val="0"/>
          <w:numId w:val="12"/>
        </w:numPr>
        <w:jc w:val="both"/>
        <w:rPr>
          <w:rFonts w:ascii="Arial" w:hAnsi="Arial" w:cs="Arial"/>
          <w:sz w:val="22"/>
          <w:szCs w:val="22"/>
        </w:rPr>
      </w:pPr>
      <w:r w:rsidRPr="00484B51">
        <w:rPr>
          <w:rFonts w:ascii="Arial" w:hAnsi="Arial" w:cs="Arial"/>
          <w:sz w:val="22"/>
          <w:szCs w:val="22"/>
        </w:rPr>
        <w:t xml:space="preserve">Consulte sobre el proyecto de ley </w:t>
      </w:r>
      <w:r w:rsidR="00E912DB" w:rsidRPr="00484B51">
        <w:rPr>
          <w:rFonts w:ascii="Arial" w:hAnsi="Arial" w:cs="Arial"/>
          <w:sz w:val="22"/>
          <w:szCs w:val="22"/>
        </w:rPr>
        <w:t xml:space="preserve">que crea </w:t>
      </w:r>
      <w:r w:rsidR="007060B5">
        <w:rPr>
          <w:rFonts w:ascii="Arial" w:hAnsi="Arial" w:cs="Arial"/>
          <w:sz w:val="22"/>
          <w:szCs w:val="22"/>
        </w:rPr>
        <w:t>j</w:t>
      </w:r>
      <w:r w:rsidR="00E912DB" w:rsidRPr="00484B51">
        <w:rPr>
          <w:rFonts w:ascii="Arial" w:hAnsi="Arial" w:cs="Arial"/>
          <w:sz w:val="22"/>
          <w:szCs w:val="22"/>
        </w:rPr>
        <w:t xml:space="preserve">uzgados y tribunales especializados en materia de violencia dentro de la familia, recortando la propuesta inicial que planteaba centrar la atención </w:t>
      </w:r>
      <w:r w:rsidR="007060B5">
        <w:rPr>
          <w:rFonts w:ascii="Arial" w:hAnsi="Arial" w:cs="Arial"/>
          <w:sz w:val="22"/>
          <w:szCs w:val="22"/>
        </w:rPr>
        <w:t>sobre</w:t>
      </w:r>
      <w:r w:rsidR="00E912DB" w:rsidRPr="00484B51">
        <w:rPr>
          <w:rFonts w:ascii="Arial" w:hAnsi="Arial" w:cs="Arial"/>
          <w:sz w:val="22"/>
          <w:szCs w:val="22"/>
        </w:rPr>
        <w:t xml:space="preserve"> los casos de violencia hacia la mujer, y no sólo en el ámbito familiar; así como también </w:t>
      </w:r>
      <w:r w:rsidR="007060B5">
        <w:rPr>
          <w:rFonts w:ascii="Arial" w:hAnsi="Arial" w:cs="Arial"/>
          <w:sz w:val="22"/>
          <w:szCs w:val="22"/>
        </w:rPr>
        <w:t>qué se hace para</w:t>
      </w:r>
      <w:r w:rsidR="00E912DB" w:rsidRPr="00484B51">
        <w:rPr>
          <w:rFonts w:ascii="Arial" w:hAnsi="Arial" w:cs="Arial"/>
          <w:sz w:val="22"/>
          <w:szCs w:val="22"/>
        </w:rPr>
        <w:t xml:space="preserve"> frenar la intención de legisladores de eliminar la  Ley N° 5777/2016 De protección integral a las mujeres contra toda forma de violencia, y especialmente proteger el artículo referido al feminicidio (artículo 50° de esta ley). </w:t>
      </w:r>
    </w:p>
    <w:p w14:paraId="24D9E1AB" w14:textId="77777777" w:rsidR="00CA65B1" w:rsidRDefault="00CA65B1" w:rsidP="007B520B">
      <w:pPr>
        <w:jc w:val="both"/>
        <w:rPr>
          <w:rFonts w:ascii="Arial" w:hAnsi="Arial" w:cs="Arial"/>
          <w:sz w:val="22"/>
          <w:szCs w:val="22"/>
        </w:rPr>
      </w:pPr>
    </w:p>
    <w:p w14:paraId="0DDB3BAE" w14:textId="77777777" w:rsidR="007B520B" w:rsidRPr="00484B51" w:rsidRDefault="007B520B" w:rsidP="007B520B">
      <w:pPr>
        <w:jc w:val="both"/>
        <w:rPr>
          <w:rFonts w:ascii="Arial" w:hAnsi="Arial" w:cs="Arial"/>
          <w:sz w:val="22"/>
          <w:szCs w:val="22"/>
        </w:rPr>
      </w:pPr>
    </w:p>
    <w:p w14:paraId="55B32E91" w14:textId="3FEABF48" w:rsidR="00CA65B1" w:rsidRPr="00484B51" w:rsidRDefault="00CA65B1" w:rsidP="006F3508">
      <w:pPr>
        <w:pStyle w:val="normal1"/>
        <w:spacing w:line="240" w:lineRule="auto"/>
        <w:jc w:val="both"/>
        <w:rPr>
          <w:b/>
          <w:bCs/>
        </w:rPr>
      </w:pPr>
      <w:r w:rsidRPr="00484B51">
        <w:rPr>
          <w:b/>
          <w:bCs/>
        </w:rPr>
        <w:t>Art</w:t>
      </w:r>
      <w:r w:rsidR="009E0297">
        <w:rPr>
          <w:b/>
          <w:bCs/>
        </w:rPr>
        <w:t>ículo</w:t>
      </w:r>
      <w:r w:rsidRPr="00484B51">
        <w:rPr>
          <w:b/>
          <w:bCs/>
        </w:rPr>
        <w:t xml:space="preserve"> 6 </w:t>
      </w:r>
      <w:r w:rsidR="0008284D">
        <w:rPr>
          <w:b/>
          <w:bCs/>
        </w:rPr>
        <w:t xml:space="preserve">- </w:t>
      </w:r>
      <w:r w:rsidR="0008284D" w:rsidRPr="00484B51">
        <w:rPr>
          <w:b/>
          <w:bCs/>
        </w:rPr>
        <w:t>Sobre trata de personas</w:t>
      </w:r>
    </w:p>
    <w:p w14:paraId="5F7D82B7" w14:textId="77777777" w:rsidR="007B520B" w:rsidRDefault="007B520B" w:rsidP="007B520B">
      <w:pPr>
        <w:pStyle w:val="normal1"/>
        <w:spacing w:line="240" w:lineRule="auto"/>
        <w:jc w:val="both"/>
      </w:pPr>
    </w:p>
    <w:p w14:paraId="2632EE1E" w14:textId="77777777" w:rsidR="007B520B" w:rsidRDefault="00CA65B1" w:rsidP="007B520B">
      <w:pPr>
        <w:pStyle w:val="normal1"/>
        <w:spacing w:line="240" w:lineRule="auto"/>
        <w:jc w:val="both"/>
      </w:pPr>
      <w:r w:rsidRPr="00484B51">
        <w:t>En el párrafo 93 se habla de la Direcci</w:t>
      </w:r>
      <w:r w:rsidR="00247A42" w:rsidRPr="00484B51">
        <w:t>ó</w:t>
      </w:r>
      <w:r w:rsidRPr="00484B51">
        <w:t xml:space="preserve">n del Programa de </w:t>
      </w:r>
      <w:r w:rsidR="00247A42" w:rsidRPr="00484B51">
        <w:t>P</w:t>
      </w:r>
      <w:r w:rsidRPr="00484B51">
        <w:t xml:space="preserve">rotección a </w:t>
      </w:r>
      <w:r w:rsidR="00247A42" w:rsidRPr="00484B51">
        <w:t>víctimas</w:t>
      </w:r>
      <w:r w:rsidRPr="00484B51">
        <w:t xml:space="preserve"> y testigos que implement</w:t>
      </w:r>
      <w:r w:rsidR="00247A42" w:rsidRPr="00484B51">
        <w:t>a</w:t>
      </w:r>
      <w:r w:rsidRPr="00484B51">
        <w:t xml:space="preserve"> el Ministerio Público.</w:t>
      </w:r>
    </w:p>
    <w:p w14:paraId="6E9C7176" w14:textId="361EBE2D" w:rsidR="007B520B" w:rsidRDefault="007B520B" w:rsidP="007B520B">
      <w:pPr>
        <w:pStyle w:val="normal1"/>
        <w:spacing w:line="240" w:lineRule="auto"/>
        <w:jc w:val="both"/>
      </w:pPr>
    </w:p>
    <w:p w14:paraId="560E5B86" w14:textId="45EB4AAC" w:rsidR="00D70868" w:rsidRPr="00484B51" w:rsidRDefault="000D5F7C" w:rsidP="006F3508">
      <w:pPr>
        <w:pStyle w:val="normal1"/>
        <w:spacing w:line="240" w:lineRule="auto"/>
        <w:jc w:val="both"/>
      </w:pPr>
      <w:r>
        <w:t xml:space="preserve">Se solicita que el Comité </w:t>
      </w:r>
      <w:r w:rsidR="0017343E">
        <w:t>pregunte al Estado:</w:t>
      </w:r>
    </w:p>
    <w:p w14:paraId="4B5A2D5D" w14:textId="54729D49" w:rsidR="007B520B" w:rsidRPr="00484B51" w:rsidRDefault="00247A42" w:rsidP="006F3508">
      <w:pPr>
        <w:pStyle w:val="normal1"/>
        <w:numPr>
          <w:ilvl w:val="0"/>
          <w:numId w:val="12"/>
        </w:numPr>
        <w:spacing w:line="240" w:lineRule="auto"/>
        <w:jc w:val="both"/>
      </w:pPr>
      <w:r w:rsidRPr="00484B51">
        <w:t xml:space="preserve">¿Cuántas personas están dentro del programa? De éstas, </w:t>
      </w:r>
      <w:r w:rsidR="0017343E">
        <w:t>¿</w:t>
      </w:r>
      <w:r w:rsidRPr="00484B51">
        <w:t>cuántas son mujeres y cuántas están por hechos punibles relacionados a la violencia basada en genero?</w:t>
      </w:r>
      <w:r w:rsidR="00CA65B1" w:rsidRPr="00484B51">
        <w:t xml:space="preserve"> </w:t>
      </w:r>
    </w:p>
    <w:p w14:paraId="77309AF7" w14:textId="4C08EAA9" w:rsidR="007B520B" w:rsidRPr="00484B51" w:rsidRDefault="00247A42" w:rsidP="006F3508">
      <w:pPr>
        <w:pStyle w:val="normal1"/>
        <w:numPr>
          <w:ilvl w:val="0"/>
          <w:numId w:val="12"/>
        </w:numPr>
        <w:spacing w:line="240" w:lineRule="auto"/>
        <w:jc w:val="both"/>
      </w:pPr>
      <w:r w:rsidRPr="00484B51">
        <w:t>¿Cuál es el presupuesto de la Dirección?</w:t>
      </w:r>
      <w:r w:rsidR="00CA65B1" w:rsidRPr="00484B51">
        <w:t xml:space="preserve"> </w:t>
      </w:r>
    </w:p>
    <w:p w14:paraId="559FF793" w14:textId="0D1F39E0" w:rsidR="007B520B" w:rsidRPr="00484B51" w:rsidRDefault="00247A42" w:rsidP="006F3508">
      <w:pPr>
        <w:pStyle w:val="normal1"/>
        <w:numPr>
          <w:ilvl w:val="0"/>
          <w:numId w:val="12"/>
        </w:numPr>
        <w:spacing w:line="240" w:lineRule="auto"/>
        <w:jc w:val="both"/>
      </w:pPr>
      <w:r w:rsidRPr="00484B51">
        <w:t>¿Cuáles son las medidas de protección que implementa esta Dirección?</w:t>
      </w:r>
    </w:p>
    <w:p w14:paraId="63B534F8" w14:textId="70CFE223" w:rsidR="00247A42" w:rsidRPr="00484B51" w:rsidRDefault="00247A42" w:rsidP="006F3508">
      <w:pPr>
        <w:pStyle w:val="normal1"/>
        <w:numPr>
          <w:ilvl w:val="0"/>
          <w:numId w:val="12"/>
        </w:numPr>
        <w:spacing w:line="240" w:lineRule="auto"/>
        <w:jc w:val="both"/>
      </w:pPr>
      <w:r w:rsidRPr="00484B51">
        <w:t>¿Posee albergues de protección?</w:t>
      </w:r>
      <w:r w:rsidR="00CA65B1" w:rsidRPr="00484B51">
        <w:t xml:space="preserve"> </w:t>
      </w:r>
      <w:r w:rsidRPr="00484B51">
        <w:t>¿Cu</w:t>
      </w:r>
      <w:r w:rsidR="0003663E">
        <w:t>á</w:t>
      </w:r>
      <w:r w:rsidRPr="00484B51">
        <w:t>ntos?</w:t>
      </w:r>
      <w:r w:rsidR="00CA65B1" w:rsidRPr="00484B51">
        <w:t xml:space="preserve"> </w:t>
      </w:r>
      <w:r w:rsidRPr="00484B51">
        <w:t>¿Qué capacidad tienen?</w:t>
      </w:r>
      <w:r w:rsidR="00CA65B1" w:rsidRPr="00484B51">
        <w:t xml:space="preserve"> </w:t>
      </w:r>
    </w:p>
    <w:p w14:paraId="39BDF246" w14:textId="66E8E4B4" w:rsidR="00CA65B1" w:rsidRPr="00484B51" w:rsidRDefault="00247A42" w:rsidP="006F3508">
      <w:pPr>
        <w:pStyle w:val="normal1"/>
        <w:numPr>
          <w:ilvl w:val="0"/>
          <w:numId w:val="12"/>
        </w:numPr>
        <w:spacing w:line="240" w:lineRule="auto"/>
        <w:jc w:val="both"/>
      </w:pPr>
      <w:r w:rsidRPr="00484B51">
        <w:t>¿Cuál es el tiempo de respuesta promedio entre la denuncia y las medidas implementadas de protección?</w:t>
      </w:r>
    </w:p>
    <w:p w14:paraId="08712F71" w14:textId="26B25313" w:rsidR="00CA65B1" w:rsidRPr="00484B51" w:rsidRDefault="00247A42" w:rsidP="006F3508">
      <w:pPr>
        <w:pStyle w:val="normal1"/>
        <w:numPr>
          <w:ilvl w:val="0"/>
          <w:numId w:val="12"/>
        </w:numPr>
        <w:spacing w:line="240" w:lineRule="auto"/>
        <w:jc w:val="both"/>
      </w:pPr>
      <w:r w:rsidRPr="00484B51">
        <w:t>¿Cuál es el tipo de asistencia que realiza el Centro de Atención a Víctimas</w:t>
      </w:r>
      <w:r w:rsidR="00605B85">
        <w:t xml:space="preserve"> (CA</w:t>
      </w:r>
      <w:r w:rsidR="00060F4C">
        <w:t>V</w:t>
      </w:r>
      <w:r w:rsidR="00605B85">
        <w:t>)</w:t>
      </w:r>
      <w:r w:rsidRPr="00484B51">
        <w:t>?</w:t>
      </w:r>
      <w:r w:rsidR="00605B85">
        <w:t xml:space="preserve"> </w:t>
      </w:r>
      <w:r w:rsidRPr="00484B51">
        <w:t>¿Cuál es la función del CAV en los procesos penales?</w:t>
      </w:r>
      <w:r w:rsidR="00CA65B1" w:rsidRPr="00484B51">
        <w:t xml:space="preserve"> </w:t>
      </w:r>
      <w:r w:rsidRPr="00484B51">
        <w:t>¿Cuántas oficinas de atención a víctimas existen en el país?</w:t>
      </w:r>
      <w:r w:rsidR="00CA65B1" w:rsidRPr="00484B51">
        <w:t xml:space="preserve"> </w:t>
      </w:r>
      <w:r w:rsidRPr="00484B51">
        <w:t xml:space="preserve">¿Cuántas personas fueron atendidas </w:t>
      </w:r>
      <w:r w:rsidR="00605B85">
        <w:t>por</w:t>
      </w:r>
      <w:r w:rsidRPr="00484B51">
        <w:t xml:space="preserve"> el CAV en los últimos años?</w:t>
      </w:r>
      <w:r w:rsidR="00CA65B1" w:rsidRPr="00484B51">
        <w:t xml:space="preserve"> </w:t>
      </w:r>
      <w:r w:rsidRPr="00484B51">
        <w:t>¿Cuántas son mujeres y cu</w:t>
      </w:r>
      <w:r w:rsidR="007060B5">
        <w:t>á</w:t>
      </w:r>
      <w:r w:rsidRPr="00484B51">
        <w:t>ntas por denuncias relacionadas a violencia basada en g</w:t>
      </w:r>
      <w:r w:rsidR="00605B85">
        <w:t>é</w:t>
      </w:r>
      <w:r w:rsidRPr="00484B51">
        <w:t>nero?</w:t>
      </w:r>
    </w:p>
    <w:p w14:paraId="6F6552FF" w14:textId="77777777" w:rsidR="007B520B" w:rsidRDefault="007B520B" w:rsidP="007B520B">
      <w:pPr>
        <w:jc w:val="both"/>
        <w:rPr>
          <w:rFonts w:ascii="Arial" w:hAnsi="Arial" w:cs="Arial"/>
          <w:b/>
          <w:bCs/>
          <w:sz w:val="22"/>
          <w:szCs w:val="22"/>
        </w:rPr>
      </w:pPr>
    </w:p>
    <w:p w14:paraId="01953C24" w14:textId="77777777" w:rsidR="007B520B" w:rsidRDefault="007B520B" w:rsidP="007B520B">
      <w:pPr>
        <w:jc w:val="both"/>
        <w:rPr>
          <w:rFonts w:ascii="Arial" w:hAnsi="Arial" w:cs="Arial"/>
          <w:b/>
          <w:bCs/>
          <w:sz w:val="22"/>
          <w:szCs w:val="22"/>
        </w:rPr>
      </w:pPr>
    </w:p>
    <w:p w14:paraId="7935B73F" w14:textId="76E6714B" w:rsidR="00CA65B1" w:rsidRPr="00484B51" w:rsidRDefault="00870E34" w:rsidP="007B520B">
      <w:pPr>
        <w:jc w:val="both"/>
        <w:rPr>
          <w:rFonts w:ascii="Arial" w:hAnsi="Arial" w:cs="Arial"/>
          <w:b/>
          <w:bCs/>
          <w:sz w:val="22"/>
          <w:szCs w:val="22"/>
        </w:rPr>
      </w:pPr>
      <w:r w:rsidRPr="00484B51">
        <w:rPr>
          <w:rFonts w:ascii="Arial" w:hAnsi="Arial" w:cs="Arial"/>
          <w:b/>
          <w:bCs/>
          <w:sz w:val="22"/>
          <w:szCs w:val="22"/>
        </w:rPr>
        <w:t>Artículo 7</w:t>
      </w:r>
      <w:r w:rsidR="00C37134">
        <w:rPr>
          <w:rFonts w:ascii="Arial" w:hAnsi="Arial" w:cs="Arial"/>
          <w:b/>
          <w:bCs/>
          <w:sz w:val="22"/>
          <w:szCs w:val="22"/>
        </w:rPr>
        <w:t xml:space="preserve"> - </w:t>
      </w:r>
      <w:r w:rsidR="00C37134" w:rsidRPr="00484B51">
        <w:rPr>
          <w:rFonts w:ascii="Arial" w:hAnsi="Arial" w:cs="Arial"/>
          <w:b/>
          <w:bCs/>
          <w:sz w:val="22"/>
          <w:szCs w:val="22"/>
        </w:rPr>
        <w:t>Representación política de las mujeres</w:t>
      </w:r>
    </w:p>
    <w:p w14:paraId="2FCEBA34" w14:textId="77777777" w:rsidR="00CF1C02" w:rsidRPr="006F3508" w:rsidRDefault="00CF1C02" w:rsidP="007B520B">
      <w:pPr>
        <w:jc w:val="both"/>
        <w:rPr>
          <w:sz w:val="22"/>
          <w:szCs w:val="22"/>
        </w:rPr>
      </w:pPr>
    </w:p>
    <w:p w14:paraId="726BC018" w14:textId="4E7BF1E2" w:rsidR="004C4B4E" w:rsidRPr="006F3508" w:rsidRDefault="004C4B4E" w:rsidP="007B520B">
      <w:pPr>
        <w:jc w:val="both"/>
        <w:rPr>
          <w:rFonts w:ascii="Arial" w:hAnsi="Arial" w:cs="Arial"/>
          <w:sz w:val="22"/>
          <w:szCs w:val="22"/>
        </w:rPr>
      </w:pPr>
      <w:r w:rsidRPr="006F3508">
        <w:rPr>
          <w:rFonts w:ascii="Arial" w:hAnsi="Arial" w:cs="Arial"/>
          <w:sz w:val="22"/>
          <w:szCs w:val="22"/>
        </w:rPr>
        <w:t>El Comité CEDAW expresó preocupación por las demoras en la aprobación de la Ley de Paridad Democrática y la persistente baja representación de las mujeres en el Parlamento, en cargos ministeriales y en otros espacios de decisión, veinte años después de la introducción de la cuota electoral. El proyecto de ley sobre el tema fue finalmente vetado por el Ejecutivo en 2018 debido a la alteración del espíritu de la ley</w:t>
      </w:r>
      <w:r w:rsidR="00E571D6">
        <w:rPr>
          <w:rFonts w:ascii="Arial" w:hAnsi="Arial" w:cs="Arial"/>
          <w:sz w:val="22"/>
          <w:szCs w:val="22"/>
        </w:rPr>
        <w:t xml:space="preserve"> y </w:t>
      </w:r>
      <w:r w:rsidR="007060B5">
        <w:rPr>
          <w:rFonts w:ascii="Arial" w:hAnsi="Arial" w:cs="Arial"/>
          <w:sz w:val="22"/>
          <w:szCs w:val="22"/>
        </w:rPr>
        <w:t>de</w:t>
      </w:r>
      <w:r w:rsidR="00E571D6">
        <w:rPr>
          <w:rFonts w:ascii="Arial" w:hAnsi="Arial" w:cs="Arial"/>
          <w:sz w:val="22"/>
          <w:szCs w:val="22"/>
        </w:rPr>
        <w:t xml:space="preserve"> su </w:t>
      </w:r>
      <w:r w:rsidR="007060B5">
        <w:rPr>
          <w:rFonts w:ascii="Arial" w:hAnsi="Arial" w:cs="Arial"/>
          <w:sz w:val="22"/>
          <w:szCs w:val="22"/>
        </w:rPr>
        <w:t xml:space="preserve">posible </w:t>
      </w:r>
      <w:r w:rsidR="00E571D6">
        <w:rPr>
          <w:rFonts w:ascii="Arial" w:hAnsi="Arial" w:cs="Arial"/>
          <w:sz w:val="22"/>
          <w:szCs w:val="22"/>
        </w:rPr>
        <w:t>eficacia</w:t>
      </w:r>
      <w:r w:rsidRPr="006F3508">
        <w:rPr>
          <w:rFonts w:ascii="Arial" w:hAnsi="Arial" w:cs="Arial"/>
          <w:sz w:val="22"/>
          <w:szCs w:val="22"/>
        </w:rPr>
        <w:t xml:space="preserve">. Aunque se resaltan medidas complementarias como la creación de la Unidad de Participación Política y de la Dirección de Políticas de Género en el TSJE y una serie de talleres, formaciones y seminarios dirigidos a fortalecer las capacidades de precandidatas y candidatas, estos programas, dirigidos exclusivamente a mujeres y sin contrapartida formativa para hombres, dejan indemne el sesgo partidario </w:t>
      </w:r>
      <w:r w:rsidRPr="006F3508">
        <w:rPr>
          <w:rFonts w:ascii="Arial" w:hAnsi="Arial" w:cs="Arial"/>
          <w:sz w:val="22"/>
          <w:szCs w:val="22"/>
        </w:rPr>
        <w:lastRenderedPageBreak/>
        <w:t xml:space="preserve">que desincentiva candidaturas femeninas y no abordan las barreras específicas que enfrentan las mujeres, especialmente las que atraviesan discriminaciones interseccionales. </w:t>
      </w:r>
    </w:p>
    <w:p w14:paraId="2AB54883" w14:textId="77777777" w:rsidR="004C4B4E" w:rsidRPr="006F3508" w:rsidRDefault="004C4B4E" w:rsidP="007B520B">
      <w:pPr>
        <w:jc w:val="both"/>
        <w:rPr>
          <w:rFonts w:ascii="Arial" w:hAnsi="Arial" w:cs="Arial"/>
          <w:sz w:val="22"/>
          <w:szCs w:val="22"/>
        </w:rPr>
      </w:pPr>
    </w:p>
    <w:p w14:paraId="07ABA3BB" w14:textId="77777777" w:rsidR="004C4B4E" w:rsidRPr="006F3508" w:rsidRDefault="004C4B4E" w:rsidP="007B520B">
      <w:pPr>
        <w:jc w:val="both"/>
        <w:rPr>
          <w:rFonts w:ascii="Arial" w:hAnsi="Arial" w:cs="Arial"/>
          <w:sz w:val="22"/>
          <w:szCs w:val="22"/>
        </w:rPr>
      </w:pPr>
      <w:r w:rsidRPr="006F3508">
        <w:rPr>
          <w:rFonts w:ascii="Arial" w:hAnsi="Arial" w:cs="Arial"/>
          <w:sz w:val="22"/>
          <w:szCs w:val="22"/>
        </w:rPr>
        <w:t>La Ley N.º 4.743/2012, que regula el financiamiento político en Paraguay, no incorpora explícitamente una perspectiva de género en su contenido. No establece disposiciones específicas para promover la igualdad de género en el acceso a recursos financieros durante las campañas electorales ni contempla incentivos dirigidos a apoyar las candidaturas femeninas.</w:t>
      </w:r>
    </w:p>
    <w:p w14:paraId="5EB5041D" w14:textId="77777777" w:rsidR="004C4B4E" w:rsidRPr="006F3508" w:rsidRDefault="004C4B4E" w:rsidP="007B520B">
      <w:pPr>
        <w:jc w:val="both"/>
        <w:rPr>
          <w:rFonts w:ascii="Arial" w:hAnsi="Arial" w:cs="Arial"/>
          <w:sz w:val="22"/>
          <w:szCs w:val="22"/>
        </w:rPr>
      </w:pPr>
    </w:p>
    <w:p w14:paraId="616BBBCD" w14:textId="62D73666" w:rsidR="004C4B4E" w:rsidRPr="006F3508" w:rsidRDefault="004C4B4E" w:rsidP="007B520B">
      <w:pPr>
        <w:jc w:val="both"/>
        <w:rPr>
          <w:rFonts w:ascii="Arial" w:hAnsi="Arial" w:cs="Arial"/>
          <w:sz w:val="22"/>
          <w:szCs w:val="22"/>
        </w:rPr>
      </w:pPr>
      <w:r w:rsidRPr="006F3508">
        <w:rPr>
          <w:rFonts w:ascii="Arial" w:hAnsi="Arial" w:cs="Arial"/>
          <w:sz w:val="22"/>
          <w:szCs w:val="22"/>
        </w:rPr>
        <w:t>Aunque hubo un aumento porcentual de mujeres en el Congreso con las elecciones de 2018 (23,2%) y se trata del porcentaje más alto logrado en el periodo democrático,</w:t>
      </w:r>
      <w:r w:rsidR="007060B5">
        <w:rPr>
          <w:rFonts w:ascii="Arial" w:hAnsi="Arial" w:cs="Arial"/>
          <w:sz w:val="22"/>
          <w:szCs w:val="22"/>
        </w:rPr>
        <w:t xml:space="preserve"> dicho porcentaje</w:t>
      </w:r>
      <w:r w:rsidRPr="006F3508">
        <w:rPr>
          <w:rFonts w:ascii="Arial" w:hAnsi="Arial" w:cs="Arial"/>
          <w:sz w:val="22"/>
          <w:szCs w:val="22"/>
        </w:rPr>
        <w:t xml:space="preserve"> continúa siendo uno de los más bajos de la región, lo cual da cuenta de que la cuota y la actual ley de financiamiento político son medidas insuficientes para allanar los obstáculos estructurales y aumentar de manera sustancial la participación de las mujeres en la arena política.</w:t>
      </w:r>
    </w:p>
    <w:p w14:paraId="7D109D8E" w14:textId="77777777" w:rsidR="004C4B4E" w:rsidRPr="006F3508" w:rsidRDefault="004C4B4E" w:rsidP="007B520B">
      <w:pPr>
        <w:jc w:val="both"/>
        <w:rPr>
          <w:rFonts w:ascii="Arial" w:hAnsi="Arial" w:cs="Arial"/>
          <w:sz w:val="22"/>
          <w:szCs w:val="22"/>
        </w:rPr>
      </w:pPr>
    </w:p>
    <w:p w14:paraId="01795AFC" w14:textId="72D2F8B2" w:rsidR="004C4B4E" w:rsidRPr="006F3508" w:rsidRDefault="004C4B4E" w:rsidP="007B520B">
      <w:pPr>
        <w:jc w:val="both"/>
        <w:rPr>
          <w:rFonts w:ascii="Arial" w:hAnsi="Arial" w:cs="Arial"/>
          <w:sz w:val="22"/>
          <w:szCs w:val="22"/>
        </w:rPr>
      </w:pPr>
      <w:r w:rsidRPr="006F3508">
        <w:rPr>
          <w:rFonts w:ascii="Arial" w:hAnsi="Arial" w:cs="Arial"/>
          <w:sz w:val="22"/>
          <w:szCs w:val="22"/>
        </w:rPr>
        <w:t>Además, el procedimiento de destitución de la senadora Kattya González en febrero de 2024 —</w:t>
      </w:r>
      <w:r w:rsidR="00F74301">
        <w:rPr>
          <w:rFonts w:ascii="Arial" w:hAnsi="Arial" w:cs="Arial"/>
          <w:sz w:val="22"/>
          <w:szCs w:val="22"/>
        </w:rPr>
        <w:t xml:space="preserve">cuyo recurso interpuesto por la afectada </w:t>
      </w:r>
      <w:r w:rsidRPr="006F3508">
        <w:rPr>
          <w:rFonts w:ascii="Arial" w:hAnsi="Arial" w:cs="Arial"/>
          <w:sz w:val="22"/>
          <w:szCs w:val="22"/>
        </w:rPr>
        <w:t xml:space="preserve">aún </w:t>
      </w:r>
      <w:r w:rsidR="00F74301">
        <w:rPr>
          <w:rFonts w:ascii="Arial" w:hAnsi="Arial" w:cs="Arial"/>
          <w:sz w:val="22"/>
          <w:szCs w:val="22"/>
        </w:rPr>
        <w:t xml:space="preserve">está </w:t>
      </w:r>
      <w:r w:rsidRPr="006F3508">
        <w:rPr>
          <w:rFonts w:ascii="Arial" w:hAnsi="Arial" w:cs="Arial"/>
          <w:sz w:val="22"/>
          <w:szCs w:val="22"/>
        </w:rPr>
        <w:t xml:space="preserve">en estudio </w:t>
      </w:r>
      <w:r w:rsidR="00F74301">
        <w:rPr>
          <w:rFonts w:ascii="Arial" w:hAnsi="Arial" w:cs="Arial"/>
          <w:sz w:val="22"/>
          <w:szCs w:val="22"/>
        </w:rPr>
        <w:t xml:space="preserve">por parte de </w:t>
      </w:r>
      <w:r w:rsidRPr="006F3508">
        <w:rPr>
          <w:rFonts w:ascii="Arial" w:hAnsi="Arial" w:cs="Arial"/>
          <w:sz w:val="22"/>
          <w:szCs w:val="22"/>
        </w:rPr>
        <w:t xml:space="preserve">la Corte Suprema de Justicia— expone la fragilidad de los mandatos tanto de mujeres como populares, así como la falta de mecanismos de protección </w:t>
      </w:r>
      <w:r w:rsidR="007B520B">
        <w:rPr>
          <w:rFonts w:ascii="Arial" w:hAnsi="Arial" w:cs="Arial"/>
          <w:sz w:val="22"/>
          <w:szCs w:val="22"/>
        </w:rPr>
        <w:t>de dichos mandatos</w:t>
      </w:r>
      <w:r w:rsidRPr="006F3508">
        <w:rPr>
          <w:rFonts w:ascii="Arial" w:hAnsi="Arial" w:cs="Arial"/>
          <w:sz w:val="22"/>
          <w:szCs w:val="22"/>
        </w:rPr>
        <w:t>. La falta de resolución del caso mencionado</w:t>
      </w:r>
      <w:r w:rsidR="00F74301">
        <w:rPr>
          <w:rFonts w:ascii="Arial" w:hAnsi="Arial" w:cs="Arial"/>
          <w:sz w:val="22"/>
          <w:szCs w:val="22"/>
        </w:rPr>
        <w:t>,</w:t>
      </w:r>
      <w:r w:rsidRPr="006F3508">
        <w:rPr>
          <w:rFonts w:ascii="Arial" w:hAnsi="Arial" w:cs="Arial"/>
          <w:sz w:val="22"/>
          <w:szCs w:val="22"/>
        </w:rPr>
        <w:t xml:space="preserve"> más de un año </w:t>
      </w:r>
      <w:r w:rsidR="00F74301">
        <w:rPr>
          <w:rFonts w:ascii="Arial" w:hAnsi="Arial" w:cs="Arial"/>
          <w:sz w:val="22"/>
          <w:szCs w:val="22"/>
        </w:rPr>
        <w:t xml:space="preserve">después de ocurrido, </w:t>
      </w:r>
      <w:r w:rsidRPr="006F3508">
        <w:rPr>
          <w:rFonts w:ascii="Arial" w:hAnsi="Arial" w:cs="Arial"/>
          <w:sz w:val="22"/>
          <w:szCs w:val="22"/>
        </w:rPr>
        <w:t>socava la confianza en la institucionalidad y envía una señal disuasoria a cualquier mujer que aspire a cargos públicos, cuestionando el debido proceso y el respeto a la igualdad de género en la política.</w:t>
      </w:r>
    </w:p>
    <w:p w14:paraId="27A4158B" w14:textId="77777777" w:rsidR="004C4B4E" w:rsidRPr="006F3508" w:rsidRDefault="004C4B4E" w:rsidP="007B520B">
      <w:pPr>
        <w:jc w:val="both"/>
        <w:rPr>
          <w:rFonts w:ascii="Arial" w:hAnsi="Arial" w:cs="Arial"/>
          <w:sz w:val="22"/>
          <w:szCs w:val="22"/>
        </w:rPr>
      </w:pPr>
    </w:p>
    <w:p w14:paraId="5CDB3E7A" w14:textId="77777777" w:rsidR="004C4B4E" w:rsidRPr="006F3508" w:rsidRDefault="004C4B4E" w:rsidP="007B520B">
      <w:pPr>
        <w:jc w:val="both"/>
        <w:rPr>
          <w:rFonts w:ascii="Arial" w:hAnsi="Arial" w:cs="Arial"/>
          <w:sz w:val="22"/>
          <w:szCs w:val="22"/>
        </w:rPr>
      </w:pPr>
      <w:r w:rsidRPr="006F3508">
        <w:rPr>
          <w:rFonts w:ascii="Arial" w:hAnsi="Arial" w:cs="Arial"/>
          <w:sz w:val="22"/>
          <w:szCs w:val="22"/>
        </w:rPr>
        <w:t>Se sugiere que el Comité consulte al Estado paraguayo sobre:</w:t>
      </w:r>
    </w:p>
    <w:p w14:paraId="61F8B083" w14:textId="77777777" w:rsidR="004C4B4E" w:rsidRPr="006F3508" w:rsidRDefault="004C4B4E" w:rsidP="007B520B">
      <w:pPr>
        <w:pStyle w:val="Prrafodelista"/>
        <w:numPr>
          <w:ilvl w:val="0"/>
          <w:numId w:val="13"/>
        </w:numPr>
        <w:jc w:val="both"/>
        <w:rPr>
          <w:rFonts w:ascii="Arial" w:hAnsi="Arial" w:cs="Arial"/>
          <w:sz w:val="22"/>
          <w:szCs w:val="22"/>
        </w:rPr>
      </w:pPr>
      <w:r w:rsidRPr="006F3508">
        <w:rPr>
          <w:rFonts w:ascii="Arial" w:hAnsi="Arial" w:cs="Arial"/>
          <w:sz w:val="22"/>
          <w:szCs w:val="22"/>
        </w:rPr>
        <w:t>¿Qué acciones está impulsando para consagrar legalmente la paridad democrática?</w:t>
      </w:r>
    </w:p>
    <w:p w14:paraId="1C988030" w14:textId="77777777" w:rsidR="004C4B4E" w:rsidRPr="006F3508" w:rsidRDefault="004C4B4E" w:rsidP="007B520B">
      <w:pPr>
        <w:pStyle w:val="Prrafodelista"/>
        <w:numPr>
          <w:ilvl w:val="0"/>
          <w:numId w:val="13"/>
        </w:numPr>
        <w:jc w:val="both"/>
        <w:rPr>
          <w:rFonts w:ascii="Arial" w:hAnsi="Arial" w:cs="Arial"/>
          <w:sz w:val="22"/>
          <w:szCs w:val="22"/>
        </w:rPr>
      </w:pPr>
      <w:r w:rsidRPr="006F3508">
        <w:rPr>
          <w:rFonts w:ascii="Arial" w:hAnsi="Arial" w:cs="Arial"/>
          <w:sz w:val="22"/>
          <w:szCs w:val="22"/>
        </w:rPr>
        <w:t>¿Qué medidas alternativas está implementando para promover la participación igualitaria de las mujeres en cargos electivos y de toma de decisiones?</w:t>
      </w:r>
    </w:p>
    <w:p w14:paraId="217A68D0" w14:textId="77777777" w:rsidR="004C4B4E" w:rsidRPr="006F3508" w:rsidRDefault="004C4B4E" w:rsidP="007B520B">
      <w:pPr>
        <w:pStyle w:val="Prrafodelista"/>
        <w:numPr>
          <w:ilvl w:val="0"/>
          <w:numId w:val="13"/>
        </w:numPr>
        <w:jc w:val="both"/>
        <w:rPr>
          <w:rFonts w:ascii="Arial" w:hAnsi="Arial" w:cs="Arial"/>
          <w:sz w:val="22"/>
          <w:szCs w:val="22"/>
        </w:rPr>
      </w:pPr>
      <w:r w:rsidRPr="006F3508">
        <w:rPr>
          <w:rFonts w:ascii="Arial" w:hAnsi="Arial" w:cs="Arial"/>
          <w:sz w:val="22"/>
          <w:szCs w:val="22"/>
        </w:rPr>
        <w:t>¿Qué medidas impulsa para incluir el enfoque de género en el sistema de financiamiento político, a fin de asignar recursos públicos para fortalecer las campañas de mujeres candidatas, promover su formación política y electoral y garantizar su participación equitativa en la política?</w:t>
      </w:r>
    </w:p>
    <w:p w14:paraId="7013AFF4" w14:textId="77777777" w:rsidR="004C4B4E" w:rsidRPr="006F3508" w:rsidRDefault="004C4B4E" w:rsidP="007B520B">
      <w:pPr>
        <w:pStyle w:val="Prrafodelista"/>
        <w:numPr>
          <w:ilvl w:val="0"/>
          <w:numId w:val="13"/>
        </w:numPr>
        <w:jc w:val="both"/>
        <w:rPr>
          <w:rFonts w:ascii="Arial" w:hAnsi="Arial" w:cs="Arial"/>
          <w:sz w:val="22"/>
          <w:szCs w:val="22"/>
        </w:rPr>
      </w:pPr>
      <w:r w:rsidRPr="006F3508">
        <w:rPr>
          <w:rFonts w:ascii="Arial" w:hAnsi="Arial" w:cs="Arial"/>
          <w:sz w:val="22"/>
          <w:szCs w:val="22"/>
        </w:rPr>
        <w:t>¿Qué acciones impulsa para sensibilizar también a hombres políticos sobre la relevancia de la participación política de las mujeres y para desmontar los estereotipos de género en la vida política y pública?</w:t>
      </w:r>
    </w:p>
    <w:p w14:paraId="3E520CEA" w14:textId="77777777" w:rsidR="004C4B4E" w:rsidRPr="006F3508" w:rsidRDefault="004C4B4E" w:rsidP="007B520B">
      <w:pPr>
        <w:pStyle w:val="Prrafodelista"/>
        <w:numPr>
          <w:ilvl w:val="0"/>
          <w:numId w:val="13"/>
        </w:numPr>
        <w:jc w:val="both"/>
        <w:rPr>
          <w:rFonts w:ascii="Arial" w:hAnsi="Arial" w:cs="Arial"/>
          <w:sz w:val="22"/>
          <w:szCs w:val="22"/>
        </w:rPr>
      </w:pPr>
      <w:r w:rsidRPr="006F3508">
        <w:rPr>
          <w:rFonts w:ascii="Arial" w:hAnsi="Arial" w:cs="Arial"/>
          <w:sz w:val="22"/>
          <w:szCs w:val="22"/>
        </w:rPr>
        <w:t>Asimismo, se solicita al Comité CEDAW que requiera al Estado información detallada sobre el caso de Kattya González: el fundamento jurídico de su destitución, el estado actual del recurso ante la Corte Suprema y las medidas adoptadas para prevenir futuras vulneraciones al derecho de las mujeres a ocupar y mantener cargos públicos.</w:t>
      </w:r>
    </w:p>
    <w:p w14:paraId="00B43C46" w14:textId="77777777" w:rsidR="00CF1C02" w:rsidRDefault="00CF1C02" w:rsidP="007B520B">
      <w:pPr>
        <w:jc w:val="both"/>
        <w:rPr>
          <w:rFonts w:ascii="Arial" w:hAnsi="Arial" w:cs="Arial"/>
        </w:rPr>
      </w:pPr>
    </w:p>
    <w:p w14:paraId="0B523C77" w14:textId="77777777" w:rsidR="007B520B" w:rsidRPr="006F3508" w:rsidRDefault="007B520B" w:rsidP="006F3508">
      <w:pPr>
        <w:jc w:val="both"/>
        <w:rPr>
          <w:rFonts w:ascii="Arial" w:hAnsi="Arial" w:cs="Arial"/>
        </w:rPr>
      </w:pPr>
    </w:p>
    <w:p w14:paraId="32A27A0A" w14:textId="2197C710" w:rsidR="003C755F" w:rsidRDefault="003C755F" w:rsidP="006F3508">
      <w:pPr>
        <w:keepNext/>
        <w:jc w:val="both"/>
        <w:rPr>
          <w:rFonts w:ascii="Arial" w:hAnsi="Arial" w:cs="Arial"/>
          <w:i/>
          <w:iCs/>
          <w:sz w:val="22"/>
          <w:szCs w:val="22"/>
        </w:rPr>
      </w:pPr>
      <w:r w:rsidRPr="00484B51">
        <w:rPr>
          <w:rFonts w:ascii="Arial" w:hAnsi="Arial" w:cs="Arial"/>
          <w:b/>
          <w:bCs/>
          <w:i/>
          <w:iCs/>
          <w:sz w:val="22"/>
          <w:szCs w:val="22"/>
        </w:rPr>
        <w:t>Artículo 8</w:t>
      </w:r>
      <w:r w:rsidR="00C37134">
        <w:rPr>
          <w:rFonts w:ascii="Arial" w:hAnsi="Arial" w:cs="Arial"/>
          <w:b/>
          <w:bCs/>
          <w:i/>
          <w:iCs/>
          <w:sz w:val="22"/>
          <w:szCs w:val="22"/>
        </w:rPr>
        <w:t xml:space="preserve"> - </w:t>
      </w:r>
      <w:r w:rsidR="00246E99" w:rsidRPr="00484B51">
        <w:rPr>
          <w:rFonts w:ascii="Arial" w:hAnsi="Arial" w:cs="Arial"/>
          <w:b/>
          <w:bCs/>
          <w:i/>
          <w:iCs/>
          <w:sz w:val="22"/>
          <w:szCs w:val="22"/>
        </w:rPr>
        <w:t>Representación del gobierno</w:t>
      </w:r>
    </w:p>
    <w:p w14:paraId="1E308D5A" w14:textId="77777777" w:rsidR="00895E95" w:rsidRPr="00484B51" w:rsidRDefault="00895E95" w:rsidP="006F3508">
      <w:pPr>
        <w:keepNext/>
        <w:jc w:val="both"/>
        <w:rPr>
          <w:rFonts w:ascii="Arial" w:hAnsi="Arial" w:cs="Arial"/>
          <w:i/>
          <w:iCs/>
          <w:sz w:val="22"/>
          <w:szCs w:val="22"/>
        </w:rPr>
      </w:pPr>
    </w:p>
    <w:p w14:paraId="47AB869E" w14:textId="60BAD611" w:rsidR="003C755F" w:rsidRDefault="003C755F" w:rsidP="007B520B">
      <w:pPr>
        <w:jc w:val="both"/>
        <w:rPr>
          <w:rFonts w:ascii="Arial" w:hAnsi="Arial" w:cs="Arial"/>
          <w:sz w:val="22"/>
          <w:szCs w:val="22"/>
        </w:rPr>
      </w:pPr>
      <w:r w:rsidRPr="00484B51">
        <w:rPr>
          <w:rFonts w:ascii="Arial" w:hAnsi="Arial" w:cs="Arial"/>
          <w:sz w:val="22"/>
          <w:szCs w:val="22"/>
        </w:rPr>
        <w:t>Considerando lo estipulado por el artículo 8, el Comité podría solicitar al país que informe</w:t>
      </w:r>
      <w:r w:rsidR="007B520B">
        <w:rPr>
          <w:rFonts w:ascii="Arial" w:hAnsi="Arial" w:cs="Arial"/>
          <w:sz w:val="22"/>
          <w:szCs w:val="22"/>
        </w:rPr>
        <w:t xml:space="preserve"> sobre</w:t>
      </w:r>
      <w:r w:rsidRPr="00484B51">
        <w:rPr>
          <w:rFonts w:ascii="Arial" w:hAnsi="Arial" w:cs="Arial"/>
          <w:sz w:val="22"/>
          <w:szCs w:val="22"/>
        </w:rPr>
        <w:t>:</w:t>
      </w:r>
    </w:p>
    <w:p w14:paraId="45FC2B74" w14:textId="7583C22B" w:rsidR="003C755F" w:rsidRPr="00484B51" w:rsidRDefault="007B520B" w:rsidP="006F3508">
      <w:pPr>
        <w:pStyle w:val="Prrafodelista"/>
        <w:numPr>
          <w:ilvl w:val="0"/>
          <w:numId w:val="1"/>
        </w:numPr>
        <w:ind w:left="714" w:hanging="357"/>
        <w:jc w:val="both"/>
        <w:rPr>
          <w:rFonts w:ascii="Arial" w:hAnsi="Arial" w:cs="Arial"/>
          <w:sz w:val="22"/>
          <w:szCs w:val="22"/>
        </w:rPr>
      </w:pPr>
      <w:r>
        <w:rPr>
          <w:rFonts w:ascii="Arial" w:hAnsi="Arial" w:cs="Arial"/>
          <w:sz w:val="22"/>
          <w:szCs w:val="22"/>
        </w:rPr>
        <w:t>L</w:t>
      </w:r>
      <w:r w:rsidR="003C755F" w:rsidRPr="00484B51">
        <w:rPr>
          <w:rFonts w:ascii="Arial" w:hAnsi="Arial" w:cs="Arial"/>
          <w:sz w:val="22"/>
          <w:szCs w:val="22"/>
        </w:rPr>
        <w:t>a presencia de mujeres en altos cargos de representación internacional y en el servicio diplomático</w:t>
      </w:r>
      <w:r w:rsidR="00895E95">
        <w:rPr>
          <w:rFonts w:ascii="Arial" w:hAnsi="Arial" w:cs="Arial"/>
          <w:sz w:val="22"/>
          <w:szCs w:val="22"/>
        </w:rPr>
        <w:t>, aportando datos desagregados por sexo</w:t>
      </w:r>
      <w:r w:rsidR="003C755F" w:rsidRPr="00484B51">
        <w:rPr>
          <w:rFonts w:ascii="Arial" w:hAnsi="Arial" w:cs="Arial"/>
          <w:sz w:val="22"/>
          <w:szCs w:val="22"/>
        </w:rPr>
        <w:t>.</w:t>
      </w:r>
    </w:p>
    <w:p w14:paraId="761BC925" w14:textId="77777777" w:rsidR="003C755F" w:rsidRDefault="003C755F" w:rsidP="007B520B">
      <w:pPr>
        <w:pStyle w:val="Prrafodelista"/>
        <w:numPr>
          <w:ilvl w:val="0"/>
          <w:numId w:val="1"/>
        </w:numPr>
        <w:ind w:left="714" w:hanging="357"/>
        <w:jc w:val="both"/>
        <w:rPr>
          <w:rFonts w:ascii="Arial" w:hAnsi="Arial" w:cs="Arial"/>
          <w:sz w:val="22"/>
          <w:szCs w:val="22"/>
        </w:rPr>
      </w:pPr>
      <w:r w:rsidRPr="00484B51">
        <w:rPr>
          <w:rFonts w:ascii="Arial" w:hAnsi="Arial" w:cs="Arial"/>
          <w:sz w:val="22"/>
          <w:szCs w:val="22"/>
        </w:rPr>
        <w:t>Si el país cuenta con alguna medida afirmativa o mecanismo diseñado para lograr la igualdad</w:t>
      </w:r>
      <w:r w:rsidR="00507E1F">
        <w:rPr>
          <w:rFonts w:ascii="Arial" w:hAnsi="Arial" w:cs="Arial"/>
          <w:sz w:val="22"/>
          <w:szCs w:val="22"/>
        </w:rPr>
        <w:t xml:space="preserve"> de resultados</w:t>
      </w:r>
      <w:r w:rsidR="00895E95">
        <w:rPr>
          <w:rFonts w:ascii="Arial" w:hAnsi="Arial" w:cs="Arial"/>
          <w:sz w:val="22"/>
          <w:szCs w:val="22"/>
        </w:rPr>
        <w:t>,</w:t>
      </w:r>
      <w:r w:rsidRPr="00484B51">
        <w:rPr>
          <w:rFonts w:ascii="Arial" w:hAnsi="Arial" w:cs="Arial"/>
          <w:sz w:val="22"/>
          <w:szCs w:val="22"/>
        </w:rPr>
        <w:t xml:space="preserve"> tanto en el servicio diplomático</w:t>
      </w:r>
      <w:r w:rsidR="00895E95">
        <w:rPr>
          <w:rFonts w:ascii="Arial" w:hAnsi="Arial" w:cs="Arial"/>
          <w:sz w:val="22"/>
          <w:szCs w:val="22"/>
        </w:rPr>
        <w:t>,</w:t>
      </w:r>
      <w:r w:rsidRPr="00484B51">
        <w:rPr>
          <w:rFonts w:ascii="Arial" w:hAnsi="Arial" w:cs="Arial"/>
          <w:sz w:val="22"/>
          <w:szCs w:val="22"/>
        </w:rPr>
        <w:t xml:space="preserve"> como en la representaci</w:t>
      </w:r>
      <w:r w:rsidR="00895E95">
        <w:rPr>
          <w:rFonts w:ascii="Arial" w:hAnsi="Arial" w:cs="Arial"/>
          <w:sz w:val="22"/>
          <w:szCs w:val="22"/>
        </w:rPr>
        <w:t>ón</w:t>
      </w:r>
      <w:r w:rsidRPr="00484B51">
        <w:rPr>
          <w:rFonts w:ascii="Arial" w:hAnsi="Arial" w:cs="Arial"/>
          <w:sz w:val="22"/>
          <w:szCs w:val="22"/>
        </w:rPr>
        <w:t xml:space="preserve"> del Estado</w:t>
      </w:r>
      <w:r w:rsidR="00895E95">
        <w:rPr>
          <w:rFonts w:ascii="Arial" w:hAnsi="Arial" w:cs="Arial"/>
          <w:sz w:val="22"/>
          <w:szCs w:val="22"/>
        </w:rPr>
        <w:t xml:space="preserve"> paraguayo</w:t>
      </w:r>
      <w:r w:rsidRPr="00484B51">
        <w:rPr>
          <w:rFonts w:ascii="Arial" w:hAnsi="Arial" w:cs="Arial"/>
          <w:sz w:val="22"/>
          <w:szCs w:val="22"/>
        </w:rPr>
        <w:t xml:space="preserve"> en organizaciones internacionales.</w:t>
      </w:r>
    </w:p>
    <w:p w14:paraId="7B1D28D8" w14:textId="77777777" w:rsidR="007B520B" w:rsidRDefault="007B520B" w:rsidP="007B520B">
      <w:pPr>
        <w:jc w:val="both"/>
        <w:rPr>
          <w:rFonts w:ascii="Arial" w:hAnsi="Arial" w:cs="Arial"/>
          <w:sz w:val="22"/>
          <w:szCs w:val="22"/>
        </w:rPr>
      </w:pPr>
    </w:p>
    <w:p w14:paraId="5197F404" w14:textId="77777777" w:rsidR="007B520B" w:rsidRDefault="007B520B" w:rsidP="006F3508">
      <w:pPr>
        <w:jc w:val="both"/>
        <w:rPr>
          <w:rFonts w:ascii="Arial" w:hAnsi="Arial" w:cs="Arial"/>
          <w:sz w:val="22"/>
          <w:szCs w:val="22"/>
        </w:rPr>
      </w:pPr>
    </w:p>
    <w:p w14:paraId="0400C452" w14:textId="77777777" w:rsidR="00E571D6" w:rsidRPr="006F3508" w:rsidRDefault="00E571D6" w:rsidP="006F3508">
      <w:pPr>
        <w:jc w:val="both"/>
        <w:rPr>
          <w:rFonts w:ascii="Arial" w:hAnsi="Arial" w:cs="Arial"/>
          <w:sz w:val="22"/>
          <w:szCs w:val="22"/>
        </w:rPr>
      </w:pPr>
    </w:p>
    <w:p w14:paraId="23007FA3" w14:textId="1C324C1E" w:rsidR="00E73C48" w:rsidRPr="00484B51" w:rsidRDefault="003C14DE" w:rsidP="006F3508">
      <w:pPr>
        <w:pStyle w:val="normal1"/>
        <w:spacing w:line="240" w:lineRule="auto"/>
        <w:jc w:val="both"/>
        <w:rPr>
          <w:b/>
          <w:bCs/>
        </w:rPr>
      </w:pPr>
      <w:r>
        <w:rPr>
          <w:b/>
          <w:bCs/>
        </w:rPr>
        <w:t>Artículo 10</w:t>
      </w:r>
      <w:r w:rsidR="00246E99">
        <w:rPr>
          <w:b/>
          <w:bCs/>
        </w:rPr>
        <w:t xml:space="preserve"> - </w:t>
      </w:r>
      <w:r w:rsidR="00246E99" w:rsidRPr="00484B51">
        <w:rPr>
          <w:b/>
          <w:bCs/>
        </w:rPr>
        <w:t>Sobre Educación</w:t>
      </w:r>
    </w:p>
    <w:p w14:paraId="6DC126C8" w14:textId="77777777" w:rsidR="007B520B" w:rsidRDefault="007B520B" w:rsidP="007B520B">
      <w:pPr>
        <w:pStyle w:val="normal1"/>
        <w:spacing w:line="240" w:lineRule="auto"/>
        <w:jc w:val="both"/>
      </w:pPr>
    </w:p>
    <w:p w14:paraId="652D58F8" w14:textId="63AC8D9A" w:rsidR="00E73C48" w:rsidRPr="00484B51" w:rsidRDefault="00F43170" w:rsidP="006F3508">
      <w:pPr>
        <w:pStyle w:val="normal1"/>
        <w:spacing w:line="240" w:lineRule="auto"/>
        <w:jc w:val="both"/>
      </w:pPr>
      <w:r>
        <w:t>Ya se ha expresado anteriormente la preocupación por la i</w:t>
      </w:r>
      <w:r w:rsidR="00E73C48" w:rsidRPr="00484B51">
        <w:t>mplementación del Manual “12 ciencias”</w:t>
      </w:r>
      <w:r>
        <w:t>, que es parte de la política educativa</w:t>
      </w:r>
      <w:r w:rsidR="00E73C48" w:rsidRPr="00484B51">
        <w:t xml:space="preserve">. </w:t>
      </w:r>
    </w:p>
    <w:p w14:paraId="3283BD9B" w14:textId="77777777" w:rsidR="007B520B" w:rsidRDefault="007B520B" w:rsidP="007B520B">
      <w:pPr>
        <w:pStyle w:val="normal1"/>
        <w:spacing w:line="240" w:lineRule="auto"/>
        <w:jc w:val="both"/>
      </w:pPr>
    </w:p>
    <w:p w14:paraId="17BB0A3F" w14:textId="0ACE9701" w:rsidR="00E73C48" w:rsidRDefault="00F43170" w:rsidP="006F3508">
      <w:pPr>
        <w:pStyle w:val="normal1"/>
        <w:spacing w:line="240" w:lineRule="auto"/>
        <w:jc w:val="both"/>
      </w:pPr>
      <w:r>
        <w:t xml:space="preserve">A ello se suma el desconocimiento de los </w:t>
      </w:r>
      <w:r w:rsidR="00E73C48" w:rsidRPr="00484B51">
        <w:t>criterios para la actualización de la guía para la detección de situaciones de abuso sexual en los colegios</w:t>
      </w:r>
      <w:r>
        <w:t xml:space="preserve">. </w:t>
      </w:r>
      <w:r w:rsidR="00455D0D">
        <w:t xml:space="preserve">Se solicita que el </w:t>
      </w:r>
      <w:r w:rsidR="002E743C">
        <w:t xml:space="preserve">Comité indique al Estado que brinde información sobre </w:t>
      </w:r>
      <w:r>
        <w:t xml:space="preserve">los resultados </w:t>
      </w:r>
      <w:r w:rsidR="002E743C">
        <w:t xml:space="preserve">de </w:t>
      </w:r>
      <w:r>
        <w:t>la aplicación de dicha guía</w:t>
      </w:r>
      <w:r w:rsidR="002E743C">
        <w:t>.</w:t>
      </w:r>
    </w:p>
    <w:p w14:paraId="512DCC67" w14:textId="77777777" w:rsidR="007B520B" w:rsidRDefault="007B520B" w:rsidP="007B520B">
      <w:pPr>
        <w:jc w:val="both"/>
        <w:rPr>
          <w:rFonts w:ascii="Arial" w:hAnsi="Arial" w:cs="Arial"/>
          <w:b/>
          <w:bCs/>
          <w:sz w:val="22"/>
          <w:szCs w:val="22"/>
        </w:rPr>
      </w:pPr>
    </w:p>
    <w:p w14:paraId="6C4F9381" w14:textId="77777777" w:rsidR="007B520B" w:rsidRDefault="007B520B" w:rsidP="007B520B">
      <w:pPr>
        <w:jc w:val="both"/>
        <w:rPr>
          <w:rFonts w:ascii="Arial" w:hAnsi="Arial" w:cs="Arial"/>
          <w:b/>
          <w:bCs/>
          <w:sz w:val="22"/>
          <w:szCs w:val="22"/>
        </w:rPr>
      </w:pPr>
    </w:p>
    <w:p w14:paraId="7D84D8CB" w14:textId="796FCD8E" w:rsidR="003C755F" w:rsidRPr="006F3508" w:rsidRDefault="003C755F" w:rsidP="007B520B">
      <w:pPr>
        <w:jc w:val="both"/>
        <w:rPr>
          <w:rFonts w:ascii="Arial" w:hAnsi="Arial" w:cs="Arial"/>
          <w:b/>
          <w:bCs/>
          <w:sz w:val="22"/>
          <w:szCs w:val="22"/>
        </w:rPr>
      </w:pPr>
      <w:r w:rsidRPr="006F3508">
        <w:rPr>
          <w:rFonts w:ascii="Arial" w:hAnsi="Arial" w:cs="Arial"/>
          <w:b/>
          <w:bCs/>
          <w:sz w:val="22"/>
          <w:szCs w:val="22"/>
        </w:rPr>
        <w:t>Artículo 11</w:t>
      </w:r>
      <w:r w:rsidR="00246E99" w:rsidRPr="006F3508">
        <w:rPr>
          <w:rFonts w:ascii="Arial" w:hAnsi="Arial" w:cs="Arial"/>
          <w:b/>
          <w:bCs/>
          <w:sz w:val="22"/>
          <w:szCs w:val="22"/>
        </w:rPr>
        <w:t>- Empleo</w:t>
      </w:r>
    </w:p>
    <w:p w14:paraId="6C7DCFA4" w14:textId="77777777" w:rsidR="00E73C48" w:rsidRDefault="00E73C48" w:rsidP="007B520B">
      <w:pPr>
        <w:jc w:val="both"/>
        <w:rPr>
          <w:rFonts w:ascii="Arial" w:hAnsi="Arial" w:cs="Arial"/>
          <w:sz w:val="22"/>
          <w:szCs w:val="22"/>
        </w:rPr>
      </w:pPr>
    </w:p>
    <w:p w14:paraId="3193B5FF" w14:textId="650E483C" w:rsidR="003C755F" w:rsidRDefault="003C755F" w:rsidP="007B520B">
      <w:pPr>
        <w:jc w:val="both"/>
        <w:rPr>
          <w:rFonts w:ascii="Arial" w:hAnsi="Arial" w:cs="Arial"/>
          <w:sz w:val="22"/>
          <w:szCs w:val="22"/>
        </w:rPr>
      </w:pPr>
      <w:r w:rsidRPr="00484B51">
        <w:rPr>
          <w:rFonts w:ascii="Arial" w:hAnsi="Arial" w:cs="Arial"/>
          <w:sz w:val="22"/>
          <w:szCs w:val="22"/>
        </w:rPr>
        <w:t xml:space="preserve">Si bien en 2019 se aprobó la </w:t>
      </w:r>
      <w:hyperlink r:id="rId11" w:history="1">
        <w:r w:rsidRPr="00484B51">
          <w:rPr>
            <w:rStyle w:val="Hipervnculo"/>
            <w:rFonts w:ascii="Arial" w:hAnsi="Arial" w:cs="Arial"/>
            <w:sz w:val="22"/>
            <w:szCs w:val="22"/>
          </w:rPr>
          <w:t>Ley Nº 6338</w:t>
        </w:r>
      </w:hyperlink>
      <w:r w:rsidRPr="00484B51">
        <w:rPr>
          <w:rFonts w:ascii="Arial" w:hAnsi="Arial" w:cs="Arial"/>
          <w:sz w:val="22"/>
          <w:szCs w:val="22"/>
        </w:rPr>
        <w:t xml:space="preserve"> </w:t>
      </w:r>
      <w:r w:rsidR="007B520B">
        <w:rPr>
          <w:rFonts w:ascii="Arial" w:hAnsi="Arial" w:cs="Arial"/>
          <w:sz w:val="22"/>
          <w:szCs w:val="22"/>
        </w:rPr>
        <w:t>Q</w:t>
      </w:r>
      <w:r w:rsidR="007B520B" w:rsidRPr="00484B51">
        <w:rPr>
          <w:rFonts w:ascii="Arial" w:hAnsi="Arial" w:cs="Arial"/>
          <w:sz w:val="22"/>
          <w:szCs w:val="22"/>
        </w:rPr>
        <w:t xml:space="preserve">ue modifica el artículo 10 de la </w:t>
      </w:r>
      <w:r w:rsidR="007B520B">
        <w:rPr>
          <w:rFonts w:ascii="Arial" w:hAnsi="Arial" w:cs="Arial"/>
          <w:sz w:val="22"/>
          <w:szCs w:val="22"/>
        </w:rPr>
        <w:t>L</w:t>
      </w:r>
      <w:r w:rsidR="007B520B" w:rsidRPr="00484B51">
        <w:rPr>
          <w:rFonts w:ascii="Arial" w:hAnsi="Arial" w:cs="Arial"/>
          <w:sz w:val="22"/>
          <w:szCs w:val="22"/>
        </w:rPr>
        <w:t>ey</w:t>
      </w:r>
      <w:r w:rsidRPr="00484B51">
        <w:rPr>
          <w:rFonts w:ascii="Arial" w:hAnsi="Arial" w:cs="Arial"/>
          <w:sz w:val="22"/>
          <w:szCs w:val="22"/>
        </w:rPr>
        <w:t xml:space="preserve"> N° 5407/15</w:t>
      </w:r>
      <w:r w:rsidR="007B520B">
        <w:rPr>
          <w:rFonts w:ascii="Arial" w:hAnsi="Arial" w:cs="Arial"/>
          <w:sz w:val="22"/>
          <w:szCs w:val="22"/>
        </w:rPr>
        <w:t>,</w:t>
      </w:r>
      <w:r w:rsidRPr="00484B51">
        <w:rPr>
          <w:rFonts w:ascii="Arial" w:hAnsi="Arial" w:cs="Arial"/>
          <w:sz w:val="22"/>
          <w:szCs w:val="22"/>
        </w:rPr>
        <w:t xml:space="preserve"> reconociendo la igualdad salarial del empleo doméstico, aún no se ha reglamentado la </w:t>
      </w:r>
      <w:hyperlink r:id="rId12">
        <w:r w:rsidRPr="00484B51">
          <w:rPr>
            <w:rFonts w:ascii="Arial" w:hAnsi="Arial" w:cs="Arial"/>
            <w:color w:val="1155CC"/>
            <w:sz w:val="22"/>
            <w:szCs w:val="22"/>
            <w:u w:val="single"/>
          </w:rPr>
          <w:t>Ley N° 5407/2019</w:t>
        </w:r>
      </w:hyperlink>
      <w:r w:rsidRPr="00484B51">
        <w:rPr>
          <w:rFonts w:ascii="Arial" w:hAnsi="Arial" w:cs="Arial"/>
          <w:sz w:val="22"/>
          <w:szCs w:val="22"/>
        </w:rPr>
        <w:t xml:space="preserve"> del Trabajo Doméstico, no se fiscaliza el cumplimiento de estas leyes, no se sanciona su incumplimiento ni se establecen medidas para el aceleramiento de la inclusión de las trabajadoras domésticas en el seguro social jubilatorio; además, la </w:t>
      </w:r>
      <w:hyperlink r:id="rId13">
        <w:r w:rsidRPr="00484B51">
          <w:rPr>
            <w:rFonts w:ascii="Arial" w:hAnsi="Arial" w:cs="Arial"/>
            <w:color w:val="1155CC"/>
            <w:sz w:val="22"/>
            <w:szCs w:val="22"/>
            <w:u w:val="single"/>
          </w:rPr>
          <w:t>Ley Nº 6339/2019</w:t>
        </w:r>
      </w:hyperlink>
      <w:r w:rsidRPr="00484B51">
        <w:rPr>
          <w:rFonts w:ascii="Arial" w:hAnsi="Arial" w:cs="Arial"/>
          <w:sz w:val="22"/>
          <w:szCs w:val="22"/>
        </w:rPr>
        <w:t xml:space="preserve"> del empleo a tiempo parcial precariza las condiciones laborales de las trabajadoras domésticas. El criadazgo sigue como práctica de esclavitud de niñas del campo por parte de familias urbanas. Actualmente, un proyecto de ley </w:t>
      </w:r>
      <w:r w:rsidR="007B520B" w:rsidRPr="00484B51">
        <w:rPr>
          <w:rFonts w:ascii="Arial" w:hAnsi="Arial" w:cs="Arial"/>
          <w:sz w:val="22"/>
          <w:szCs w:val="22"/>
        </w:rPr>
        <w:t xml:space="preserve">que garantiza el derecho de niños, niñas y adolescentes a la protección ante el criadazgo </w:t>
      </w:r>
      <w:r w:rsidRPr="00484B51">
        <w:rPr>
          <w:rFonts w:ascii="Arial" w:hAnsi="Arial" w:cs="Arial"/>
          <w:sz w:val="22"/>
          <w:szCs w:val="22"/>
        </w:rPr>
        <w:t>sigue bajo tratamiento parlamentario.</w:t>
      </w:r>
    </w:p>
    <w:p w14:paraId="598B2DF6" w14:textId="77777777" w:rsidR="007B520B" w:rsidRDefault="007B520B" w:rsidP="007B520B">
      <w:pPr>
        <w:jc w:val="both"/>
        <w:rPr>
          <w:rFonts w:ascii="Arial" w:hAnsi="Arial" w:cs="Arial"/>
          <w:sz w:val="22"/>
          <w:szCs w:val="22"/>
        </w:rPr>
      </w:pPr>
    </w:p>
    <w:p w14:paraId="0AB9D560" w14:textId="72CAB441" w:rsidR="002723EB" w:rsidRPr="00484B51" w:rsidRDefault="002723EB" w:rsidP="006F3508">
      <w:pPr>
        <w:pStyle w:val="normal1"/>
        <w:spacing w:line="240" w:lineRule="auto"/>
        <w:jc w:val="both"/>
      </w:pPr>
      <w:r w:rsidRPr="00484B51">
        <w:t>En el párrafo con relaci</w:t>
      </w:r>
      <w:r>
        <w:t>ó</w:t>
      </w:r>
      <w:r w:rsidRPr="00484B51">
        <w:t>n a las personas con discapacidad que trabajan en la administración pública</w:t>
      </w:r>
      <w:r w:rsidR="0028344F">
        <w:t>,</w:t>
      </w:r>
      <w:r w:rsidRPr="00484B51">
        <w:t xml:space="preserve"> se verifica un cuadro que marca una clara diferencia de hombres con discapacidad empleados y mujeres. Las mujeres con discapacidad solo alcanzan el 38% como máximo. </w:t>
      </w:r>
    </w:p>
    <w:p w14:paraId="497FC811" w14:textId="77777777" w:rsidR="000C76C1" w:rsidRDefault="000C76C1" w:rsidP="007B520B">
      <w:pPr>
        <w:jc w:val="both"/>
        <w:rPr>
          <w:rFonts w:ascii="Arial" w:hAnsi="Arial" w:cs="Arial"/>
          <w:sz w:val="22"/>
          <w:szCs w:val="22"/>
        </w:rPr>
      </w:pPr>
    </w:p>
    <w:p w14:paraId="163B8045" w14:textId="11962E6D" w:rsidR="003C755F" w:rsidRPr="00484B51" w:rsidRDefault="003C755F" w:rsidP="007B520B">
      <w:pPr>
        <w:jc w:val="both"/>
        <w:rPr>
          <w:rFonts w:ascii="Arial" w:hAnsi="Arial" w:cs="Arial"/>
          <w:sz w:val="22"/>
          <w:szCs w:val="22"/>
        </w:rPr>
      </w:pPr>
      <w:r w:rsidRPr="00484B51">
        <w:rPr>
          <w:rFonts w:ascii="Arial" w:hAnsi="Arial" w:cs="Arial"/>
          <w:sz w:val="22"/>
          <w:szCs w:val="22"/>
        </w:rPr>
        <w:t>Se sugiere que el Comité solicite al Estado informar sobre:</w:t>
      </w:r>
    </w:p>
    <w:p w14:paraId="03B499FB" w14:textId="77777777" w:rsidR="003C755F" w:rsidRPr="00484B51" w:rsidRDefault="003C755F" w:rsidP="006F3508">
      <w:pPr>
        <w:pStyle w:val="Prrafodelista"/>
        <w:numPr>
          <w:ilvl w:val="0"/>
          <w:numId w:val="2"/>
        </w:numPr>
        <w:ind w:left="714" w:hanging="357"/>
        <w:jc w:val="both"/>
        <w:rPr>
          <w:rFonts w:ascii="Arial" w:hAnsi="Arial" w:cs="Arial"/>
          <w:sz w:val="22"/>
          <w:szCs w:val="22"/>
        </w:rPr>
      </w:pPr>
      <w:r w:rsidRPr="00484B51">
        <w:rPr>
          <w:rFonts w:ascii="Arial" w:hAnsi="Arial" w:cs="Arial"/>
          <w:sz w:val="22"/>
          <w:szCs w:val="22"/>
        </w:rPr>
        <w:t>Medidas para acelerar la reglamentación de la Ley del Trabajo Doméstico, para la fiscalización del empleo doméstico y para la inclusión de las trabajadoras domésticas al Instituto de Previsión Social.</w:t>
      </w:r>
    </w:p>
    <w:p w14:paraId="4283ED87" w14:textId="77777777" w:rsidR="003C755F" w:rsidRDefault="003C755F" w:rsidP="006F3508">
      <w:pPr>
        <w:pStyle w:val="Prrafodelista"/>
        <w:numPr>
          <w:ilvl w:val="0"/>
          <w:numId w:val="2"/>
        </w:numPr>
        <w:ind w:left="714" w:hanging="357"/>
        <w:jc w:val="both"/>
        <w:rPr>
          <w:rFonts w:ascii="Arial" w:hAnsi="Arial" w:cs="Arial"/>
          <w:sz w:val="22"/>
          <w:szCs w:val="22"/>
        </w:rPr>
      </w:pPr>
      <w:r w:rsidRPr="00484B51">
        <w:rPr>
          <w:rFonts w:ascii="Arial" w:hAnsi="Arial" w:cs="Arial"/>
          <w:sz w:val="22"/>
          <w:szCs w:val="22"/>
        </w:rPr>
        <w:t>Medidas para aprobar la prohibición legal del criadazgo y para sensibilizar a autoridades y población acerca de la necesidad de erradicar esta práctica.</w:t>
      </w:r>
    </w:p>
    <w:p w14:paraId="5A3C287C" w14:textId="77777777" w:rsidR="00294131" w:rsidRPr="00484B51" w:rsidRDefault="00294131" w:rsidP="006F3508">
      <w:pPr>
        <w:pStyle w:val="normal1"/>
        <w:numPr>
          <w:ilvl w:val="0"/>
          <w:numId w:val="2"/>
        </w:numPr>
        <w:spacing w:line="240" w:lineRule="auto"/>
        <w:ind w:left="714" w:hanging="357"/>
        <w:jc w:val="both"/>
      </w:pPr>
      <w:r>
        <w:t>M</w:t>
      </w:r>
      <w:r w:rsidRPr="00484B51">
        <w:t xml:space="preserve">edidas que ha implementado el Estado para disminuir </w:t>
      </w:r>
      <w:r>
        <w:t>la</w:t>
      </w:r>
      <w:r w:rsidRPr="00484B51">
        <w:t xml:space="preserve"> brecha</w:t>
      </w:r>
      <w:r>
        <w:t xml:space="preserve"> entre hombres y mujeres con discapacidad, que trabajan en la administración pública.</w:t>
      </w:r>
    </w:p>
    <w:p w14:paraId="3D99946A" w14:textId="77777777" w:rsidR="0028344F" w:rsidRDefault="0028344F" w:rsidP="007B520B">
      <w:pPr>
        <w:jc w:val="both"/>
        <w:rPr>
          <w:rFonts w:ascii="Arial" w:hAnsi="Arial" w:cs="Arial"/>
          <w:b/>
          <w:bCs/>
          <w:sz w:val="22"/>
          <w:szCs w:val="22"/>
        </w:rPr>
      </w:pPr>
    </w:p>
    <w:p w14:paraId="527C3399" w14:textId="77777777" w:rsidR="000C76C1" w:rsidRPr="006F3508" w:rsidRDefault="000C76C1" w:rsidP="007B520B">
      <w:pPr>
        <w:jc w:val="both"/>
        <w:rPr>
          <w:rFonts w:ascii="Arial" w:hAnsi="Arial" w:cs="Arial"/>
          <w:b/>
          <w:bCs/>
          <w:sz w:val="22"/>
          <w:szCs w:val="22"/>
        </w:rPr>
      </w:pPr>
    </w:p>
    <w:p w14:paraId="50EA1216" w14:textId="0916752A" w:rsidR="003C755F" w:rsidRPr="006F3508" w:rsidRDefault="003C755F" w:rsidP="007B520B">
      <w:pPr>
        <w:jc w:val="both"/>
        <w:rPr>
          <w:rFonts w:ascii="Arial" w:hAnsi="Arial" w:cs="Arial"/>
          <w:b/>
          <w:bCs/>
          <w:sz w:val="22"/>
          <w:szCs w:val="22"/>
        </w:rPr>
      </w:pPr>
      <w:r w:rsidRPr="006F3508">
        <w:rPr>
          <w:rFonts w:ascii="Arial" w:hAnsi="Arial" w:cs="Arial"/>
          <w:b/>
          <w:bCs/>
          <w:sz w:val="22"/>
          <w:szCs w:val="22"/>
        </w:rPr>
        <w:t>Artículo 12</w:t>
      </w:r>
      <w:r w:rsidR="00246E99" w:rsidRPr="006F3508">
        <w:rPr>
          <w:rFonts w:ascii="Arial" w:hAnsi="Arial" w:cs="Arial"/>
          <w:b/>
          <w:bCs/>
          <w:sz w:val="22"/>
          <w:szCs w:val="22"/>
        </w:rPr>
        <w:t xml:space="preserve"> - Salud</w:t>
      </w:r>
    </w:p>
    <w:p w14:paraId="16EE139A" w14:textId="77777777" w:rsidR="009E0297" w:rsidRPr="00484B51" w:rsidRDefault="009E0297" w:rsidP="007B520B">
      <w:pPr>
        <w:jc w:val="both"/>
        <w:rPr>
          <w:rFonts w:ascii="Arial" w:hAnsi="Arial" w:cs="Arial"/>
          <w:b/>
          <w:bCs/>
          <w:sz w:val="22"/>
          <w:szCs w:val="22"/>
        </w:rPr>
      </w:pPr>
    </w:p>
    <w:p w14:paraId="3EC4A531" w14:textId="77777777" w:rsidR="003C755F" w:rsidRPr="00484B51" w:rsidRDefault="003C755F" w:rsidP="007B520B">
      <w:pPr>
        <w:shd w:val="clear" w:color="auto" w:fill="FFFFFF"/>
        <w:jc w:val="both"/>
        <w:rPr>
          <w:rFonts w:ascii="Arial" w:hAnsi="Arial" w:cs="Arial"/>
          <w:sz w:val="22"/>
          <w:szCs w:val="22"/>
        </w:rPr>
      </w:pPr>
      <w:r w:rsidRPr="00484B51">
        <w:rPr>
          <w:rFonts w:ascii="Arial" w:hAnsi="Arial" w:cs="Arial"/>
          <w:sz w:val="22"/>
          <w:szCs w:val="22"/>
        </w:rPr>
        <w:t xml:space="preserve">En el periodo, pese a las recomendaciones repetidas del Comité relativas a suprimir las disposiciones punitivas para las mujeres que abortan, y aunque la Constitución establece la protección de la vida, </w:t>
      </w:r>
      <w:r w:rsidRPr="00484B51">
        <w:rPr>
          <w:rFonts w:ascii="Arial" w:hAnsi="Arial" w:cs="Arial"/>
          <w:i/>
          <w:iCs/>
          <w:sz w:val="22"/>
          <w:szCs w:val="22"/>
          <w:u w:val="single"/>
        </w:rPr>
        <w:t>en general</w:t>
      </w:r>
      <w:r w:rsidRPr="00484B51">
        <w:rPr>
          <w:rFonts w:ascii="Arial" w:hAnsi="Arial" w:cs="Arial"/>
          <w:sz w:val="22"/>
          <w:szCs w:val="22"/>
        </w:rPr>
        <w:t xml:space="preserve">, desde la concepción, lo cual permite excepciones, no ha habido avances al respecto. Tampoco se ha sancionado una ley de salud sexual y reproductiva mientras se impide la educación integral de la sexualidad, la violencia obstétrica continúa y las mujeres campesinas e indígenas siguen viviendo </w:t>
      </w:r>
      <w:hyperlink r:id="rId14">
        <w:r w:rsidRPr="00484B51">
          <w:rPr>
            <w:rFonts w:ascii="Arial" w:hAnsi="Arial" w:cs="Arial"/>
            <w:sz w:val="22"/>
            <w:szCs w:val="22"/>
          </w:rPr>
          <w:t>falta de cobertura de atención a la salud y de discriminación</w:t>
        </w:r>
      </w:hyperlink>
      <w:r w:rsidRPr="00484B51">
        <w:rPr>
          <w:rFonts w:ascii="Arial" w:hAnsi="Arial" w:cs="Arial"/>
          <w:sz w:val="22"/>
          <w:szCs w:val="22"/>
        </w:rPr>
        <w:t>.</w:t>
      </w:r>
    </w:p>
    <w:p w14:paraId="1902226B" w14:textId="77777777" w:rsidR="003C755F" w:rsidRPr="00484B51" w:rsidRDefault="003C755F" w:rsidP="007B520B">
      <w:pPr>
        <w:jc w:val="both"/>
        <w:rPr>
          <w:rFonts w:ascii="Arial" w:hAnsi="Arial" w:cs="Arial"/>
          <w:sz w:val="22"/>
          <w:szCs w:val="22"/>
        </w:rPr>
      </w:pPr>
    </w:p>
    <w:p w14:paraId="01EF1FA4" w14:textId="1A14E0C4" w:rsidR="003C755F" w:rsidRPr="00484B51" w:rsidRDefault="003C755F" w:rsidP="007B520B">
      <w:pPr>
        <w:jc w:val="both"/>
        <w:rPr>
          <w:rFonts w:ascii="Arial" w:hAnsi="Arial" w:cs="Arial"/>
          <w:sz w:val="22"/>
          <w:szCs w:val="22"/>
        </w:rPr>
      </w:pPr>
      <w:r w:rsidRPr="00484B51">
        <w:rPr>
          <w:rFonts w:ascii="Arial" w:hAnsi="Arial" w:cs="Arial"/>
          <w:sz w:val="22"/>
          <w:szCs w:val="22"/>
        </w:rPr>
        <w:t xml:space="preserve">Se solicita que el Comité </w:t>
      </w:r>
      <w:r w:rsidR="00CC6BA0">
        <w:rPr>
          <w:rFonts w:ascii="Arial" w:hAnsi="Arial" w:cs="Arial"/>
          <w:sz w:val="22"/>
          <w:szCs w:val="22"/>
        </w:rPr>
        <w:t>pida</w:t>
      </w:r>
      <w:r w:rsidR="00CC6BA0" w:rsidRPr="00484B51">
        <w:rPr>
          <w:rFonts w:ascii="Arial" w:hAnsi="Arial" w:cs="Arial"/>
          <w:sz w:val="22"/>
          <w:szCs w:val="22"/>
        </w:rPr>
        <w:t xml:space="preserve"> </w:t>
      </w:r>
      <w:r w:rsidRPr="00484B51">
        <w:rPr>
          <w:rFonts w:ascii="Arial" w:hAnsi="Arial" w:cs="Arial"/>
          <w:sz w:val="22"/>
          <w:szCs w:val="22"/>
        </w:rPr>
        <w:t xml:space="preserve">al Estado paraguayo que informe sobre: </w:t>
      </w:r>
    </w:p>
    <w:p w14:paraId="318F1833" w14:textId="77777777" w:rsidR="003C755F" w:rsidRPr="00484B51" w:rsidRDefault="003C755F" w:rsidP="007B520B">
      <w:pPr>
        <w:pStyle w:val="Prrafodelista"/>
        <w:numPr>
          <w:ilvl w:val="0"/>
          <w:numId w:val="1"/>
        </w:numPr>
        <w:jc w:val="both"/>
        <w:rPr>
          <w:rFonts w:ascii="Arial" w:hAnsi="Arial" w:cs="Arial"/>
          <w:sz w:val="22"/>
          <w:szCs w:val="22"/>
        </w:rPr>
      </w:pPr>
      <w:r w:rsidRPr="00484B51">
        <w:rPr>
          <w:rFonts w:ascii="Arial" w:hAnsi="Arial" w:cs="Arial"/>
          <w:sz w:val="22"/>
          <w:szCs w:val="22"/>
        </w:rPr>
        <w:t>Medidas adoptadas para revisar la legislación punitiva del aborto e incluir las excepciones en casos de violación, abuso sexual y malformaciones incompatibles con la vida.</w:t>
      </w:r>
    </w:p>
    <w:p w14:paraId="59A0237C" w14:textId="77777777" w:rsidR="003C755F" w:rsidRPr="00484B51" w:rsidRDefault="003C755F" w:rsidP="007B520B">
      <w:pPr>
        <w:pStyle w:val="Prrafodelista"/>
        <w:numPr>
          <w:ilvl w:val="0"/>
          <w:numId w:val="1"/>
        </w:numPr>
        <w:jc w:val="both"/>
        <w:rPr>
          <w:rFonts w:ascii="Arial" w:hAnsi="Arial" w:cs="Arial"/>
          <w:sz w:val="22"/>
          <w:szCs w:val="22"/>
        </w:rPr>
      </w:pPr>
      <w:r w:rsidRPr="00484B51">
        <w:rPr>
          <w:rFonts w:ascii="Arial" w:hAnsi="Arial" w:cs="Arial"/>
          <w:sz w:val="22"/>
          <w:szCs w:val="22"/>
        </w:rPr>
        <w:lastRenderedPageBreak/>
        <w:t xml:space="preserve">Medidas adoptadas para aprobar el proyecto de ley sobre salud sexual y reproductiva. </w:t>
      </w:r>
    </w:p>
    <w:p w14:paraId="6F7E2668" w14:textId="77777777" w:rsidR="003C755F" w:rsidRPr="00484B51" w:rsidRDefault="003C755F" w:rsidP="007B520B">
      <w:pPr>
        <w:pStyle w:val="Prrafodelista"/>
        <w:numPr>
          <w:ilvl w:val="0"/>
          <w:numId w:val="1"/>
        </w:numPr>
        <w:jc w:val="both"/>
        <w:rPr>
          <w:rFonts w:ascii="Arial" w:hAnsi="Arial" w:cs="Arial"/>
          <w:sz w:val="22"/>
          <w:szCs w:val="22"/>
        </w:rPr>
      </w:pPr>
      <w:r w:rsidRPr="00484B51">
        <w:rPr>
          <w:rFonts w:ascii="Arial" w:hAnsi="Arial" w:cs="Arial"/>
          <w:sz w:val="22"/>
          <w:szCs w:val="22"/>
        </w:rPr>
        <w:t>Medidas adoptadas para eliminar la discriminación hacia las mujeres campesinas e indígenas para el acceso al derecho a la salud.</w:t>
      </w:r>
    </w:p>
    <w:p w14:paraId="5594663B" w14:textId="2DFF7E4B" w:rsidR="003C755F" w:rsidRPr="00484B51" w:rsidRDefault="003C755F" w:rsidP="007B520B">
      <w:pPr>
        <w:pStyle w:val="Prrafodelista"/>
        <w:numPr>
          <w:ilvl w:val="0"/>
          <w:numId w:val="1"/>
        </w:numPr>
        <w:jc w:val="both"/>
        <w:rPr>
          <w:rFonts w:ascii="Arial" w:hAnsi="Arial" w:cs="Arial"/>
          <w:sz w:val="22"/>
          <w:szCs w:val="22"/>
        </w:rPr>
      </w:pPr>
      <w:r w:rsidRPr="00484B51">
        <w:rPr>
          <w:rFonts w:ascii="Arial" w:hAnsi="Arial" w:cs="Arial"/>
          <w:sz w:val="22"/>
          <w:szCs w:val="22"/>
        </w:rPr>
        <w:t>Medidas para prevención de la violencia obstétrica y asegura</w:t>
      </w:r>
      <w:r w:rsidR="001C5E16">
        <w:rPr>
          <w:rFonts w:ascii="Arial" w:hAnsi="Arial" w:cs="Arial"/>
          <w:sz w:val="22"/>
          <w:szCs w:val="22"/>
        </w:rPr>
        <w:t>miento</w:t>
      </w:r>
      <w:r w:rsidRPr="00484B51">
        <w:rPr>
          <w:rFonts w:ascii="Arial" w:hAnsi="Arial" w:cs="Arial"/>
          <w:sz w:val="22"/>
          <w:szCs w:val="22"/>
        </w:rPr>
        <w:t xml:space="preserve"> </w:t>
      </w:r>
      <w:r w:rsidR="001C5E16">
        <w:rPr>
          <w:rFonts w:ascii="Arial" w:hAnsi="Arial" w:cs="Arial"/>
          <w:sz w:val="22"/>
          <w:szCs w:val="22"/>
        </w:rPr>
        <w:t>d</w:t>
      </w:r>
      <w:r w:rsidRPr="00484B51">
        <w:rPr>
          <w:rFonts w:ascii="Arial" w:hAnsi="Arial" w:cs="Arial"/>
          <w:sz w:val="22"/>
          <w:szCs w:val="22"/>
        </w:rPr>
        <w:t xml:space="preserve">el parto humanizado. </w:t>
      </w:r>
    </w:p>
    <w:p w14:paraId="3922C86A" w14:textId="77777777" w:rsidR="003C755F" w:rsidRPr="00484B51" w:rsidRDefault="003C755F" w:rsidP="007B520B">
      <w:pPr>
        <w:pStyle w:val="Prrafodelista"/>
        <w:numPr>
          <w:ilvl w:val="0"/>
          <w:numId w:val="1"/>
        </w:numPr>
        <w:jc w:val="both"/>
        <w:rPr>
          <w:rFonts w:ascii="Arial" w:hAnsi="Arial" w:cs="Arial"/>
          <w:sz w:val="22"/>
          <w:szCs w:val="22"/>
        </w:rPr>
      </w:pPr>
      <w:r w:rsidRPr="00484B51">
        <w:rPr>
          <w:rFonts w:ascii="Arial" w:hAnsi="Arial" w:cs="Arial"/>
          <w:sz w:val="22"/>
          <w:szCs w:val="22"/>
        </w:rPr>
        <w:t>Medidas para prevenir el abuso sexual y el embarazo forzado en niñas.</w:t>
      </w:r>
    </w:p>
    <w:p w14:paraId="066F6254" w14:textId="77777777" w:rsidR="003C755F" w:rsidRPr="00484B51" w:rsidRDefault="003C755F" w:rsidP="007B520B">
      <w:pPr>
        <w:pStyle w:val="Prrafodelista"/>
        <w:numPr>
          <w:ilvl w:val="0"/>
          <w:numId w:val="1"/>
        </w:numPr>
        <w:jc w:val="both"/>
        <w:rPr>
          <w:rFonts w:ascii="Arial" w:hAnsi="Arial" w:cs="Arial"/>
          <w:sz w:val="22"/>
          <w:szCs w:val="22"/>
        </w:rPr>
      </w:pPr>
      <w:r w:rsidRPr="00484B51">
        <w:rPr>
          <w:rFonts w:ascii="Arial" w:hAnsi="Arial" w:cs="Arial"/>
          <w:sz w:val="22"/>
          <w:szCs w:val="22"/>
        </w:rPr>
        <w:t xml:space="preserve">Acciones específicas para asegurar que las mujeres y niñas con discapacidad tengan acceso a servicios de salud adecuados y libres de discriminación. </w:t>
      </w:r>
    </w:p>
    <w:p w14:paraId="7A1BDF7E" w14:textId="77777777" w:rsidR="003C755F" w:rsidRPr="00484B51" w:rsidRDefault="003C755F" w:rsidP="007B520B">
      <w:pPr>
        <w:pStyle w:val="Prrafodelista"/>
        <w:numPr>
          <w:ilvl w:val="0"/>
          <w:numId w:val="1"/>
        </w:numPr>
        <w:jc w:val="both"/>
        <w:rPr>
          <w:rFonts w:ascii="Arial" w:hAnsi="Arial" w:cs="Arial"/>
          <w:sz w:val="22"/>
          <w:szCs w:val="22"/>
        </w:rPr>
      </w:pPr>
      <w:r w:rsidRPr="00484B51">
        <w:rPr>
          <w:rFonts w:ascii="Arial" w:hAnsi="Arial" w:cs="Arial"/>
          <w:sz w:val="22"/>
          <w:szCs w:val="22"/>
        </w:rPr>
        <w:t xml:space="preserve">Medidas adoptadas para asegurar el cumplimiento de la Ley Nº 6.945 De Comedores y Centros Comunitarios y las políticas que aseguren la participación protagónica de las mujeres en situación de vulnerabilidad para asegurar la alimentación como un derecho humano. </w:t>
      </w:r>
    </w:p>
    <w:p w14:paraId="1A59E0B5" w14:textId="77777777" w:rsidR="003C755F" w:rsidRDefault="003C755F" w:rsidP="007B520B">
      <w:pPr>
        <w:jc w:val="both"/>
        <w:rPr>
          <w:rFonts w:ascii="Arial" w:hAnsi="Arial" w:cs="Arial"/>
          <w:sz w:val="22"/>
          <w:szCs w:val="22"/>
        </w:rPr>
      </w:pPr>
    </w:p>
    <w:p w14:paraId="1175DC52" w14:textId="77777777" w:rsidR="000C76C1" w:rsidRPr="00484B51" w:rsidRDefault="000C76C1" w:rsidP="007B520B">
      <w:pPr>
        <w:jc w:val="both"/>
        <w:rPr>
          <w:rFonts w:ascii="Arial" w:hAnsi="Arial" w:cs="Arial"/>
          <w:sz w:val="22"/>
          <w:szCs w:val="22"/>
        </w:rPr>
      </w:pPr>
    </w:p>
    <w:p w14:paraId="050E4404" w14:textId="24172555" w:rsidR="003C755F" w:rsidRPr="00484B51" w:rsidRDefault="003C755F" w:rsidP="007B520B">
      <w:pPr>
        <w:jc w:val="both"/>
        <w:rPr>
          <w:rFonts w:ascii="Arial" w:hAnsi="Arial" w:cs="Arial"/>
          <w:b/>
          <w:bCs/>
          <w:sz w:val="22"/>
          <w:szCs w:val="22"/>
        </w:rPr>
      </w:pPr>
      <w:r w:rsidRPr="00484B51">
        <w:rPr>
          <w:rFonts w:ascii="Arial" w:hAnsi="Arial" w:cs="Arial"/>
          <w:b/>
          <w:bCs/>
          <w:sz w:val="22"/>
          <w:szCs w:val="22"/>
        </w:rPr>
        <w:t>Artículo 14</w:t>
      </w:r>
      <w:r w:rsidR="00246E99">
        <w:rPr>
          <w:rFonts w:ascii="Arial" w:hAnsi="Arial" w:cs="Arial"/>
          <w:b/>
          <w:bCs/>
          <w:sz w:val="22"/>
          <w:szCs w:val="22"/>
        </w:rPr>
        <w:t xml:space="preserve"> - </w:t>
      </w:r>
      <w:r w:rsidR="00246E99" w:rsidRPr="00484B51">
        <w:rPr>
          <w:rFonts w:ascii="Arial" w:hAnsi="Arial" w:cs="Arial"/>
          <w:b/>
          <w:bCs/>
          <w:sz w:val="22"/>
          <w:szCs w:val="22"/>
        </w:rPr>
        <w:t>Mujeres indígenas, campesinas, mujeres en situación de desventaja</w:t>
      </w:r>
    </w:p>
    <w:p w14:paraId="0F541324" w14:textId="77777777" w:rsidR="00466632" w:rsidRDefault="00466632" w:rsidP="007B520B">
      <w:pPr>
        <w:jc w:val="both"/>
        <w:rPr>
          <w:rFonts w:ascii="Arial" w:hAnsi="Arial" w:cs="Arial"/>
          <w:sz w:val="22"/>
          <w:szCs w:val="22"/>
        </w:rPr>
      </w:pPr>
    </w:p>
    <w:p w14:paraId="276EFCB5" w14:textId="22C0CEEA" w:rsidR="003C755F" w:rsidRDefault="00466632" w:rsidP="007B520B">
      <w:pPr>
        <w:jc w:val="both"/>
        <w:rPr>
          <w:rFonts w:ascii="Arial" w:hAnsi="Arial" w:cs="Arial"/>
          <w:sz w:val="22"/>
          <w:szCs w:val="22"/>
        </w:rPr>
      </w:pPr>
      <w:r>
        <w:rPr>
          <w:rFonts w:ascii="Arial" w:hAnsi="Arial" w:cs="Arial"/>
          <w:sz w:val="22"/>
          <w:szCs w:val="22"/>
        </w:rPr>
        <w:t xml:space="preserve">Actualmente </w:t>
      </w:r>
      <w:r w:rsidR="003C755F" w:rsidRPr="00484B51">
        <w:rPr>
          <w:rFonts w:ascii="Arial" w:hAnsi="Arial" w:cs="Arial"/>
          <w:sz w:val="22"/>
          <w:szCs w:val="22"/>
        </w:rPr>
        <w:t xml:space="preserve">continúan los desalojos violentos de comunidades campesinas donde las más afectadas son las mujeres que quedan en la calle y sin sustento, la violencia contra las mujeres indígenas se expande, sobre todo en zonas de proyectos extractivistas o donde se asientan organizaciones delincuenciales vinculadas al narcotráfico y persisten afectaciones a los derechos de las mujeres rurales e indígenas a consecuencia del uso indebido de productos agrotóxicos en la agricultura. A esto se suma la escasa participación política de las mujeres campesinas e indígenas, con apenas 6% de lideresas </w:t>
      </w:r>
      <w:r w:rsidR="00F450C8">
        <w:rPr>
          <w:rFonts w:ascii="Arial" w:hAnsi="Arial" w:cs="Arial"/>
          <w:sz w:val="22"/>
          <w:szCs w:val="22"/>
        </w:rPr>
        <w:t xml:space="preserve">indígenas </w:t>
      </w:r>
      <w:r w:rsidR="003C755F" w:rsidRPr="00484B51">
        <w:rPr>
          <w:rFonts w:ascii="Arial" w:hAnsi="Arial" w:cs="Arial"/>
          <w:sz w:val="22"/>
          <w:szCs w:val="22"/>
        </w:rPr>
        <w:t>de las comunidades. En cuanto a las mujeres afrodescendientes, no se las visibiliza ni existen políticas públicas específicas para ellas, pese a la aprobación de una ley contra la discriminación hacia las personas afrodescendientes (Ley Nº 6940/2022) y su correspondiente reglamentación (Decreto Nº 2915 de 2024).</w:t>
      </w:r>
    </w:p>
    <w:p w14:paraId="67E1812C" w14:textId="77777777" w:rsidR="00466632" w:rsidRPr="00484B51" w:rsidRDefault="00466632" w:rsidP="007B520B">
      <w:pPr>
        <w:jc w:val="both"/>
        <w:rPr>
          <w:rFonts w:ascii="Arial" w:hAnsi="Arial" w:cs="Arial"/>
          <w:sz w:val="22"/>
          <w:szCs w:val="22"/>
        </w:rPr>
      </w:pPr>
    </w:p>
    <w:p w14:paraId="51255185" w14:textId="77777777" w:rsidR="003C755F" w:rsidRPr="00484B51" w:rsidRDefault="003C755F" w:rsidP="007B520B">
      <w:pPr>
        <w:jc w:val="both"/>
        <w:rPr>
          <w:rFonts w:ascii="Arial" w:hAnsi="Arial" w:cs="Arial"/>
          <w:sz w:val="22"/>
          <w:szCs w:val="22"/>
        </w:rPr>
      </w:pPr>
      <w:r w:rsidRPr="00484B51">
        <w:rPr>
          <w:rFonts w:ascii="Arial" w:hAnsi="Arial" w:cs="Arial"/>
          <w:sz w:val="22"/>
          <w:szCs w:val="22"/>
        </w:rPr>
        <w:t>Se sugiere que el Comité solicite al Estado informar sobre:</w:t>
      </w:r>
    </w:p>
    <w:p w14:paraId="1FB541AC" w14:textId="77777777" w:rsidR="003C755F" w:rsidRPr="00484B51" w:rsidRDefault="003C755F" w:rsidP="006F3508">
      <w:pPr>
        <w:pStyle w:val="Prrafodelista"/>
        <w:numPr>
          <w:ilvl w:val="0"/>
          <w:numId w:val="2"/>
        </w:numPr>
        <w:jc w:val="both"/>
        <w:rPr>
          <w:rFonts w:ascii="Arial" w:hAnsi="Arial" w:cs="Arial"/>
          <w:sz w:val="22"/>
          <w:szCs w:val="22"/>
        </w:rPr>
      </w:pPr>
      <w:r w:rsidRPr="00484B51">
        <w:rPr>
          <w:rFonts w:ascii="Arial" w:hAnsi="Arial" w:cs="Arial"/>
          <w:sz w:val="22"/>
          <w:szCs w:val="22"/>
        </w:rPr>
        <w:t>Medidas específicas para impulsar la participación política de las mujeres indígenas</w:t>
      </w:r>
      <w:r w:rsidR="00466632">
        <w:rPr>
          <w:rFonts w:ascii="Arial" w:hAnsi="Arial" w:cs="Arial"/>
          <w:sz w:val="22"/>
          <w:szCs w:val="22"/>
        </w:rPr>
        <w:t>, en diferentes niveles de representación</w:t>
      </w:r>
      <w:r w:rsidRPr="00484B51">
        <w:rPr>
          <w:rFonts w:ascii="Arial" w:hAnsi="Arial" w:cs="Arial"/>
          <w:sz w:val="22"/>
          <w:szCs w:val="22"/>
        </w:rPr>
        <w:t>.</w:t>
      </w:r>
    </w:p>
    <w:p w14:paraId="07A51B9C" w14:textId="668AC405" w:rsidR="00466632" w:rsidRDefault="003C755F" w:rsidP="006F3508">
      <w:pPr>
        <w:pStyle w:val="Prrafodelista"/>
        <w:numPr>
          <w:ilvl w:val="0"/>
          <w:numId w:val="2"/>
        </w:numPr>
        <w:jc w:val="both"/>
        <w:rPr>
          <w:rFonts w:ascii="Arial" w:hAnsi="Arial" w:cs="Arial"/>
          <w:sz w:val="22"/>
          <w:szCs w:val="22"/>
        </w:rPr>
      </w:pPr>
      <w:r w:rsidRPr="00484B51">
        <w:rPr>
          <w:rFonts w:ascii="Arial" w:hAnsi="Arial" w:cs="Arial"/>
          <w:sz w:val="22"/>
          <w:szCs w:val="22"/>
        </w:rPr>
        <w:t xml:space="preserve">Acciones desarrolladas para abordar la violencia contra las mujeres campesinas e indígenas que se </w:t>
      </w:r>
      <w:r w:rsidR="00AA0131">
        <w:rPr>
          <w:rFonts w:ascii="Arial" w:hAnsi="Arial" w:cs="Arial"/>
          <w:sz w:val="22"/>
          <w:szCs w:val="22"/>
        </w:rPr>
        <w:t xml:space="preserve">verifica </w:t>
      </w:r>
      <w:r w:rsidRPr="00484B51">
        <w:rPr>
          <w:rFonts w:ascii="Arial" w:hAnsi="Arial" w:cs="Arial"/>
          <w:sz w:val="22"/>
          <w:szCs w:val="22"/>
        </w:rPr>
        <w:t>en el marco de proyectos extractivistas y expansión del narcotráfico.</w:t>
      </w:r>
    </w:p>
    <w:p w14:paraId="6420E505" w14:textId="13F1067C" w:rsidR="00466632" w:rsidRPr="00466632" w:rsidRDefault="003C755F" w:rsidP="006F3508">
      <w:pPr>
        <w:pStyle w:val="Prrafodelista"/>
        <w:numPr>
          <w:ilvl w:val="0"/>
          <w:numId w:val="2"/>
        </w:numPr>
        <w:jc w:val="both"/>
        <w:rPr>
          <w:rFonts w:ascii="Arial" w:hAnsi="Arial" w:cs="Arial"/>
          <w:sz w:val="22"/>
          <w:szCs w:val="22"/>
        </w:rPr>
      </w:pPr>
      <w:r w:rsidRPr="00466632">
        <w:rPr>
          <w:rFonts w:ascii="Arial" w:hAnsi="Arial" w:cs="Arial"/>
          <w:sz w:val="22"/>
          <w:szCs w:val="22"/>
        </w:rPr>
        <w:t>Estudios integrales realizados sobre los efectos negativos del uso indebido de productos agrotóxicos en la agricultura y las medidas adoptadas para impedir impactos negativos sobre la salud de las mujeres campesinas e indígenas y sus hij</w:t>
      </w:r>
      <w:r w:rsidR="00AA0131">
        <w:rPr>
          <w:rFonts w:ascii="Arial" w:hAnsi="Arial" w:cs="Arial"/>
          <w:sz w:val="22"/>
          <w:szCs w:val="22"/>
        </w:rPr>
        <w:t>a</w:t>
      </w:r>
      <w:r w:rsidRPr="00466632">
        <w:rPr>
          <w:rFonts w:ascii="Arial" w:hAnsi="Arial" w:cs="Arial"/>
          <w:sz w:val="22"/>
          <w:szCs w:val="22"/>
        </w:rPr>
        <w:t>s e hij</w:t>
      </w:r>
      <w:r w:rsidR="00AA0131">
        <w:rPr>
          <w:rFonts w:ascii="Arial" w:hAnsi="Arial" w:cs="Arial"/>
          <w:sz w:val="22"/>
          <w:szCs w:val="22"/>
        </w:rPr>
        <w:t>o</w:t>
      </w:r>
      <w:r w:rsidRPr="00466632">
        <w:rPr>
          <w:rFonts w:ascii="Arial" w:hAnsi="Arial" w:cs="Arial"/>
          <w:sz w:val="22"/>
          <w:szCs w:val="22"/>
        </w:rPr>
        <w:t>s.</w:t>
      </w:r>
    </w:p>
    <w:p w14:paraId="5CFED73E" w14:textId="6FF60F12" w:rsidR="00466632" w:rsidRPr="00466632" w:rsidRDefault="004A55F1" w:rsidP="007B520B">
      <w:pPr>
        <w:pStyle w:val="Prrafodelista"/>
        <w:numPr>
          <w:ilvl w:val="0"/>
          <w:numId w:val="2"/>
        </w:numPr>
        <w:jc w:val="both"/>
        <w:rPr>
          <w:rFonts w:ascii="Arial" w:hAnsi="Arial" w:cs="Arial"/>
          <w:sz w:val="22"/>
          <w:szCs w:val="22"/>
          <w:lang w:val="es-ES_tradnl"/>
        </w:rPr>
      </w:pPr>
      <w:r>
        <w:rPr>
          <w:rFonts w:ascii="Arial" w:hAnsi="Arial" w:cs="Arial"/>
          <w:sz w:val="22"/>
          <w:szCs w:val="22"/>
          <w:lang w:val="es-ES_tradnl"/>
        </w:rPr>
        <w:t>L</w:t>
      </w:r>
      <w:r w:rsidR="00466632" w:rsidRPr="00466632">
        <w:rPr>
          <w:rFonts w:ascii="Arial" w:hAnsi="Arial" w:cs="Arial"/>
          <w:sz w:val="22"/>
          <w:szCs w:val="22"/>
          <w:lang w:val="es-ES_tradnl"/>
        </w:rPr>
        <w:t>as medidas que ha tomado contra la discriminación a las mujeres privadas de libertad, incluidas las mujeres lesbianas, bisexuales y trans</w:t>
      </w:r>
      <w:r w:rsidR="0028344F">
        <w:rPr>
          <w:rFonts w:ascii="Arial" w:hAnsi="Arial" w:cs="Arial"/>
          <w:sz w:val="22"/>
          <w:szCs w:val="22"/>
          <w:lang w:val="es-ES_tradnl"/>
        </w:rPr>
        <w:t xml:space="preserve"> </w:t>
      </w:r>
      <w:r w:rsidR="0028344F" w:rsidRPr="0028344F">
        <w:rPr>
          <w:rFonts w:ascii="Arial" w:hAnsi="Arial" w:cs="Arial"/>
          <w:sz w:val="22"/>
          <w:szCs w:val="22"/>
          <w:lang w:val="es-ES_tradnl"/>
        </w:rPr>
        <w:t>(CEDAW/C/PRY/CO/7, párrafo</w:t>
      </w:r>
      <w:r w:rsidR="0028344F">
        <w:rPr>
          <w:rFonts w:ascii="Arial" w:hAnsi="Arial" w:cs="Arial"/>
          <w:sz w:val="22"/>
          <w:szCs w:val="22"/>
          <w:lang w:val="es-ES_tradnl"/>
        </w:rPr>
        <w:t>s 44</w:t>
      </w:r>
      <w:r w:rsidR="0028344F" w:rsidRPr="0028344F">
        <w:rPr>
          <w:rFonts w:ascii="Arial" w:hAnsi="Arial" w:cs="Arial"/>
          <w:sz w:val="22"/>
          <w:szCs w:val="22"/>
          <w:lang w:val="es-ES_tradnl"/>
        </w:rPr>
        <w:t xml:space="preserve"> y </w:t>
      </w:r>
      <w:r w:rsidR="0028344F">
        <w:rPr>
          <w:rFonts w:ascii="Arial" w:hAnsi="Arial" w:cs="Arial"/>
          <w:sz w:val="22"/>
          <w:szCs w:val="22"/>
          <w:lang w:val="es-ES_tradnl"/>
        </w:rPr>
        <w:t>45</w:t>
      </w:r>
      <w:r w:rsidR="0028344F" w:rsidRPr="0028344F">
        <w:rPr>
          <w:rFonts w:ascii="Arial" w:hAnsi="Arial" w:cs="Arial"/>
          <w:sz w:val="22"/>
          <w:szCs w:val="22"/>
          <w:lang w:val="es-ES_tradnl"/>
        </w:rPr>
        <w:t>)</w:t>
      </w:r>
      <w:r w:rsidR="00466632" w:rsidRPr="00466632">
        <w:rPr>
          <w:rFonts w:ascii="Arial" w:hAnsi="Arial" w:cs="Arial"/>
          <w:sz w:val="22"/>
          <w:szCs w:val="22"/>
          <w:lang w:val="es-ES_tradnl"/>
        </w:rPr>
        <w:t>.</w:t>
      </w:r>
    </w:p>
    <w:p w14:paraId="4F0D3069" w14:textId="77777777" w:rsidR="003C755F" w:rsidRPr="00484B51" w:rsidRDefault="003C755F" w:rsidP="006F3508">
      <w:pPr>
        <w:pStyle w:val="Prrafodelista"/>
        <w:numPr>
          <w:ilvl w:val="0"/>
          <w:numId w:val="2"/>
        </w:numPr>
        <w:ind w:left="714" w:hanging="357"/>
        <w:jc w:val="both"/>
        <w:rPr>
          <w:rFonts w:ascii="Arial" w:hAnsi="Arial" w:cs="Arial"/>
          <w:i/>
          <w:iCs/>
          <w:sz w:val="22"/>
          <w:szCs w:val="22"/>
        </w:rPr>
      </w:pPr>
      <w:r w:rsidRPr="00484B51">
        <w:rPr>
          <w:rFonts w:ascii="Arial" w:hAnsi="Arial" w:cs="Arial"/>
          <w:sz w:val="22"/>
          <w:szCs w:val="22"/>
        </w:rPr>
        <w:t xml:space="preserve">Medidas desarrolladas para el cumplimiento de la </w:t>
      </w:r>
      <w:r w:rsidRPr="00484B51">
        <w:rPr>
          <w:rFonts w:ascii="Arial" w:hAnsi="Arial" w:cs="Arial"/>
          <w:sz w:val="22"/>
          <w:szCs w:val="22"/>
          <w:highlight w:val="white"/>
        </w:rPr>
        <w:t xml:space="preserve">Resolución N° 215/2023: </w:t>
      </w:r>
      <w:r w:rsidRPr="00484B51">
        <w:rPr>
          <w:rFonts w:ascii="Arial" w:hAnsi="Arial" w:cs="Arial"/>
          <w:i/>
          <w:iCs/>
          <w:sz w:val="22"/>
          <w:szCs w:val="22"/>
          <w:highlight w:val="white"/>
        </w:rPr>
        <w:t>Por la cual se aprueba el Protocolo para Protección de Instituciones educativas ante riesgos de fumigación e intoxicación por pesticidas</w:t>
      </w:r>
      <w:r w:rsidRPr="00484B51">
        <w:rPr>
          <w:rFonts w:ascii="Arial" w:hAnsi="Arial" w:cs="Arial"/>
          <w:i/>
          <w:iCs/>
          <w:sz w:val="22"/>
          <w:szCs w:val="22"/>
        </w:rPr>
        <w:t xml:space="preserve"> </w:t>
      </w:r>
      <w:r w:rsidRPr="00484B51">
        <w:rPr>
          <w:rFonts w:ascii="Arial" w:hAnsi="Arial" w:cs="Arial"/>
          <w:sz w:val="22"/>
          <w:szCs w:val="22"/>
        </w:rPr>
        <w:t>y de las recomendaciones del Relator Especial sobre las implicaciones para los derechos humanos de la gestión y eliminación ambientalmente racionales de las sustancias y los desechos peligrosos</w:t>
      </w:r>
      <w:r w:rsidRPr="00484B51">
        <w:rPr>
          <w:rFonts w:ascii="Arial" w:hAnsi="Arial" w:cs="Arial"/>
          <w:i/>
          <w:iCs/>
          <w:sz w:val="22"/>
          <w:szCs w:val="22"/>
        </w:rPr>
        <w:t>,</w:t>
      </w:r>
      <w:r w:rsidRPr="00484B51">
        <w:rPr>
          <w:rFonts w:ascii="Arial" w:hAnsi="Arial" w:cs="Arial"/>
          <w:sz w:val="22"/>
          <w:szCs w:val="22"/>
        </w:rPr>
        <w:t xml:space="preserve"> tras su misión al Paraguay en 2022 (</w:t>
      </w:r>
      <w:hyperlink r:id="rId15">
        <w:r w:rsidRPr="00484B51">
          <w:rPr>
            <w:rFonts w:ascii="Arial" w:hAnsi="Arial" w:cs="Arial"/>
            <w:color w:val="1155CC"/>
            <w:sz w:val="22"/>
            <w:szCs w:val="22"/>
            <w:u w:val="single"/>
          </w:rPr>
          <w:t>A/HRC/54/25/Add.3</w:t>
        </w:r>
      </w:hyperlink>
      <w:r w:rsidRPr="00484B51">
        <w:rPr>
          <w:rFonts w:ascii="Arial" w:hAnsi="Arial" w:cs="Arial"/>
          <w:sz w:val="22"/>
          <w:szCs w:val="22"/>
        </w:rPr>
        <w:t>).</w:t>
      </w:r>
    </w:p>
    <w:p w14:paraId="480712F2" w14:textId="77777777" w:rsidR="003C755F" w:rsidRPr="00484B51" w:rsidRDefault="003C755F" w:rsidP="006F3508">
      <w:pPr>
        <w:pStyle w:val="Prrafodelista"/>
        <w:numPr>
          <w:ilvl w:val="0"/>
          <w:numId w:val="2"/>
        </w:numPr>
        <w:ind w:left="714" w:hanging="357"/>
        <w:jc w:val="both"/>
        <w:rPr>
          <w:rFonts w:ascii="Arial" w:hAnsi="Arial" w:cs="Arial"/>
          <w:sz w:val="22"/>
          <w:szCs w:val="22"/>
        </w:rPr>
      </w:pPr>
      <w:r w:rsidRPr="00484B51">
        <w:rPr>
          <w:rFonts w:ascii="Arial" w:hAnsi="Arial" w:cs="Arial"/>
          <w:sz w:val="22"/>
          <w:szCs w:val="22"/>
        </w:rPr>
        <w:t>Políticas diseñadas/implementadas para la visibilidad y el abordaje de las especificidades de las mujeres afro paraguayas.</w:t>
      </w:r>
    </w:p>
    <w:p w14:paraId="526EAFD8" w14:textId="77777777" w:rsidR="00017513" w:rsidRDefault="00017513" w:rsidP="007B520B">
      <w:pPr>
        <w:jc w:val="both"/>
        <w:rPr>
          <w:rFonts w:ascii="Arial" w:hAnsi="Arial" w:cs="Arial"/>
          <w:sz w:val="22"/>
          <w:szCs w:val="22"/>
          <w:lang w:val="es-ES_tradnl"/>
        </w:rPr>
      </w:pPr>
    </w:p>
    <w:p w14:paraId="097A8620" w14:textId="77777777" w:rsidR="000C76C1" w:rsidRPr="00484B51" w:rsidRDefault="000C76C1" w:rsidP="007B520B">
      <w:pPr>
        <w:jc w:val="both"/>
        <w:rPr>
          <w:rFonts w:ascii="Arial" w:hAnsi="Arial" w:cs="Arial"/>
          <w:sz w:val="22"/>
          <w:szCs w:val="22"/>
          <w:lang w:val="es-ES_tradnl"/>
        </w:rPr>
      </w:pPr>
    </w:p>
    <w:p w14:paraId="7B5CDAD1" w14:textId="17B4415D" w:rsidR="00017513" w:rsidRDefault="00017513" w:rsidP="00AA0131">
      <w:pPr>
        <w:keepNext/>
        <w:jc w:val="both"/>
        <w:rPr>
          <w:rFonts w:ascii="Arial" w:hAnsi="Arial" w:cs="Arial"/>
          <w:b/>
          <w:bCs/>
          <w:sz w:val="22"/>
          <w:szCs w:val="22"/>
          <w:lang w:val="es-ES_tradnl"/>
        </w:rPr>
      </w:pPr>
      <w:r w:rsidRPr="00484B51">
        <w:rPr>
          <w:rFonts w:ascii="Arial" w:hAnsi="Arial" w:cs="Arial"/>
          <w:b/>
          <w:bCs/>
          <w:sz w:val="22"/>
          <w:szCs w:val="22"/>
          <w:lang w:val="es-ES_tradnl"/>
        </w:rPr>
        <w:lastRenderedPageBreak/>
        <w:t>Artículo 15</w:t>
      </w:r>
      <w:r w:rsidR="00246E99">
        <w:rPr>
          <w:rFonts w:ascii="Arial" w:hAnsi="Arial" w:cs="Arial"/>
          <w:b/>
          <w:bCs/>
          <w:sz w:val="22"/>
          <w:szCs w:val="22"/>
          <w:lang w:val="es-ES_tradnl"/>
        </w:rPr>
        <w:t xml:space="preserve"> - </w:t>
      </w:r>
      <w:r w:rsidR="00EE3518">
        <w:rPr>
          <w:rFonts w:ascii="Arial" w:hAnsi="Arial" w:cs="Arial"/>
          <w:b/>
          <w:bCs/>
          <w:sz w:val="22"/>
          <w:szCs w:val="22"/>
          <w:lang w:val="es-ES_tradnl"/>
        </w:rPr>
        <w:t>Igualdad ante la ley y acceso a la justicia</w:t>
      </w:r>
    </w:p>
    <w:p w14:paraId="34436C9A" w14:textId="77777777" w:rsidR="000E4889" w:rsidRPr="00484B51" w:rsidRDefault="000E4889" w:rsidP="00AA0131">
      <w:pPr>
        <w:keepNext/>
        <w:jc w:val="both"/>
        <w:rPr>
          <w:rFonts w:ascii="Arial" w:hAnsi="Arial" w:cs="Arial"/>
          <w:b/>
          <w:bCs/>
          <w:sz w:val="22"/>
          <w:szCs w:val="22"/>
          <w:lang w:val="es-ES_tradnl"/>
        </w:rPr>
      </w:pPr>
    </w:p>
    <w:p w14:paraId="19AA2059" w14:textId="46DA71FE" w:rsidR="009C7A43" w:rsidRDefault="009C7A43" w:rsidP="007B520B">
      <w:pPr>
        <w:jc w:val="both"/>
        <w:rPr>
          <w:rFonts w:ascii="Arial" w:eastAsia="Times New Roman" w:hAnsi="Arial" w:cs="Arial"/>
          <w:color w:val="000000"/>
          <w:sz w:val="22"/>
          <w:szCs w:val="22"/>
          <w:lang w:eastAsia="es-PY"/>
        </w:rPr>
      </w:pPr>
      <w:r w:rsidRPr="000E4889">
        <w:rPr>
          <w:rFonts w:ascii="Arial" w:hAnsi="Arial" w:cs="Arial"/>
          <w:sz w:val="22"/>
          <w:szCs w:val="22"/>
        </w:rPr>
        <w:t>E</w:t>
      </w:r>
      <w:r w:rsidRPr="000E4889">
        <w:rPr>
          <w:rFonts w:ascii="Arial" w:eastAsia="Times New Roman" w:hAnsi="Arial" w:cs="Arial"/>
          <w:sz w:val="22"/>
          <w:szCs w:val="22"/>
        </w:rPr>
        <w:t xml:space="preserve">l acceso a la justicia sigue siendo un obstáculo para la población de escasos recursos, </w:t>
      </w:r>
      <w:r w:rsidRPr="000E4889">
        <w:rPr>
          <w:rFonts w:ascii="Arial" w:hAnsi="Arial" w:cs="Arial"/>
          <w:sz w:val="22"/>
          <w:szCs w:val="22"/>
        </w:rPr>
        <w:t xml:space="preserve">que se agudiza en los casos de </w:t>
      </w:r>
      <w:r w:rsidRPr="000E4889">
        <w:rPr>
          <w:rFonts w:ascii="Arial" w:eastAsia="Times New Roman" w:hAnsi="Arial" w:cs="Arial"/>
          <w:color w:val="000000"/>
          <w:sz w:val="22"/>
          <w:szCs w:val="22"/>
          <w:lang w:eastAsia="es-PY"/>
        </w:rPr>
        <w:t xml:space="preserve">las mujeres trabajadoras y urbanas en situación de pobreza, y mujeres rurales e indígenas que acuden a la Justicia cuando sus derechos humanos son vulnerados. </w:t>
      </w:r>
    </w:p>
    <w:p w14:paraId="2EA7A5FD" w14:textId="77777777" w:rsidR="000E4889" w:rsidRPr="000E4889" w:rsidRDefault="000E4889" w:rsidP="007B520B">
      <w:pPr>
        <w:jc w:val="both"/>
        <w:rPr>
          <w:rFonts w:ascii="Arial" w:eastAsia="Times New Roman" w:hAnsi="Arial" w:cs="Arial"/>
          <w:color w:val="000000"/>
          <w:sz w:val="22"/>
          <w:szCs w:val="22"/>
          <w:lang w:eastAsia="es-PY"/>
        </w:rPr>
      </w:pPr>
    </w:p>
    <w:p w14:paraId="7097A277" w14:textId="77777777" w:rsidR="009C7A43" w:rsidRDefault="009C7A43" w:rsidP="007B520B">
      <w:pPr>
        <w:jc w:val="both"/>
        <w:rPr>
          <w:rFonts w:ascii="Arial" w:hAnsi="Arial" w:cs="Arial"/>
          <w:sz w:val="22"/>
          <w:szCs w:val="22"/>
          <w:shd w:val="clear" w:color="auto" w:fill="FFFFFF"/>
        </w:rPr>
      </w:pPr>
      <w:r w:rsidRPr="00B93702">
        <w:rPr>
          <w:rFonts w:ascii="Arial" w:hAnsi="Arial" w:cs="Arial"/>
          <w:sz w:val="22"/>
          <w:szCs w:val="22"/>
          <w:shd w:val="clear" w:color="auto" w:fill="FFFFFF"/>
        </w:rPr>
        <w:t>No se cumplen los principios de justiciabilidad, disponibilidad, accesibilidad, buena calidad y aplicación de recursos, señalados en la Recomendación general No. 33 del Comité CEDAW, sobre el acceso de las mujeres a la justicia</w:t>
      </w:r>
      <w:r w:rsidRPr="00484B51">
        <w:rPr>
          <w:rFonts w:eastAsia="Times New Roman"/>
          <w:color w:val="000000"/>
          <w:vertAlign w:val="superscript"/>
        </w:rPr>
        <w:footnoteReference w:id="1"/>
      </w:r>
      <w:r w:rsidRPr="00B93702">
        <w:rPr>
          <w:rFonts w:ascii="Arial" w:hAnsi="Arial" w:cs="Arial"/>
          <w:sz w:val="22"/>
          <w:szCs w:val="22"/>
          <w:shd w:val="clear" w:color="auto" w:fill="FFFFFF"/>
        </w:rPr>
        <w:t xml:space="preserve">. </w:t>
      </w:r>
    </w:p>
    <w:p w14:paraId="3D864A74" w14:textId="77777777" w:rsidR="006E0CAE" w:rsidRDefault="006E0CAE" w:rsidP="007B520B">
      <w:pPr>
        <w:jc w:val="both"/>
        <w:rPr>
          <w:rFonts w:ascii="Arial" w:hAnsi="Arial" w:cs="Arial"/>
          <w:sz w:val="22"/>
          <w:szCs w:val="22"/>
          <w:shd w:val="clear" w:color="auto" w:fill="FFFFFF"/>
        </w:rPr>
      </w:pPr>
    </w:p>
    <w:p w14:paraId="63E3119D" w14:textId="2D43F429" w:rsidR="006E0CAE" w:rsidRPr="00B93702" w:rsidRDefault="006E0CAE" w:rsidP="007B520B">
      <w:pPr>
        <w:jc w:val="both"/>
        <w:rPr>
          <w:rFonts w:ascii="Arial" w:hAnsi="Arial" w:cs="Arial"/>
          <w:color w:val="FF0000"/>
          <w:sz w:val="22"/>
          <w:szCs w:val="22"/>
          <w:shd w:val="clear" w:color="auto" w:fill="FFFFFF"/>
        </w:rPr>
      </w:pPr>
      <w:r>
        <w:rPr>
          <w:rFonts w:ascii="Arial" w:hAnsi="Arial" w:cs="Arial"/>
          <w:sz w:val="22"/>
          <w:szCs w:val="22"/>
          <w:shd w:val="clear" w:color="auto" w:fill="FFFFFF"/>
        </w:rPr>
        <w:t>El Comité CEDAW puede consultar al Estado paraguayo sobre</w:t>
      </w:r>
      <w:r w:rsidR="004520F6">
        <w:rPr>
          <w:rFonts w:ascii="Arial" w:hAnsi="Arial" w:cs="Arial"/>
          <w:sz w:val="22"/>
          <w:szCs w:val="22"/>
          <w:shd w:val="clear" w:color="auto" w:fill="FFFFFF"/>
        </w:rPr>
        <w:t>:</w:t>
      </w:r>
    </w:p>
    <w:p w14:paraId="1927AD32" w14:textId="77777777" w:rsidR="000E4889" w:rsidRPr="000E4889" w:rsidRDefault="000E4889" w:rsidP="007B520B">
      <w:pPr>
        <w:pStyle w:val="Prrafodelista"/>
        <w:jc w:val="both"/>
        <w:rPr>
          <w:rFonts w:ascii="Arial" w:hAnsi="Arial" w:cs="Arial"/>
          <w:color w:val="FF0000"/>
          <w:sz w:val="22"/>
          <w:szCs w:val="22"/>
          <w:shd w:val="clear" w:color="auto" w:fill="FFFFFF"/>
        </w:rPr>
      </w:pPr>
    </w:p>
    <w:p w14:paraId="222C25FE" w14:textId="6B6313F6" w:rsidR="009C7A43" w:rsidRPr="006F3508" w:rsidRDefault="009C7A43" w:rsidP="006F3508">
      <w:pPr>
        <w:pStyle w:val="Prrafodelista"/>
        <w:numPr>
          <w:ilvl w:val="0"/>
          <w:numId w:val="2"/>
        </w:numPr>
        <w:jc w:val="both"/>
        <w:rPr>
          <w:rFonts w:ascii="Arial" w:eastAsia="Times New Roman" w:hAnsi="Arial" w:cs="Arial"/>
          <w:color w:val="000000"/>
          <w:sz w:val="22"/>
          <w:szCs w:val="22"/>
          <w:lang w:eastAsia="es-PY"/>
        </w:rPr>
      </w:pPr>
      <w:r w:rsidRPr="006F3508">
        <w:rPr>
          <w:rFonts w:ascii="Arial" w:eastAsia="Times New Roman" w:hAnsi="Arial" w:cs="Arial"/>
          <w:color w:val="000000"/>
          <w:sz w:val="22"/>
          <w:szCs w:val="22"/>
          <w:lang w:eastAsia="es-PY"/>
        </w:rPr>
        <w:t>¿Qué medidas se han adoptado para remover los obstáculos que impiden el acceso de las mujeres a la justicia, especialmente en los casos de mujeres trabajadoras y urbanas en situación de pobreza y de mujeres rurales e indígenas?</w:t>
      </w:r>
    </w:p>
    <w:p w14:paraId="0D04F5BC" w14:textId="5D0CB20E" w:rsidR="009C7A43" w:rsidRPr="006F3508" w:rsidRDefault="009C7A43" w:rsidP="006F3508">
      <w:pPr>
        <w:pStyle w:val="Prrafodelista"/>
        <w:numPr>
          <w:ilvl w:val="0"/>
          <w:numId w:val="2"/>
        </w:numPr>
        <w:jc w:val="both"/>
        <w:rPr>
          <w:rFonts w:ascii="Arial" w:eastAsia="Times New Roman" w:hAnsi="Arial" w:cs="Arial"/>
          <w:sz w:val="22"/>
          <w:szCs w:val="22"/>
        </w:rPr>
      </w:pPr>
      <w:r w:rsidRPr="006F3508">
        <w:rPr>
          <w:rFonts w:ascii="Arial" w:eastAsia="Times New Roman" w:hAnsi="Arial" w:cs="Arial"/>
          <w:sz w:val="22"/>
          <w:szCs w:val="22"/>
        </w:rPr>
        <w:t xml:space="preserve">¿Qué medidas se adoptaron para el cambio del artículo 1.209 del Código Civil, según el cual, la mujer casada no puede aceptar donaciones sin la conformidad del marido o la venia del juez en su defecto? </w:t>
      </w:r>
    </w:p>
    <w:p w14:paraId="38640C46" w14:textId="380D3F4A" w:rsidR="009C7A43" w:rsidRPr="006F3508" w:rsidRDefault="009C7A43" w:rsidP="006F3508">
      <w:pPr>
        <w:pStyle w:val="Prrafodelista"/>
        <w:numPr>
          <w:ilvl w:val="0"/>
          <w:numId w:val="2"/>
        </w:numPr>
        <w:rPr>
          <w:rFonts w:ascii="Arial" w:hAnsi="Arial" w:cs="Arial"/>
          <w:sz w:val="22"/>
          <w:szCs w:val="22"/>
          <w:lang w:eastAsia="es-PY"/>
        </w:rPr>
      </w:pPr>
      <w:r w:rsidRPr="006F3508">
        <w:rPr>
          <w:rFonts w:ascii="Arial" w:hAnsi="Arial" w:cs="Arial"/>
          <w:color w:val="000000"/>
          <w:sz w:val="22"/>
          <w:szCs w:val="22"/>
          <w:lang w:eastAsia="es-PY"/>
        </w:rPr>
        <w:t>¿Cuáles son las medidas adoptadas para fortalecer la institucionalidad de género del Poder Judicial, elevando la Secretaría de Género al rango de Dirección de Género, con presupuesto público y recursos humanos suficientes para la implementación de políticas y mejoramiento del acceso a la justicia con enfoque de género?</w:t>
      </w:r>
      <w:r w:rsidRPr="006F3508">
        <w:rPr>
          <w:rFonts w:ascii="Arial" w:hAnsi="Arial" w:cs="Arial"/>
          <w:sz w:val="22"/>
          <w:szCs w:val="22"/>
          <w:lang w:eastAsia="es-PY"/>
        </w:rPr>
        <w:t xml:space="preserve"> </w:t>
      </w:r>
    </w:p>
    <w:p w14:paraId="7E8F4AA2" w14:textId="2B7B2470" w:rsidR="009C7A43" w:rsidRPr="006F3508" w:rsidRDefault="009C7A43" w:rsidP="006F3508">
      <w:pPr>
        <w:pStyle w:val="Prrafodelista"/>
        <w:numPr>
          <w:ilvl w:val="0"/>
          <w:numId w:val="2"/>
        </w:numPr>
        <w:rPr>
          <w:rFonts w:ascii="Arial" w:hAnsi="Arial" w:cs="Arial"/>
          <w:sz w:val="22"/>
          <w:szCs w:val="22"/>
        </w:rPr>
      </w:pPr>
      <w:r w:rsidRPr="006F3508">
        <w:rPr>
          <w:rFonts w:ascii="Arial" w:hAnsi="Arial" w:cs="Arial"/>
          <w:sz w:val="22"/>
          <w:szCs w:val="22"/>
          <w:lang w:eastAsia="es-PY"/>
        </w:rPr>
        <w:t>¿</w:t>
      </w:r>
      <w:r w:rsidRPr="006F3508">
        <w:rPr>
          <w:rFonts w:ascii="Arial" w:hAnsi="Arial" w:cs="Arial"/>
          <w:sz w:val="22"/>
          <w:szCs w:val="22"/>
        </w:rPr>
        <w:t>Por qué el Consejo de la Magistratura, encargado de</w:t>
      </w:r>
      <w:r w:rsidRPr="006F3508">
        <w:rPr>
          <w:rFonts w:ascii="Arial" w:hAnsi="Arial" w:cs="Arial"/>
          <w:sz w:val="22"/>
          <w:szCs w:val="22"/>
          <w:shd w:val="clear" w:color="auto" w:fill="FFFFFF"/>
        </w:rPr>
        <w:t xml:space="preserve"> impartir formación jurídica especializada en la Escuela Judicial, </w:t>
      </w:r>
      <w:r w:rsidRPr="006F3508">
        <w:rPr>
          <w:rFonts w:ascii="Arial" w:hAnsi="Arial" w:cs="Arial"/>
          <w:sz w:val="22"/>
          <w:szCs w:val="22"/>
        </w:rPr>
        <w:t xml:space="preserve">ha convertido la cátedra de género en un seminario optativo? </w:t>
      </w:r>
    </w:p>
    <w:p w14:paraId="60353996" w14:textId="4C0879CF" w:rsidR="009C7A43" w:rsidRPr="000C76C1" w:rsidRDefault="009C7A43" w:rsidP="006F3508">
      <w:pPr>
        <w:pStyle w:val="Prrafodelista"/>
        <w:numPr>
          <w:ilvl w:val="0"/>
          <w:numId w:val="2"/>
        </w:numPr>
        <w:rPr>
          <w:rStyle w:val="uv3um"/>
          <w:rFonts w:ascii="Arial" w:hAnsi="Arial" w:cs="Arial"/>
          <w:sz w:val="22"/>
          <w:szCs w:val="22"/>
          <w:shd w:val="clear" w:color="auto" w:fill="FFFFFF"/>
        </w:rPr>
      </w:pPr>
      <w:r w:rsidRPr="000C76C1">
        <w:rPr>
          <w:rStyle w:val="uv3um"/>
          <w:rFonts w:ascii="Arial" w:hAnsi="Arial" w:cs="Arial"/>
          <w:sz w:val="22"/>
          <w:szCs w:val="22"/>
          <w:shd w:val="clear" w:color="auto" w:fill="FFFFFF"/>
        </w:rPr>
        <w:t>¿Son efectivas las capacitaciones que se realizan desde el Poder judicial?</w:t>
      </w:r>
      <w:r w:rsidRPr="006F3508">
        <w:rPr>
          <w:rFonts w:ascii="Arial" w:hAnsi="Arial" w:cs="Arial"/>
          <w:sz w:val="22"/>
          <w:szCs w:val="22"/>
        </w:rPr>
        <w:t xml:space="preserve"> ¿Se reflejan en los fallos que involucran a</w:t>
      </w:r>
      <w:r w:rsidRPr="006F3508">
        <w:rPr>
          <w:rFonts w:ascii="Arial" w:hAnsi="Arial" w:cs="Arial"/>
          <w:sz w:val="22"/>
          <w:szCs w:val="22"/>
          <w:shd w:val="clear" w:color="auto" w:fill="FFFFFF"/>
        </w:rPr>
        <w:t xml:space="preserve"> mujeres víctimas de violencia?</w:t>
      </w:r>
      <w:r w:rsidRPr="000C76C1">
        <w:rPr>
          <w:rStyle w:val="uv3um"/>
          <w:rFonts w:ascii="Arial" w:hAnsi="Arial" w:cs="Arial"/>
          <w:sz w:val="22"/>
          <w:szCs w:val="22"/>
          <w:shd w:val="clear" w:color="auto" w:fill="FFFFFF"/>
        </w:rPr>
        <w:t> </w:t>
      </w:r>
    </w:p>
    <w:p w14:paraId="154245A5" w14:textId="4DAD073F" w:rsidR="009C7A43" w:rsidRPr="006F3508" w:rsidRDefault="009C7A43" w:rsidP="006F3508">
      <w:pPr>
        <w:pStyle w:val="Prrafodelista"/>
        <w:numPr>
          <w:ilvl w:val="0"/>
          <w:numId w:val="2"/>
        </w:numPr>
        <w:rPr>
          <w:rFonts w:ascii="Arial" w:eastAsia="Times New Roman" w:hAnsi="Arial" w:cs="Arial"/>
          <w:color w:val="000000"/>
          <w:sz w:val="22"/>
          <w:szCs w:val="22"/>
          <w:lang w:eastAsia="es-PY"/>
        </w:rPr>
      </w:pPr>
      <w:r w:rsidRPr="006F3508">
        <w:rPr>
          <w:rFonts w:ascii="Arial" w:eastAsia="Times New Roman" w:hAnsi="Arial" w:cs="Arial"/>
          <w:color w:val="000000"/>
          <w:sz w:val="22"/>
          <w:szCs w:val="22"/>
          <w:lang w:eastAsia="es-PY"/>
        </w:rPr>
        <w:t>¿Qué iniciativas legislativas se adoptarán para garantizar el acceso a la justicia de las mujeres víctimas de violencia y qu</w:t>
      </w:r>
      <w:r w:rsidR="0028344F" w:rsidRPr="006F3508">
        <w:rPr>
          <w:rFonts w:ascii="Arial" w:eastAsia="Times New Roman" w:hAnsi="Arial" w:cs="Arial"/>
          <w:color w:val="000000"/>
          <w:sz w:val="22"/>
          <w:szCs w:val="22"/>
          <w:lang w:eastAsia="es-PY"/>
        </w:rPr>
        <w:t>é</w:t>
      </w:r>
      <w:r w:rsidRPr="006F3508">
        <w:rPr>
          <w:rFonts w:ascii="Arial" w:eastAsia="Times New Roman" w:hAnsi="Arial" w:cs="Arial"/>
          <w:color w:val="000000"/>
          <w:sz w:val="22"/>
          <w:szCs w:val="22"/>
          <w:lang w:eastAsia="es-PY"/>
        </w:rPr>
        <w:t xml:space="preserve"> presupuesto se destinará para erradicar la violencia contra las mujeres? </w:t>
      </w:r>
    </w:p>
    <w:p w14:paraId="1E07EA1E" w14:textId="11E940A4" w:rsidR="009C7A43" w:rsidRPr="000C76C1" w:rsidRDefault="009C7A43" w:rsidP="006F3508">
      <w:pPr>
        <w:pStyle w:val="Textonotapie"/>
        <w:numPr>
          <w:ilvl w:val="0"/>
          <w:numId w:val="2"/>
        </w:numPr>
        <w:jc w:val="both"/>
        <w:rPr>
          <w:rFonts w:ascii="Arial" w:eastAsia="Times New Roman" w:hAnsi="Arial" w:cs="Arial"/>
          <w:kern w:val="0"/>
          <w:sz w:val="22"/>
          <w:szCs w:val="22"/>
          <w:lang w:val="es-PY"/>
          <w14:ligatures w14:val="none"/>
        </w:rPr>
      </w:pPr>
      <w:r w:rsidRPr="000C76C1">
        <w:rPr>
          <w:rFonts w:ascii="Arial" w:eastAsia="Times New Roman" w:hAnsi="Arial" w:cs="Arial"/>
          <w:kern w:val="0"/>
          <w:sz w:val="22"/>
          <w:szCs w:val="22"/>
          <w:lang w:val="es-PY"/>
          <w14:ligatures w14:val="none"/>
        </w:rPr>
        <w:t xml:space="preserve">¿En qué se basa la selección realizada por el Consejo de la Magistratura al </w:t>
      </w:r>
      <w:r w:rsidRPr="000C76C1">
        <w:rPr>
          <w:rFonts w:ascii="Arial" w:eastAsia="Times New Roman" w:hAnsi="Arial" w:cs="Arial"/>
          <w:color w:val="222222"/>
          <w:kern w:val="0"/>
          <w:sz w:val="22"/>
          <w:szCs w:val="22"/>
          <w:shd w:val="clear" w:color="auto" w:fill="FFFFFF"/>
          <w:lang w:val="es-PY"/>
          <w14:ligatures w14:val="none"/>
        </w:rPr>
        <w:t xml:space="preserve">proponer ternas para los cargos en el </w:t>
      </w:r>
      <w:r w:rsidR="0028344F" w:rsidRPr="000C76C1">
        <w:rPr>
          <w:rFonts w:ascii="Arial" w:eastAsia="Times New Roman" w:hAnsi="Arial" w:cs="Arial"/>
          <w:color w:val="222222"/>
          <w:kern w:val="0"/>
          <w:sz w:val="22"/>
          <w:szCs w:val="22"/>
          <w:shd w:val="clear" w:color="auto" w:fill="FFFFFF"/>
          <w:lang w:val="es-PY"/>
          <w14:ligatures w14:val="none"/>
        </w:rPr>
        <w:t>s</w:t>
      </w:r>
      <w:r w:rsidRPr="000C76C1">
        <w:rPr>
          <w:rFonts w:ascii="Arial" w:eastAsia="Times New Roman" w:hAnsi="Arial" w:cs="Arial"/>
          <w:color w:val="222222"/>
          <w:kern w:val="0"/>
          <w:sz w:val="22"/>
          <w:szCs w:val="22"/>
          <w:shd w:val="clear" w:color="auto" w:fill="FFFFFF"/>
          <w:lang w:val="es-PY"/>
          <w14:ligatures w14:val="none"/>
        </w:rPr>
        <w:t xml:space="preserve">istema de justicia? ¿Se tiene </w:t>
      </w:r>
      <w:r w:rsidR="00596094" w:rsidRPr="000C76C1">
        <w:rPr>
          <w:rFonts w:ascii="Arial" w:eastAsia="Times New Roman" w:hAnsi="Arial" w:cs="Arial"/>
          <w:color w:val="222222"/>
          <w:kern w:val="0"/>
          <w:sz w:val="22"/>
          <w:szCs w:val="22"/>
          <w:shd w:val="clear" w:color="auto" w:fill="FFFFFF"/>
          <w:lang w:val="es-PY"/>
          <w14:ligatures w14:val="none"/>
        </w:rPr>
        <w:t xml:space="preserve">en </w:t>
      </w:r>
      <w:r w:rsidRPr="000C76C1">
        <w:rPr>
          <w:rFonts w:ascii="Arial" w:eastAsia="Times New Roman" w:hAnsi="Arial" w:cs="Arial"/>
          <w:color w:val="222222"/>
          <w:kern w:val="0"/>
          <w:sz w:val="22"/>
          <w:szCs w:val="22"/>
          <w:shd w:val="clear" w:color="auto" w:fill="FFFFFF"/>
          <w:lang w:val="es-PY"/>
          <w14:ligatures w14:val="none"/>
        </w:rPr>
        <w:t>c</w:t>
      </w:r>
      <w:r w:rsidRPr="000C76C1">
        <w:rPr>
          <w:rFonts w:ascii="Arial" w:eastAsia="Times New Roman" w:hAnsi="Arial" w:cs="Arial"/>
          <w:kern w:val="0"/>
          <w:sz w:val="22"/>
          <w:szCs w:val="22"/>
          <w:lang w:val="es-PY"/>
          <w14:ligatures w14:val="none"/>
        </w:rPr>
        <w:t>uenta la idoneidad y la experti</w:t>
      </w:r>
      <w:r w:rsidR="0028344F" w:rsidRPr="000C76C1">
        <w:rPr>
          <w:rFonts w:ascii="Arial" w:eastAsia="Times New Roman" w:hAnsi="Arial" w:cs="Arial"/>
          <w:kern w:val="0"/>
          <w:sz w:val="22"/>
          <w:szCs w:val="22"/>
          <w:lang w:val="es-PY"/>
          <w14:ligatures w14:val="none"/>
        </w:rPr>
        <w:t>cia</w:t>
      </w:r>
      <w:r w:rsidRPr="000C76C1">
        <w:rPr>
          <w:rFonts w:ascii="Arial" w:eastAsia="Times New Roman" w:hAnsi="Arial" w:cs="Arial"/>
          <w:kern w:val="0"/>
          <w:sz w:val="22"/>
          <w:szCs w:val="22"/>
          <w:lang w:val="es-PY"/>
          <w14:ligatures w14:val="none"/>
        </w:rPr>
        <w:t xml:space="preserve"> de l</w:t>
      </w:r>
      <w:r w:rsidR="0028344F" w:rsidRPr="000C76C1">
        <w:rPr>
          <w:rFonts w:ascii="Arial" w:eastAsia="Times New Roman" w:hAnsi="Arial" w:cs="Arial"/>
          <w:kern w:val="0"/>
          <w:sz w:val="22"/>
          <w:szCs w:val="22"/>
          <w:lang w:val="es-PY"/>
          <w14:ligatures w14:val="none"/>
        </w:rPr>
        <w:t>a</w:t>
      </w:r>
      <w:r w:rsidRPr="000C76C1">
        <w:rPr>
          <w:rFonts w:ascii="Arial" w:eastAsia="Times New Roman" w:hAnsi="Arial" w:cs="Arial"/>
          <w:kern w:val="0"/>
          <w:sz w:val="22"/>
          <w:szCs w:val="22"/>
          <w:lang w:val="es-PY"/>
          <w14:ligatures w14:val="none"/>
        </w:rPr>
        <w:t>s y l</w:t>
      </w:r>
      <w:r w:rsidR="0028344F" w:rsidRPr="000C76C1">
        <w:rPr>
          <w:rFonts w:ascii="Arial" w:eastAsia="Times New Roman" w:hAnsi="Arial" w:cs="Arial"/>
          <w:kern w:val="0"/>
          <w:sz w:val="22"/>
          <w:szCs w:val="22"/>
          <w:lang w:val="es-PY"/>
          <w14:ligatures w14:val="none"/>
        </w:rPr>
        <w:t>o</w:t>
      </w:r>
      <w:r w:rsidRPr="000C76C1">
        <w:rPr>
          <w:rFonts w:ascii="Arial" w:eastAsia="Times New Roman" w:hAnsi="Arial" w:cs="Arial"/>
          <w:kern w:val="0"/>
          <w:sz w:val="22"/>
          <w:szCs w:val="22"/>
          <w:lang w:val="es-PY"/>
          <w14:ligatures w14:val="none"/>
        </w:rPr>
        <w:t xml:space="preserve">s postulantes? </w:t>
      </w:r>
    </w:p>
    <w:p w14:paraId="4E268F5C" w14:textId="77777777" w:rsidR="000C76C1" w:rsidRPr="000C76C1" w:rsidRDefault="000C76C1" w:rsidP="000C76C1">
      <w:pPr>
        <w:pStyle w:val="Textonotapie"/>
        <w:jc w:val="both"/>
        <w:rPr>
          <w:rFonts w:ascii="Arial" w:eastAsia="Times New Roman" w:hAnsi="Arial" w:cs="Arial"/>
          <w:kern w:val="0"/>
          <w:sz w:val="22"/>
          <w:szCs w:val="22"/>
          <w:lang w:val="es-PY"/>
          <w14:ligatures w14:val="none"/>
        </w:rPr>
      </w:pPr>
    </w:p>
    <w:p w14:paraId="6EF89D3E" w14:textId="77777777" w:rsidR="000C76C1" w:rsidRPr="00484B51" w:rsidRDefault="000C76C1" w:rsidP="006F3508">
      <w:pPr>
        <w:pStyle w:val="Textonotapie"/>
        <w:jc w:val="both"/>
        <w:rPr>
          <w:rFonts w:ascii="Arial" w:eastAsia="Times New Roman" w:hAnsi="Arial" w:cs="Arial"/>
          <w:kern w:val="0"/>
          <w:sz w:val="22"/>
          <w:szCs w:val="22"/>
          <w:lang w:val="es-PY"/>
          <w14:ligatures w14:val="none"/>
        </w:rPr>
      </w:pPr>
    </w:p>
    <w:p w14:paraId="7F631CAF" w14:textId="12194E36" w:rsidR="009C7A43" w:rsidRPr="006E0CAE" w:rsidRDefault="009C7A43" w:rsidP="007B520B">
      <w:pPr>
        <w:jc w:val="both"/>
        <w:rPr>
          <w:rFonts w:ascii="Arial" w:eastAsia="Times New Roman" w:hAnsi="Arial" w:cs="Arial"/>
          <w:color w:val="000000"/>
          <w:sz w:val="22"/>
          <w:szCs w:val="22"/>
          <w:lang w:eastAsia="es-PY"/>
        </w:rPr>
      </w:pPr>
      <w:r w:rsidRPr="006E0CAE">
        <w:rPr>
          <w:rFonts w:ascii="Arial" w:eastAsia="Times New Roman" w:hAnsi="Arial" w:cs="Arial"/>
          <w:b/>
          <w:bCs/>
          <w:color w:val="000000"/>
          <w:sz w:val="22"/>
          <w:szCs w:val="22"/>
          <w:lang w:eastAsia="es-PY"/>
        </w:rPr>
        <w:t>Artículo 16</w:t>
      </w:r>
      <w:r w:rsidR="00EE3518">
        <w:rPr>
          <w:rFonts w:ascii="Arial" w:eastAsia="Times New Roman" w:hAnsi="Arial" w:cs="Arial"/>
          <w:b/>
          <w:bCs/>
          <w:color w:val="000000"/>
          <w:sz w:val="22"/>
          <w:szCs w:val="22"/>
          <w:lang w:eastAsia="es-PY"/>
        </w:rPr>
        <w:t xml:space="preserve"> - </w:t>
      </w:r>
      <w:r w:rsidR="00EE3518" w:rsidRPr="006E0CAE">
        <w:rPr>
          <w:rFonts w:ascii="Arial" w:eastAsia="Times New Roman" w:hAnsi="Arial" w:cs="Arial"/>
          <w:b/>
          <w:bCs/>
          <w:color w:val="000000"/>
          <w:sz w:val="22"/>
          <w:szCs w:val="22"/>
          <w:lang w:eastAsia="es-PY"/>
        </w:rPr>
        <w:t>Matrimonio y relaciones familiares</w:t>
      </w:r>
    </w:p>
    <w:p w14:paraId="44CD3FBD" w14:textId="77777777" w:rsidR="000C76C1" w:rsidRPr="006F3508" w:rsidRDefault="000C76C1" w:rsidP="006F3508">
      <w:pPr>
        <w:jc w:val="both"/>
        <w:rPr>
          <w:rFonts w:ascii="Arial" w:hAnsi="Arial" w:cs="Arial"/>
          <w:sz w:val="22"/>
          <w:szCs w:val="22"/>
        </w:rPr>
      </w:pPr>
    </w:p>
    <w:p w14:paraId="18504FC0" w14:textId="1BE53FCC" w:rsidR="009C7A43" w:rsidRPr="006E0CAE" w:rsidRDefault="009C7A43" w:rsidP="006F3508">
      <w:pPr>
        <w:pStyle w:val="Prrafodelista"/>
        <w:numPr>
          <w:ilvl w:val="0"/>
          <w:numId w:val="2"/>
        </w:numPr>
        <w:jc w:val="both"/>
        <w:rPr>
          <w:rFonts w:ascii="Arial" w:hAnsi="Arial" w:cs="Arial"/>
          <w:i/>
          <w:iCs/>
          <w:sz w:val="22"/>
          <w:szCs w:val="22"/>
        </w:rPr>
      </w:pPr>
      <w:r w:rsidRPr="00484B51">
        <w:rPr>
          <w:rFonts w:ascii="Arial" w:eastAsia="Times New Roman" w:hAnsi="Arial" w:cs="Arial"/>
          <w:b/>
          <w:bCs/>
          <w:sz w:val="22"/>
          <w:szCs w:val="22"/>
        </w:rPr>
        <w:t>Excepciones establecidas para contraer matrimonio a partir de los 16 años.</w:t>
      </w:r>
      <w:bookmarkStart w:id="0" w:name="_Hlk196734458"/>
      <w:r w:rsidRPr="00484B51">
        <w:rPr>
          <w:rFonts w:ascii="Arial" w:eastAsia="Times New Roman" w:hAnsi="Arial" w:cs="Arial"/>
          <w:b/>
          <w:bCs/>
          <w:sz w:val="22"/>
          <w:szCs w:val="22"/>
        </w:rPr>
        <w:t xml:space="preserve"> </w:t>
      </w:r>
      <w:r w:rsidRPr="00484B51">
        <w:rPr>
          <w:rFonts w:ascii="Arial" w:eastAsia="Calibri" w:hAnsi="Arial" w:cs="Arial"/>
          <w:bCs/>
          <w:sz w:val="22"/>
          <w:szCs w:val="22"/>
          <w:lang w:val="es-ES"/>
        </w:rPr>
        <w:t xml:space="preserve">El Estado </w:t>
      </w:r>
      <w:r w:rsidRPr="00484B51">
        <w:rPr>
          <w:rFonts w:ascii="Arial" w:eastAsia="Calibri" w:hAnsi="Arial" w:cs="Arial"/>
          <w:sz w:val="22"/>
          <w:szCs w:val="22"/>
        </w:rPr>
        <w:t xml:space="preserve">no ha eliminado </w:t>
      </w:r>
      <w:r w:rsidRPr="00484B51">
        <w:rPr>
          <w:rFonts w:ascii="Arial" w:hAnsi="Arial" w:cs="Arial"/>
          <w:sz w:val="22"/>
          <w:szCs w:val="22"/>
        </w:rPr>
        <w:t>las</w:t>
      </w:r>
      <w:r w:rsidRPr="00484B51">
        <w:rPr>
          <w:rFonts w:ascii="Arial" w:eastAsia="Times New Roman" w:hAnsi="Arial" w:cs="Arial"/>
          <w:sz w:val="22"/>
          <w:szCs w:val="22"/>
        </w:rPr>
        <w:t xml:space="preserve"> </w:t>
      </w:r>
      <w:bookmarkStart w:id="1" w:name="_Hlk196496990"/>
      <w:r w:rsidRPr="00484B51">
        <w:rPr>
          <w:rFonts w:ascii="Arial" w:eastAsia="Times New Roman" w:hAnsi="Arial" w:cs="Arial"/>
          <w:sz w:val="22"/>
          <w:szCs w:val="22"/>
        </w:rPr>
        <w:t xml:space="preserve">excepciones establecidas para contraer matrimonio a partir de los 16 </w:t>
      </w:r>
      <w:bookmarkEnd w:id="1"/>
      <w:r w:rsidRPr="00484B51">
        <w:rPr>
          <w:rFonts w:ascii="Arial" w:eastAsia="Times New Roman" w:hAnsi="Arial" w:cs="Arial"/>
          <w:sz w:val="22"/>
          <w:szCs w:val="22"/>
        </w:rPr>
        <w:t xml:space="preserve">años </w:t>
      </w:r>
      <w:bookmarkEnd w:id="0"/>
      <w:r w:rsidRPr="00484B51">
        <w:rPr>
          <w:rFonts w:ascii="Arial" w:eastAsia="Times New Roman" w:hAnsi="Arial" w:cs="Arial"/>
          <w:sz w:val="22"/>
          <w:szCs w:val="22"/>
        </w:rPr>
        <w:t>(consentimiento de los padres, tutores o jueces), lo cual sigue afectando a las adolescentes en su proyecto de vida y constituyen un impedimento para terminar sus estudios.</w:t>
      </w:r>
    </w:p>
    <w:p w14:paraId="5C103B0F" w14:textId="77777777" w:rsidR="006E0CAE" w:rsidRPr="00484B51" w:rsidRDefault="006E0CAE" w:rsidP="006F3508">
      <w:pPr>
        <w:pStyle w:val="Prrafodelista"/>
        <w:jc w:val="both"/>
        <w:rPr>
          <w:rFonts w:ascii="Arial" w:hAnsi="Arial" w:cs="Arial"/>
          <w:i/>
          <w:iCs/>
          <w:sz w:val="22"/>
          <w:szCs w:val="22"/>
        </w:rPr>
      </w:pPr>
    </w:p>
    <w:p w14:paraId="75B6A522" w14:textId="3C618747" w:rsidR="009C7A43" w:rsidRPr="006E0CAE" w:rsidRDefault="009C7A43" w:rsidP="007B520B">
      <w:pPr>
        <w:pStyle w:val="Prrafodelista"/>
        <w:numPr>
          <w:ilvl w:val="0"/>
          <w:numId w:val="2"/>
        </w:numPr>
        <w:jc w:val="both"/>
        <w:rPr>
          <w:rFonts w:ascii="Arial" w:eastAsia="Times New Roman" w:hAnsi="Arial" w:cs="Arial"/>
          <w:sz w:val="22"/>
          <w:szCs w:val="22"/>
          <w:lang w:val="es-ES" w:eastAsia="es-ES"/>
        </w:rPr>
      </w:pPr>
      <w:r w:rsidRPr="00484B51">
        <w:rPr>
          <w:rFonts w:ascii="Arial" w:eastAsia="Times New Roman" w:hAnsi="Arial" w:cs="Arial"/>
          <w:b/>
          <w:bCs/>
          <w:iCs/>
          <w:sz w:val="22"/>
          <w:szCs w:val="22"/>
        </w:rPr>
        <w:t xml:space="preserve">Juicios de filiación y prestación alimentaria. </w:t>
      </w:r>
      <w:r w:rsidRPr="00484B51">
        <w:rPr>
          <w:rFonts w:ascii="Arial" w:eastAsia="Times New Roman" w:hAnsi="Arial" w:cs="Arial"/>
          <w:sz w:val="22"/>
          <w:szCs w:val="22"/>
          <w:lang w:val="es-ES" w:eastAsia="es-ES"/>
        </w:rPr>
        <w:t>El Estado no ha eliminado las barreras administrativas</w:t>
      </w:r>
      <w:r w:rsidRPr="00484B51">
        <w:rPr>
          <w:rFonts w:ascii="Arial" w:eastAsia="Times New Roman" w:hAnsi="Arial" w:cs="Arial"/>
          <w:sz w:val="22"/>
          <w:szCs w:val="22"/>
        </w:rPr>
        <w:t xml:space="preserve"> para que las mujeres puedan </w:t>
      </w:r>
      <w:r w:rsidRPr="00484B51">
        <w:rPr>
          <w:rFonts w:ascii="Arial" w:eastAsia="Times New Roman" w:hAnsi="Arial" w:cs="Arial"/>
          <w:sz w:val="22"/>
          <w:szCs w:val="22"/>
          <w:lang w:val="es-ES" w:eastAsia="es-ES"/>
        </w:rPr>
        <w:t xml:space="preserve">demostrar la falta de medios económicos. Quienes inician la demanda de filiación siguen pasando por un proceso administrativo que exige el dictamen favorable de la Fiscalía y de la Defensoría de Pobres y Ausentes de la Niñez. </w:t>
      </w:r>
      <w:r w:rsidRPr="00484B51">
        <w:rPr>
          <w:rFonts w:ascii="Arial" w:eastAsia="Times New Roman" w:hAnsi="Arial" w:cs="Arial"/>
          <w:bCs/>
          <w:sz w:val="22"/>
          <w:szCs w:val="22"/>
          <w:lang w:val="es-ES"/>
        </w:rPr>
        <w:t>El presupuesto con el que cuenta l</w:t>
      </w:r>
      <w:r w:rsidRPr="00484B51">
        <w:rPr>
          <w:rFonts w:ascii="Arial" w:eastAsia="Times New Roman" w:hAnsi="Arial" w:cs="Arial"/>
          <w:bCs/>
          <w:sz w:val="22"/>
          <w:szCs w:val="22"/>
        </w:rPr>
        <w:t xml:space="preserve">a Corte Suprema de Justicia </w:t>
      </w:r>
      <w:r w:rsidRPr="00484B51">
        <w:rPr>
          <w:rFonts w:ascii="Arial" w:eastAsia="Times New Roman" w:hAnsi="Arial" w:cs="Arial"/>
          <w:sz w:val="22"/>
          <w:szCs w:val="22"/>
        </w:rPr>
        <w:t>para dar cumplimiento a la ley 1914/02,</w:t>
      </w:r>
      <w:r w:rsidRPr="00484B51">
        <w:rPr>
          <w:rFonts w:ascii="Arial" w:eastAsia="Times New Roman" w:hAnsi="Arial" w:cs="Arial"/>
          <w:bCs/>
          <w:sz w:val="22"/>
          <w:szCs w:val="22"/>
        </w:rPr>
        <w:t xml:space="preserve"> no</w:t>
      </w:r>
      <w:r w:rsidR="002B5429">
        <w:rPr>
          <w:rFonts w:ascii="Arial" w:eastAsia="Times New Roman" w:hAnsi="Arial" w:cs="Arial"/>
          <w:bCs/>
          <w:sz w:val="22"/>
          <w:szCs w:val="22"/>
        </w:rPr>
        <w:t xml:space="preserve"> es</w:t>
      </w:r>
      <w:r w:rsidRPr="00484B51">
        <w:rPr>
          <w:rFonts w:ascii="Arial" w:eastAsia="Times New Roman" w:hAnsi="Arial" w:cs="Arial"/>
          <w:bCs/>
          <w:sz w:val="22"/>
          <w:szCs w:val="22"/>
        </w:rPr>
        <w:t xml:space="preserve"> </w:t>
      </w:r>
      <w:r w:rsidRPr="00484B51">
        <w:rPr>
          <w:rFonts w:ascii="Arial" w:eastAsia="Times New Roman" w:hAnsi="Arial" w:cs="Arial"/>
          <w:sz w:val="22"/>
          <w:szCs w:val="22"/>
        </w:rPr>
        <w:lastRenderedPageBreak/>
        <w:t>suficiente. La CSJ dictó la A</w:t>
      </w:r>
      <w:r w:rsidRPr="00484B51">
        <w:rPr>
          <w:rFonts w:ascii="Arial" w:eastAsia="Times New Roman" w:hAnsi="Arial" w:cs="Arial"/>
          <w:color w:val="000000"/>
          <w:sz w:val="22"/>
          <w:szCs w:val="22"/>
          <w:lang w:eastAsia="es-PY"/>
        </w:rPr>
        <w:t xml:space="preserve">cordada 1.668 del  28 de septiembre de 2022, en la que recomienda su difusión, pero no </w:t>
      </w:r>
      <w:r w:rsidRPr="00484B51">
        <w:rPr>
          <w:rFonts w:ascii="Arial" w:eastAsia="Times New Roman" w:hAnsi="Arial" w:cs="Arial"/>
          <w:sz w:val="22"/>
          <w:szCs w:val="22"/>
          <w:lang w:val="es-ES" w:eastAsia="es-ES"/>
        </w:rPr>
        <w:t>ha hecho campañas para que se conozca la ley, salvo levantar la información en su página Web</w:t>
      </w:r>
      <w:r w:rsidRPr="00484B51">
        <w:rPr>
          <w:rFonts w:ascii="Arial" w:hAnsi="Arial" w:cs="Arial"/>
          <w:color w:val="000000"/>
          <w:sz w:val="22"/>
          <w:szCs w:val="22"/>
          <w:vertAlign w:val="superscript"/>
        </w:rPr>
        <w:footnoteReference w:id="2"/>
      </w:r>
      <w:r w:rsidRPr="00484B51">
        <w:rPr>
          <w:rFonts w:ascii="Arial" w:hAnsi="Arial" w:cs="Arial"/>
          <w:sz w:val="22"/>
          <w:szCs w:val="22"/>
        </w:rPr>
        <w:t>.</w:t>
      </w:r>
    </w:p>
    <w:p w14:paraId="7DDF70F4" w14:textId="77777777" w:rsidR="006E0CAE" w:rsidRPr="006E0CAE" w:rsidRDefault="006E0CAE" w:rsidP="007B520B">
      <w:pPr>
        <w:pStyle w:val="Prrafodelista"/>
        <w:jc w:val="both"/>
        <w:rPr>
          <w:rFonts w:ascii="Arial" w:eastAsia="Times New Roman" w:hAnsi="Arial" w:cs="Arial"/>
          <w:sz w:val="22"/>
          <w:szCs w:val="22"/>
          <w:lang w:val="es-ES" w:eastAsia="es-ES"/>
        </w:rPr>
      </w:pPr>
    </w:p>
    <w:p w14:paraId="7FFD330D" w14:textId="24B910FD" w:rsidR="009C7A43" w:rsidRPr="00484B51" w:rsidRDefault="009C7A43" w:rsidP="007B520B">
      <w:pPr>
        <w:pStyle w:val="Prrafodelista"/>
        <w:numPr>
          <w:ilvl w:val="0"/>
          <w:numId w:val="2"/>
        </w:numPr>
        <w:jc w:val="both"/>
        <w:rPr>
          <w:rFonts w:ascii="Arial" w:hAnsi="Arial" w:cs="Arial"/>
          <w:sz w:val="22"/>
          <w:szCs w:val="22"/>
        </w:rPr>
      </w:pPr>
      <w:r w:rsidRPr="00484B51">
        <w:rPr>
          <w:rFonts w:ascii="Arial" w:hAnsi="Arial" w:cs="Arial"/>
          <w:b/>
          <w:bCs/>
          <w:sz w:val="22"/>
          <w:szCs w:val="22"/>
        </w:rPr>
        <w:t xml:space="preserve">Bienes conyugales. </w:t>
      </w:r>
      <w:r w:rsidRPr="00484B51">
        <w:rPr>
          <w:rFonts w:ascii="Arial" w:hAnsi="Arial" w:cs="Arial"/>
          <w:sz w:val="22"/>
          <w:szCs w:val="22"/>
        </w:rPr>
        <w:t xml:space="preserve">En  relación a la </w:t>
      </w:r>
      <w:r w:rsidRPr="00484B51">
        <w:rPr>
          <w:rFonts w:ascii="Arial" w:hAnsi="Arial" w:cs="Arial"/>
          <w:b/>
          <w:bCs/>
          <w:sz w:val="22"/>
          <w:szCs w:val="22"/>
        </w:rPr>
        <w:t>Recomendación,</w:t>
      </w:r>
      <w:r w:rsidRPr="00484B51">
        <w:rPr>
          <w:rFonts w:ascii="Arial" w:hAnsi="Arial" w:cs="Arial"/>
          <w:sz w:val="22"/>
          <w:szCs w:val="22"/>
        </w:rPr>
        <w:t xml:space="preserve"> ya reiterada, de </w:t>
      </w:r>
      <w:r w:rsidRPr="00AA0131">
        <w:rPr>
          <w:rFonts w:ascii="Arial" w:hAnsi="Arial" w:cs="Arial"/>
          <w:sz w:val="22"/>
          <w:szCs w:val="22"/>
        </w:rPr>
        <w:t>“</w:t>
      </w:r>
      <w:r w:rsidRPr="00484B51">
        <w:rPr>
          <w:rFonts w:ascii="Arial" w:hAnsi="Arial" w:cs="Arial"/>
          <w:i/>
          <w:iCs/>
          <w:sz w:val="22"/>
          <w:szCs w:val="22"/>
        </w:rPr>
        <w:t>Asegurarse que el concepto de propiedad conyugal conjunta se extienda a los bienes intangibles, incluyendo pensiones y beneficios de seguridad social y otros activos profesionales, y tomar otras medidas legales, según sea necesario, con el fin de compensar a las mujeres por su participación desigual en el trabajo remunerado, incluyendo los pagos post-separación conyugal</w:t>
      </w:r>
      <w:r w:rsidRPr="00AA0131">
        <w:rPr>
          <w:rFonts w:ascii="Arial" w:hAnsi="Arial" w:cs="Arial"/>
          <w:sz w:val="22"/>
          <w:szCs w:val="22"/>
        </w:rPr>
        <w:t>”</w:t>
      </w:r>
      <w:r w:rsidRPr="00484B51">
        <w:rPr>
          <w:rFonts w:ascii="Arial" w:eastAsia="Times New Roman" w:hAnsi="Arial" w:cs="Arial"/>
          <w:color w:val="000000"/>
          <w:sz w:val="22"/>
          <w:szCs w:val="22"/>
          <w:vertAlign w:val="superscript"/>
        </w:rPr>
        <w:footnoteReference w:id="3"/>
      </w:r>
      <w:r w:rsidRPr="00484B51">
        <w:rPr>
          <w:rFonts w:ascii="Arial" w:hAnsi="Arial" w:cs="Arial"/>
          <w:i/>
          <w:iCs/>
          <w:sz w:val="22"/>
          <w:szCs w:val="22"/>
        </w:rPr>
        <w:t xml:space="preserve">, </w:t>
      </w:r>
      <w:r w:rsidRPr="00484B51">
        <w:rPr>
          <w:rFonts w:ascii="Arial" w:hAnsi="Arial" w:cs="Arial"/>
          <w:sz w:val="22"/>
          <w:szCs w:val="22"/>
        </w:rPr>
        <w:t>no se han dictado leyes que contemplen dicha recomendación</w:t>
      </w:r>
      <w:r w:rsidRPr="00484B51">
        <w:rPr>
          <w:rFonts w:ascii="Arial" w:hAnsi="Arial" w:cs="Arial"/>
          <w:color w:val="FF0000"/>
          <w:sz w:val="22"/>
          <w:szCs w:val="22"/>
        </w:rPr>
        <w:t xml:space="preserve"> </w:t>
      </w:r>
      <w:r w:rsidRPr="00484B51">
        <w:rPr>
          <w:rFonts w:ascii="Arial" w:hAnsi="Arial" w:cs="Arial"/>
          <w:sz w:val="22"/>
          <w:szCs w:val="22"/>
        </w:rPr>
        <w:t>y las pocas resoluciones judiciales que reconocen los derechos de las cónyuges herederas respecto a los bienes matrimoniales intangibles, como lo son las pensiones y jubilaciones, no han sentado jurisprudencia.</w:t>
      </w:r>
      <w:bookmarkStart w:id="2" w:name="_Hlk196735156"/>
    </w:p>
    <w:bookmarkEnd w:id="2"/>
    <w:p w14:paraId="231AB289" w14:textId="77777777" w:rsidR="009C7A43" w:rsidRDefault="009C7A43" w:rsidP="007B520B">
      <w:pPr>
        <w:pStyle w:val="Prrafodelista"/>
        <w:autoSpaceDE w:val="0"/>
        <w:autoSpaceDN w:val="0"/>
        <w:adjustRightInd w:val="0"/>
        <w:jc w:val="both"/>
        <w:rPr>
          <w:rFonts w:ascii="Arial" w:hAnsi="Arial" w:cs="Arial"/>
          <w:sz w:val="22"/>
          <w:szCs w:val="22"/>
        </w:rPr>
      </w:pPr>
    </w:p>
    <w:p w14:paraId="523FE445" w14:textId="16395C65" w:rsidR="006E0CAE" w:rsidRPr="006E0CAE" w:rsidRDefault="006E0CAE" w:rsidP="007B520B">
      <w:pPr>
        <w:autoSpaceDE w:val="0"/>
        <w:autoSpaceDN w:val="0"/>
        <w:adjustRightInd w:val="0"/>
        <w:jc w:val="both"/>
        <w:rPr>
          <w:rFonts w:ascii="Arial" w:hAnsi="Arial" w:cs="Arial"/>
          <w:sz w:val="22"/>
          <w:szCs w:val="22"/>
        </w:rPr>
      </w:pPr>
      <w:r>
        <w:rPr>
          <w:rFonts w:ascii="Arial" w:hAnsi="Arial" w:cs="Arial"/>
          <w:sz w:val="22"/>
          <w:szCs w:val="22"/>
        </w:rPr>
        <w:t>Solicitamos al Comité CEDAW que consulte al Estado paraguayo sobre</w:t>
      </w:r>
      <w:r w:rsidR="0094010E">
        <w:rPr>
          <w:rFonts w:ascii="Arial" w:hAnsi="Arial" w:cs="Arial"/>
          <w:sz w:val="22"/>
          <w:szCs w:val="22"/>
        </w:rPr>
        <w:t>:</w:t>
      </w:r>
    </w:p>
    <w:p w14:paraId="7825153D" w14:textId="77777777" w:rsidR="009C7A43" w:rsidRPr="006E0CAE" w:rsidRDefault="009C7A43" w:rsidP="007B520B">
      <w:pPr>
        <w:jc w:val="both"/>
        <w:rPr>
          <w:rFonts w:ascii="Arial" w:eastAsia="Times New Roman" w:hAnsi="Arial" w:cs="Arial"/>
          <w:b/>
          <w:bCs/>
          <w:sz w:val="22"/>
          <w:szCs w:val="22"/>
        </w:rPr>
      </w:pPr>
    </w:p>
    <w:p w14:paraId="41ACADC3" w14:textId="6862A42F" w:rsidR="009C7A43" w:rsidRDefault="009C7A43" w:rsidP="007B520B">
      <w:pPr>
        <w:pStyle w:val="Prrafodelista"/>
        <w:numPr>
          <w:ilvl w:val="0"/>
          <w:numId w:val="2"/>
        </w:numPr>
        <w:jc w:val="both"/>
        <w:rPr>
          <w:rFonts w:ascii="Arial" w:hAnsi="Arial" w:cs="Arial"/>
          <w:sz w:val="22"/>
          <w:szCs w:val="22"/>
        </w:rPr>
      </w:pPr>
      <w:r w:rsidRPr="00484B51">
        <w:rPr>
          <w:rFonts w:ascii="Arial" w:eastAsia="Times New Roman" w:hAnsi="Arial" w:cs="Arial"/>
          <w:color w:val="000000"/>
          <w:sz w:val="22"/>
          <w:szCs w:val="22"/>
          <w:lang w:eastAsia="es-PY"/>
        </w:rPr>
        <w:t xml:space="preserve">¿Qué medidas se han tomado </w:t>
      </w:r>
      <w:r w:rsidRPr="00484B51">
        <w:rPr>
          <w:rFonts w:ascii="Arial" w:hAnsi="Arial" w:cs="Arial"/>
          <w:sz w:val="22"/>
          <w:szCs w:val="22"/>
        </w:rPr>
        <w:t>para eliminar las excepciones a la edad mínima para que niñas y niños contraigan matrimonio?</w:t>
      </w:r>
    </w:p>
    <w:p w14:paraId="1892DB33" w14:textId="77777777" w:rsidR="009C7A43" w:rsidRPr="00484B51" w:rsidRDefault="009C7A43" w:rsidP="007B520B">
      <w:pPr>
        <w:pStyle w:val="Prrafodelista"/>
        <w:numPr>
          <w:ilvl w:val="0"/>
          <w:numId w:val="2"/>
        </w:numPr>
        <w:autoSpaceDE w:val="0"/>
        <w:autoSpaceDN w:val="0"/>
        <w:adjustRightInd w:val="0"/>
        <w:jc w:val="both"/>
        <w:rPr>
          <w:rFonts w:ascii="Arial" w:eastAsia="Times New Roman" w:hAnsi="Arial" w:cs="Arial"/>
          <w:bCs/>
          <w:sz w:val="22"/>
          <w:szCs w:val="22"/>
        </w:rPr>
      </w:pPr>
      <w:r w:rsidRPr="00AA0131">
        <w:rPr>
          <w:rFonts w:ascii="Arial" w:eastAsia="Times New Roman" w:hAnsi="Arial" w:cs="Arial"/>
          <w:bCs/>
          <w:sz w:val="22"/>
          <w:szCs w:val="22"/>
        </w:rPr>
        <w:t>¿</w:t>
      </w:r>
      <w:r w:rsidRPr="00484B51">
        <w:rPr>
          <w:rFonts w:ascii="Arial" w:eastAsia="Times New Roman" w:hAnsi="Arial" w:cs="Arial"/>
          <w:bCs/>
          <w:sz w:val="22"/>
          <w:szCs w:val="22"/>
          <w:lang w:val="es-ES"/>
        </w:rPr>
        <w:t>Cuenta l</w:t>
      </w:r>
      <w:r w:rsidRPr="00484B51">
        <w:rPr>
          <w:rFonts w:ascii="Arial" w:eastAsia="Times New Roman" w:hAnsi="Arial" w:cs="Arial"/>
          <w:bCs/>
          <w:sz w:val="22"/>
          <w:szCs w:val="22"/>
        </w:rPr>
        <w:t>a C</w:t>
      </w:r>
      <w:r w:rsidR="006E0CAE">
        <w:rPr>
          <w:rFonts w:ascii="Arial" w:eastAsia="Times New Roman" w:hAnsi="Arial" w:cs="Arial"/>
          <w:bCs/>
          <w:sz w:val="22"/>
          <w:szCs w:val="22"/>
        </w:rPr>
        <w:t xml:space="preserve">orte </w:t>
      </w:r>
      <w:r w:rsidRPr="00484B51">
        <w:rPr>
          <w:rFonts w:ascii="Arial" w:eastAsia="Times New Roman" w:hAnsi="Arial" w:cs="Arial"/>
          <w:bCs/>
          <w:sz w:val="22"/>
          <w:szCs w:val="22"/>
        </w:rPr>
        <w:t>S</w:t>
      </w:r>
      <w:r w:rsidR="006E0CAE">
        <w:rPr>
          <w:rFonts w:ascii="Arial" w:eastAsia="Times New Roman" w:hAnsi="Arial" w:cs="Arial"/>
          <w:bCs/>
          <w:sz w:val="22"/>
          <w:szCs w:val="22"/>
        </w:rPr>
        <w:t xml:space="preserve">uprema de </w:t>
      </w:r>
      <w:r w:rsidRPr="00484B51">
        <w:rPr>
          <w:rFonts w:ascii="Arial" w:eastAsia="Times New Roman" w:hAnsi="Arial" w:cs="Arial"/>
          <w:bCs/>
          <w:sz w:val="22"/>
          <w:szCs w:val="22"/>
        </w:rPr>
        <w:t>J</w:t>
      </w:r>
      <w:r w:rsidR="006E0CAE">
        <w:rPr>
          <w:rFonts w:ascii="Arial" w:eastAsia="Times New Roman" w:hAnsi="Arial" w:cs="Arial"/>
          <w:bCs/>
          <w:sz w:val="22"/>
          <w:szCs w:val="22"/>
        </w:rPr>
        <w:t>usticia</w:t>
      </w:r>
      <w:r w:rsidRPr="00484B51">
        <w:rPr>
          <w:rFonts w:ascii="Arial" w:eastAsia="Times New Roman" w:hAnsi="Arial" w:cs="Arial"/>
          <w:bCs/>
          <w:sz w:val="22"/>
          <w:szCs w:val="22"/>
        </w:rPr>
        <w:t xml:space="preserve"> con el presupuesto suficiente para dar cumplimiento a la ley 1914/02, que exonera el pago de la prueba de ADN a las personas que no tienen recursos para financiarla? </w:t>
      </w:r>
    </w:p>
    <w:p w14:paraId="54EFE055" w14:textId="2B4186B4" w:rsidR="009C7A43" w:rsidRPr="00484B51" w:rsidRDefault="009C7A43" w:rsidP="007B520B">
      <w:pPr>
        <w:pStyle w:val="Prrafodelista"/>
        <w:numPr>
          <w:ilvl w:val="0"/>
          <w:numId w:val="2"/>
        </w:numPr>
        <w:autoSpaceDE w:val="0"/>
        <w:autoSpaceDN w:val="0"/>
        <w:adjustRightInd w:val="0"/>
        <w:jc w:val="both"/>
        <w:rPr>
          <w:rFonts w:ascii="Arial" w:eastAsia="Times New Roman" w:hAnsi="Arial" w:cs="Arial"/>
          <w:bCs/>
          <w:sz w:val="22"/>
          <w:szCs w:val="22"/>
        </w:rPr>
      </w:pPr>
      <w:r w:rsidRPr="00484B51">
        <w:rPr>
          <w:rFonts w:ascii="Arial" w:hAnsi="Arial" w:cs="Arial"/>
          <w:sz w:val="22"/>
          <w:szCs w:val="22"/>
        </w:rPr>
        <w:t xml:space="preserve">¿Se han eliminado las barreras administrativas para facilitar el acceso de las mujeres a este tipo de apoyo financiero en las reclamaciones de paternidad? </w:t>
      </w:r>
      <w:r w:rsidRPr="00484B51">
        <w:rPr>
          <w:rFonts w:ascii="Arial" w:eastAsia="Times New Roman" w:hAnsi="Arial" w:cs="Arial"/>
          <w:bCs/>
          <w:sz w:val="22"/>
          <w:szCs w:val="22"/>
        </w:rPr>
        <w:t xml:space="preserve">¿Qué campañas se hicieron para que se conozca la ley? </w:t>
      </w:r>
    </w:p>
    <w:p w14:paraId="117E0E8C" w14:textId="77777777" w:rsidR="009C7A43" w:rsidRPr="00484B51" w:rsidRDefault="009C7A43" w:rsidP="007B520B">
      <w:pPr>
        <w:pStyle w:val="Prrafodelista"/>
        <w:numPr>
          <w:ilvl w:val="0"/>
          <w:numId w:val="2"/>
        </w:numPr>
        <w:autoSpaceDE w:val="0"/>
        <w:autoSpaceDN w:val="0"/>
        <w:adjustRightInd w:val="0"/>
        <w:jc w:val="both"/>
        <w:rPr>
          <w:rFonts w:ascii="Arial" w:eastAsia="Times New Roman" w:hAnsi="Arial" w:cs="Arial"/>
          <w:bCs/>
          <w:sz w:val="22"/>
          <w:szCs w:val="22"/>
        </w:rPr>
      </w:pPr>
      <w:r w:rsidRPr="00484B51">
        <w:rPr>
          <w:rFonts w:ascii="Arial" w:eastAsia="Times New Roman" w:hAnsi="Arial" w:cs="Arial"/>
          <w:bCs/>
          <w:sz w:val="22"/>
          <w:szCs w:val="22"/>
        </w:rPr>
        <w:t xml:space="preserve">¿Qué medidas legales se han implementado para reconocer y compensar la desigual distribución del trabajo no remunerado realizado por las mujeres, incluyendo las compensaciones económicas tras la disolución de la comunidad de gananciales? </w:t>
      </w:r>
    </w:p>
    <w:p w14:paraId="2C00D964" w14:textId="77777777" w:rsidR="00EF768C" w:rsidRDefault="00EF768C" w:rsidP="007B520B">
      <w:pPr>
        <w:jc w:val="both"/>
        <w:rPr>
          <w:rFonts w:ascii="Arial" w:hAnsi="Arial" w:cs="Arial"/>
          <w:sz w:val="22"/>
          <w:szCs w:val="22"/>
          <w:lang w:val="es-ES_tradnl"/>
        </w:rPr>
      </w:pPr>
    </w:p>
    <w:p w14:paraId="2DB35A7C" w14:textId="77777777" w:rsidR="00AA0131" w:rsidRPr="00484B51" w:rsidRDefault="00AA0131" w:rsidP="007B520B">
      <w:pPr>
        <w:jc w:val="both"/>
        <w:rPr>
          <w:rFonts w:ascii="Arial" w:hAnsi="Arial" w:cs="Arial"/>
          <w:sz w:val="22"/>
          <w:szCs w:val="22"/>
          <w:lang w:val="es-ES_tradnl"/>
        </w:rPr>
      </w:pPr>
    </w:p>
    <w:sectPr w:rsidR="00AA0131" w:rsidRPr="00484B51">
      <w:footerReference w:type="even"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8B2E9" w14:textId="77777777" w:rsidR="00C021F3" w:rsidRDefault="00C021F3" w:rsidP="009C7A43">
      <w:r>
        <w:separator/>
      </w:r>
    </w:p>
  </w:endnote>
  <w:endnote w:type="continuationSeparator" w:id="0">
    <w:p w14:paraId="7986BD1A" w14:textId="77777777" w:rsidR="00C021F3" w:rsidRDefault="00C021F3" w:rsidP="009C7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Calibri"/>
    <w:charset w:val="01"/>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801464879"/>
      <w:docPartObj>
        <w:docPartGallery w:val="Page Numbers (Bottom of Page)"/>
        <w:docPartUnique/>
      </w:docPartObj>
    </w:sdtPr>
    <w:sdtContent>
      <w:p w14:paraId="466A255D" w14:textId="77777777" w:rsidR="00EE1086" w:rsidRDefault="00EE1086" w:rsidP="00A016F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12845F0" w14:textId="77777777" w:rsidR="00EE1086" w:rsidRDefault="00EE1086" w:rsidP="00EE108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365665802"/>
      <w:docPartObj>
        <w:docPartGallery w:val="Page Numbers (Bottom of Page)"/>
        <w:docPartUnique/>
      </w:docPartObj>
    </w:sdtPr>
    <w:sdtContent>
      <w:p w14:paraId="4A9B2A10" w14:textId="77777777" w:rsidR="00EE1086" w:rsidRDefault="00EE1086" w:rsidP="00A016F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8</w:t>
        </w:r>
        <w:r>
          <w:rPr>
            <w:rStyle w:val="Nmerodepgina"/>
          </w:rPr>
          <w:fldChar w:fldCharType="end"/>
        </w:r>
      </w:p>
    </w:sdtContent>
  </w:sdt>
  <w:p w14:paraId="3DA98F37" w14:textId="77777777" w:rsidR="00EE1086" w:rsidRDefault="00EE1086" w:rsidP="00EE108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A7233" w14:textId="77777777" w:rsidR="00C021F3" w:rsidRDefault="00C021F3" w:rsidP="009C7A43">
      <w:r>
        <w:separator/>
      </w:r>
    </w:p>
  </w:footnote>
  <w:footnote w:type="continuationSeparator" w:id="0">
    <w:p w14:paraId="077C4476" w14:textId="77777777" w:rsidR="00C021F3" w:rsidRDefault="00C021F3" w:rsidP="009C7A43">
      <w:r>
        <w:continuationSeparator/>
      </w:r>
    </w:p>
  </w:footnote>
  <w:footnote w:id="1">
    <w:p w14:paraId="254EEEAE" w14:textId="77777777" w:rsidR="009C7A43" w:rsidRPr="00D92140" w:rsidRDefault="009C7A43" w:rsidP="009C7A43">
      <w:pPr>
        <w:pBdr>
          <w:top w:val="nil"/>
          <w:left w:val="nil"/>
          <w:bottom w:val="nil"/>
          <w:right w:val="nil"/>
          <w:between w:val="nil"/>
        </w:pBdr>
        <w:jc w:val="both"/>
        <w:rPr>
          <w:rFonts w:ascii="Times New Roman" w:eastAsia="Aptos Narrow" w:hAnsi="Times New Roman" w:cs="Times New Roman"/>
          <w:color w:val="000000"/>
          <w:sz w:val="20"/>
          <w:szCs w:val="20"/>
        </w:rPr>
      </w:pPr>
      <w:r>
        <w:rPr>
          <w:vertAlign w:val="superscript"/>
        </w:rPr>
        <w:footnoteRef/>
      </w:r>
      <w:r w:rsidRPr="00D92140">
        <w:rPr>
          <w:rFonts w:ascii="Times New Roman" w:eastAsia="Aptos Narrow" w:hAnsi="Times New Roman" w:cs="Times New Roman"/>
          <w:color w:val="000000"/>
          <w:sz w:val="20"/>
          <w:szCs w:val="20"/>
        </w:rPr>
        <w:t>C</w:t>
      </w:r>
      <w:r w:rsidRPr="00D92140">
        <w:rPr>
          <w:rFonts w:ascii="Times New Roman" w:eastAsia="Times New Roman" w:hAnsi="Times New Roman" w:cs="Times New Roman"/>
          <w:color w:val="000000"/>
          <w:sz w:val="20"/>
          <w:szCs w:val="20"/>
          <w:lang w:eastAsia="es-PY"/>
        </w:rPr>
        <w:t>onsulta con la Articulación Kuñaháicha: CONAMURI, SINTRADESPY y Casa de la Mujer del Bañado</w:t>
      </w:r>
    </w:p>
  </w:footnote>
  <w:footnote w:id="2">
    <w:p w14:paraId="60273D82" w14:textId="77777777" w:rsidR="009C7A43" w:rsidRPr="00D92140" w:rsidRDefault="009C7A43" w:rsidP="009C7A43">
      <w:pPr>
        <w:rPr>
          <w:rFonts w:ascii="Times New Roman" w:eastAsia="Aptos Narrow" w:hAnsi="Times New Roman" w:cs="Times New Roman"/>
          <w:color w:val="000000"/>
          <w:sz w:val="20"/>
          <w:szCs w:val="20"/>
        </w:rPr>
      </w:pPr>
      <w:r w:rsidRPr="006F7A44">
        <w:rPr>
          <w:rFonts w:ascii="Times New Roman" w:hAnsi="Times New Roman" w:cs="Times New Roman"/>
          <w:sz w:val="20"/>
          <w:szCs w:val="20"/>
          <w:vertAlign w:val="superscript"/>
        </w:rPr>
        <w:footnoteRef/>
      </w:r>
      <w:r w:rsidRPr="00C61304">
        <w:rPr>
          <w:rFonts w:ascii="Times New Roman" w:eastAsia="Times New Roman" w:hAnsi="Times New Roman" w:cs="Times New Roman"/>
          <w:sz w:val="20"/>
          <w:szCs w:val="20"/>
          <w:lang w:val="es-ES" w:eastAsia="es-ES"/>
        </w:rPr>
        <w:t>https://www.pj.gov.py/notas/23720-se-recuerda-vigencia-de-acordada-que-dispone-realizacion-de-pruebas-gratuitas-de-adn-e-histocompatibilidad</w:t>
      </w:r>
    </w:p>
  </w:footnote>
  <w:footnote w:id="3">
    <w:p w14:paraId="5C6F9C2F" w14:textId="77777777" w:rsidR="009C7A43" w:rsidRPr="002B54BC" w:rsidRDefault="009C7A43" w:rsidP="009C7A43">
      <w:pPr>
        <w:autoSpaceDE w:val="0"/>
        <w:autoSpaceDN w:val="0"/>
        <w:adjustRightInd w:val="0"/>
        <w:jc w:val="both"/>
        <w:rPr>
          <w:rFonts w:ascii="Times New Roman" w:hAnsi="Times New Roman" w:cs="Times New Roman"/>
          <w:sz w:val="20"/>
          <w:szCs w:val="20"/>
        </w:rPr>
      </w:pPr>
      <w:r w:rsidRPr="006F7A44">
        <w:rPr>
          <w:rFonts w:ascii="Times New Roman" w:hAnsi="Times New Roman" w:cs="Times New Roman"/>
          <w:sz w:val="20"/>
          <w:szCs w:val="20"/>
          <w:vertAlign w:val="superscript"/>
        </w:rPr>
        <w:footnoteRef/>
      </w:r>
      <w:r w:rsidRPr="002B54BC">
        <w:rPr>
          <w:rFonts w:ascii="Times New Roman" w:hAnsi="Times New Roman" w:cs="Times New Roman"/>
          <w:sz w:val="20"/>
          <w:szCs w:val="20"/>
        </w:rPr>
        <w:t>https://acnudh.org/comite-para-la-eliminacion-de-la-discriminacion-contra-la-mujer-cedaw-paraguay-2017/</w:t>
      </w:r>
    </w:p>
    <w:p w14:paraId="40C7AFDC" w14:textId="77777777" w:rsidR="009C7A43" w:rsidRPr="007F35DC" w:rsidRDefault="009C7A43" w:rsidP="009C7A43">
      <w:pPr>
        <w:rPr>
          <w:rFonts w:ascii="Times New Roman" w:hAnsi="Times New Roman" w:cs="Times New Roman"/>
          <w:sz w:val="20"/>
          <w:szCs w:val="20"/>
        </w:rPr>
      </w:pPr>
    </w:p>
    <w:p w14:paraId="47B25D45" w14:textId="77777777" w:rsidR="009C7A43" w:rsidRPr="007F35DC" w:rsidRDefault="009C7A43" w:rsidP="009C7A43">
      <w:pPr>
        <w:pStyle w:val="NormalWeb"/>
        <w:shd w:val="clear" w:color="auto" w:fill="FFFFFF"/>
        <w:spacing w:before="0" w:beforeAutospacing="0" w:after="0" w:afterAutospacing="0"/>
        <w:jc w:val="both"/>
        <w:rPr>
          <w:rFonts w:eastAsia="Calibri"/>
          <w:bCs/>
          <w:sz w:val="20"/>
          <w:szCs w:val="20"/>
          <w:lang w:val="es-ES"/>
        </w:rPr>
      </w:pPr>
    </w:p>
    <w:p w14:paraId="20B0EB72" w14:textId="77777777" w:rsidR="009C7A43" w:rsidRPr="00A03F83" w:rsidRDefault="009C7A43" w:rsidP="009C7A43">
      <w:pPr>
        <w:pStyle w:val="NormalWeb"/>
        <w:shd w:val="clear" w:color="auto" w:fill="FFFFFF"/>
        <w:spacing w:before="0" w:beforeAutospacing="0" w:after="0" w:afterAutospacing="0"/>
        <w:jc w:val="both"/>
        <w:rPr>
          <w:sz w:val="20"/>
          <w:szCs w:val="20"/>
          <w:lang w:val="es-PY"/>
        </w:rPr>
      </w:pPr>
    </w:p>
    <w:p w14:paraId="3E4543EA" w14:textId="77777777" w:rsidR="009C7A43" w:rsidRPr="00D92140" w:rsidRDefault="009C7A43" w:rsidP="009C7A43">
      <w:pPr>
        <w:pBdr>
          <w:top w:val="nil"/>
          <w:left w:val="nil"/>
          <w:bottom w:val="nil"/>
          <w:right w:val="nil"/>
          <w:between w:val="nil"/>
        </w:pBdr>
        <w:jc w:val="both"/>
        <w:rPr>
          <w:rFonts w:ascii="Times New Roman" w:eastAsia="Aptos Narrow" w:hAnsi="Times New Roman" w:cs="Times New Roman"/>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7DD2"/>
    <w:multiLevelType w:val="hybridMultilevel"/>
    <w:tmpl w:val="895293A8"/>
    <w:lvl w:ilvl="0" w:tplc="28B62A1A">
      <w:numFmt w:val="bullet"/>
      <w:lvlText w:val="-"/>
      <w:lvlJc w:val="left"/>
      <w:pPr>
        <w:ind w:left="720" w:hanging="360"/>
      </w:pPr>
      <w:rPr>
        <w:rFonts w:ascii="Arial" w:eastAsia="Arial" w:hAnsi="Arial" w:cs="Aria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 w15:restartNumberingAfterBreak="0">
    <w:nsid w:val="01A11C3F"/>
    <w:multiLevelType w:val="multilevel"/>
    <w:tmpl w:val="A7E4893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15:restartNumberingAfterBreak="0">
    <w:nsid w:val="01D20A3D"/>
    <w:multiLevelType w:val="multilevel"/>
    <w:tmpl w:val="E62CB8E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15:restartNumberingAfterBreak="0">
    <w:nsid w:val="061A51FB"/>
    <w:multiLevelType w:val="multilevel"/>
    <w:tmpl w:val="C050716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15:restartNumberingAfterBreak="0">
    <w:nsid w:val="09E72156"/>
    <w:multiLevelType w:val="hybridMultilevel"/>
    <w:tmpl w:val="A7748FC0"/>
    <w:lvl w:ilvl="0" w:tplc="66B8FC90">
      <w:numFmt w:val="bullet"/>
      <w:lvlText w:val="-"/>
      <w:lvlJc w:val="left"/>
      <w:pPr>
        <w:ind w:left="720" w:hanging="360"/>
      </w:pPr>
      <w:rPr>
        <w:rFonts w:ascii="Aptos" w:eastAsiaTheme="minorHAnsi" w:hAnsi="Aptos" w:cstheme="minorBid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5" w15:restartNumberingAfterBreak="0">
    <w:nsid w:val="0B2F343A"/>
    <w:multiLevelType w:val="multilevel"/>
    <w:tmpl w:val="CAC80E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15:restartNumberingAfterBreak="0">
    <w:nsid w:val="32E07AC2"/>
    <w:multiLevelType w:val="hybridMultilevel"/>
    <w:tmpl w:val="567E8BC4"/>
    <w:lvl w:ilvl="0" w:tplc="DA685BC0">
      <w:numFmt w:val="bullet"/>
      <w:lvlText w:val="-"/>
      <w:lvlJc w:val="left"/>
      <w:pPr>
        <w:ind w:left="720" w:hanging="360"/>
      </w:pPr>
      <w:rPr>
        <w:rFonts w:ascii="Aptos" w:eastAsiaTheme="minorHAnsi" w:hAnsi="Apto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3C70B3B"/>
    <w:multiLevelType w:val="multilevel"/>
    <w:tmpl w:val="240C5CD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8" w15:restartNumberingAfterBreak="0">
    <w:nsid w:val="578D0E5B"/>
    <w:multiLevelType w:val="hybridMultilevel"/>
    <w:tmpl w:val="77160F80"/>
    <w:lvl w:ilvl="0" w:tplc="7FCC33EC">
      <w:numFmt w:val="bullet"/>
      <w:lvlText w:val="-"/>
      <w:lvlJc w:val="left"/>
      <w:pPr>
        <w:ind w:left="720" w:hanging="360"/>
      </w:pPr>
      <w:rPr>
        <w:rFonts w:ascii="Aptos" w:eastAsiaTheme="minorHAnsi" w:hAnsi="Aptos" w:cstheme="minorBidi" w:hint="default"/>
      </w:rPr>
    </w:lvl>
    <w:lvl w:ilvl="1" w:tplc="3C0A0003">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9" w15:restartNumberingAfterBreak="0">
    <w:nsid w:val="5B087B31"/>
    <w:multiLevelType w:val="multilevel"/>
    <w:tmpl w:val="D2F8053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0" w15:restartNumberingAfterBreak="0">
    <w:nsid w:val="66E36CB5"/>
    <w:multiLevelType w:val="multilevel"/>
    <w:tmpl w:val="76528330"/>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1" w15:restartNumberingAfterBreak="0">
    <w:nsid w:val="6DDC4E7A"/>
    <w:multiLevelType w:val="multilevel"/>
    <w:tmpl w:val="B16E4ABA"/>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2" w15:restartNumberingAfterBreak="0">
    <w:nsid w:val="734C6E95"/>
    <w:multiLevelType w:val="hybridMultilevel"/>
    <w:tmpl w:val="E6CE2626"/>
    <w:lvl w:ilvl="0" w:tplc="76BA46B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594969">
    <w:abstractNumId w:val="4"/>
  </w:num>
  <w:num w:numId="2" w16cid:durableId="1308166489">
    <w:abstractNumId w:val="8"/>
  </w:num>
  <w:num w:numId="3" w16cid:durableId="1737240804">
    <w:abstractNumId w:val="1"/>
  </w:num>
  <w:num w:numId="4" w16cid:durableId="531113202">
    <w:abstractNumId w:val="9"/>
  </w:num>
  <w:num w:numId="5" w16cid:durableId="1625043075">
    <w:abstractNumId w:val="7"/>
  </w:num>
  <w:num w:numId="6" w16cid:durableId="2045012394">
    <w:abstractNumId w:val="3"/>
  </w:num>
  <w:num w:numId="7" w16cid:durableId="761069661">
    <w:abstractNumId w:val="2"/>
  </w:num>
  <w:num w:numId="8" w16cid:durableId="464155109">
    <w:abstractNumId w:val="5"/>
  </w:num>
  <w:num w:numId="9" w16cid:durableId="1991324325">
    <w:abstractNumId w:val="10"/>
  </w:num>
  <w:num w:numId="10" w16cid:durableId="655109634">
    <w:abstractNumId w:val="11"/>
  </w:num>
  <w:num w:numId="11" w16cid:durableId="1836261437">
    <w:abstractNumId w:val="6"/>
  </w:num>
  <w:num w:numId="12" w16cid:durableId="2103262096">
    <w:abstractNumId w:val="12"/>
  </w:num>
  <w:num w:numId="13" w16cid:durableId="141040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FA5"/>
    <w:rsid w:val="00002D39"/>
    <w:rsid w:val="0001024B"/>
    <w:rsid w:val="00017513"/>
    <w:rsid w:val="0003663E"/>
    <w:rsid w:val="0004532F"/>
    <w:rsid w:val="00060F4C"/>
    <w:rsid w:val="0008284D"/>
    <w:rsid w:val="00092D79"/>
    <w:rsid w:val="000C18A7"/>
    <w:rsid w:val="000C76C1"/>
    <w:rsid w:val="000D3693"/>
    <w:rsid w:val="000D5F7C"/>
    <w:rsid w:val="000E4889"/>
    <w:rsid w:val="000F37B4"/>
    <w:rsid w:val="00112985"/>
    <w:rsid w:val="001228C0"/>
    <w:rsid w:val="0014241B"/>
    <w:rsid w:val="0017343E"/>
    <w:rsid w:val="00194750"/>
    <w:rsid w:val="001B0321"/>
    <w:rsid w:val="001C5E16"/>
    <w:rsid w:val="001E251D"/>
    <w:rsid w:val="001E5A48"/>
    <w:rsid w:val="00246E99"/>
    <w:rsid w:val="00247A42"/>
    <w:rsid w:val="002723EB"/>
    <w:rsid w:val="0028344F"/>
    <w:rsid w:val="00294131"/>
    <w:rsid w:val="002A7D29"/>
    <w:rsid w:val="002B5429"/>
    <w:rsid w:val="002B67C4"/>
    <w:rsid w:val="002B6816"/>
    <w:rsid w:val="002C637B"/>
    <w:rsid w:val="002E35CB"/>
    <w:rsid w:val="002E743C"/>
    <w:rsid w:val="003030CB"/>
    <w:rsid w:val="00333FA5"/>
    <w:rsid w:val="0034114A"/>
    <w:rsid w:val="003613EF"/>
    <w:rsid w:val="003C14DE"/>
    <w:rsid w:val="003C755F"/>
    <w:rsid w:val="003D242B"/>
    <w:rsid w:val="00425EEF"/>
    <w:rsid w:val="00431D60"/>
    <w:rsid w:val="00437B96"/>
    <w:rsid w:val="0045124D"/>
    <w:rsid w:val="004520F6"/>
    <w:rsid w:val="00452F85"/>
    <w:rsid w:val="00455D0D"/>
    <w:rsid w:val="00466632"/>
    <w:rsid w:val="00484B51"/>
    <w:rsid w:val="004951DD"/>
    <w:rsid w:val="004A55F1"/>
    <w:rsid w:val="004B0860"/>
    <w:rsid w:val="004C48DB"/>
    <w:rsid w:val="004C4B4E"/>
    <w:rsid w:val="00507E1F"/>
    <w:rsid w:val="005106DE"/>
    <w:rsid w:val="0054796B"/>
    <w:rsid w:val="005530C6"/>
    <w:rsid w:val="00577D14"/>
    <w:rsid w:val="005914DF"/>
    <w:rsid w:val="0059221F"/>
    <w:rsid w:val="00596094"/>
    <w:rsid w:val="005A542B"/>
    <w:rsid w:val="005F01AF"/>
    <w:rsid w:val="005F11B2"/>
    <w:rsid w:val="00601D51"/>
    <w:rsid w:val="00602E93"/>
    <w:rsid w:val="00605B85"/>
    <w:rsid w:val="006423D5"/>
    <w:rsid w:val="00650286"/>
    <w:rsid w:val="0068128E"/>
    <w:rsid w:val="00682246"/>
    <w:rsid w:val="00686E98"/>
    <w:rsid w:val="006E0CAE"/>
    <w:rsid w:val="006F3508"/>
    <w:rsid w:val="007060B5"/>
    <w:rsid w:val="00744263"/>
    <w:rsid w:val="00761843"/>
    <w:rsid w:val="007B520B"/>
    <w:rsid w:val="007C4F49"/>
    <w:rsid w:val="007F2441"/>
    <w:rsid w:val="0080042A"/>
    <w:rsid w:val="00827136"/>
    <w:rsid w:val="008279FE"/>
    <w:rsid w:val="008400D1"/>
    <w:rsid w:val="00870E34"/>
    <w:rsid w:val="008800D1"/>
    <w:rsid w:val="00880A51"/>
    <w:rsid w:val="00882AE3"/>
    <w:rsid w:val="00895E95"/>
    <w:rsid w:val="008C0217"/>
    <w:rsid w:val="008E00F6"/>
    <w:rsid w:val="00922B83"/>
    <w:rsid w:val="0094010E"/>
    <w:rsid w:val="009412FB"/>
    <w:rsid w:val="00954FD9"/>
    <w:rsid w:val="00955AEE"/>
    <w:rsid w:val="00957499"/>
    <w:rsid w:val="009676E8"/>
    <w:rsid w:val="009B3694"/>
    <w:rsid w:val="009C7A43"/>
    <w:rsid w:val="009E0297"/>
    <w:rsid w:val="00A454E4"/>
    <w:rsid w:val="00A675D1"/>
    <w:rsid w:val="00A703A9"/>
    <w:rsid w:val="00AA0131"/>
    <w:rsid w:val="00AA2C47"/>
    <w:rsid w:val="00AE2C97"/>
    <w:rsid w:val="00B05E69"/>
    <w:rsid w:val="00B13E91"/>
    <w:rsid w:val="00B33167"/>
    <w:rsid w:val="00B438C2"/>
    <w:rsid w:val="00B6276B"/>
    <w:rsid w:val="00B674E5"/>
    <w:rsid w:val="00B856FB"/>
    <w:rsid w:val="00B93702"/>
    <w:rsid w:val="00BC0B38"/>
    <w:rsid w:val="00C021F3"/>
    <w:rsid w:val="00C023CA"/>
    <w:rsid w:val="00C251DF"/>
    <w:rsid w:val="00C37134"/>
    <w:rsid w:val="00C925B6"/>
    <w:rsid w:val="00CA65B1"/>
    <w:rsid w:val="00CC6BA0"/>
    <w:rsid w:val="00CF1C02"/>
    <w:rsid w:val="00D0045D"/>
    <w:rsid w:val="00D06BDC"/>
    <w:rsid w:val="00D26735"/>
    <w:rsid w:val="00D30BCB"/>
    <w:rsid w:val="00D40E74"/>
    <w:rsid w:val="00D70868"/>
    <w:rsid w:val="00DB4FA5"/>
    <w:rsid w:val="00DF603F"/>
    <w:rsid w:val="00E0126A"/>
    <w:rsid w:val="00E03BCE"/>
    <w:rsid w:val="00E571D6"/>
    <w:rsid w:val="00E61082"/>
    <w:rsid w:val="00E665A2"/>
    <w:rsid w:val="00E6704F"/>
    <w:rsid w:val="00E73C48"/>
    <w:rsid w:val="00E912DB"/>
    <w:rsid w:val="00EC353B"/>
    <w:rsid w:val="00EE1086"/>
    <w:rsid w:val="00EE3518"/>
    <w:rsid w:val="00EF6FA4"/>
    <w:rsid w:val="00EF768C"/>
    <w:rsid w:val="00F037CC"/>
    <w:rsid w:val="00F1391B"/>
    <w:rsid w:val="00F330BB"/>
    <w:rsid w:val="00F43170"/>
    <w:rsid w:val="00F450C8"/>
    <w:rsid w:val="00F60433"/>
    <w:rsid w:val="00F6457D"/>
    <w:rsid w:val="00F74301"/>
    <w:rsid w:val="00F95DE7"/>
    <w:rsid w:val="00FC1784"/>
    <w:rsid w:val="00FC2DA7"/>
    <w:rsid w:val="00FC6781"/>
    <w:rsid w:val="00FF2BAC"/>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FF225"/>
  <w15:chartTrackingRefBased/>
  <w15:docId w15:val="{D91DD0A3-1231-6F47-AD61-64FB6B462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P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B4F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4F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4F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4F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4F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4F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4F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4F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4F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4F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4F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4F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4F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4F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4F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4F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4F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4FA5"/>
    <w:rPr>
      <w:rFonts w:eastAsiaTheme="majorEastAsia" w:cstheme="majorBidi"/>
      <w:color w:val="272727" w:themeColor="text1" w:themeTint="D8"/>
    </w:rPr>
  </w:style>
  <w:style w:type="paragraph" w:styleId="Ttulo">
    <w:name w:val="Title"/>
    <w:basedOn w:val="Normal"/>
    <w:next w:val="Normal"/>
    <w:link w:val="TtuloCar"/>
    <w:uiPriority w:val="10"/>
    <w:qFormat/>
    <w:rsid w:val="00DB4F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4F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4FA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4F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4FA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B4FA5"/>
    <w:rPr>
      <w:i/>
      <w:iCs/>
      <w:color w:val="404040" w:themeColor="text1" w:themeTint="BF"/>
    </w:rPr>
  </w:style>
  <w:style w:type="paragraph" w:styleId="Prrafodelista">
    <w:name w:val="List Paragraph"/>
    <w:basedOn w:val="Normal"/>
    <w:uiPriority w:val="34"/>
    <w:qFormat/>
    <w:rsid w:val="00DB4FA5"/>
    <w:pPr>
      <w:ind w:left="720"/>
      <w:contextualSpacing/>
    </w:pPr>
  </w:style>
  <w:style w:type="character" w:styleId="nfasisintenso">
    <w:name w:val="Intense Emphasis"/>
    <w:basedOn w:val="Fuentedeprrafopredeter"/>
    <w:uiPriority w:val="21"/>
    <w:qFormat/>
    <w:rsid w:val="00DB4FA5"/>
    <w:rPr>
      <w:i/>
      <w:iCs/>
      <w:color w:val="0F4761" w:themeColor="accent1" w:themeShade="BF"/>
    </w:rPr>
  </w:style>
  <w:style w:type="paragraph" w:styleId="Citadestacada">
    <w:name w:val="Intense Quote"/>
    <w:basedOn w:val="Normal"/>
    <w:next w:val="Normal"/>
    <w:link w:val="CitadestacadaCar"/>
    <w:uiPriority w:val="30"/>
    <w:qFormat/>
    <w:rsid w:val="00DB4F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4FA5"/>
    <w:rPr>
      <w:i/>
      <w:iCs/>
      <w:color w:val="0F4761" w:themeColor="accent1" w:themeShade="BF"/>
    </w:rPr>
  </w:style>
  <w:style w:type="character" w:styleId="Referenciaintensa">
    <w:name w:val="Intense Reference"/>
    <w:basedOn w:val="Fuentedeprrafopredeter"/>
    <w:uiPriority w:val="32"/>
    <w:qFormat/>
    <w:rsid w:val="00DB4FA5"/>
    <w:rPr>
      <w:b/>
      <w:bCs/>
      <w:smallCaps/>
      <w:color w:val="0F4761" w:themeColor="accent1" w:themeShade="BF"/>
      <w:spacing w:val="5"/>
    </w:rPr>
  </w:style>
  <w:style w:type="character" w:styleId="Hipervnculo">
    <w:name w:val="Hyperlink"/>
    <w:basedOn w:val="Fuentedeprrafopredeter"/>
    <w:uiPriority w:val="99"/>
    <w:unhideWhenUsed/>
    <w:rsid w:val="00DB4FA5"/>
    <w:rPr>
      <w:color w:val="467886" w:themeColor="hyperlink"/>
      <w:u w:val="single"/>
    </w:rPr>
  </w:style>
  <w:style w:type="character" w:customStyle="1" w:styleId="uv3um">
    <w:name w:val="uv3um"/>
    <w:basedOn w:val="Fuentedeprrafopredeter"/>
    <w:rsid w:val="009C7A43"/>
  </w:style>
  <w:style w:type="paragraph" w:styleId="NormalWeb">
    <w:name w:val="Normal (Web)"/>
    <w:basedOn w:val="Normal"/>
    <w:uiPriority w:val="99"/>
    <w:unhideWhenUsed/>
    <w:rsid w:val="009C7A43"/>
    <w:pPr>
      <w:spacing w:before="100" w:beforeAutospacing="1" w:after="100" w:afterAutospacing="1"/>
    </w:pPr>
    <w:rPr>
      <w:rFonts w:ascii="Times New Roman" w:eastAsia="Times New Roman" w:hAnsi="Times New Roman" w:cs="Times New Roman"/>
      <w:lang w:val="es-MX" w:eastAsia="es-MX"/>
    </w:rPr>
  </w:style>
  <w:style w:type="character" w:styleId="Textoennegrita">
    <w:name w:val="Strong"/>
    <w:basedOn w:val="Fuentedeprrafopredeter"/>
    <w:uiPriority w:val="22"/>
    <w:qFormat/>
    <w:rsid w:val="009C7A43"/>
    <w:rPr>
      <w:b/>
      <w:bCs/>
    </w:rPr>
  </w:style>
  <w:style w:type="paragraph" w:styleId="Textonotapie">
    <w:name w:val="footnote text"/>
    <w:basedOn w:val="Normal"/>
    <w:link w:val="TextonotapieCar"/>
    <w:uiPriority w:val="99"/>
    <w:semiHidden/>
    <w:unhideWhenUsed/>
    <w:rsid w:val="009C7A43"/>
    <w:rPr>
      <w:kern w:val="2"/>
      <w:sz w:val="20"/>
      <w:szCs w:val="20"/>
      <w:lang w:val="es-MX"/>
      <w14:ligatures w14:val="standardContextual"/>
    </w:rPr>
  </w:style>
  <w:style w:type="character" w:customStyle="1" w:styleId="TextonotapieCar">
    <w:name w:val="Texto nota pie Car"/>
    <w:basedOn w:val="Fuentedeprrafopredeter"/>
    <w:link w:val="Textonotapie"/>
    <w:uiPriority w:val="99"/>
    <w:semiHidden/>
    <w:rsid w:val="009C7A43"/>
    <w:rPr>
      <w:kern w:val="2"/>
      <w:sz w:val="20"/>
      <w:szCs w:val="20"/>
      <w:lang w:val="es-MX"/>
      <w14:ligatures w14:val="standardContextual"/>
    </w:rPr>
  </w:style>
  <w:style w:type="paragraph" w:customStyle="1" w:styleId="normal1">
    <w:name w:val="normal1"/>
    <w:qFormat/>
    <w:rsid w:val="00EF768C"/>
    <w:pPr>
      <w:suppressAutoHyphens/>
      <w:spacing w:line="276" w:lineRule="auto"/>
    </w:pPr>
    <w:rPr>
      <w:rFonts w:ascii="Arial" w:eastAsia="Arial" w:hAnsi="Arial" w:cs="Arial"/>
      <w:sz w:val="22"/>
      <w:szCs w:val="22"/>
      <w:lang w:val="es-ES" w:eastAsia="zh-CN" w:bidi="hi-IN"/>
    </w:rPr>
  </w:style>
  <w:style w:type="character" w:styleId="Refdenotaalpie">
    <w:name w:val="footnote reference"/>
    <w:basedOn w:val="Fuentedeprrafopredeter"/>
    <w:uiPriority w:val="99"/>
    <w:semiHidden/>
    <w:unhideWhenUsed/>
    <w:rsid w:val="00017513"/>
    <w:rPr>
      <w:vertAlign w:val="superscript"/>
    </w:rPr>
  </w:style>
  <w:style w:type="paragraph" w:styleId="Piedepgina">
    <w:name w:val="footer"/>
    <w:basedOn w:val="Normal"/>
    <w:link w:val="PiedepginaCar"/>
    <w:uiPriority w:val="99"/>
    <w:unhideWhenUsed/>
    <w:rsid w:val="00EE1086"/>
    <w:pPr>
      <w:tabs>
        <w:tab w:val="center" w:pos="4419"/>
        <w:tab w:val="right" w:pos="8838"/>
      </w:tabs>
    </w:pPr>
  </w:style>
  <w:style w:type="character" w:customStyle="1" w:styleId="PiedepginaCar">
    <w:name w:val="Pie de página Car"/>
    <w:basedOn w:val="Fuentedeprrafopredeter"/>
    <w:link w:val="Piedepgina"/>
    <w:uiPriority w:val="99"/>
    <w:rsid w:val="00EE1086"/>
  </w:style>
  <w:style w:type="character" w:styleId="Nmerodepgina">
    <w:name w:val="page number"/>
    <w:basedOn w:val="Fuentedeprrafopredeter"/>
    <w:uiPriority w:val="99"/>
    <w:semiHidden/>
    <w:unhideWhenUsed/>
    <w:rsid w:val="00EE1086"/>
  </w:style>
  <w:style w:type="paragraph" w:customStyle="1" w:styleId="Default">
    <w:name w:val="Default"/>
    <w:rsid w:val="001E5A48"/>
    <w:pPr>
      <w:autoSpaceDE w:val="0"/>
      <w:autoSpaceDN w:val="0"/>
      <w:adjustRightInd w:val="0"/>
    </w:pPr>
    <w:rPr>
      <w:rFonts w:ascii="Times New Roman" w:hAnsi="Times New Roman" w:cs="Times New Roman"/>
      <w:color w:val="000000"/>
      <w:lang w:val="es-MX"/>
    </w:rPr>
  </w:style>
  <w:style w:type="character" w:styleId="Hipervnculovisitado">
    <w:name w:val="FollowedHyperlink"/>
    <w:basedOn w:val="Fuentedeprrafopredeter"/>
    <w:uiPriority w:val="99"/>
    <w:semiHidden/>
    <w:unhideWhenUsed/>
    <w:rsid w:val="002B67C4"/>
    <w:rPr>
      <w:color w:val="96607D" w:themeColor="followedHyperlink"/>
      <w:u w:val="single"/>
    </w:rPr>
  </w:style>
  <w:style w:type="paragraph" w:styleId="Revisin">
    <w:name w:val="Revision"/>
    <w:hidden/>
    <w:uiPriority w:val="99"/>
    <w:semiHidden/>
    <w:rsid w:val="00194750"/>
  </w:style>
  <w:style w:type="character" w:styleId="Refdecomentario">
    <w:name w:val="annotation reference"/>
    <w:basedOn w:val="Fuentedeprrafopredeter"/>
    <w:uiPriority w:val="99"/>
    <w:semiHidden/>
    <w:unhideWhenUsed/>
    <w:rsid w:val="00A703A9"/>
    <w:rPr>
      <w:sz w:val="16"/>
      <w:szCs w:val="16"/>
    </w:rPr>
  </w:style>
  <w:style w:type="paragraph" w:styleId="Textocomentario">
    <w:name w:val="annotation text"/>
    <w:basedOn w:val="Normal"/>
    <w:link w:val="TextocomentarioCar"/>
    <w:uiPriority w:val="99"/>
    <w:unhideWhenUsed/>
    <w:rsid w:val="00A703A9"/>
    <w:rPr>
      <w:sz w:val="20"/>
      <w:szCs w:val="20"/>
    </w:rPr>
  </w:style>
  <w:style w:type="character" w:customStyle="1" w:styleId="TextocomentarioCar">
    <w:name w:val="Texto comentario Car"/>
    <w:basedOn w:val="Fuentedeprrafopredeter"/>
    <w:link w:val="Textocomentario"/>
    <w:uiPriority w:val="99"/>
    <w:rsid w:val="00A703A9"/>
    <w:rPr>
      <w:sz w:val="20"/>
      <w:szCs w:val="20"/>
    </w:rPr>
  </w:style>
  <w:style w:type="paragraph" w:styleId="Asuntodelcomentario">
    <w:name w:val="annotation subject"/>
    <w:basedOn w:val="Textocomentario"/>
    <w:next w:val="Textocomentario"/>
    <w:link w:val="AsuntodelcomentarioCar"/>
    <w:uiPriority w:val="99"/>
    <w:semiHidden/>
    <w:unhideWhenUsed/>
    <w:rsid w:val="00A703A9"/>
    <w:rPr>
      <w:b/>
      <w:bCs/>
    </w:rPr>
  </w:style>
  <w:style w:type="character" w:customStyle="1" w:styleId="AsuntodelcomentarioCar">
    <w:name w:val="Asunto del comentario Car"/>
    <w:basedOn w:val="TextocomentarioCar"/>
    <w:link w:val="Asuntodelcomentario"/>
    <w:uiPriority w:val="99"/>
    <w:semiHidden/>
    <w:rsid w:val="00A703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c.com.py/nacionales/2022/11/02/los-palabras-sobre-genero-que-diplomaticos-paraguayos-deben-evitar/" TargetMode="External"/><Relationship Id="rId13" Type="http://schemas.openxmlformats.org/officeDocument/2006/relationships/hyperlink" Target="https://www.bacn.gov.py/leyes-paraguayas/8905/ley-n-6339-que-regula-el-empleo-a-tiempo-parci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cn.gov.py/leyes-paraguayas/4392/ley-n-5407-del-trabajo-domesti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cn.gov.py/leyes-paraguayas/8840/ley-n-6338-modifica-el-articulo-10-de-la-ley-n-540715-" TargetMode="External"/><Relationship Id="rId5" Type="http://schemas.openxmlformats.org/officeDocument/2006/relationships/webSettings" Target="webSettings.xml"/><Relationship Id="rId15" Type="http://schemas.openxmlformats.org/officeDocument/2006/relationships/hyperlink" Target="https://undocs.org/A/HRC/54/25/ADD.3" TargetMode="External"/><Relationship Id="rId10" Type="http://schemas.openxmlformats.org/officeDocument/2006/relationships/hyperlink" Target="https://www.lanacion.com.py/pais/2023/04/18/comision-plantea-penalizar-la-promocion-de-ideologia-de-genero-en-ninos-con-anos-de-carce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lpy.congreso.gov.py/web/expediente/128370" TargetMode="External"/><Relationship Id="rId14" Type="http://schemas.openxmlformats.org/officeDocument/2006/relationships/hyperlink" Target="https://www.cadep.org.py/uploads/2022/05/Doc3-Alcance-de-la-Salud-Pu%CC%81blica-en-Paraguay-y-sus-desafi%CC%81os-Go%CC%81mez-y-Escobar-2021-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81E02-E918-F24B-9AF5-720C63C6F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4312</Words>
  <Characters>23721</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Line Bareiro</dc:creator>
  <cp:keywords/>
  <dc:description/>
  <cp:lastModifiedBy>Clyde Soto</cp:lastModifiedBy>
  <cp:revision>3</cp:revision>
  <dcterms:created xsi:type="dcterms:W3CDTF">2025-05-19T16:22:00Z</dcterms:created>
  <dcterms:modified xsi:type="dcterms:W3CDTF">2025-05-19T16:36:00Z</dcterms:modified>
</cp:coreProperties>
</file>