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632DC2" w14:textId="77777777" w:rsidR="00A0250E" w:rsidRDefault="00A0250E" w:rsidP="00E32CDF">
      <w:pPr>
        <w:tabs>
          <w:tab w:val="num" w:pos="720"/>
        </w:tabs>
        <w:spacing w:after="120"/>
        <w:ind w:left="360" w:hanging="360"/>
        <w:jc w:val="both"/>
        <w:textAlignment w:val="baseline"/>
        <w:rPr>
          <w:rFonts w:ascii="Century Gothic" w:hAnsi="Century Gothic"/>
          <w:b/>
          <w:bCs/>
        </w:rPr>
      </w:pPr>
      <w:bookmarkStart w:id="0" w:name="_GoBack"/>
      <w:bookmarkEnd w:id="0"/>
    </w:p>
    <w:p w14:paraId="09B5B7E1"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2E6AEB5D"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208F7D2F"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248AC5D8" w14:textId="77777777" w:rsidR="00A0250E" w:rsidRDefault="00A0250E" w:rsidP="00A0250E">
      <w:pPr>
        <w:pStyle w:val="TextA"/>
        <w:suppressAutoHyphens/>
        <w:spacing w:after="0" w:line="240" w:lineRule="auto"/>
        <w:jc w:val="center"/>
        <w:rPr>
          <w:rStyle w:val="dnA"/>
          <w:rFonts w:ascii="Century Gothic" w:hAnsi="Century Gothic"/>
          <w:bCs/>
          <w:sz w:val="28"/>
          <w:szCs w:val="24"/>
          <w:lang w:val="en-GB"/>
        </w:rPr>
      </w:pPr>
    </w:p>
    <w:p w14:paraId="3CECC76C" w14:textId="77777777" w:rsidR="00C6162C" w:rsidRDefault="00C6162C" w:rsidP="00A0250E">
      <w:pPr>
        <w:pStyle w:val="TextA"/>
        <w:suppressAutoHyphens/>
        <w:spacing w:after="0" w:line="240" w:lineRule="auto"/>
        <w:jc w:val="center"/>
        <w:rPr>
          <w:rStyle w:val="dnA"/>
          <w:rFonts w:ascii="Century Gothic" w:hAnsi="Century Gothic"/>
          <w:bCs/>
          <w:sz w:val="28"/>
          <w:szCs w:val="24"/>
          <w:lang w:val="en-GB"/>
        </w:rPr>
      </w:pPr>
    </w:p>
    <w:p w14:paraId="618E9108" w14:textId="77777777" w:rsidR="00C6162C" w:rsidRDefault="00C6162C" w:rsidP="00A0250E">
      <w:pPr>
        <w:pStyle w:val="TextA"/>
        <w:suppressAutoHyphens/>
        <w:spacing w:after="0" w:line="240" w:lineRule="auto"/>
        <w:jc w:val="center"/>
        <w:rPr>
          <w:rStyle w:val="dnA"/>
          <w:rFonts w:ascii="Century Gothic" w:hAnsi="Century Gothic"/>
          <w:bCs/>
          <w:sz w:val="28"/>
          <w:szCs w:val="24"/>
          <w:lang w:val="en-GB"/>
        </w:rPr>
      </w:pPr>
    </w:p>
    <w:p w14:paraId="0E33C41F" w14:textId="77777777" w:rsidR="00C6162C" w:rsidRDefault="00C6162C" w:rsidP="00A0250E">
      <w:pPr>
        <w:pStyle w:val="TextA"/>
        <w:suppressAutoHyphens/>
        <w:spacing w:after="0" w:line="240" w:lineRule="auto"/>
        <w:jc w:val="center"/>
        <w:rPr>
          <w:rStyle w:val="dnA"/>
          <w:rFonts w:ascii="Century Gothic" w:hAnsi="Century Gothic"/>
          <w:bCs/>
          <w:sz w:val="28"/>
          <w:szCs w:val="24"/>
          <w:lang w:val="en-GB"/>
        </w:rPr>
      </w:pPr>
    </w:p>
    <w:p w14:paraId="2009C760" w14:textId="77777777" w:rsidR="00C6162C" w:rsidRDefault="00C6162C" w:rsidP="00A0250E">
      <w:pPr>
        <w:pStyle w:val="TextA"/>
        <w:suppressAutoHyphens/>
        <w:spacing w:after="0" w:line="240" w:lineRule="auto"/>
        <w:jc w:val="center"/>
        <w:rPr>
          <w:rStyle w:val="dnA"/>
          <w:rFonts w:ascii="Century Gothic" w:hAnsi="Century Gothic"/>
          <w:bCs/>
          <w:sz w:val="28"/>
          <w:szCs w:val="24"/>
          <w:lang w:val="en-GB"/>
        </w:rPr>
      </w:pPr>
    </w:p>
    <w:p w14:paraId="421490FF" w14:textId="72F79B32"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331C03">
        <w:rPr>
          <w:rStyle w:val="dnA"/>
          <w:rFonts w:ascii="Century Gothic" w:hAnsi="Century Gothic"/>
          <w:bCs/>
          <w:sz w:val="28"/>
          <w:szCs w:val="24"/>
          <w:lang w:val="en-GB"/>
        </w:rPr>
        <w:t xml:space="preserve">NGOs information to the UN Committee on </w:t>
      </w:r>
      <w:r>
        <w:rPr>
          <w:rStyle w:val="dnA"/>
          <w:rFonts w:ascii="Century Gothic" w:hAnsi="Century Gothic"/>
          <w:bCs/>
          <w:sz w:val="28"/>
          <w:szCs w:val="24"/>
          <w:lang w:val="en-GB"/>
        </w:rPr>
        <w:t>Economic, Social and Cultural Rights</w:t>
      </w:r>
    </w:p>
    <w:p w14:paraId="2A0B546A"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Cs/>
          <w:sz w:val="28"/>
          <w:szCs w:val="24"/>
          <w:lang w:val="en-GB"/>
        </w:rPr>
      </w:pPr>
    </w:p>
    <w:p w14:paraId="0FB22ED1"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Cs/>
          <w:sz w:val="28"/>
          <w:szCs w:val="24"/>
          <w:lang w:val="en-GB"/>
        </w:rPr>
      </w:pPr>
    </w:p>
    <w:p w14:paraId="41BAC644"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Cs/>
          <w:sz w:val="28"/>
          <w:szCs w:val="24"/>
          <w:lang w:val="en-GB"/>
        </w:rPr>
      </w:pPr>
    </w:p>
    <w:p w14:paraId="3554FD57" w14:textId="69E3D884" w:rsidR="00A0250E" w:rsidRPr="00331C03" w:rsidRDefault="00A0250E" w:rsidP="00A0250E">
      <w:pPr>
        <w:pStyle w:val="TextA"/>
        <w:suppressAutoHyphens/>
        <w:spacing w:after="0" w:line="240" w:lineRule="auto"/>
        <w:jc w:val="center"/>
        <w:rPr>
          <w:rStyle w:val="dnA"/>
          <w:rFonts w:ascii="Century Gothic" w:hAnsi="Century Gothic"/>
          <w:bCs/>
          <w:sz w:val="28"/>
          <w:szCs w:val="24"/>
          <w:lang w:val="en-GB"/>
        </w:rPr>
      </w:pPr>
      <w:r w:rsidRPr="00331C03">
        <w:rPr>
          <w:rStyle w:val="dnA"/>
          <w:rFonts w:ascii="Century Gothic" w:hAnsi="Century Gothic"/>
          <w:bCs/>
          <w:sz w:val="28"/>
          <w:szCs w:val="24"/>
          <w:lang w:val="en-GB"/>
        </w:rPr>
        <w:t xml:space="preserve">For consideration of the </w:t>
      </w:r>
      <w:r>
        <w:rPr>
          <w:rStyle w:val="dnA"/>
          <w:rFonts w:ascii="Century Gothic" w:hAnsi="Century Gothic"/>
          <w:bCs/>
          <w:sz w:val="28"/>
          <w:szCs w:val="24"/>
          <w:lang w:val="en-GB"/>
        </w:rPr>
        <w:t>third</w:t>
      </w:r>
      <w:r w:rsidRPr="00331C03">
        <w:rPr>
          <w:rStyle w:val="dnA"/>
          <w:rFonts w:ascii="Century Gothic" w:hAnsi="Century Gothic"/>
          <w:bCs/>
          <w:sz w:val="28"/>
          <w:szCs w:val="24"/>
          <w:lang w:val="en-GB"/>
        </w:rPr>
        <w:t xml:space="preserve"> periodic report of</w:t>
      </w:r>
    </w:p>
    <w:p w14:paraId="1887B5E5" w14:textId="77777777" w:rsidR="00A0250E" w:rsidRPr="00331C03" w:rsidRDefault="00A0250E" w:rsidP="00A0250E">
      <w:pPr>
        <w:pStyle w:val="TextA"/>
        <w:suppressAutoHyphens/>
        <w:spacing w:after="0" w:line="240" w:lineRule="auto"/>
        <w:jc w:val="center"/>
        <w:rPr>
          <w:rStyle w:val="dnA"/>
          <w:rFonts w:ascii="Century Gothic" w:hAnsi="Century Gothic"/>
          <w:bCs/>
          <w:sz w:val="28"/>
          <w:szCs w:val="24"/>
          <w:lang w:val="en-GB"/>
        </w:rPr>
      </w:pPr>
    </w:p>
    <w:p w14:paraId="2959CA04" w14:textId="77777777" w:rsidR="00A0250E" w:rsidRPr="00331C03" w:rsidRDefault="00A0250E" w:rsidP="00A0250E">
      <w:pPr>
        <w:pStyle w:val="TextA"/>
        <w:suppressAutoHyphens/>
        <w:spacing w:after="0" w:line="240" w:lineRule="auto"/>
        <w:jc w:val="center"/>
        <w:rPr>
          <w:rStyle w:val="dnA"/>
          <w:rFonts w:ascii="Century Gothic" w:hAnsi="Century Gothic"/>
          <w:bCs/>
          <w:sz w:val="28"/>
          <w:szCs w:val="24"/>
          <w:lang w:val="en-GB"/>
        </w:rPr>
      </w:pPr>
    </w:p>
    <w:p w14:paraId="74A7BB4A" w14:textId="77777777"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b/>
          <w:bCs/>
          <w:sz w:val="28"/>
          <w:szCs w:val="24"/>
          <w:lang w:val="en-GB"/>
        </w:rPr>
      </w:pPr>
      <w:r w:rsidRPr="00331C03">
        <w:rPr>
          <w:rStyle w:val="dnA"/>
          <w:rFonts w:ascii="Century Gothic" w:hAnsi="Century Gothic"/>
          <w:b/>
          <w:bCs/>
          <w:sz w:val="28"/>
          <w:szCs w:val="24"/>
          <w:lang w:val="en-GB"/>
        </w:rPr>
        <w:t>CZECHIA</w:t>
      </w:r>
    </w:p>
    <w:p w14:paraId="61C8FCCB"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7696DBC6"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147A2794"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2D4D1AEE" w14:textId="77777777"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331C03">
        <w:rPr>
          <w:rStyle w:val="dnA"/>
          <w:rFonts w:ascii="Century Gothic" w:hAnsi="Century Gothic"/>
          <w:b/>
          <w:bCs/>
          <w:sz w:val="24"/>
          <w:szCs w:val="24"/>
          <w:lang w:val="en-GB"/>
        </w:rPr>
        <w:t>_______________________________________</w:t>
      </w:r>
    </w:p>
    <w:p w14:paraId="020EDEDA"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0F880220"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6FC6508E"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b/>
          <w:bCs/>
          <w:sz w:val="24"/>
          <w:szCs w:val="24"/>
          <w:lang w:val="en-GB"/>
        </w:rPr>
      </w:pPr>
    </w:p>
    <w:p w14:paraId="260D3AA5" w14:textId="77777777" w:rsidR="00A0250E" w:rsidRPr="00331C03" w:rsidRDefault="00A0250E" w:rsidP="00A0250E">
      <w:pPr>
        <w:pStyle w:val="TextA"/>
        <w:suppressAutoHyphens/>
        <w:spacing w:after="0" w:line="240" w:lineRule="auto"/>
        <w:jc w:val="center"/>
        <w:rPr>
          <w:rStyle w:val="dnA"/>
          <w:rFonts w:ascii="Arial Unicode MS" w:eastAsia="Arial Unicode MS" w:hAnsi="Arial Unicode MS" w:cs="Arial Unicode MS"/>
          <w:sz w:val="24"/>
          <w:szCs w:val="24"/>
          <w:lang w:val="en-GB"/>
        </w:rPr>
      </w:pPr>
      <w:r w:rsidRPr="00331C03">
        <w:rPr>
          <w:rStyle w:val="dnA"/>
          <w:rFonts w:ascii="Century Gothic" w:hAnsi="Century Gothic"/>
          <w:sz w:val="24"/>
          <w:szCs w:val="24"/>
          <w:lang w:val="en-GB"/>
        </w:rPr>
        <w:t>Submitted by:</w:t>
      </w:r>
    </w:p>
    <w:p w14:paraId="648F8483" w14:textId="77777777" w:rsidR="00A0250E" w:rsidRPr="00331C03" w:rsidRDefault="00A0250E" w:rsidP="00A0250E">
      <w:pPr>
        <w:pStyle w:val="TextA"/>
        <w:suppressAutoHyphens/>
        <w:spacing w:after="0" w:line="240" w:lineRule="auto"/>
        <w:rPr>
          <w:rFonts w:ascii="Arial Unicode MS" w:eastAsia="Arial Unicode MS" w:hAnsi="Arial Unicode MS" w:cs="Arial Unicode MS"/>
          <w:sz w:val="24"/>
          <w:szCs w:val="24"/>
          <w:lang w:val="en-GB"/>
        </w:rPr>
      </w:pPr>
    </w:p>
    <w:p w14:paraId="70DB74BF" w14:textId="77777777" w:rsidR="00A0250E" w:rsidRPr="00331C03" w:rsidRDefault="00A0250E" w:rsidP="00A0250E">
      <w:pPr>
        <w:pStyle w:val="TextA"/>
        <w:suppressAutoHyphens/>
        <w:spacing w:after="0" w:line="240" w:lineRule="auto"/>
        <w:jc w:val="center"/>
        <w:rPr>
          <w:rStyle w:val="dnA"/>
          <w:rFonts w:ascii="Century Gothic" w:eastAsia="Century Gothic" w:hAnsi="Century Gothic" w:cs="Century Gothic"/>
          <w:sz w:val="24"/>
          <w:szCs w:val="24"/>
          <w:lang w:val="en-GB"/>
        </w:rPr>
      </w:pPr>
      <w:r w:rsidRPr="00331C03">
        <w:rPr>
          <w:rStyle w:val="dnA"/>
          <w:rFonts w:ascii="Century Gothic" w:hAnsi="Century Gothic"/>
          <w:sz w:val="24"/>
          <w:szCs w:val="24"/>
          <w:lang w:val="en-GB"/>
        </w:rPr>
        <w:t>Forum for Human Rights (FORUM)</w:t>
      </w:r>
    </w:p>
    <w:p w14:paraId="2E1AB774" w14:textId="77777777" w:rsidR="00A0250E" w:rsidRDefault="00A0250E" w:rsidP="00A0250E">
      <w:pPr>
        <w:pStyle w:val="TextA"/>
        <w:suppressAutoHyphens/>
        <w:spacing w:after="0" w:line="240" w:lineRule="auto"/>
        <w:rPr>
          <w:rFonts w:ascii="Century Gothic" w:eastAsia="Century Gothic" w:hAnsi="Century Gothic" w:cs="Century Gothic"/>
          <w:sz w:val="24"/>
          <w:szCs w:val="24"/>
          <w:lang w:val="en-GB"/>
        </w:rPr>
      </w:pPr>
    </w:p>
    <w:p w14:paraId="51FC9E8D" w14:textId="32326B3E" w:rsidR="00A0250E" w:rsidRDefault="00A0250E" w:rsidP="00A0250E">
      <w:pPr>
        <w:pStyle w:val="TextA"/>
        <w:suppressAutoHyphens/>
        <w:spacing w:after="0" w:line="240" w:lineRule="auto"/>
        <w:jc w:val="center"/>
        <w:rPr>
          <w:rStyle w:val="dnA"/>
          <w:rFonts w:ascii="Century Gothic" w:hAnsi="Century Gothic"/>
          <w:sz w:val="24"/>
          <w:szCs w:val="24"/>
          <w:lang w:val="en-GB"/>
        </w:rPr>
      </w:pPr>
      <w:r w:rsidRPr="7E4F25BC">
        <w:rPr>
          <w:rStyle w:val="dnA"/>
          <w:rFonts w:ascii="Century Gothic" w:hAnsi="Century Gothic"/>
          <w:sz w:val="24"/>
          <w:szCs w:val="24"/>
          <w:lang w:val="en-GB"/>
        </w:rPr>
        <w:t>Validity Foundation - Mental Disability Advocacy Centre</w:t>
      </w:r>
    </w:p>
    <w:p w14:paraId="5348FA4C" w14:textId="31B7081B" w:rsidR="00C6162C" w:rsidRDefault="00C6162C" w:rsidP="00A0250E">
      <w:pPr>
        <w:pStyle w:val="TextA"/>
        <w:suppressAutoHyphens/>
        <w:spacing w:after="0" w:line="240" w:lineRule="auto"/>
        <w:jc w:val="center"/>
        <w:rPr>
          <w:rStyle w:val="dnA"/>
          <w:rFonts w:ascii="Century Gothic" w:hAnsi="Century Gothic"/>
          <w:sz w:val="24"/>
          <w:szCs w:val="24"/>
          <w:lang w:val="en-GB"/>
        </w:rPr>
      </w:pPr>
    </w:p>
    <w:p w14:paraId="55BECD1F" w14:textId="260E2708" w:rsidR="00C6162C" w:rsidRDefault="00C6162C" w:rsidP="00A0250E">
      <w:pPr>
        <w:pStyle w:val="TextA"/>
        <w:suppressAutoHyphens/>
        <w:spacing w:after="0" w:line="240" w:lineRule="auto"/>
        <w:jc w:val="center"/>
        <w:rPr>
          <w:rStyle w:val="dnA"/>
          <w:rFonts w:ascii="Century Gothic" w:hAnsi="Century Gothic"/>
          <w:sz w:val="24"/>
          <w:szCs w:val="24"/>
          <w:lang w:val="en-GB"/>
        </w:rPr>
      </w:pPr>
      <w:r>
        <w:rPr>
          <w:rStyle w:val="dnA"/>
          <w:rFonts w:ascii="Century Gothic" w:hAnsi="Century Gothic"/>
          <w:sz w:val="24"/>
          <w:szCs w:val="24"/>
          <w:lang w:val="en-GB"/>
        </w:rPr>
        <w:t>European Roma Rights Centre (ERRC)</w:t>
      </w:r>
    </w:p>
    <w:p w14:paraId="07FC2252" w14:textId="6EBD510B" w:rsidR="00C6162C" w:rsidRDefault="00C6162C" w:rsidP="00A0250E">
      <w:pPr>
        <w:pStyle w:val="TextA"/>
        <w:suppressAutoHyphens/>
        <w:spacing w:after="0" w:line="240" w:lineRule="auto"/>
        <w:jc w:val="center"/>
        <w:rPr>
          <w:rStyle w:val="dnA"/>
          <w:rFonts w:ascii="Century Gothic" w:hAnsi="Century Gothic"/>
          <w:sz w:val="24"/>
          <w:szCs w:val="24"/>
          <w:lang w:val="en-GB"/>
        </w:rPr>
      </w:pPr>
    </w:p>
    <w:p w14:paraId="292D3012" w14:textId="77777777" w:rsidR="00C6162C" w:rsidRDefault="00C6162C" w:rsidP="00C6162C">
      <w:pPr>
        <w:suppressAutoHyphens/>
        <w:jc w:val="center"/>
        <w:rPr>
          <w:rFonts w:ascii="Century Gothic" w:hAnsi="Century Gothic" w:cs="Arial Unicode MS"/>
          <w:color w:val="000000"/>
          <w:u w:color="000000"/>
          <w:lang w:val="en-GB"/>
        </w:rPr>
      </w:pPr>
      <w:r w:rsidRPr="004C6950">
        <w:rPr>
          <w:rFonts w:ascii="Century Gothic" w:hAnsi="Century Gothic" w:cs="Arial Unicode MS"/>
          <w:color w:val="000000"/>
          <w:u w:color="000000"/>
          <w:lang w:val="en-GB"/>
        </w:rPr>
        <w:t>Společnost pro podporu lidí s mentálním postižením v ČR – Inclusion Czech Republic</w:t>
      </w:r>
    </w:p>
    <w:p w14:paraId="635B7704" w14:textId="77777777" w:rsidR="00A0250E" w:rsidRDefault="00A0250E" w:rsidP="00A0250E">
      <w:pPr>
        <w:pStyle w:val="TextA"/>
        <w:suppressAutoHyphens/>
        <w:spacing w:after="0" w:line="240" w:lineRule="auto"/>
        <w:jc w:val="center"/>
        <w:rPr>
          <w:rStyle w:val="dnA"/>
          <w:rFonts w:ascii="Century Gothic" w:hAnsi="Century Gothic"/>
          <w:sz w:val="24"/>
          <w:szCs w:val="24"/>
          <w:lang w:val="en-GB"/>
        </w:rPr>
      </w:pPr>
    </w:p>
    <w:p w14:paraId="31526C53"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sz w:val="24"/>
          <w:szCs w:val="24"/>
          <w:lang w:val="en-GB"/>
        </w:rPr>
      </w:pPr>
    </w:p>
    <w:p w14:paraId="42127BE0" w14:textId="77777777" w:rsidR="00A0250E" w:rsidRPr="00331C03" w:rsidRDefault="00A0250E" w:rsidP="00A0250E">
      <w:pPr>
        <w:pStyle w:val="TextA"/>
        <w:suppressAutoHyphens/>
        <w:spacing w:after="0" w:line="240" w:lineRule="auto"/>
        <w:jc w:val="center"/>
        <w:rPr>
          <w:rFonts w:ascii="Century Gothic" w:eastAsia="Century Gothic" w:hAnsi="Century Gothic" w:cs="Century Gothic"/>
          <w:sz w:val="24"/>
          <w:szCs w:val="24"/>
          <w:lang w:val="en-GB"/>
        </w:rPr>
      </w:pPr>
    </w:p>
    <w:p w14:paraId="5A272467" w14:textId="6BBF4DCF" w:rsidR="00A0250E" w:rsidRPr="00331C03" w:rsidRDefault="00C6162C" w:rsidP="00A0250E">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GB"/>
        </w:rPr>
      </w:pPr>
      <w:r>
        <w:rPr>
          <w:rStyle w:val="dnA"/>
          <w:rFonts w:ascii="Century Gothic" w:hAnsi="Century Gothic"/>
          <w:sz w:val="24"/>
          <w:szCs w:val="24"/>
          <w:shd w:val="clear" w:color="auto" w:fill="FFFFFF"/>
          <w:lang w:val="en-GB"/>
        </w:rPr>
        <w:t>13</w:t>
      </w:r>
      <w:r w:rsidR="00A0250E">
        <w:rPr>
          <w:rStyle w:val="dnA"/>
          <w:rFonts w:ascii="Century Gothic" w:hAnsi="Century Gothic"/>
          <w:sz w:val="24"/>
          <w:szCs w:val="24"/>
          <w:shd w:val="clear" w:color="auto" w:fill="FFFFFF"/>
          <w:lang w:val="en-GB"/>
        </w:rPr>
        <w:t xml:space="preserve"> January 2022</w:t>
      </w:r>
    </w:p>
    <w:p w14:paraId="2AAC7011" w14:textId="77777777" w:rsidR="00A0250E" w:rsidRPr="00331C03" w:rsidRDefault="00A0250E" w:rsidP="00A0250E">
      <w:pPr>
        <w:pStyle w:val="TextA"/>
        <w:spacing w:line="240" w:lineRule="auto"/>
        <w:jc w:val="both"/>
        <w:rPr>
          <w:lang w:val="en-GB"/>
        </w:rPr>
      </w:pPr>
      <w:r w:rsidRPr="00331C03">
        <w:rPr>
          <w:rStyle w:val="dnA"/>
          <w:rFonts w:ascii="Arial Unicode MS" w:eastAsia="Arial Unicode MS" w:hAnsi="Arial Unicode MS" w:cs="Arial Unicode MS"/>
          <w:sz w:val="24"/>
          <w:szCs w:val="24"/>
          <w:shd w:val="clear" w:color="auto" w:fill="FFFFFF"/>
          <w:lang w:val="en-GB"/>
        </w:rPr>
        <w:br w:type="page"/>
      </w:r>
    </w:p>
    <w:p w14:paraId="34BE3AD5" w14:textId="474CCA31" w:rsidR="00BC0B66" w:rsidRPr="006C4765" w:rsidRDefault="00BC0B66" w:rsidP="00A0250E">
      <w:pPr>
        <w:spacing w:after="120"/>
        <w:rPr>
          <w:rFonts w:ascii="Century Gothic" w:hAnsi="Century Gothic"/>
          <w:b/>
          <w:bCs/>
          <w:sz w:val="22"/>
          <w:szCs w:val="22"/>
        </w:rPr>
      </w:pPr>
      <w:r w:rsidRPr="006C4765">
        <w:rPr>
          <w:rFonts w:ascii="Century Gothic" w:hAnsi="Century Gothic"/>
          <w:b/>
          <w:bCs/>
          <w:sz w:val="22"/>
          <w:szCs w:val="22"/>
        </w:rPr>
        <w:lastRenderedPageBreak/>
        <w:t>I. OVERVIEW</w:t>
      </w:r>
    </w:p>
    <w:p w14:paraId="57F176C2" w14:textId="0ED220B0" w:rsidR="00C9631F" w:rsidRPr="00750F12" w:rsidRDefault="002B395D"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6C4765">
        <w:rPr>
          <w:rFonts w:ascii="Century Gothic" w:hAnsi="Century Gothic"/>
          <w:color w:val="000000"/>
          <w:sz w:val="22"/>
          <w:szCs w:val="22"/>
          <w:lang w:val="en-GB"/>
        </w:rPr>
        <w:t xml:space="preserve">The submission provides an outline of issues of concern </w:t>
      </w:r>
      <w:r w:rsidR="007E3A46" w:rsidRPr="006C4765">
        <w:rPr>
          <w:rFonts w:ascii="Century Gothic" w:hAnsi="Century Gothic"/>
          <w:color w:val="000000"/>
          <w:sz w:val="22"/>
          <w:szCs w:val="22"/>
          <w:lang w:val="en-GB"/>
        </w:rPr>
        <w:t>about</w:t>
      </w:r>
      <w:r w:rsidRPr="006C4765">
        <w:rPr>
          <w:rFonts w:ascii="Century Gothic" w:hAnsi="Century Gothic"/>
          <w:color w:val="000000"/>
          <w:sz w:val="22"/>
          <w:szCs w:val="22"/>
          <w:lang w:val="en-GB"/>
        </w:rPr>
        <w:t xml:space="preserve"> Czechia’s compliance with the provisions of the International Covenant on Economic, Social and Cultural Rights (hereinafter “</w:t>
      </w:r>
      <w:r w:rsidR="007E5838" w:rsidRPr="006C4765">
        <w:rPr>
          <w:rFonts w:ascii="Century Gothic" w:hAnsi="Century Gothic"/>
          <w:color w:val="000000"/>
          <w:sz w:val="22"/>
          <w:szCs w:val="22"/>
          <w:lang w:val="en-GB"/>
        </w:rPr>
        <w:t>I</w:t>
      </w:r>
      <w:r w:rsidRPr="006C4765">
        <w:rPr>
          <w:rFonts w:ascii="Century Gothic" w:hAnsi="Century Gothic"/>
          <w:color w:val="000000"/>
          <w:sz w:val="22"/>
          <w:szCs w:val="22"/>
          <w:lang w:val="en-GB"/>
        </w:rPr>
        <w:t>CESCR”), with a particular focus</w:t>
      </w:r>
      <w:r w:rsidR="007A2D52" w:rsidRPr="006C4765">
        <w:rPr>
          <w:rFonts w:ascii="Century Gothic" w:hAnsi="Century Gothic"/>
          <w:color w:val="000000"/>
          <w:sz w:val="22"/>
          <w:szCs w:val="22"/>
          <w:lang w:val="en-GB"/>
        </w:rPr>
        <w:t xml:space="preserve"> </w:t>
      </w:r>
      <w:r w:rsidR="00C920E9" w:rsidRPr="006C4765">
        <w:rPr>
          <w:rFonts w:ascii="Century Gothic" w:hAnsi="Century Gothic"/>
          <w:color w:val="000000"/>
          <w:sz w:val="22"/>
          <w:szCs w:val="22"/>
          <w:lang w:val="en-GB"/>
        </w:rPr>
        <w:t xml:space="preserve">on </w:t>
      </w:r>
      <w:r w:rsidR="007A2D52" w:rsidRPr="006C4765">
        <w:rPr>
          <w:rFonts w:ascii="Century Gothic" w:hAnsi="Century Gothic"/>
          <w:b/>
          <w:bCs/>
          <w:color w:val="000000"/>
          <w:sz w:val="22"/>
          <w:szCs w:val="22"/>
          <w:lang w:val="en-GB"/>
        </w:rPr>
        <w:t xml:space="preserve">the </w:t>
      </w:r>
      <w:r w:rsidR="004423CE" w:rsidRPr="006C4765">
        <w:rPr>
          <w:rFonts w:ascii="Century Gothic" w:hAnsi="Century Gothic"/>
          <w:b/>
          <w:bCs/>
          <w:color w:val="000000"/>
          <w:sz w:val="22"/>
          <w:szCs w:val="22"/>
          <w:lang w:val="en-GB"/>
        </w:rPr>
        <w:t xml:space="preserve">right to education of children </w:t>
      </w:r>
      <w:r w:rsidR="00750F12">
        <w:rPr>
          <w:rFonts w:ascii="Century Gothic" w:hAnsi="Century Gothic"/>
          <w:b/>
          <w:bCs/>
          <w:color w:val="000000"/>
          <w:sz w:val="22"/>
          <w:szCs w:val="22"/>
          <w:lang w:val="en-GB"/>
        </w:rPr>
        <w:t xml:space="preserve">who </w:t>
      </w:r>
      <w:r w:rsidR="004423CE" w:rsidRPr="006C4765">
        <w:rPr>
          <w:rFonts w:ascii="Century Gothic" w:hAnsi="Century Gothic"/>
          <w:b/>
          <w:bCs/>
          <w:color w:val="000000"/>
          <w:sz w:val="22"/>
          <w:szCs w:val="22"/>
          <w:lang w:val="en-GB"/>
        </w:rPr>
        <w:t>are particularly vulnerable to structural discrimination</w:t>
      </w:r>
      <w:r w:rsidR="004423CE" w:rsidRPr="006C4765">
        <w:rPr>
          <w:rFonts w:ascii="Century Gothic" w:hAnsi="Century Gothic"/>
          <w:color w:val="000000"/>
          <w:sz w:val="22"/>
          <w:szCs w:val="22"/>
          <w:lang w:val="en-GB"/>
        </w:rPr>
        <w:t xml:space="preserve"> in the educatio</w:t>
      </w:r>
      <w:r w:rsidR="005009BE">
        <w:rPr>
          <w:rFonts w:ascii="Century Gothic" w:hAnsi="Century Gothic"/>
          <w:color w:val="000000"/>
          <w:sz w:val="22"/>
          <w:szCs w:val="22"/>
          <w:lang w:val="en-GB"/>
        </w:rPr>
        <w:t>n</w:t>
      </w:r>
      <w:r w:rsidR="004423CE" w:rsidRPr="006C4765">
        <w:rPr>
          <w:rFonts w:ascii="Century Gothic" w:hAnsi="Century Gothic"/>
          <w:color w:val="000000"/>
          <w:sz w:val="22"/>
          <w:szCs w:val="22"/>
          <w:lang w:val="en-GB"/>
        </w:rPr>
        <w:t xml:space="preserve"> system, especially children with disabilities, Roma children, children facing poverty and social exclusion and children whose behaviour is considered as “challenging”</w:t>
      </w:r>
      <w:r w:rsidR="00F83C46" w:rsidRPr="006C4765">
        <w:rPr>
          <w:rFonts w:ascii="Century Gothic" w:hAnsi="Century Gothic"/>
          <w:b/>
          <w:bCs/>
          <w:color w:val="000000"/>
          <w:sz w:val="22"/>
          <w:szCs w:val="22"/>
          <w:lang w:val="en-GB"/>
        </w:rPr>
        <w:t xml:space="preserve">. </w:t>
      </w:r>
      <w:r w:rsidRPr="006C4765">
        <w:rPr>
          <w:rFonts w:ascii="Century Gothic" w:hAnsi="Century Gothic"/>
          <w:color w:val="000000"/>
          <w:sz w:val="22"/>
          <w:szCs w:val="22"/>
          <w:lang w:val="en-GB"/>
        </w:rPr>
        <w:t xml:space="preserve">The purpose of the submission is to assist the UN Committee on Economic Social and Cultural Rights (hereinafter the “Committee”) with its review </w:t>
      </w:r>
      <w:r w:rsidRPr="00750F12">
        <w:rPr>
          <w:rFonts w:ascii="Century Gothic" w:hAnsi="Century Gothic"/>
          <w:color w:val="000000"/>
          <w:sz w:val="22"/>
          <w:szCs w:val="22"/>
          <w:lang w:val="en-GB"/>
        </w:rPr>
        <w:t xml:space="preserve">of the </w:t>
      </w:r>
      <w:r w:rsidR="007A2D52" w:rsidRPr="00750F12">
        <w:rPr>
          <w:rFonts w:ascii="Century Gothic" w:hAnsi="Century Gothic"/>
          <w:color w:val="000000"/>
          <w:sz w:val="22"/>
          <w:szCs w:val="22"/>
          <w:lang w:val="en-GB"/>
        </w:rPr>
        <w:t>third periodic report of Czechia.</w:t>
      </w:r>
    </w:p>
    <w:p w14:paraId="16328BBC" w14:textId="1CE9F5F5" w:rsidR="00217F2E" w:rsidRPr="00750F12" w:rsidRDefault="00F83C46" w:rsidP="00E32CDF">
      <w:pPr>
        <w:pStyle w:val="NormalWeb"/>
        <w:numPr>
          <w:ilvl w:val="0"/>
          <w:numId w:val="1"/>
        </w:numPr>
        <w:spacing w:before="0" w:beforeAutospacing="0" w:after="120" w:afterAutospacing="0"/>
        <w:ind w:left="360"/>
        <w:jc w:val="both"/>
        <w:textAlignment w:val="baseline"/>
        <w:rPr>
          <w:rFonts w:ascii="Century Gothic" w:hAnsi="Century Gothic"/>
          <w:color w:val="000000"/>
          <w:sz w:val="22"/>
          <w:szCs w:val="22"/>
          <w:lang w:val="en-GB"/>
        </w:rPr>
      </w:pPr>
      <w:r w:rsidRPr="00750F12">
        <w:rPr>
          <w:rFonts w:ascii="Century Gothic" w:hAnsi="Century Gothic"/>
          <w:color w:val="000000"/>
          <w:sz w:val="22"/>
          <w:szCs w:val="22"/>
          <w:lang w:val="en-GB"/>
        </w:rPr>
        <w:t xml:space="preserve">The submission </w:t>
      </w:r>
      <w:r w:rsidR="00F161D1" w:rsidRPr="00750F12">
        <w:rPr>
          <w:rFonts w:ascii="Century Gothic" w:hAnsi="Century Gothic"/>
          <w:color w:val="000000"/>
          <w:sz w:val="22"/>
          <w:szCs w:val="22"/>
          <w:lang w:val="en-GB"/>
        </w:rPr>
        <w:t>addresses</w:t>
      </w:r>
      <w:r w:rsidRPr="00750F12">
        <w:rPr>
          <w:rFonts w:ascii="Century Gothic" w:hAnsi="Century Gothic"/>
          <w:color w:val="000000"/>
          <w:sz w:val="22"/>
          <w:szCs w:val="22"/>
          <w:lang w:val="en-GB"/>
        </w:rPr>
        <w:t xml:space="preserve"> </w:t>
      </w:r>
      <w:r w:rsidR="00995A95">
        <w:rPr>
          <w:rFonts w:ascii="Century Gothic" w:hAnsi="Century Gothic"/>
          <w:color w:val="000000"/>
          <w:sz w:val="22"/>
          <w:szCs w:val="22"/>
          <w:lang w:val="en-GB"/>
        </w:rPr>
        <w:t>five</w:t>
      </w:r>
      <w:r w:rsidR="006C4765" w:rsidRPr="00750F12">
        <w:rPr>
          <w:rFonts w:ascii="Century Gothic" w:hAnsi="Century Gothic"/>
          <w:color w:val="000000"/>
          <w:sz w:val="22"/>
          <w:szCs w:val="22"/>
          <w:lang w:val="en-GB"/>
        </w:rPr>
        <w:t xml:space="preserve"> interrelated </w:t>
      </w:r>
      <w:r w:rsidR="00750F12" w:rsidRPr="00750F12">
        <w:rPr>
          <w:rFonts w:ascii="Century Gothic" w:hAnsi="Century Gothic"/>
          <w:color w:val="000000"/>
          <w:sz w:val="22"/>
          <w:szCs w:val="22"/>
          <w:lang w:val="en-GB"/>
        </w:rPr>
        <w:t>topics</w:t>
      </w:r>
      <w:r w:rsidR="00F161D1" w:rsidRPr="00750F12">
        <w:rPr>
          <w:rFonts w:ascii="Century Gothic" w:hAnsi="Century Gothic"/>
          <w:color w:val="000000"/>
          <w:sz w:val="22"/>
          <w:szCs w:val="22"/>
          <w:lang w:val="en-GB"/>
        </w:rPr>
        <w:t xml:space="preserve">, all connected with Czechia’s failure </w:t>
      </w:r>
      <w:r w:rsidR="00995A95">
        <w:rPr>
          <w:rFonts w:ascii="Century Gothic" w:hAnsi="Century Gothic"/>
          <w:color w:val="000000"/>
          <w:sz w:val="22"/>
          <w:szCs w:val="22"/>
          <w:lang w:val="en-GB"/>
        </w:rPr>
        <w:t>to implement the right of children to inclusive education effectively</w:t>
      </w:r>
      <w:r w:rsidR="00F161D1" w:rsidRPr="00750F12">
        <w:rPr>
          <w:rFonts w:ascii="Century Gothic" w:hAnsi="Century Gothic"/>
          <w:color w:val="000000"/>
          <w:sz w:val="22"/>
          <w:szCs w:val="22"/>
          <w:lang w:val="en-GB"/>
        </w:rPr>
        <w:t>.</w:t>
      </w:r>
      <w:r w:rsidR="00F161D1" w:rsidRPr="00750F12">
        <w:rPr>
          <w:rStyle w:val="FootnoteReference"/>
          <w:rFonts w:ascii="Century Gothic" w:hAnsi="Century Gothic"/>
          <w:color w:val="000000"/>
          <w:sz w:val="22"/>
          <w:szCs w:val="22"/>
          <w:lang w:val="en-GB"/>
        </w:rPr>
        <w:footnoteReference w:id="1"/>
      </w:r>
      <w:r w:rsidR="00F42AB6" w:rsidRPr="00750F12">
        <w:rPr>
          <w:rFonts w:ascii="Century Gothic" w:hAnsi="Century Gothic"/>
          <w:color w:val="000000"/>
          <w:sz w:val="22"/>
          <w:szCs w:val="22"/>
          <w:lang w:val="en-GB"/>
        </w:rPr>
        <w:t xml:space="preserve"> These topics are: 1) the failure to properly implement the child rights-based approach to education, resulting in the education being disciplinary rather than inclusive; 2) the failure to properly implement the prohibition of discrimination, especially concerning the obligation to provide reasonable accommodation; </w:t>
      </w:r>
      <w:r w:rsidR="00402516" w:rsidRPr="00750F12">
        <w:rPr>
          <w:rFonts w:ascii="Century Gothic" w:hAnsi="Century Gothic"/>
          <w:color w:val="000000"/>
          <w:sz w:val="22"/>
          <w:szCs w:val="22"/>
          <w:lang w:val="en-GB"/>
        </w:rPr>
        <w:t>3) failure to ensure the rule of law in the provision of education; 4) failure to provide children</w:t>
      </w:r>
      <w:r w:rsidR="00A615E2">
        <w:rPr>
          <w:rFonts w:ascii="Century Gothic" w:hAnsi="Century Gothic"/>
          <w:color w:val="000000"/>
          <w:sz w:val="22"/>
          <w:szCs w:val="22"/>
          <w:lang w:val="en-GB"/>
        </w:rPr>
        <w:t xml:space="preserve"> in vulnerable situations</w:t>
      </w:r>
      <w:r w:rsidR="00402516" w:rsidRPr="00750F12">
        <w:rPr>
          <w:rFonts w:ascii="Century Gothic" w:hAnsi="Century Gothic"/>
          <w:color w:val="000000"/>
          <w:sz w:val="22"/>
          <w:szCs w:val="22"/>
          <w:lang w:val="en-GB"/>
        </w:rPr>
        <w:t xml:space="preserve"> with </w:t>
      </w:r>
      <w:r w:rsidR="00995A95">
        <w:rPr>
          <w:rFonts w:ascii="Century Gothic" w:hAnsi="Century Gothic"/>
          <w:color w:val="000000"/>
          <w:sz w:val="22"/>
          <w:szCs w:val="22"/>
          <w:lang w:val="en-GB"/>
        </w:rPr>
        <w:t>adequate</w:t>
      </w:r>
      <w:r w:rsidR="00995A95" w:rsidRPr="00750F12">
        <w:rPr>
          <w:rFonts w:ascii="Century Gothic" w:hAnsi="Century Gothic"/>
          <w:color w:val="000000"/>
          <w:sz w:val="22"/>
          <w:szCs w:val="22"/>
          <w:lang w:val="en-GB"/>
        </w:rPr>
        <w:t xml:space="preserve"> </w:t>
      </w:r>
      <w:r w:rsidR="00402516" w:rsidRPr="00750F12">
        <w:rPr>
          <w:rFonts w:ascii="Century Gothic" w:hAnsi="Century Gothic"/>
          <w:color w:val="000000"/>
          <w:sz w:val="22"/>
          <w:szCs w:val="22"/>
          <w:lang w:val="en-GB"/>
        </w:rPr>
        <w:t>protection from their ongoing segregation in education</w:t>
      </w:r>
      <w:r w:rsidR="00996D77" w:rsidRPr="00750F12">
        <w:rPr>
          <w:rFonts w:ascii="Century Gothic" w:hAnsi="Century Gothic"/>
          <w:color w:val="000000"/>
          <w:sz w:val="22"/>
          <w:szCs w:val="22"/>
          <w:lang w:val="en-GB"/>
        </w:rPr>
        <w:t xml:space="preserve">; and 5) failure to provide children who face discrimination in education with effective access to justice and adequate remedies. </w:t>
      </w:r>
    </w:p>
    <w:p w14:paraId="24AB1F33" w14:textId="38075146" w:rsidR="00750F12" w:rsidRPr="00750F12" w:rsidRDefault="00217F2E" w:rsidP="00750F12">
      <w:pPr>
        <w:pStyle w:val="NormalWeb"/>
        <w:numPr>
          <w:ilvl w:val="0"/>
          <w:numId w:val="1"/>
        </w:numPr>
        <w:spacing w:before="0" w:beforeAutospacing="0" w:after="120" w:afterAutospacing="0"/>
        <w:ind w:left="360"/>
        <w:jc w:val="both"/>
        <w:textAlignment w:val="baseline"/>
        <w:rPr>
          <w:rStyle w:val="dnA"/>
          <w:rFonts w:ascii="Century Gothic" w:hAnsi="Century Gothic"/>
          <w:color w:val="000000"/>
          <w:sz w:val="22"/>
          <w:szCs w:val="22"/>
          <w:lang w:val="en-GB"/>
        </w:rPr>
      </w:pPr>
      <w:r w:rsidRPr="00750F12">
        <w:rPr>
          <w:rStyle w:val="dnA"/>
          <w:rFonts w:ascii="Century Gothic" w:hAnsi="Century Gothic"/>
          <w:sz w:val="22"/>
          <w:szCs w:val="22"/>
          <w:lang w:val="en-GB"/>
        </w:rPr>
        <w:t>This submission has been written by Forum for Human Rights (FORUM)</w:t>
      </w:r>
      <w:r w:rsidR="00EE6711">
        <w:rPr>
          <w:rStyle w:val="FootnoteReference"/>
          <w:rFonts w:ascii="Century Gothic" w:hAnsi="Century Gothic"/>
          <w:sz w:val="22"/>
          <w:szCs w:val="22"/>
          <w:lang w:val="en-GB"/>
        </w:rPr>
        <w:footnoteReference w:id="2"/>
      </w:r>
      <w:r w:rsidRPr="00750F12">
        <w:rPr>
          <w:rStyle w:val="dnA"/>
          <w:rFonts w:ascii="Century Gothic" w:hAnsi="Century Gothic"/>
          <w:sz w:val="22"/>
          <w:szCs w:val="22"/>
          <w:lang w:val="en-GB"/>
        </w:rPr>
        <w:t xml:space="preserve"> and Validity Foundation</w:t>
      </w:r>
      <w:r w:rsidR="00EE6711">
        <w:rPr>
          <w:rStyle w:val="FootnoteReference"/>
          <w:rFonts w:ascii="Century Gothic" w:hAnsi="Century Gothic"/>
          <w:sz w:val="22"/>
          <w:szCs w:val="22"/>
          <w:lang w:val="en-GB"/>
        </w:rPr>
        <w:footnoteReference w:id="3"/>
      </w:r>
      <w:r w:rsidR="00361B5A">
        <w:rPr>
          <w:rStyle w:val="dnA"/>
          <w:rFonts w:ascii="Century Gothic" w:hAnsi="Century Gothic"/>
          <w:sz w:val="22"/>
          <w:szCs w:val="22"/>
          <w:lang w:val="en-GB"/>
        </w:rPr>
        <w:t xml:space="preserve"> and supported by European Roma Rights Centre</w:t>
      </w:r>
      <w:r w:rsidR="00361B5A">
        <w:rPr>
          <w:rStyle w:val="FootnoteReference"/>
          <w:rFonts w:ascii="Century Gothic" w:hAnsi="Century Gothic"/>
          <w:sz w:val="22"/>
          <w:szCs w:val="22"/>
          <w:lang w:val="en-GB"/>
        </w:rPr>
        <w:footnoteReference w:id="4"/>
      </w:r>
      <w:r w:rsidR="00C6162C">
        <w:rPr>
          <w:rStyle w:val="dnA"/>
          <w:rFonts w:ascii="Century Gothic" w:hAnsi="Century Gothic"/>
          <w:sz w:val="22"/>
          <w:szCs w:val="22"/>
          <w:lang w:val="en-GB"/>
        </w:rPr>
        <w:t xml:space="preserve"> and Inclusion Czech Republic</w:t>
      </w:r>
      <w:r w:rsidR="00C6162C">
        <w:rPr>
          <w:rStyle w:val="FootnoteReference"/>
          <w:rFonts w:ascii="Century Gothic" w:hAnsi="Century Gothic"/>
          <w:sz w:val="22"/>
          <w:szCs w:val="22"/>
          <w:lang w:val="en-GB"/>
        </w:rPr>
        <w:footnoteReference w:id="5"/>
      </w:r>
      <w:r w:rsidR="00C6162C">
        <w:rPr>
          <w:rStyle w:val="dnA"/>
          <w:rFonts w:ascii="Century Gothic" w:hAnsi="Century Gothic"/>
          <w:sz w:val="22"/>
          <w:szCs w:val="22"/>
          <w:lang w:val="en-GB"/>
        </w:rPr>
        <w:t>.</w:t>
      </w:r>
    </w:p>
    <w:p w14:paraId="12F2D46F" w14:textId="18BEF7A8" w:rsidR="00BC0B66" w:rsidRPr="00217F2E" w:rsidRDefault="00BC0B66" w:rsidP="00E32CDF">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lastRenderedPageBreak/>
        <w:t>II. SPECIFIC COMMENTS</w:t>
      </w:r>
    </w:p>
    <w:p w14:paraId="47043FC8" w14:textId="051715F2" w:rsidR="00C52C52" w:rsidRDefault="00BC0B66" w:rsidP="004423CE">
      <w:pPr>
        <w:pStyle w:val="NormalWeb"/>
        <w:spacing w:before="0" w:beforeAutospacing="0" w:after="120" w:afterAutospacing="0"/>
        <w:jc w:val="both"/>
        <w:textAlignment w:val="baseline"/>
        <w:rPr>
          <w:rFonts w:ascii="Century Gothic" w:hAnsi="Century Gothic"/>
          <w:b/>
          <w:bCs/>
          <w:color w:val="000000"/>
          <w:sz w:val="22"/>
          <w:szCs w:val="22"/>
          <w:lang w:val="en-GB"/>
        </w:rPr>
      </w:pPr>
      <w:r w:rsidRPr="00217F2E">
        <w:rPr>
          <w:rFonts w:ascii="Century Gothic" w:hAnsi="Century Gothic"/>
          <w:b/>
          <w:bCs/>
          <w:color w:val="000000"/>
          <w:sz w:val="22"/>
          <w:szCs w:val="22"/>
          <w:lang w:val="en-GB"/>
        </w:rPr>
        <w:t xml:space="preserve">A. </w:t>
      </w:r>
      <w:r w:rsidR="00807B8B">
        <w:rPr>
          <w:rFonts w:ascii="Century Gothic" w:hAnsi="Century Gothic"/>
          <w:b/>
          <w:bCs/>
          <w:color w:val="000000"/>
          <w:sz w:val="22"/>
          <w:szCs w:val="22"/>
          <w:lang w:val="en-GB"/>
        </w:rPr>
        <w:t xml:space="preserve">The </w:t>
      </w:r>
      <w:r w:rsidR="006D241F">
        <w:rPr>
          <w:rFonts w:ascii="Century Gothic" w:hAnsi="Century Gothic"/>
          <w:b/>
          <w:bCs/>
          <w:color w:val="000000"/>
          <w:sz w:val="22"/>
          <w:szCs w:val="22"/>
          <w:lang w:val="en-GB"/>
        </w:rPr>
        <w:t>f</w:t>
      </w:r>
      <w:r w:rsidR="00807B8B">
        <w:rPr>
          <w:rFonts w:ascii="Century Gothic" w:hAnsi="Century Gothic"/>
          <w:b/>
          <w:bCs/>
          <w:color w:val="000000"/>
          <w:sz w:val="22"/>
          <w:szCs w:val="22"/>
          <w:lang w:val="en-GB"/>
        </w:rPr>
        <w:t>ailure to properly implement the child rights-based approach to education, resulting in the education being disciplinary rather than inclusive</w:t>
      </w:r>
    </w:p>
    <w:p w14:paraId="12D5A0EF" w14:textId="72F7A076" w:rsidR="00B75AB1" w:rsidRPr="00B75AB1" w:rsidRDefault="007277F7" w:rsidP="00B75AB1">
      <w:pPr>
        <w:pStyle w:val="NormalWeb"/>
        <w:numPr>
          <w:ilvl w:val="0"/>
          <w:numId w:val="1"/>
        </w:numPr>
        <w:spacing w:before="0" w:beforeAutospacing="0" w:after="120" w:afterAutospacing="0"/>
        <w:ind w:left="360"/>
        <w:jc w:val="both"/>
        <w:textAlignment w:val="baseline"/>
        <w:rPr>
          <w:rStyle w:val="dnA"/>
          <w:rFonts w:ascii="Century Gothic" w:hAnsi="Century Gothic"/>
          <w:color w:val="000000"/>
          <w:sz w:val="22"/>
          <w:szCs w:val="22"/>
          <w:lang w:val="en-GB"/>
        </w:rPr>
      </w:pPr>
      <w:r>
        <w:rPr>
          <w:rStyle w:val="dnA"/>
          <w:rFonts w:ascii="Century Gothic" w:hAnsi="Century Gothic"/>
          <w:sz w:val="22"/>
          <w:szCs w:val="22"/>
          <w:lang w:val="en-GB"/>
        </w:rPr>
        <w:t>In recent years, Czechia has undoubtedly undertaken essential steps to strengthen access</w:t>
      </w:r>
      <w:r w:rsidR="00454349">
        <w:rPr>
          <w:rStyle w:val="dnA"/>
          <w:rFonts w:ascii="Century Gothic" w:hAnsi="Century Gothic"/>
          <w:sz w:val="22"/>
          <w:szCs w:val="22"/>
          <w:lang w:val="en-GB"/>
        </w:rPr>
        <w:t xml:space="preserve"> of children</w:t>
      </w:r>
      <w:r>
        <w:rPr>
          <w:rStyle w:val="dnA"/>
          <w:rFonts w:ascii="Century Gothic" w:hAnsi="Century Gothic"/>
          <w:sz w:val="22"/>
          <w:szCs w:val="22"/>
          <w:lang w:val="en-GB"/>
        </w:rPr>
        <w:t xml:space="preserve"> in vulnerable situations to mainstream education and end segregation</w:t>
      </w:r>
      <w:r w:rsidR="00402516">
        <w:rPr>
          <w:rStyle w:val="dnA"/>
          <w:rFonts w:ascii="Century Gothic" w:hAnsi="Century Gothic"/>
          <w:sz w:val="22"/>
          <w:szCs w:val="22"/>
          <w:lang w:val="en-GB"/>
        </w:rPr>
        <w:t>. One of th</w:t>
      </w:r>
      <w:r w:rsidR="00DC0E60">
        <w:rPr>
          <w:rStyle w:val="dnA"/>
          <w:rFonts w:ascii="Century Gothic" w:hAnsi="Century Gothic"/>
          <w:sz w:val="22"/>
          <w:szCs w:val="22"/>
          <w:lang w:val="en-GB"/>
        </w:rPr>
        <w:t>ese</w:t>
      </w:r>
      <w:r w:rsidR="00402516">
        <w:rPr>
          <w:rStyle w:val="dnA"/>
          <w:rFonts w:ascii="Century Gothic" w:hAnsi="Century Gothic"/>
          <w:sz w:val="22"/>
          <w:szCs w:val="22"/>
          <w:lang w:val="en-GB"/>
        </w:rPr>
        <w:t xml:space="preserve"> steps, maybe the most important, was </w:t>
      </w:r>
      <w:r w:rsidR="00995A95">
        <w:rPr>
          <w:rStyle w:val="dnA"/>
          <w:rFonts w:ascii="Century Gothic" w:hAnsi="Century Gothic"/>
          <w:sz w:val="22"/>
          <w:szCs w:val="22"/>
          <w:lang w:val="en-GB"/>
        </w:rPr>
        <w:t>adopting</w:t>
      </w:r>
      <w:r w:rsidR="00402516">
        <w:rPr>
          <w:rStyle w:val="dnA"/>
          <w:rFonts w:ascii="Century Gothic" w:hAnsi="Century Gothic"/>
          <w:sz w:val="22"/>
          <w:szCs w:val="22"/>
          <w:lang w:val="en-GB"/>
        </w:rPr>
        <w:t xml:space="preserve"> the amendment to the Education Act</w:t>
      </w:r>
      <w:r w:rsidR="00402516">
        <w:rPr>
          <w:rStyle w:val="FootnoteReference"/>
          <w:rFonts w:ascii="Century Gothic" w:hAnsi="Century Gothic"/>
          <w:sz w:val="22"/>
          <w:szCs w:val="22"/>
          <w:lang w:val="en-GB"/>
        </w:rPr>
        <w:footnoteReference w:id="6"/>
      </w:r>
      <w:r w:rsidR="00DC0E60">
        <w:rPr>
          <w:rStyle w:val="dnA"/>
          <w:rFonts w:ascii="Century Gothic" w:hAnsi="Century Gothic"/>
          <w:sz w:val="22"/>
          <w:szCs w:val="22"/>
          <w:lang w:val="en-GB"/>
        </w:rPr>
        <w:t xml:space="preserve">, introducing a new system of providing children with specific support in education. This amendment, no. 82/2015 is often called “the Inclusive Amendment”, but this designation is </w:t>
      </w:r>
      <w:r w:rsidR="00995A95">
        <w:rPr>
          <w:rStyle w:val="dnA"/>
          <w:rFonts w:ascii="Century Gothic" w:hAnsi="Century Gothic"/>
          <w:sz w:val="22"/>
          <w:szCs w:val="22"/>
          <w:lang w:val="en-GB"/>
        </w:rPr>
        <w:t>inaccurate</w:t>
      </w:r>
      <w:r w:rsidR="00B75AB1">
        <w:rPr>
          <w:rStyle w:val="dnA"/>
          <w:rFonts w:ascii="Century Gothic" w:hAnsi="Century Gothic"/>
          <w:sz w:val="22"/>
          <w:szCs w:val="22"/>
          <w:lang w:val="en-GB"/>
        </w:rPr>
        <w:t xml:space="preserve">. </w:t>
      </w:r>
    </w:p>
    <w:p w14:paraId="6EA3CFB8" w14:textId="12613C13" w:rsidR="00650C5E" w:rsidRPr="00650C5E" w:rsidRDefault="00DC0E60" w:rsidP="00B75AB1">
      <w:pPr>
        <w:pStyle w:val="NormalWeb"/>
        <w:numPr>
          <w:ilvl w:val="0"/>
          <w:numId w:val="1"/>
        </w:numPr>
        <w:spacing w:before="0" w:beforeAutospacing="0" w:after="120" w:afterAutospacing="0"/>
        <w:ind w:left="360"/>
        <w:jc w:val="both"/>
        <w:textAlignment w:val="baseline"/>
        <w:rPr>
          <w:rStyle w:val="dnA"/>
          <w:rFonts w:ascii="Century Gothic" w:hAnsi="Century Gothic"/>
          <w:color w:val="000000"/>
          <w:sz w:val="22"/>
          <w:szCs w:val="22"/>
          <w:lang w:val="en-GB"/>
        </w:rPr>
      </w:pPr>
      <w:r>
        <w:rPr>
          <w:rStyle w:val="dnA"/>
          <w:rFonts w:ascii="Century Gothic" w:hAnsi="Century Gothic"/>
          <w:sz w:val="22"/>
          <w:szCs w:val="22"/>
          <w:lang w:val="en-GB"/>
        </w:rPr>
        <w:t xml:space="preserve">Although the explanatory note to the </w:t>
      </w:r>
      <w:r w:rsidR="00B75AB1">
        <w:rPr>
          <w:rStyle w:val="dnA"/>
          <w:rFonts w:ascii="Century Gothic" w:hAnsi="Century Gothic"/>
          <w:sz w:val="22"/>
          <w:szCs w:val="22"/>
          <w:lang w:val="en-GB"/>
        </w:rPr>
        <w:t>amendment</w:t>
      </w:r>
      <w:r>
        <w:rPr>
          <w:rStyle w:val="dnA"/>
          <w:rFonts w:ascii="Century Gothic" w:hAnsi="Century Gothic"/>
          <w:sz w:val="22"/>
          <w:szCs w:val="22"/>
          <w:lang w:val="en-GB"/>
        </w:rPr>
        <w:t xml:space="preserve"> referred</w:t>
      </w:r>
      <w:r w:rsidR="00B75AB1">
        <w:rPr>
          <w:rStyle w:val="dnA"/>
          <w:rFonts w:ascii="Century Gothic" w:hAnsi="Century Gothic"/>
          <w:sz w:val="22"/>
          <w:szCs w:val="22"/>
          <w:lang w:val="en-GB"/>
        </w:rPr>
        <w:t xml:space="preserve"> explicitly</w:t>
      </w:r>
      <w:r>
        <w:rPr>
          <w:rStyle w:val="dnA"/>
          <w:rFonts w:ascii="Century Gothic" w:hAnsi="Century Gothic"/>
          <w:sz w:val="22"/>
          <w:szCs w:val="22"/>
          <w:lang w:val="en-GB"/>
        </w:rPr>
        <w:t xml:space="preserve"> to the</w:t>
      </w:r>
      <w:r w:rsidR="00B75AB1">
        <w:rPr>
          <w:rStyle w:val="dnA"/>
          <w:rFonts w:ascii="Century Gothic" w:hAnsi="Century Gothic"/>
          <w:sz w:val="22"/>
          <w:szCs w:val="22"/>
          <w:lang w:val="en-GB"/>
        </w:rPr>
        <w:t xml:space="preserve"> term of</w:t>
      </w:r>
      <w:r>
        <w:rPr>
          <w:rStyle w:val="dnA"/>
          <w:rFonts w:ascii="Century Gothic" w:hAnsi="Century Gothic"/>
          <w:sz w:val="22"/>
          <w:szCs w:val="22"/>
          <w:lang w:val="en-GB"/>
        </w:rPr>
        <w:t xml:space="preserve"> </w:t>
      </w:r>
      <w:r w:rsidR="00B75AB1">
        <w:rPr>
          <w:rStyle w:val="dnA"/>
          <w:rFonts w:ascii="Century Gothic" w:hAnsi="Century Gothic"/>
          <w:sz w:val="22"/>
          <w:szCs w:val="22"/>
          <w:lang w:val="en-GB"/>
        </w:rPr>
        <w:t>“</w:t>
      </w:r>
      <w:r>
        <w:rPr>
          <w:rStyle w:val="dnA"/>
          <w:rFonts w:ascii="Century Gothic" w:hAnsi="Century Gothic"/>
          <w:sz w:val="22"/>
          <w:szCs w:val="22"/>
          <w:lang w:val="en-GB"/>
        </w:rPr>
        <w:t>inclusive education</w:t>
      </w:r>
      <w:r w:rsidR="00B75AB1">
        <w:rPr>
          <w:rStyle w:val="dnA"/>
          <w:rFonts w:ascii="Century Gothic" w:hAnsi="Century Gothic"/>
          <w:sz w:val="22"/>
          <w:szCs w:val="22"/>
          <w:lang w:val="en-GB"/>
        </w:rPr>
        <w:t>”</w:t>
      </w:r>
      <w:r>
        <w:rPr>
          <w:rStyle w:val="dnA"/>
          <w:rFonts w:ascii="Century Gothic" w:hAnsi="Century Gothic"/>
          <w:sz w:val="22"/>
          <w:szCs w:val="22"/>
          <w:lang w:val="en-GB"/>
        </w:rPr>
        <w:t xml:space="preserve"> and the UN Convention on the Rights of Persons with Disabilities (</w:t>
      </w:r>
      <w:r w:rsidRPr="00DC0E60">
        <w:rPr>
          <w:rStyle w:val="dnA"/>
          <w:rFonts w:ascii="Century Gothic" w:hAnsi="Century Gothic"/>
          <w:i/>
          <w:iCs/>
          <w:sz w:val="22"/>
          <w:szCs w:val="22"/>
          <w:lang w:val="en-GB"/>
        </w:rPr>
        <w:t>hereinafter</w:t>
      </w:r>
      <w:r>
        <w:rPr>
          <w:rStyle w:val="dnA"/>
          <w:rFonts w:ascii="Century Gothic" w:hAnsi="Century Gothic"/>
          <w:sz w:val="22"/>
          <w:szCs w:val="22"/>
          <w:lang w:val="en-GB"/>
        </w:rPr>
        <w:t xml:space="preserve"> “the CRPD”), </w:t>
      </w:r>
      <w:r w:rsidR="00AB1979" w:rsidRPr="0046098D">
        <w:rPr>
          <w:rStyle w:val="dnA"/>
          <w:rFonts w:ascii="Century Gothic" w:hAnsi="Century Gothic"/>
          <w:b/>
          <w:bCs/>
          <w:sz w:val="22"/>
          <w:szCs w:val="22"/>
          <w:lang w:val="en-GB"/>
        </w:rPr>
        <w:t>it never had for the purpose to implement real inclusion</w:t>
      </w:r>
      <w:r w:rsidR="00AB1979">
        <w:rPr>
          <w:rStyle w:val="dnA"/>
          <w:rFonts w:ascii="Century Gothic" w:hAnsi="Century Gothic"/>
          <w:sz w:val="22"/>
          <w:szCs w:val="22"/>
          <w:lang w:val="en-GB"/>
        </w:rPr>
        <w:t xml:space="preserve"> as defined, for instance, by the UN Committee on the Rights of Persons with Disabilities (hereinafter “the CRPD Committee”). The CRPD Committee has emphasised that “inclusion involves a process of systemic reform embodying changes and modifications in content, teaching methods, approaches, structures and strategies in education to overcome barriers with a vision serving to provide all students of the relevant age range with an equitable and participatory learning experience and the environment that best corresponds to their requirements and preferences.”</w:t>
      </w:r>
      <w:r w:rsidR="00AB1979">
        <w:rPr>
          <w:rStyle w:val="FootnoteReference"/>
          <w:rFonts w:ascii="Century Gothic" w:hAnsi="Century Gothic"/>
          <w:sz w:val="22"/>
          <w:szCs w:val="22"/>
          <w:lang w:val="en-GB"/>
        </w:rPr>
        <w:footnoteReference w:id="7"/>
      </w:r>
      <w:r w:rsidR="00AB1979">
        <w:rPr>
          <w:rStyle w:val="dnA"/>
          <w:rFonts w:ascii="Century Gothic" w:hAnsi="Century Gothic"/>
          <w:sz w:val="22"/>
          <w:szCs w:val="22"/>
          <w:lang w:val="en-GB"/>
        </w:rPr>
        <w:t xml:space="preserve"> The UN Special Rapporteur on the right to education, Ko</w:t>
      </w:r>
      <w:r w:rsidR="00865F81">
        <w:rPr>
          <w:rStyle w:val="dnA"/>
          <w:rFonts w:ascii="Century Gothic" w:hAnsi="Century Gothic"/>
          <w:sz w:val="22"/>
          <w:szCs w:val="22"/>
          <w:lang w:val="en-GB"/>
        </w:rPr>
        <w:t>u</w:t>
      </w:r>
      <w:r w:rsidR="00AB1979">
        <w:rPr>
          <w:rStyle w:val="dnA"/>
          <w:rFonts w:ascii="Century Gothic" w:hAnsi="Century Gothic"/>
          <w:sz w:val="22"/>
          <w:szCs w:val="22"/>
          <w:lang w:val="en-GB"/>
        </w:rPr>
        <w:t xml:space="preserve">mbou Boly Barry, has defined inclusive education as an education which “is aimed at ensuring that all learners, regardless of their linguistic and cultural backgrounds, physical and mental abilities or other personal characteristics, </w:t>
      </w:r>
      <w:r w:rsidR="00AB1979" w:rsidRPr="0046098D">
        <w:rPr>
          <w:rStyle w:val="dnA"/>
          <w:rFonts w:ascii="Century Gothic" w:hAnsi="Century Gothic"/>
          <w:sz w:val="22"/>
          <w:szCs w:val="22"/>
          <w:lang w:val="en-GB"/>
        </w:rPr>
        <w:t>learn together in a welcoming and supportive environment</w:t>
      </w:r>
      <w:r w:rsidR="00AB1979">
        <w:rPr>
          <w:rStyle w:val="dnA"/>
          <w:rFonts w:ascii="Century Gothic" w:hAnsi="Century Gothic"/>
          <w:sz w:val="22"/>
          <w:szCs w:val="22"/>
          <w:lang w:val="en-GB"/>
        </w:rPr>
        <w:t>.”</w:t>
      </w:r>
      <w:r w:rsidR="00AB1979">
        <w:rPr>
          <w:rStyle w:val="FootnoteReference"/>
          <w:rFonts w:ascii="Century Gothic" w:hAnsi="Century Gothic"/>
          <w:sz w:val="22"/>
          <w:szCs w:val="22"/>
          <w:lang w:val="en-GB"/>
        </w:rPr>
        <w:footnoteReference w:id="8"/>
      </w:r>
      <w:r w:rsidR="0046098D">
        <w:rPr>
          <w:rStyle w:val="dnA"/>
          <w:rFonts w:ascii="Century Gothic" w:hAnsi="Century Gothic"/>
          <w:sz w:val="22"/>
          <w:szCs w:val="22"/>
          <w:lang w:val="en-GB"/>
        </w:rPr>
        <w:t xml:space="preserve"> </w:t>
      </w:r>
      <w:r w:rsidR="00AB1979">
        <w:rPr>
          <w:rStyle w:val="dnA"/>
          <w:rFonts w:ascii="Century Gothic" w:hAnsi="Century Gothic"/>
          <w:sz w:val="22"/>
          <w:szCs w:val="22"/>
          <w:lang w:val="en-GB"/>
        </w:rPr>
        <w:t xml:space="preserve">These definitions </w:t>
      </w:r>
      <w:r w:rsidR="00750F12">
        <w:rPr>
          <w:rStyle w:val="dnA"/>
          <w:rFonts w:ascii="Century Gothic" w:hAnsi="Century Gothic"/>
          <w:sz w:val="22"/>
          <w:szCs w:val="22"/>
          <w:lang w:val="en-GB"/>
        </w:rPr>
        <w:t>show</w:t>
      </w:r>
      <w:r w:rsidR="00AB1979">
        <w:rPr>
          <w:rStyle w:val="dnA"/>
          <w:rFonts w:ascii="Century Gothic" w:hAnsi="Century Gothic"/>
          <w:sz w:val="22"/>
          <w:szCs w:val="22"/>
          <w:lang w:val="en-GB"/>
        </w:rPr>
        <w:t xml:space="preserve"> that important features of inclusive education are, among others, </w:t>
      </w:r>
      <w:r w:rsidR="00AB1979" w:rsidRPr="0046098D">
        <w:rPr>
          <w:rStyle w:val="dnA"/>
          <w:rFonts w:ascii="Century Gothic" w:hAnsi="Century Gothic"/>
          <w:b/>
          <w:bCs/>
          <w:sz w:val="22"/>
          <w:szCs w:val="22"/>
          <w:lang w:val="en-GB"/>
        </w:rPr>
        <w:t>partnership</w:t>
      </w:r>
      <w:r w:rsidR="0046098D" w:rsidRPr="0046098D">
        <w:rPr>
          <w:rStyle w:val="dnA"/>
          <w:rFonts w:ascii="Century Gothic" w:hAnsi="Century Gothic"/>
          <w:b/>
          <w:bCs/>
          <w:sz w:val="22"/>
          <w:szCs w:val="22"/>
          <w:lang w:val="en-GB"/>
        </w:rPr>
        <w:t xml:space="preserve"> with</w:t>
      </w:r>
      <w:r w:rsidR="00AB1979" w:rsidRPr="0046098D">
        <w:rPr>
          <w:rStyle w:val="dnA"/>
          <w:rFonts w:ascii="Century Gothic" w:hAnsi="Century Gothic"/>
          <w:b/>
          <w:bCs/>
          <w:sz w:val="22"/>
          <w:szCs w:val="22"/>
          <w:lang w:val="en-GB"/>
        </w:rPr>
        <w:t xml:space="preserve"> and effective participation of the child</w:t>
      </w:r>
      <w:r w:rsidR="00650C5E" w:rsidRPr="0046098D">
        <w:rPr>
          <w:rStyle w:val="dnA"/>
          <w:rFonts w:ascii="Century Gothic" w:hAnsi="Century Gothic"/>
          <w:b/>
          <w:bCs/>
          <w:sz w:val="22"/>
          <w:szCs w:val="22"/>
          <w:lang w:val="en-GB"/>
        </w:rPr>
        <w:t xml:space="preserve"> and </w:t>
      </w:r>
      <w:r w:rsidR="00AB1979" w:rsidRPr="0046098D">
        <w:rPr>
          <w:rStyle w:val="dnA"/>
          <w:rFonts w:ascii="Century Gothic" w:hAnsi="Century Gothic"/>
          <w:b/>
          <w:bCs/>
          <w:sz w:val="22"/>
          <w:szCs w:val="22"/>
          <w:lang w:val="en-GB"/>
        </w:rPr>
        <w:t xml:space="preserve">respect for and value of diversity </w:t>
      </w:r>
      <w:r w:rsidR="00650C5E" w:rsidRPr="0046098D">
        <w:rPr>
          <w:rStyle w:val="dnA"/>
          <w:rFonts w:ascii="Century Gothic" w:hAnsi="Century Gothic"/>
          <w:b/>
          <w:bCs/>
          <w:sz w:val="22"/>
          <w:szCs w:val="22"/>
          <w:lang w:val="en-GB"/>
        </w:rPr>
        <w:t xml:space="preserve">which is conceived as </w:t>
      </w:r>
      <w:r w:rsidR="00750F12" w:rsidRPr="0046098D">
        <w:rPr>
          <w:rStyle w:val="dnA"/>
          <w:rFonts w:ascii="Century Gothic" w:hAnsi="Century Gothic"/>
          <w:b/>
          <w:bCs/>
          <w:sz w:val="22"/>
          <w:szCs w:val="22"/>
          <w:lang w:val="en-GB"/>
        </w:rPr>
        <w:t xml:space="preserve">an </w:t>
      </w:r>
      <w:r w:rsidR="00650C5E" w:rsidRPr="0046098D">
        <w:rPr>
          <w:rStyle w:val="dnA"/>
          <w:rFonts w:ascii="Century Gothic" w:hAnsi="Century Gothic"/>
          <w:b/>
          <w:bCs/>
          <w:sz w:val="22"/>
          <w:szCs w:val="22"/>
          <w:lang w:val="en-GB"/>
        </w:rPr>
        <w:t>opportunity rather than an element to be disciplined</w:t>
      </w:r>
      <w:r w:rsidR="00650C5E">
        <w:rPr>
          <w:rStyle w:val="dnA"/>
          <w:rFonts w:ascii="Century Gothic" w:hAnsi="Century Gothic"/>
          <w:sz w:val="22"/>
          <w:szCs w:val="22"/>
          <w:lang w:val="en-GB"/>
        </w:rPr>
        <w:t xml:space="preserve">. An inclusive education system is thus such that </w:t>
      </w:r>
      <w:r w:rsidR="00995A95">
        <w:rPr>
          <w:rStyle w:val="dnA"/>
          <w:rFonts w:ascii="Century Gothic" w:hAnsi="Century Gothic"/>
          <w:sz w:val="22"/>
          <w:szCs w:val="22"/>
          <w:lang w:val="en-GB"/>
        </w:rPr>
        <w:t xml:space="preserve">it </w:t>
      </w:r>
      <w:r w:rsidR="00650C5E" w:rsidRPr="0046098D">
        <w:rPr>
          <w:rStyle w:val="dnA"/>
          <w:rFonts w:ascii="Century Gothic" w:hAnsi="Century Gothic"/>
          <w:b/>
          <w:bCs/>
          <w:sz w:val="22"/>
          <w:szCs w:val="22"/>
          <w:lang w:val="en-GB"/>
        </w:rPr>
        <w:t>is not based on repressive or welfare approaches</w:t>
      </w:r>
      <w:r w:rsidR="00650C5E">
        <w:rPr>
          <w:rStyle w:val="dnA"/>
          <w:rFonts w:ascii="Century Gothic" w:hAnsi="Century Gothic"/>
          <w:sz w:val="22"/>
          <w:szCs w:val="22"/>
          <w:lang w:val="en-GB"/>
        </w:rPr>
        <w:t xml:space="preserve"> to children, as defined by the UN Committee on the Rights of the Child</w:t>
      </w:r>
      <w:r w:rsidR="00650C5E">
        <w:rPr>
          <w:rStyle w:val="FootnoteReference"/>
          <w:rFonts w:ascii="Century Gothic" w:hAnsi="Century Gothic"/>
          <w:sz w:val="22"/>
          <w:szCs w:val="22"/>
          <w:lang w:val="en-GB"/>
        </w:rPr>
        <w:footnoteReference w:id="9"/>
      </w:r>
      <w:r w:rsidR="00650C5E">
        <w:rPr>
          <w:rStyle w:val="dnA"/>
          <w:rFonts w:ascii="Century Gothic" w:hAnsi="Century Gothic"/>
          <w:sz w:val="22"/>
          <w:szCs w:val="22"/>
          <w:lang w:val="en-GB"/>
        </w:rPr>
        <w:t xml:space="preserve">, but </w:t>
      </w:r>
      <w:r w:rsidR="00650C5E" w:rsidRPr="0046098D">
        <w:rPr>
          <w:rStyle w:val="dnA"/>
          <w:rFonts w:ascii="Century Gothic" w:hAnsi="Century Gothic"/>
          <w:b/>
          <w:bCs/>
          <w:sz w:val="22"/>
          <w:szCs w:val="22"/>
          <w:lang w:val="en-GB"/>
        </w:rPr>
        <w:t>on the child rights-based approach</w:t>
      </w:r>
      <w:r w:rsidR="00650C5E">
        <w:rPr>
          <w:rStyle w:val="dnA"/>
          <w:rFonts w:ascii="Century Gothic" w:hAnsi="Century Gothic"/>
          <w:sz w:val="22"/>
          <w:szCs w:val="22"/>
          <w:lang w:val="en-GB"/>
        </w:rPr>
        <w:t>.</w:t>
      </w:r>
      <w:r w:rsidR="00650C5E">
        <w:rPr>
          <w:rStyle w:val="FootnoteReference"/>
          <w:rFonts w:ascii="Century Gothic" w:hAnsi="Century Gothic"/>
          <w:sz w:val="22"/>
          <w:szCs w:val="22"/>
          <w:lang w:val="en-GB"/>
        </w:rPr>
        <w:footnoteReference w:id="10"/>
      </w:r>
      <w:r w:rsidR="00650C5E">
        <w:rPr>
          <w:rStyle w:val="dnA"/>
          <w:rFonts w:ascii="Century Gothic" w:hAnsi="Century Gothic"/>
          <w:sz w:val="22"/>
          <w:szCs w:val="22"/>
          <w:lang w:val="en-GB"/>
        </w:rPr>
        <w:t xml:space="preserve"> </w:t>
      </w:r>
    </w:p>
    <w:p w14:paraId="157DC1D5" w14:textId="6968120B" w:rsidR="001D2674" w:rsidRPr="00D12FA0" w:rsidRDefault="00650C5E" w:rsidP="001D2674">
      <w:pPr>
        <w:pStyle w:val="NormalWeb"/>
        <w:numPr>
          <w:ilvl w:val="0"/>
          <w:numId w:val="1"/>
        </w:numPr>
        <w:spacing w:before="0" w:beforeAutospacing="0" w:after="120" w:afterAutospacing="0"/>
        <w:ind w:left="360"/>
        <w:jc w:val="both"/>
        <w:textAlignment w:val="baseline"/>
        <w:rPr>
          <w:rStyle w:val="dnA"/>
          <w:rFonts w:ascii="Century Gothic" w:hAnsi="Century Gothic"/>
          <w:color w:val="000000"/>
          <w:sz w:val="22"/>
          <w:szCs w:val="22"/>
          <w:lang w:val="en-GB"/>
        </w:rPr>
      </w:pPr>
      <w:r>
        <w:rPr>
          <w:rStyle w:val="dnA"/>
          <w:rFonts w:ascii="Century Gothic" w:hAnsi="Century Gothic"/>
          <w:sz w:val="22"/>
          <w:szCs w:val="22"/>
          <w:lang w:val="en-GB"/>
        </w:rPr>
        <w:t xml:space="preserve">Unfortunately, the above-cited </w:t>
      </w:r>
      <w:r w:rsidRPr="0046098D">
        <w:rPr>
          <w:rStyle w:val="dnA"/>
          <w:rFonts w:ascii="Century Gothic" w:hAnsi="Century Gothic"/>
          <w:b/>
          <w:bCs/>
          <w:sz w:val="22"/>
          <w:szCs w:val="22"/>
          <w:lang w:val="en-GB"/>
        </w:rPr>
        <w:t>“Inclusive Amendment</w:t>
      </w:r>
      <w:r w:rsidR="00E551D6" w:rsidRPr="0046098D">
        <w:rPr>
          <w:rStyle w:val="dnA"/>
          <w:rFonts w:ascii="Century Gothic" w:hAnsi="Century Gothic"/>
          <w:b/>
          <w:bCs/>
          <w:sz w:val="22"/>
          <w:szCs w:val="22"/>
          <w:lang w:val="en-GB"/>
        </w:rPr>
        <w:t>”</w:t>
      </w:r>
      <w:r w:rsidRPr="0046098D">
        <w:rPr>
          <w:rStyle w:val="dnA"/>
          <w:rFonts w:ascii="Century Gothic" w:hAnsi="Century Gothic"/>
          <w:b/>
          <w:bCs/>
          <w:sz w:val="22"/>
          <w:szCs w:val="22"/>
          <w:lang w:val="en-GB"/>
        </w:rPr>
        <w:t xml:space="preserve"> has never had the ambition to bring a comprehensive reform of the Czech education system and repeal all its repressive and welfare features</w:t>
      </w:r>
      <w:r>
        <w:rPr>
          <w:rStyle w:val="dnA"/>
          <w:rFonts w:ascii="Century Gothic" w:hAnsi="Century Gothic"/>
          <w:sz w:val="22"/>
          <w:szCs w:val="22"/>
          <w:lang w:val="en-GB"/>
        </w:rPr>
        <w:t xml:space="preserve">. </w:t>
      </w:r>
      <w:r w:rsidR="001D2674">
        <w:rPr>
          <w:rStyle w:val="dnA"/>
          <w:rFonts w:ascii="Century Gothic" w:hAnsi="Century Gothic"/>
          <w:sz w:val="22"/>
          <w:szCs w:val="22"/>
          <w:lang w:val="en-GB"/>
        </w:rPr>
        <w:t>In 2021</w:t>
      </w:r>
      <w:r w:rsidR="003733E4">
        <w:rPr>
          <w:rStyle w:val="dnA"/>
          <w:rFonts w:ascii="Century Gothic" w:hAnsi="Century Gothic"/>
          <w:sz w:val="22"/>
          <w:szCs w:val="22"/>
          <w:lang w:val="en-GB"/>
        </w:rPr>
        <w:t>,</w:t>
      </w:r>
      <w:r w:rsidR="001D2674">
        <w:rPr>
          <w:rStyle w:val="dnA"/>
          <w:rFonts w:ascii="Century Gothic" w:hAnsi="Century Gothic"/>
          <w:sz w:val="22"/>
          <w:szCs w:val="22"/>
          <w:lang w:val="en-GB"/>
        </w:rPr>
        <w:t xml:space="preserve"> FORUM and Amnesty International Czech Republic </w:t>
      </w:r>
      <w:r w:rsidR="003733E4">
        <w:rPr>
          <w:rStyle w:val="dnA"/>
          <w:rFonts w:ascii="Century Gothic" w:hAnsi="Century Gothic"/>
          <w:sz w:val="22"/>
          <w:szCs w:val="22"/>
          <w:lang w:val="en-GB"/>
        </w:rPr>
        <w:t xml:space="preserve">published </w:t>
      </w:r>
      <w:r w:rsidR="001D2674">
        <w:rPr>
          <w:rStyle w:val="dnA"/>
          <w:rFonts w:ascii="Century Gothic" w:hAnsi="Century Gothic"/>
          <w:sz w:val="22"/>
          <w:szCs w:val="22"/>
          <w:lang w:val="en-GB"/>
        </w:rPr>
        <w:t>a</w:t>
      </w:r>
      <w:r w:rsidR="004C13BB">
        <w:rPr>
          <w:rStyle w:val="dnA"/>
          <w:rFonts w:ascii="Century Gothic" w:hAnsi="Century Gothic"/>
          <w:sz w:val="22"/>
          <w:szCs w:val="22"/>
          <w:lang w:val="en-GB"/>
        </w:rPr>
        <w:t xml:space="preserve"> </w:t>
      </w:r>
      <w:r w:rsidR="003733E4">
        <w:rPr>
          <w:rStyle w:val="dnA"/>
          <w:rFonts w:ascii="Century Gothic" w:hAnsi="Century Gothic"/>
          <w:sz w:val="22"/>
          <w:szCs w:val="22"/>
          <w:lang w:val="en-GB"/>
        </w:rPr>
        <w:t xml:space="preserve">joint </w:t>
      </w:r>
      <w:r w:rsidR="004C13BB">
        <w:rPr>
          <w:rStyle w:val="dnA"/>
          <w:rFonts w:ascii="Century Gothic" w:hAnsi="Century Gothic"/>
          <w:sz w:val="22"/>
          <w:szCs w:val="22"/>
          <w:lang w:val="en-GB"/>
        </w:rPr>
        <w:t>study</w:t>
      </w:r>
      <w:r w:rsidR="001D2674">
        <w:rPr>
          <w:rStyle w:val="dnA"/>
          <w:rFonts w:ascii="Century Gothic" w:hAnsi="Century Gothic"/>
          <w:sz w:val="22"/>
          <w:szCs w:val="22"/>
          <w:lang w:val="en-GB"/>
        </w:rPr>
        <w:t xml:space="preserve"> based on the human rights framework and real experiences of children and their families </w:t>
      </w:r>
      <w:r w:rsidR="00EC1E94">
        <w:rPr>
          <w:rStyle w:val="dnA"/>
          <w:rFonts w:ascii="Century Gothic" w:hAnsi="Century Gothic"/>
          <w:sz w:val="22"/>
          <w:szCs w:val="22"/>
          <w:lang w:val="en-GB"/>
        </w:rPr>
        <w:t>with the Czech education system.</w:t>
      </w:r>
      <w:r w:rsidR="003733E4" w:rsidRPr="003733E4">
        <w:rPr>
          <w:rStyle w:val="FootnoteReference"/>
          <w:rFonts w:ascii="Century Gothic" w:hAnsi="Century Gothic"/>
          <w:color w:val="000000"/>
          <w:sz w:val="22"/>
          <w:szCs w:val="22"/>
          <w:lang w:val="en-GB"/>
        </w:rPr>
        <w:t xml:space="preserve"> </w:t>
      </w:r>
      <w:r w:rsidR="003733E4">
        <w:rPr>
          <w:rStyle w:val="FootnoteReference"/>
          <w:rFonts w:ascii="Century Gothic" w:hAnsi="Century Gothic"/>
          <w:color w:val="000000"/>
          <w:sz w:val="22"/>
          <w:szCs w:val="22"/>
          <w:lang w:val="en-GB"/>
        </w:rPr>
        <w:footnoteReference w:id="11"/>
      </w:r>
      <w:r w:rsidR="00EC1E94">
        <w:rPr>
          <w:rStyle w:val="dnA"/>
          <w:rFonts w:ascii="Century Gothic" w:hAnsi="Century Gothic"/>
          <w:sz w:val="22"/>
          <w:szCs w:val="22"/>
          <w:lang w:val="en-GB"/>
        </w:rPr>
        <w:t xml:space="preserve"> The </w:t>
      </w:r>
      <w:r w:rsidR="004C13BB">
        <w:rPr>
          <w:rStyle w:val="dnA"/>
          <w:rFonts w:ascii="Century Gothic" w:hAnsi="Century Gothic"/>
          <w:sz w:val="22"/>
          <w:szCs w:val="22"/>
          <w:lang w:val="en-GB"/>
        </w:rPr>
        <w:t>study</w:t>
      </w:r>
      <w:r w:rsidR="00EC1E94">
        <w:rPr>
          <w:rStyle w:val="dnA"/>
          <w:rFonts w:ascii="Century Gothic" w:hAnsi="Century Gothic"/>
          <w:sz w:val="22"/>
          <w:szCs w:val="22"/>
          <w:lang w:val="en-GB"/>
        </w:rPr>
        <w:t xml:space="preserve"> confirmed that despite all the legislative reforms, </w:t>
      </w:r>
      <w:r w:rsidR="00EC1E94" w:rsidRPr="00F842E1">
        <w:rPr>
          <w:rStyle w:val="dnA"/>
          <w:rFonts w:ascii="Century Gothic" w:hAnsi="Century Gothic"/>
          <w:b/>
          <w:bCs/>
          <w:sz w:val="22"/>
          <w:szCs w:val="22"/>
          <w:lang w:val="en-GB"/>
        </w:rPr>
        <w:t xml:space="preserve">the </w:t>
      </w:r>
      <w:r w:rsidR="00EC1E94" w:rsidRPr="00F842E1">
        <w:rPr>
          <w:rStyle w:val="dnA"/>
          <w:rFonts w:ascii="Century Gothic" w:hAnsi="Century Gothic"/>
          <w:b/>
          <w:bCs/>
          <w:sz w:val="22"/>
          <w:szCs w:val="22"/>
          <w:lang w:val="en-GB"/>
        </w:rPr>
        <w:lastRenderedPageBreak/>
        <w:t xml:space="preserve">education system is still </w:t>
      </w:r>
      <w:r w:rsidR="00995A95">
        <w:rPr>
          <w:rStyle w:val="dnA"/>
          <w:rFonts w:ascii="Century Gothic" w:hAnsi="Century Gothic"/>
          <w:b/>
          <w:bCs/>
          <w:sz w:val="22"/>
          <w:szCs w:val="22"/>
          <w:lang w:val="en-GB"/>
        </w:rPr>
        <w:t>firmly</w:t>
      </w:r>
      <w:r w:rsidR="00995A95" w:rsidRPr="00F842E1">
        <w:rPr>
          <w:rStyle w:val="dnA"/>
          <w:rFonts w:ascii="Century Gothic" w:hAnsi="Century Gothic"/>
          <w:b/>
          <w:bCs/>
          <w:sz w:val="22"/>
          <w:szCs w:val="22"/>
          <w:lang w:val="en-GB"/>
        </w:rPr>
        <w:t xml:space="preserve"> </w:t>
      </w:r>
      <w:r w:rsidR="00EC1E94" w:rsidRPr="00F842E1">
        <w:rPr>
          <w:rStyle w:val="dnA"/>
          <w:rFonts w:ascii="Century Gothic" w:hAnsi="Century Gothic"/>
          <w:b/>
          <w:bCs/>
          <w:sz w:val="22"/>
          <w:szCs w:val="22"/>
          <w:lang w:val="en-GB"/>
        </w:rPr>
        <w:t xml:space="preserve">based </w:t>
      </w:r>
      <w:r w:rsidR="00750F12" w:rsidRPr="00F842E1">
        <w:rPr>
          <w:rStyle w:val="dnA"/>
          <w:rFonts w:ascii="Century Gothic" w:hAnsi="Century Gothic"/>
          <w:b/>
          <w:bCs/>
          <w:sz w:val="22"/>
          <w:szCs w:val="22"/>
          <w:lang w:val="en-GB"/>
        </w:rPr>
        <w:t>on</w:t>
      </w:r>
      <w:r w:rsidR="00A77D55" w:rsidRPr="00F842E1">
        <w:rPr>
          <w:rStyle w:val="dnA"/>
          <w:rFonts w:ascii="Century Gothic" w:hAnsi="Century Gothic"/>
          <w:b/>
          <w:bCs/>
          <w:sz w:val="22"/>
          <w:szCs w:val="22"/>
          <w:lang w:val="en-GB"/>
        </w:rPr>
        <w:t xml:space="preserve"> discipline rather than inclusion and diversity</w:t>
      </w:r>
      <w:r w:rsidR="00A77D55">
        <w:rPr>
          <w:rStyle w:val="dnA"/>
          <w:rFonts w:ascii="Century Gothic" w:hAnsi="Century Gothic"/>
          <w:sz w:val="22"/>
          <w:szCs w:val="22"/>
          <w:lang w:val="en-GB"/>
        </w:rPr>
        <w:t xml:space="preserve">. </w:t>
      </w:r>
      <w:r w:rsidR="00995A95">
        <w:rPr>
          <w:rStyle w:val="dnA"/>
          <w:rFonts w:ascii="Century Gothic" w:hAnsi="Century Gothic"/>
          <w:sz w:val="22"/>
          <w:szCs w:val="22"/>
          <w:lang w:val="en-GB"/>
        </w:rPr>
        <w:t>A strong asymmetry still characterises it</w:t>
      </w:r>
      <w:r w:rsidR="00A77D55" w:rsidRPr="00F842E1">
        <w:rPr>
          <w:rStyle w:val="dnA"/>
          <w:rFonts w:ascii="Century Gothic" w:hAnsi="Century Gothic"/>
          <w:b/>
          <w:bCs/>
          <w:sz w:val="22"/>
          <w:szCs w:val="22"/>
          <w:lang w:val="en-GB"/>
        </w:rPr>
        <w:t xml:space="preserve"> in power between the school and its representatives and the child and his/her family</w:t>
      </w:r>
      <w:r w:rsidR="00A77D55">
        <w:rPr>
          <w:rStyle w:val="dnA"/>
          <w:rFonts w:ascii="Century Gothic" w:hAnsi="Century Gothic"/>
          <w:sz w:val="22"/>
          <w:szCs w:val="22"/>
          <w:lang w:val="en-GB"/>
        </w:rPr>
        <w:t>. The director of the school</w:t>
      </w:r>
      <w:r w:rsidR="00F842E1">
        <w:rPr>
          <w:rStyle w:val="dnA"/>
          <w:rFonts w:ascii="Century Gothic" w:hAnsi="Century Gothic"/>
          <w:sz w:val="22"/>
          <w:szCs w:val="22"/>
          <w:lang w:val="en-GB"/>
        </w:rPr>
        <w:t xml:space="preserve"> and other school representatives</w:t>
      </w:r>
      <w:r w:rsidR="00A77D55">
        <w:rPr>
          <w:rStyle w:val="dnA"/>
          <w:rFonts w:ascii="Century Gothic" w:hAnsi="Century Gothic"/>
          <w:sz w:val="22"/>
          <w:szCs w:val="22"/>
          <w:lang w:val="en-GB"/>
        </w:rPr>
        <w:t xml:space="preserve"> disposes</w:t>
      </w:r>
      <w:r w:rsidR="00750F12">
        <w:rPr>
          <w:rStyle w:val="dnA"/>
          <w:rFonts w:ascii="Century Gothic" w:hAnsi="Century Gothic"/>
          <w:sz w:val="22"/>
          <w:szCs w:val="22"/>
          <w:lang w:val="en-GB"/>
        </w:rPr>
        <w:t xml:space="preserve"> of</w:t>
      </w:r>
      <w:r w:rsidR="00A77D55">
        <w:rPr>
          <w:rStyle w:val="dnA"/>
          <w:rFonts w:ascii="Century Gothic" w:hAnsi="Century Gothic"/>
          <w:sz w:val="22"/>
          <w:szCs w:val="22"/>
          <w:lang w:val="en-GB"/>
        </w:rPr>
        <w:t xml:space="preserve"> </w:t>
      </w:r>
      <w:r w:rsidR="00995A95">
        <w:rPr>
          <w:rStyle w:val="dnA"/>
          <w:rFonts w:ascii="Century Gothic" w:hAnsi="Century Gothic"/>
          <w:b/>
          <w:bCs/>
          <w:sz w:val="22"/>
          <w:szCs w:val="22"/>
          <w:lang w:val="en-GB"/>
        </w:rPr>
        <w:t>broad</w:t>
      </w:r>
      <w:r w:rsidR="00995A95" w:rsidRPr="00F842E1">
        <w:rPr>
          <w:rStyle w:val="dnA"/>
          <w:rFonts w:ascii="Century Gothic" w:hAnsi="Century Gothic"/>
          <w:b/>
          <w:bCs/>
          <w:sz w:val="22"/>
          <w:szCs w:val="22"/>
          <w:lang w:val="en-GB"/>
        </w:rPr>
        <w:t xml:space="preserve"> </w:t>
      </w:r>
      <w:r w:rsidR="00750F12" w:rsidRPr="00F842E1">
        <w:rPr>
          <w:rStyle w:val="dnA"/>
          <w:rFonts w:ascii="Century Gothic" w:hAnsi="Century Gothic"/>
          <w:b/>
          <w:bCs/>
          <w:sz w:val="22"/>
          <w:szCs w:val="22"/>
          <w:lang w:val="en-GB"/>
        </w:rPr>
        <w:t>discretion</w:t>
      </w:r>
      <w:r w:rsidR="00750F12">
        <w:rPr>
          <w:rStyle w:val="dnA"/>
          <w:rFonts w:ascii="Century Gothic" w:hAnsi="Century Gothic"/>
          <w:sz w:val="22"/>
          <w:szCs w:val="22"/>
          <w:lang w:val="en-GB"/>
        </w:rPr>
        <w:t xml:space="preserve"> </w:t>
      </w:r>
      <w:r w:rsidR="00A77D55">
        <w:rPr>
          <w:rStyle w:val="dnA"/>
          <w:rFonts w:ascii="Century Gothic" w:hAnsi="Century Gothic"/>
          <w:sz w:val="22"/>
          <w:szCs w:val="22"/>
          <w:lang w:val="en-GB"/>
        </w:rPr>
        <w:t>in many areas of decision-making concerning the organisation of the education</w:t>
      </w:r>
      <w:r w:rsidR="00995A95">
        <w:rPr>
          <w:rStyle w:val="dnA"/>
          <w:rFonts w:ascii="Century Gothic" w:hAnsi="Century Gothic"/>
          <w:sz w:val="22"/>
          <w:szCs w:val="22"/>
          <w:lang w:val="en-GB"/>
        </w:rPr>
        <w:t>. At the same time,</w:t>
      </w:r>
      <w:r w:rsidR="00A77D55">
        <w:rPr>
          <w:rStyle w:val="dnA"/>
          <w:rFonts w:ascii="Century Gothic" w:hAnsi="Century Gothic"/>
          <w:sz w:val="22"/>
          <w:szCs w:val="22"/>
          <w:lang w:val="en-GB"/>
        </w:rPr>
        <w:t xml:space="preserve"> the child and his/her family </w:t>
      </w:r>
      <w:r w:rsidR="00A77D55" w:rsidRPr="00F842E1">
        <w:rPr>
          <w:rStyle w:val="dnA"/>
          <w:rFonts w:ascii="Century Gothic" w:hAnsi="Century Gothic"/>
          <w:b/>
          <w:bCs/>
          <w:sz w:val="22"/>
          <w:szCs w:val="22"/>
          <w:lang w:val="en-GB"/>
        </w:rPr>
        <w:t>lack explicit legal entitlements</w:t>
      </w:r>
      <w:r w:rsidR="00A77D55">
        <w:rPr>
          <w:rStyle w:val="dnA"/>
          <w:rFonts w:ascii="Century Gothic" w:hAnsi="Century Gothic"/>
          <w:sz w:val="22"/>
          <w:szCs w:val="22"/>
          <w:lang w:val="en-GB"/>
        </w:rPr>
        <w:t xml:space="preserve">. The system thus does not provide the child and his/her family with adequate safeguards that even when integrated </w:t>
      </w:r>
      <w:r w:rsidR="00AB7B48">
        <w:rPr>
          <w:rStyle w:val="dnA"/>
          <w:rFonts w:ascii="Century Gothic" w:hAnsi="Century Gothic"/>
          <w:sz w:val="22"/>
          <w:szCs w:val="22"/>
          <w:lang w:val="en-GB"/>
        </w:rPr>
        <w:t>into</w:t>
      </w:r>
      <w:r w:rsidR="00A77D55">
        <w:rPr>
          <w:rStyle w:val="dnA"/>
          <w:rFonts w:ascii="Century Gothic" w:hAnsi="Century Gothic"/>
          <w:sz w:val="22"/>
          <w:szCs w:val="22"/>
          <w:lang w:val="en-GB"/>
        </w:rPr>
        <w:t xml:space="preserve"> the mainstream school, the child will not be ostracised by the school and its staff </w:t>
      </w:r>
      <w:r w:rsidR="00C348E9">
        <w:rPr>
          <w:rStyle w:val="dnA"/>
          <w:rFonts w:ascii="Century Gothic" w:hAnsi="Century Gothic"/>
          <w:sz w:val="22"/>
          <w:szCs w:val="22"/>
          <w:lang w:val="en-GB"/>
        </w:rPr>
        <w:t>to</w:t>
      </w:r>
      <w:r w:rsidR="00A77D55">
        <w:rPr>
          <w:rStyle w:val="dnA"/>
          <w:rFonts w:ascii="Century Gothic" w:hAnsi="Century Gothic"/>
          <w:sz w:val="22"/>
          <w:szCs w:val="22"/>
          <w:lang w:val="en-GB"/>
        </w:rPr>
        <w:t xml:space="preserve"> get them to change the school. The </w:t>
      </w:r>
      <w:r w:rsidR="004C13BB">
        <w:rPr>
          <w:rStyle w:val="dnA"/>
          <w:rFonts w:ascii="Century Gothic" w:hAnsi="Century Gothic"/>
          <w:sz w:val="22"/>
          <w:szCs w:val="22"/>
          <w:lang w:val="en-GB"/>
        </w:rPr>
        <w:t>study</w:t>
      </w:r>
      <w:r w:rsidR="00A77D55">
        <w:rPr>
          <w:rStyle w:val="dnA"/>
          <w:rFonts w:ascii="Century Gothic" w:hAnsi="Century Gothic"/>
          <w:sz w:val="22"/>
          <w:szCs w:val="22"/>
          <w:lang w:val="en-GB"/>
        </w:rPr>
        <w:t xml:space="preserve"> also showed that one of the </w:t>
      </w:r>
      <w:r w:rsidR="00C348E9">
        <w:rPr>
          <w:rStyle w:val="dnA"/>
          <w:rFonts w:ascii="Century Gothic" w:hAnsi="Century Gothic"/>
          <w:sz w:val="22"/>
          <w:szCs w:val="22"/>
          <w:lang w:val="en-GB"/>
        </w:rPr>
        <w:t>significant</w:t>
      </w:r>
      <w:r w:rsidR="00A77D55">
        <w:rPr>
          <w:rStyle w:val="dnA"/>
          <w:rFonts w:ascii="Century Gothic" w:hAnsi="Century Gothic"/>
          <w:sz w:val="22"/>
          <w:szCs w:val="22"/>
          <w:lang w:val="en-GB"/>
        </w:rPr>
        <w:t xml:space="preserve"> </w:t>
      </w:r>
      <w:r w:rsidR="00D12FA0">
        <w:rPr>
          <w:rStyle w:val="dnA"/>
          <w:rFonts w:ascii="Century Gothic" w:hAnsi="Century Gothic"/>
          <w:sz w:val="22"/>
          <w:szCs w:val="22"/>
          <w:lang w:val="en-GB"/>
        </w:rPr>
        <w:t xml:space="preserve">barriers to effective implementation of </w:t>
      </w:r>
      <w:r w:rsidR="00F842E1">
        <w:rPr>
          <w:rStyle w:val="dnA"/>
          <w:rFonts w:ascii="Century Gothic" w:hAnsi="Century Gothic"/>
          <w:sz w:val="22"/>
          <w:szCs w:val="22"/>
          <w:lang w:val="en-GB"/>
        </w:rPr>
        <w:t xml:space="preserve">the right to inclusive </w:t>
      </w:r>
      <w:r w:rsidR="00D12FA0">
        <w:rPr>
          <w:rStyle w:val="dnA"/>
          <w:rFonts w:ascii="Century Gothic" w:hAnsi="Century Gothic"/>
          <w:sz w:val="22"/>
          <w:szCs w:val="22"/>
          <w:lang w:val="en-GB"/>
        </w:rPr>
        <w:t xml:space="preserve">education </w:t>
      </w:r>
      <w:r w:rsidR="00C348E9">
        <w:rPr>
          <w:rStyle w:val="dnA"/>
          <w:rFonts w:ascii="Century Gothic" w:hAnsi="Century Gothic"/>
          <w:sz w:val="22"/>
          <w:szCs w:val="22"/>
          <w:lang w:val="en-GB"/>
        </w:rPr>
        <w:t xml:space="preserve">is </w:t>
      </w:r>
      <w:r w:rsidR="00D12FA0" w:rsidRPr="00F842E1">
        <w:rPr>
          <w:rStyle w:val="dnA"/>
          <w:rFonts w:ascii="Century Gothic" w:hAnsi="Century Gothic"/>
          <w:b/>
          <w:bCs/>
          <w:sz w:val="22"/>
          <w:szCs w:val="22"/>
          <w:lang w:val="en-GB"/>
        </w:rPr>
        <w:t>persistent prejudiced attitudes of teachers and other pedagogical staff to children</w:t>
      </w:r>
      <w:r w:rsidR="00D12FA0">
        <w:rPr>
          <w:rStyle w:val="dnA"/>
          <w:rFonts w:ascii="Century Gothic" w:hAnsi="Century Gothic"/>
          <w:sz w:val="22"/>
          <w:szCs w:val="22"/>
          <w:lang w:val="en-GB"/>
        </w:rPr>
        <w:t xml:space="preserve"> who they often think to be educated in specialised schools. These </w:t>
      </w:r>
      <w:r w:rsidR="004D2EF7">
        <w:rPr>
          <w:rStyle w:val="dnA"/>
          <w:rFonts w:ascii="Century Gothic" w:hAnsi="Century Gothic"/>
          <w:sz w:val="22"/>
          <w:szCs w:val="22"/>
          <w:lang w:val="en-GB"/>
        </w:rPr>
        <w:t>discriminatory</w:t>
      </w:r>
      <w:r w:rsidR="00D12FA0">
        <w:rPr>
          <w:rStyle w:val="dnA"/>
          <w:rFonts w:ascii="Century Gothic" w:hAnsi="Century Gothic"/>
          <w:sz w:val="22"/>
          <w:szCs w:val="22"/>
          <w:lang w:val="en-GB"/>
        </w:rPr>
        <w:t xml:space="preserve"> attitudes exist across the whole education system, even in special schools </w:t>
      </w:r>
      <w:r w:rsidR="004D2EF7">
        <w:rPr>
          <w:rStyle w:val="dnA"/>
          <w:rFonts w:ascii="Century Gothic" w:hAnsi="Century Gothic"/>
          <w:sz w:val="22"/>
          <w:szCs w:val="22"/>
          <w:lang w:val="en-GB"/>
        </w:rPr>
        <w:t xml:space="preserve">that classify children with disabilities into categories and </w:t>
      </w:r>
      <w:r w:rsidR="00D12FA0">
        <w:rPr>
          <w:rStyle w:val="dnA"/>
          <w:rFonts w:ascii="Century Gothic" w:hAnsi="Century Gothic"/>
          <w:sz w:val="22"/>
          <w:szCs w:val="22"/>
          <w:lang w:val="en-GB"/>
        </w:rPr>
        <w:t xml:space="preserve">exclude some of these categories. </w:t>
      </w:r>
    </w:p>
    <w:p w14:paraId="5144B11B" w14:textId="42F2F829" w:rsidR="00232057" w:rsidRPr="00E551D6" w:rsidRDefault="00232057" w:rsidP="008A450F">
      <w:pPr>
        <w:pStyle w:val="NormalWeb"/>
        <w:numPr>
          <w:ilvl w:val="0"/>
          <w:numId w:val="1"/>
        </w:numPr>
        <w:spacing w:before="0" w:beforeAutospacing="0" w:after="120" w:afterAutospacing="0"/>
        <w:ind w:left="360"/>
        <w:jc w:val="both"/>
        <w:textAlignment w:val="baseline"/>
        <w:rPr>
          <w:rStyle w:val="dnA"/>
          <w:rFonts w:ascii="Century Gothic" w:hAnsi="Century Gothic"/>
          <w:sz w:val="22"/>
          <w:szCs w:val="22"/>
          <w:lang w:val="en-GB"/>
        </w:rPr>
      </w:pPr>
      <w:r>
        <w:rPr>
          <w:rStyle w:val="dnA"/>
          <w:rFonts w:ascii="Century Gothic" w:hAnsi="Century Gothic"/>
          <w:color w:val="000000"/>
          <w:sz w:val="22"/>
          <w:szCs w:val="22"/>
          <w:lang w:val="en-GB"/>
        </w:rPr>
        <w:t>One of the eloquent examples of the</w:t>
      </w:r>
      <w:r>
        <w:rPr>
          <w:rStyle w:val="dnA"/>
          <w:rFonts w:ascii="Century Gothic" w:hAnsi="Century Gothic"/>
          <w:sz w:val="22"/>
          <w:szCs w:val="22"/>
          <w:lang w:val="en-GB"/>
        </w:rPr>
        <w:t xml:space="preserve"> </w:t>
      </w:r>
      <w:r w:rsidR="00995A95">
        <w:rPr>
          <w:rStyle w:val="dnA"/>
          <w:rFonts w:ascii="Century Gothic" w:hAnsi="Century Gothic"/>
          <w:sz w:val="22"/>
          <w:szCs w:val="22"/>
          <w:lang w:val="en-GB"/>
        </w:rPr>
        <w:t xml:space="preserve">Czech education system's persisting repressive and disciplinary elements </w:t>
      </w:r>
      <w:r w:rsidR="00E26C8E" w:rsidRPr="00232057">
        <w:rPr>
          <w:rStyle w:val="dnA"/>
          <w:rFonts w:ascii="Century Gothic" w:hAnsi="Century Gothic"/>
          <w:sz w:val="22"/>
          <w:szCs w:val="22"/>
          <w:lang w:val="en-GB"/>
        </w:rPr>
        <w:t xml:space="preserve">is </w:t>
      </w:r>
      <w:r w:rsidR="00E26C8E" w:rsidRPr="00F842E1">
        <w:rPr>
          <w:rStyle w:val="dnA"/>
          <w:rFonts w:ascii="Century Gothic" w:hAnsi="Century Gothic"/>
          <w:b/>
          <w:bCs/>
          <w:sz w:val="22"/>
          <w:szCs w:val="22"/>
          <w:lang w:val="en-GB"/>
        </w:rPr>
        <w:t xml:space="preserve">the reliance on so-called “educational measures” </w:t>
      </w:r>
      <w:r w:rsidR="00E26C8E" w:rsidRPr="00232057">
        <w:rPr>
          <w:rStyle w:val="dnA"/>
          <w:rFonts w:ascii="Century Gothic" w:hAnsi="Century Gothic"/>
          <w:sz w:val="22"/>
          <w:szCs w:val="22"/>
          <w:lang w:val="en-GB"/>
        </w:rPr>
        <w:t xml:space="preserve">consisting of either </w:t>
      </w:r>
      <w:r w:rsidR="00B75AB1" w:rsidRPr="00232057">
        <w:rPr>
          <w:rStyle w:val="dnA"/>
          <w:rFonts w:ascii="Century Gothic" w:hAnsi="Century Gothic"/>
          <w:sz w:val="22"/>
          <w:szCs w:val="22"/>
          <w:lang w:val="en-GB"/>
        </w:rPr>
        <w:t xml:space="preserve">awards or </w:t>
      </w:r>
      <w:r w:rsidR="00B75AB1" w:rsidRPr="00F842E1">
        <w:rPr>
          <w:rStyle w:val="dnA"/>
          <w:rFonts w:ascii="Century Gothic" w:hAnsi="Century Gothic"/>
          <w:b/>
          <w:bCs/>
          <w:sz w:val="22"/>
          <w:szCs w:val="22"/>
          <w:lang w:val="en-GB"/>
        </w:rPr>
        <w:t>disciplinary measures</w:t>
      </w:r>
      <w:r w:rsidR="00B75AB1" w:rsidRPr="00232057">
        <w:rPr>
          <w:rStyle w:val="dnA"/>
          <w:rFonts w:ascii="Century Gothic" w:hAnsi="Century Gothic"/>
          <w:sz w:val="22"/>
          <w:szCs w:val="22"/>
          <w:lang w:val="en-GB"/>
        </w:rPr>
        <w:t xml:space="preserve">. </w:t>
      </w:r>
      <w:r>
        <w:rPr>
          <w:rStyle w:val="dnA"/>
          <w:rFonts w:ascii="Century Gothic" w:hAnsi="Century Gothic"/>
          <w:sz w:val="22"/>
          <w:szCs w:val="22"/>
          <w:lang w:val="en-GB"/>
        </w:rPr>
        <w:t xml:space="preserve">Behaviours that may constitute a disciplinary offence and result in the imposition of a disciplinary measure on the child are </w:t>
      </w:r>
      <w:r w:rsidR="004D2EF7">
        <w:rPr>
          <w:rStyle w:val="dnA"/>
          <w:rFonts w:ascii="Century Gothic" w:hAnsi="Century Gothic"/>
          <w:sz w:val="22"/>
          <w:szCs w:val="22"/>
          <w:lang w:val="en-GB"/>
        </w:rPr>
        <w:t>vaguely defined in the national legislation</w:t>
      </w:r>
      <w:r>
        <w:rPr>
          <w:rStyle w:val="dnA"/>
          <w:rFonts w:ascii="Century Gothic" w:hAnsi="Century Gothic"/>
          <w:sz w:val="22"/>
          <w:szCs w:val="22"/>
          <w:lang w:val="en-GB"/>
        </w:rPr>
        <w:t xml:space="preserve">. The law refers only to the infringement of the obligations of the child set forth by the Education </w:t>
      </w:r>
      <w:r w:rsidRPr="00E551D6">
        <w:rPr>
          <w:rStyle w:val="dnA"/>
          <w:rFonts w:ascii="Century Gothic" w:hAnsi="Century Gothic"/>
          <w:sz w:val="22"/>
          <w:szCs w:val="22"/>
          <w:lang w:val="en-GB"/>
        </w:rPr>
        <w:t xml:space="preserve">Act or the internal regulations of the school. These are also very vague, including, for instance, the obligation to carry out the instructions of the teaching staff issued </w:t>
      </w:r>
      <w:r w:rsidR="004D2EF7">
        <w:rPr>
          <w:rStyle w:val="dnA"/>
          <w:rFonts w:ascii="Century Gothic" w:hAnsi="Century Gothic"/>
          <w:sz w:val="22"/>
          <w:szCs w:val="22"/>
          <w:lang w:val="en-GB"/>
        </w:rPr>
        <w:t>by</w:t>
      </w:r>
      <w:r w:rsidRPr="00E551D6">
        <w:rPr>
          <w:rStyle w:val="dnA"/>
          <w:rFonts w:ascii="Century Gothic" w:hAnsi="Century Gothic"/>
          <w:sz w:val="22"/>
          <w:szCs w:val="22"/>
          <w:lang w:val="en-GB"/>
        </w:rPr>
        <w:t xml:space="preserve"> legislation </w:t>
      </w:r>
      <w:r w:rsidR="008A450F" w:rsidRPr="00E551D6">
        <w:rPr>
          <w:rStyle w:val="dnA"/>
          <w:rFonts w:ascii="Century Gothic" w:hAnsi="Century Gothic"/>
          <w:sz w:val="22"/>
          <w:szCs w:val="22"/>
          <w:lang w:val="en-GB"/>
        </w:rPr>
        <w:t>or internal regulations.</w:t>
      </w:r>
      <w:r w:rsidR="008A450F" w:rsidRPr="00F842E1">
        <w:rPr>
          <w:rStyle w:val="dnA"/>
          <w:rFonts w:ascii="Century Gothic" w:hAnsi="Century Gothic"/>
          <w:b/>
          <w:bCs/>
          <w:sz w:val="22"/>
          <w:szCs w:val="22"/>
          <w:lang w:val="en-GB"/>
        </w:rPr>
        <w:t xml:space="preserve"> The law does not even regulate the procedure for adopting a disciplinary measure</w:t>
      </w:r>
      <w:r w:rsidR="008A450F" w:rsidRPr="00E551D6">
        <w:rPr>
          <w:rStyle w:val="dnA"/>
          <w:rFonts w:ascii="Century Gothic" w:hAnsi="Century Gothic"/>
          <w:sz w:val="22"/>
          <w:szCs w:val="22"/>
          <w:lang w:val="en-GB"/>
        </w:rPr>
        <w:t xml:space="preserve"> and thus fails to provide the child with any procedural safeguards in this regard. </w:t>
      </w:r>
    </w:p>
    <w:p w14:paraId="3A4869F8" w14:textId="1485C826" w:rsidR="008A450F" w:rsidRDefault="008A450F" w:rsidP="00572D62">
      <w:pPr>
        <w:pStyle w:val="NormalWeb"/>
        <w:numPr>
          <w:ilvl w:val="0"/>
          <w:numId w:val="1"/>
        </w:numPr>
        <w:spacing w:before="0" w:beforeAutospacing="0" w:after="120" w:afterAutospacing="0"/>
        <w:ind w:left="360"/>
        <w:jc w:val="both"/>
        <w:textAlignment w:val="baseline"/>
        <w:rPr>
          <w:rFonts w:ascii="Century Gothic" w:hAnsi="Century Gothic"/>
          <w:sz w:val="22"/>
          <w:szCs w:val="22"/>
          <w:lang w:val="en-GB"/>
        </w:rPr>
      </w:pPr>
      <w:r w:rsidRPr="00E551D6">
        <w:rPr>
          <w:rFonts w:ascii="Century Gothic" w:hAnsi="Century Gothic"/>
          <w:sz w:val="22"/>
          <w:szCs w:val="22"/>
          <w:lang w:val="en-GB"/>
        </w:rPr>
        <w:t>Another example is given by official methodologies of the Ministry of Education, Youth and Sports (</w:t>
      </w:r>
      <w:r w:rsidRPr="00E551D6">
        <w:rPr>
          <w:rFonts w:ascii="Century Gothic" w:hAnsi="Century Gothic"/>
          <w:i/>
          <w:iCs/>
          <w:sz w:val="22"/>
          <w:szCs w:val="22"/>
          <w:lang w:val="en-GB"/>
        </w:rPr>
        <w:t>hereinafter</w:t>
      </w:r>
      <w:r w:rsidRPr="00E551D6">
        <w:rPr>
          <w:rFonts w:ascii="Century Gothic" w:hAnsi="Century Gothic"/>
          <w:sz w:val="22"/>
          <w:szCs w:val="22"/>
          <w:lang w:val="en-GB"/>
        </w:rPr>
        <w:t xml:space="preserve"> “the Ministry”). A methodology on “problematic behaviour of pupils at school” gives the teacher the right to exclude a child that behaves “inappropriately” from the classroom to a separate room where the child stays under </w:t>
      </w:r>
      <w:r w:rsidR="00AB7B48">
        <w:rPr>
          <w:rFonts w:ascii="Century Gothic" w:hAnsi="Century Gothic"/>
          <w:sz w:val="22"/>
          <w:szCs w:val="22"/>
          <w:lang w:val="en-GB"/>
        </w:rPr>
        <w:t xml:space="preserve">the </w:t>
      </w:r>
      <w:r w:rsidRPr="00E551D6">
        <w:rPr>
          <w:rFonts w:ascii="Century Gothic" w:hAnsi="Century Gothic"/>
          <w:sz w:val="22"/>
          <w:szCs w:val="22"/>
          <w:lang w:val="en-GB"/>
        </w:rPr>
        <w:t xml:space="preserve">supervision of an adult (not necessarily a pedagogue). The Ministry argues that this measure was </w:t>
      </w:r>
      <w:r w:rsidR="004D2EF7">
        <w:rPr>
          <w:rFonts w:ascii="Century Gothic" w:hAnsi="Century Gothic"/>
          <w:sz w:val="22"/>
          <w:szCs w:val="22"/>
          <w:lang w:val="en-GB"/>
        </w:rPr>
        <w:t>instead</w:t>
      </w:r>
      <w:r w:rsidR="004D2EF7" w:rsidRPr="00E551D6">
        <w:rPr>
          <w:rFonts w:ascii="Century Gothic" w:hAnsi="Century Gothic"/>
          <w:sz w:val="22"/>
          <w:szCs w:val="22"/>
          <w:lang w:val="en-GB"/>
        </w:rPr>
        <w:t xml:space="preserve"> </w:t>
      </w:r>
      <w:r w:rsidRPr="00E551D6">
        <w:rPr>
          <w:rFonts w:ascii="Century Gothic" w:hAnsi="Century Gothic"/>
          <w:sz w:val="22"/>
          <w:szCs w:val="22"/>
          <w:lang w:val="en-GB"/>
        </w:rPr>
        <w:t xml:space="preserve">a measure of organisation of education than a sanction imposed on the child and that it </w:t>
      </w:r>
      <w:r w:rsidRPr="00E551D6">
        <w:rPr>
          <w:rFonts w:ascii="Century Gothic" w:hAnsi="Century Gothic"/>
          <w:i/>
          <w:iCs/>
          <w:sz w:val="22"/>
          <w:szCs w:val="22"/>
          <w:lang w:val="en-GB"/>
        </w:rPr>
        <w:t>“does not deprive the child of the right to education, or more precisely of the possibility to fulfil his/her duty to attend school”</w:t>
      </w:r>
      <w:r w:rsidRPr="00E551D6">
        <w:rPr>
          <w:rFonts w:ascii="Century Gothic" w:hAnsi="Century Gothic"/>
          <w:sz w:val="22"/>
          <w:szCs w:val="22"/>
          <w:lang w:val="en-GB"/>
        </w:rPr>
        <w:t xml:space="preserve"> since the </w:t>
      </w:r>
      <w:r w:rsidRPr="00E551D6">
        <w:rPr>
          <w:rFonts w:ascii="Century Gothic" w:hAnsi="Century Gothic"/>
          <w:i/>
          <w:iCs/>
          <w:sz w:val="22"/>
          <w:szCs w:val="22"/>
          <w:lang w:val="en-GB"/>
        </w:rPr>
        <w:t>“child educates himself/herself according to the school educational programme and according to the set timetable of courses, even though not together with the class, but independently.”</w:t>
      </w:r>
      <w:r w:rsidRPr="00E551D6">
        <w:rPr>
          <w:rStyle w:val="FootnoteReference"/>
          <w:rFonts w:ascii="Century Gothic" w:hAnsi="Century Gothic"/>
          <w:sz w:val="22"/>
          <w:szCs w:val="22"/>
          <w:lang w:val="en-GB"/>
        </w:rPr>
        <w:footnoteReference w:id="12"/>
      </w:r>
      <w:r w:rsidRPr="00E551D6">
        <w:rPr>
          <w:rFonts w:ascii="Century Gothic" w:hAnsi="Century Gothic"/>
          <w:sz w:val="22"/>
          <w:szCs w:val="22"/>
          <w:lang w:val="en-GB"/>
        </w:rPr>
        <w:t xml:space="preserve"> This practice lacks </w:t>
      </w:r>
      <w:r w:rsidR="00AB7B48">
        <w:rPr>
          <w:rFonts w:ascii="Century Gothic" w:hAnsi="Century Gothic"/>
          <w:sz w:val="22"/>
          <w:szCs w:val="22"/>
          <w:lang w:val="en-GB"/>
        </w:rPr>
        <w:t xml:space="preserve">a </w:t>
      </w:r>
      <w:r w:rsidR="004D2EF7">
        <w:rPr>
          <w:rFonts w:ascii="Century Gothic" w:hAnsi="Century Gothic"/>
          <w:sz w:val="22"/>
          <w:szCs w:val="22"/>
          <w:lang w:val="en-GB"/>
        </w:rPr>
        <w:t>transparent</w:t>
      </w:r>
      <w:r w:rsidRPr="00E551D6">
        <w:rPr>
          <w:rFonts w:ascii="Century Gothic" w:hAnsi="Century Gothic"/>
          <w:sz w:val="22"/>
          <w:szCs w:val="22"/>
          <w:lang w:val="en-GB"/>
        </w:rPr>
        <w:t xml:space="preserve"> and predictable legal basis in the legislation</w:t>
      </w:r>
      <w:r w:rsidR="006D241F">
        <w:rPr>
          <w:rFonts w:ascii="Century Gothic" w:hAnsi="Century Gothic"/>
          <w:sz w:val="22"/>
          <w:szCs w:val="22"/>
          <w:lang w:val="en-GB"/>
        </w:rPr>
        <w:t xml:space="preserve"> and shows </w:t>
      </w:r>
      <w:r w:rsidR="004D2EF7">
        <w:rPr>
          <w:rFonts w:ascii="Century Gothic" w:hAnsi="Century Gothic"/>
          <w:sz w:val="22"/>
          <w:szCs w:val="22"/>
          <w:lang w:val="en-GB"/>
        </w:rPr>
        <w:t>a common</w:t>
      </w:r>
      <w:r w:rsidR="006D241F">
        <w:rPr>
          <w:rFonts w:ascii="Century Gothic" w:hAnsi="Century Gothic"/>
          <w:sz w:val="22"/>
          <w:szCs w:val="22"/>
          <w:lang w:val="en-GB"/>
        </w:rPr>
        <w:t xml:space="preserve"> understanding of the actual content of the right to inclusive education. </w:t>
      </w:r>
    </w:p>
    <w:p w14:paraId="41353745" w14:textId="194C3CE9" w:rsidR="00B13E34" w:rsidRDefault="006D241F" w:rsidP="00B13E34">
      <w:pPr>
        <w:pStyle w:val="NormalWeb"/>
        <w:numPr>
          <w:ilvl w:val="0"/>
          <w:numId w:val="1"/>
        </w:numPr>
        <w:spacing w:before="0" w:beforeAutospacing="0" w:after="120" w:afterAutospacing="0"/>
        <w:ind w:left="360"/>
        <w:jc w:val="both"/>
        <w:textAlignment w:val="baseline"/>
        <w:rPr>
          <w:rFonts w:ascii="Century Gothic" w:hAnsi="Century Gothic"/>
          <w:sz w:val="22"/>
          <w:szCs w:val="22"/>
          <w:lang w:val="en-GB"/>
        </w:rPr>
      </w:pPr>
      <w:r w:rsidRPr="005C3495">
        <w:rPr>
          <w:rFonts w:ascii="Century Gothic" w:hAnsi="Century Gothic"/>
          <w:sz w:val="22"/>
          <w:szCs w:val="22"/>
          <w:lang w:val="en-GB"/>
        </w:rPr>
        <w:t xml:space="preserve">Also, the legislative developments after </w:t>
      </w:r>
      <w:r w:rsidR="008E4805">
        <w:rPr>
          <w:rFonts w:ascii="Century Gothic" w:hAnsi="Century Gothic"/>
          <w:sz w:val="22"/>
          <w:szCs w:val="22"/>
          <w:lang w:val="en-GB"/>
        </w:rPr>
        <w:t>adopting</w:t>
      </w:r>
      <w:r w:rsidRPr="005C3495">
        <w:rPr>
          <w:rFonts w:ascii="Century Gothic" w:hAnsi="Century Gothic"/>
          <w:sz w:val="22"/>
          <w:szCs w:val="22"/>
          <w:lang w:val="en-GB"/>
        </w:rPr>
        <w:t xml:space="preserve"> </w:t>
      </w:r>
      <w:r w:rsidR="004D2EF7">
        <w:rPr>
          <w:rFonts w:ascii="Century Gothic" w:hAnsi="Century Gothic"/>
          <w:sz w:val="22"/>
          <w:szCs w:val="22"/>
          <w:lang w:val="en-GB"/>
        </w:rPr>
        <w:t>those mentioned above</w:t>
      </w:r>
      <w:r w:rsidRPr="005C3495">
        <w:rPr>
          <w:rFonts w:ascii="Century Gothic" w:hAnsi="Century Gothic"/>
          <w:sz w:val="22"/>
          <w:szCs w:val="22"/>
          <w:lang w:val="en-GB"/>
        </w:rPr>
        <w:t xml:space="preserve"> “Inclusive Amendment” confirm that </w:t>
      </w:r>
      <w:r w:rsidRPr="00F842E1">
        <w:rPr>
          <w:rFonts w:ascii="Century Gothic" w:hAnsi="Century Gothic"/>
          <w:b/>
          <w:bCs/>
          <w:sz w:val="22"/>
          <w:szCs w:val="22"/>
          <w:lang w:val="en-GB"/>
        </w:rPr>
        <w:t>Czechia has not yet left the idea of discipline as one of the main objectives of the education system</w:t>
      </w:r>
      <w:r w:rsidRPr="005C3495">
        <w:rPr>
          <w:rFonts w:ascii="Century Gothic" w:hAnsi="Century Gothic"/>
          <w:sz w:val="22"/>
          <w:szCs w:val="22"/>
          <w:lang w:val="en-GB"/>
        </w:rPr>
        <w:t>.</w:t>
      </w:r>
      <w:r w:rsidR="00B13E34" w:rsidRPr="005C3495">
        <w:rPr>
          <w:rFonts w:ascii="Century Gothic" w:hAnsi="Century Gothic"/>
          <w:sz w:val="22"/>
          <w:szCs w:val="22"/>
          <w:lang w:val="en-GB"/>
        </w:rPr>
        <w:t xml:space="preserve"> For instance, the Amendment to the Education Act of 2017</w:t>
      </w:r>
      <w:r w:rsidR="00B13E34" w:rsidRPr="005C3495">
        <w:rPr>
          <w:rStyle w:val="FootnoteReference"/>
          <w:rFonts w:ascii="Century Gothic" w:hAnsi="Century Gothic"/>
          <w:sz w:val="22"/>
          <w:szCs w:val="22"/>
          <w:lang w:val="en-GB"/>
        </w:rPr>
        <w:footnoteReference w:id="13"/>
      </w:r>
      <w:r w:rsidR="00B13E34" w:rsidRPr="005C3495">
        <w:rPr>
          <w:rFonts w:ascii="Century Gothic" w:hAnsi="Century Gothic"/>
          <w:sz w:val="22"/>
          <w:szCs w:val="22"/>
          <w:lang w:val="en-GB"/>
        </w:rPr>
        <w:t xml:space="preserve"> introduced a concept of </w:t>
      </w:r>
      <w:r w:rsidR="00B13E34" w:rsidRPr="005C3495">
        <w:rPr>
          <w:rFonts w:ascii="Century Gothic" w:hAnsi="Century Gothic"/>
          <w:i/>
          <w:iCs/>
          <w:sz w:val="22"/>
          <w:szCs w:val="22"/>
          <w:lang w:val="en-GB"/>
        </w:rPr>
        <w:t>“particularly serious intentional or negligent infringement of obligations set forth by the Education Act”</w:t>
      </w:r>
      <w:r w:rsidR="004D2EF7">
        <w:rPr>
          <w:rFonts w:ascii="Century Gothic" w:hAnsi="Century Gothic"/>
          <w:i/>
          <w:iCs/>
          <w:sz w:val="22"/>
          <w:szCs w:val="22"/>
          <w:lang w:val="en-GB"/>
        </w:rPr>
        <w:t>,</w:t>
      </w:r>
      <w:r w:rsidR="00B13E34" w:rsidRPr="005C3495">
        <w:rPr>
          <w:rFonts w:ascii="Century Gothic" w:hAnsi="Century Gothic"/>
          <w:i/>
          <w:iCs/>
          <w:sz w:val="22"/>
          <w:szCs w:val="22"/>
          <w:lang w:val="en-GB"/>
        </w:rPr>
        <w:t xml:space="preserve"> </w:t>
      </w:r>
      <w:r w:rsidR="00B13E34" w:rsidRPr="005C3495">
        <w:rPr>
          <w:rFonts w:ascii="Century Gothic" w:hAnsi="Century Gothic"/>
          <w:sz w:val="22"/>
          <w:szCs w:val="22"/>
          <w:lang w:val="en-GB"/>
        </w:rPr>
        <w:t xml:space="preserve">which necessarily leads to </w:t>
      </w:r>
      <w:r w:rsidR="00AB7B48">
        <w:rPr>
          <w:rFonts w:ascii="Century Gothic" w:hAnsi="Century Gothic"/>
          <w:sz w:val="22"/>
          <w:szCs w:val="22"/>
          <w:lang w:val="en-GB"/>
        </w:rPr>
        <w:t xml:space="preserve">the </w:t>
      </w:r>
      <w:r w:rsidR="00B13E34" w:rsidRPr="005C3495">
        <w:rPr>
          <w:rFonts w:ascii="Century Gothic" w:hAnsi="Century Gothic"/>
          <w:sz w:val="22"/>
          <w:szCs w:val="22"/>
          <w:lang w:val="en-GB"/>
        </w:rPr>
        <w:t xml:space="preserve">expulsion of the child from school </w:t>
      </w:r>
      <w:r w:rsidR="00B13E34" w:rsidRPr="005C3495">
        <w:rPr>
          <w:rFonts w:ascii="Century Gothic" w:hAnsi="Century Gothic"/>
          <w:sz w:val="22"/>
          <w:szCs w:val="22"/>
          <w:lang w:val="en-GB"/>
        </w:rPr>
        <w:lastRenderedPageBreak/>
        <w:t xml:space="preserve">(unless the child is still under the duty of school attendance). </w:t>
      </w:r>
      <w:r w:rsidR="008E4805">
        <w:rPr>
          <w:rFonts w:ascii="Century Gothic" w:hAnsi="Century Gothic"/>
          <w:sz w:val="22"/>
          <w:szCs w:val="22"/>
          <w:lang w:val="en-GB"/>
        </w:rPr>
        <w:t>Offensive</w:t>
      </w:r>
      <w:r w:rsidR="00B13E34" w:rsidRPr="005C3495">
        <w:rPr>
          <w:rFonts w:ascii="Century Gothic" w:hAnsi="Century Gothic"/>
          <w:sz w:val="22"/>
          <w:szCs w:val="22"/>
          <w:lang w:val="en-GB"/>
        </w:rPr>
        <w:t xml:space="preserve"> and repeated verbal and intentional physical attacks against school employees by the child are considered by law as such behaviour</w:t>
      </w:r>
      <w:r w:rsidR="008E4805">
        <w:rPr>
          <w:rFonts w:ascii="Century Gothic" w:hAnsi="Century Gothic"/>
          <w:sz w:val="22"/>
          <w:szCs w:val="22"/>
          <w:lang w:val="en-GB"/>
        </w:rPr>
        <w:t>. In</w:t>
      </w:r>
      <w:r w:rsidR="00B13E34" w:rsidRPr="005C3495">
        <w:rPr>
          <w:rFonts w:ascii="Century Gothic" w:hAnsi="Century Gothic"/>
          <w:sz w:val="22"/>
          <w:szCs w:val="22"/>
          <w:lang w:val="en-GB"/>
        </w:rPr>
        <w:t xml:space="preserve"> this case</w:t>
      </w:r>
      <w:r w:rsidR="00AB7B48">
        <w:rPr>
          <w:rFonts w:ascii="Century Gothic" w:hAnsi="Century Gothic"/>
          <w:sz w:val="22"/>
          <w:szCs w:val="22"/>
          <w:lang w:val="en-GB"/>
        </w:rPr>
        <w:t>,</w:t>
      </w:r>
      <w:r w:rsidR="00B13E34" w:rsidRPr="005C3495">
        <w:rPr>
          <w:rFonts w:ascii="Century Gothic" w:hAnsi="Century Gothic"/>
          <w:sz w:val="22"/>
          <w:szCs w:val="22"/>
          <w:lang w:val="en-GB"/>
        </w:rPr>
        <w:t xml:space="preserve"> the director is required to report the child to the child protection authority and the public prosecutor</w:t>
      </w:r>
      <w:r w:rsidR="00B13E34" w:rsidRPr="005C3495">
        <w:rPr>
          <w:rStyle w:val="FootnoteReference"/>
          <w:rFonts w:ascii="Century Gothic" w:hAnsi="Century Gothic"/>
          <w:sz w:val="22"/>
          <w:szCs w:val="22"/>
          <w:lang w:val="en-GB"/>
        </w:rPr>
        <w:footnoteReference w:id="14"/>
      </w:r>
      <w:r w:rsidR="00B13E34" w:rsidRPr="005C3495">
        <w:rPr>
          <w:rFonts w:ascii="Century Gothic" w:hAnsi="Century Gothic"/>
          <w:sz w:val="22"/>
          <w:szCs w:val="22"/>
          <w:lang w:val="en-GB"/>
        </w:rPr>
        <w:t>.</w:t>
      </w:r>
    </w:p>
    <w:p w14:paraId="1791047D" w14:textId="1480753D" w:rsidR="009C433F" w:rsidRDefault="00C12B39" w:rsidP="00E863C9">
      <w:pPr>
        <w:pStyle w:val="NormalWeb"/>
        <w:numPr>
          <w:ilvl w:val="0"/>
          <w:numId w:val="1"/>
        </w:numPr>
        <w:spacing w:before="0" w:beforeAutospacing="0" w:after="120" w:afterAutospacing="0"/>
        <w:ind w:left="360"/>
        <w:jc w:val="both"/>
        <w:textAlignment w:val="baseline"/>
        <w:rPr>
          <w:rFonts w:ascii="Century Gothic" w:hAnsi="Century Gothic"/>
          <w:sz w:val="22"/>
          <w:szCs w:val="22"/>
          <w:lang w:val="en-GB"/>
        </w:rPr>
      </w:pPr>
      <w:r>
        <w:rPr>
          <w:rFonts w:ascii="Century Gothic" w:hAnsi="Century Gothic"/>
          <w:sz w:val="22"/>
          <w:szCs w:val="22"/>
          <w:lang w:val="en-GB"/>
        </w:rPr>
        <w:t xml:space="preserve">All the disciplinary mechanisms </w:t>
      </w:r>
      <w:r w:rsidR="005009BE">
        <w:rPr>
          <w:rFonts w:ascii="Century Gothic" w:hAnsi="Century Gothic"/>
          <w:sz w:val="22"/>
          <w:szCs w:val="22"/>
          <w:lang w:val="en-GB"/>
        </w:rPr>
        <w:t xml:space="preserve">described above </w:t>
      </w:r>
      <w:r w:rsidR="009C433F" w:rsidRPr="009C433F">
        <w:rPr>
          <w:rFonts w:ascii="Century Gothic" w:hAnsi="Century Gothic"/>
          <w:b/>
          <w:bCs/>
          <w:sz w:val="22"/>
          <w:szCs w:val="22"/>
          <w:lang w:val="en-GB"/>
        </w:rPr>
        <w:t>can</w:t>
      </w:r>
      <w:r w:rsidR="00F842E1" w:rsidRPr="009C433F">
        <w:rPr>
          <w:rFonts w:ascii="Century Gothic" w:hAnsi="Century Gothic"/>
          <w:b/>
          <w:bCs/>
          <w:sz w:val="22"/>
          <w:szCs w:val="22"/>
          <w:lang w:val="en-GB"/>
        </w:rPr>
        <w:t xml:space="preserve"> </w:t>
      </w:r>
      <w:r w:rsidR="005009BE" w:rsidRPr="009C433F">
        <w:rPr>
          <w:rFonts w:ascii="Century Gothic" w:hAnsi="Century Gothic"/>
          <w:b/>
          <w:bCs/>
          <w:sz w:val="22"/>
          <w:szCs w:val="22"/>
          <w:lang w:val="en-GB"/>
        </w:rPr>
        <w:t xml:space="preserve">easily </w:t>
      </w:r>
      <w:r w:rsidR="009C433F" w:rsidRPr="009C433F">
        <w:rPr>
          <w:rFonts w:ascii="Century Gothic" w:hAnsi="Century Gothic"/>
          <w:b/>
          <w:bCs/>
          <w:sz w:val="22"/>
          <w:szCs w:val="22"/>
          <w:lang w:val="en-GB"/>
        </w:rPr>
        <w:t>be abused</w:t>
      </w:r>
      <w:r w:rsidR="005009BE" w:rsidRPr="009C433F">
        <w:rPr>
          <w:rFonts w:ascii="Century Gothic" w:hAnsi="Century Gothic"/>
          <w:b/>
          <w:bCs/>
          <w:sz w:val="22"/>
          <w:szCs w:val="22"/>
          <w:lang w:val="en-GB"/>
        </w:rPr>
        <w:t xml:space="preserve"> </w:t>
      </w:r>
      <w:r w:rsidR="005009BE">
        <w:rPr>
          <w:rFonts w:ascii="Century Gothic" w:hAnsi="Century Gothic"/>
          <w:sz w:val="22"/>
          <w:szCs w:val="22"/>
          <w:lang w:val="en-GB"/>
        </w:rPr>
        <w:t xml:space="preserve">and </w:t>
      </w:r>
      <w:r w:rsidR="005009BE" w:rsidRPr="009C433F">
        <w:rPr>
          <w:rFonts w:ascii="Century Gothic" w:hAnsi="Century Gothic"/>
          <w:b/>
          <w:bCs/>
          <w:sz w:val="22"/>
          <w:szCs w:val="22"/>
          <w:lang w:val="en-GB"/>
        </w:rPr>
        <w:t xml:space="preserve">serve as a tool for systemic discrimination against children </w:t>
      </w:r>
      <w:r w:rsidR="005009BE">
        <w:rPr>
          <w:rFonts w:ascii="Century Gothic" w:hAnsi="Century Gothic"/>
          <w:sz w:val="22"/>
          <w:szCs w:val="22"/>
          <w:lang w:val="en-GB"/>
        </w:rPr>
        <w:t xml:space="preserve">in the education system. </w:t>
      </w:r>
      <w:r>
        <w:rPr>
          <w:rFonts w:ascii="Century Gothic" w:hAnsi="Century Gothic"/>
          <w:sz w:val="22"/>
          <w:szCs w:val="22"/>
          <w:lang w:val="en-GB"/>
        </w:rPr>
        <w:t xml:space="preserve"> </w:t>
      </w:r>
    </w:p>
    <w:p w14:paraId="1F1E636E" w14:textId="77777777" w:rsidR="00E863C9" w:rsidRPr="00E863C9" w:rsidRDefault="00E863C9" w:rsidP="00E863C9">
      <w:pPr>
        <w:pStyle w:val="NormalWeb"/>
        <w:spacing w:before="0" w:beforeAutospacing="0" w:after="120" w:afterAutospacing="0"/>
        <w:jc w:val="both"/>
        <w:textAlignment w:val="baseline"/>
        <w:rPr>
          <w:rStyle w:val="dnA"/>
          <w:rFonts w:ascii="Century Gothic" w:hAnsi="Century Gothic"/>
          <w:sz w:val="22"/>
          <w:szCs w:val="22"/>
          <w:lang w:val="en-GB"/>
        </w:rPr>
      </w:pPr>
    </w:p>
    <w:p w14:paraId="6C6EE293" w14:textId="40788BF9" w:rsidR="006C4765" w:rsidRDefault="006C4765" w:rsidP="004423CE">
      <w:pPr>
        <w:pStyle w:val="NormalWeb"/>
        <w:spacing w:before="0" w:beforeAutospacing="0" w:after="120" w:afterAutospacing="0"/>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 xml:space="preserve">B. Failure to properly implement the prohibition of discrimination, especially concerning the obligation to provide reasonable accommodation </w:t>
      </w:r>
    </w:p>
    <w:p w14:paraId="3F47F9A8" w14:textId="528B8531" w:rsidR="005C294A" w:rsidRPr="00C84760" w:rsidRDefault="005009BE" w:rsidP="005C294A">
      <w:pPr>
        <w:pStyle w:val="NormalWeb"/>
        <w:numPr>
          <w:ilvl w:val="0"/>
          <w:numId w:val="1"/>
        </w:numPr>
        <w:spacing w:before="0" w:beforeAutospacing="0" w:after="120" w:afterAutospacing="0"/>
        <w:ind w:left="426" w:hanging="426"/>
        <w:jc w:val="both"/>
        <w:textAlignment w:val="baseline"/>
        <w:rPr>
          <w:rFonts w:ascii="Century Gothic" w:hAnsi="Century Gothic"/>
          <w:b/>
          <w:bCs/>
          <w:color w:val="000000"/>
          <w:sz w:val="22"/>
          <w:szCs w:val="22"/>
          <w:lang w:val="en-GB"/>
        </w:rPr>
      </w:pPr>
      <w:r>
        <w:rPr>
          <w:rFonts w:ascii="Century Gothic" w:hAnsi="Century Gothic"/>
          <w:color w:val="000000"/>
          <w:sz w:val="22"/>
          <w:szCs w:val="22"/>
          <w:lang w:val="en-GB"/>
        </w:rPr>
        <w:t xml:space="preserve">The major change </w:t>
      </w:r>
      <w:r w:rsidR="009C433F">
        <w:rPr>
          <w:rFonts w:ascii="Century Gothic" w:hAnsi="Century Gothic"/>
          <w:color w:val="000000"/>
          <w:sz w:val="22"/>
          <w:szCs w:val="22"/>
          <w:lang w:val="en-GB"/>
        </w:rPr>
        <w:t xml:space="preserve">brought by </w:t>
      </w:r>
      <w:r>
        <w:rPr>
          <w:rFonts w:ascii="Century Gothic" w:hAnsi="Century Gothic"/>
          <w:color w:val="000000"/>
          <w:sz w:val="22"/>
          <w:szCs w:val="22"/>
          <w:lang w:val="en-GB"/>
        </w:rPr>
        <w:t xml:space="preserve">the “Inclusive Amendment” into the Czech </w:t>
      </w:r>
      <w:r w:rsidR="001E5988">
        <w:rPr>
          <w:rFonts w:ascii="Century Gothic" w:hAnsi="Century Gothic"/>
          <w:color w:val="000000"/>
          <w:sz w:val="22"/>
          <w:szCs w:val="22"/>
          <w:lang w:val="en-GB"/>
        </w:rPr>
        <w:t>education system was the new mechanism of granting and funding support measures in education. Although it r</w:t>
      </w:r>
      <w:r w:rsidR="00AF11DF">
        <w:rPr>
          <w:rFonts w:ascii="Century Gothic" w:hAnsi="Century Gothic"/>
          <w:color w:val="000000"/>
          <w:sz w:val="22"/>
          <w:szCs w:val="22"/>
          <w:lang w:val="en-GB"/>
        </w:rPr>
        <w:t xml:space="preserve">emoved the </w:t>
      </w:r>
      <w:r w:rsidR="00C348E9">
        <w:rPr>
          <w:rFonts w:ascii="Century Gothic" w:hAnsi="Century Gothic"/>
          <w:color w:val="000000"/>
          <w:sz w:val="22"/>
          <w:szCs w:val="22"/>
          <w:lang w:val="en-GB"/>
        </w:rPr>
        <w:t>medically-based</w:t>
      </w:r>
      <w:r w:rsidR="00AF11DF">
        <w:rPr>
          <w:rFonts w:ascii="Century Gothic" w:hAnsi="Century Gothic"/>
          <w:color w:val="000000"/>
          <w:sz w:val="22"/>
          <w:szCs w:val="22"/>
          <w:lang w:val="en-GB"/>
        </w:rPr>
        <w:t xml:space="preserve"> definition of disability, </w:t>
      </w:r>
      <w:r w:rsidR="00AF11DF" w:rsidRPr="009C433F">
        <w:rPr>
          <w:rFonts w:ascii="Century Gothic" w:hAnsi="Century Gothic"/>
          <w:b/>
          <w:bCs/>
          <w:color w:val="000000"/>
          <w:sz w:val="22"/>
          <w:szCs w:val="22"/>
          <w:lang w:val="en-GB"/>
        </w:rPr>
        <w:t>it never really left the medical model of disability</w:t>
      </w:r>
      <w:r w:rsidR="00AF11DF">
        <w:rPr>
          <w:rFonts w:ascii="Century Gothic" w:hAnsi="Century Gothic"/>
          <w:color w:val="000000"/>
          <w:sz w:val="22"/>
          <w:szCs w:val="22"/>
          <w:lang w:val="en-GB"/>
        </w:rPr>
        <w:t>.</w:t>
      </w:r>
      <w:r w:rsidR="00AF11DF">
        <w:rPr>
          <w:rStyle w:val="FootnoteReference"/>
          <w:rFonts w:ascii="Century Gothic" w:hAnsi="Century Gothic"/>
          <w:color w:val="000000"/>
          <w:sz w:val="22"/>
          <w:szCs w:val="22"/>
          <w:lang w:val="en-GB"/>
        </w:rPr>
        <w:footnoteReference w:id="15"/>
      </w:r>
      <w:r w:rsidR="00AF11DF">
        <w:rPr>
          <w:rFonts w:ascii="Century Gothic" w:hAnsi="Century Gothic"/>
          <w:color w:val="000000"/>
          <w:sz w:val="22"/>
          <w:szCs w:val="22"/>
          <w:lang w:val="en-GB"/>
        </w:rPr>
        <w:t xml:space="preserve"> The “Inclusive Amendment” </w:t>
      </w:r>
      <w:r w:rsidR="00C84760">
        <w:rPr>
          <w:rFonts w:ascii="Century Gothic" w:hAnsi="Century Gothic"/>
          <w:color w:val="000000"/>
          <w:sz w:val="22"/>
          <w:szCs w:val="22"/>
          <w:lang w:val="en-GB"/>
        </w:rPr>
        <w:t xml:space="preserve">still </w:t>
      </w:r>
      <w:r w:rsidR="00C84760" w:rsidRPr="00FB0ABB">
        <w:rPr>
          <w:rFonts w:ascii="Century Gothic" w:hAnsi="Century Gothic"/>
          <w:b/>
          <w:bCs/>
          <w:color w:val="000000"/>
          <w:sz w:val="22"/>
          <w:szCs w:val="22"/>
          <w:lang w:val="en-GB"/>
        </w:rPr>
        <w:t>favoured the expert assessment of the child’s needs, so-called “diagnostics” over the commitments deriving from the right of the child to equality and non-discrimination</w:t>
      </w:r>
      <w:r w:rsidR="00C84760">
        <w:rPr>
          <w:rFonts w:ascii="Century Gothic" w:hAnsi="Century Gothic"/>
          <w:color w:val="000000"/>
          <w:sz w:val="22"/>
          <w:szCs w:val="22"/>
          <w:lang w:val="en-GB"/>
        </w:rPr>
        <w:t xml:space="preserve"> that have been comprehensively described by the CRPD Committee in its General Comment no. 6 of 2018.</w:t>
      </w:r>
      <w:r w:rsidR="00666132">
        <w:rPr>
          <w:rStyle w:val="FootnoteReference"/>
          <w:rFonts w:ascii="Century Gothic" w:hAnsi="Century Gothic"/>
          <w:color w:val="000000"/>
          <w:sz w:val="22"/>
          <w:szCs w:val="22"/>
          <w:lang w:val="en-GB"/>
        </w:rPr>
        <w:footnoteReference w:id="16"/>
      </w:r>
      <w:r w:rsidR="00C84760">
        <w:rPr>
          <w:rFonts w:ascii="Century Gothic" w:hAnsi="Century Gothic"/>
          <w:color w:val="000000"/>
          <w:sz w:val="22"/>
          <w:szCs w:val="22"/>
          <w:lang w:val="en-GB"/>
        </w:rPr>
        <w:t xml:space="preserve"> </w:t>
      </w:r>
    </w:p>
    <w:p w14:paraId="345193C5" w14:textId="4D81838A" w:rsidR="00C84760" w:rsidRPr="004B15AC" w:rsidRDefault="00C84760" w:rsidP="004B15AC">
      <w:pPr>
        <w:pStyle w:val="NormalWeb"/>
        <w:numPr>
          <w:ilvl w:val="0"/>
          <w:numId w:val="1"/>
        </w:numPr>
        <w:spacing w:before="0" w:beforeAutospacing="0" w:after="120" w:afterAutospacing="0"/>
        <w:ind w:left="426" w:hanging="426"/>
        <w:jc w:val="both"/>
        <w:textAlignment w:val="baseline"/>
        <w:rPr>
          <w:rFonts w:ascii="Century Gothic" w:hAnsi="Century Gothic"/>
          <w:b/>
          <w:bCs/>
          <w:color w:val="000000"/>
          <w:sz w:val="22"/>
          <w:szCs w:val="22"/>
          <w:lang w:val="en-GB"/>
        </w:rPr>
      </w:pPr>
      <w:r>
        <w:rPr>
          <w:rFonts w:ascii="Century Gothic" w:hAnsi="Century Gothic"/>
          <w:color w:val="000000"/>
          <w:sz w:val="22"/>
          <w:szCs w:val="22"/>
          <w:lang w:val="en-GB"/>
        </w:rPr>
        <w:t xml:space="preserve">The system of support measures in education as defined by the Czech Education Act, even after the “Inclusive Amendment”, thus </w:t>
      </w:r>
      <w:r w:rsidRPr="00FB0ABB">
        <w:rPr>
          <w:rFonts w:ascii="Century Gothic" w:hAnsi="Century Gothic"/>
          <w:b/>
          <w:bCs/>
          <w:color w:val="000000"/>
          <w:sz w:val="22"/>
          <w:szCs w:val="22"/>
          <w:lang w:val="en-GB"/>
        </w:rPr>
        <w:t>cannot be confused with the right of the child to be provided with reasonable accommodation</w:t>
      </w:r>
      <w:r>
        <w:rPr>
          <w:rFonts w:ascii="Century Gothic" w:hAnsi="Century Gothic"/>
          <w:color w:val="000000"/>
          <w:sz w:val="22"/>
          <w:szCs w:val="22"/>
          <w:lang w:val="en-GB"/>
        </w:rPr>
        <w:t xml:space="preserve">. It simply does not meet the standard of reasonable accommodation. The CRPD Committee has emphasised that reasonable accommodation </w:t>
      </w:r>
      <w:r w:rsidR="00666132">
        <w:rPr>
          <w:rFonts w:ascii="Century Gothic" w:hAnsi="Century Gothic"/>
          <w:color w:val="000000"/>
          <w:sz w:val="22"/>
          <w:szCs w:val="22"/>
          <w:lang w:val="en-GB"/>
        </w:rPr>
        <w:t xml:space="preserve">must be determined </w:t>
      </w:r>
      <w:r w:rsidR="00666132" w:rsidRPr="0037685F">
        <w:rPr>
          <w:rFonts w:ascii="Century Gothic" w:hAnsi="Century Gothic"/>
          <w:b/>
          <w:bCs/>
          <w:color w:val="000000"/>
          <w:sz w:val="22"/>
          <w:szCs w:val="22"/>
          <w:lang w:val="en-GB"/>
        </w:rPr>
        <w:t>in a process of dialogue between the duty bearer and the right holder</w:t>
      </w:r>
      <w:r w:rsidR="00666132">
        <w:rPr>
          <w:rFonts w:ascii="Century Gothic" w:hAnsi="Century Gothic"/>
          <w:color w:val="000000"/>
          <w:sz w:val="22"/>
          <w:szCs w:val="22"/>
          <w:lang w:val="en-GB"/>
        </w:rPr>
        <w:t>.</w:t>
      </w:r>
      <w:r w:rsidR="00666132">
        <w:rPr>
          <w:rStyle w:val="FootnoteReference"/>
          <w:rFonts w:ascii="Century Gothic" w:hAnsi="Century Gothic"/>
          <w:color w:val="000000"/>
          <w:sz w:val="22"/>
          <w:szCs w:val="22"/>
          <w:lang w:val="en-GB"/>
        </w:rPr>
        <w:footnoteReference w:id="17"/>
      </w:r>
      <w:r w:rsidR="00666132">
        <w:rPr>
          <w:rFonts w:ascii="Century Gothic" w:hAnsi="Century Gothic"/>
          <w:color w:val="000000"/>
          <w:sz w:val="22"/>
          <w:szCs w:val="22"/>
          <w:lang w:val="en-GB"/>
        </w:rPr>
        <w:t xml:space="preserve"> This is an important manifestation of the recognition of </w:t>
      </w:r>
      <w:r w:rsidR="00666132" w:rsidRPr="0037685F">
        <w:rPr>
          <w:rFonts w:ascii="Century Gothic" w:hAnsi="Century Gothic"/>
          <w:b/>
          <w:bCs/>
          <w:color w:val="000000"/>
          <w:sz w:val="22"/>
          <w:szCs w:val="22"/>
          <w:lang w:val="en-GB"/>
        </w:rPr>
        <w:t>the importance of the voice of the right holder</w:t>
      </w:r>
      <w:r w:rsidR="004B15AC">
        <w:rPr>
          <w:rFonts w:ascii="Century Gothic" w:hAnsi="Century Gothic"/>
          <w:color w:val="000000"/>
          <w:sz w:val="22"/>
          <w:szCs w:val="22"/>
          <w:lang w:val="en-GB"/>
        </w:rPr>
        <w:t xml:space="preserve"> requiring to formulate his/her needs </w:t>
      </w:r>
      <w:r w:rsidR="004B15AC" w:rsidRPr="004B15AC">
        <w:rPr>
          <w:rFonts w:ascii="Century Gothic" w:hAnsi="Century Gothic"/>
          <w:b/>
          <w:bCs/>
          <w:i/>
          <w:iCs/>
          <w:color w:val="000000"/>
          <w:sz w:val="22"/>
          <w:szCs w:val="22"/>
          <w:lang w:val="en-GB"/>
        </w:rPr>
        <w:t>with</w:t>
      </w:r>
      <w:r w:rsidR="004B15AC">
        <w:rPr>
          <w:rFonts w:ascii="Century Gothic" w:hAnsi="Century Gothic"/>
          <w:color w:val="000000"/>
          <w:sz w:val="22"/>
          <w:szCs w:val="22"/>
          <w:lang w:val="en-GB"/>
        </w:rPr>
        <w:t xml:space="preserve"> him/her and not </w:t>
      </w:r>
      <w:r w:rsidR="004B15AC" w:rsidRPr="004B15AC">
        <w:rPr>
          <w:rFonts w:ascii="Century Gothic" w:hAnsi="Century Gothic"/>
          <w:b/>
          <w:bCs/>
          <w:i/>
          <w:iCs/>
          <w:color w:val="000000"/>
          <w:sz w:val="22"/>
          <w:szCs w:val="22"/>
          <w:lang w:val="en-GB"/>
        </w:rPr>
        <w:t>for</w:t>
      </w:r>
      <w:r w:rsidR="004B15AC">
        <w:rPr>
          <w:rFonts w:ascii="Century Gothic" w:hAnsi="Century Gothic"/>
          <w:color w:val="000000"/>
          <w:sz w:val="22"/>
          <w:szCs w:val="22"/>
          <w:lang w:val="en-GB"/>
        </w:rPr>
        <w:t xml:space="preserve"> him/her. However</w:t>
      </w:r>
      <w:r w:rsidR="00666132" w:rsidRPr="004B15AC">
        <w:rPr>
          <w:rFonts w:ascii="Century Gothic" w:hAnsi="Century Gothic"/>
          <w:color w:val="000000"/>
          <w:sz w:val="22"/>
          <w:szCs w:val="22"/>
          <w:lang w:val="en-GB"/>
        </w:rPr>
        <w:t xml:space="preserve">, </w:t>
      </w:r>
      <w:r w:rsidR="004B15AC">
        <w:rPr>
          <w:rFonts w:ascii="Century Gothic" w:hAnsi="Century Gothic"/>
          <w:color w:val="000000"/>
          <w:sz w:val="22"/>
          <w:szCs w:val="22"/>
          <w:lang w:val="en-GB"/>
        </w:rPr>
        <w:t xml:space="preserve">in a system dominated by expert opinions on the needs of a person, </w:t>
      </w:r>
      <w:r w:rsidR="004B15AC" w:rsidRPr="0037685F">
        <w:rPr>
          <w:rFonts w:ascii="Century Gothic" w:hAnsi="Century Gothic"/>
          <w:b/>
          <w:bCs/>
          <w:color w:val="000000"/>
          <w:sz w:val="22"/>
          <w:szCs w:val="22"/>
          <w:lang w:val="en-GB"/>
        </w:rPr>
        <w:t>the dialogue becomes only marginal</w:t>
      </w:r>
      <w:r w:rsidR="004B15AC">
        <w:rPr>
          <w:rFonts w:ascii="Century Gothic" w:hAnsi="Century Gothic"/>
          <w:color w:val="000000"/>
          <w:sz w:val="22"/>
          <w:szCs w:val="22"/>
          <w:lang w:val="en-GB"/>
        </w:rPr>
        <w:t>.</w:t>
      </w:r>
    </w:p>
    <w:p w14:paraId="66616B54" w14:textId="429A1FB6" w:rsidR="0037685F" w:rsidRPr="0037685F" w:rsidRDefault="004B15AC" w:rsidP="00C27971">
      <w:pPr>
        <w:pStyle w:val="NormalWeb"/>
        <w:numPr>
          <w:ilvl w:val="0"/>
          <w:numId w:val="1"/>
        </w:numPr>
        <w:spacing w:before="0" w:beforeAutospacing="0" w:after="120" w:afterAutospacing="0"/>
        <w:ind w:left="426" w:hanging="426"/>
        <w:jc w:val="both"/>
        <w:textAlignment w:val="baseline"/>
        <w:rPr>
          <w:rFonts w:ascii="Century Gothic" w:hAnsi="Century Gothic"/>
          <w:b/>
          <w:bCs/>
          <w:color w:val="000000"/>
          <w:sz w:val="22"/>
          <w:szCs w:val="22"/>
          <w:lang w:val="en-GB"/>
        </w:rPr>
      </w:pPr>
      <w:r>
        <w:rPr>
          <w:rFonts w:ascii="Century Gothic" w:hAnsi="Century Gothic"/>
          <w:color w:val="000000"/>
          <w:sz w:val="22"/>
          <w:szCs w:val="22"/>
          <w:lang w:val="en-GB"/>
        </w:rPr>
        <w:t>The determination of the support</w:t>
      </w:r>
      <w:r w:rsidR="0037685F">
        <w:rPr>
          <w:rFonts w:ascii="Century Gothic" w:hAnsi="Century Gothic"/>
          <w:color w:val="000000"/>
          <w:sz w:val="22"/>
          <w:szCs w:val="22"/>
          <w:lang w:val="en-GB"/>
        </w:rPr>
        <w:t xml:space="preserve"> </w:t>
      </w:r>
      <w:r>
        <w:rPr>
          <w:rFonts w:ascii="Century Gothic" w:hAnsi="Century Gothic"/>
          <w:color w:val="000000"/>
          <w:sz w:val="22"/>
          <w:szCs w:val="22"/>
          <w:lang w:val="en-GB"/>
        </w:rPr>
        <w:t xml:space="preserve">measures that will be recommended </w:t>
      </w:r>
      <w:r w:rsidR="005A53D6">
        <w:rPr>
          <w:rFonts w:ascii="Century Gothic" w:hAnsi="Century Gothic"/>
          <w:color w:val="000000"/>
          <w:sz w:val="22"/>
          <w:szCs w:val="22"/>
          <w:lang w:val="en-GB"/>
        </w:rPr>
        <w:t xml:space="preserve">to the child is </w:t>
      </w:r>
      <w:r w:rsidR="005A53D6" w:rsidRPr="0037685F">
        <w:rPr>
          <w:rFonts w:ascii="Century Gothic" w:hAnsi="Century Gothic"/>
          <w:b/>
          <w:bCs/>
          <w:color w:val="000000"/>
          <w:sz w:val="22"/>
          <w:szCs w:val="22"/>
          <w:lang w:val="en-GB"/>
        </w:rPr>
        <w:t xml:space="preserve">fully in the competence of the school counselling facility and is based not on a dialogue with the child and his/her </w:t>
      </w:r>
      <w:r w:rsidR="0037685F" w:rsidRPr="0037685F">
        <w:rPr>
          <w:rFonts w:ascii="Century Gothic" w:hAnsi="Century Gothic"/>
          <w:b/>
          <w:bCs/>
          <w:color w:val="000000"/>
          <w:sz w:val="22"/>
          <w:szCs w:val="22"/>
          <w:lang w:val="en-GB"/>
        </w:rPr>
        <w:t>family,</w:t>
      </w:r>
      <w:r w:rsidR="005A53D6" w:rsidRPr="0037685F">
        <w:rPr>
          <w:rFonts w:ascii="Century Gothic" w:hAnsi="Century Gothic"/>
          <w:b/>
          <w:bCs/>
          <w:color w:val="000000"/>
          <w:sz w:val="22"/>
          <w:szCs w:val="22"/>
          <w:lang w:val="en-GB"/>
        </w:rPr>
        <w:t xml:space="preserve"> but diagnostic tools applied </w:t>
      </w:r>
      <w:r w:rsidR="00AB7B48" w:rsidRPr="0037685F">
        <w:rPr>
          <w:rFonts w:ascii="Century Gothic" w:hAnsi="Century Gothic"/>
          <w:b/>
          <w:bCs/>
          <w:color w:val="000000"/>
          <w:sz w:val="22"/>
          <w:szCs w:val="22"/>
          <w:lang w:val="en-GB"/>
        </w:rPr>
        <w:t>to</w:t>
      </w:r>
      <w:r w:rsidR="005A53D6" w:rsidRPr="0037685F">
        <w:rPr>
          <w:rFonts w:ascii="Century Gothic" w:hAnsi="Century Gothic"/>
          <w:b/>
          <w:bCs/>
          <w:color w:val="000000"/>
          <w:sz w:val="22"/>
          <w:szCs w:val="22"/>
          <w:lang w:val="en-GB"/>
        </w:rPr>
        <w:t xml:space="preserve"> the child</w:t>
      </w:r>
      <w:r w:rsidR="005A53D6">
        <w:rPr>
          <w:rFonts w:ascii="Century Gothic" w:hAnsi="Century Gothic"/>
          <w:color w:val="000000"/>
          <w:sz w:val="22"/>
          <w:szCs w:val="22"/>
          <w:lang w:val="en-GB"/>
        </w:rPr>
        <w:t xml:space="preserve">. The Government expresses the importance it attaches to the development of </w:t>
      </w:r>
      <w:r w:rsidR="00AB7B48">
        <w:rPr>
          <w:rFonts w:ascii="Century Gothic" w:hAnsi="Century Gothic"/>
          <w:color w:val="000000"/>
          <w:sz w:val="22"/>
          <w:szCs w:val="22"/>
          <w:lang w:val="en-GB"/>
        </w:rPr>
        <w:t>these</w:t>
      </w:r>
      <w:r w:rsidR="005A53D6">
        <w:rPr>
          <w:rFonts w:ascii="Century Gothic" w:hAnsi="Century Gothic"/>
          <w:color w:val="000000"/>
          <w:sz w:val="22"/>
          <w:szCs w:val="22"/>
          <w:lang w:val="en-GB"/>
        </w:rPr>
        <w:t xml:space="preserve"> diagnostic tools directly in its Replies to the List of Issues when it mentions that it spent approximately CZK 9,2 million </w:t>
      </w:r>
      <w:r w:rsidR="005A53D6" w:rsidRPr="0037685F">
        <w:rPr>
          <w:rFonts w:ascii="Century Gothic" w:hAnsi="Century Gothic"/>
          <w:i/>
          <w:iCs/>
          <w:color w:val="000000"/>
          <w:sz w:val="22"/>
          <w:szCs w:val="22"/>
          <w:lang w:val="en-GB"/>
        </w:rPr>
        <w:t xml:space="preserve">“for the purchase </w:t>
      </w:r>
      <w:r w:rsidR="005C294A" w:rsidRPr="0037685F">
        <w:rPr>
          <w:rFonts w:ascii="Century Gothic" w:hAnsi="Century Gothic"/>
          <w:i/>
          <w:iCs/>
          <w:color w:val="000000"/>
          <w:sz w:val="22"/>
          <w:szCs w:val="22"/>
          <w:lang w:val="en-GB"/>
        </w:rPr>
        <w:t>of modern standardized diagnostic tools to specify the educational needs and determine adequate support measures”</w:t>
      </w:r>
      <w:r w:rsidR="005C294A">
        <w:rPr>
          <w:rFonts w:ascii="Century Gothic" w:hAnsi="Century Gothic"/>
          <w:color w:val="000000"/>
          <w:sz w:val="22"/>
          <w:szCs w:val="22"/>
          <w:lang w:val="en-GB"/>
        </w:rPr>
        <w:t>.</w:t>
      </w:r>
      <w:r w:rsidR="005C294A">
        <w:rPr>
          <w:rStyle w:val="FootnoteReference"/>
          <w:rFonts w:ascii="Century Gothic" w:hAnsi="Century Gothic"/>
          <w:color w:val="000000"/>
          <w:sz w:val="22"/>
          <w:szCs w:val="22"/>
          <w:lang w:val="en-GB"/>
        </w:rPr>
        <w:footnoteReference w:id="18"/>
      </w:r>
    </w:p>
    <w:p w14:paraId="60E7FF3A" w14:textId="234C96C8" w:rsidR="005A53D6" w:rsidRPr="005E4B3B" w:rsidRDefault="005C294A" w:rsidP="00C27971">
      <w:pPr>
        <w:pStyle w:val="NormalWeb"/>
        <w:numPr>
          <w:ilvl w:val="0"/>
          <w:numId w:val="1"/>
        </w:numPr>
        <w:spacing w:before="0" w:beforeAutospacing="0" w:after="120" w:afterAutospacing="0"/>
        <w:ind w:left="426" w:hanging="426"/>
        <w:jc w:val="both"/>
        <w:textAlignment w:val="baseline"/>
        <w:rPr>
          <w:rFonts w:ascii="Century Gothic" w:hAnsi="Century Gothic"/>
          <w:b/>
          <w:bCs/>
          <w:color w:val="000000"/>
          <w:sz w:val="22"/>
          <w:szCs w:val="22"/>
          <w:lang w:val="en-GB"/>
        </w:rPr>
      </w:pPr>
      <w:r>
        <w:rPr>
          <w:rFonts w:ascii="Century Gothic" w:hAnsi="Century Gothic"/>
          <w:color w:val="000000"/>
          <w:sz w:val="22"/>
          <w:szCs w:val="22"/>
          <w:lang w:val="en-GB"/>
        </w:rPr>
        <w:t xml:space="preserve">The natural consequence of this system </w:t>
      </w:r>
      <w:r w:rsidR="004C13BB">
        <w:rPr>
          <w:rFonts w:ascii="Century Gothic" w:hAnsi="Century Gothic"/>
          <w:color w:val="000000"/>
          <w:sz w:val="22"/>
          <w:szCs w:val="22"/>
          <w:lang w:val="en-GB"/>
        </w:rPr>
        <w:t xml:space="preserve">is that </w:t>
      </w:r>
      <w:r w:rsidR="004C13BB" w:rsidRPr="0037685F">
        <w:rPr>
          <w:rFonts w:ascii="Century Gothic" w:hAnsi="Century Gothic"/>
          <w:b/>
          <w:bCs/>
          <w:color w:val="000000"/>
          <w:sz w:val="22"/>
          <w:szCs w:val="22"/>
          <w:lang w:val="en-GB"/>
        </w:rPr>
        <w:t>the child and his/her family are in a position of recipients of an expert opinion on which they are totally dependent rather than real partners in the whole process</w:t>
      </w:r>
      <w:r w:rsidR="004C13BB">
        <w:rPr>
          <w:rFonts w:ascii="Century Gothic" w:hAnsi="Century Gothic"/>
          <w:color w:val="000000"/>
          <w:sz w:val="22"/>
          <w:szCs w:val="22"/>
          <w:lang w:val="en-GB"/>
        </w:rPr>
        <w:t xml:space="preserve">. The above-mentioned study of </w:t>
      </w:r>
      <w:r w:rsidR="004C13BB">
        <w:rPr>
          <w:rFonts w:ascii="Century Gothic" w:hAnsi="Century Gothic"/>
          <w:color w:val="000000"/>
          <w:sz w:val="22"/>
          <w:szCs w:val="22"/>
          <w:lang w:val="en-GB"/>
        </w:rPr>
        <w:lastRenderedPageBreak/>
        <w:t xml:space="preserve">FORUM and Amnesty International Czech Republic of 2021 confirmed </w:t>
      </w:r>
      <w:r w:rsidR="00AB7B48">
        <w:rPr>
          <w:rFonts w:ascii="Century Gothic" w:hAnsi="Century Gothic"/>
          <w:color w:val="000000"/>
          <w:sz w:val="22"/>
          <w:szCs w:val="22"/>
          <w:lang w:val="en-GB"/>
        </w:rPr>
        <w:t>the</w:t>
      </w:r>
      <w:r w:rsidR="004C13BB">
        <w:rPr>
          <w:rFonts w:ascii="Century Gothic" w:hAnsi="Century Gothic"/>
          <w:color w:val="000000"/>
          <w:sz w:val="22"/>
          <w:szCs w:val="22"/>
          <w:lang w:val="en-GB"/>
        </w:rPr>
        <w:t xml:space="preserve"> precarious position of the child and his/her family who are deprived of any real influence on </w:t>
      </w:r>
      <w:r w:rsidR="00AB7B48">
        <w:rPr>
          <w:rFonts w:ascii="Century Gothic" w:hAnsi="Century Gothic"/>
          <w:color w:val="000000"/>
          <w:sz w:val="22"/>
          <w:szCs w:val="22"/>
          <w:lang w:val="en-GB"/>
        </w:rPr>
        <w:t xml:space="preserve">the </w:t>
      </w:r>
      <w:r w:rsidR="004C13BB">
        <w:rPr>
          <w:rFonts w:ascii="Century Gothic" w:hAnsi="Century Gothic"/>
          <w:color w:val="000000"/>
          <w:sz w:val="22"/>
          <w:szCs w:val="22"/>
          <w:lang w:val="en-GB"/>
        </w:rPr>
        <w:t>determination of how the support of the child in education will look like.</w:t>
      </w:r>
    </w:p>
    <w:p w14:paraId="2AF3A6FE" w14:textId="58ACEAE3" w:rsidR="005E4B3B" w:rsidRPr="005E4B3B" w:rsidRDefault="005E4B3B" w:rsidP="00C27971">
      <w:pPr>
        <w:pStyle w:val="TextA"/>
        <w:suppressAutoHyphens/>
        <w:spacing w:after="120" w:line="240" w:lineRule="auto"/>
        <w:ind w:left="708"/>
        <w:jc w:val="both"/>
        <w:rPr>
          <w:rFonts w:ascii="Century Gothic" w:eastAsia="Century Gothic" w:hAnsi="Century Gothic" w:cs="Century Gothic"/>
          <w:i/>
          <w:iCs/>
          <w:lang w:val="en-GB"/>
        </w:rPr>
      </w:pPr>
      <w:r w:rsidRPr="005E4B3B">
        <w:rPr>
          <w:rFonts w:ascii="Century Gothic" w:eastAsia="Century Gothic" w:hAnsi="Century Gothic" w:cs="Century Gothic"/>
          <w:i/>
          <w:iCs/>
          <w:lang w:val="en-GB"/>
        </w:rPr>
        <w:t xml:space="preserve">“The son </w:t>
      </w:r>
      <w:r w:rsidR="00AB7B48">
        <w:rPr>
          <w:rFonts w:ascii="Century Gothic" w:eastAsia="Century Gothic" w:hAnsi="Century Gothic" w:cs="Century Gothic"/>
          <w:i/>
          <w:iCs/>
          <w:lang w:val="en-GB"/>
        </w:rPr>
        <w:t>can</w:t>
      </w:r>
      <w:r w:rsidRPr="005E4B3B">
        <w:rPr>
          <w:rFonts w:ascii="Century Gothic" w:eastAsia="Century Gothic" w:hAnsi="Century Gothic" w:cs="Century Gothic"/>
          <w:i/>
          <w:iCs/>
          <w:lang w:val="en-GB"/>
        </w:rPr>
        <w:t xml:space="preserve"> sit for an hour with others in the class, there are mixed different children with different disabilities, but most have visual impairments. Now the biggest scare is that if the son can't pass the tests, he'll have to leave school. Even though he has full assistance, and the school has it all covered. I don't know exactly why that is. Apparently, it will depend on a new school advisory centre</w:t>
      </w:r>
      <w:r w:rsidR="008E4805">
        <w:rPr>
          <w:rFonts w:ascii="Century Gothic" w:eastAsia="Century Gothic" w:hAnsi="Century Gothic" w:cs="Century Gothic"/>
          <w:i/>
          <w:iCs/>
          <w:lang w:val="en-GB"/>
        </w:rPr>
        <w:t>; they</w:t>
      </w:r>
      <w:r w:rsidRPr="005E4B3B">
        <w:rPr>
          <w:rFonts w:ascii="Century Gothic" w:eastAsia="Century Gothic" w:hAnsi="Century Gothic" w:cs="Century Gothic"/>
          <w:i/>
          <w:iCs/>
          <w:lang w:val="en-GB"/>
        </w:rPr>
        <w:t xml:space="preserve"> will most likely be able to place it in the category of severe mental impairment (instead of the present moderate)</w:t>
      </w:r>
      <w:r w:rsidR="008E4805">
        <w:rPr>
          <w:rFonts w:ascii="Century Gothic" w:eastAsia="Century Gothic" w:hAnsi="Century Gothic" w:cs="Century Gothic"/>
          <w:i/>
          <w:iCs/>
          <w:lang w:val="en-GB"/>
        </w:rPr>
        <w:t>. Then</w:t>
      </w:r>
      <w:r w:rsidRPr="005E4B3B">
        <w:rPr>
          <w:rFonts w:ascii="Century Gothic" w:eastAsia="Century Gothic" w:hAnsi="Century Gothic" w:cs="Century Gothic"/>
          <w:i/>
          <w:iCs/>
          <w:lang w:val="en-GB"/>
        </w:rPr>
        <w:t xml:space="preserve"> the son would no longer be able to attend a school not designed for these pupils."</w:t>
      </w:r>
    </w:p>
    <w:p w14:paraId="53B3721A" w14:textId="49202014" w:rsidR="00A1307F" w:rsidRDefault="005E4B3B" w:rsidP="00C27971">
      <w:pPr>
        <w:pStyle w:val="TextA"/>
        <w:suppressAutoHyphens/>
        <w:spacing w:after="120" w:line="240" w:lineRule="auto"/>
        <w:jc w:val="right"/>
        <w:rPr>
          <w:rFonts w:ascii="Century Gothic" w:eastAsia="Century Gothic" w:hAnsi="Century Gothic" w:cs="Century Gothic"/>
          <w:lang w:val="en-GB"/>
        </w:rPr>
      </w:pPr>
      <w:r w:rsidRPr="005E4B3B">
        <w:rPr>
          <w:rFonts w:ascii="Century Gothic" w:eastAsia="Century Gothic" w:hAnsi="Century Gothic" w:cs="Century Gothic"/>
          <w:lang w:val="en-GB"/>
        </w:rPr>
        <w:t>mother of a 12-year-old boy with autism</w:t>
      </w:r>
      <w:r w:rsidR="0037685F">
        <w:rPr>
          <w:rStyle w:val="FootnoteReference"/>
          <w:rFonts w:ascii="Century Gothic" w:eastAsia="Century Gothic" w:hAnsi="Century Gothic" w:cs="Century Gothic"/>
          <w:lang w:val="en-GB"/>
        </w:rPr>
        <w:footnoteReference w:id="19"/>
      </w:r>
    </w:p>
    <w:p w14:paraId="30F40065" w14:textId="4F175C51" w:rsidR="00A1307F" w:rsidRPr="00A1307F" w:rsidRDefault="00A1307F" w:rsidP="00C27971">
      <w:pPr>
        <w:pStyle w:val="TextA"/>
        <w:suppressAutoHyphens/>
        <w:spacing w:after="120" w:line="240" w:lineRule="auto"/>
        <w:ind w:left="708"/>
        <w:jc w:val="both"/>
        <w:rPr>
          <w:rFonts w:ascii="Century Gothic" w:eastAsia="Century Gothic" w:hAnsi="Century Gothic" w:cs="Century Gothic"/>
          <w:i/>
          <w:iCs/>
          <w:lang w:val="en-GB"/>
        </w:rPr>
      </w:pPr>
      <w:r w:rsidRPr="00A1307F">
        <w:rPr>
          <w:rFonts w:ascii="Century Gothic" w:eastAsia="Century Gothic" w:hAnsi="Century Gothic" w:cs="Century Gothic"/>
          <w:i/>
          <w:iCs/>
          <w:lang w:val="en-GB"/>
        </w:rPr>
        <w:t>"There is the same problem with the recommendation of the school counselling facility</w:t>
      </w:r>
      <w:r w:rsidR="008E4805">
        <w:rPr>
          <w:rFonts w:ascii="Century Gothic" w:eastAsia="Century Gothic" w:hAnsi="Century Gothic" w:cs="Century Gothic"/>
          <w:i/>
          <w:iCs/>
          <w:lang w:val="en-GB"/>
        </w:rPr>
        <w:t>; the</w:t>
      </w:r>
      <w:r w:rsidRPr="00A1307F">
        <w:rPr>
          <w:rFonts w:ascii="Century Gothic" w:eastAsia="Century Gothic" w:hAnsi="Century Gothic" w:cs="Century Gothic"/>
          <w:i/>
          <w:iCs/>
          <w:lang w:val="en-GB"/>
        </w:rPr>
        <w:t xml:space="preserve"> parents are not consulted, often just to suit the school, but not in the best interests of the child. (...) So </w:t>
      </w:r>
      <w:r w:rsidR="008E4805">
        <w:rPr>
          <w:rFonts w:ascii="Century Gothic" w:eastAsia="Century Gothic" w:hAnsi="Century Gothic" w:cs="Century Gothic"/>
          <w:i/>
          <w:iCs/>
          <w:lang w:val="en-GB"/>
        </w:rPr>
        <w:t>in</w:t>
      </w:r>
      <w:r w:rsidRPr="00A1307F">
        <w:rPr>
          <w:rFonts w:ascii="Century Gothic" w:eastAsia="Century Gothic" w:hAnsi="Century Gothic" w:cs="Century Gothic"/>
          <w:i/>
          <w:iCs/>
          <w:lang w:val="en-GB"/>
        </w:rPr>
        <w:t xml:space="preserve"> the beginning</w:t>
      </w:r>
      <w:r w:rsidR="00B8699A">
        <w:rPr>
          <w:rFonts w:ascii="Century Gothic" w:eastAsia="Century Gothic" w:hAnsi="Century Gothic" w:cs="Century Gothic"/>
          <w:i/>
          <w:iCs/>
          <w:lang w:val="en-GB"/>
        </w:rPr>
        <w:t>,</w:t>
      </w:r>
      <w:r w:rsidRPr="00A1307F">
        <w:rPr>
          <w:rFonts w:ascii="Century Gothic" w:eastAsia="Century Gothic" w:hAnsi="Century Gothic" w:cs="Century Gothic"/>
          <w:i/>
          <w:iCs/>
          <w:lang w:val="en-GB"/>
        </w:rPr>
        <w:t xml:space="preserve"> we fought so that our son could have an assistant, and then again so that he didn't have to have one."</w:t>
      </w:r>
    </w:p>
    <w:p w14:paraId="7D6F1E8B" w14:textId="707B70A3" w:rsidR="005E4B3B" w:rsidRPr="00C27971" w:rsidRDefault="00A1307F" w:rsidP="00C27971">
      <w:pPr>
        <w:pStyle w:val="TextA"/>
        <w:suppressAutoHyphens/>
        <w:spacing w:after="120" w:line="240" w:lineRule="auto"/>
        <w:ind w:left="426"/>
        <w:jc w:val="right"/>
        <w:rPr>
          <w:rFonts w:ascii="Century Gothic" w:eastAsia="Century Gothic" w:hAnsi="Century Gothic" w:cs="Century Gothic"/>
          <w:lang w:val="en-GB"/>
        </w:rPr>
      </w:pPr>
      <w:r>
        <w:rPr>
          <w:rFonts w:ascii="Century Gothic" w:eastAsia="Century Gothic" w:hAnsi="Century Gothic" w:cs="Century Gothic"/>
          <w:lang w:val="en-GB"/>
        </w:rPr>
        <w:t>mother of a 16-year-old boy with a disability</w:t>
      </w:r>
      <w:r w:rsidR="00410918">
        <w:rPr>
          <w:rStyle w:val="FootnoteReference"/>
          <w:rFonts w:ascii="Century Gothic" w:eastAsia="Century Gothic" w:hAnsi="Century Gothic" w:cs="Century Gothic"/>
          <w:lang w:val="en-GB"/>
        </w:rPr>
        <w:footnoteReference w:id="20"/>
      </w:r>
    </w:p>
    <w:p w14:paraId="71A2C528" w14:textId="2B301F05" w:rsidR="004C13BB" w:rsidRPr="00C27971" w:rsidRDefault="004C13BB" w:rsidP="00C27971">
      <w:pPr>
        <w:pStyle w:val="NormalWeb"/>
        <w:numPr>
          <w:ilvl w:val="0"/>
          <w:numId w:val="1"/>
        </w:numPr>
        <w:spacing w:before="0" w:beforeAutospacing="0" w:after="120" w:afterAutospacing="0"/>
        <w:ind w:left="426" w:hanging="426"/>
        <w:jc w:val="both"/>
        <w:textAlignment w:val="baseline"/>
        <w:rPr>
          <w:rStyle w:val="dnA"/>
          <w:rFonts w:ascii="Century Gothic" w:hAnsi="Century Gothic"/>
          <w:b/>
          <w:bCs/>
          <w:color w:val="000000"/>
          <w:sz w:val="22"/>
          <w:szCs w:val="22"/>
          <w:lang w:val="en-GB"/>
        </w:rPr>
      </w:pPr>
      <w:r w:rsidRPr="005E4B3B">
        <w:rPr>
          <w:rFonts w:ascii="Century Gothic" w:eastAsia="Century Gothic" w:hAnsi="Century Gothic" w:cs="Century Gothic"/>
          <w:sz w:val="22"/>
          <w:szCs w:val="22"/>
          <w:lang w:val="en-GB"/>
        </w:rPr>
        <w:t xml:space="preserve">The dependence of the child and her family on the expert examination </w:t>
      </w:r>
      <w:r w:rsidR="008E4805">
        <w:rPr>
          <w:rFonts w:ascii="Century Gothic" w:eastAsia="Century Gothic" w:hAnsi="Century Gothic" w:cs="Century Gothic"/>
          <w:sz w:val="22"/>
          <w:szCs w:val="22"/>
          <w:lang w:val="en-GB"/>
        </w:rPr>
        <w:t>puts</w:t>
      </w:r>
      <w:r w:rsidR="008E4805" w:rsidRPr="005E4B3B">
        <w:rPr>
          <w:rFonts w:ascii="Century Gothic" w:eastAsia="Century Gothic" w:hAnsi="Century Gothic" w:cs="Century Gothic"/>
          <w:sz w:val="22"/>
          <w:szCs w:val="22"/>
          <w:lang w:val="en-GB"/>
        </w:rPr>
        <w:t xml:space="preserve"> </w:t>
      </w:r>
      <w:r w:rsidRPr="005E4B3B">
        <w:rPr>
          <w:rFonts w:ascii="Century Gothic" w:eastAsia="Century Gothic" w:hAnsi="Century Gothic" w:cs="Century Gothic"/>
          <w:sz w:val="22"/>
          <w:szCs w:val="22"/>
          <w:lang w:val="en-GB"/>
        </w:rPr>
        <w:t xml:space="preserve">them </w:t>
      </w:r>
      <w:r w:rsidR="008E4805">
        <w:rPr>
          <w:rFonts w:ascii="Century Gothic" w:eastAsia="Century Gothic" w:hAnsi="Century Gothic" w:cs="Century Gothic"/>
          <w:sz w:val="22"/>
          <w:szCs w:val="22"/>
          <w:lang w:val="en-GB"/>
        </w:rPr>
        <w:t>in a</w:t>
      </w:r>
      <w:r w:rsidR="008E4805" w:rsidRPr="005E4B3B">
        <w:rPr>
          <w:rFonts w:ascii="Century Gothic" w:eastAsia="Century Gothic" w:hAnsi="Century Gothic" w:cs="Century Gothic"/>
          <w:sz w:val="22"/>
          <w:szCs w:val="22"/>
          <w:lang w:val="en-GB"/>
        </w:rPr>
        <w:t xml:space="preserve"> </w:t>
      </w:r>
      <w:r w:rsidRPr="005E4B3B">
        <w:rPr>
          <w:rFonts w:ascii="Century Gothic" w:eastAsia="Century Gothic" w:hAnsi="Century Gothic" w:cs="Century Gothic"/>
          <w:sz w:val="22"/>
          <w:szCs w:val="22"/>
          <w:lang w:val="en-GB"/>
        </w:rPr>
        <w:t xml:space="preserve">vulnerable </w:t>
      </w:r>
      <w:r w:rsidR="008E4805">
        <w:rPr>
          <w:rFonts w:ascii="Century Gothic" w:eastAsia="Century Gothic" w:hAnsi="Century Gothic" w:cs="Century Gothic"/>
          <w:sz w:val="22"/>
          <w:szCs w:val="22"/>
          <w:lang w:val="en-GB"/>
        </w:rPr>
        <w:t xml:space="preserve">situation </w:t>
      </w:r>
      <w:r w:rsidRPr="005E4B3B">
        <w:rPr>
          <w:rFonts w:ascii="Century Gothic" w:eastAsia="Century Gothic" w:hAnsi="Century Gothic" w:cs="Century Gothic"/>
          <w:sz w:val="22"/>
          <w:szCs w:val="22"/>
          <w:lang w:val="en-GB"/>
        </w:rPr>
        <w:t xml:space="preserve">and </w:t>
      </w:r>
      <w:r w:rsidRPr="00410918">
        <w:rPr>
          <w:rFonts w:ascii="Century Gothic" w:eastAsia="Century Gothic" w:hAnsi="Century Gothic" w:cs="Century Gothic"/>
          <w:b/>
          <w:bCs/>
          <w:sz w:val="22"/>
          <w:szCs w:val="22"/>
          <w:lang w:val="en-GB"/>
        </w:rPr>
        <w:t>impedes their chance to have their rights enforced since they would have first to have an expert opinion opposing that of the school advisory centre</w:t>
      </w:r>
      <w:r w:rsidRPr="005E4B3B">
        <w:rPr>
          <w:rFonts w:ascii="Century Gothic" w:eastAsia="Century Gothic" w:hAnsi="Century Gothic" w:cs="Century Gothic"/>
          <w:sz w:val="22"/>
          <w:szCs w:val="22"/>
          <w:lang w:val="en-GB"/>
        </w:rPr>
        <w:t xml:space="preserve">. The situation is even worse regarding the fact that the Czech education system does not provide the child and her family with effective protection from </w:t>
      </w:r>
      <w:r w:rsidRPr="00410918">
        <w:rPr>
          <w:rFonts w:ascii="Century Gothic" w:eastAsia="Century Gothic" w:hAnsi="Century Gothic" w:cs="Century Gothic"/>
          <w:b/>
          <w:bCs/>
          <w:sz w:val="22"/>
          <w:szCs w:val="22"/>
          <w:lang w:val="en-GB"/>
        </w:rPr>
        <w:t>conflict of interests</w:t>
      </w:r>
      <w:r w:rsidRPr="005E4B3B">
        <w:rPr>
          <w:rFonts w:ascii="Century Gothic" w:eastAsia="Century Gothic" w:hAnsi="Century Gothic" w:cs="Century Gothic"/>
          <w:sz w:val="22"/>
          <w:szCs w:val="22"/>
          <w:lang w:val="en-GB"/>
        </w:rPr>
        <w:t xml:space="preserve">. It is not rare that the school </w:t>
      </w:r>
      <w:r w:rsidR="00410918">
        <w:rPr>
          <w:rFonts w:ascii="Century Gothic" w:eastAsia="Century Gothic" w:hAnsi="Century Gothic" w:cs="Century Gothic"/>
          <w:sz w:val="22"/>
          <w:szCs w:val="22"/>
          <w:lang w:val="en-GB"/>
        </w:rPr>
        <w:t>counselling facility</w:t>
      </w:r>
      <w:r w:rsidRPr="005E4B3B">
        <w:rPr>
          <w:rFonts w:ascii="Century Gothic" w:eastAsia="Century Gothic" w:hAnsi="Century Gothic" w:cs="Century Gothic"/>
          <w:sz w:val="22"/>
          <w:szCs w:val="22"/>
          <w:lang w:val="en-GB"/>
        </w:rPr>
        <w:t xml:space="preserve"> which is competent for the formulation of supportive measures and the special school for children with </w:t>
      </w:r>
      <w:r w:rsidR="00B65782">
        <w:rPr>
          <w:rFonts w:ascii="Century Gothic" w:eastAsia="Century Gothic" w:hAnsi="Century Gothic" w:cs="Century Gothic"/>
          <w:sz w:val="22"/>
          <w:szCs w:val="22"/>
          <w:lang w:val="en-GB"/>
        </w:rPr>
        <w:t>intellectu</w:t>
      </w:r>
      <w:r w:rsidRPr="005E4B3B">
        <w:rPr>
          <w:rFonts w:ascii="Century Gothic" w:eastAsia="Century Gothic" w:hAnsi="Century Gothic" w:cs="Century Gothic"/>
          <w:sz w:val="22"/>
          <w:szCs w:val="22"/>
          <w:lang w:val="en-GB"/>
        </w:rPr>
        <w:t xml:space="preserve">al </w:t>
      </w:r>
      <w:r w:rsidR="00B65782">
        <w:rPr>
          <w:rFonts w:ascii="Century Gothic" w:eastAsia="Century Gothic" w:hAnsi="Century Gothic" w:cs="Century Gothic"/>
          <w:sz w:val="22"/>
          <w:szCs w:val="22"/>
          <w:lang w:val="en-GB"/>
        </w:rPr>
        <w:t>or psych</w:t>
      </w:r>
      <w:r w:rsidR="00C6162C">
        <w:rPr>
          <w:rFonts w:ascii="Century Gothic" w:eastAsia="Century Gothic" w:hAnsi="Century Gothic" w:cs="Century Gothic"/>
          <w:sz w:val="22"/>
          <w:szCs w:val="22"/>
          <w:lang w:val="en-GB"/>
        </w:rPr>
        <w:t>o</w:t>
      </w:r>
      <w:r w:rsidR="00B65782">
        <w:rPr>
          <w:rFonts w:ascii="Century Gothic" w:eastAsia="Century Gothic" w:hAnsi="Century Gothic" w:cs="Century Gothic"/>
          <w:sz w:val="22"/>
          <w:szCs w:val="22"/>
          <w:lang w:val="en-GB"/>
        </w:rPr>
        <w:t xml:space="preserve">social </w:t>
      </w:r>
      <w:r w:rsidRPr="005E4B3B">
        <w:rPr>
          <w:rFonts w:ascii="Century Gothic" w:eastAsia="Century Gothic" w:hAnsi="Century Gothic" w:cs="Century Gothic"/>
          <w:sz w:val="22"/>
          <w:szCs w:val="22"/>
          <w:lang w:val="en-GB"/>
        </w:rPr>
        <w:t xml:space="preserve">disabilities have the same director and the school </w:t>
      </w:r>
      <w:r w:rsidR="00410918">
        <w:rPr>
          <w:rFonts w:ascii="Century Gothic" w:eastAsia="Century Gothic" w:hAnsi="Century Gothic" w:cs="Century Gothic"/>
          <w:sz w:val="22"/>
          <w:szCs w:val="22"/>
          <w:lang w:val="en-GB"/>
        </w:rPr>
        <w:t>counselling facility</w:t>
      </w:r>
      <w:r w:rsidRPr="005E4B3B">
        <w:rPr>
          <w:rFonts w:ascii="Century Gothic" w:eastAsia="Century Gothic" w:hAnsi="Century Gothic" w:cs="Century Gothic"/>
          <w:sz w:val="22"/>
          <w:szCs w:val="22"/>
          <w:lang w:val="en-GB"/>
        </w:rPr>
        <w:t xml:space="preserve"> thus tends to prefer the school’s interests over those of the child. </w:t>
      </w:r>
    </w:p>
    <w:p w14:paraId="6CC3EA0F" w14:textId="77777777" w:rsidR="00C27971" w:rsidRDefault="004C13BB" w:rsidP="00C27971">
      <w:pPr>
        <w:pStyle w:val="TextA"/>
        <w:suppressAutoHyphens/>
        <w:spacing w:after="120" w:line="240" w:lineRule="auto"/>
        <w:ind w:left="1134"/>
        <w:jc w:val="both"/>
        <w:rPr>
          <w:rFonts w:ascii="Century Gothic" w:eastAsia="Century Gothic" w:hAnsi="Century Gothic" w:cs="Century Gothic"/>
          <w:i/>
          <w:iCs/>
          <w:lang w:val="en-GB"/>
        </w:rPr>
      </w:pPr>
      <w:r w:rsidRPr="005E4B3B">
        <w:rPr>
          <w:rFonts w:ascii="Century Gothic" w:eastAsia="Century Gothic" w:hAnsi="Century Gothic" w:cs="Century Gothic"/>
          <w:i/>
          <w:iCs/>
          <w:lang w:val="en-GB"/>
        </w:rPr>
        <w:t>"In the case of our region, the big problem is that the directors of the schools in question [note: special schools for children with mental disabilities] are also directors of school advisory centres. So, the school advisory centre won't determine for the child what the director at that school doesn't want to deal with."</w:t>
      </w:r>
    </w:p>
    <w:p w14:paraId="1A5E92E8" w14:textId="32F7342A" w:rsidR="004C13BB" w:rsidRPr="00C27971" w:rsidRDefault="004C13BB" w:rsidP="00C27971">
      <w:pPr>
        <w:pStyle w:val="TextA"/>
        <w:suppressAutoHyphens/>
        <w:spacing w:after="120" w:line="240" w:lineRule="auto"/>
        <w:ind w:left="1134"/>
        <w:jc w:val="right"/>
        <w:rPr>
          <w:rFonts w:ascii="Century Gothic" w:eastAsia="Century Gothic" w:hAnsi="Century Gothic" w:cs="Century Gothic"/>
          <w:i/>
          <w:iCs/>
          <w:lang w:val="en-GB"/>
        </w:rPr>
      </w:pPr>
      <w:r w:rsidRPr="005E4B3B">
        <w:rPr>
          <w:rFonts w:ascii="Century Gothic" w:eastAsia="Century Gothic" w:hAnsi="Century Gothic" w:cs="Century Gothic"/>
          <w:lang w:val="en-GB"/>
        </w:rPr>
        <w:t>mother of a 10-year-old girl</w:t>
      </w:r>
      <w:r w:rsidR="00410918">
        <w:rPr>
          <w:rStyle w:val="FootnoteReference"/>
          <w:rFonts w:ascii="Century Gothic" w:eastAsia="Century Gothic" w:hAnsi="Century Gothic" w:cs="Century Gothic"/>
          <w:lang w:val="en-GB"/>
        </w:rPr>
        <w:footnoteReference w:id="21"/>
      </w:r>
    </w:p>
    <w:p w14:paraId="64FF0C95" w14:textId="0DE7A866" w:rsidR="00643747" w:rsidRPr="00F9463C" w:rsidRDefault="005E4B3B" w:rsidP="00643747">
      <w:pPr>
        <w:pStyle w:val="NormalWeb"/>
        <w:numPr>
          <w:ilvl w:val="0"/>
          <w:numId w:val="1"/>
        </w:numPr>
        <w:spacing w:before="0" w:beforeAutospacing="0" w:after="120" w:afterAutospacing="0"/>
        <w:ind w:left="426" w:hanging="426"/>
        <w:jc w:val="both"/>
        <w:textAlignment w:val="baseline"/>
        <w:rPr>
          <w:rFonts w:ascii="Century Gothic" w:hAnsi="Century Gothic"/>
          <w:color w:val="000000"/>
          <w:sz w:val="22"/>
          <w:szCs w:val="22"/>
          <w:lang w:val="en-GB"/>
        </w:rPr>
      </w:pPr>
      <w:r w:rsidRPr="00643747">
        <w:rPr>
          <w:rFonts w:ascii="Century Gothic" w:hAnsi="Century Gothic"/>
          <w:color w:val="000000"/>
          <w:sz w:val="22"/>
          <w:szCs w:val="22"/>
          <w:lang w:val="en-GB"/>
        </w:rPr>
        <w:t xml:space="preserve">Furthermore, </w:t>
      </w:r>
      <w:r w:rsidRPr="00410918">
        <w:rPr>
          <w:rFonts w:ascii="Century Gothic" w:hAnsi="Century Gothic"/>
          <w:b/>
          <w:bCs/>
          <w:color w:val="000000"/>
          <w:sz w:val="22"/>
          <w:szCs w:val="22"/>
          <w:lang w:val="en-GB"/>
        </w:rPr>
        <w:t>the system does not comply with the standard of reasonableness</w:t>
      </w:r>
      <w:r w:rsidRPr="00643747">
        <w:rPr>
          <w:rFonts w:ascii="Century Gothic" w:hAnsi="Century Gothic"/>
          <w:color w:val="000000"/>
          <w:sz w:val="22"/>
          <w:szCs w:val="22"/>
          <w:lang w:val="en-GB"/>
        </w:rPr>
        <w:t xml:space="preserve"> of the accommodation as defined by the CRPD Committee. The CRPD has emphasised that </w:t>
      </w:r>
      <w:r w:rsidR="00AB7B48">
        <w:rPr>
          <w:rFonts w:ascii="Century Gothic" w:hAnsi="Century Gothic"/>
          <w:color w:val="000000"/>
          <w:sz w:val="22"/>
          <w:szCs w:val="22"/>
          <w:lang w:val="en-GB"/>
        </w:rPr>
        <w:t xml:space="preserve">the </w:t>
      </w:r>
      <w:r w:rsidRPr="00643747">
        <w:rPr>
          <w:rFonts w:ascii="Century Gothic" w:hAnsi="Century Gothic"/>
          <w:color w:val="000000"/>
          <w:sz w:val="22"/>
          <w:szCs w:val="22"/>
          <w:lang w:val="en-GB"/>
        </w:rPr>
        <w:t>reasonableness of the accommodation should be determined according to its “relevance, appropriateness and effectiveness” for the right holder.</w:t>
      </w:r>
      <w:r w:rsidRPr="00643747">
        <w:rPr>
          <w:rStyle w:val="FootnoteReference"/>
          <w:rFonts w:ascii="Century Gothic" w:hAnsi="Century Gothic"/>
          <w:color w:val="000000"/>
          <w:sz w:val="22"/>
          <w:szCs w:val="22"/>
          <w:lang w:val="en-GB"/>
        </w:rPr>
        <w:footnoteReference w:id="22"/>
      </w:r>
      <w:r w:rsidRPr="00643747">
        <w:rPr>
          <w:rFonts w:ascii="Century Gothic" w:hAnsi="Century Gothic"/>
          <w:color w:val="000000"/>
          <w:sz w:val="22"/>
          <w:szCs w:val="22"/>
          <w:lang w:val="en-GB"/>
        </w:rPr>
        <w:t xml:space="preserve"> Those should be the only criteria relevant when determining how the reasonable accommodation should look like. Unfortunately, </w:t>
      </w:r>
      <w:r w:rsidRPr="00410918">
        <w:rPr>
          <w:rFonts w:ascii="Century Gothic" w:hAnsi="Century Gothic"/>
          <w:b/>
          <w:bCs/>
          <w:color w:val="000000"/>
          <w:sz w:val="22"/>
          <w:szCs w:val="22"/>
          <w:lang w:val="en-GB"/>
        </w:rPr>
        <w:t xml:space="preserve">the Czech education system limits those criteria in advance by setting up a </w:t>
      </w:r>
      <w:r w:rsidR="00643747" w:rsidRPr="00410918">
        <w:rPr>
          <w:rFonts w:ascii="Century Gothic" w:hAnsi="Century Gothic"/>
          <w:b/>
          <w:bCs/>
          <w:color w:val="000000"/>
          <w:sz w:val="22"/>
          <w:szCs w:val="22"/>
          <w:lang w:val="en-GB"/>
        </w:rPr>
        <w:t>system of pre-</w:t>
      </w:r>
      <w:r w:rsidR="00643747" w:rsidRPr="00410918">
        <w:rPr>
          <w:rFonts w:ascii="Century Gothic" w:hAnsi="Century Gothic"/>
          <w:b/>
          <w:bCs/>
          <w:color w:val="000000"/>
          <w:sz w:val="22"/>
          <w:szCs w:val="22"/>
          <w:lang w:val="en-GB"/>
        </w:rPr>
        <w:lastRenderedPageBreak/>
        <w:t>determined support measures classified in 5 categories (degrees) and defined directly by the relevant by-law</w:t>
      </w:r>
      <w:r w:rsidR="00643747" w:rsidRPr="00643747">
        <w:rPr>
          <w:rFonts w:ascii="Century Gothic" w:eastAsia="Century Gothic" w:hAnsi="Century Gothic" w:cs="Century Gothic"/>
          <w:sz w:val="22"/>
          <w:szCs w:val="22"/>
          <w:lang w:val="en-GB"/>
        </w:rPr>
        <w:t>.</w:t>
      </w:r>
      <w:r w:rsidR="00643747" w:rsidRPr="00643747">
        <w:rPr>
          <w:rStyle w:val="FootnoteReference"/>
          <w:rFonts w:ascii="Century Gothic" w:eastAsia="Century Gothic" w:hAnsi="Century Gothic" w:cs="Century Gothic"/>
          <w:sz w:val="22"/>
          <w:szCs w:val="22"/>
          <w:lang w:val="en-GB"/>
        </w:rPr>
        <w:footnoteReference w:id="23"/>
      </w:r>
      <w:r w:rsidR="00643747" w:rsidRPr="00643747">
        <w:rPr>
          <w:rFonts w:ascii="Century Gothic" w:eastAsia="Century Gothic" w:hAnsi="Century Gothic" w:cs="Century Gothic"/>
          <w:sz w:val="22"/>
          <w:szCs w:val="22"/>
          <w:lang w:val="en-GB"/>
        </w:rPr>
        <w:t xml:space="preserve"> The child’s requirements that cannot be easily classified within the pre-determined categories will not be assessed as an issue of support measures in education and the child and her family will be referred to another system of support which may not be available for free, as the provision of social services or compensatory aids, or are told that there is no way how to provide the necessary support at school. Furthermore, </w:t>
      </w:r>
      <w:r w:rsidR="00643747" w:rsidRPr="00C27971">
        <w:rPr>
          <w:rFonts w:ascii="Century Gothic" w:eastAsia="Century Gothic" w:hAnsi="Century Gothic" w:cs="Century Gothic"/>
          <w:b/>
          <w:bCs/>
          <w:sz w:val="22"/>
          <w:szCs w:val="22"/>
          <w:lang w:val="en-GB"/>
        </w:rPr>
        <w:t>the by-law limits the provision of support measures in certain educational settings</w:t>
      </w:r>
      <w:r w:rsidR="00643747" w:rsidRPr="00643747">
        <w:rPr>
          <w:rFonts w:ascii="Century Gothic" w:eastAsia="Century Gothic" w:hAnsi="Century Gothic" w:cs="Century Gothic"/>
          <w:sz w:val="22"/>
          <w:szCs w:val="22"/>
          <w:lang w:val="en-GB"/>
        </w:rPr>
        <w:t>. A pre-defined framework significantly limits the possibility to meet the person’s requirements since these will be assessed as relevant only to the extent, they fit the framework.</w:t>
      </w:r>
    </w:p>
    <w:p w14:paraId="1EB2AF76" w14:textId="0B340582" w:rsidR="00F9463C" w:rsidRPr="00F9463C" w:rsidRDefault="00F9463C" w:rsidP="00A1307F">
      <w:pPr>
        <w:pStyle w:val="NormalWeb"/>
        <w:spacing w:before="0" w:beforeAutospacing="0" w:after="0" w:afterAutospacing="0"/>
        <w:ind w:left="708"/>
        <w:jc w:val="both"/>
        <w:textAlignment w:val="baseline"/>
        <w:rPr>
          <w:rFonts w:ascii="Century Gothic" w:hAnsi="Century Gothic"/>
          <w:i/>
          <w:iCs/>
          <w:color w:val="000000"/>
          <w:sz w:val="22"/>
          <w:szCs w:val="22"/>
          <w:lang w:val="en-GB"/>
        </w:rPr>
      </w:pPr>
      <w:r w:rsidRPr="00F9463C">
        <w:rPr>
          <w:rFonts w:ascii="Century Gothic" w:hAnsi="Century Gothic"/>
          <w:i/>
          <w:iCs/>
          <w:color w:val="000000"/>
          <w:sz w:val="22"/>
          <w:szCs w:val="22"/>
          <w:lang w:val="en-GB"/>
        </w:rPr>
        <w:t xml:space="preserve">"My son needed a headband to hold it on. It takes about three seconds to put it on, but the school said it's a life support device that they can't manipulate for my son, so they sent him back to </w:t>
      </w:r>
      <w:r w:rsidR="007277F7" w:rsidRPr="00F9463C">
        <w:rPr>
          <w:rFonts w:ascii="Century Gothic" w:hAnsi="Century Gothic"/>
          <w:i/>
          <w:iCs/>
          <w:color w:val="000000"/>
          <w:sz w:val="22"/>
          <w:szCs w:val="22"/>
          <w:lang w:val="en-GB"/>
        </w:rPr>
        <w:t>home-schooling</w:t>
      </w:r>
      <w:r w:rsidRPr="00F9463C">
        <w:rPr>
          <w:rFonts w:ascii="Century Gothic" w:hAnsi="Century Gothic"/>
          <w:i/>
          <w:iCs/>
          <w:color w:val="000000"/>
          <w:sz w:val="22"/>
          <w:szCs w:val="22"/>
          <w:lang w:val="en-GB"/>
        </w:rPr>
        <w:t xml:space="preserve">." </w:t>
      </w:r>
    </w:p>
    <w:p w14:paraId="57686ACA" w14:textId="3D9BC26D" w:rsidR="00F9463C" w:rsidRPr="00643747" w:rsidRDefault="00F9463C" w:rsidP="00F9463C">
      <w:pPr>
        <w:pStyle w:val="NormalWeb"/>
        <w:spacing w:before="0" w:beforeAutospacing="0" w:after="0" w:afterAutospacing="0"/>
        <w:jc w:val="right"/>
        <w:textAlignment w:val="baseline"/>
        <w:rPr>
          <w:rFonts w:ascii="Century Gothic" w:hAnsi="Century Gothic"/>
          <w:color w:val="000000"/>
          <w:sz w:val="22"/>
          <w:szCs w:val="22"/>
          <w:lang w:val="en-GB"/>
        </w:rPr>
      </w:pPr>
      <w:r w:rsidRPr="00F9463C">
        <w:rPr>
          <w:rFonts w:ascii="Century Gothic" w:hAnsi="Century Gothic"/>
          <w:color w:val="000000"/>
          <w:sz w:val="22"/>
          <w:szCs w:val="22"/>
          <w:lang w:val="en-GB"/>
        </w:rPr>
        <w:t>mother of a 14-year-old boy</w:t>
      </w:r>
      <w:r w:rsidR="00C27971">
        <w:rPr>
          <w:rStyle w:val="FootnoteReference"/>
          <w:rFonts w:ascii="Century Gothic" w:hAnsi="Century Gothic"/>
          <w:color w:val="000000"/>
          <w:sz w:val="22"/>
          <w:szCs w:val="22"/>
          <w:lang w:val="en-GB"/>
        </w:rPr>
        <w:footnoteReference w:id="24"/>
      </w:r>
    </w:p>
    <w:p w14:paraId="483C16AB" w14:textId="0ADF79B7" w:rsidR="00AF11DF" w:rsidRDefault="00AF11DF" w:rsidP="00AF11DF">
      <w:pPr>
        <w:pStyle w:val="NormalWeb"/>
        <w:spacing w:before="0" w:beforeAutospacing="0" w:after="120" w:afterAutospacing="0"/>
        <w:jc w:val="both"/>
        <w:textAlignment w:val="baseline"/>
        <w:rPr>
          <w:rFonts w:ascii="Century Gothic" w:hAnsi="Century Gothic"/>
          <w:b/>
          <w:bCs/>
          <w:color w:val="000000"/>
          <w:sz w:val="22"/>
          <w:szCs w:val="22"/>
          <w:lang w:val="en-GB"/>
        </w:rPr>
      </w:pPr>
    </w:p>
    <w:p w14:paraId="0FB9E9D5" w14:textId="5E3A2886" w:rsidR="00F9463C" w:rsidRPr="00AF11DF" w:rsidRDefault="00F9463C" w:rsidP="00AF11DF">
      <w:pPr>
        <w:pStyle w:val="NormalWeb"/>
        <w:spacing w:before="0" w:beforeAutospacing="0" w:after="120" w:afterAutospacing="0"/>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 xml:space="preserve">C. Failure to ensure the rule of law in the provision of education </w:t>
      </w:r>
    </w:p>
    <w:p w14:paraId="7799FF38" w14:textId="78E248A8" w:rsidR="00F726B9" w:rsidRPr="004F53F1" w:rsidRDefault="00F9463C" w:rsidP="007920D6">
      <w:pPr>
        <w:pStyle w:val="NormalWeb"/>
        <w:numPr>
          <w:ilvl w:val="0"/>
          <w:numId w:val="1"/>
        </w:numPr>
        <w:spacing w:before="0" w:beforeAutospacing="0" w:after="120" w:afterAutospacing="0"/>
        <w:ind w:left="426" w:hanging="426"/>
        <w:jc w:val="both"/>
        <w:textAlignment w:val="baseline"/>
        <w:rPr>
          <w:rFonts w:ascii="Century Gothic" w:hAnsi="Century Gothic"/>
          <w:color w:val="000000"/>
          <w:sz w:val="22"/>
          <w:szCs w:val="22"/>
          <w:lang w:val="en-GB"/>
        </w:rPr>
      </w:pPr>
      <w:r w:rsidRPr="004F53F1">
        <w:rPr>
          <w:rFonts w:ascii="Century Gothic" w:hAnsi="Century Gothic"/>
          <w:color w:val="000000"/>
          <w:sz w:val="22"/>
          <w:szCs w:val="22"/>
          <w:lang w:val="en-GB"/>
        </w:rPr>
        <w:t xml:space="preserve">As mentioned above, the Czech education system is still characterised by </w:t>
      </w:r>
      <w:r w:rsidR="00F726B9" w:rsidRPr="004F53F1">
        <w:rPr>
          <w:rFonts w:ascii="Century Gothic" w:hAnsi="Century Gothic"/>
          <w:color w:val="000000"/>
          <w:sz w:val="22"/>
          <w:szCs w:val="22"/>
          <w:lang w:val="en-GB"/>
        </w:rPr>
        <w:t xml:space="preserve">the insufficient implementation of the rule of law principles which </w:t>
      </w:r>
      <w:r w:rsidR="00C27971">
        <w:rPr>
          <w:rFonts w:ascii="Century Gothic" w:hAnsi="Century Gothic"/>
          <w:color w:val="000000"/>
          <w:sz w:val="22"/>
          <w:szCs w:val="22"/>
          <w:lang w:val="en-GB"/>
        </w:rPr>
        <w:t>are</w:t>
      </w:r>
      <w:r w:rsidR="00F726B9" w:rsidRPr="004F53F1">
        <w:rPr>
          <w:rFonts w:ascii="Century Gothic" w:hAnsi="Century Gothic"/>
          <w:color w:val="000000"/>
          <w:sz w:val="22"/>
          <w:szCs w:val="22"/>
          <w:lang w:val="en-GB"/>
        </w:rPr>
        <w:t xml:space="preserve">, in many areas of decision-making, effectively </w:t>
      </w:r>
      <w:r w:rsidR="00F726B9" w:rsidRPr="00C27971">
        <w:rPr>
          <w:rFonts w:ascii="Century Gothic" w:hAnsi="Century Gothic"/>
          <w:b/>
          <w:bCs/>
          <w:color w:val="000000"/>
          <w:sz w:val="22"/>
          <w:szCs w:val="22"/>
          <w:lang w:val="en-GB"/>
        </w:rPr>
        <w:t>replaced by the rule of persons</w:t>
      </w:r>
      <w:r w:rsidR="00F726B9" w:rsidRPr="004F53F1">
        <w:rPr>
          <w:rFonts w:ascii="Century Gothic" w:hAnsi="Century Gothic"/>
          <w:color w:val="000000"/>
          <w:sz w:val="22"/>
          <w:szCs w:val="22"/>
          <w:lang w:val="en-GB"/>
        </w:rPr>
        <w:t xml:space="preserve">. </w:t>
      </w:r>
    </w:p>
    <w:p w14:paraId="58E0D4B4" w14:textId="65C40565" w:rsidR="001E5988" w:rsidRPr="004F53F1" w:rsidRDefault="00F726B9" w:rsidP="007920D6">
      <w:pPr>
        <w:pStyle w:val="NormalWeb"/>
        <w:numPr>
          <w:ilvl w:val="0"/>
          <w:numId w:val="1"/>
        </w:numPr>
        <w:spacing w:before="0" w:beforeAutospacing="0" w:after="120" w:afterAutospacing="0"/>
        <w:ind w:left="426" w:hanging="426"/>
        <w:jc w:val="both"/>
        <w:textAlignment w:val="baseline"/>
        <w:rPr>
          <w:rFonts w:ascii="Century Gothic" w:hAnsi="Century Gothic"/>
          <w:color w:val="000000"/>
          <w:sz w:val="22"/>
          <w:szCs w:val="22"/>
          <w:lang w:val="en-GB"/>
        </w:rPr>
      </w:pPr>
      <w:r w:rsidRPr="004F53F1">
        <w:rPr>
          <w:rFonts w:ascii="Century Gothic" w:hAnsi="Century Gothic"/>
          <w:color w:val="000000"/>
          <w:sz w:val="22"/>
          <w:szCs w:val="22"/>
          <w:lang w:val="en-GB"/>
        </w:rPr>
        <w:t xml:space="preserve">The lack of rule of law is apparent on two levels: 1) </w:t>
      </w:r>
      <w:r w:rsidRPr="00C27971">
        <w:rPr>
          <w:rFonts w:ascii="Century Gothic" w:hAnsi="Century Gothic"/>
          <w:b/>
          <w:bCs/>
          <w:color w:val="000000"/>
          <w:sz w:val="22"/>
          <w:szCs w:val="22"/>
          <w:lang w:val="en-GB"/>
        </w:rPr>
        <w:t>on the</w:t>
      </w:r>
      <w:r w:rsidR="00072753" w:rsidRPr="00C27971">
        <w:rPr>
          <w:rFonts w:ascii="Century Gothic" w:hAnsi="Century Gothic"/>
          <w:b/>
          <w:bCs/>
          <w:color w:val="000000"/>
          <w:sz w:val="22"/>
          <w:szCs w:val="22"/>
          <w:lang w:val="en-GB"/>
        </w:rPr>
        <w:t xml:space="preserve"> </w:t>
      </w:r>
      <w:r w:rsidRPr="00C27971">
        <w:rPr>
          <w:rFonts w:ascii="Century Gothic" w:hAnsi="Century Gothic"/>
          <w:b/>
          <w:bCs/>
          <w:color w:val="000000"/>
          <w:sz w:val="22"/>
          <w:szCs w:val="22"/>
          <w:lang w:val="en-GB"/>
        </w:rPr>
        <w:t>level of the organisation of the education at school</w:t>
      </w:r>
      <w:r w:rsidR="007277F7">
        <w:rPr>
          <w:rFonts w:ascii="Century Gothic" w:hAnsi="Century Gothic"/>
          <w:color w:val="000000"/>
          <w:sz w:val="22"/>
          <w:szCs w:val="22"/>
          <w:lang w:val="en-GB"/>
        </w:rPr>
        <w:t>, and</w:t>
      </w:r>
      <w:r w:rsidRPr="004F53F1">
        <w:rPr>
          <w:rFonts w:ascii="Century Gothic" w:hAnsi="Century Gothic"/>
          <w:color w:val="000000"/>
          <w:sz w:val="22"/>
          <w:szCs w:val="22"/>
          <w:lang w:val="en-GB"/>
        </w:rPr>
        <w:t xml:space="preserve"> 2) </w:t>
      </w:r>
      <w:r w:rsidRPr="00C27971">
        <w:rPr>
          <w:rFonts w:ascii="Century Gothic" w:hAnsi="Century Gothic"/>
          <w:b/>
          <w:bCs/>
          <w:color w:val="000000"/>
          <w:sz w:val="22"/>
          <w:szCs w:val="22"/>
          <w:lang w:val="en-GB"/>
        </w:rPr>
        <w:t>on the structural level</w:t>
      </w:r>
      <w:r w:rsidRPr="004F53F1">
        <w:rPr>
          <w:rFonts w:ascii="Century Gothic" w:hAnsi="Century Gothic"/>
          <w:color w:val="000000"/>
          <w:sz w:val="22"/>
          <w:szCs w:val="22"/>
          <w:lang w:val="en-GB"/>
        </w:rPr>
        <w:t xml:space="preserve"> </w:t>
      </w:r>
      <w:r w:rsidR="00072753" w:rsidRPr="004F53F1">
        <w:rPr>
          <w:rFonts w:ascii="Century Gothic" w:hAnsi="Century Gothic"/>
          <w:color w:val="000000"/>
          <w:sz w:val="22"/>
          <w:szCs w:val="22"/>
          <w:lang w:val="en-GB"/>
        </w:rPr>
        <w:t xml:space="preserve">of the management of the whole education system by the Ministry. </w:t>
      </w:r>
    </w:p>
    <w:p w14:paraId="291D4D50" w14:textId="2D5211AB" w:rsidR="00072753" w:rsidRPr="004F53F1" w:rsidRDefault="00072753" w:rsidP="007920D6">
      <w:pPr>
        <w:pStyle w:val="NormalWeb"/>
        <w:numPr>
          <w:ilvl w:val="0"/>
          <w:numId w:val="1"/>
        </w:numPr>
        <w:spacing w:before="0" w:beforeAutospacing="0" w:after="120" w:afterAutospacing="0"/>
        <w:ind w:left="426" w:hanging="426"/>
        <w:jc w:val="both"/>
        <w:textAlignment w:val="baseline"/>
        <w:rPr>
          <w:rFonts w:ascii="Century Gothic" w:hAnsi="Century Gothic"/>
          <w:color w:val="000000"/>
          <w:sz w:val="22"/>
          <w:szCs w:val="22"/>
          <w:lang w:val="en-GB"/>
        </w:rPr>
      </w:pPr>
      <w:r w:rsidRPr="004F53F1">
        <w:rPr>
          <w:rFonts w:ascii="Century Gothic" w:hAnsi="Century Gothic"/>
          <w:color w:val="000000"/>
          <w:sz w:val="22"/>
          <w:szCs w:val="22"/>
          <w:lang w:val="en-GB"/>
        </w:rPr>
        <w:t xml:space="preserve">The deficiencies in the rule of law on the level of the organisation of the education at school have been partially described above in connection with the wide discretion the school representatives dispose of in the field of applying disciplinary measures and </w:t>
      </w:r>
      <w:r w:rsidR="00C27971">
        <w:rPr>
          <w:rFonts w:ascii="Century Gothic" w:hAnsi="Century Gothic"/>
          <w:color w:val="000000"/>
          <w:sz w:val="22"/>
          <w:szCs w:val="22"/>
          <w:lang w:val="en-GB"/>
        </w:rPr>
        <w:t xml:space="preserve">other repressive </w:t>
      </w:r>
      <w:r w:rsidRPr="004F53F1">
        <w:rPr>
          <w:rFonts w:ascii="Century Gothic" w:hAnsi="Century Gothic"/>
          <w:color w:val="000000"/>
          <w:sz w:val="22"/>
          <w:szCs w:val="22"/>
          <w:lang w:val="en-GB"/>
        </w:rPr>
        <w:t>interventions</w:t>
      </w:r>
      <w:r w:rsidR="00C27971">
        <w:rPr>
          <w:rFonts w:ascii="Century Gothic" w:hAnsi="Century Gothic"/>
          <w:color w:val="000000"/>
          <w:sz w:val="22"/>
          <w:szCs w:val="22"/>
          <w:lang w:val="en-GB"/>
        </w:rPr>
        <w:t xml:space="preserve"> against children</w:t>
      </w:r>
      <w:r w:rsidRPr="004F53F1">
        <w:rPr>
          <w:rFonts w:ascii="Century Gothic" w:hAnsi="Century Gothic"/>
          <w:color w:val="000000"/>
          <w:sz w:val="22"/>
          <w:szCs w:val="22"/>
          <w:lang w:val="en-GB"/>
        </w:rPr>
        <w:t xml:space="preserve">. The areas in which the school representatives dispose of a wide discretion are, nevertheless, </w:t>
      </w:r>
      <w:r w:rsidRPr="00C27971">
        <w:rPr>
          <w:rFonts w:ascii="Century Gothic" w:hAnsi="Century Gothic"/>
          <w:b/>
          <w:bCs/>
          <w:color w:val="000000"/>
          <w:sz w:val="22"/>
          <w:szCs w:val="22"/>
          <w:lang w:val="en-GB"/>
        </w:rPr>
        <w:t>much broader</w:t>
      </w:r>
      <w:r w:rsidR="00561ABA" w:rsidRPr="00C27971">
        <w:rPr>
          <w:rFonts w:ascii="Century Gothic" w:hAnsi="Century Gothic"/>
          <w:b/>
          <w:bCs/>
          <w:color w:val="000000"/>
          <w:sz w:val="22"/>
          <w:szCs w:val="22"/>
          <w:lang w:val="en-GB"/>
        </w:rPr>
        <w:t xml:space="preserve"> and covers, for instance, assigning children to classes and transferring them between classes, the participation of the child in trips</w:t>
      </w:r>
      <w:r w:rsidR="00AB7B48" w:rsidRPr="00C27971">
        <w:rPr>
          <w:rFonts w:ascii="Century Gothic" w:hAnsi="Century Gothic"/>
          <w:b/>
          <w:bCs/>
          <w:color w:val="000000"/>
          <w:sz w:val="22"/>
          <w:szCs w:val="22"/>
          <w:lang w:val="en-GB"/>
        </w:rPr>
        <w:t>,</w:t>
      </w:r>
      <w:r w:rsidR="00561ABA" w:rsidRPr="00C27971">
        <w:rPr>
          <w:rFonts w:ascii="Century Gothic" w:hAnsi="Century Gothic"/>
          <w:b/>
          <w:bCs/>
          <w:color w:val="000000"/>
          <w:sz w:val="22"/>
          <w:szCs w:val="22"/>
          <w:lang w:val="en-GB"/>
        </w:rPr>
        <w:t xml:space="preserve"> and other events organised by the school that are not related to direct teaching, or the child’s access to after-school day-care </w:t>
      </w:r>
      <w:r w:rsidR="008779B1" w:rsidRPr="00C27971">
        <w:rPr>
          <w:rFonts w:ascii="Century Gothic" w:hAnsi="Century Gothic"/>
          <w:b/>
          <w:bCs/>
          <w:color w:val="000000"/>
          <w:sz w:val="22"/>
          <w:szCs w:val="22"/>
          <w:lang w:val="en-GB"/>
        </w:rPr>
        <w:t>provided by the schoo</w:t>
      </w:r>
      <w:r w:rsidR="008779B1" w:rsidRPr="004F53F1">
        <w:rPr>
          <w:rFonts w:ascii="Century Gothic" w:hAnsi="Century Gothic"/>
          <w:color w:val="000000"/>
          <w:sz w:val="22"/>
          <w:szCs w:val="22"/>
          <w:lang w:val="en-GB"/>
        </w:rPr>
        <w:t xml:space="preserve">l. As with the disciplinary measures, all these deficiencies in the rule of law provide the school representatives with </w:t>
      </w:r>
      <w:r w:rsidR="008779B1" w:rsidRPr="00905233">
        <w:rPr>
          <w:rFonts w:ascii="Century Gothic" w:hAnsi="Century Gothic"/>
          <w:b/>
          <w:bCs/>
          <w:color w:val="000000"/>
          <w:sz w:val="22"/>
          <w:szCs w:val="22"/>
          <w:lang w:val="en-GB"/>
        </w:rPr>
        <w:t xml:space="preserve">sufficient space to ostracise those children they </w:t>
      </w:r>
      <w:r w:rsidR="00027274" w:rsidRPr="00905233">
        <w:rPr>
          <w:rFonts w:ascii="Century Gothic" w:hAnsi="Century Gothic"/>
          <w:b/>
          <w:bCs/>
          <w:color w:val="000000"/>
          <w:sz w:val="22"/>
          <w:szCs w:val="22"/>
          <w:lang w:val="en-GB"/>
        </w:rPr>
        <w:t>consider</w:t>
      </w:r>
      <w:r w:rsidR="008779B1" w:rsidRPr="00905233">
        <w:rPr>
          <w:rFonts w:ascii="Century Gothic" w:hAnsi="Century Gothic"/>
          <w:b/>
          <w:bCs/>
          <w:color w:val="000000"/>
          <w:sz w:val="22"/>
          <w:szCs w:val="22"/>
          <w:lang w:val="en-GB"/>
        </w:rPr>
        <w:t xml:space="preserve"> “unsuitable” for education </w:t>
      </w:r>
      <w:r w:rsidR="00027274" w:rsidRPr="00905233">
        <w:rPr>
          <w:rFonts w:ascii="Century Gothic" w:hAnsi="Century Gothic"/>
          <w:b/>
          <w:bCs/>
          <w:color w:val="000000"/>
          <w:sz w:val="22"/>
          <w:szCs w:val="22"/>
          <w:lang w:val="en-GB"/>
        </w:rPr>
        <w:t>at</w:t>
      </w:r>
      <w:r w:rsidR="008779B1" w:rsidRPr="00905233">
        <w:rPr>
          <w:rFonts w:ascii="Century Gothic" w:hAnsi="Century Gothic"/>
          <w:b/>
          <w:bCs/>
          <w:color w:val="000000"/>
          <w:sz w:val="22"/>
          <w:szCs w:val="22"/>
          <w:lang w:val="en-GB"/>
        </w:rPr>
        <w:t xml:space="preserve"> their school and </w:t>
      </w:r>
      <w:r w:rsidR="00027274" w:rsidRPr="00905233">
        <w:rPr>
          <w:rFonts w:ascii="Century Gothic" w:hAnsi="Century Gothic"/>
          <w:b/>
          <w:bCs/>
          <w:color w:val="000000"/>
          <w:sz w:val="22"/>
          <w:szCs w:val="22"/>
          <w:lang w:val="en-GB"/>
        </w:rPr>
        <w:t xml:space="preserve">are easily used as tools of </w:t>
      </w:r>
      <w:r w:rsidR="00905233">
        <w:rPr>
          <w:rFonts w:ascii="Century Gothic" w:hAnsi="Century Gothic"/>
          <w:b/>
          <w:bCs/>
          <w:color w:val="000000"/>
          <w:sz w:val="22"/>
          <w:szCs w:val="22"/>
          <w:lang w:val="en-GB"/>
        </w:rPr>
        <w:t>systemic</w:t>
      </w:r>
      <w:r w:rsidR="008779B1" w:rsidRPr="00905233">
        <w:rPr>
          <w:rFonts w:ascii="Century Gothic" w:hAnsi="Century Gothic"/>
          <w:b/>
          <w:bCs/>
          <w:color w:val="000000"/>
          <w:sz w:val="22"/>
          <w:szCs w:val="22"/>
          <w:lang w:val="en-GB"/>
        </w:rPr>
        <w:t xml:space="preserve"> discrimination</w:t>
      </w:r>
      <w:r w:rsidR="008779B1" w:rsidRPr="004F53F1">
        <w:rPr>
          <w:rFonts w:ascii="Century Gothic" w:hAnsi="Century Gothic"/>
          <w:color w:val="000000"/>
          <w:sz w:val="22"/>
          <w:szCs w:val="22"/>
          <w:lang w:val="en-GB"/>
        </w:rPr>
        <w:t xml:space="preserve">. </w:t>
      </w:r>
      <w:r w:rsidR="00561ABA" w:rsidRPr="004F53F1">
        <w:rPr>
          <w:rFonts w:ascii="Century Gothic" w:hAnsi="Century Gothic"/>
          <w:color w:val="000000"/>
          <w:sz w:val="22"/>
          <w:szCs w:val="22"/>
          <w:lang w:val="en-GB"/>
        </w:rPr>
        <w:t xml:space="preserve">The </w:t>
      </w:r>
      <w:r w:rsidR="007277F7">
        <w:rPr>
          <w:rFonts w:ascii="Century Gothic" w:hAnsi="Century Gothic"/>
          <w:color w:val="000000"/>
          <w:sz w:val="22"/>
          <w:szCs w:val="22"/>
          <w:lang w:val="en-GB"/>
        </w:rPr>
        <w:t>study mentioned above</w:t>
      </w:r>
      <w:r w:rsidR="00561ABA" w:rsidRPr="004F53F1">
        <w:rPr>
          <w:rFonts w:ascii="Century Gothic" w:hAnsi="Century Gothic"/>
          <w:color w:val="000000"/>
          <w:sz w:val="22"/>
          <w:szCs w:val="22"/>
          <w:lang w:val="en-GB"/>
        </w:rPr>
        <w:t xml:space="preserve"> of FORUM and Amnesty International Czech Republic recorded stories when children</w:t>
      </w:r>
      <w:r w:rsidR="008779B1" w:rsidRPr="004F53F1">
        <w:rPr>
          <w:rFonts w:ascii="Century Gothic" w:hAnsi="Century Gothic"/>
          <w:color w:val="000000"/>
          <w:sz w:val="22"/>
          <w:szCs w:val="22"/>
          <w:lang w:val="en-GB"/>
        </w:rPr>
        <w:t xml:space="preserve"> with disabilities</w:t>
      </w:r>
      <w:r w:rsidR="00561ABA" w:rsidRPr="004F53F1">
        <w:rPr>
          <w:rFonts w:ascii="Century Gothic" w:hAnsi="Century Gothic"/>
          <w:color w:val="000000"/>
          <w:sz w:val="22"/>
          <w:szCs w:val="22"/>
          <w:lang w:val="en-GB"/>
        </w:rPr>
        <w:t xml:space="preserve"> were reassigned </w:t>
      </w:r>
      <w:r w:rsidR="008779B1" w:rsidRPr="004F53F1">
        <w:rPr>
          <w:rFonts w:ascii="Century Gothic" w:hAnsi="Century Gothic"/>
          <w:color w:val="000000"/>
          <w:sz w:val="22"/>
          <w:szCs w:val="22"/>
          <w:lang w:val="en-GB"/>
        </w:rPr>
        <w:t xml:space="preserve">to another class without prior consultation with them and their parents or </w:t>
      </w:r>
      <w:r w:rsidR="00027274" w:rsidRPr="004F53F1">
        <w:rPr>
          <w:rFonts w:ascii="Century Gothic" w:hAnsi="Century Gothic"/>
          <w:color w:val="000000"/>
          <w:sz w:val="22"/>
          <w:szCs w:val="22"/>
          <w:lang w:val="en-GB"/>
        </w:rPr>
        <w:t xml:space="preserve">excluded from activities organised by the school beyond classes. </w:t>
      </w:r>
    </w:p>
    <w:p w14:paraId="642BBC58" w14:textId="1EC9A987" w:rsidR="00072753" w:rsidRPr="004F53F1" w:rsidRDefault="00072753" w:rsidP="007920D6">
      <w:pPr>
        <w:pStyle w:val="TextA"/>
        <w:suppressAutoHyphens/>
        <w:spacing w:after="120" w:line="240" w:lineRule="auto"/>
        <w:ind w:left="1134"/>
        <w:jc w:val="both"/>
        <w:rPr>
          <w:rFonts w:ascii="Century Gothic" w:eastAsia="Century Gothic" w:hAnsi="Century Gothic" w:cs="Century Gothic"/>
          <w:i/>
          <w:iCs/>
          <w:lang w:val="en-GB"/>
        </w:rPr>
      </w:pPr>
      <w:r w:rsidRPr="004F53F1">
        <w:rPr>
          <w:rFonts w:ascii="Century Gothic" w:eastAsia="Century Gothic" w:hAnsi="Century Gothic" w:cs="Century Gothic"/>
          <w:i/>
          <w:iCs/>
          <w:lang w:val="en-GB"/>
        </w:rPr>
        <w:t xml:space="preserve">"Last holiday week, we found out our son was going to be reassigned to another class. We learned this from the parents of another boy with a physical disability. We didn't get any information from the school about the progress of the lessons, the other family did. The assistant of the pedagogue was waiting for our son in the morning before classes. We wanted </w:t>
      </w:r>
      <w:r w:rsidRPr="004F53F1">
        <w:rPr>
          <w:rFonts w:ascii="Century Gothic" w:eastAsia="Century Gothic" w:hAnsi="Century Gothic" w:cs="Century Gothic"/>
          <w:i/>
          <w:iCs/>
          <w:lang w:val="en-GB"/>
        </w:rPr>
        <w:lastRenderedPageBreak/>
        <w:t>information on what class the son would be in and if he would have the same class teacher. The assistant said she couldn't tell us. She couldn't even call</w:t>
      </w:r>
      <w:r w:rsidR="00027274" w:rsidRPr="004F53F1">
        <w:rPr>
          <w:rFonts w:ascii="Century Gothic" w:eastAsia="Century Gothic" w:hAnsi="Century Gothic" w:cs="Century Gothic"/>
          <w:i/>
          <w:iCs/>
          <w:lang w:val="en-GB"/>
        </w:rPr>
        <w:t xml:space="preserve"> the school</w:t>
      </w:r>
      <w:r w:rsidRPr="004F53F1">
        <w:rPr>
          <w:rFonts w:ascii="Century Gothic" w:eastAsia="Century Gothic" w:hAnsi="Century Gothic" w:cs="Century Gothic"/>
          <w:i/>
          <w:iCs/>
          <w:lang w:val="en-GB"/>
        </w:rPr>
        <w:t xml:space="preserve"> management</w:t>
      </w:r>
      <w:r w:rsidR="007277F7">
        <w:rPr>
          <w:rFonts w:ascii="Century Gothic" w:eastAsia="Century Gothic" w:hAnsi="Century Gothic" w:cs="Century Gothic"/>
          <w:i/>
          <w:iCs/>
          <w:lang w:val="en-GB"/>
        </w:rPr>
        <w:t>; they</w:t>
      </w:r>
      <w:r w:rsidRPr="004F53F1">
        <w:rPr>
          <w:rFonts w:ascii="Century Gothic" w:eastAsia="Century Gothic" w:hAnsi="Century Gothic" w:cs="Century Gothic"/>
          <w:i/>
          <w:iCs/>
          <w:lang w:val="en-GB"/>
        </w:rPr>
        <w:t xml:space="preserve"> said they didn't have time.”</w:t>
      </w:r>
    </w:p>
    <w:p w14:paraId="7CE56FD8" w14:textId="472D14F6" w:rsidR="00072753" w:rsidRPr="004F53F1" w:rsidRDefault="00072753" w:rsidP="007920D6">
      <w:pPr>
        <w:pStyle w:val="TextA"/>
        <w:suppressAutoHyphens/>
        <w:spacing w:after="120" w:line="240" w:lineRule="auto"/>
        <w:ind w:left="1134"/>
        <w:jc w:val="right"/>
        <w:rPr>
          <w:rFonts w:ascii="Century Gothic" w:eastAsia="Century Gothic" w:hAnsi="Century Gothic" w:cs="Century Gothic"/>
          <w:lang w:val="en-GB"/>
        </w:rPr>
      </w:pPr>
      <w:r w:rsidRPr="004F53F1">
        <w:rPr>
          <w:rFonts w:ascii="Century Gothic" w:eastAsia="Century Gothic" w:hAnsi="Century Gothic" w:cs="Century Gothic"/>
          <w:lang w:val="en-GB"/>
        </w:rPr>
        <w:t>mother of a 14-year-old boy</w:t>
      </w:r>
      <w:r w:rsidR="00905233">
        <w:rPr>
          <w:rStyle w:val="FootnoteReference"/>
          <w:rFonts w:ascii="Century Gothic" w:eastAsia="Century Gothic" w:hAnsi="Century Gothic" w:cs="Century Gothic"/>
          <w:lang w:val="en-GB"/>
        </w:rPr>
        <w:footnoteReference w:id="25"/>
      </w:r>
    </w:p>
    <w:p w14:paraId="09009AF9" w14:textId="77777777" w:rsidR="00072753" w:rsidRPr="004F53F1" w:rsidRDefault="00072753" w:rsidP="007920D6">
      <w:pPr>
        <w:pStyle w:val="TextA"/>
        <w:suppressAutoHyphens/>
        <w:spacing w:after="120" w:line="240" w:lineRule="auto"/>
        <w:ind w:left="1134"/>
        <w:jc w:val="right"/>
        <w:rPr>
          <w:rFonts w:ascii="Century Gothic" w:eastAsia="Century Gothic" w:hAnsi="Century Gothic" w:cs="Century Gothic"/>
          <w:lang w:val="en-GB"/>
        </w:rPr>
      </w:pPr>
    </w:p>
    <w:p w14:paraId="7745EC57" w14:textId="39796CB2" w:rsidR="00072753" w:rsidRPr="004F53F1" w:rsidRDefault="00072753" w:rsidP="007920D6">
      <w:pPr>
        <w:spacing w:after="120"/>
        <w:ind w:left="1134"/>
        <w:jc w:val="both"/>
        <w:rPr>
          <w:rFonts w:ascii="Century Gothic" w:eastAsia="Century Gothic" w:hAnsi="Century Gothic" w:cs="Century Gothic"/>
          <w:i/>
          <w:iCs/>
          <w:color w:val="000000"/>
          <w:sz w:val="22"/>
          <w:szCs w:val="22"/>
          <w:u w:color="000000"/>
          <w:bdr w:val="nil"/>
          <w:lang w:val="en-GB"/>
        </w:rPr>
      </w:pPr>
      <w:r w:rsidRPr="004F53F1">
        <w:rPr>
          <w:rFonts w:ascii="Century Gothic" w:eastAsia="Century Gothic" w:hAnsi="Century Gothic" w:cs="Century Gothic"/>
          <w:i/>
          <w:iCs/>
          <w:color w:val="000000"/>
          <w:sz w:val="22"/>
          <w:szCs w:val="22"/>
          <w:u w:color="000000"/>
          <w:bdr w:val="nil"/>
          <w:lang w:val="en-GB"/>
        </w:rPr>
        <w:t>"My son was not allowed to attend the after-class day-care even when I was working. There were children of parents who didn't work, children of all years. There were no recruitment criteria</w:t>
      </w:r>
      <w:r w:rsidR="007277F7">
        <w:rPr>
          <w:rFonts w:ascii="Century Gothic" w:eastAsia="Century Gothic" w:hAnsi="Century Gothic" w:cs="Century Gothic"/>
          <w:i/>
          <w:iCs/>
          <w:color w:val="000000"/>
          <w:sz w:val="22"/>
          <w:szCs w:val="22"/>
          <w:u w:color="000000"/>
          <w:bdr w:val="nil"/>
          <w:lang w:val="en-GB"/>
        </w:rPr>
        <w:t>; rather</w:t>
      </w:r>
      <w:r w:rsidRPr="004F53F1">
        <w:rPr>
          <w:rFonts w:ascii="Century Gothic" w:eastAsia="Century Gothic" w:hAnsi="Century Gothic" w:cs="Century Gothic"/>
          <w:i/>
          <w:iCs/>
          <w:color w:val="000000"/>
          <w:sz w:val="22"/>
          <w:szCs w:val="22"/>
          <w:u w:color="000000"/>
          <w:bdr w:val="nil"/>
          <w:lang w:val="en-GB"/>
        </w:rPr>
        <w:t xml:space="preserve"> they took those who were not as demanding. I had to pay an assistant who came two or three times a week after lunch for my son and took him to a private forest kindergarten."</w:t>
      </w:r>
    </w:p>
    <w:p w14:paraId="277026AC" w14:textId="7C85F64C" w:rsidR="00072753" w:rsidRPr="004F53F1" w:rsidRDefault="00072753" w:rsidP="007920D6">
      <w:pPr>
        <w:pStyle w:val="TextA"/>
        <w:suppressAutoHyphens/>
        <w:spacing w:after="120" w:line="240" w:lineRule="auto"/>
        <w:ind w:left="1134"/>
        <w:jc w:val="right"/>
        <w:rPr>
          <w:rFonts w:ascii="Century Gothic" w:eastAsia="Century Gothic" w:hAnsi="Century Gothic" w:cs="Century Gothic"/>
          <w:lang w:val="en-GB"/>
        </w:rPr>
      </w:pPr>
      <w:r w:rsidRPr="004F53F1">
        <w:rPr>
          <w:rFonts w:ascii="Century Gothic" w:eastAsia="Century Gothic" w:hAnsi="Century Gothic" w:cs="Century Gothic"/>
          <w:lang w:val="en-GB"/>
        </w:rPr>
        <w:t>mother of an 11-year-old boy</w:t>
      </w:r>
      <w:r w:rsidR="00905233">
        <w:rPr>
          <w:rStyle w:val="FootnoteReference"/>
          <w:rFonts w:ascii="Century Gothic" w:eastAsia="Century Gothic" w:hAnsi="Century Gothic" w:cs="Century Gothic"/>
          <w:lang w:val="en-GB"/>
        </w:rPr>
        <w:footnoteReference w:id="26"/>
      </w:r>
    </w:p>
    <w:p w14:paraId="7C924534" w14:textId="024BBB8A" w:rsidR="00C56496" w:rsidRPr="007920D6" w:rsidRDefault="004F53F1" w:rsidP="007920D6">
      <w:pPr>
        <w:pStyle w:val="TextA"/>
        <w:numPr>
          <w:ilvl w:val="0"/>
          <w:numId w:val="1"/>
        </w:numPr>
        <w:suppressAutoHyphens/>
        <w:spacing w:after="120" w:line="240" w:lineRule="auto"/>
        <w:ind w:left="426"/>
        <w:jc w:val="both"/>
        <w:rPr>
          <w:rFonts w:ascii="Century Gothic" w:eastAsia="Century Gothic" w:hAnsi="Century Gothic" w:cs="Century Gothic"/>
          <w:sz w:val="24"/>
          <w:szCs w:val="24"/>
          <w:lang w:val="en-GB"/>
        </w:rPr>
      </w:pPr>
      <w:r w:rsidRPr="00F8752C">
        <w:rPr>
          <w:rFonts w:ascii="Century Gothic" w:eastAsia="Century Gothic" w:hAnsi="Century Gothic" w:cs="Century Gothic"/>
          <w:lang w:val="en-GB"/>
        </w:rPr>
        <w:t xml:space="preserve">On the structural level, </w:t>
      </w:r>
      <w:r w:rsidR="00F8752C" w:rsidRPr="00905233">
        <w:rPr>
          <w:rFonts w:ascii="Century Gothic" w:eastAsia="Century Gothic" w:hAnsi="Century Gothic" w:cs="Century Gothic"/>
          <w:b/>
          <w:bCs/>
          <w:lang w:val="en-GB"/>
        </w:rPr>
        <w:t>the lack of law takes the form of ministerial decrees</w:t>
      </w:r>
      <w:r w:rsidR="00223ADA">
        <w:rPr>
          <w:rFonts w:ascii="Century Gothic" w:eastAsia="Century Gothic" w:hAnsi="Century Gothic" w:cs="Century Gothic"/>
          <w:b/>
          <w:bCs/>
          <w:lang w:val="en-GB"/>
        </w:rPr>
        <w:t>,</w:t>
      </w:r>
      <w:r w:rsidR="00F8752C" w:rsidRPr="00905233">
        <w:rPr>
          <w:rFonts w:ascii="Century Gothic" w:eastAsia="Century Gothic" w:hAnsi="Century Gothic" w:cs="Century Gothic"/>
          <w:b/>
          <w:bCs/>
          <w:lang w:val="en-GB"/>
        </w:rPr>
        <w:t xml:space="preserve"> which often significantly narrow the child’s entitlements compared to the Education Act</w:t>
      </w:r>
      <w:r w:rsidR="00F8752C">
        <w:rPr>
          <w:rFonts w:ascii="Century Gothic" w:eastAsia="Century Gothic" w:hAnsi="Century Gothic" w:cs="Century Gothic"/>
          <w:lang w:val="en-GB"/>
        </w:rPr>
        <w:t xml:space="preserve">. In other words, the </w:t>
      </w:r>
      <w:r w:rsidR="00C56496">
        <w:rPr>
          <w:rFonts w:ascii="Century Gothic" w:eastAsia="Century Gothic" w:hAnsi="Century Gothic" w:cs="Century Gothic"/>
          <w:lang w:val="en-GB"/>
        </w:rPr>
        <w:t>Ministerial Decrees</w:t>
      </w:r>
      <w:r w:rsidR="00223ADA">
        <w:rPr>
          <w:rFonts w:ascii="Century Gothic" w:eastAsia="Century Gothic" w:hAnsi="Century Gothic" w:cs="Century Gothic"/>
          <w:lang w:val="en-GB"/>
        </w:rPr>
        <w:t>,</w:t>
      </w:r>
      <w:r w:rsidR="00F8752C">
        <w:rPr>
          <w:rFonts w:ascii="Century Gothic" w:eastAsia="Century Gothic" w:hAnsi="Century Gothic" w:cs="Century Gothic"/>
          <w:lang w:val="en-GB"/>
        </w:rPr>
        <w:t xml:space="preserve"> which should always be issued within the limits of the Education Act</w:t>
      </w:r>
      <w:r w:rsidR="00223ADA">
        <w:rPr>
          <w:rFonts w:ascii="Century Gothic" w:eastAsia="Century Gothic" w:hAnsi="Century Gothic" w:cs="Century Gothic"/>
          <w:lang w:val="en-GB"/>
        </w:rPr>
        <w:t>,</w:t>
      </w:r>
      <w:r w:rsidR="00F8752C">
        <w:rPr>
          <w:rFonts w:ascii="Century Gothic" w:eastAsia="Century Gothic" w:hAnsi="Century Gothic" w:cs="Century Gothic"/>
          <w:lang w:val="en-GB"/>
        </w:rPr>
        <w:t xml:space="preserve"> </w:t>
      </w:r>
      <w:r w:rsidR="00F8752C" w:rsidRPr="00905233">
        <w:rPr>
          <w:rFonts w:ascii="Century Gothic" w:eastAsia="Century Gothic" w:hAnsi="Century Gothic" w:cs="Century Gothic"/>
          <w:b/>
          <w:bCs/>
          <w:lang w:val="en-GB"/>
        </w:rPr>
        <w:t>go beyond the Education Act and set the most important rules for the organisation of support measures in education in practice</w:t>
      </w:r>
      <w:r w:rsidR="00F8752C">
        <w:rPr>
          <w:rFonts w:ascii="Century Gothic" w:eastAsia="Century Gothic" w:hAnsi="Century Gothic" w:cs="Century Gothic"/>
          <w:lang w:val="en-GB"/>
        </w:rPr>
        <w:t xml:space="preserve">. For instance, </w:t>
      </w:r>
      <w:r w:rsidR="00F34513">
        <w:rPr>
          <w:rFonts w:ascii="Century Gothic" w:eastAsia="Century Gothic" w:hAnsi="Century Gothic" w:cs="Century Gothic"/>
          <w:lang w:val="en-GB"/>
        </w:rPr>
        <w:t xml:space="preserve">although the Education Act does not </w:t>
      </w:r>
      <w:r w:rsidR="003702DE">
        <w:rPr>
          <w:rFonts w:ascii="Century Gothic" w:eastAsia="Century Gothic" w:hAnsi="Century Gothic" w:cs="Century Gothic"/>
          <w:lang w:val="en-GB"/>
        </w:rPr>
        <w:t>contain</w:t>
      </w:r>
      <w:r w:rsidR="00F34513">
        <w:rPr>
          <w:rFonts w:ascii="Century Gothic" w:eastAsia="Century Gothic" w:hAnsi="Century Gothic" w:cs="Century Gothic"/>
          <w:lang w:val="en-GB"/>
        </w:rPr>
        <w:t xml:space="preserve"> any limits in the provision of support measures in education and</w:t>
      </w:r>
      <w:r w:rsidR="00905233">
        <w:rPr>
          <w:rFonts w:ascii="Century Gothic" w:eastAsia="Century Gothic" w:hAnsi="Century Gothic" w:cs="Century Gothic"/>
          <w:lang w:val="en-GB"/>
        </w:rPr>
        <w:t xml:space="preserve"> only</w:t>
      </w:r>
      <w:r w:rsidR="00F34513">
        <w:rPr>
          <w:rFonts w:ascii="Century Gothic" w:eastAsia="Century Gothic" w:hAnsi="Century Gothic" w:cs="Century Gothic"/>
          <w:lang w:val="en-GB"/>
        </w:rPr>
        <w:t xml:space="preserve"> requires that </w:t>
      </w:r>
      <w:r w:rsidR="00223ADA">
        <w:rPr>
          <w:rFonts w:ascii="Century Gothic" w:eastAsia="Century Gothic" w:hAnsi="Century Gothic" w:cs="Century Gothic"/>
          <w:lang w:val="en-GB"/>
        </w:rPr>
        <w:t>the school counselling facility recommends these measures</w:t>
      </w:r>
      <w:r w:rsidR="00F34513">
        <w:rPr>
          <w:rFonts w:ascii="Century Gothic" w:eastAsia="Century Gothic" w:hAnsi="Century Gothic" w:cs="Century Gothic"/>
          <w:lang w:val="en-GB"/>
        </w:rPr>
        <w:t xml:space="preserve">, </w:t>
      </w:r>
      <w:r w:rsidR="00F34513" w:rsidRPr="00905233">
        <w:rPr>
          <w:rFonts w:ascii="Century Gothic" w:eastAsia="Century Gothic" w:hAnsi="Century Gothic" w:cs="Century Gothic"/>
          <w:b/>
          <w:bCs/>
          <w:lang w:val="en-GB"/>
        </w:rPr>
        <w:t>the Ministerial Decree no. 27/201</w:t>
      </w:r>
      <w:r w:rsidR="00C56496" w:rsidRPr="00905233">
        <w:rPr>
          <w:rFonts w:ascii="Century Gothic" w:eastAsia="Century Gothic" w:hAnsi="Century Gothic" w:cs="Century Gothic"/>
          <w:b/>
          <w:bCs/>
          <w:lang w:val="en-GB"/>
        </w:rPr>
        <w:t>6</w:t>
      </w:r>
      <w:r w:rsidR="00F34513" w:rsidRPr="00905233">
        <w:rPr>
          <w:rFonts w:ascii="Century Gothic" w:eastAsia="Century Gothic" w:hAnsi="Century Gothic" w:cs="Century Gothic"/>
          <w:b/>
          <w:bCs/>
          <w:lang w:val="en-GB"/>
        </w:rPr>
        <w:t xml:space="preserve"> Coll. and its Annex impose </w:t>
      </w:r>
      <w:r w:rsidR="00C56496" w:rsidRPr="00905233">
        <w:rPr>
          <w:rFonts w:ascii="Century Gothic" w:eastAsia="Century Gothic" w:hAnsi="Century Gothic" w:cs="Century Gothic"/>
          <w:b/>
          <w:bCs/>
          <w:lang w:val="en-GB"/>
        </w:rPr>
        <w:t>several</w:t>
      </w:r>
      <w:r w:rsidR="00F34513" w:rsidRPr="00905233">
        <w:rPr>
          <w:rFonts w:ascii="Century Gothic" w:eastAsia="Century Gothic" w:hAnsi="Century Gothic" w:cs="Century Gothic"/>
          <w:b/>
          <w:bCs/>
          <w:lang w:val="en-GB"/>
        </w:rPr>
        <w:t xml:space="preserve"> restrictions</w:t>
      </w:r>
      <w:r w:rsidR="00C56496" w:rsidRPr="00905233">
        <w:rPr>
          <w:rFonts w:ascii="Century Gothic" w:eastAsia="Century Gothic" w:hAnsi="Century Gothic" w:cs="Century Gothic"/>
          <w:b/>
          <w:bCs/>
          <w:lang w:val="en-GB"/>
        </w:rPr>
        <w:t xml:space="preserve"> in this regard and excludes the provision of certain support measures in specific contexts</w:t>
      </w:r>
      <w:r w:rsidR="00C56496">
        <w:rPr>
          <w:rFonts w:ascii="Century Gothic" w:eastAsia="Century Gothic" w:hAnsi="Century Gothic" w:cs="Century Gothic"/>
          <w:lang w:val="en-GB"/>
        </w:rPr>
        <w:t xml:space="preserve">. </w:t>
      </w:r>
    </w:p>
    <w:p w14:paraId="0CB4B860" w14:textId="3F143BFF" w:rsidR="008C1446" w:rsidRPr="007920D6" w:rsidRDefault="00C56496" w:rsidP="007920D6">
      <w:pPr>
        <w:pStyle w:val="TextA"/>
        <w:numPr>
          <w:ilvl w:val="0"/>
          <w:numId w:val="1"/>
        </w:numPr>
        <w:suppressAutoHyphens/>
        <w:spacing w:after="120" w:line="240" w:lineRule="auto"/>
        <w:ind w:left="426"/>
        <w:jc w:val="both"/>
        <w:rPr>
          <w:rFonts w:ascii="Century Gothic" w:eastAsia="Century Gothic" w:hAnsi="Century Gothic" w:cs="Century Gothic"/>
          <w:lang w:val="en-GB"/>
        </w:rPr>
      </w:pPr>
      <w:r w:rsidRPr="008C1446">
        <w:rPr>
          <w:rFonts w:ascii="Century Gothic" w:eastAsia="Century Gothic" w:hAnsi="Century Gothic" w:cs="Century Gothic"/>
          <w:lang w:val="en-GB"/>
        </w:rPr>
        <w:t xml:space="preserve">The recent developments show clearly that the Ministry is using the amendments to the Ministerial Decree no. 27/2016 Coll. as </w:t>
      </w:r>
      <w:r w:rsidR="00F706B7" w:rsidRPr="008C1446">
        <w:rPr>
          <w:rFonts w:ascii="Century Gothic" w:eastAsia="Century Gothic" w:hAnsi="Century Gothic" w:cs="Century Gothic"/>
          <w:lang w:val="en-GB"/>
        </w:rPr>
        <w:t xml:space="preserve">a </w:t>
      </w:r>
      <w:r w:rsidRPr="008C1446">
        <w:rPr>
          <w:rFonts w:ascii="Century Gothic" w:eastAsia="Century Gothic" w:hAnsi="Century Gothic" w:cs="Century Gothic"/>
          <w:lang w:val="en-GB"/>
        </w:rPr>
        <w:t>tool to narrow the scope of support me</w:t>
      </w:r>
      <w:r w:rsidR="00F706B7" w:rsidRPr="008C1446">
        <w:rPr>
          <w:rFonts w:ascii="Century Gothic" w:eastAsia="Century Gothic" w:hAnsi="Century Gothic" w:cs="Century Gothic"/>
          <w:lang w:val="en-GB"/>
        </w:rPr>
        <w:t>a</w:t>
      </w:r>
      <w:r w:rsidRPr="008C1446">
        <w:rPr>
          <w:rFonts w:ascii="Century Gothic" w:eastAsia="Century Gothic" w:hAnsi="Century Gothic" w:cs="Century Gothic"/>
          <w:lang w:val="en-GB"/>
        </w:rPr>
        <w:t>sures</w:t>
      </w:r>
      <w:r w:rsidR="00F706B7" w:rsidRPr="008C1446">
        <w:rPr>
          <w:rFonts w:ascii="Century Gothic" w:eastAsia="Century Gothic" w:hAnsi="Century Gothic" w:cs="Century Gothic"/>
          <w:lang w:val="en-GB"/>
        </w:rPr>
        <w:t xml:space="preserve"> foreseen by the “Inclusive Amendment” since those showed to be too costly.</w:t>
      </w:r>
      <w:r w:rsidR="00F706B7" w:rsidRPr="008C1446">
        <w:rPr>
          <w:rStyle w:val="FootnoteReference"/>
          <w:rFonts w:ascii="Century Gothic" w:eastAsia="Century Gothic" w:hAnsi="Century Gothic" w:cs="Century Gothic"/>
          <w:lang w:val="en-GB"/>
        </w:rPr>
        <w:footnoteReference w:id="27"/>
      </w:r>
      <w:r w:rsidR="00F706B7" w:rsidRPr="008C1446">
        <w:rPr>
          <w:rFonts w:ascii="Century Gothic" w:eastAsia="Century Gothic" w:hAnsi="Century Gothic" w:cs="Century Gothic"/>
          <w:lang w:val="en-GB"/>
        </w:rPr>
        <w:t xml:space="preserve"> </w:t>
      </w:r>
      <w:r w:rsidR="00007A84" w:rsidRPr="008C1446">
        <w:rPr>
          <w:rFonts w:ascii="Century Gothic" w:eastAsia="Century Gothic" w:hAnsi="Century Gothic" w:cs="Century Gothic"/>
          <w:lang w:val="en-GB"/>
        </w:rPr>
        <w:t>This was also the case of the highly debated amendment</w:t>
      </w:r>
      <w:r w:rsidR="00744DCD">
        <w:rPr>
          <w:rFonts w:ascii="Century Gothic" w:eastAsia="Century Gothic" w:hAnsi="Century Gothic" w:cs="Century Gothic"/>
          <w:lang w:val="en-GB"/>
        </w:rPr>
        <w:t>s</w:t>
      </w:r>
      <w:r w:rsidR="00007A84" w:rsidRPr="008C1446">
        <w:rPr>
          <w:rFonts w:ascii="Century Gothic" w:eastAsia="Century Gothic" w:hAnsi="Century Gothic" w:cs="Century Gothic"/>
          <w:lang w:val="en-GB"/>
        </w:rPr>
        <w:t xml:space="preserve"> to the Ministerial Decree effective since 1</w:t>
      </w:r>
      <w:r w:rsidR="00007A84" w:rsidRPr="008C1446">
        <w:rPr>
          <w:rFonts w:ascii="Century Gothic" w:eastAsia="Century Gothic" w:hAnsi="Century Gothic" w:cs="Century Gothic"/>
          <w:vertAlign w:val="superscript"/>
          <w:lang w:val="en-GB"/>
        </w:rPr>
        <w:t>st</w:t>
      </w:r>
      <w:r w:rsidR="00007A84" w:rsidRPr="008C1446">
        <w:rPr>
          <w:rFonts w:ascii="Century Gothic" w:eastAsia="Century Gothic" w:hAnsi="Century Gothic" w:cs="Century Gothic"/>
          <w:lang w:val="en-GB"/>
        </w:rPr>
        <w:t xml:space="preserve"> January 2020</w:t>
      </w:r>
      <w:r w:rsidR="008C60AB" w:rsidRPr="008C1446">
        <w:rPr>
          <w:rStyle w:val="FootnoteReference"/>
          <w:rFonts w:ascii="Century Gothic" w:eastAsia="Century Gothic" w:hAnsi="Century Gothic" w:cs="Century Gothic"/>
          <w:lang w:val="en-GB"/>
        </w:rPr>
        <w:footnoteReference w:id="28"/>
      </w:r>
      <w:r w:rsidR="00007A84" w:rsidRPr="008C1446">
        <w:rPr>
          <w:rFonts w:ascii="Century Gothic" w:eastAsia="Century Gothic" w:hAnsi="Century Gothic" w:cs="Century Gothic"/>
          <w:lang w:val="en-GB"/>
        </w:rPr>
        <w:t xml:space="preserve"> also mentioned by the Committee in the List of Issues.</w:t>
      </w:r>
      <w:r w:rsidR="00007A84" w:rsidRPr="008C1446">
        <w:rPr>
          <w:rStyle w:val="FootnoteReference"/>
          <w:rFonts w:ascii="Century Gothic" w:eastAsia="Century Gothic" w:hAnsi="Century Gothic" w:cs="Century Gothic"/>
          <w:lang w:val="en-GB"/>
        </w:rPr>
        <w:footnoteReference w:id="29"/>
      </w:r>
      <w:r w:rsidR="00007A84" w:rsidRPr="008C1446">
        <w:rPr>
          <w:rFonts w:ascii="Century Gothic" w:eastAsia="Century Gothic" w:hAnsi="Century Gothic" w:cs="Century Gothic"/>
          <w:lang w:val="en-GB"/>
        </w:rPr>
        <w:t xml:space="preserve"> In its Replies to the List of Issues, the Government argues that the amendment</w:t>
      </w:r>
      <w:r w:rsidR="00744DCD">
        <w:rPr>
          <w:rFonts w:ascii="Century Gothic" w:eastAsia="Century Gothic" w:hAnsi="Century Gothic" w:cs="Century Gothic"/>
          <w:lang w:val="en-GB"/>
        </w:rPr>
        <w:t>s</w:t>
      </w:r>
      <w:r w:rsidR="00007A84" w:rsidRPr="008C1446">
        <w:rPr>
          <w:rFonts w:ascii="Century Gothic" w:eastAsia="Century Gothic" w:hAnsi="Century Gothic" w:cs="Century Gothic"/>
          <w:lang w:val="en-GB"/>
        </w:rPr>
        <w:t xml:space="preserve"> just aimed </w:t>
      </w:r>
      <w:r w:rsidR="008C60AB" w:rsidRPr="003702DE">
        <w:rPr>
          <w:rFonts w:ascii="Century Gothic" w:eastAsia="Century Gothic" w:hAnsi="Century Gothic" w:cs="Century Gothic"/>
          <w:i/>
          <w:iCs/>
          <w:lang w:val="en-GB"/>
        </w:rPr>
        <w:t>“to streamline the implementation of inclusive education, but also reducing the administrative burden of pedagogical staff to increase opportunities for pedagogical work”</w:t>
      </w:r>
      <w:r w:rsidR="008C60AB" w:rsidRPr="008C1446">
        <w:rPr>
          <w:rFonts w:ascii="Century Gothic" w:eastAsia="Century Gothic" w:hAnsi="Century Gothic" w:cs="Century Gothic"/>
          <w:lang w:val="en-GB"/>
        </w:rPr>
        <w:t>.</w:t>
      </w:r>
      <w:r w:rsidR="00007A84" w:rsidRPr="008C1446">
        <w:rPr>
          <w:rStyle w:val="FootnoteReference"/>
          <w:rFonts w:ascii="Century Gothic" w:eastAsia="Century Gothic" w:hAnsi="Century Gothic" w:cs="Century Gothic"/>
          <w:lang w:val="en-GB"/>
        </w:rPr>
        <w:footnoteReference w:id="30"/>
      </w:r>
      <w:r w:rsidR="008C60AB" w:rsidRPr="008C1446">
        <w:rPr>
          <w:rFonts w:ascii="Century Gothic" w:eastAsia="Century Gothic" w:hAnsi="Century Gothic" w:cs="Century Gothic"/>
          <w:lang w:val="en-GB"/>
        </w:rPr>
        <w:t xml:space="preserve"> In reality, </w:t>
      </w:r>
      <w:r w:rsidR="008C60AB" w:rsidRPr="003702DE">
        <w:rPr>
          <w:rFonts w:ascii="Century Gothic" w:eastAsia="Century Gothic" w:hAnsi="Century Gothic" w:cs="Century Gothic"/>
          <w:b/>
          <w:bCs/>
          <w:lang w:val="en-GB"/>
        </w:rPr>
        <w:t>the amendment</w:t>
      </w:r>
      <w:r w:rsidR="00744DCD" w:rsidRPr="003702DE">
        <w:rPr>
          <w:rFonts w:ascii="Century Gothic" w:eastAsia="Century Gothic" w:hAnsi="Century Gothic" w:cs="Century Gothic"/>
          <w:b/>
          <w:bCs/>
          <w:lang w:val="en-GB"/>
        </w:rPr>
        <w:t>s</w:t>
      </w:r>
      <w:r w:rsidR="008C60AB" w:rsidRPr="003702DE">
        <w:rPr>
          <w:rFonts w:ascii="Century Gothic" w:eastAsia="Century Gothic" w:hAnsi="Century Gothic" w:cs="Century Gothic"/>
          <w:b/>
          <w:bCs/>
          <w:lang w:val="en-GB"/>
        </w:rPr>
        <w:t xml:space="preserve"> narrowed the availability of </w:t>
      </w:r>
      <w:r w:rsidR="00223ADA">
        <w:rPr>
          <w:rFonts w:ascii="Century Gothic" w:eastAsia="Century Gothic" w:hAnsi="Century Gothic" w:cs="Century Gothic"/>
          <w:b/>
          <w:bCs/>
          <w:lang w:val="en-GB"/>
        </w:rPr>
        <w:t>specific</w:t>
      </w:r>
      <w:r w:rsidR="00223ADA" w:rsidRPr="003702DE">
        <w:rPr>
          <w:rFonts w:ascii="Century Gothic" w:eastAsia="Century Gothic" w:hAnsi="Century Gothic" w:cs="Century Gothic"/>
          <w:b/>
          <w:bCs/>
          <w:lang w:val="en-GB"/>
        </w:rPr>
        <w:t xml:space="preserve"> </w:t>
      </w:r>
      <w:r w:rsidR="008C60AB" w:rsidRPr="003702DE">
        <w:rPr>
          <w:rFonts w:ascii="Century Gothic" w:eastAsia="Century Gothic" w:hAnsi="Century Gothic" w:cs="Century Gothic"/>
          <w:b/>
          <w:bCs/>
          <w:lang w:val="en-GB"/>
        </w:rPr>
        <w:t xml:space="preserve">support measures, including </w:t>
      </w:r>
      <w:r w:rsidR="0090156B" w:rsidRPr="003702DE">
        <w:rPr>
          <w:rFonts w:ascii="Century Gothic" w:eastAsia="Century Gothic" w:hAnsi="Century Gothic" w:cs="Century Gothic"/>
          <w:b/>
          <w:bCs/>
          <w:lang w:val="en-GB"/>
        </w:rPr>
        <w:t>the support by a teaching assistant,</w:t>
      </w:r>
      <w:r w:rsidR="008C60AB" w:rsidRPr="003702DE">
        <w:rPr>
          <w:rFonts w:ascii="Century Gothic" w:eastAsia="Century Gothic" w:hAnsi="Century Gothic" w:cs="Century Gothic"/>
          <w:b/>
          <w:bCs/>
          <w:lang w:val="en-GB"/>
        </w:rPr>
        <w:t xml:space="preserve"> in the specified contexts</w:t>
      </w:r>
      <w:r w:rsidR="0090156B" w:rsidRPr="008C1446">
        <w:rPr>
          <w:rFonts w:ascii="Century Gothic" w:eastAsia="Century Gothic" w:hAnsi="Century Gothic" w:cs="Century Gothic"/>
          <w:lang w:val="en-GB"/>
        </w:rPr>
        <w:t>. The Government points out that the change consists only in the new form of financing of th</w:t>
      </w:r>
      <w:r w:rsidR="001D0489">
        <w:rPr>
          <w:rFonts w:ascii="Century Gothic" w:eastAsia="Century Gothic" w:hAnsi="Century Gothic" w:cs="Century Gothic"/>
          <w:lang w:val="en-GB"/>
        </w:rPr>
        <w:t>e position of the teaching assistant</w:t>
      </w:r>
      <w:r w:rsidR="0090156B" w:rsidRPr="008C1446">
        <w:rPr>
          <w:rFonts w:ascii="Century Gothic" w:eastAsia="Century Gothic" w:hAnsi="Century Gothic" w:cs="Century Gothic"/>
          <w:lang w:val="en-GB"/>
        </w:rPr>
        <w:t xml:space="preserve">, but it is much </w:t>
      </w:r>
      <w:r w:rsidR="00223ADA">
        <w:rPr>
          <w:rFonts w:ascii="Century Gothic" w:eastAsia="Century Gothic" w:hAnsi="Century Gothic" w:cs="Century Gothic"/>
          <w:lang w:val="en-GB"/>
        </w:rPr>
        <w:t>more profound</w:t>
      </w:r>
      <w:r w:rsidR="0090156B" w:rsidRPr="008C1446">
        <w:rPr>
          <w:rFonts w:ascii="Century Gothic" w:eastAsia="Century Gothic" w:hAnsi="Century Gothic" w:cs="Century Gothic"/>
          <w:lang w:val="en-GB"/>
        </w:rPr>
        <w:t xml:space="preserve">. By depriving the support by the teaching assistant of its status of a support measure in education, at least </w:t>
      </w:r>
      <w:r w:rsidR="008C1446" w:rsidRPr="008C1446">
        <w:rPr>
          <w:rFonts w:ascii="Century Gothic" w:eastAsia="Century Gothic" w:hAnsi="Century Gothic" w:cs="Century Gothic"/>
          <w:lang w:val="en-GB"/>
        </w:rPr>
        <w:t>in</w:t>
      </w:r>
      <w:r w:rsidR="0090156B" w:rsidRPr="008C1446">
        <w:rPr>
          <w:rFonts w:ascii="Century Gothic" w:eastAsia="Century Gothic" w:hAnsi="Century Gothic" w:cs="Century Gothic"/>
          <w:lang w:val="en-GB"/>
        </w:rPr>
        <w:t xml:space="preserve"> the specified contexts, the child was deprived of a clear legal entitlement for such support if recommended by the school counselling </w:t>
      </w:r>
      <w:r w:rsidR="008C1446" w:rsidRPr="008C1446">
        <w:rPr>
          <w:rFonts w:ascii="Century Gothic" w:eastAsia="Century Gothic" w:hAnsi="Century Gothic" w:cs="Century Gothic"/>
          <w:lang w:val="en-GB"/>
        </w:rPr>
        <w:t>facility</w:t>
      </w:r>
      <w:r w:rsidR="0090156B" w:rsidRPr="008C1446">
        <w:rPr>
          <w:rFonts w:ascii="Century Gothic" w:eastAsia="Century Gothic" w:hAnsi="Century Gothic" w:cs="Century Gothic"/>
          <w:lang w:val="en-GB"/>
        </w:rPr>
        <w:t xml:space="preserve">. The change thus means the return to the situation before the adoption of the “Inclusive Amendment" when the provision of </w:t>
      </w:r>
      <w:r w:rsidR="00BA3256">
        <w:rPr>
          <w:rFonts w:ascii="Century Gothic" w:eastAsia="Century Gothic" w:hAnsi="Century Gothic" w:cs="Century Gothic"/>
          <w:lang w:val="en-GB"/>
        </w:rPr>
        <w:t xml:space="preserve">that </w:t>
      </w:r>
      <w:r w:rsidR="0090156B" w:rsidRPr="008C1446">
        <w:rPr>
          <w:rFonts w:ascii="Century Gothic" w:eastAsia="Century Gothic" w:hAnsi="Century Gothic" w:cs="Century Gothic"/>
          <w:lang w:val="en-GB"/>
        </w:rPr>
        <w:t xml:space="preserve">support measure was significantly at the </w:t>
      </w:r>
      <w:r w:rsidR="00223ADA">
        <w:rPr>
          <w:rFonts w:ascii="Century Gothic" w:eastAsia="Century Gothic" w:hAnsi="Century Gothic" w:cs="Century Gothic"/>
          <w:lang w:val="en-GB"/>
        </w:rPr>
        <w:t>school’s discretion</w:t>
      </w:r>
      <w:r w:rsidR="0090156B" w:rsidRPr="008C1446">
        <w:rPr>
          <w:rFonts w:ascii="Century Gothic" w:eastAsia="Century Gothic" w:hAnsi="Century Gothic" w:cs="Century Gothic"/>
          <w:lang w:val="en-GB"/>
        </w:rPr>
        <w:t>.</w:t>
      </w:r>
      <w:r w:rsidR="008C1446" w:rsidRPr="008C1446">
        <w:rPr>
          <w:rStyle w:val="FootnoteReference"/>
          <w:rFonts w:ascii="Century Gothic" w:eastAsia="Century Gothic" w:hAnsi="Century Gothic" w:cs="Century Gothic"/>
          <w:lang w:val="en-GB"/>
        </w:rPr>
        <w:footnoteReference w:id="31"/>
      </w:r>
      <w:r w:rsidR="008C1446" w:rsidRPr="008C1446">
        <w:rPr>
          <w:rFonts w:ascii="Century Gothic" w:eastAsia="Century Gothic" w:hAnsi="Century Gothic" w:cs="Century Gothic"/>
          <w:lang w:val="en-GB"/>
        </w:rPr>
        <w:t xml:space="preserve"> </w:t>
      </w:r>
      <w:r w:rsidR="008C1446" w:rsidRPr="008C1446">
        <w:rPr>
          <w:rFonts w:ascii="Century Gothic" w:eastAsia="Century Gothic" w:hAnsi="Century Gothic" w:cs="Century Gothic"/>
          <w:lang w:val="en-GB"/>
        </w:rPr>
        <w:lastRenderedPageBreak/>
        <w:t>Those consequences cannot be easily remedied by a methodological guideline issued by the Ministry as presumed by the Government.</w:t>
      </w:r>
      <w:r w:rsidR="008C1446" w:rsidRPr="008C1446">
        <w:rPr>
          <w:rStyle w:val="FootnoteReference"/>
          <w:rFonts w:ascii="Century Gothic" w:eastAsia="Century Gothic" w:hAnsi="Century Gothic" w:cs="Century Gothic"/>
          <w:lang w:val="en-GB"/>
        </w:rPr>
        <w:footnoteReference w:id="32"/>
      </w:r>
    </w:p>
    <w:p w14:paraId="7967282B" w14:textId="02DD656D" w:rsidR="008B5E0C" w:rsidRPr="007920D6" w:rsidRDefault="00920908" w:rsidP="007920D6">
      <w:pPr>
        <w:pStyle w:val="TextA"/>
        <w:numPr>
          <w:ilvl w:val="0"/>
          <w:numId w:val="1"/>
        </w:numPr>
        <w:suppressAutoHyphens/>
        <w:spacing w:after="120" w:line="240" w:lineRule="auto"/>
        <w:ind w:left="426"/>
        <w:jc w:val="both"/>
        <w:rPr>
          <w:lang w:val="en-GB"/>
        </w:rPr>
      </w:pPr>
      <w:r>
        <w:rPr>
          <w:rFonts w:ascii="Century Gothic" w:eastAsia="Century Gothic" w:hAnsi="Century Gothic" w:cs="Century Gothic"/>
          <w:lang w:val="en-GB"/>
        </w:rPr>
        <w:t xml:space="preserve">In its Replies to the List of Issues, the Government mentions that the described changes in the </w:t>
      </w:r>
      <w:r w:rsidR="00223ADA">
        <w:rPr>
          <w:rFonts w:ascii="Century Gothic" w:eastAsia="Century Gothic" w:hAnsi="Century Gothic" w:cs="Century Gothic"/>
          <w:lang w:val="en-GB"/>
        </w:rPr>
        <w:t>support measures system</w:t>
      </w:r>
      <w:r>
        <w:rPr>
          <w:rFonts w:ascii="Century Gothic" w:eastAsia="Century Gothic" w:hAnsi="Century Gothic" w:cs="Century Gothic"/>
          <w:lang w:val="en-GB"/>
        </w:rPr>
        <w:t xml:space="preserve"> </w:t>
      </w:r>
      <w:r w:rsidRPr="00BA3256">
        <w:rPr>
          <w:rFonts w:ascii="Century Gothic" w:eastAsia="Century Gothic" w:hAnsi="Century Gothic" w:cs="Century Gothic"/>
          <w:i/>
          <w:iCs/>
          <w:lang w:val="en-GB"/>
        </w:rPr>
        <w:t>“are based on a detailed discussion of the Ministry of Education, Youth and Sports with the professional public and the non-governmental sector”</w:t>
      </w:r>
      <w:r>
        <w:rPr>
          <w:rFonts w:ascii="Century Gothic" w:eastAsia="Century Gothic" w:hAnsi="Century Gothic" w:cs="Century Gothic"/>
          <w:lang w:val="en-GB"/>
        </w:rPr>
        <w:t>.</w:t>
      </w:r>
      <w:r w:rsidR="00B136B6">
        <w:rPr>
          <w:rStyle w:val="FootnoteReference"/>
          <w:rFonts w:ascii="Century Gothic" w:eastAsia="Century Gothic" w:hAnsi="Century Gothic" w:cs="Century Gothic"/>
          <w:lang w:val="en-GB"/>
        </w:rPr>
        <w:footnoteReference w:id="33"/>
      </w:r>
      <w:r>
        <w:rPr>
          <w:rFonts w:ascii="Century Gothic" w:eastAsia="Century Gothic" w:hAnsi="Century Gothic" w:cs="Century Gothic"/>
          <w:lang w:val="en-GB"/>
        </w:rPr>
        <w:t xml:space="preserve"> </w:t>
      </w:r>
      <w:r w:rsidR="00B136B6">
        <w:rPr>
          <w:rFonts w:ascii="Century Gothic" w:eastAsia="Century Gothic" w:hAnsi="Century Gothic" w:cs="Century Gothic"/>
          <w:lang w:val="en-GB"/>
        </w:rPr>
        <w:t>But t</w:t>
      </w:r>
      <w:r>
        <w:rPr>
          <w:rFonts w:ascii="Century Gothic" w:eastAsia="Century Gothic" w:hAnsi="Century Gothic" w:cs="Century Gothic"/>
          <w:lang w:val="en-GB"/>
        </w:rPr>
        <w:t xml:space="preserve">he Government </w:t>
      </w:r>
      <w:r w:rsidR="00B136B6">
        <w:rPr>
          <w:rFonts w:ascii="Century Gothic" w:eastAsia="Century Gothic" w:hAnsi="Century Gothic" w:cs="Century Gothic"/>
          <w:lang w:val="en-GB"/>
        </w:rPr>
        <w:t xml:space="preserve">forgets to mention that </w:t>
      </w:r>
      <w:r w:rsidR="00223ADA">
        <w:rPr>
          <w:rFonts w:ascii="Century Gothic" w:eastAsia="Century Gothic" w:hAnsi="Century Gothic" w:cs="Century Gothic"/>
          <w:b/>
          <w:bCs/>
          <w:lang w:val="en-GB"/>
        </w:rPr>
        <w:t>adopting</w:t>
      </w:r>
      <w:r w:rsidR="00B136B6" w:rsidRPr="00BA3256">
        <w:rPr>
          <w:rFonts w:ascii="Century Gothic" w:eastAsia="Century Gothic" w:hAnsi="Century Gothic" w:cs="Century Gothic"/>
          <w:b/>
          <w:bCs/>
          <w:lang w:val="en-GB"/>
        </w:rPr>
        <w:t xml:space="preserve"> a ministerial decree is </w:t>
      </w:r>
      <w:r w:rsidR="00223ADA">
        <w:rPr>
          <w:rFonts w:ascii="Century Gothic" w:eastAsia="Century Gothic" w:hAnsi="Century Gothic" w:cs="Century Gothic"/>
          <w:b/>
          <w:bCs/>
          <w:lang w:val="en-GB"/>
        </w:rPr>
        <w:t>entirely</w:t>
      </w:r>
      <w:r w:rsidR="00223ADA" w:rsidRPr="00BA3256">
        <w:rPr>
          <w:rFonts w:ascii="Century Gothic" w:eastAsia="Century Gothic" w:hAnsi="Century Gothic" w:cs="Century Gothic"/>
          <w:b/>
          <w:bCs/>
          <w:lang w:val="en-GB"/>
        </w:rPr>
        <w:t xml:space="preserve"> </w:t>
      </w:r>
      <w:r w:rsidR="00B136B6" w:rsidRPr="00BA3256">
        <w:rPr>
          <w:rFonts w:ascii="Century Gothic" w:eastAsia="Century Gothic" w:hAnsi="Century Gothic" w:cs="Century Gothic"/>
          <w:b/>
          <w:bCs/>
          <w:lang w:val="en-GB"/>
        </w:rPr>
        <w:t>in its competence</w:t>
      </w:r>
      <w:r w:rsidR="00B136B6">
        <w:rPr>
          <w:rFonts w:ascii="Century Gothic" w:eastAsia="Century Gothic" w:hAnsi="Century Gothic" w:cs="Century Gothic"/>
          <w:lang w:val="en-GB"/>
        </w:rPr>
        <w:t xml:space="preserve">. The situation is thus </w:t>
      </w:r>
      <w:r w:rsidR="00B136B6" w:rsidRPr="00BA3256">
        <w:rPr>
          <w:rFonts w:ascii="Century Gothic" w:eastAsia="Century Gothic" w:hAnsi="Century Gothic" w:cs="Century Gothic"/>
          <w:b/>
          <w:bCs/>
          <w:lang w:val="en-GB"/>
        </w:rPr>
        <w:t>more precarious than when a legislative change is voted on in Parliament</w:t>
      </w:r>
      <w:r w:rsidR="00223ADA">
        <w:rPr>
          <w:rFonts w:ascii="Century Gothic" w:eastAsia="Century Gothic" w:hAnsi="Century Gothic" w:cs="Century Gothic"/>
          <w:b/>
          <w:bCs/>
          <w:lang w:val="en-GB"/>
        </w:rPr>
        <w:t>,</w:t>
      </w:r>
      <w:r w:rsidR="00B136B6" w:rsidRPr="00BA3256">
        <w:rPr>
          <w:rFonts w:ascii="Century Gothic" w:eastAsia="Century Gothic" w:hAnsi="Century Gothic" w:cs="Century Gothic"/>
          <w:b/>
          <w:bCs/>
          <w:lang w:val="en-GB"/>
        </w:rPr>
        <w:t xml:space="preserve"> and any opposition is much more easily silenced.</w:t>
      </w:r>
      <w:r w:rsidR="00B136B6" w:rsidRPr="008B5E0C">
        <w:rPr>
          <w:rFonts w:ascii="Century Gothic" w:eastAsia="Century Gothic" w:hAnsi="Century Gothic" w:cs="Century Gothic"/>
          <w:lang w:val="en-GB"/>
        </w:rPr>
        <w:t xml:space="preserve"> Also, the amendment</w:t>
      </w:r>
      <w:r w:rsidR="001D0489">
        <w:rPr>
          <w:rFonts w:ascii="Century Gothic" w:eastAsia="Century Gothic" w:hAnsi="Century Gothic" w:cs="Century Gothic"/>
          <w:lang w:val="en-GB"/>
        </w:rPr>
        <w:t>s</w:t>
      </w:r>
      <w:r w:rsidR="00B136B6" w:rsidRPr="008B5E0C">
        <w:rPr>
          <w:rFonts w:ascii="Century Gothic" w:eastAsia="Century Gothic" w:hAnsi="Century Gothic" w:cs="Century Gothic"/>
          <w:lang w:val="en-GB"/>
        </w:rPr>
        <w:t xml:space="preserve"> effective since 1</w:t>
      </w:r>
      <w:r w:rsidR="00B136B6" w:rsidRPr="008B5E0C">
        <w:rPr>
          <w:rFonts w:ascii="Century Gothic" w:eastAsia="Century Gothic" w:hAnsi="Century Gothic" w:cs="Century Gothic"/>
          <w:vertAlign w:val="superscript"/>
          <w:lang w:val="en-GB"/>
        </w:rPr>
        <w:t>st</w:t>
      </w:r>
      <w:r w:rsidR="00B136B6" w:rsidRPr="008B5E0C">
        <w:rPr>
          <w:rFonts w:ascii="Century Gothic" w:eastAsia="Century Gothic" w:hAnsi="Century Gothic" w:cs="Century Gothic"/>
          <w:lang w:val="en-GB"/>
        </w:rPr>
        <w:t xml:space="preserve"> January 2020 w</w:t>
      </w:r>
      <w:r w:rsidR="001D0489">
        <w:rPr>
          <w:rFonts w:ascii="Century Gothic" w:eastAsia="Century Gothic" w:hAnsi="Century Gothic" w:cs="Century Gothic"/>
          <w:lang w:val="en-GB"/>
        </w:rPr>
        <w:t>ere</w:t>
      </w:r>
      <w:r w:rsidR="00B136B6" w:rsidRPr="008B5E0C">
        <w:rPr>
          <w:rFonts w:ascii="Century Gothic" w:eastAsia="Century Gothic" w:hAnsi="Century Gothic" w:cs="Century Gothic"/>
          <w:lang w:val="en-GB"/>
        </w:rPr>
        <w:t xml:space="preserve"> adopted despite the disagreement of</w:t>
      </w:r>
      <w:r w:rsidR="007920D6">
        <w:rPr>
          <w:rFonts w:ascii="Century Gothic" w:eastAsia="Century Gothic" w:hAnsi="Century Gothic" w:cs="Century Gothic"/>
          <w:lang w:val="en-GB"/>
        </w:rPr>
        <w:t xml:space="preserve">, for instance, </w:t>
      </w:r>
      <w:r w:rsidR="008B5E0C" w:rsidRPr="008B5E0C">
        <w:rPr>
          <w:rFonts w:ascii="Century Gothic" w:eastAsia="Century Gothic" w:hAnsi="Century Gothic" w:cs="Century Gothic"/>
          <w:lang w:val="en-GB"/>
        </w:rPr>
        <w:t>the Office of the Public Defender of Rights.</w:t>
      </w:r>
      <w:r w:rsidR="008B5E0C" w:rsidRPr="008B5E0C">
        <w:rPr>
          <w:rStyle w:val="FootnoteReference"/>
          <w:rFonts w:ascii="Century Gothic" w:eastAsia="Century Gothic" w:hAnsi="Century Gothic" w:cs="Century Gothic"/>
          <w:lang w:val="en-GB"/>
        </w:rPr>
        <w:footnoteReference w:id="34"/>
      </w:r>
      <w:r w:rsidR="00B136B6" w:rsidRPr="008B5E0C">
        <w:rPr>
          <w:rFonts w:ascii="Century Gothic" w:eastAsia="Century Gothic" w:hAnsi="Century Gothic" w:cs="Century Gothic"/>
          <w:lang w:val="en-GB"/>
        </w:rPr>
        <w:t xml:space="preserve"> </w:t>
      </w:r>
    </w:p>
    <w:p w14:paraId="6B3049B1" w14:textId="407C894A" w:rsidR="00374AC8" w:rsidRPr="007920D6" w:rsidRDefault="008B5E0C" w:rsidP="007920D6">
      <w:pPr>
        <w:pStyle w:val="TextA"/>
        <w:numPr>
          <w:ilvl w:val="0"/>
          <w:numId w:val="1"/>
        </w:numPr>
        <w:suppressAutoHyphens/>
        <w:spacing w:after="120" w:line="240" w:lineRule="auto"/>
        <w:ind w:left="426"/>
        <w:jc w:val="both"/>
        <w:rPr>
          <w:lang w:val="en-GB"/>
        </w:rPr>
      </w:pPr>
      <w:r w:rsidRPr="00BF3E6A">
        <w:rPr>
          <w:rFonts w:ascii="Century Gothic" w:hAnsi="Century Gothic"/>
          <w:lang w:val="en-GB"/>
        </w:rPr>
        <w:t xml:space="preserve">The legislative changes on the level of Ministerial Decrees </w:t>
      </w:r>
      <w:r w:rsidRPr="007920D6">
        <w:rPr>
          <w:rFonts w:ascii="Century Gothic" w:hAnsi="Century Gothic"/>
          <w:b/>
          <w:bCs/>
          <w:lang w:val="en-GB"/>
        </w:rPr>
        <w:t>take place practically every year</w:t>
      </w:r>
      <w:r w:rsidRPr="00BF3E6A">
        <w:rPr>
          <w:rFonts w:ascii="Century Gothic" w:hAnsi="Century Gothic"/>
          <w:lang w:val="en-GB"/>
        </w:rPr>
        <w:t xml:space="preserve"> and </w:t>
      </w:r>
      <w:r w:rsidR="00AB7B48">
        <w:rPr>
          <w:rFonts w:ascii="Century Gothic" w:hAnsi="Century Gothic"/>
          <w:lang w:val="en-GB"/>
        </w:rPr>
        <w:t>do</w:t>
      </w:r>
      <w:r w:rsidRPr="00BF3E6A">
        <w:rPr>
          <w:rFonts w:ascii="Century Gothic" w:hAnsi="Century Gothic"/>
          <w:lang w:val="en-GB"/>
        </w:rPr>
        <w:t xml:space="preserve"> not concern only the Ministerial Decree no. 27/2016 Coll., but also other relevant ministerial decrees concerning pre-school or extracurricular education. Those changes alter the financing of support measures in education or otherwise restrict the conditions for their provision in </w:t>
      </w:r>
      <w:r w:rsidR="00223ADA">
        <w:rPr>
          <w:rFonts w:ascii="Century Gothic" w:hAnsi="Century Gothic"/>
          <w:lang w:val="en-GB"/>
        </w:rPr>
        <w:t>different education contexts</w:t>
      </w:r>
      <w:r w:rsidRPr="00BF3E6A">
        <w:rPr>
          <w:rFonts w:ascii="Century Gothic" w:hAnsi="Century Gothic"/>
          <w:lang w:val="en-GB"/>
        </w:rPr>
        <w:t>. The Ministerial Decree no. 27/2016 has already been amend</w:t>
      </w:r>
      <w:r w:rsidR="0062650D">
        <w:rPr>
          <w:rFonts w:ascii="Century Gothic" w:hAnsi="Century Gothic"/>
          <w:lang w:val="en-GB"/>
        </w:rPr>
        <w:t>ed</w:t>
      </w:r>
      <w:r w:rsidRPr="00BF3E6A">
        <w:rPr>
          <w:rFonts w:ascii="Century Gothic" w:hAnsi="Century Gothic"/>
          <w:lang w:val="en-GB"/>
        </w:rPr>
        <w:t xml:space="preserve"> six times since </w:t>
      </w:r>
      <w:r w:rsidR="00AB7B48">
        <w:rPr>
          <w:rFonts w:ascii="Century Gothic" w:hAnsi="Century Gothic"/>
          <w:lang w:val="en-GB"/>
        </w:rPr>
        <w:t>its</w:t>
      </w:r>
      <w:r w:rsidRPr="00BF3E6A">
        <w:rPr>
          <w:rFonts w:ascii="Century Gothic" w:hAnsi="Century Gothic"/>
          <w:lang w:val="en-GB"/>
        </w:rPr>
        <w:t xml:space="preserve"> adoption</w:t>
      </w:r>
      <w:r w:rsidR="00BF3E6A" w:rsidRPr="00BF3E6A">
        <w:rPr>
          <w:rFonts w:ascii="Century Gothic" w:hAnsi="Century Gothic"/>
          <w:lang w:val="en-GB"/>
        </w:rPr>
        <w:t xml:space="preserve"> in 2016</w:t>
      </w:r>
      <w:r w:rsidR="00223ADA">
        <w:rPr>
          <w:rFonts w:ascii="Century Gothic" w:hAnsi="Century Gothic"/>
          <w:lang w:val="en-GB"/>
        </w:rPr>
        <w:t>,</w:t>
      </w:r>
      <w:r w:rsidR="00BF3E6A" w:rsidRPr="00BF3E6A">
        <w:rPr>
          <w:rFonts w:ascii="Century Gothic" w:hAnsi="Century Gothic"/>
          <w:lang w:val="en-GB"/>
        </w:rPr>
        <w:t xml:space="preserve"> and </w:t>
      </w:r>
      <w:r w:rsidR="00BF3E6A" w:rsidRPr="007920D6">
        <w:rPr>
          <w:rFonts w:ascii="Century Gothic" w:hAnsi="Century Gothic"/>
          <w:b/>
          <w:bCs/>
          <w:lang w:val="en-GB"/>
        </w:rPr>
        <w:t>virtually every year</w:t>
      </w:r>
      <w:r w:rsidR="00223ADA">
        <w:rPr>
          <w:rFonts w:ascii="Century Gothic" w:hAnsi="Century Gothic"/>
          <w:b/>
          <w:bCs/>
          <w:lang w:val="en-GB"/>
        </w:rPr>
        <w:t>,</w:t>
      </w:r>
      <w:r w:rsidR="00BF3E6A" w:rsidRPr="007920D6">
        <w:rPr>
          <w:rFonts w:ascii="Century Gothic" w:hAnsi="Century Gothic"/>
          <w:b/>
          <w:bCs/>
          <w:lang w:val="en-GB"/>
        </w:rPr>
        <w:t xml:space="preserve"> there is a draft amendment by the Ministry which aims to restrict, more or less openly, the provision of support measures and thus reduce their costs</w:t>
      </w:r>
      <w:r w:rsidR="00BF3E6A">
        <w:rPr>
          <w:rFonts w:ascii="Century Gothic" w:hAnsi="Century Gothic"/>
          <w:lang w:val="en-GB"/>
        </w:rPr>
        <w:t>. The Public Defender of Rights commented on the last draft amendment submitted by the Ministry in 2020 and effective since 1</w:t>
      </w:r>
      <w:r w:rsidR="00BF3E6A" w:rsidRPr="00BF3E6A">
        <w:rPr>
          <w:rFonts w:ascii="Century Gothic" w:hAnsi="Century Gothic"/>
          <w:vertAlign w:val="superscript"/>
          <w:lang w:val="en-GB"/>
        </w:rPr>
        <w:t>st</w:t>
      </w:r>
      <w:r w:rsidR="00BF3E6A">
        <w:rPr>
          <w:rFonts w:ascii="Century Gothic" w:hAnsi="Century Gothic"/>
          <w:lang w:val="en-GB"/>
        </w:rPr>
        <w:t xml:space="preserve"> January 2021 as follows: </w:t>
      </w:r>
    </w:p>
    <w:p w14:paraId="43D94019" w14:textId="6C3C6BA0" w:rsidR="006C6E5A" w:rsidRDefault="00BF3E6A" w:rsidP="00BD12EC">
      <w:pPr>
        <w:pStyle w:val="TextA"/>
        <w:suppressAutoHyphens/>
        <w:spacing w:after="120" w:line="240" w:lineRule="auto"/>
        <w:ind w:left="708"/>
        <w:jc w:val="both"/>
        <w:rPr>
          <w:rFonts w:ascii="Century Gothic" w:hAnsi="Century Gothic"/>
          <w:i/>
          <w:iCs/>
          <w:lang w:val="en-GB"/>
        </w:rPr>
      </w:pPr>
      <w:r w:rsidRPr="006C6E5A">
        <w:rPr>
          <w:rFonts w:ascii="Century Gothic" w:hAnsi="Century Gothic"/>
          <w:i/>
          <w:iCs/>
          <w:lang w:val="en-GB"/>
        </w:rPr>
        <w:t xml:space="preserve">“First of all, I would like to express my concern that the proposed amendment </w:t>
      </w:r>
      <w:r w:rsidR="00C6003A" w:rsidRPr="006C6E5A">
        <w:rPr>
          <w:rFonts w:ascii="Century Gothic" w:hAnsi="Century Gothic"/>
          <w:i/>
          <w:iCs/>
          <w:lang w:val="en-GB"/>
        </w:rPr>
        <w:t xml:space="preserve">is the third proposal aimed at restricting inclusive education in recent times. Like previous proposals, it would infringe the right of </w:t>
      </w:r>
      <w:r w:rsidR="00374AC8" w:rsidRPr="006C6E5A">
        <w:rPr>
          <w:rFonts w:ascii="Century Gothic" w:hAnsi="Century Gothic"/>
          <w:i/>
          <w:iCs/>
          <w:lang w:val="en-GB"/>
        </w:rPr>
        <w:t>children</w:t>
      </w:r>
      <w:r w:rsidR="00C6003A" w:rsidRPr="006C6E5A">
        <w:rPr>
          <w:rFonts w:ascii="Century Gothic" w:hAnsi="Century Gothic"/>
          <w:i/>
          <w:iCs/>
          <w:lang w:val="en-GB"/>
        </w:rPr>
        <w:t xml:space="preserve"> with special educational needs (hereinafter “SEN”) to education and contravenes both the Education Act and the international obligations of the Czech Republic (in particular the </w:t>
      </w:r>
      <w:r w:rsidR="00374AC8" w:rsidRPr="006C6E5A">
        <w:rPr>
          <w:rFonts w:ascii="Century Gothic" w:hAnsi="Century Gothic"/>
          <w:i/>
          <w:iCs/>
          <w:lang w:val="en-GB"/>
        </w:rPr>
        <w:t>Convention on the Rights of Persons with Disabilities”). Although the explanatory note contains assurances that the maximum development of the educational potential of children with SEN, the free provision of support measures by the school</w:t>
      </w:r>
      <w:r w:rsidR="00AB7B48">
        <w:rPr>
          <w:rFonts w:ascii="Century Gothic" w:hAnsi="Century Gothic"/>
          <w:i/>
          <w:iCs/>
          <w:lang w:val="en-GB"/>
        </w:rPr>
        <w:t>,</w:t>
      </w:r>
      <w:r w:rsidR="00374AC8" w:rsidRPr="006C6E5A">
        <w:rPr>
          <w:rFonts w:ascii="Century Gothic" w:hAnsi="Century Gothic"/>
          <w:i/>
          <w:iCs/>
          <w:lang w:val="en-GB"/>
        </w:rPr>
        <w:t xml:space="preserve"> and inclusive education </w:t>
      </w:r>
      <w:r w:rsidR="006C6E5A" w:rsidRPr="006C6E5A">
        <w:rPr>
          <w:rFonts w:ascii="Century Gothic" w:hAnsi="Century Gothic"/>
          <w:i/>
          <w:iCs/>
          <w:lang w:val="en-GB"/>
        </w:rPr>
        <w:t>considering</w:t>
      </w:r>
      <w:r w:rsidR="00374AC8" w:rsidRPr="006C6E5A">
        <w:rPr>
          <w:rFonts w:ascii="Century Gothic" w:hAnsi="Century Gothic"/>
          <w:i/>
          <w:iCs/>
          <w:lang w:val="en-GB"/>
        </w:rPr>
        <w:t xml:space="preserve"> the individual needs of each pupil remain a priority of the Ministry, the wording of the proposed amendment suggests rather the opposite. I</w:t>
      </w:r>
      <w:r w:rsidR="00AB7B48">
        <w:rPr>
          <w:rFonts w:ascii="Century Gothic" w:hAnsi="Century Gothic"/>
          <w:i/>
          <w:iCs/>
          <w:lang w:val="en-GB"/>
        </w:rPr>
        <w:t>,</w:t>
      </w:r>
      <w:r w:rsidR="00374AC8" w:rsidRPr="006C6E5A">
        <w:rPr>
          <w:rFonts w:ascii="Century Gothic" w:hAnsi="Century Gothic"/>
          <w:i/>
          <w:iCs/>
          <w:lang w:val="en-GB"/>
        </w:rPr>
        <w:t xml:space="preserve"> therefore</w:t>
      </w:r>
      <w:r w:rsidR="00AB7B48">
        <w:rPr>
          <w:rFonts w:ascii="Century Gothic" w:hAnsi="Century Gothic"/>
          <w:i/>
          <w:iCs/>
          <w:lang w:val="en-GB"/>
        </w:rPr>
        <w:t>,</w:t>
      </w:r>
      <w:r w:rsidR="00374AC8" w:rsidRPr="006C6E5A">
        <w:rPr>
          <w:rFonts w:ascii="Century Gothic" w:hAnsi="Century Gothic"/>
          <w:i/>
          <w:iCs/>
          <w:lang w:val="en-GB"/>
        </w:rPr>
        <w:t xml:space="preserve"> call on the Ministry to make the real effort to achieve inclusion now </w:t>
      </w:r>
      <w:r w:rsidR="006C6E5A" w:rsidRPr="006C6E5A">
        <w:rPr>
          <w:rFonts w:ascii="Century Gothic" w:hAnsi="Century Gothic"/>
          <w:i/>
          <w:iCs/>
          <w:lang w:val="en-GB"/>
        </w:rPr>
        <w:t>and in the future</w:t>
      </w:r>
      <w:r w:rsidR="00374AC8" w:rsidRPr="006C6E5A">
        <w:rPr>
          <w:rFonts w:ascii="Century Gothic" w:hAnsi="Century Gothic"/>
          <w:i/>
          <w:iCs/>
          <w:lang w:val="en-GB"/>
        </w:rPr>
        <w:t xml:space="preserve"> while respecting the existing legislation and the principles of education and education policy, which the Ministry itself is involved in creating. I would also welcome the opportunity for a wider professional debate before such changes to the legislation are proposed. As for the current comment procedure, I find it curious, to say the least, that the Office of the Public Defender of Rights has not been included among the comment points, even though this is clearly a subject that touches on my powers in the areas of protection of people with disabilities, equal treatment</w:t>
      </w:r>
      <w:r w:rsidR="00AB7B48">
        <w:rPr>
          <w:rFonts w:ascii="Century Gothic" w:hAnsi="Century Gothic"/>
          <w:i/>
          <w:iCs/>
          <w:lang w:val="en-GB"/>
        </w:rPr>
        <w:t>,</w:t>
      </w:r>
      <w:r w:rsidR="00374AC8" w:rsidRPr="006C6E5A">
        <w:rPr>
          <w:rFonts w:ascii="Century Gothic" w:hAnsi="Century Gothic"/>
          <w:i/>
          <w:iCs/>
          <w:lang w:val="en-GB"/>
        </w:rPr>
        <w:t xml:space="preserve"> and education.”</w:t>
      </w:r>
      <w:r w:rsidR="00374AC8">
        <w:rPr>
          <w:rStyle w:val="FootnoteReference"/>
          <w:rFonts w:ascii="Century Gothic" w:hAnsi="Century Gothic"/>
          <w:lang w:val="en-GB"/>
        </w:rPr>
        <w:footnoteReference w:id="35"/>
      </w:r>
    </w:p>
    <w:p w14:paraId="710C2A63" w14:textId="6BD92443" w:rsidR="00996D77" w:rsidRDefault="006C6E5A" w:rsidP="007920D6">
      <w:pPr>
        <w:pStyle w:val="TextA"/>
        <w:numPr>
          <w:ilvl w:val="0"/>
          <w:numId w:val="1"/>
        </w:numPr>
        <w:suppressAutoHyphens/>
        <w:spacing w:after="120" w:line="240" w:lineRule="auto"/>
        <w:ind w:left="426" w:hanging="502"/>
        <w:jc w:val="both"/>
        <w:rPr>
          <w:rFonts w:ascii="Century Gothic" w:hAnsi="Century Gothic"/>
          <w:lang w:val="en-GB"/>
        </w:rPr>
      </w:pPr>
      <w:r w:rsidRPr="006C6E5A">
        <w:rPr>
          <w:rFonts w:ascii="Century Gothic" w:hAnsi="Century Gothic"/>
          <w:lang w:val="en-GB"/>
        </w:rPr>
        <w:lastRenderedPageBreak/>
        <w:t xml:space="preserve">The </w:t>
      </w:r>
      <w:r>
        <w:rPr>
          <w:rFonts w:ascii="Century Gothic" w:hAnsi="Century Gothic"/>
          <w:lang w:val="en-GB"/>
        </w:rPr>
        <w:t xml:space="preserve">cited opinion by the Public Defender of Rights describes well that </w:t>
      </w:r>
      <w:r w:rsidRPr="007920D6">
        <w:rPr>
          <w:rFonts w:ascii="Century Gothic" w:hAnsi="Century Gothic"/>
          <w:b/>
          <w:bCs/>
          <w:lang w:val="en-GB"/>
        </w:rPr>
        <w:t>the Ministry performs in the right to education like a monarch</w:t>
      </w:r>
      <w:r w:rsidRPr="006C6E5A">
        <w:rPr>
          <w:rFonts w:ascii="Century Gothic" w:hAnsi="Century Gothic"/>
          <w:lang w:val="en-GB"/>
        </w:rPr>
        <w:t xml:space="preserve"> who will not be constrained by the principles of the rule of law</w:t>
      </w:r>
      <w:r>
        <w:rPr>
          <w:rFonts w:ascii="Century Gothic" w:hAnsi="Century Gothic"/>
          <w:lang w:val="en-GB"/>
        </w:rPr>
        <w:t xml:space="preserve"> but only by its own will. </w:t>
      </w:r>
    </w:p>
    <w:p w14:paraId="04510C1D" w14:textId="77777777" w:rsidR="00E863C9" w:rsidRPr="007920D6" w:rsidRDefault="00E863C9" w:rsidP="00E863C9">
      <w:pPr>
        <w:pStyle w:val="TextA"/>
        <w:suppressAutoHyphens/>
        <w:spacing w:after="120" w:line="240" w:lineRule="auto"/>
        <w:ind w:left="-76"/>
        <w:jc w:val="both"/>
        <w:rPr>
          <w:rFonts w:ascii="Century Gothic" w:hAnsi="Century Gothic"/>
          <w:lang w:val="en-GB"/>
        </w:rPr>
      </w:pPr>
    </w:p>
    <w:p w14:paraId="292442A6" w14:textId="5039E15E" w:rsidR="00903D3A" w:rsidRPr="007920D6" w:rsidRDefault="00903D3A" w:rsidP="007920D6">
      <w:pPr>
        <w:pStyle w:val="NormalWeb"/>
        <w:spacing w:before="0" w:beforeAutospacing="0" w:after="120" w:afterAutospacing="0"/>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 xml:space="preserve">D. Failure to ensure </w:t>
      </w:r>
      <w:r w:rsidR="00223ADA">
        <w:rPr>
          <w:rFonts w:ascii="Century Gothic" w:hAnsi="Century Gothic"/>
          <w:b/>
          <w:bCs/>
          <w:color w:val="000000"/>
          <w:sz w:val="22"/>
          <w:szCs w:val="22"/>
          <w:lang w:val="en-GB"/>
        </w:rPr>
        <w:t>adequate</w:t>
      </w:r>
      <w:r>
        <w:rPr>
          <w:rFonts w:ascii="Century Gothic" w:hAnsi="Century Gothic"/>
          <w:b/>
          <w:bCs/>
          <w:color w:val="000000"/>
          <w:sz w:val="22"/>
          <w:szCs w:val="22"/>
          <w:lang w:val="en-GB"/>
        </w:rPr>
        <w:t xml:space="preserve"> protection from ongoing segregation of children in education</w:t>
      </w:r>
    </w:p>
    <w:p w14:paraId="446023D7" w14:textId="475B7934" w:rsidR="00E574F2" w:rsidRPr="007920D6" w:rsidRDefault="00903D3A" w:rsidP="007920D6">
      <w:pPr>
        <w:pStyle w:val="TextA"/>
        <w:numPr>
          <w:ilvl w:val="0"/>
          <w:numId w:val="1"/>
        </w:numPr>
        <w:suppressAutoHyphens/>
        <w:spacing w:after="120" w:line="240" w:lineRule="auto"/>
        <w:ind w:left="425" w:hanging="502"/>
        <w:jc w:val="both"/>
        <w:rPr>
          <w:rFonts w:ascii="Century Gothic" w:hAnsi="Century Gothic"/>
          <w:lang w:val="en-GB"/>
        </w:rPr>
      </w:pPr>
      <w:r>
        <w:rPr>
          <w:rFonts w:ascii="Century Gothic" w:hAnsi="Century Gothic"/>
          <w:lang w:val="en-GB"/>
        </w:rPr>
        <w:t>In th</w:t>
      </w:r>
      <w:r w:rsidR="00996D77">
        <w:rPr>
          <w:rFonts w:ascii="Century Gothic" w:hAnsi="Century Gothic"/>
          <w:lang w:val="en-GB"/>
        </w:rPr>
        <w:t xml:space="preserve">is </w:t>
      </w:r>
      <w:r>
        <w:rPr>
          <w:rFonts w:ascii="Century Gothic" w:hAnsi="Century Gothic"/>
          <w:lang w:val="en-GB"/>
        </w:rPr>
        <w:t xml:space="preserve">thematic part of the submission, we would like to provide the Committee with information about </w:t>
      </w:r>
      <w:r w:rsidRPr="0062637F">
        <w:rPr>
          <w:rFonts w:ascii="Century Gothic" w:hAnsi="Century Gothic"/>
          <w:b/>
          <w:bCs/>
          <w:lang w:val="en-GB"/>
        </w:rPr>
        <w:t xml:space="preserve">specific forms of segregation </w:t>
      </w:r>
      <w:r>
        <w:rPr>
          <w:rFonts w:ascii="Century Gothic" w:hAnsi="Century Gothic"/>
          <w:lang w:val="en-GB"/>
        </w:rPr>
        <w:t xml:space="preserve">in education. We will </w:t>
      </w:r>
      <w:r w:rsidR="00996D77">
        <w:rPr>
          <w:rFonts w:ascii="Century Gothic" w:hAnsi="Century Gothic"/>
          <w:lang w:val="en-GB"/>
        </w:rPr>
        <w:t xml:space="preserve">focus specifically on </w:t>
      </w:r>
      <w:r w:rsidR="008523F4">
        <w:rPr>
          <w:rFonts w:ascii="Century Gothic" w:hAnsi="Century Gothic"/>
          <w:lang w:val="en-GB"/>
        </w:rPr>
        <w:t xml:space="preserve">children with </w:t>
      </w:r>
      <w:r w:rsidR="0062637F">
        <w:rPr>
          <w:rFonts w:ascii="Century Gothic" w:hAnsi="Century Gothic"/>
          <w:lang w:val="en-GB"/>
        </w:rPr>
        <w:t>intellectual and psychosocial</w:t>
      </w:r>
      <w:r w:rsidR="008523F4">
        <w:rPr>
          <w:rFonts w:ascii="Century Gothic" w:hAnsi="Century Gothic"/>
          <w:lang w:val="en-GB"/>
        </w:rPr>
        <w:t xml:space="preserve"> disabilities and Roma children facing poverty and social exclusion.</w:t>
      </w:r>
    </w:p>
    <w:p w14:paraId="0DA264B4" w14:textId="1198CECA" w:rsidR="00927E7F" w:rsidRPr="0062637F" w:rsidRDefault="00E574F2" w:rsidP="0062637F">
      <w:pPr>
        <w:pStyle w:val="TextA"/>
        <w:numPr>
          <w:ilvl w:val="0"/>
          <w:numId w:val="1"/>
        </w:numPr>
        <w:suppressAutoHyphens/>
        <w:spacing w:after="120" w:line="240" w:lineRule="auto"/>
        <w:ind w:left="425" w:hanging="502"/>
        <w:jc w:val="both"/>
        <w:rPr>
          <w:rFonts w:ascii="Century Gothic" w:hAnsi="Century Gothic"/>
          <w:lang w:val="en-GB"/>
        </w:rPr>
      </w:pPr>
      <w:r>
        <w:rPr>
          <w:rFonts w:ascii="Century Gothic" w:hAnsi="Century Gothic"/>
          <w:lang w:val="en-GB"/>
        </w:rPr>
        <w:t xml:space="preserve">All these groups of children </w:t>
      </w:r>
      <w:r w:rsidR="00223ADA">
        <w:rPr>
          <w:rFonts w:ascii="Century Gothic" w:hAnsi="Century Gothic"/>
          <w:lang w:val="en-GB"/>
        </w:rPr>
        <w:t xml:space="preserve">in vulnerable situations </w:t>
      </w:r>
      <w:r>
        <w:rPr>
          <w:rFonts w:ascii="Century Gothic" w:hAnsi="Century Gothic"/>
          <w:lang w:val="en-GB"/>
        </w:rPr>
        <w:t xml:space="preserve">are </w:t>
      </w:r>
      <w:r w:rsidRPr="0062637F">
        <w:rPr>
          <w:rFonts w:ascii="Century Gothic" w:hAnsi="Century Gothic"/>
          <w:b/>
          <w:bCs/>
          <w:lang w:val="en-GB"/>
        </w:rPr>
        <w:t xml:space="preserve">adversely affected by the existence of a </w:t>
      </w:r>
      <w:r w:rsidR="00454349">
        <w:rPr>
          <w:rFonts w:ascii="Century Gothic" w:hAnsi="Century Gothic"/>
          <w:b/>
          <w:bCs/>
          <w:lang w:val="en-GB"/>
        </w:rPr>
        <w:t>special education system</w:t>
      </w:r>
      <w:r w:rsidRPr="0062637F">
        <w:rPr>
          <w:rFonts w:ascii="Century Gothic" w:hAnsi="Century Gothic"/>
          <w:b/>
          <w:bCs/>
          <w:lang w:val="en-GB"/>
        </w:rPr>
        <w:t xml:space="preserve"> for children with intellectual disabilities</w:t>
      </w:r>
      <w:r>
        <w:rPr>
          <w:rFonts w:ascii="Century Gothic" w:hAnsi="Century Gothic"/>
          <w:lang w:val="en-GB"/>
        </w:rPr>
        <w:t xml:space="preserve">. While this system represents a form of </w:t>
      </w:r>
      <w:r w:rsidRPr="0062637F">
        <w:rPr>
          <w:rFonts w:ascii="Century Gothic" w:hAnsi="Century Gothic"/>
          <w:b/>
          <w:bCs/>
          <w:lang w:val="en-GB"/>
        </w:rPr>
        <w:t>direct discrimination</w:t>
      </w:r>
      <w:r w:rsidR="006858F5">
        <w:rPr>
          <w:rFonts w:ascii="Century Gothic" w:hAnsi="Century Gothic"/>
          <w:lang w:val="en-GB"/>
        </w:rPr>
        <w:t xml:space="preserve">, for other groups of children </w:t>
      </w:r>
      <w:r w:rsidR="00454349">
        <w:rPr>
          <w:rFonts w:ascii="Century Gothic" w:hAnsi="Century Gothic"/>
          <w:lang w:val="en-GB"/>
        </w:rPr>
        <w:t xml:space="preserve">in vulnerable situations, </w:t>
      </w:r>
      <w:r w:rsidR="006858F5">
        <w:rPr>
          <w:rFonts w:ascii="Century Gothic" w:hAnsi="Century Gothic"/>
          <w:lang w:val="en-GB"/>
        </w:rPr>
        <w:t xml:space="preserve">it becomes </w:t>
      </w:r>
      <w:r w:rsidR="006858F5" w:rsidRPr="0062637F">
        <w:rPr>
          <w:rFonts w:ascii="Century Gothic" w:hAnsi="Century Gothic"/>
          <w:b/>
          <w:bCs/>
          <w:lang w:val="en-GB"/>
        </w:rPr>
        <w:t>a tool for their indirect discrimination</w:t>
      </w:r>
      <w:r w:rsidR="006858F5">
        <w:rPr>
          <w:rFonts w:ascii="Century Gothic" w:hAnsi="Century Gothic"/>
          <w:lang w:val="en-GB"/>
        </w:rPr>
        <w:t xml:space="preserve">. </w:t>
      </w:r>
      <w:r w:rsidR="007C0718">
        <w:rPr>
          <w:rFonts w:ascii="Century Gothic" w:hAnsi="Century Gothic"/>
          <w:lang w:val="en-GB"/>
        </w:rPr>
        <w:t>The European Court of Human Rights condemned Czechia for discriminating against Roma children by their disproportionate exclusion from mainstream education to special education for children with intellectual disabilities already in 2007.</w:t>
      </w:r>
      <w:r w:rsidR="007C0718">
        <w:rPr>
          <w:rStyle w:val="FootnoteReference"/>
          <w:rFonts w:ascii="Century Gothic" w:hAnsi="Century Gothic"/>
          <w:lang w:val="en-GB"/>
        </w:rPr>
        <w:footnoteReference w:id="36"/>
      </w:r>
      <w:r w:rsidR="007C0718">
        <w:rPr>
          <w:rFonts w:ascii="Century Gothic" w:hAnsi="Century Gothic"/>
          <w:lang w:val="en-GB"/>
        </w:rPr>
        <w:t xml:space="preserve"> Although all the adopted reforms, </w:t>
      </w:r>
      <w:r w:rsidR="0053751A" w:rsidRPr="0062637F">
        <w:rPr>
          <w:rFonts w:ascii="Century Gothic" w:hAnsi="Century Gothic"/>
          <w:b/>
          <w:bCs/>
          <w:lang w:val="en-GB"/>
        </w:rPr>
        <w:t>Roma children remain disproportionately overrepresented</w:t>
      </w:r>
      <w:r w:rsidR="0053751A">
        <w:rPr>
          <w:rFonts w:ascii="Century Gothic" w:hAnsi="Century Gothic"/>
          <w:lang w:val="en-GB"/>
        </w:rPr>
        <w:t>, compared to their total number in the population, both in special schools or classes as well as among children who are educated according to a modified educational programme for primary education</w:t>
      </w:r>
      <w:r w:rsidR="00642A89">
        <w:rPr>
          <w:rFonts w:ascii="Century Gothic" w:hAnsi="Century Gothic"/>
          <w:lang w:val="en-GB"/>
        </w:rPr>
        <w:t xml:space="preserve"> for children with intellectual disabilities</w:t>
      </w:r>
      <w:r w:rsidR="0053751A">
        <w:rPr>
          <w:rFonts w:ascii="Century Gothic" w:hAnsi="Century Gothic"/>
          <w:lang w:val="en-GB"/>
        </w:rPr>
        <w:t xml:space="preserve"> (so-called “with lower demands for learning outcomes because of mild mental disabilities”) as </w:t>
      </w:r>
      <w:r w:rsidR="00642A89">
        <w:rPr>
          <w:rFonts w:ascii="Century Gothic" w:hAnsi="Century Gothic"/>
          <w:lang w:val="en-GB"/>
        </w:rPr>
        <w:t>proves</w:t>
      </w:r>
      <w:r w:rsidR="0053751A">
        <w:rPr>
          <w:rFonts w:ascii="Century Gothic" w:hAnsi="Century Gothic"/>
          <w:lang w:val="en-GB"/>
        </w:rPr>
        <w:t xml:space="preserve">, </w:t>
      </w:r>
      <w:r w:rsidR="00454349" w:rsidRPr="003A2BD7">
        <w:rPr>
          <w:rFonts w:ascii="Century Gothic" w:hAnsi="Century Gothic"/>
          <w:lang w:val="en-GB"/>
        </w:rPr>
        <w:t>among other things</w:t>
      </w:r>
      <w:r w:rsidR="0053751A">
        <w:rPr>
          <w:rFonts w:ascii="Century Gothic" w:hAnsi="Century Gothic"/>
          <w:lang w:val="en-GB"/>
        </w:rPr>
        <w:t>, the latest Government’s report to the Committee of Ministers of the Council of Europe submitted</w:t>
      </w:r>
      <w:r w:rsidR="00642A89">
        <w:rPr>
          <w:rFonts w:ascii="Century Gothic" w:hAnsi="Century Gothic"/>
          <w:lang w:val="en-GB"/>
        </w:rPr>
        <w:t xml:space="preserve"> in October 2021 </w:t>
      </w:r>
      <w:r w:rsidR="0062637F">
        <w:rPr>
          <w:rFonts w:ascii="Century Gothic" w:hAnsi="Century Gothic"/>
          <w:lang w:val="en-GB"/>
        </w:rPr>
        <w:t>to monitor the implementation</w:t>
      </w:r>
      <w:r w:rsidR="0053751A">
        <w:rPr>
          <w:rFonts w:ascii="Century Gothic" w:hAnsi="Century Gothic"/>
          <w:lang w:val="en-GB"/>
        </w:rPr>
        <w:t xml:space="preserve"> </w:t>
      </w:r>
      <w:r w:rsidR="00927E7F">
        <w:rPr>
          <w:rFonts w:ascii="Century Gothic" w:hAnsi="Century Gothic"/>
          <w:lang w:val="en-GB"/>
        </w:rPr>
        <w:t xml:space="preserve">the decision in the case </w:t>
      </w:r>
      <w:r w:rsidR="00927E7F" w:rsidRPr="00927E7F">
        <w:rPr>
          <w:rFonts w:ascii="Century Gothic" w:hAnsi="Century Gothic"/>
          <w:i/>
          <w:iCs/>
          <w:lang w:val="en-GB"/>
        </w:rPr>
        <w:t>D. H. and others v. the Czech Republic</w:t>
      </w:r>
      <w:r w:rsidR="00927E7F">
        <w:rPr>
          <w:rFonts w:ascii="Century Gothic" w:hAnsi="Century Gothic"/>
          <w:lang w:val="en-GB"/>
        </w:rPr>
        <w:t>.</w:t>
      </w:r>
      <w:r w:rsidR="00927E7F">
        <w:rPr>
          <w:rStyle w:val="FootnoteReference"/>
          <w:rFonts w:ascii="Century Gothic" w:hAnsi="Century Gothic"/>
          <w:lang w:val="en-GB"/>
        </w:rPr>
        <w:footnoteReference w:id="37"/>
      </w:r>
    </w:p>
    <w:p w14:paraId="3912D82C" w14:textId="086B303B" w:rsidR="00642A89" w:rsidRPr="00644B59" w:rsidRDefault="00927E7F" w:rsidP="00644B59">
      <w:pPr>
        <w:pStyle w:val="TextA"/>
        <w:numPr>
          <w:ilvl w:val="0"/>
          <w:numId w:val="1"/>
        </w:numPr>
        <w:suppressAutoHyphens/>
        <w:spacing w:after="120" w:line="240" w:lineRule="auto"/>
        <w:ind w:left="425" w:hanging="502"/>
        <w:jc w:val="both"/>
        <w:rPr>
          <w:rFonts w:ascii="Century Gothic" w:hAnsi="Century Gothic"/>
          <w:lang w:val="en-GB"/>
        </w:rPr>
      </w:pPr>
      <w:r>
        <w:rPr>
          <w:rFonts w:ascii="Century Gothic" w:hAnsi="Century Gothic"/>
          <w:lang w:val="en-GB"/>
        </w:rPr>
        <w:t xml:space="preserve">These developments show well that </w:t>
      </w:r>
      <w:r w:rsidRPr="0062637F">
        <w:rPr>
          <w:rFonts w:ascii="Century Gothic" w:hAnsi="Century Gothic"/>
          <w:b/>
          <w:bCs/>
          <w:lang w:val="en-GB"/>
        </w:rPr>
        <w:t xml:space="preserve">an effective solution to structural discrimination against children </w:t>
      </w:r>
      <w:r w:rsidR="00A615E2">
        <w:rPr>
          <w:rFonts w:ascii="Century Gothic" w:hAnsi="Century Gothic"/>
          <w:b/>
          <w:bCs/>
          <w:lang w:val="en-GB"/>
        </w:rPr>
        <w:t xml:space="preserve">in vulnerable situations </w:t>
      </w:r>
      <w:r w:rsidRPr="0062637F">
        <w:rPr>
          <w:rFonts w:ascii="Century Gothic" w:hAnsi="Century Gothic"/>
          <w:b/>
          <w:bCs/>
          <w:lang w:val="en-GB"/>
        </w:rPr>
        <w:t xml:space="preserve">cannot be </w:t>
      </w:r>
      <w:r w:rsidR="00A615E2">
        <w:rPr>
          <w:rFonts w:ascii="Century Gothic" w:hAnsi="Century Gothic"/>
          <w:b/>
          <w:bCs/>
          <w:lang w:val="en-GB"/>
        </w:rPr>
        <w:t>found</w:t>
      </w:r>
      <w:r w:rsidR="00A615E2" w:rsidRPr="0062637F">
        <w:rPr>
          <w:rFonts w:ascii="Century Gothic" w:hAnsi="Century Gothic"/>
          <w:b/>
          <w:bCs/>
          <w:lang w:val="en-GB"/>
        </w:rPr>
        <w:t xml:space="preserve"> </w:t>
      </w:r>
      <w:r w:rsidRPr="0062637F">
        <w:rPr>
          <w:rFonts w:ascii="Century Gothic" w:hAnsi="Century Gothic"/>
          <w:b/>
          <w:bCs/>
          <w:lang w:val="en-GB"/>
        </w:rPr>
        <w:t xml:space="preserve">outside the scope of the right to inclusive education </w:t>
      </w:r>
      <w:r>
        <w:rPr>
          <w:rFonts w:ascii="Century Gothic" w:hAnsi="Century Gothic"/>
          <w:lang w:val="en-GB"/>
        </w:rPr>
        <w:t xml:space="preserve">but must be based on the recognition that </w:t>
      </w:r>
      <w:r w:rsidRPr="0062637F">
        <w:rPr>
          <w:rFonts w:ascii="Century Gothic" w:hAnsi="Century Gothic"/>
          <w:b/>
          <w:bCs/>
          <w:lang w:val="en-GB"/>
        </w:rPr>
        <w:t xml:space="preserve">all children, regardless </w:t>
      </w:r>
      <w:r w:rsidR="00AB7B48" w:rsidRPr="0062637F">
        <w:rPr>
          <w:rFonts w:ascii="Century Gothic" w:hAnsi="Century Gothic"/>
          <w:b/>
          <w:bCs/>
          <w:lang w:val="en-GB"/>
        </w:rPr>
        <w:t xml:space="preserve">of </w:t>
      </w:r>
      <w:r w:rsidRPr="0062637F">
        <w:rPr>
          <w:rFonts w:ascii="Century Gothic" w:hAnsi="Century Gothic"/>
          <w:b/>
          <w:bCs/>
          <w:lang w:val="en-GB"/>
        </w:rPr>
        <w:t xml:space="preserve">their </w:t>
      </w:r>
      <w:r w:rsidR="00A615E2">
        <w:rPr>
          <w:rFonts w:ascii="Century Gothic" w:hAnsi="Century Gothic"/>
          <w:b/>
          <w:bCs/>
          <w:lang w:val="en-GB"/>
        </w:rPr>
        <w:t>specific situation</w:t>
      </w:r>
      <w:r w:rsidRPr="0062637F">
        <w:rPr>
          <w:rFonts w:ascii="Century Gothic" w:hAnsi="Century Gothic"/>
          <w:b/>
          <w:bCs/>
          <w:lang w:val="en-GB"/>
        </w:rPr>
        <w:t xml:space="preserve">, have the right to be educated together and receive education of </w:t>
      </w:r>
      <w:r w:rsidR="00A615E2">
        <w:rPr>
          <w:rFonts w:ascii="Century Gothic" w:hAnsi="Century Gothic"/>
          <w:b/>
          <w:bCs/>
          <w:lang w:val="en-GB"/>
        </w:rPr>
        <w:t>adequate</w:t>
      </w:r>
      <w:r w:rsidR="00A615E2" w:rsidRPr="0062637F">
        <w:rPr>
          <w:rFonts w:ascii="Century Gothic" w:hAnsi="Century Gothic"/>
          <w:b/>
          <w:bCs/>
          <w:lang w:val="en-GB"/>
        </w:rPr>
        <w:t xml:space="preserve"> </w:t>
      </w:r>
      <w:r w:rsidRPr="0062637F">
        <w:rPr>
          <w:rFonts w:ascii="Century Gothic" w:hAnsi="Century Gothic"/>
          <w:b/>
          <w:bCs/>
          <w:lang w:val="en-GB"/>
        </w:rPr>
        <w:t>quality</w:t>
      </w:r>
      <w:r>
        <w:rPr>
          <w:rFonts w:ascii="Century Gothic" w:hAnsi="Century Gothic"/>
          <w:lang w:val="en-GB"/>
        </w:rPr>
        <w:t xml:space="preserve">. They also show the tricky nature </w:t>
      </w:r>
      <w:r w:rsidR="00AB7B48">
        <w:rPr>
          <w:rFonts w:ascii="Century Gothic" w:hAnsi="Century Gothic"/>
          <w:lang w:val="en-GB"/>
        </w:rPr>
        <w:t xml:space="preserve">of </w:t>
      </w:r>
      <w:r w:rsidR="004D6ED9">
        <w:rPr>
          <w:rFonts w:ascii="Century Gothic" w:hAnsi="Century Gothic"/>
          <w:lang w:val="en-GB"/>
        </w:rPr>
        <w:t>the diagnostic approach to the child’s needs strongly promoted by the Government (see above</w:t>
      </w:r>
      <w:r w:rsidR="004776DA">
        <w:rPr>
          <w:rFonts w:ascii="Century Gothic" w:hAnsi="Century Gothic"/>
          <w:lang w:val="en-GB"/>
        </w:rPr>
        <w:t xml:space="preserve"> – para. </w:t>
      </w:r>
      <w:r w:rsidR="0062637F" w:rsidRPr="004F5FD1">
        <w:rPr>
          <w:rFonts w:ascii="Century Gothic" w:hAnsi="Century Gothic"/>
          <w:lang w:val="en-GB"/>
        </w:rPr>
        <w:t>13</w:t>
      </w:r>
      <w:r w:rsidR="004D6ED9">
        <w:rPr>
          <w:rFonts w:ascii="Century Gothic" w:hAnsi="Century Gothic"/>
          <w:lang w:val="en-GB"/>
        </w:rPr>
        <w:t xml:space="preserve">) since the diagnostic tools, by their very nature and regardless </w:t>
      </w:r>
      <w:r w:rsidR="00AB7B48">
        <w:rPr>
          <w:rFonts w:ascii="Century Gothic" w:hAnsi="Century Gothic"/>
          <w:lang w:val="en-GB"/>
        </w:rPr>
        <w:t xml:space="preserve">of </w:t>
      </w:r>
      <w:r w:rsidR="004D6ED9">
        <w:rPr>
          <w:rFonts w:ascii="Century Gothic" w:hAnsi="Century Gothic"/>
          <w:lang w:val="en-GB"/>
        </w:rPr>
        <w:t>their “quality</w:t>
      </w:r>
      <w:r w:rsidR="004776DA">
        <w:rPr>
          <w:rFonts w:ascii="Century Gothic" w:hAnsi="Century Gothic"/>
          <w:lang w:val="en-GB"/>
        </w:rPr>
        <w:t>”</w:t>
      </w:r>
      <w:r w:rsidR="004D6ED9">
        <w:rPr>
          <w:rFonts w:ascii="Century Gothic" w:hAnsi="Century Gothic"/>
          <w:lang w:val="en-GB"/>
        </w:rPr>
        <w:t xml:space="preserve">, are always </w:t>
      </w:r>
      <w:r w:rsidR="004D6ED9" w:rsidRPr="00644B59">
        <w:rPr>
          <w:rFonts w:ascii="Century Gothic" w:hAnsi="Century Gothic"/>
          <w:b/>
          <w:bCs/>
          <w:lang w:val="en-GB"/>
        </w:rPr>
        <w:t xml:space="preserve">highly susceptible to socio-cultural </w:t>
      </w:r>
      <w:r w:rsidR="004776DA" w:rsidRPr="00644B59">
        <w:rPr>
          <w:rFonts w:ascii="Century Gothic" w:hAnsi="Century Gothic"/>
          <w:b/>
          <w:bCs/>
          <w:lang w:val="en-GB"/>
        </w:rPr>
        <w:t>bias</w:t>
      </w:r>
      <w:r w:rsidR="004D6ED9">
        <w:rPr>
          <w:rFonts w:ascii="Century Gothic" w:hAnsi="Century Gothic"/>
          <w:lang w:val="en-GB"/>
        </w:rPr>
        <w:t xml:space="preserve">, intentional or unintentional, which is easily turned against children who are in some way different from the majority, whether due to their impairment or </w:t>
      </w:r>
      <w:r w:rsidR="00644B59">
        <w:rPr>
          <w:rFonts w:ascii="Century Gothic" w:hAnsi="Century Gothic"/>
          <w:lang w:val="en-GB"/>
        </w:rPr>
        <w:t xml:space="preserve">other </w:t>
      </w:r>
      <w:r w:rsidR="004D6ED9">
        <w:rPr>
          <w:rFonts w:ascii="Century Gothic" w:hAnsi="Century Gothic"/>
          <w:lang w:val="en-GB"/>
        </w:rPr>
        <w:t xml:space="preserve">vulnerability. After all, even the disability as defined by the CRPD is a social construct </w:t>
      </w:r>
      <w:r w:rsidR="004776DA">
        <w:rPr>
          <w:rFonts w:ascii="Century Gothic" w:hAnsi="Century Gothic"/>
          <w:lang w:val="en-GB"/>
        </w:rPr>
        <w:t>and cannot be thus “diagnosed” by any medical or pedagogical diagnostic tool</w:t>
      </w:r>
      <w:r w:rsidR="004D6ED9">
        <w:rPr>
          <w:rFonts w:ascii="Century Gothic" w:hAnsi="Century Gothic"/>
          <w:lang w:val="en-GB"/>
        </w:rPr>
        <w:t xml:space="preserve">. </w:t>
      </w:r>
    </w:p>
    <w:p w14:paraId="4C0A99BA" w14:textId="344A6C0F" w:rsidR="00642A89" w:rsidRDefault="00642A89" w:rsidP="00644B59">
      <w:pPr>
        <w:pStyle w:val="TextA"/>
        <w:numPr>
          <w:ilvl w:val="0"/>
          <w:numId w:val="1"/>
        </w:numPr>
        <w:suppressAutoHyphens/>
        <w:spacing w:after="120" w:line="240" w:lineRule="auto"/>
        <w:ind w:left="425" w:hanging="502"/>
        <w:jc w:val="both"/>
        <w:rPr>
          <w:rFonts w:ascii="Century Gothic" w:hAnsi="Century Gothic"/>
          <w:lang w:val="en-GB"/>
        </w:rPr>
      </w:pPr>
      <w:r>
        <w:rPr>
          <w:rFonts w:ascii="Century Gothic" w:hAnsi="Century Gothic"/>
          <w:lang w:val="en-GB"/>
        </w:rPr>
        <w:t xml:space="preserve">Nevertheless, </w:t>
      </w:r>
      <w:r w:rsidR="00F13915">
        <w:rPr>
          <w:rFonts w:ascii="Century Gothic" w:hAnsi="Century Gothic"/>
          <w:lang w:val="en-GB"/>
        </w:rPr>
        <w:t xml:space="preserve">although </w:t>
      </w:r>
      <w:r w:rsidR="008C47FC">
        <w:rPr>
          <w:rFonts w:ascii="Century Gothic" w:hAnsi="Century Gothic"/>
          <w:lang w:val="en-GB"/>
        </w:rPr>
        <w:t xml:space="preserve">eliminating the </w:t>
      </w:r>
      <w:r w:rsidR="00454349">
        <w:rPr>
          <w:rFonts w:ascii="Century Gothic" w:hAnsi="Century Gothic"/>
          <w:lang w:val="en-GB"/>
        </w:rPr>
        <w:t>special education system</w:t>
      </w:r>
      <w:r w:rsidR="008C47FC">
        <w:rPr>
          <w:rFonts w:ascii="Century Gothic" w:hAnsi="Century Gothic"/>
          <w:lang w:val="en-GB"/>
        </w:rPr>
        <w:t xml:space="preserve"> for children with intellectual disabilities is necessary, it may not, by itself, bring the desired results in </w:t>
      </w:r>
      <w:r w:rsidRPr="00644B59">
        <w:rPr>
          <w:rFonts w:ascii="Century Gothic" w:hAnsi="Century Gothic"/>
          <w:b/>
          <w:bCs/>
          <w:lang w:val="en-GB"/>
        </w:rPr>
        <w:t>ending segregationist practices in education</w:t>
      </w:r>
      <w:r>
        <w:rPr>
          <w:rFonts w:ascii="Century Gothic" w:hAnsi="Century Gothic"/>
          <w:lang w:val="en-GB"/>
        </w:rPr>
        <w:t>.</w:t>
      </w:r>
      <w:r w:rsidR="004776DA">
        <w:rPr>
          <w:rFonts w:ascii="Century Gothic" w:hAnsi="Century Gothic"/>
          <w:lang w:val="en-GB"/>
        </w:rPr>
        <w:t xml:space="preserve"> Below, we would like to bring some other examples of segregation </w:t>
      </w:r>
      <w:r w:rsidR="00A615E2">
        <w:rPr>
          <w:rFonts w:ascii="Century Gothic" w:hAnsi="Century Gothic"/>
          <w:lang w:val="en-GB"/>
        </w:rPr>
        <w:t xml:space="preserve">of children in vulnerable situations </w:t>
      </w:r>
      <w:r w:rsidR="004776DA">
        <w:rPr>
          <w:rFonts w:ascii="Century Gothic" w:hAnsi="Century Gothic"/>
          <w:lang w:val="en-GB"/>
        </w:rPr>
        <w:t xml:space="preserve">which, however, </w:t>
      </w:r>
      <w:r w:rsidR="004776DA">
        <w:rPr>
          <w:rFonts w:ascii="Century Gothic" w:hAnsi="Century Gothic"/>
          <w:lang w:val="en-GB"/>
        </w:rPr>
        <w:lastRenderedPageBreak/>
        <w:t xml:space="preserve">formally takes the form of the integration of these children in mainstream education. </w:t>
      </w:r>
    </w:p>
    <w:p w14:paraId="262045C8" w14:textId="77777777" w:rsidR="00E863C9" w:rsidRPr="00644B59" w:rsidRDefault="00E863C9" w:rsidP="00E863C9">
      <w:pPr>
        <w:pStyle w:val="TextA"/>
        <w:suppressAutoHyphens/>
        <w:spacing w:after="120" w:line="240" w:lineRule="auto"/>
        <w:ind w:left="425"/>
        <w:jc w:val="both"/>
        <w:rPr>
          <w:rFonts w:ascii="Century Gothic" w:hAnsi="Century Gothic"/>
          <w:lang w:val="en-GB"/>
        </w:rPr>
      </w:pPr>
    </w:p>
    <w:p w14:paraId="68ADA606" w14:textId="2CA6AB73" w:rsidR="00996D77" w:rsidRPr="00644B59" w:rsidRDefault="00996D77" w:rsidP="00644B59">
      <w:pPr>
        <w:pStyle w:val="NormalWeb"/>
        <w:spacing w:before="0" w:beforeAutospacing="0" w:after="120" w:afterAutospacing="0"/>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(a) S</w:t>
      </w:r>
      <w:r w:rsidR="00750F12">
        <w:rPr>
          <w:rFonts w:ascii="Century Gothic" w:hAnsi="Century Gothic"/>
          <w:b/>
          <w:bCs/>
          <w:color w:val="000000"/>
          <w:sz w:val="22"/>
          <w:szCs w:val="22"/>
          <w:lang w:val="en-GB"/>
        </w:rPr>
        <w:t>pecific forms of s</w:t>
      </w:r>
      <w:r>
        <w:rPr>
          <w:rFonts w:ascii="Century Gothic" w:hAnsi="Century Gothic"/>
          <w:b/>
          <w:bCs/>
          <w:color w:val="000000"/>
          <w:sz w:val="22"/>
          <w:szCs w:val="22"/>
          <w:lang w:val="en-GB"/>
        </w:rPr>
        <w:t xml:space="preserve">egregation of Roma children </w:t>
      </w:r>
      <w:r w:rsidR="00947FD9">
        <w:rPr>
          <w:rFonts w:ascii="Century Gothic" w:hAnsi="Century Gothic"/>
          <w:b/>
          <w:bCs/>
          <w:color w:val="000000"/>
          <w:sz w:val="22"/>
          <w:szCs w:val="22"/>
          <w:lang w:val="en-GB"/>
        </w:rPr>
        <w:t xml:space="preserve">facing poverty and social exclusion </w:t>
      </w:r>
      <w:r>
        <w:rPr>
          <w:rFonts w:ascii="Century Gothic" w:hAnsi="Century Gothic"/>
          <w:b/>
          <w:bCs/>
          <w:color w:val="000000"/>
          <w:sz w:val="22"/>
          <w:szCs w:val="22"/>
          <w:lang w:val="en-GB"/>
        </w:rPr>
        <w:t>in elementary education</w:t>
      </w:r>
    </w:p>
    <w:p w14:paraId="521281C2" w14:textId="32A5C2C2" w:rsidR="001F3F93" w:rsidRPr="00644B59" w:rsidRDefault="003963CD" w:rsidP="00644B59">
      <w:pPr>
        <w:pStyle w:val="TextA"/>
        <w:numPr>
          <w:ilvl w:val="0"/>
          <w:numId w:val="1"/>
        </w:numPr>
        <w:suppressAutoHyphens/>
        <w:spacing w:after="120" w:line="240" w:lineRule="auto"/>
        <w:ind w:left="431" w:hanging="505"/>
        <w:jc w:val="both"/>
        <w:rPr>
          <w:rFonts w:ascii="Century Gothic" w:hAnsi="Century Gothic"/>
          <w:lang w:val="en-GB"/>
        </w:rPr>
      </w:pPr>
      <w:r>
        <w:rPr>
          <w:rFonts w:ascii="Century Gothic" w:hAnsi="Century Gothic"/>
          <w:lang w:val="en-GB"/>
        </w:rPr>
        <w:t>Following the above-cited judgment of the European Court of Human Rights</w:t>
      </w:r>
      <w:r w:rsidR="001F3F93">
        <w:rPr>
          <w:rFonts w:ascii="Century Gothic" w:hAnsi="Century Gothic"/>
          <w:lang w:val="en-GB"/>
        </w:rPr>
        <w:t xml:space="preserve"> in the case </w:t>
      </w:r>
      <w:r w:rsidR="001F3F93" w:rsidRPr="001F3F93">
        <w:rPr>
          <w:rFonts w:ascii="Century Gothic" w:hAnsi="Century Gothic"/>
          <w:i/>
          <w:iCs/>
          <w:lang w:val="en-GB"/>
        </w:rPr>
        <w:t>D. H. and others</w:t>
      </w:r>
      <w:r>
        <w:rPr>
          <w:rFonts w:ascii="Century Gothic" w:hAnsi="Century Gothic"/>
          <w:lang w:val="en-GB"/>
        </w:rPr>
        <w:t xml:space="preserve">, the Czech education system </w:t>
      </w:r>
      <w:r w:rsidR="00750F12">
        <w:rPr>
          <w:rFonts w:ascii="Century Gothic" w:hAnsi="Century Gothic"/>
          <w:lang w:val="en-GB"/>
        </w:rPr>
        <w:t xml:space="preserve">did not start </w:t>
      </w:r>
      <w:r w:rsidR="00454349">
        <w:rPr>
          <w:rFonts w:ascii="Century Gothic" w:hAnsi="Century Gothic"/>
          <w:lang w:val="en-GB"/>
        </w:rPr>
        <w:t>to guarantee the right of Roma children to inclusive education effectively</w:t>
      </w:r>
      <w:r w:rsidR="00AB7B48">
        <w:rPr>
          <w:rFonts w:ascii="Century Gothic" w:hAnsi="Century Gothic"/>
          <w:lang w:val="en-GB"/>
        </w:rPr>
        <w:t xml:space="preserve"> but instead searched for </w:t>
      </w:r>
      <w:r w:rsidR="00AB7B48" w:rsidRPr="00644B59">
        <w:rPr>
          <w:rFonts w:ascii="Century Gothic" w:hAnsi="Century Gothic"/>
          <w:b/>
          <w:bCs/>
          <w:lang w:val="en-GB"/>
        </w:rPr>
        <w:t xml:space="preserve">new ways to segregate these children </w:t>
      </w:r>
      <w:r w:rsidR="001F3F93" w:rsidRPr="00644B59">
        <w:rPr>
          <w:rFonts w:ascii="Century Gothic" w:hAnsi="Century Gothic"/>
          <w:b/>
          <w:bCs/>
          <w:lang w:val="en-GB"/>
        </w:rPr>
        <w:t>that would fall outside the scope of the judgment</w:t>
      </w:r>
      <w:r w:rsidR="001F3F93">
        <w:rPr>
          <w:rFonts w:ascii="Century Gothic" w:hAnsi="Century Gothic"/>
          <w:lang w:val="en-GB"/>
        </w:rPr>
        <w:t xml:space="preserve">, i.e. that would not consist in diagnosing Roma children as children with intellectual disabilities. </w:t>
      </w:r>
    </w:p>
    <w:p w14:paraId="03A89567" w14:textId="1128EC3A" w:rsidR="00120203" w:rsidRPr="00644B59" w:rsidRDefault="001F3F93" w:rsidP="00644B59">
      <w:pPr>
        <w:pStyle w:val="TextA"/>
        <w:numPr>
          <w:ilvl w:val="0"/>
          <w:numId w:val="1"/>
        </w:numPr>
        <w:suppressAutoHyphens/>
        <w:spacing w:after="120" w:line="240" w:lineRule="auto"/>
        <w:ind w:left="431" w:hanging="505"/>
        <w:jc w:val="both"/>
        <w:rPr>
          <w:rFonts w:ascii="Century Gothic" w:hAnsi="Century Gothic"/>
          <w:lang w:val="en-GB"/>
        </w:rPr>
      </w:pPr>
      <w:r>
        <w:rPr>
          <w:rFonts w:ascii="Century Gothic" w:hAnsi="Century Gothic"/>
          <w:lang w:val="en-GB"/>
        </w:rPr>
        <w:t xml:space="preserve">One of these </w:t>
      </w:r>
      <w:r w:rsidR="00F13915">
        <w:rPr>
          <w:rFonts w:ascii="Century Gothic" w:hAnsi="Century Gothic"/>
          <w:lang w:val="en-GB"/>
        </w:rPr>
        <w:t xml:space="preserve">segregationist practices taking place under the guise of involving Roma children in mainstream schools and educating them under </w:t>
      </w:r>
      <w:r w:rsidR="00B8699A">
        <w:rPr>
          <w:rFonts w:ascii="Century Gothic" w:hAnsi="Century Gothic"/>
          <w:lang w:val="en-GB"/>
        </w:rPr>
        <w:t xml:space="preserve">the </w:t>
      </w:r>
      <w:r w:rsidR="00F13915">
        <w:rPr>
          <w:rFonts w:ascii="Century Gothic" w:hAnsi="Century Gothic"/>
          <w:lang w:val="en-GB"/>
        </w:rPr>
        <w:t xml:space="preserve">mainstream educational programme </w:t>
      </w:r>
      <w:r w:rsidR="003F3257">
        <w:rPr>
          <w:rFonts w:ascii="Century Gothic" w:hAnsi="Century Gothic"/>
          <w:lang w:val="en-GB"/>
        </w:rPr>
        <w:t xml:space="preserve">has been </w:t>
      </w:r>
      <w:r w:rsidR="003F3257" w:rsidRPr="00644B59">
        <w:rPr>
          <w:rFonts w:ascii="Century Gothic" w:hAnsi="Century Gothic"/>
          <w:b/>
          <w:bCs/>
          <w:lang w:val="en-GB"/>
        </w:rPr>
        <w:t xml:space="preserve">the reorganisation of </w:t>
      </w:r>
      <w:r w:rsidR="008C47FC" w:rsidRPr="00644B59">
        <w:rPr>
          <w:rFonts w:ascii="Century Gothic" w:hAnsi="Century Gothic"/>
          <w:b/>
          <w:bCs/>
          <w:lang w:val="en-GB"/>
        </w:rPr>
        <w:t>schools’</w:t>
      </w:r>
      <w:r w:rsidR="003F3257" w:rsidRPr="00644B59">
        <w:rPr>
          <w:rFonts w:ascii="Century Gothic" w:hAnsi="Century Gothic"/>
          <w:b/>
          <w:bCs/>
          <w:lang w:val="en-GB"/>
        </w:rPr>
        <w:t xml:space="preserve"> districts to make them correspond to the </w:t>
      </w:r>
      <w:r w:rsidR="00EE6711" w:rsidRPr="00644B59">
        <w:rPr>
          <w:rFonts w:ascii="Century Gothic" w:hAnsi="Century Gothic"/>
          <w:b/>
          <w:bCs/>
          <w:lang w:val="en-GB"/>
        </w:rPr>
        <w:t>spatial</w:t>
      </w:r>
      <w:r w:rsidR="003F3257" w:rsidRPr="00644B59">
        <w:rPr>
          <w:rFonts w:ascii="Century Gothic" w:hAnsi="Century Gothic"/>
          <w:b/>
          <w:bCs/>
          <w:lang w:val="en-GB"/>
        </w:rPr>
        <w:t xml:space="preserve"> segregation of </w:t>
      </w:r>
      <w:r w:rsidR="00B8699A" w:rsidRPr="00644B59">
        <w:rPr>
          <w:rFonts w:ascii="Century Gothic" w:hAnsi="Century Gothic"/>
          <w:b/>
          <w:bCs/>
          <w:lang w:val="en-GB"/>
        </w:rPr>
        <w:t xml:space="preserve">the </w:t>
      </w:r>
      <w:r w:rsidR="003F3257" w:rsidRPr="00644B59">
        <w:rPr>
          <w:rFonts w:ascii="Century Gothic" w:hAnsi="Century Gothic"/>
          <w:b/>
          <w:bCs/>
          <w:lang w:val="en-GB"/>
        </w:rPr>
        <w:t>Roma population and establish mainstream schools attended exclusively or predominantly by Roma children</w:t>
      </w:r>
      <w:r w:rsidR="003F3257">
        <w:rPr>
          <w:rFonts w:ascii="Century Gothic" w:hAnsi="Century Gothic"/>
          <w:lang w:val="en-GB"/>
        </w:rPr>
        <w:t xml:space="preserve">. </w:t>
      </w:r>
      <w:r w:rsidRPr="008C53B7">
        <w:rPr>
          <w:rFonts w:ascii="Century Gothic" w:hAnsi="Century Gothic"/>
          <w:lang w:val="en-GB"/>
        </w:rPr>
        <w:t xml:space="preserve">These schools </w:t>
      </w:r>
      <w:r w:rsidR="008C53B7" w:rsidRPr="008C53B7">
        <w:rPr>
          <w:rFonts w:ascii="Century Gothic" w:hAnsi="Century Gothic"/>
          <w:lang w:val="en-GB"/>
        </w:rPr>
        <w:t>also became</w:t>
      </w:r>
      <w:r w:rsidRPr="008C53B7">
        <w:rPr>
          <w:rFonts w:ascii="Century Gothic" w:hAnsi="Century Gothic"/>
          <w:lang w:val="en-GB"/>
        </w:rPr>
        <w:t xml:space="preserve"> the matter of interest of the Office of the Public Defender of Rights</w:t>
      </w:r>
      <w:r w:rsidR="00454349">
        <w:rPr>
          <w:rFonts w:ascii="Century Gothic" w:hAnsi="Century Gothic"/>
          <w:lang w:val="en-GB"/>
        </w:rPr>
        <w:t>,</w:t>
      </w:r>
      <w:r w:rsidRPr="008C53B7">
        <w:rPr>
          <w:rFonts w:ascii="Century Gothic" w:hAnsi="Century Gothic"/>
          <w:lang w:val="en-GB"/>
        </w:rPr>
        <w:t xml:space="preserve"> holding the mandate of the equality body. The Office carried out qualitative research</w:t>
      </w:r>
      <w:r w:rsidR="00454349">
        <w:rPr>
          <w:rFonts w:ascii="Century Gothic" w:hAnsi="Century Gothic"/>
          <w:lang w:val="en-GB"/>
        </w:rPr>
        <w:t>, which</w:t>
      </w:r>
      <w:r w:rsidRPr="008C53B7">
        <w:rPr>
          <w:rFonts w:ascii="Century Gothic" w:hAnsi="Century Gothic"/>
          <w:lang w:val="en-GB"/>
        </w:rPr>
        <w:t xml:space="preserve"> they published in the final report in 2018.</w:t>
      </w:r>
      <w:r>
        <w:rPr>
          <w:rStyle w:val="FootnoteReference"/>
          <w:rFonts w:ascii="Century Gothic" w:hAnsi="Century Gothic"/>
          <w:lang w:val="en-GB"/>
        </w:rPr>
        <w:footnoteReference w:id="38"/>
      </w:r>
      <w:r w:rsidRPr="008C53B7">
        <w:rPr>
          <w:rFonts w:ascii="Century Gothic" w:hAnsi="Century Gothic"/>
          <w:lang w:val="en-GB"/>
        </w:rPr>
        <w:t xml:space="preserve"> </w:t>
      </w:r>
    </w:p>
    <w:p w14:paraId="2B84BB40" w14:textId="04ABB042" w:rsidR="009E383F" w:rsidRPr="00644B59" w:rsidRDefault="00BE65A0" w:rsidP="00644B59">
      <w:pPr>
        <w:pStyle w:val="TextA"/>
        <w:numPr>
          <w:ilvl w:val="0"/>
          <w:numId w:val="1"/>
        </w:numPr>
        <w:suppressAutoHyphens/>
        <w:spacing w:after="120" w:line="240" w:lineRule="auto"/>
        <w:ind w:left="431" w:hanging="505"/>
        <w:jc w:val="both"/>
        <w:rPr>
          <w:rFonts w:ascii="Century Gothic" w:hAnsi="Century Gothic"/>
          <w:lang w:val="en-GB"/>
        </w:rPr>
      </w:pPr>
      <w:r>
        <w:rPr>
          <w:rFonts w:ascii="Century Gothic" w:hAnsi="Century Gothic"/>
          <w:lang w:val="en-GB"/>
        </w:rPr>
        <w:t xml:space="preserve">Children educated in these mainstream schools with the majority of Roma children are not only </w:t>
      </w:r>
      <w:r w:rsidRPr="00644B59">
        <w:rPr>
          <w:rFonts w:ascii="Century Gothic" w:hAnsi="Century Gothic"/>
          <w:b/>
          <w:bCs/>
          <w:lang w:val="en-GB"/>
        </w:rPr>
        <w:t>segregated from the majority population but also provided with education of significantly lower quality</w:t>
      </w:r>
      <w:r>
        <w:rPr>
          <w:rFonts w:ascii="Century Gothic" w:hAnsi="Century Gothic"/>
          <w:lang w:val="en-GB"/>
        </w:rPr>
        <w:t>. In the above-cited research</w:t>
      </w:r>
      <w:r w:rsidR="00B8699A">
        <w:rPr>
          <w:rFonts w:ascii="Century Gothic" w:hAnsi="Century Gothic"/>
          <w:lang w:val="en-GB"/>
        </w:rPr>
        <w:t>,</w:t>
      </w:r>
      <w:r>
        <w:rPr>
          <w:rFonts w:ascii="Century Gothic" w:hAnsi="Century Gothic"/>
          <w:lang w:val="en-GB"/>
        </w:rPr>
        <w:t xml:space="preserve"> the Office found out that</w:t>
      </w:r>
      <w:r w:rsidR="001F3F93" w:rsidRPr="00BE65A0">
        <w:rPr>
          <w:rFonts w:ascii="Century Gothic" w:hAnsi="Century Gothic"/>
          <w:lang w:val="en-GB"/>
        </w:rPr>
        <w:t xml:space="preserve"> </w:t>
      </w:r>
      <w:r w:rsidR="001F3F93" w:rsidRPr="00644B59">
        <w:rPr>
          <w:rFonts w:ascii="Century Gothic" w:hAnsi="Century Gothic"/>
          <w:i/>
          <w:iCs/>
          <w:lang w:val="en-GB"/>
        </w:rPr>
        <w:t>“the schools with the majority of Roma pupils do not provide their pupils with the same educational opportunities as schools with mixed collectives.”</w:t>
      </w:r>
      <w:r w:rsidR="001F3F93">
        <w:rPr>
          <w:rStyle w:val="FootnoteReference"/>
          <w:rFonts w:ascii="Century Gothic" w:hAnsi="Century Gothic"/>
          <w:lang w:val="en-GB"/>
        </w:rPr>
        <w:footnoteReference w:id="39"/>
      </w:r>
      <w:r w:rsidR="001F3F93" w:rsidRPr="00BE65A0">
        <w:rPr>
          <w:rFonts w:ascii="Century Gothic" w:hAnsi="Century Gothic"/>
          <w:lang w:val="en-GB"/>
        </w:rPr>
        <w:t xml:space="preserve"> </w:t>
      </w:r>
      <w:r>
        <w:rPr>
          <w:rFonts w:ascii="Century Gothic" w:hAnsi="Century Gothic"/>
          <w:lang w:val="en-GB"/>
        </w:rPr>
        <w:t xml:space="preserve">The same finding was made also </w:t>
      </w:r>
      <w:r w:rsidR="009E383F">
        <w:rPr>
          <w:rFonts w:ascii="Century Gothic" w:hAnsi="Century Gothic"/>
          <w:lang w:val="en-GB"/>
        </w:rPr>
        <w:t xml:space="preserve">in the above-mentioned study of 2021 prepared by FORUM and Amnesty International Czech Republic. </w:t>
      </w:r>
    </w:p>
    <w:p w14:paraId="5447AE32" w14:textId="5B66F325" w:rsidR="008051A2" w:rsidRPr="00C6162C" w:rsidRDefault="008051A2" w:rsidP="00644B59">
      <w:pPr>
        <w:pStyle w:val="TextA"/>
        <w:suppressAutoHyphens/>
        <w:spacing w:after="120" w:line="240" w:lineRule="auto"/>
        <w:ind w:left="709"/>
        <w:jc w:val="both"/>
        <w:rPr>
          <w:rFonts w:ascii="Century Gothic" w:hAnsi="Century Gothic"/>
          <w:lang w:val="en-GB"/>
        </w:rPr>
      </w:pPr>
      <w:r w:rsidRPr="008051A2">
        <w:rPr>
          <w:rFonts w:ascii="Century Gothic" w:hAnsi="Century Gothic"/>
          <w:i/>
          <w:iCs/>
          <w:lang w:val="en-GB"/>
        </w:rPr>
        <w:t xml:space="preserve">"The school has two main goals, to keep the children happy and to keep the parents happy. </w:t>
      </w:r>
      <w:r w:rsidR="00D56AAE" w:rsidRPr="008051A2">
        <w:rPr>
          <w:rFonts w:ascii="Century Gothic" w:hAnsi="Century Gothic"/>
          <w:i/>
          <w:iCs/>
          <w:lang w:val="en-GB"/>
        </w:rPr>
        <w:t>So,</w:t>
      </w:r>
      <w:r w:rsidRPr="008051A2">
        <w:rPr>
          <w:rFonts w:ascii="Century Gothic" w:hAnsi="Century Gothic"/>
          <w:i/>
          <w:iCs/>
          <w:lang w:val="en-GB"/>
        </w:rPr>
        <w:t xml:space="preserve"> for the children</w:t>
      </w:r>
      <w:r w:rsidR="00B8699A">
        <w:rPr>
          <w:rFonts w:ascii="Century Gothic" w:hAnsi="Century Gothic"/>
          <w:i/>
          <w:iCs/>
          <w:lang w:val="en-GB"/>
        </w:rPr>
        <w:t>,</w:t>
      </w:r>
      <w:r w:rsidRPr="008051A2">
        <w:rPr>
          <w:rFonts w:ascii="Century Gothic" w:hAnsi="Century Gothic"/>
          <w:i/>
          <w:iCs/>
          <w:lang w:val="en-GB"/>
        </w:rPr>
        <w:t xml:space="preserve"> there is a lot of dancing, sports activities and </w:t>
      </w:r>
      <w:r w:rsidR="00D56AAE">
        <w:rPr>
          <w:rFonts w:ascii="Century Gothic" w:hAnsi="Century Gothic"/>
          <w:i/>
          <w:iCs/>
          <w:lang w:val="en-GB"/>
        </w:rPr>
        <w:t>less</w:t>
      </w:r>
      <w:r w:rsidRPr="008051A2">
        <w:rPr>
          <w:rFonts w:ascii="Century Gothic" w:hAnsi="Century Gothic"/>
          <w:i/>
          <w:iCs/>
          <w:lang w:val="en-GB"/>
        </w:rPr>
        <w:t xml:space="preserve"> maths at the school. And the parents are happy that it's not challenging for them. But the school fails to educate, even in a "school through play" way. It takes the easiest path."</w:t>
      </w:r>
      <w:r w:rsidR="00B65782">
        <w:rPr>
          <w:rStyle w:val="FootnoteReference"/>
          <w:rFonts w:ascii="Century Gothic" w:hAnsi="Century Gothic"/>
          <w:i/>
          <w:iCs/>
          <w:lang w:val="en-GB"/>
        </w:rPr>
        <w:footnoteReference w:id="40"/>
      </w:r>
    </w:p>
    <w:p w14:paraId="295AB2FA" w14:textId="49957552" w:rsidR="008051A2" w:rsidRPr="008051A2" w:rsidRDefault="008051A2" w:rsidP="008051A2">
      <w:pPr>
        <w:pStyle w:val="TextA"/>
        <w:suppressAutoHyphens/>
        <w:spacing w:after="0"/>
        <w:ind w:left="709"/>
        <w:jc w:val="right"/>
        <w:rPr>
          <w:rFonts w:ascii="Century Gothic" w:hAnsi="Century Gothic"/>
          <w:lang w:val="en-GB"/>
        </w:rPr>
      </w:pPr>
      <w:r w:rsidRPr="008051A2">
        <w:rPr>
          <w:rFonts w:ascii="Century Gothic" w:hAnsi="Century Gothic"/>
          <w:lang w:val="en-GB"/>
        </w:rPr>
        <w:t>social worker working in a</w:t>
      </w:r>
      <w:r>
        <w:rPr>
          <w:rFonts w:ascii="Century Gothic" w:hAnsi="Century Gothic"/>
          <w:lang w:val="en-GB"/>
        </w:rPr>
        <w:t xml:space="preserve"> socially</w:t>
      </w:r>
      <w:r w:rsidRPr="008051A2">
        <w:rPr>
          <w:rFonts w:ascii="Century Gothic" w:hAnsi="Century Gothic"/>
          <w:lang w:val="en-GB"/>
        </w:rPr>
        <w:t xml:space="preserve"> excluded locality</w:t>
      </w:r>
      <w:r>
        <w:rPr>
          <w:rFonts w:ascii="Century Gothic" w:hAnsi="Century Gothic"/>
          <w:lang w:val="en-GB"/>
        </w:rPr>
        <w:t xml:space="preserve"> inhabited by Roma</w:t>
      </w:r>
    </w:p>
    <w:p w14:paraId="62C27110" w14:textId="1638716A" w:rsidR="008051A2" w:rsidRDefault="00B65782" w:rsidP="00B65782">
      <w:pPr>
        <w:pStyle w:val="TextA"/>
        <w:suppressAutoHyphens/>
        <w:spacing w:after="0" w:line="240" w:lineRule="auto"/>
        <w:ind w:left="1416"/>
        <w:jc w:val="both"/>
        <w:rPr>
          <w:rFonts w:ascii="Century Gothic" w:hAnsi="Century Gothic"/>
          <w:lang w:val="en-GB"/>
        </w:rPr>
      </w:pPr>
      <w:r>
        <w:rPr>
          <w:rFonts w:ascii="Century Gothic" w:hAnsi="Century Gothic"/>
          <w:lang w:val="en-GB"/>
        </w:rPr>
        <w:t>(</w:t>
      </w:r>
      <w:r w:rsidR="008051A2" w:rsidRPr="008051A2">
        <w:rPr>
          <w:rFonts w:ascii="Century Gothic" w:hAnsi="Century Gothic"/>
          <w:lang w:val="en-GB"/>
        </w:rPr>
        <w:t>the social worker is referring to a mainstream school, which is the catchment area for the excluded locality, and which is attended exclusively by Romani children from this locality</w:t>
      </w:r>
      <w:r>
        <w:rPr>
          <w:rFonts w:ascii="Century Gothic" w:hAnsi="Century Gothic"/>
          <w:lang w:val="en-GB"/>
        </w:rPr>
        <w:t>)</w:t>
      </w:r>
      <w:r w:rsidR="008051A2">
        <w:rPr>
          <w:rFonts w:ascii="Century Gothic" w:hAnsi="Century Gothic"/>
          <w:lang w:val="en-GB"/>
        </w:rPr>
        <w:tab/>
      </w:r>
    </w:p>
    <w:p w14:paraId="7F946C88" w14:textId="77777777" w:rsidR="00BE65A0" w:rsidRDefault="00BE65A0" w:rsidP="008051A2">
      <w:pPr>
        <w:pStyle w:val="TextA"/>
        <w:suppressAutoHyphens/>
        <w:spacing w:after="0" w:line="240" w:lineRule="auto"/>
        <w:jc w:val="both"/>
        <w:rPr>
          <w:rFonts w:ascii="Century Gothic" w:hAnsi="Century Gothic"/>
          <w:lang w:val="en-GB"/>
        </w:rPr>
      </w:pPr>
    </w:p>
    <w:p w14:paraId="23100290" w14:textId="1FB2250A" w:rsidR="008051A2" w:rsidRPr="00E84E35" w:rsidRDefault="001F3F93" w:rsidP="00E84E35">
      <w:pPr>
        <w:pStyle w:val="TextA"/>
        <w:numPr>
          <w:ilvl w:val="0"/>
          <w:numId w:val="1"/>
        </w:numPr>
        <w:suppressAutoHyphens/>
        <w:spacing w:after="120" w:line="240" w:lineRule="auto"/>
        <w:ind w:left="426" w:hanging="502"/>
        <w:jc w:val="both"/>
        <w:rPr>
          <w:rFonts w:ascii="Century Gothic" w:hAnsi="Century Gothic"/>
          <w:lang w:val="en-GB"/>
        </w:rPr>
      </w:pPr>
      <w:r w:rsidRPr="00BE65A0">
        <w:rPr>
          <w:rFonts w:ascii="Century Gothic" w:hAnsi="Century Gothic"/>
          <w:lang w:val="en-GB"/>
        </w:rPr>
        <w:t>The</w:t>
      </w:r>
      <w:r w:rsidR="008051A2">
        <w:rPr>
          <w:rFonts w:ascii="Century Gothic" w:hAnsi="Century Gothic"/>
          <w:lang w:val="en-GB"/>
        </w:rPr>
        <w:t xml:space="preserve"> Office’s</w:t>
      </w:r>
      <w:r w:rsidRPr="00BE65A0">
        <w:rPr>
          <w:rFonts w:ascii="Century Gothic" w:hAnsi="Century Gothic"/>
          <w:lang w:val="en-GB"/>
        </w:rPr>
        <w:t xml:space="preserve"> </w:t>
      </w:r>
      <w:r w:rsidR="008051A2">
        <w:rPr>
          <w:rFonts w:ascii="Century Gothic" w:hAnsi="Century Gothic"/>
          <w:lang w:val="en-GB"/>
        </w:rPr>
        <w:t>research</w:t>
      </w:r>
      <w:r w:rsidRPr="00BE65A0">
        <w:rPr>
          <w:rFonts w:ascii="Century Gothic" w:hAnsi="Century Gothic"/>
          <w:lang w:val="en-GB"/>
        </w:rPr>
        <w:t xml:space="preserve"> further highlights that </w:t>
      </w:r>
      <w:r w:rsidRPr="00644B59">
        <w:rPr>
          <w:rFonts w:ascii="Century Gothic" w:hAnsi="Century Gothic"/>
          <w:i/>
          <w:iCs/>
          <w:lang w:val="en-GB"/>
        </w:rPr>
        <w:t xml:space="preserve">“high concentration of pupils from ethnic minorities and/or socially disadvantaged environment in certain schools </w:t>
      </w:r>
      <w:r w:rsidR="00D56AAE" w:rsidRPr="00644B59">
        <w:rPr>
          <w:rFonts w:ascii="Century Gothic" w:hAnsi="Century Gothic"/>
          <w:i/>
          <w:iCs/>
          <w:lang w:val="en-GB"/>
        </w:rPr>
        <w:lastRenderedPageBreak/>
        <w:t>also brings</w:t>
      </w:r>
      <w:r w:rsidRPr="00644B59">
        <w:rPr>
          <w:rFonts w:ascii="Century Gothic" w:hAnsi="Century Gothic"/>
          <w:i/>
          <w:iCs/>
          <w:lang w:val="en-GB"/>
        </w:rPr>
        <w:t xml:space="preserve"> an increased destabilisation of the local educational network in the form of transfers to other schools, disrespect for catchment school areas, changes of the place of permanent residence, the outflow of pedagogues and labelling of schools according to the attributed quality. As soon as the composition of pupils starts to change for higher representation of minorities, pupils from the majority start to leave</w:t>
      </w:r>
      <w:r w:rsidR="00D56AAE">
        <w:rPr>
          <w:rFonts w:ascii="Century Gothic" w:hAnsi="Century Gothic"/>
          <w:i/>
          <w:iCs/>
          <w:lang w:val="en-GB"/>
        </w:rPr>
        <w:t>,</w:t>
      </w:r>
      <w:r w:rsidRPr="00644B59">
        <w:rPr>
          <w:rFonts w:ascii="Century Gothic" w:hAnsi="Century Gothic"/>
          <w:i/>
          <w:iCs/>
          <w:lang w:val="en-GB"/>
        </w:rPr>
        <w:t xml:space="preserve"> and the proportionate representation of disadvantaged children spirally increases until the point of the absolute amount.”</w:t>
      </w:r>
      <w:r>
        <w:rPr>
          <w:rStyle w:val="FootnoteReference"/>
          <w:rFonts w:ascii="Century Gothic" w:hAnsi="Century Gothic"/>
          <w:lang w:val="en-GB"/>
        </w:rPr>
        <w:footnoteReference w:id="41"/>
      </w:r>
      <w:r w:rsidRPr="00BE65A0">
        <w:rPr>
          <w:rFonts w:ascii="Century Gothic" w:hAnsi="Century Gothic"/>
          <w:lang w:val="en-GB"/>
        </w:rPr>
        <w:t xml:space="preserve"> The analysis of the governmental Department (Agency) for Social Inclusion of November 2019 mentions that according to the Ministry of Education, Youth and Sports, there are </w:t>
      </w:r>
      <w:r w:rsidRPr="00C067CF">
        <w:rPr>
          <w:rFonts w:ascii="Century Gothic" w:hAnsi="Century Gothic"/>
          <w:b/>
          <w:bCs/>
          <w:lang w:val="en-GB"/>
        </w:rPr>
        <w:t>12 primary schools attended exclusively by Roma children and 80 primary schools where Roma children represent more than 50 %</w:t>
      </w:r>
      <w:r w:rsidRPr="00BE65A0">
        <w:rPr>
          <w:rFonts w:ascii="Century Gothic" w:hAnsi="Century Gothic"/>
          <w:lang w:val="en-GB"/>
        </w:rPr>
        <w:t>.</w:t>
      </w:r>
      <w:r>
        <w:rPr>
          <w:rStyle w:val="FootnoteReference"/>
          <w:rFonts w:ascii="Century Gothic" w:hAnsi="Century Gothic"/>
          <w:lang w:val="en-GB"/>
        </w:rPr>
        <w:footnoteReference w:id="42"/>
      </w:r>
      <w:r w:rsidRPr="00BE65A0">
        <w:rPr>
          <w:rFonts w:ascii="Century Gothic" w:hAnsi="Century Gothic"/>
          <w:lang w:val="en-GB"/>
        </w:rPr>
        <w:t xml:space="preserve"> </w:t>
      </w:r>
    </w:p>
    <w:p w14:paraId="6D11A639" w14:textId="3F21C453" w:rsidR="00571F57" w:rsidRPr="00E863C9" w:rsidRDefault="001F3F93" w:rsidP="00E84E35">
      <w:pPr>
        <w:pStyle w:val="TextA"/>
        <w:numPr>
          <w:ilvl w:val="0"/>
          <w:numId w:val="1"/>
        </w:numPr>
        <w:suppressAutoHyphens/>
        <w:spacing w:after="120" w:line="240" w:lineRule="auto"/>
        <w:ind w:left="426" w:hanging="502"/>
        <w:jc w:val="both"/>
        <w:rPr>
          <w:rFonts w:ascii="Century Gothic" w:hAnsi="Century Gothic"/>
          <w:lang w:val="en-GB"/>
        </w:rPr>
      </w:pPr>
      <w:r w:rsidRPr="008051A2">
        <w:rPr>
          <w:rFonts w:ascii="Century Gothic" w:hAnsi="Century Gothic"/>
          <w:lang w:val="en-GB"/>
        </w:rPr>
        <w:t xml:space="preserve">The Long-term Plan of Education and Development of the Educational System 2019-2023 is </w:t>
      </w:r>
      <w:r w:rsidRPr="00C067CF">
        <w:rPr>
          <w:rFonts w:ascii="Century Gothic" w:hAnsi="Century Gothic"/>
          <w:b/>
          <w:bCs/>
          <w:lang w:val="en-GB"/>
        </w:rPr>
        <w:t xml:space="preserve">practically silent on the problem of </w:t>
      </w:r>
      <w:r w:rsidR="00C067CF">
        <w:rPr>
          <w:rFonts w:ascii="Century Gothic" w:hAnsi="Century Gothic"/>
          <w:b/>
          <w:bCs/>
          <w:lang w:val="en-GB"/>
        </w:rPr>
        <w:t xml:space="preserve">mainstream </w:t>
      </w:r>
      <w:r w:rsidRPr="00C067CF">
        <w:rPr>
          <w:rFonts w:ascii="Century Gothic" w:hAnsi="Century Gothic"/>
          <w:b/>
          <w:bCs/>
          <w:lang w:val="en-GB"/>
        </w:rPr>
        <w:t>segregated schools for Roma</w:t>
      </w:r>
      <w:r w:rsidRPr="008051A2">
        <w:rPr>
          <w:rFonts w:ascii="Century Gothic" w:hAnsi="Century Gothic"/>
          <w:lang w:val="en-GB"/>
        </w:rPr>
        <w:t>. It explicitly mentions the problem of segregation in education in its narrative part only in the context of support measures in education.</w:t>
      </w:r>
      <w:r>
        <w:rPr>
          <w:rStyle w:val="FootnoteReference"/>
          <w:rFonts w:ascii="Century Gothic" w:hAnsi="Century Gothic"/>
          <w:lang w:val="en-GB"/>
        </w:rPr>
        <w:footnoteReference w:id="43"/>
      </w:r>
      <w:r w:rsidRPr="008051A2">
        <w:rPr>
          <w:rFonts w:ascii="Century Gothic" w:hAnsi="Century Gothic"/>
          <w:lang w:val="en-GB"/>
        </w:rPr>
        <w:t xml:space="preserve"> It </w:t>
      </w:r>
      <w:r w:rsidR="00D56AAE">
        <w:rPr>
          <w:rFonts w:ascii="Century Gothic" w:hAnsi="Century Gothic"/>
          <w:lang w:val="en-GB"/>
        </w:rPr>
        <w:t>emphasises</w:t>
      </w:r>
      <w:r w:rsidRPr="008051A2">
        <w:rPr>
          <w:rFonts w:ascii="Century Gothic" w:hAnsi="Century Gothic"/>
          <w:lang w:val="en-GB"/>
        </w:rPr>
        <w:t xml:space="preserve"> the problem of differentiation of primary education rather in the context of the second degree of education when a high number of children leave their primary school either for a perennial grammar school or selection classes</w:t>
      </w:r>
      <w:r w:rsidR="008051A2">
        <w:rPr>
          <w:rFonts w:ascii="Century Gothic" w:hAnsi="Century Gothic"/>
          <w:lang w:val="en-GB"/>
        </w:rPr>
        <w:t>.</w:t>
      </w:r>
      <w:r>
        <w:rPr>
          <w:rStyle w:val="FootnoteReference"/>
          <w:rFonts w:ascii="Century Gothic" w:hAnsi="Century Gothic"/>
          <w:lang w:val="en-GB"/>
        </w:rPr>
        <w:footnoteReference w:id="44"/>
      </w:r>
      <w:r w:rsidR="008051A2">
        <w:rPr>
          <w:rFonts w:ascii="Century Gothic" w:hAnsi="Century Gothic"/>
          <w:lang w:val="en-GB"/>
        </w:rPr>
        <w:t xml:space="preserve"> This problem is not identical to</w:t>
      </w:r>
      <w:r w:rsidRPr="008051A2">
        <w:rPr>
          <w:rFonts w:ascii="Century Gothic" w:hAnsi="Century Gothic"/>
          <w:lang w:val="en-GB"/>
        </w:rPr>
        <w:t xml:space="preserve"> the existence of segregated Roma schools. Furthermore, </w:t>
      </w:r>
      <w:r w:rsidRPr="00C067CF">
        <w:rPr>
          <w:rFonts w:ascii="Century Gothic" w:hAnsi="Century Gothic"/>
          <w:b/>
          <w:bCs/>
          <w:lang w:val="en-GB"/>
        </w:rPr>
        <w:t xml:space="preserve">neither do the measures contain the commitment </w:t>
      </w:r>
      <w:r w:rsidR="00217994">
        <w:rPr>
          <w:rFonts w:ascii="Century Gothic" w:hAnsi="Century Gothic"/>
          <w:b/>
          <w:bCs/>
          <w:lang w:val="en-GB"/>
        </w:rPr>
        <w:t>to declare segregation illegal explicitly</w:t>
      </w:r>
      <w:r w:rsidR="00D56AAE">
        <w:rPr>
          <w:rFonts w:ascii="Century Gothic" w:hAnsi="Century Gothic"/>
          <w:b/>
          <w:bCs/>
          <w:lang w:val="en-GB"/>
        </w:rPr>
        <w:t xml:space="preserve"> and</w:t>
      </w:r>
      <w:r w:rsidRPr="00C067CF">
        <w:rPr>
          <w:rFonts w:ascii="Century Gothic" w:hAnsi="Century Gothic"/>
          <w:b/>
          <w:bCs/>
          <w:lang w:val="en-GB"/>
        </w:rPr>
        <w:t xml:space="preserve"> transform both segregated and other schools into inclusive ones</w:t>
      </w:r>
      <w:r>
        <w:rPr>
          <w:rStyle w:val="FootnoteReference"/>
          <w:rFonts w:ascii="Century Gothic" w:hAnsi="Century Gothic"/>
          <w:lang w:val="en-GB"/>
        </w:rPr>
        <w:footnoteReference w:id="45"/>
      </w:r>
      <w:r w:rsidR="00217994">
        <w:rPr>
          <w:rFonts w:ascii="Century Gothic" w:hAnsi="Century Gothic"/>
          <w:b/>
          <w:bCs/>
          <w:lang w:val="en-GB"/>
        </w:rPr>
        <w:t>,</w:t>
      </w:r>
      <w:r w:rsidR="00B8699A">
        <w:rPr>
          <w:rFonts w:ascii="Century Gothic" w:hAnsi="Century Gothic"/>
          <w:lang w:val="en-GB"/>
        </w:rPr>
        <w:t xml:space="preserve"> </w:t>
      </w:r>
      <w:r w:rsidRPr="008051A2">
        <w:rPr>
          <w:rFonts w:ascii="Century Gothic" w:hAnsi="Century Gothic"/>
          <w:lang w:val="en-GB"/>
        </w:rPr>
        <w:t>n</w:t>
      </w:r>
      <w:r w:rsidRPr="008051A2">
        <w:rPr>
          <w:rFonts w:ascii="Century Gothic" w:eastAsia="Century Gothic" w:hAnsi="Century Gothic" w:cs="Century Gothic"/>
          <w:lang w:val="en-GB"/>
        </w:rPr>
        <w:t xml:space="preserve">or do they </w:t>
      </w:r>
      <w:r w:rsidR="00217994">
        <w:rPr>
          <w:rFonts w:ascii="Century Gothic" w:eastAsia="Century Gothic" w:hAnsi="Century Gothic" w:cs="Century Gothic"/>
          <w:lang w:val="en-GB"/>
        </w:rPr>
        <w:t>commit</w:t>
      </w:r>
      <w:r w:rsidRPr="008051A2">
        <w:rPr>
          <w:rFonts w:ascii="Century Gothic" w:eastAsia="Century Gothic" w:hAnsi="Century Gothic" w:cs="Century Gothic"/>
          <w:lang w:val="en-GB"/>
        </w:rPr>
        <w:t xml:space="preserve"> to provide appropriate funding to </w:t>
      </w:r>
      <w:r w:rsidRPr="008051A2" w:rsidDel="00F16760">
        <w:rPr>
          <w:rFonts w:ascii="Century Gothic" w:eastAsia="Century Gothic" w:hAnsi="Century Gothic" w:cs="Century Gothic"/>
          <w:lang w:val="en-GB"/>
        </w:rPr>
        <w:t>municipalities to promote desegregation.</w:t>
      </w:r>
      <w:r>
        <w:rPr>
          <w:rStyle w:val="FootnoteReference"/>
          <w:rFonts w:ascii="Century Gothic" w:eastAsia="Century Gothic" w:hAnsi="Century Gothic" w:cs="Century Gothic"/>
          <w:lang w:val="en-GB"/>
        </w:rPr>
        <w:footnoteReference w:id="46"/>
      </w:r>
    </w:p>
    <w:p w14:paraId="0D75869D" w14:textId="77777777" w:rsidR="00E863C9" w:rsidRPr="00E84E35" w:rsidRDefault="00E863C9" w:rsidP="00E863C9">
      <w:pPr>
        <w:pStyle w:val="TextA"/>
        <w:suppressAutoHyphens/>
        <w:spacing w:after="120" w:line="240" w:lineRule="auto"/>
        <w:ind w:left="426"/>
        <w:jc w:val="both"/>
        <w:rPr>
          <w:rFonts w:ascii="Century Gothic" w:hAnsi="Century Gothic"/>
          <w:lang w:val="en-GB"/>
        </w:rPr>
      </w:pPr>
    </w:p>
    <w:p w14:paraId="17580E5F" w14:textId="67A5D443" w:rsidR="00571F57" w:rsidRPr="00E84E35" w:rsidRDefault="00571F57" w:rsidP="00E84E35">
      <w:pPr>
        <w:pStyle w:val="NormalWeb"/>
        <w:spacing w:before="0" w:beforeAutospacing="0" w:after="120" w:afterAutospacing="0"/>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(b) The difficult accessibility of pre-school education for Roma children</w:t>
      </w:r>
      <w:r w:rsidR="00947FD9">
        <w:rPr>
          <w:rFonts w:ascii="Century Gothic" w:hAnsi="Century Gothic"/>
          <w:b/>
          <w:bCs/>
          <w:color w:val="000000"/>
          <w:sz w:val="22"/>
          <w:szCs w:val="22"/>
          <w:lang w:val="en-GB"/>
        </w:rPr>
        <w:t xml:space="preserve"> facing poverty and social exclusion</w:t>
      </w:r>
    </w:p>
    <w:p w14:paraId="5AEAED63" w14:textId="2D1F654C" w:rsidR="00D11091" w:rsidRPr="00217994" w:rsidRDefault="00947FD9" w:rsidP="003A2BD7">
      <w:pPr>
        <w:pStyle w:val="TextA"/>
        <w:numPr>
          <w:ilvl w:val="0"/>
          <w:numId w:val="1"/>
        </w:numPr>
        <w:suppressAutoHyphens/>
        <w:spacing w:after="120" w:line="240" w:lineRule="auto"/>
        <w:ind w:left="426" w:hanging="426"/>
        <w:jc w:val="both"/>
        <w:rPr>
          <w:rFonts w:ascii="Century Gothic" w:hAnsi="Century Gothic"/>
          <w:lang w:val="en-GB"/>
        </w:rPr>
      </w:pPr>
      <w:r w:rsidRPr="00BF2311">
        <w:rPr>
          <w:rFonts w:ascii="Century Gothic" w:hAnsi="Century Gothic"/>
          <w:lang w:val="en-GB"/>
        </w:rPr>
        <w:t xml:space="preserve">One of the measures adopted to support the integration of Roma children facing poverty and social exclusion </w:t>
      </w:r>
      <w:r w:rsidR="001D1BD6" w:rsidRPr="00BF2311">
        <w:rPr>
          <w:rFonts w:ascii="Century Gothic" w:hAnsi="Century Gothic"/>
          <w:lang w:val="en-GB"/>
        </w:rPr>
        <w:t xml:space="preserve">to mainstream education was the introduction of the compulsory </w:t>
      </w:r>
      <w:r w:rsidR="00C067CF">
        <w:rPr>
          <w:rFonts w:ascii="Century Gothic" w:hAnsi="Century Gothic"/>
          <w:lang w:val="en-GB"/>
        </w:rPr>
        <w:t>final</w:t>
      </w:r>
      <w:r w:rsidR="001D1BD6" w:rsidRPr="00BF2311">
        <w:rPr>
          <w:rFonts w:ascii="Century Gothic" w:hAnsi="Century Gothic"/>
          <w:lang w:val="en-GB"/>
        </w:rPr>
        <w:t xml:space="preserve"> year of pre-school education. The Government informs the Committee in its Replies to the List of Issues that the Ministry is currently analysing the impacts and effectiveness of that measure.</w:t>
      </w:r>
      <w:r w:rsidR="001D1BD6" w:rsidRPr="00BF2311">
        <w:rPr>
          <w:rStyle w:val="FootnoteReference"/>
          <w:rFonts w:ascii="Century Gothic" w:hAnsi="Century Gothic"/>
          <w:lang w:val="en-GB"/>
        </w:rPr>
        <w:footnoteReference w:id="47"/>
      </w:r>
    </w:p>
    <w:p w14:paraId="4BAC9ADA" w14:textId="3BF3463E" w:rsidR="00BF2311" w:rsidRPr="00E84E35" w:rsidRDefault="001D1BD6" w:rsidP="00E84E35">
      <w:pPr>
        <w:pStyle w:val="TextA"/>
        <w:numPr>
          <w:ilvl w:val="0"/>
          <w:numId w:val="1"/>
        </w:numPr>
        <w:suppressAutoHyphens/>
        <w:spacing w:after="120" w:line="240" w:lineRule="auto"/>
        <w:ind w:left="426" w:hanging="426"/>
        <w:jc w:val="both"/>
        <w:rPr>
          <w:rFonts w:ascii="Century Gothic" w:hAnsi="Century Gothic"/>
          <w:lang w:val="en-GB"/>
        </w:rPr>
      </w:pPr>
      <w:r w:rsidRPr="00BF2311">
        <w:rPr>
          <w:rFonts w:ascii="Century Gothic" w:hAnsi="Century Gothic"/>
          <w:lang w:val="en-GB"/>
        </w:rPr>
        <w:t xml:space="preserve">The data available so far show that </w:t>
      </w:r>
      <w:r w:rsidRPr="001A6907">
        <w:rPr>
          <w:rFonts w:ascii="Century Gothic" w:hAnsi="Century Gothic"/>
          <w:b/>
          <w:bCs/>
          <w:lang w:val="en-GB"/>
        </w:rPr>
        <w:t xml:space="preserve">Roma children </w:t>
      </w:r>
      <w:r w:rsidR="007F1C14" w:rsidRPr="001A6907">
        <w:rPr>
          <w:rFonts w:ascii="Century Gothic" w:hAnsi="Century Gothic"/>
          <w:b/>
          <w:bCs/>
          <w:lang w:val="en-GB"/>
        </w:rPr>
        <w:t xml:space="preserve">remain underrepresented among children in pre-school education, even in its </w:t>
      </w:r>
      <w:r w:rsidR="00217994">
        <w:rPr>
          <w:rFonts w:ascii="Century Gothic" w:hAnsi="Century Gothic"/>
          <w:b/>
          <w:bCs/>
          <w:lang w:val="en-GB"/>
        </w:rPr>
        <w:t>compulsory last</w:t>
      </w:r>
      <w:r w:rsidR="007F1C14" w:rsidRPr="001A6907">
        <w:rPr>
          <w:rFonts w:ascii="Century Gothic" w:hAnsi="Century Gothic"/>
          <w:b/>
          <w:bCs/>
          <w:lang w:val="en-GB"/>
        </w:rPr>
        <w:t xml:space="preserve"> year</w:t>
      </w:r>
      <w:r w:rsidR="007F1C14" w:rsidRPr="00BF2311">
        <w:rPr>
          <w:rFonts w:ascii="Century Gothic" w:hAnsi="Century Gothic"/>
          <w:lang w:val="en-GB"/>
        </w:rPr>
        <w:t xml:space="preserve">. The </w:t>
      </w:r>
      <w:r w:rsidR="007F1C14" w:rsidRPr="00BF2311">
        <w:rPr>
          <w:rFonts w:ascii="Century Gothic" w:hAnsi="Century Gothic"/>
          <w:lang w:val="en-GB"/>
        </w:rPr>
        <w:lastRenderedPageBreak/>
        <w:t xml:space="preserve">Czech legislative framework fails </w:t>
      </w:r>
      <w:r w:rsidR="007F1C14" w:rsidRPr="001A6907">
        <w:rPr>
          <w:rFonts w:ascii="Century Gothic" w:hAnsi="Century Gothic"/>
          <w:b/>
          <w:bCs/>
          <w:lang w:val="en-GB"/>
        </w:rPr>
        <w:t xml:space="preserve">to guarantee the availability of this education </w:t>
      </w:r>
      <w:r w:rsidR="00B549F7">
        <w:rPr>
          <w:rFonts w:ascii="Century Gothic" w:hAnsi="Century Gothic"/>
          <w:b/>
          <w:bCs/>
          <w:lang w:val="en-GB"/>
        </w:rPr>
        <w:t>to</w:t>
      </w:r>
      <w:r w:rsidR="007F1C14" w:rsidRPr="001A6907">
        <w:rPr>
          <w:rFonts w:ascii="Century Gothic" w:hAnsi="Century Gothic"/>
          <w:b/>
          <w:bCs/>
          <w:lang w:val="en-GB"/>
        </w:rPr>
        <w:t xml:space="preserve"> correspond to the situation </w:t>
      </w:r>
      <w:r w:rsidR="00F408D1" w:rsidRPr="001A6907">
        <w:rPr>
          <w:rFonts w:ascii="Century Gothic" w:hAnsi="Century Gothic"/>
          <w:b/>
          <w:bCs/>
          <w:lang w:val="en-GB"/>
        </w:rPr>
        <w:t>of those children</w:t>
      </w:r>
      <w:r w:rsidR="00F408D1" w:rsidRPr="001A6907">
        <w:rPr>
          <w:rFonts w:ascii="Century Gothic" w:hAnsi="Century Gothic"/>
          <w:lang w:val="en-GB"/>
        </w:rPr>
        <w:t xml:space="preserve">. Under national law, the maternity school </w:t>
      </w:r>
      <w:r w:rsidR="00B8699A" w:rsidRPr="001A6907">
        <w:rPr>
          <w:rFonts w:ascii="Century Gothic" w:hAnsi="Century Gothic"/>
          <w:lang w:val="en-GB"/>
        </w:rPr>
        <w:t>must</w:t>
      </w:r>
      <w:r w:rsidR="00F408D1" w:rsidRPr="001A6907">
        <w:rPr>
          <w:rFonts w:ascii="Century Gothic" w:hAnsi="Century Gothic"/>
          <w:lang w:val="en-GB"/>
        </w:rPr>
        <w:t xml:space="preserve"> admit a child only if the child has his/her place of permanent residence within its catchment area.</w:t>
      </w:r>
      <w:r w:rsidR="00F408D1" w:rsidRPr="00BF2311">
        <w:rPr>
          <w:rStyle w:val="FootnoteReference"/>
          <w:rFonts w:ascii="Century Gothic" w:hAnsi="Century Gothic"/>
          <w:lang w:val="en-GB"/>
        </w:rPr>
        <w:footnoteReference w:id="48"/>
      </w:r>
      <w:r w:rsidR="00F408D1" w:rsidRPr="001A6907">
        <w:rPr>
          <w:rFonts w:ascii="Century Gothic" w:hAnsi="Century Gothic"/>
          <w:lang w:val="en-GB"/>
        </w:rPr>
        <w:t xml:space="preserve"> Unfortunately, the place of permanent residence may differ from the place of the child’s actual residence. </w:t>
      </w:r>
      <w:r w:rsidR="007F1C14" w:rsidRPr="001A6907">
        <w:rPr>
          <w:rFonts w:ascii="Century Gothic" w:eastAsia="Century Gothic" w:hAnsi="Century Gothic" w:cs="Century Gothic"/>
          <w:lang w:val="en-GB"/>
        </w:rPr>
        <w:t xml:space="preserve">This is the case especially of Roma children and children living in poverty and social exclusion, who are often living in </w:t>
      </w:r>
      <w:r w:rsidR="007F1C14" w:rsidRPr="001A6907">
        <w:rPr>
          <w:rFonts w:ascii="Century Gothic" w:eastAsia="Century Gothic" w:hAnsi="Century Gothic" w:cs="Century Gothic"/>
          <w:b/>
          <w:bCs/>
          <w:lang w:val="en-GB"/>
        </w:rPr>
        <w:t>precarious forms of housing</w:t>
      </w:r>
      <w:r w:rsidR="007F1C14" w:rsidRPr="001A6907">
        <w:rPr>
          <w:rFonts w:ascii="Century Gothic" w:eastAsia="Century Gothic" w:hAnsi="Century Gothic" w:cs="Century Gothic"/>
          <w:lang w:val="en-GB"/>
        </w:rPr>
        <w:t xml:space="preserve">, without any formal entitlement to the place and thus </w:t>
      </w:r>
      <w:r w:rsidR="00B8699A" w:rsidRPr="001A6907">
        <w:rPr>
          <w:rFonts w:ascii="Century Gothic" w:eastAsia="Century Gothic" w:hAnsi="Century Gothic" w:cs="Century Gothic"/>
          <w:lang w:val="en-GB"/>
        </w:rPr>
        <w:t>an</w:t>
      </w:r>
      <w:r w:rsidR="007F1C14" w:rsidRPr="001A6907">
        <w:rPr>
          <w:rFonts w:ascii="Century Gothic" w:eastAsia="Century Gothic" w:hAnsi="Century Gothic" w:cs="Century Gothic"/>
          <w:lang w:val="en-GB"/>
        </w:rPr>
        <w:t xml:space="preserve"> option to register there the place of their permanent residence. These children are often refused admission to preschool education, including its </w:t>
      </w:r>
      <w:r w:rsidR="00F408D1" w:rsidRPr="001A6907">
        <w:rPr>
          <w:rFonts w:ascii="Century Gothic" w:eastAsia="Century Gothic" w:hAnsi="Century Gothic" w:cs="Century Gothic"/>
          <w:lang w:val="en-GB"/>
        </w:rPr>
        <w:t>obligatory last</w:t>
      </w:r>
      <w:r w:rsidR="007F1C14" w:rsidRPr="001A6907">
        <w:rPr>
          <w:rFonts w:ascii="Century Gothic" w:eastAsia="Century Gothic" w:hAnsi="Century Gothic" w:cs="Century Gothic"/>
          <w:lang w:val="en-GB"/>
        </w:rPr>
        <w:t xml:space="preserve"> year. They are educated either in preschool centres run by NGOs and their families or stay home without any education, with just a formal “individual plan”. The Czech School Inspectorate carried out in 2018 research focused on children’s attendance in the </w:t>
      </w:r>
      <w:r w:rsidR="00B549F7">
        <w:rPr>
          <w:rFonts w:ascii="Century Gothic" w:eastAsia="Century Gothic" w:hAnsi="Century Gothic" w:cs="Century Gothic"/>
          <w:lang w:val="en-GB"/>
        </w:rPr>
        <w:t>compulsory</w:t>
      </w:r>
      <w:r w:rsidR="007F1C14" w:rsidRPr="001A6907">
        <w:rPr>
          <w:rFonts w:ascii="Century Gothic" w:eastAsia="Century Gothic" w:hAnsi="Century Gothic" w:cs="Century Gothic"/>
          <w:lang w:val="en-GB"/>
        </w:rPr>
        <w:t xml:space="preserve"> preschool education and found out that in the school year 2017/2018</w:t>
      </w:r>
      <w:r w:rsidR="00B549F7">
        <w:rPr>
          <w:rFonts w:ascii="Century Gothic" w:eastAsia="Century Gothic" w:hAnsi="Century Gothic" w:cs="Century Gothic"/>
          <w:lang w:val="en-GB"/>
        </w:rPr>
        <w:t>,</w:t>
      </w:r>
      <w:r w:rsidR="007F1C14" w:rsidRPr="001A6907">
        <w:rPr>
          <w:rFonts w:ascii="Century Gothic" w:eastAsia="Century Gothic" w:hAnsi="Century Gothic" w:cs="Century Gothic"/>
          <w:lang w:val="en-GB"/>
        </w:rPr>
        <w:t xml:space="preserve"> </w:t>
      </w:r>
      <w:r w:rsidR="007F1C14" w:rsidRPr="001A6907">
        <w:rPr>
          <w:rFonts w:ascii="Century Gothic" w:eastAsia="Century Gothic" w:hAnsi="Century Gothic" w:cs="Century Gothic"/>
          <w:b/>
          <w:bCs/>
          <w:lang w:val="en-GB"/>
        </w:rPr>
        <w:t xml:space="preserve">approximately 3% of children at the age of </w:t>
      </w:r>
      <w:r w:rsidR="00F75BB8">
        <w:rPr>
          <w:rFonts w:ascii="Century Gothic" w:eastAsia="Century Gothic" w:hAnsi="Century Gothic" w:cs="Century Gothic"/>
          <w:b/>
          <w:bCs/>
          <w:lang w:val="en-GB"/>
        </w:rPr>
        <w:t>mandatory pre-school</w:t>
      </w:r>
      <w:r w:rsidR="007F1C14" w:rsidRPr="001A6907">
        <w:rPr>
          <w:rFonts w:ascii="Century Gothic" w:eastAsia="Century Gothic" w:hAnsi="Century Gothic" w:cs="Century Gothic"/>
          <w:b/>
          <w:bCs/>
          <w:lang w:val="en-GB"/>
        </w:rPr>
        <w:t xml:space="preserve"> education were not involved in it while those children were predominantly from families endangered by social exclusion</w:t>
      </w:r>
      <w:r w:rsidR="007F1C14" w:rsidRPr="001A6907">
        <w:rPr>
          <w:rFonts w:ascii="Century Gothic" w:eastAsia="Century Gothic" w:hAnsi="Century Gothic" w:cs="Century Gothic"/>
          <w:lang w:val="en-GB"/>
        </w:rPr>
        <w:t>.</w:t>
      </w:r>
      <w:r w:rsidR="007F1C14" w:rsidRPr="00BF2311">
        <w:rPr>
          <w:rStyle w:val="FootnoteReference"/>
          <w:rFonts w:ascii="Century Gothic" w:eastAsia="Century Gothic" w:hAnsi="Century Gothic" w:cs="Century Gothic"/>
          <w:lang w:val="en-GB"/>
        </w:rPr>
        <w:footnoteReference w:id="49"/>
      </w:r>
      <w:r w:rsidR="007F1C14" w:rsidRPr="001A6907">
        <w:rPr>
          <w:rFonts w:ascii="Century Gothic" w:eastAsia="Century Gothic" w:hAnsi="Century Gothic" w:cs="Century Gothic"/>
          <w:lang w:val="en-GB"/>
        </w:rPr>
        <w:t xml:space="preserve"> According to the Government’s report to the Committee of Ministers of the Council of Europe on the implementation of the judgment </w:t>
      </w:r>
      <w:r w:rsidR="007F1C14" w:rsidRPr="006B7DD5">
        <w:rPr>
          <w:rFonts w:ascii="Century Gothic" w:eastAsia="Century Gothic" w:hAnsi="Century Gothic" w:cs="Century Gothic"/>
          <w:i/>
          <w:iCs/>
          <w:lang w:val="en-GB"/>
        </w:rPr>
        <w:t>D. H. and others v. the Czech Republic</w:t>
      </w:r>
      <w:r w:rsidR="007F1C14" w:rsidRPr="001A6907">
        <w:rPr>
          <w:rFonts w:ascii="Century Gothic" w:eastAsia="Century Gothic" w:hAnsi="Century Gothic" w:cs="Century Gothic"/>
          <w:lang w:val="en-GB"/>
        </w:rPr>
        <w:t xml:space="preserve"> of 9/10/2020, the average number of 5-year-old children outside the </w:t>
      </w:r>
      <w:r w:rsidR="00D2138E">
        <w:rPr>
          <w:rFonts w:ascii="Century Gothic" w:eastAsia="Century Gothic" w:hAnsi="Century Gothic" w:cs="Century Gothic"/>
          <w:lang w:val="en-GB"/>
        </w:rPr>
        <w:t>compulsory</w:t>
      </w:r>
      <w:r w:rsidR="007F1C14" w:rsidRPr="001A6907">
        <w:rPr>
          <w:rFonts w:ascii="Century Gothic" w:eastAsia="Century Gothic" w:hAnsi="Century Gothic" w:cs="Century Gothic"/>
          <w:lang w:val="en-GB"/>
        </w:rPr>
        <w:t xml:space="preserve"> preschool education for school years 2018/2019 and 2019/2020 was 2,4%.</w:t>
      </w:r>
      <w:r w:rsidR="007F1C14" w:rsidRPr="00BF2311">
        <w:rPr>
          <w:rStyle w:val="FootnoteReference"/>
          <w:rFonts w:ascii="Century Gothic" w:eastAsia="Century Gothic" w:hAnsi="Century Gothic" w:cs="Century Gothic"/>
          <w:lang w:val="en-GB"/>
        </w:rPr>
        <w:footnoteReference w:id="50"/>
      </w:r>
      <w:r w:rsidR="007F1C14" w:rsidRPr="001A6907">
        <w:rPr>
          <w:rFonts w:ascii="Century Gothic" w:eastAsia="Century Gothic" w:hAnsi="Century Gothic" w:cs="Century Gothic"/>
          <w:lang w:val="en-GB"/>
        </w:rPr>
        <w:t xml:space="preserve"> </w:t>
      </w:r>
    </w:p>
    <w:p w14:paraId="3A901D16" w14:textId="72805E28" w:rsidR="00BF2311" w:rsidRPr="00E84E35" w:rsidRDefault="007F1C14" w:rsidP="00E84E35">
      <w:pPr>
        <w:pStyle w:val="TextA"/>
        <w:numPr>
          <w:ilvl w:val="0"/>
          <w:numId w:val="1"/>
        </w:numPr>
        <w:suppressAutoHyphens/>
        <w:spacing w:after="120" w:line="240" w:lineRule="auto"/>
        <w:ind w:left="426" w:hanging="426"/>
        <w:jc w:val="both"/>
        <w:rPr>
          <w:rFonts w:ascii="Century Gothic" w:hAnsi="Century Gothic"/>
          <w:lang w:val="en-GB"/>
        </w:rPr>
      </w:pPr>
      <w:r w:rsidRPr="00BF2311">
        <w:rPr>
          <w:rFonts w:ascii="Century Gothic" w:eastAsia="Century Gothic" w:hAnsi="Century Gothic" w:cs="Century Gothic"/>
          <w:lang w:val="en-GB"/>
        </w:rPr>
        <w:t xml:space="preserve">Furthermore, Roma children who are often living in poverty and social exclusion face barriers to access to pre-education </w:t>
      </w:r>
      <w:r w:rsidR="006B7DD5">
        <w:rPr>
          <w:rFonts w:ascii="Century Gothic" w:eastAsia="Century Gothic" w:hAnsi="Century Gothic" w:cs="Century Gothic"/>
          <w:lang w:val="en-GB"/>
        </w:rPr>
        <w:t>due to</w:t>
      </w:r>
      <w:r w:rsidRPr="00BF2311">
        <w:rPr>
          <w:rFonts w:ascii="Century Gothic" w:eastAsia="Century Gothic" w:hAnsi="Century Gothic" w:cs="Century Gothic"/>
          <w:lang w:val="en-GB"/>
        </w:rPr>
        <w:t xml:space="preserve"> its </w:t>
      </w:r>
      <w:r w:rsidRPr="006B7DD5">
        <w:rPr>
          <w:rFonts w:ascii="Century Gothic" w:eastAsia="Century Gothic" w:hAnsi="Century Gothic" w:cs="Century Gothic"/>
          <w:b/>
          <w:bCs/>
          <w:lang w:val="en-GB"/>
        </w:rPr>
        <w:t>unaffordability</w:t>
      </w:r>
      <w:r w:rsidRPr="00BF2311">
        <w:rPr>
          <w:rFonts w:ascii="Century Gothic" w:eastAsia="Century Gothic" w:hAnsi="Century Gothic" w:cs="Century Gothic"/>
          <w:lang w:val="en-GB"/>
        </w:rPr>
        <w:t>. Pre-school education is provided for free only for the last year</w:t>
      </w:r>
      <w:r w:rsidR="00D2138E">
        <w:rPr>
          <w:rFonts w:ascii="Century Gothic" w:eastAsia="Century Gothic" w:hAnsi="Century Gothic" w:cs="Century Gothic"/>
          <w:lang w:val="en-GB"/>
        </w:rPr>
        <w:t>,</w:t>
      </w:r>
      <w:r w:rsidRPr="00BF2311">
        <w:rPr>
          <w:rFonts w:ascii="Century Gothic" w:eastAsia="Century Gothic" w:hAnsi="Century Gothic" w:cs="Century Gothic"/>
          <w:lang w:val="en-GB"/>
        </w:rPr>
        <w:t xml:space="preserve"> which is obligatory. Roma families living in poverty and social exclusion may not have enough resources to cover the costs of pre-school education, including the costs for related activities like the provision of lunches in the facility, etc</w:t>
      </w:r>
      <w:r w:rsidR="00E84E35">
        <w:rPr>
          <w:rFonts w:ascii="Century Gothic" w:eastAsia="Century Gothic" w:hAnsi="Century Gothic" w:cs="Century Gothic"/>
          <w:lang w:val="en-GB"/>
        </w:rPr>
        <w:t>.</w:t>
      </w:r>
    </w:p>
    <w:p w14:paraId="233B272D" w14:textId="4E6755E2" w:rsidR="00BF2311" w:rsidRPr="007A2C90" w:rsidRDefault="007F1C14" w:rsidP="007A2C90">
      <w:pPr>
        <w:pStyle w:val="TextA"/>
        <w:numPr>
          <w:ilvl w:val="0"/>
          <w:numId w:val="1"/>
        </w:numPr>
        <w:suppressAutoHyphens/>
        <w:spacing w:after="120" w:line="240" w:lineRule="auto"/>
        <w:ind w:left="426" w:hanging="426"/>
        <w:jc w:val="both"/>
        <w:rPr>
          <w:rFonts w:ascii="Century Gothic" w:hAnsi="Century Gothic"/>
          <w:lang w:val="en-GB"/>
        </w:rPr>
      </w:pPr>
      <w:r w:rsidRPr="00BF2311">
        <w:rPr>
          <w:rFonts w:ascii="Century Gothic" w:eastAsia="Century Gothic" w:hAnsi="Century Gothic" w:cs="Century Gothic"/>
          <w:lang w:val="en-GB"/>
        </w:rPr>
        <w:t xml:space="preserve">The current strategic document – </w:t>
      </w:r>
      <w:r w:rsidRPr="00BF2311">
        <w:rPr>
          <w:rFonts w:ascii="Century Gothic" w:hAnsi="Century Gothic"/>
          <w:lang w:val="en-GB"/>
        </w:rPr>
        <w:t>the Long-term Plan of Education and Development of Educational System 2019-2023</w:t>
      </w:r>
      <w:r w:rsidRPr="00BF2311">
        <w:rPr>
          <w:rStyle w:val="FootnoteReference"/>
          <w:rFonts w:ascii="Century Gothic" w:hAnsi="Century Gothic"/>
          <w:lang w:val="en-GB"/>
        </w:rPr>
        <w:footnoteReference w:id="51"/>
      </w:r>
      <w:r w:rsidRPr="00BF2311">
        <w:rPr>
          <w:rFonts w:ascii="Century Gothic" w:hAnsi="Century Gothic"/>
          <w:lang w:val="en-GB"/>
        </w:rPr>
        <w:t xml:space="preserve"> lists </w:t>
      </w:r>
      <w:r w:rsidR="00F75BB8">
        <w:rPr>
          <w:rFonts w:ascii="Century Gothic" w:hAnsi="Century Gothic"/>
          <w:lang w:val="en-GB"/>
        </w:rPr>
        <w:t xml:space="preserve">children’s involvement </w:t>
      </w:r>
      <w:r w:rsidRPr="00BF2311">
        <w:rPr>
          <w:rFonts w:ascii="Century Gothic" w:hAnsi="Century Gothic"/>
          <w:lang w:val="en-GB"/>
        </w:rPr>
        <w:t>in pre-school education as one of its objectives</w:t>
      </w:r>
      <w:r w:rsidR="00F75BB8">
        <w:rPr>
          <w:rFonts w:ascii="Century Gothic" w:hAnsi="Century Gothic"/>
          <w:lang w:val="en-GB"/>
        </w:rPr>
        <w:t>. Still, it</w:t>
      </w:r>
      <w:r w:rsidRPr="006B7DD5">
        <w:rPr>
          <w:rFonts w:ascii="Century Gothic" w:hAnsi="Century Gothic"/>
          <w:b/>
          <w:bCs/>
          <w:lang w:val="en-GB"/>
        </w:rPr>
        <w:t xml:space="preserve"> focuses </w:t>
      </w:r>
      <w:r w:rsidR="00F75BB8">
        <w:rPr>
          <w:rFonts w:ascii="Century Gothic" w:hAnsi="Century Gothic"/>
          <w:b/>
          <w:bCs/>
          <w:lang w:val="en-GB"/>
        </w:rPr>
        <w:t>mainly</w:t>
      </w:r>
      <w:r w:rsidR="00F75BB8" w:rsidRPr="006B7DD5">
        <w:rPr>
          <w:rFonts w:ascii="Century Gothic" w:hAnsi="Century Gothic"/>
          <w:b/>
          <w:bCs/>
          <w:lang w:val="en-GB"/>
        </w:rPr>
        <w:t xml:space="preserve"> </w:t>
      </w:r>
      <w:r w:rsidRPr="006B7DD5">
        <w:rPr>
          <w:rFonts w:ascii="Century Gothic" w:hAnsi="Century Gothic"/>
          <w:b/>
          <w:bCs/>
          <w:lang w:val="en-GB"/>
        </w:rPr>
        <w:t>only on the last compulsory year</w:t>
      </w:r>
      <w:r w:rsidRPr="00BF2311">
        <w:rPr>
          <w:rFonts w:ascii="Century Gothic" w:hAnsi="Century Gothic"/>
          <w:lang w:val="en-GB"/>
        </w:rPr>
        <w:t xml:space="preserve">. Non-authoritative support measures that may help Roma children </w:t>
      </w:r>
      <w:r w:rsidR="00F75BB8">
        <w:rPr>
          <w:rFonts w:ascii="Century Gothic" w:hAnsi="Century Gothic"/>
          <w:lang w:val="en-GB"/>
        </w:rPr>
        <w:t xml:space="preserve">be involved in pre-school education from an early age, such as fee waivers or free meals in kindergartens, are mentioned in the Plan as part </w:t>
      </w:r>
      <w:r w:rsidRPr="00BF2311">
        <w:rPr>
          <w:rFonts w:ascii="Century Gothic" w:hAnsi="Century Gothic"/>
          <w:lang w:val="en-GB"/>
        </w:rPr>
        <w:t>of the measures</w:t>
      </w:r>
      <w:r w:rsidRPr="00BF2311">
        <w:rPr>
          <w:rStyle w:val="FootnoteReference"/>
          <w:rFonts w:ascii="Century Gothic" w:hAnsi="Century Gothic"/>
          <w:lang w:val="en-GB"/>
        </w:rPr>
        <w:footnoteReference w:id="52"/>
      </w:r>
      <w:r w:rsidRPr="00BF2311">
        <w:rPr>
          <w:rFonts w:ascii="Century Gothic" w:hAnsi="Century Gothic"/>
          <w:lang w:val="en-GB"/>
        </w:rPr>
        <w:t xml:space="preserve">, </w:t>
      </w:r>
      <w:r w:rsidRPr="006B7DD5">
        <w:rPr>
          <w:rFonts w:ascii="Century Gothic" w:hAnsi="Century Gothic"/>
          <w:b/>
          <w:bCs/>
          <w:lang w:val="en-GB"/>
        </w:rPr>
        <w:t>but without any concrete criteria</w:t>
      </w:r>
      <w:r w:rsidRPr="00BF2311">
        <w:rPr>
          <w:rFonts w:ascii="Century Gothic" w:hAnsi="Century Gothic"/>
          <w:lang w:val="en-GB"/>
        </w:rPr>
        <w:t>. These measures are then completed by clearly repressive ones, including conditioning the claim for social benefits by the child’s attendance in the pre-school education. Generally, the education system has a strong tendency to rely on forced interventions in the child’s family by the local authorities for the public protection of children to ensure child’s attendance at school</w:t>
      </w:r>
      <w:r w:rsidRPr="00BF2311">
        <w:rPr>
          <w:rStyle w:val="FootnoteReference"/>
          <w:rFonts w:ascii="Century Gothic" w:hAnsi="Century Gothic"/>
          <w:lang w:val="en-GB"/>
        </w:rPr>
        <w:footnoteReference w:id="53"/>
      </w:r>
      <w:r w:rsidRPr="00BF2311">
        <w:rPr>
          <w:rFonts w:ascii="Century Gothic" w:hAnsi="Century Gothic"/>
          <w:lang w:val="en-GB"/>
        </w:rPr>
        <w:t xml:space="preserve">, </w:t>
      </w:r>
      <w:r w:rsidRPr="006B7DD5">
        <w:rPr>
          <w:rFonts w:ascii="Century Gothic" w:hAnsi="Century Gothic"/>
          <w:b/>
          <w:bCs/>
          <w:lang w:val="en-GB"/>
        </w:rPr>
        <w:t xml:space="preserve">completely overlooking the material barriers the child </w:t>
      </w:r>
      <w:r w:rsidRPr="006B7DD5">
        <w:rPr>
          <w:rFonts w:ascii="Century Gothic" w:hAnsi="Century Gothic"/>
          <w:b/>
          <w:bCs/>
          <w:lang w:val="en-GB"/>
        </w:rPr>
        <w:lastRenderedPageBreak/>
        <w:t>and his/her family may face as well as the structural deficiencies in ensuring the availability of appropriate educational settings</w:t>
      </w:r>
      <w:r w:rsidRPr="00BF2311">
        <w:rPr>
          <w:rFonts w:ascii="Century Gothic" w:hAnsi="Century Gothic"/>
          <w:lang w:val="en-GB"/>
        </w:rPr>
        <w:t>.</w:t>
      </w:r>
    </w:p>
    <w:p w14:paraId="2EEEBC4E" w14:textId="70B9DC12" w:rsidR="008523F4" w:rsidRDefault="00744DCD" w:rsidP="00E84E35">
      <w:pPr>
        <w:pStyle w:val="TextA"/>
        <w:numPr>
          <w:ilvl w:val="0"/>
          <w:numId w:val="1"/>
        </w:numPr>
        <w:suppressAutoHyphens/>
        <w:spacing w:after="120" w:line="240" w:lineRule="auto"/>
        <w:ind w:left="426" w:hanging="426"/>
        <w:jc w:val="both"/>
        <w:rPr>
          <w:rFonts w:ascii="Century Gothic" w:hAnsi="Century Gothic"/>
          <w:lang w:val="en-GB"/>
        </w:rPr>
      </w:pPr>
      <w:r w:rsidRPr="00BF2311">
        <w:rPr>
          <w:rFonts w:ascii="Century Gothic" w:hAnsi="Century Gothic"/>
          <w:lang w:val="en-GB"/>
        </w:rPr>
        <w:t>To conclude, it appears that there are currently no systematic and coordinated supportive efforts to improve overall Roma children’s pre-school attendance, accompanied by adequate funding. We can hardly expect that the planned project of the Ministry of Education, Youth, and Sports, which focuses on analysis and research could bring an actual change.</w:t>
      </w:r>
    </w:p>
    <w:p w14:paraId="253C90BB" w14:textId="77777777" w:rsidR="00E863C9" w:rsidRPr="00E84E35" w:rsidRDefault="00E863C9" w:rsidP="00E863C9">
      <w:pPr>
        <w:pStyle w:val="TextA"/>
        <w:suppressAutoHyphens/>
        <w:spacing w:after="120" w:line="240" w:lineRule="auto"/>
        <w:jc w:val="both"/>
        <w:rPr>
          <w:rFonts w:ascii="Century Gothic" w:hAnsi="Century Gothic"/>
          <w:lang w:val="en-GB"/>
        </w:rPr>
      </w:pPr>
    </w:p>
    <w:p w14:paraId="4D94CD91" w14:textId="30AB6939" w:rsidR="008523F4" w:rsidRPr="00E84E35" w:rsidRDefault="008523F4" w:rsidP="00E84E35">
      <w:pPr>
        <w:pStyle w:val="NormalWeb"/>
        <w:spacing w:before="0" w:beforeAutospacing="0" w:after="120" w:afterAutospacing="0"/>
        <w:jc w:val="both"/>
        <w:textAlignment w:val="baseline"/>
        <w:rPr>
          <w:rFonts w:ascii="Century Gothic" w:hAnsi="Century Gothic"/>
          <w:b/>
          <w:bCs/>
          <w:color w:val="000000"/>
          <w:sz w:val="22"/>
          <w:szCs w:val="22"/>
          <w:lang w:val="en-GB"/>
        </w:rPr>
      </w:pPr>
      <w:r>
        <w:rPr>
          <w:rFonts w:ascii="Century Gothic" w:hAnsi="Century Gothic"/>
          <w:b/>
          <w:bCs/>
          <w:color w:val="000000"/>
          <w:sz w:val="22"/>
          <w:szCs w:val="22"/>
          <w:lang w:val="en-GB"/>
        </w:rPr>
        <w:t>E. The insufficient access to justice and effective remedy for children facing discrimination in education</w:t>
      </w:r>
    </w:p>
    <w:p w14:paraId="141B1138" w14:textId="2D16B428" w:rsidR="007B0D0B" w:rsidRPr="00E84E35" w:rsidRDefault="008523F4" w:rsidP="00E84E35">
      <w:pPr>
        <w:pStyle w:val="TextA"/>
        <w:numPr>
          <w:ilvl w:val="0"/>
          <w:numId w:val="1"/>
        </w:numPr>
        <w:suppressAutoHyphens/>
        <w:spacing w:after="120" w:line="240" w:lineRule="auto"/>
        <w:ind w:left="426" w:hanging="426"/>
        <w:jc w:val="both"/>
        <w:rPr>
          <w:rFonts w:ascii="Century Gothic" w:hAnsi="Century Gothic"/>
          <w:lang w:val="en-GB"/>
        </w:rPr>
      </w:pPr>
      <w:r>
        <w:rPr>
          <w:rFonts w:ascii="Century Gothic" w:hAnsi="Century Gothic"/>
          <w:lang w:val="en-GB"/>
        </w:rPr>
        <w:t xml:space="preserve">The last issue we would like to address in this submission is the access to justice and effective remedy for children who face discrimination in education. In its Replies to the List of Issues, the Government </w:t>
      </w:r>
      <w:r w:rsidR="007B0D0B">
        <w:rPr>
          <w:rFonts w:ascii="Century Gothic" w:hAnsi="Century Gothic"/>
          <w:lang w:val="en-GB"/>
        </w:rPr>
        <w:t xml:space="preserve">uses the documented decline in the number of complaints on discrimination against Roma children </w:t>
      </w:r>
      <w:r w:rsidR="00454349">
        <w:rPr>
          <w:rFonts w:ascii="Century Gothic" w:hAnsi="Century Gothic"/>
          <w:lang w:val="en-GB"/>
        </w:rPr>
        <w:t>to demonstrate</w:t>
      </w:r>
      <w:r w:rsidR="007B0D0B">
        <w:rPr>
          <w:rFonts w:ascii="Century Gothic" w:hAnsi="Century Gothic"/>
          <w:lang w:val="en-GB"/>
        </w:rPr>
        <w:t xml:space="preserve"> the decline of the discrimination in education itself.</w:t>
      </w:r>
      <w:r w:rsidR="007B0D0B">
        <w:rPr>
          <w:rStyle w:val="FootnoteReference"/>
          <w:rFonts w:ascii="Century Gothic" w:hAnsi="Century Gothic"/>
          <w:lang w:val="en-GB"/>
        </w:rPr>
        <w:footnoteReference w:id="54"/>
      </w:r>
      <w:r w:rsidR="007B0D0B">
        <w:rPr>
          <w:rFonts w:ascii="Century Gothic" w:hAnsi="Century Gothic"/>
          <w:lang w:val="en-GB"/>
        </w:rPr>
        <w:t xml:space="preserve"> This is, nevertheless, a too straightforward and thus flawed approach. </w:t>
      </w:r>
    </w:p>
    <w:p w14:paraId="0531D7FC" w14:textId="0E63AFCD" w:rsidR="00180594" w:rsidRPr="00E84E35" w:rsidRDefault="007B0D0B" w:rsidP="00E84E35">
      <w:pPr>
        <w:pStyle w:val="TextA"/>
        <w:numPr>
          <w:ilvl w:val="0"/>
          <w:numId w:val="1"/>
        </w:numPr>
        <w:suppressAutoHyphens/>
        <w:spacing w:after="120" w:line="240" w:lineRule="auto"/>
        <w:ind w:left="426" w:hanging="426"/>
        <w:jc w:val="both"/>
        <w:rPr>
          <w:rFonts w:ascii="Century Gothic" w:hAnsi="Century Gothic"/>
          <w:lang w:val="en-GB"/>
        </w:rPr>
      </w:pPr>
      <w:r w:rsidRPr="00180594">
        <w:rPr>
          <w:rFonts w:ascii="Century Gothic" w:hAnsi="Century Gothic"/>
          <w:lang w:val="en-GB"/>
        </w:rPr>
        <w:t xml:space="preserve">The </w:t>
      </w:r>
      <w:r w:rsidR="00454349">
        <w:rPr>
          <w:rFonts w:ascii="Century Gothic" w:hAnsi="Century Gothic"/>
          <w:lang w:val="en-GB"/>
        </w:rPr>
        <w:t>study mentioned above</w:t>
      </w:r>
      <w:r w:rsidRPr="00180594">
        <w:rPr>
          <w:rFonts w:ascii="Century Gothic" w:hAnsi="Century Gothic"/>
          <w:lang w:val="en-GB"/>
        </w:rPr>
        <w:t xml:space="preserve"> of FORUM and Amnesty International Czech Republic showed, </w:t>
      </w:r>
      <w:r w:rsidRPr="00180594">
        <w:rPr>
          <w:rFonts w:ascii="Century Gothic" w:hAnsi="Century Gothic"/>
          <w:i/>
          <w:iCs/>
          <w:lang w:val="en-GB"/>
        </w:rPr>
        <w:t>inter alia</w:t>
      </w:r>
      <w:r w:rsidRPr="00180594">
        <w:rPr>
          <w:rFonts w:ascii="Century Gothic" w:hAnsi="Century Gothic"/>
          <w:lang w:val="en-GB"/>
        </w:rPr>
        <w:t xml:space="preserve">, that even </w:t>
      </w:r>
      <w:r w:rsidR="00454349">
        <w:rPr>
          <w:rFonts w:ascii="Century Gothic" w:hAnsi="Century Gothic"/>
          <w:lang w:val="en-GB"/>
        </w:rPr>
        <w:t>if the school representatives violate their duties or exceed their powers, the child and his/her family cannot</w:t>
      </w:r>
      <w:r w:rsidR="000E2B16" w:rsidRPr="00E84E35">
        <w:rPr>
          <w:rFonts w:ascii="Century Gothic" w:hAnsi="Century Gothic"/>
          <w:b/>
          <w:bCs/>
          <w:lang w:val="en-GB"/>
        </w:rPr>
        <w:t xml:space="preserve"> effectively protect themselves</w:t>
      </w:r>
      <w:r w:rsidR="000E2B16" w:rsidRPr="00180594">
        <w:rPr>
          <w:rFonts w:ascii="Century Gothic" w:hAnsi="Century Gothic"/>
          <w:lang w:val="en-GB"/>
        </w:rPr>
        <w:t xml:space="preserve">. This is understandable when we realise how </w:t>
      </w:r>
      <w:r w:rsidR="000E2B16" w:rsidRPr="00E84E35">
        <w:rPr>
          <w:rFonts w:ascii="Century Gothic" w:hAnsi="Century Gothic"/>
          <w:b/>
          <w:bCs/>
          <w:lang w:val="en-GB"/>
        </w:rPr>
        <w:t>comprehensive and sensitive their situation may be</w:t>
      </w:r>
      <w:r w:rsidR="000E2B16" w:rsidRPr="00180594">
        <w:rPr>
          <w:rFonts w:ascii="Century Gothic" w:hAnsi="Century Gothic"/>
          <w:lang w:val="en-GB"/>
        </w:rPr>
        <w:t xml:space="preserve">. The child and his/her family may </w:t>
      </w:r>
      <w:r w:rsidR="00454349">
        <w:rPr>
          <w:rFonts w:ascii="Century Gothic" w:hAnsi="Century Gothic"/>
          <w:lang w:val="en-GB"/>
        </w:rPr>
        <w:t>depend</w:t>
      </w:r>
      <w:r w:rsidR="000E2B16" w:rsidRPr="00180594">
        <w:rPr>
          <w:rFonts w:ascii="Century Gothic" w:hAnsi="Century Gothic"/>
          <w:lang w:val="en-GB"/>
        </w:rPr>
        <w:t xml:space="preserve"> on the </w:t>
      </w:r>
      <w:r w:rsidR="00454349">
        <w:rPr>
          <w:rFonts w:ascii="Century Gothic" w:hAnsi="Century Gothic"/>
          <w:lang w:val="en-GB"/>
        </w:rPr>
        <w:t>child’s admission to</w:t>
      </w:r>
      <w:r w:rsidR="000E2B16" w:rsidRPr="00180594">
        <w:rPr>
          <w:rFonts w:ascii="Century Gothic" w:hAnsi="Century Gothic"/>
          <w:lang w:val="en-GB"/>
        </w:rPr>
        <w:t xml:space="preserve"> a specific school</w:t>
      </w:r>
      <w:r w:rsidR="00454349">
        <w:rPr>
          <w:rFonts w:ascii="Century Gothic" w:hAnsi="Century Gothic"/>
          <w:lang w:val="en-GB"/>
        </w:rPr>
        <w:t>,</w:t>
      </w:r>
      <w:r w:rsidR="000E2B16" w:rsidRPr="00180594">
        <w:rPr>
          <w:rFonts w:ascii="Century Gothic" w:hAnsi="Century Gothic"/>
          <w:lang w:val="en-GB"/>
        </w:rPr>
        <w:t xml:space="preserve"> </w:t>
      </w:r>
      <w:r w:rsidR="003F690F" w:rsidRPr="00180594">
        <w:rPr>
          <w:rFonts w:ascii="Century Gothic" w:hAnsi="Century Gothic"/>
          <w:lang w:val="en-GB"/>
        </w:rPr>
        <w:t>and</w:t>
      </w:r>
      <w:r w:rsidR="000E2B16" w:rsidRPr="00180594">
        <w:rPr>
          <w:rFonts w:ascii="Century Gothic" w:hAnsi="Century Gothic"/>
          <w:lang w:val="en-GB"/>
        </w:rPr>
        <w:t xml:space="preserve"> th</w:t>
      </w:r>
      <w:r w:rsidR="003F690F" w:rsidRPr="00180594">
        <w:rPr>
          <w:rFonts w:ascii="Century Gothic" w:hAnsi="Century Gothic"/>
          <w:lang w:val="en-GB"/>
        </w:rPr>
        <w:t>is</w:t>
      </w:r>
      <w:r w:rsidR="000E2B16" w:rsidRPr="00180594">
        <w:rPr>
          <w:rFonts w:ascii="Century Gothic" w:hAnsi="Century Gothic"/>
          <w:lang w:val="en-GB"/>
        </w:rPr>
        <w:t xml:space="preserve"> dependence is </w:t>
      </w:r>
      <w:r w:rsidR="00454349">
        <w:rPr>
          <w:rFonts w:ascii="Century Gothic" w:hAnsi="Century Gothic"/>
          <w:lang w:val="en-GB"/>
        </w:rPr>
        <w:t>more resounding</w:t>
      </w:r>
      <w:r w:rsidR="000E2B16" w:rsidRPr="00180594">
        <w:rPr>
          <w:rFonts w:ascii="Century Gothic" w:hAnsi="Century Gothic"/>
          <w:lang w:val="en-GB"/>
        </w:rPr>
        <w:t xml:space="preserve"> the more support the child needs. </w:t>
      </w:r>
      <w:r w:rsidR="003F690F" w:rsidRPr="00180594">
        <w:rPr>
          <w:rFonts w:ascii="Century Gothic" w:hAnsi="Century Gothic"/>
          <w:lang w:val="en-GB"/>
        </w:rPr>
        <w:t xml:space="preserve">The child and his/her family may </w:t>
      </w:r>
      <w:r w:rsidR="00454349">
        <w:rPr>
          <w:rFonts w:ascii="Century Gothic" w:hAnsi="Century Gothic"/>
          <w:lang w:val="en-GB"/>
        </w:rPr>
        <w:t>also be</w:t>
      </w:r>
      <w:r w:rsidR="003F690F" w:rsidRPr="00180594">
        <w:rPr>
          <w:rFonts w:ascii="Century Gothic" w:hAnsi="Century Gothic"/>
          <w:lang w:val="en-GB"/>
        </w:rPr>
        <w:t xml:space="preserve"> reluctant to </w:t>
      </w:r>
      <w:r w:rsidR="00B8699A">
        <w:rPr>
          <w:rFonts w:ascii="Century Gothic" w:hAnsi="Century Gothic"/>
          <w:lang w:val="en-GB"/>
        </w:rPr>
        <w:t>complain</w:t>
      </w:r>
      <w:r w:rsidR="003F690F" w:rsidRPr="00180594">
        <w:rPr>
          <w:rFonts w:ascii="Century Gothic" w:hAnsi="Century Gothic"/>
          <w:lang w:val="en-GB"/>
        </w:rPr>
        <w:t xml:space="preserve"> about the school representatives’ behaviour if they know that the child is to stay at that school and could then face retaliation. </w:t>
      </w:r>
      <w:r w:rsidR="00180594" w:rsidRPr="00180594">
        <w:rPr>
          <w:rFonts w:ascii="Century Gothic" w:hAnsi="Century Gothic"/>
          <w:lang w:val="en-GB"/>
        </w:rPr>
        <w:t>The same situation can also prevail in school counselling facilities</w:t>
      </w:r>
      <w:r w:rsidR="00180594">
        <w:rPr>
          <w:rFonts w:ascii="Century Gothic" w:hAnsi="Century Gothic"/>
          <w:lang w:val="en-GB"/>
        </w:rPr>
        <w:t xml:space="preserve"> whose recommendation is crucial for granting the child a support measure. </w:t>
      </w:r>
    </w:p>
    <w:p w14:paraId="34A77D02" w14:textId="2F869669" w:rsidR="00D83AD9" w:rsidRPr="00B42C7E" w:rsidRDefault="00D83AD9" w:rsidP="00E84E35">
      <w:pPr>
        <w:pStyle w:val="TextA"/>
        <w:suppressAutoHyphens/>
        <w:spacing w:after="120" w:line="240" w:lineRule="auto"/>
        <w:ind w:left="708"/>
        <w:jc w:val="both"/>
        <w:rPr>
          <w:rFonts w:ascii="Century Gothic" w:hAnsi="Century Gothic"/>
          <w:i/>
          <w:iCs/>
          <w:lang w:val="en-GB"/>
        </w:rPr>
      </w:pPr>
      <w:r w:rsidRPr="00B42C7E">
        <w:rPr>
          <w:rFonts w:ascii="Century Gothic" w:hAnsi="Century Gothic"/>
          <w:i/>
          <w:iCs/>
          <w:lang w:val="en-GB"/>
        </w:rPr>
        <w:t>"The problem is non-communication, non-cooperation on the part of the school. The school is always right</w:t>
      </w:r>
      <w:r w:rsidR="00454349">
        <w:rPr>
          <w:rFonts w:ascii="Century Gothic" w:hAnsi="Century Gothic"/>
          <w:i/>
          <w:iCs/>
          <w:lang w:val="en-GB"/>
        </w:rPr>
        <w:t>; the</w:t>
      </w:r>
      <w:r w:rsidRPr="00B42C7E">
        <w:rPr>
          <w:rFonts w:ascii="Century Gothic" w:hAnsi="Century Gothic"/>
          <w:i/>
          <w:iCs/>
          <w:lang w:val="en-GB"/>
        </w:rPr>
        <w:t xml:space="preserve"> parent is not entitled to anything, not even to speak up. When there were problems, I wrote to the teacher, we made an appointment. I got there, but there were five people ready for me - the director, two teachers, etc. It's unfair treatment. When things escalate between parent and school, it </w:t>
      </w:r>
      <w:r w:rsidR="00B42C7E" w:rsidRPr="00B42C7E">
        <w:rPr>
          <w:rFonts w:ascii="Century Gothic" w:hAnsi="Century Gothic"/>
          <w:i/>
          <w:iCs/>
          <w:lang w:val="en-GB"/>
        </w:rPr>
        <w:t>adversely affects</w:t>
      </w:r>
      <w:r w:rsidRPr="00B42C7E">
        <w:rPr>
          <w:rFonts w:ascii="Century Gothic" w:hAnsi="Century Gothic"/>
          <w:i/>
          <w:iCs/>
          <w:lang w:val="en-GB"/>
        </w:rPr>
        <w:t xml:space="preserve"> the child. Then they didn't even involve my daughter </w:t>
      </w:r>
      <w:r w:rsidR="00B42C7E" w:rsidRPr="00B42C7E">
        <w:rPr>
          <w:rFonts w:ascii="Century Gothic" w:hAnsi="Century Gothic"/>
          <w:i/>
          <w:iCs/>
          <w:lang w:val="en-GB"/>
        </w:rPr>
        <w:t>during the class</w:t>
      </w:r>
      <w:r w:rsidRPr="00B42C7E">
        <w:rPr>
          <w:rFonts w:ascii="Century Gothic" w:hAnsi="Century Gothic"/>
          <w:i/>
          <w:iCs/>
          <w:lang w:val="en-GB"/>
        </w:rPr>
        <w:t xml:space="preserve"> because she was the bad one - the one with the problem behaviour, the problem mum</w:t>
      </w:r>
      <w:r w:rsidR="00B8699A">
        <w:rPr>
          <w:rFonts w:ascii="Century Gothic" w:hAnsi="Century Gothic"/>
          <w:i/>
          <w:iCs/>
          <w:lang w:val="en-GB"/>
        </w:rPr>
        <w:t>,</w:t>
      </w:r>
      <w:r w:rsidRPr="00B42C7E">
        <w:rPr>
          <w:rFonts w:ascii="Century Gothic" w:hAnsi="Century Gothic"/>
          <w:i/>
          <w:iCs/>
          <w:lang w:val="en-GB"/>
        </w:rPr>
        <w:t xml:space="preserve"> etc. It's a fight with windmills, If I were to actually get what I'm entitled to, I would have had a lawyer long ago and taken it to the Czech School Inspectorate, but I'm not doing it for my daughter. Plus, I have no choice, I have no other place for my daughter to go. These children are very sensitive, they take everything very much and can't defend </w:t>
      </w:r>
      <w:r w:rsidRPr="00B42C7E">
        <w:rPr>
          <w:rFonts w:ascii="Century Gothic" w:hAnsi="Century Gothic"/>
          <w:i/>
          <w:iCs/>
          <w:lang w:val="en-GB"/>
        </w:rPr>
        <w:lastRenderedPageBreak/>
        <w:t>themselves. We are very tired of everything we have to deal with, not only in education, then we don't even have the strength to deal with it."</w:t>
      </w:r>
    </w:p>
    <w:p w14:paraId="03815B37" w14:textId="1534AEC5" w:rsidR="00B42C7E" w:rsidRDefault="00B42C7E" w:rsidP="005821A8">
      <w:pPr>
        <w:pStyle w:val="TextA"/>
        <w:suppressAutoHyphens/>
        <w:spacing w:after="120" w:line="240" w:lineRule="auto"/>
        <w:ind w:left="426"/>
        <w:jc w:val="right"/>
        <w:rPr>
          <w:rFonts w:ascii="Century Gothic" w:hAnsi="Century Gothic"/>
          <w:lang w:val="en-GB"/>
        </w:rPr>
      </w:pPr>
      <w:r>
        <w:rPr>
          <w:rFonts w:ascii="Century Gothic" w:hAnsi="Century Gothic"/>
          <w:lang w:val="en-GB"/>
        </w:rPr>
        <w:t>mother of a 10-year-old girl with a combined disability</w:t>
      </w:r>
      <w:r w:rsidR="00E84E35">
        <w:rPr>
          <w:rStyle w:val="FootnoteReference"/>
          <w:rFonts w:ascii="Century Gothic" w:hAnsi="Century Gothic"/>
          <w:lang w:val="en-GB"/>
        </w:rPr>
        <w:footnoteReference w:id="55"/>
      </w:r>
    </w:p>
    <w:p w14:paraId="32A9E0E7" w14:textId="2B4B5624" w:rsidR="00B42C7E" w:rsidRPr="001671EA" w:rsidRDefault="00B42C7E" w:rsidP="00E84E35">
      <w:pPr>
        <w:pStyle w:val="TextA"/>
        <w:suppressAutoHyphens/>
        <w:spacing w:after="120" w:line="240" w:lineRule="auto"/>
        <w:ind w:left="708"/>
        <w:jc w:val="both"/>
        <w:rPr>
          <w:rFonts w:ascii="Century Gothic" w:hAnsi="Century Gothic"/>
          <w:i/>
          <w:iCs/>
          <w:lang w:val="en-GB"/>
        </w:rPr>
      </w:pPr>
      <w:r w:rsidRPr="001671EA">
        <w:rPr>
          <w:rFonts w:ascii="Century Gothic" w:hAnsi="Century Gothic"/>
          <w:i/>
          <w:iCs/>
          <w:lang w:val="en-GB"/>
        </w:rPr>
        <w:t>"At first my daughter went to a traditional pedagogical-psychological counselling centre, but now the school has sent her to a special education centr</w:t>
      </w:r>
      <w:r w:rsidR="001671EA" w:rsidRPr="001671EA">
        <w:rPr>
          <w:rFonts w:ascii="Century Gothic" w:hAnsi="Century Gothic"/>
          <w:i/>
          <w:iCs/>
          <w:lang w:val="en-GB"/>
        </w:rPr>
        <w:t>e</w:t>
      </w:r>
      <w:r w:rsidRPr="001671EA">
        <w:rPr>
          <w:rFonts w:ascii="Century Gothic" w:hAnsi="Century Gothic"/>
          <w:i/>
          <w:iCs/>
          <w:lang w:val="en-GB"/>
        </w:rPr>
        <w:t xml:space="preserve">, but they did not see my daughter at all, they just wrote an </w:t>
      </w:r>
      <w:r w:rsidR="001671EA" w:rsidRPr="001671EA">
        <w:rPr>
          <w:rFonts w:ascii="Century Gothic" w:hAnsi="Century Gothic"/>
          <w:i/>
          <w:iCs/>
          <w:lang w:val="en-GB"/>
        </w:rPr>
        <w:t>assessment report</w:t>
      </w:r>
      <w:r w:rsidRPr="001671EA">
        <w:rPr>
          <w:rFonts w:ascii="Century Gothic" w:hAnsi="Century Gothic"/>
          <w:i/>
          <w:iCs/>
          <w:lang w:val="en-GB"/>
        </w:rPr>
        <w:t xml:space="preserve"> based on what the pedagogical-psychological counsel</w:t>
      </w:r>
      <w:r w:rsidR="001671EA" w:rsidRPr="001671EA">
        <w:rPr>
          <w:rFonts w:ascii="Century Gothic" w:hAnsi="Century Gothic"/>
          <w:i/>
          <w:iCs/>
          <w:lang w:val="en-GB"/>
        </w:rPr>
        <w:t>l</w:t>
      </w:r>
      <w:r w:rsidRPr="001671EA">
        <w:rPr>
          <w:rFonts w:ascii="Century Gothic" w:hAnsi="Century Gothic"/>
          <w:i/>
          <w:iCs/>
          <w:lang w:val="en-GB"/>
        </w:rPr>
        <w:t>ing centr</w:t>
      </w:r>
      <w:r w:rsidR="001671EA" w:rsidRPr="001671EA">
        <w:rPr>
          <w:rFonts w:ascii="Century Gothic" w:hAnsi="Century Gothic"/>
          <w:i/>
          <w:iCs/>
          <w:lang w:val="en-GB"/>
        </w:rPr>
        <w:t>e</w:t>
      </w:r>
      <w:r w:rsidRPr="001671EA">
        <w:rPr>
          <w:rFonts w:ascii="Century Gothic" w:hAnsi="Century Gothic"/>
          <w:i/>
          <w:iCs/>
          <w:lang w:val="en-GB"/>
        </w:rPr>
        <w:t xml:space="preserve"> wrote. Then the school came up with the current option with an assistant</w:t>
      </w:r>
      <w:r w:rsidR="001671EA" w:rsidRPr="001671EA">
        <w:rPr>
          <w:rFonts w:ascii="Century Gothic" w:hAnsi="Century Gothic"/>
          <w:i/>
          <w:iCs/>
          <w:lang w:val="en-GB"/>
        </w:rPr>
        <w:t>, being with my daughter separately from the rest of the class</w:t>
      </w:r>
      <w:r w:rsidRPr="001671EA">
        <w:rPr>
          <w:rFonts w:ascii="Century Gothic" w:hAnsi="Century Gothic"/>
          <w:i/>
          <w:iCs/>
          <w:lang w:val="en-GB"/>
        </w:rPr>
        <w:t>, and if we didn't go for it, the daughter would have to go. But the school came up with it, not the special education cent</w:t>
      </w:r>
      <w:r w:rsidR="001671EA" w:rsidRPr="001671EA">
        <w:rPr>
          <w:rFonts w:ascii="Century Gothic" w:hAnsi="Century Gothic"/>
          <w:i/>
          <w:iCs/>
          <w:lang w:val="en-GB"/>
        </w:rPr>
        <w:t>re</w:t>
      </w:r>
      <w:r w:rsidRPr="001671EA">
        <w:rPr>
          <w:rFonts w:ascii="Century Gothic" w:hAnsi="Century Gothic"/>
          <w:i/>
          <w:iCs/>
          <w:lang w:val="en-GB"/>
        </w:rPr>
        <w:t>. If we hadn't agreed to it, the daughter would have had to leave."</w:t>
      </w:r>
    </w:p>
    <w:p w14:paraId="43AA6793" w14:textId="212183B9" w:rsidR="00D83AD9" w:rsidRDefault="001671EA" w:rsidP="005821A8">
      <w:pPr>
        <w:pStyle w:val="TextA"/>
        <w:suppressAutoHyphens/>
        <w:spacing w:after="120" w:line="240" w:lineRule="auto"/>
        <w:ind w:left="426"/>
        <w:jc w:val="right"/>
        <w:rPr>
          <w:rFonts w:ascii="Century Gothic" w:hAnsi="Century Gothic"/>
          <w:lang w:val="en-GB"/>
        </w:rPr>
      </w:pPr>
      <w:r>
        <w:rPr>
          <w:rFonts w:ascii="Century Gothic" w:hAnsi="Century Gothic"/>
          <w:lang w:val="en-GB"/>
        </w:rPr>
        <w:t>mother of a 13-year-old Roma girl</w:t>
      </w:r>
      <w:r w:rsidR="005821A8">
        <w:rPr>
          <w:rStyle w:val="FootnoteReference"/>
          <w:rFonts w:ascii="Century Gothic" w:hAnsi="Century Gothic"/>
          <w:lang w:val="en-GB"/>
        </w:rPr>
        <w:footnoteReference w:id="56"/>
      </w:r>
    </w:p>
    <w:p w14:paraId="6D4EABEF" w14:textId="46BB4325" w:rsidR="00A910B5" w:rsidRPr="005821A8" w:rsidRDefault="00B42C7E" w:rsidP="005821A8">
      <w:pPr>
        <w:pStyle w:val="TextA"/>
        <w:numPr>
          <w:ilvl w:val="0"/>
          <w:numId w:val="1"/>
        </w:numPr>
        <w:suppressAutoHyphens/>
        <w:spacing w:after="120" w:line="240" w:lineRule="auto"/>
        <w:ind w:left="426" w:hanging="426"/>
        <w:jc w:val="both"/>
        <w:rPr>
          <w:rFonts w:ascii="Century Gothic" w:hAnsi="Century Gothic"/>
          <w:lang w:val="en-GB"/>
        </w:rPr>
      </w:pPr>
      <w:r>
        <w:rPr>
          <w:rFonts w:ascii="Century Gothic" w:hAnsi="Century Gothic"/>
          <w:lang w:val="en-GB"/>
        </w:rPr>
        <w:t xml:space="preserve">The described barriers to effective access to justice and adequate remedies </w:t>
      </w:r>
      <w:r w:rsidR="001671EA">
        <w:rPr>
          <w:rFonts w:ascii="Century Gothic" w:hAnsi="Century Gothic"/>
          <w:lang w:val="en-GB"/>
        </w:rPr>
        <w:t>are</w:t>
      </w:r>
      <w:r>
        <w:rPr>
          <w:rFonts w:ascii="Century Gothic" w:hAnsi="Century Gothic"/>
          <w:lang w:val="en-GB"/>
        </w:rPr>
        <w:t xml:space="preserve"> closely connected with the above-described </w:t>
      </w:r>
      <w:r w:rsidRPr="005821A8">
        <w:rPr>
          <w:rFonts w:ascii="Century Gothic" w:hAnsi="Century Gothic"/>
          <w:b/>
          <w:bCs/>
          <w:lang w:val="en-GB"/>
        </w:rPr>
        <w:t>asymmetry in power between the school representatives and the child and his/her family</w:t>
      </w:r>
      <w:r w:rsidR="001671EA">
        <w:rPr>
          <w:rFonts w:ascii="Century Gothic" w:hAnsi="Century Gothic"/>
          <w:lang w:val="en-GB"/>
        </w:rPr>
        <w:t xml:space="preserve">. But there are also </w:t>
      </w:r>
      <w:r w:rsidR="00A1307F">
        <w:rPr>
          <w:rFonts w:ascii="Century Gothic" w:hAnsi="Century Gothic"/>
          <w:lang w:val="en-GB"/>
        </w:rPr>
        <w:t xml:space="preserve">other barriers to effective access to justice </w:t>
      </w:r>
      <w:r w:rsidR="00A910B5">
        <w:rPr>
          <w:rFonts w:ascii="Century Gothic" w:hAnsi="Century Gothic"/>
          <w:lang w:val="en-GB"/>
        </w:rPr>
        <w:t>for children discriminated against in the education system</w:t>
      </w:r>
      <w:r w:rsidR="00454349">
        <w:rPr>
          <w:rFonts w:ascii="Century Gothic" w:hAnsi="Century Gothic"/>
          <w:lang w:val="en-GB"/>
        </w:rPr>
        <w:t>,</w:t>
      </w:r>
      <w:r w:rsidR="00A910B5">
        <w:rPr>
          <w:rFonts w:ascii="Century Gothic" w:hAnsi="Century Gothic"/>
          <w:lang w:val="en-GB"/>
        </w:rPr>
        <w:t xml:space="preserve"> </w:t>
      </w:r>
      <w:r w:rsidR="00A1307F">
        <w:rPr>
          <w:rFonts w:ascii="Century Gothic" w:hAnsi="Century Gothic"/>
          <w:lang w:val="en-GB"/>
        </w:rPr>
        <w:t xml:space="preserve">which </w:t>
      </w:r>
      <w:r w:rsidR="00A910B5">
        <w:rPr>
          <w:rFonts w:ascii="Century Gothic" w:hAnsi="Century Gothic"/>
          <w:lang w:val="en-GB"/>
        </w:rPr>
        <w:t xml:space="preserve">are </w:t>
      </w:r>
      <w:r w:rsidR="00B8699A">
        <w:rPr>
          <w:rFonts w:ascii="Century Gothic" w:hAnsi="Century Gothic"/>
          <w:lang w:val="en-GB"/>
        </w:rPr>
        <w:t>formal</w:t>
      </w:r>
      <w:r w:rsidR="00A910B5">
        <w:rPr>
          <w:rFonts w:ascii="Century Gothic" w:hAnsi="Century Gothic"/>
          <w:lang w:val="en-GB"/>
        </w:rPr>
        <w:t xml:space="preserve">. These barriers concern </w:t>
      </w:r>
      <w:r w:rsidR="00454349">
        <w:rPr>
          <w:rFonts w:ascii="Century Gothic" w:hAnsi="Century Gothic"/>
          <w:lang w:val="en-GB"/>
        </w:rPr>
        <w:t xml:space="preserve">mainly </w:t>
      </w:r>
      <w:r w:rsidR="00A910B5">
        <w:rPr>
          <w:rFonts w:ascii="Century Gothic" w:hAnsi="Century Gothic"/>
          <w:lang w:val="en-GB"/>
        </w:rPr>
        <w:t>the protection according to the Antidiscrimination Act.</w:t>
      </w:r>
      <w:r w:rsidR="00A910B5">
        <w:rPr>
          <w:rStyle w:val="FootnoteReference"/>
          <w:rFonts w:ascii="Century Gothic" w:hAnsi="Century Gothic"/>
          <w:lang w:val="en-GB"/>
        </w:rPr>
        <w:footnoteReference w:id="57"/>
      </w:r>
    </w:p>
    <w:p w14:paraId="44F08459" w14:textId="7E5A8D1A" w:rsidR="00936E5E" w:rsidRPr="005821A8" w:rsidRDefault="00A910B5" w:rsidP="005821A8">
      <w:pPr>
        <w:pStyle w:val="TextA"/>
        <w:numPr>
          <w:ilvl w:val="0"/>
          <w:numId w:val="1"/>
        </w:numPr>
        <w:suppressAutoHyphens/>
        <w:spacing w:after="120" w:line="240" w:lineRule="auto"/>
        <w:ind w:left="426" w:hanging="426"/>
        <w:jc w:val="both"/>
        <w:rPr>
          <w:rFonts w:ascii="Century Gothic" w:hAnsi="Century Gothic"/>
          <w:lang w:val="en-GB"/>
        </w:rPr>
      </w:pPr>
      <w:r>
        <w:rPr>
          <w:rFonts w:ascii="Century Gothic" w:hAnsi="Century Gothic"/>
          <w:lang w:val="en-GB"/>
        </w:rPr>
        <w:t xml:space="preserve">The </w:t>
      </w:r>
      <w:r w:rsidR="00DC73CD">
        <w:rPr>
          <w:rFonts w:ascii="Century Gothic" w:hAnsi="Century Gothic"/>
          <w:lang w:val="en-GB"/>
        </w:rPr>
        <w:t>Antidiscrimination Act entitles the persons who consider themselves victims of discrimination to seek civil redress against the alleged perpetrator before civil courts. The filing of the</w:t>
      </w:r>
      <w:r w:rsidR="00447EF2">
        <w:rPr>
          <w:rFonts w:ascii="Century Gothic" w:hAnsi="Century Gothic"/>
          <w:lang w:val="en-GB"/>
        </w:rPr>
        <w:t xml:space="preserve"> </w:t>
      </w:r>
      <w:r w:rsidR="00B8699A">
        <w:rPr>
          <w:rFonts w:ascii="Century Gothic" w:hAnsi="Century Gothic"/>
          <w:lang w:val="en-GB"/>
        </w:rPr>
        <w:t>anti-discrimination</w:t>
      </w:r>
      <w:r w:rsidR="00DC73CD">
        <w:rPr>
          <w:rFonts w:ascii="Century Gothic" w:hAnsi="Century Gothic"/>
          <w:lang w:val="en-GB"/>
        </w:rPr>
        <w:t xml:space="preserve"> </w:t>
      </w:r>
      <w:r w:rsidR="00447EF2">
        <w:rPr>
          <w:rFonts w:ascii="Century Gothic" w:hAnsi="Century Gothic"/>
          <w:lang w:val="en-GB"/>
        </w:rPr>
        <w:t>lawsuit</w:t>
      </w:r>
      <w:r w:rsidR="00DC73CD">
        <w:rPr>
          <w:rFonts w:ascii="Century Gothic" w:hAnsi="Century Gothic"/>
          <w:lang w:val="en-GB"/>
        </w:rPr>
        <w:t xml:space="preserve"> is, nevertheless, </w:t>
      </w:r>
      <w:r w:rsidR="00DC73CD" w:rsidRPr="005821A8">
        <w:rPr>
          <w:rFonts w:ascii="Century Gothic" w:hAnsi="Century Gothic"/>
          <w:b/>
          <w:bCs/>
          <w:lang w:val="en-GB"/>
        </w:rPr>
        <w:t>subject to payment of a court fee</w:t>
      </w:r>
      <w:r w:rsidR="00B965A2">
        <w:rPr>
          <w:rFonts w:ascii="Century Gothic" w:hAnsi="Century Gothic"/>
          <w:b/>
          <w:bCs/>
          <w:lang w:val="en-GB"/>
        </w:rPr>
        <w:t>,</w:t>
      </w:r>
      <w:r w:rsidR="00DC73CD" w:rsidRPr="005821A8">
        <w:rPr>
          <w:rFonts w:ascii="Century Gothic" w:hAnsi="Century Gothic"/>
          <w:b/>
          <w:bCs/>
          <w:lang w:val="en-GB"/>
        </w:rPr>
        <w:t xml:space="preserve"> and if the plaintiff is not successful, he/she may be required to pay the costs of the </w:t>
      </w:r>
      <w:r w:rsidR="00C37E3D" w:rsidRPr="005821A8">
        <w:rPr>
          <w:rFonts w:ascii="Century Gothic" w:hAnsi="Century Gothic"/>
          <w:b/>
          <w:bCs/>
          <w:lang w:val="en-GB"/>
        </w:rPr>
        <w:t>respondent</w:t>
      </w:r>
      <w:r w:rsidR="00DC73CD" w:rsidRPr="005821A8">
        <w:rPr>
          <w:rFonts w:ascii="Century Gothic" w:hAnsi="Century Gothic"/>
          <w:b/>
          <w:bCs/>
          <w:lang w:val="en-GB"/>
        </w:rPr>
        <w:t xml:space="preserve"> </w:t>
      </w:r>
      <w:r w:rsidR="00B965A2">
        <w:rPr>
          <w:rFonts w:ascii="Century Gothic" w:hAnsi="Century Gothic"/>
          <w:b/>
          <w:bCs/>
          <w:lang w:val="en-GB"/>
        </w:rPr>
        <w:t>and</w:t>
      </w:r>
      <w:r w:rsidR="00DC73CD" w:rsidRPr="005821A8">
        <w:rPr>
          <w:rFonts w:ascii="Century Gothic" w:hAnsi="Century Gothic"/>
          <w:b/>
          <w:bCs/>
          <w:lang w:val="en-GB"/>
        </w:rPr>
        <w:t xml:space="preserve"> the State</w:t>
      </w:r>
      <w:r w:rsidR="00DC73CD">
        <w:rPr>
          <w:rFonts w:ascii="Century Gothic" w:hAnsi="Century Gothic"/>
          <w:lang w:val="en-GB"/>
        </w:rPr>
        <w:t xml:space="preserve">. </w:t>
      </w:r>
      <w:r w:rsidR="00C730E4">
        <w:rPr>
          <w:rFonts w:ascii="Century Gothic" w:hAnsi="Century Gothic"/>
          <w:lang w:val="en-GB"/>
        </w:rPr>
        <w:t>For instance, in a case dealt concerning the alleged discrimination of a child with autism by the Regional Court in Brno as the appellate court in 2020 under no. 70 Co 304/2019-337, the child’s parents were ordered to pay</w:t>
      </w:r>
      <w:r w:rsidR="00447EF2">
        <w:rPr>
          <w:rFonts w:ascii="Century Gothic" w:hAnsi="Century Gothic"/>
          <w:lang w:val="en-GB"/>
        </w:rPr>
        <w:t xml:space="preserve"> </w:t>
      </w:r>
      <w:r w:rsidR="00C730E4">
        <w:rPr>
          <w:rFonts w:ascii="Century Gothic" w:hAnsi="Century Gothic"/>
          <w:lang w:val="en-GB"/>
        </w:rPr>
        <w:t>CZK 2</w:t>
      </w:r>
      <w:r w:rsidR="00936E5E">
        <w:rPr>
          <w:rFonts w:ascii="Century Gothic" w:hAnsi="Century Gothic"/>
          <w:lang w:val="en-GB"/>
        </w:rPr>
        <w:t xml:space="preserve">9 </w:t>
      </w:r>
      <w:r w:rsidR="00C730E4">
        <w:rPr>
          <w:rFonts w:ascii="Century Gothic" w:hAnsi="Century Gothic"/>
          <w:lang w:val="en-GB"/>
        </w:rPr>
        <w:t xml:space="preserve">250 (approximately EUR 1189,50) to the school </w:t>
      </w:r>
      <w:r w:rsidR="005821A8">
        <w:rPr>
          <w:rFonts w:ascii="Century Gothic" w:hAnsi="Century Gothic"/>
          <w:lang w:val="en-GB"/>
        </w:rPr>
        <w:t>as the</w:t>
      </w:r>
      <w:r w:rsidR="00C730E4">
        <w:rPr>
          <w:rFonts w:ascii="Century Gothic" w:hAnsi="Century Gothic"/>
          <w:lang w:val="en-GB"/>
        </w:rPr>
        <w:t xml:space="preserve"> costs of the proceedings. </w:t>
      </w:r>
    </w:p>
    <w:p w14:paraId="57659626" w14:textId="2EB0E2A7" w:rsidR="00C37E3D" w:rsidRPr="005821A8" w:rsidRDefault="00C730E4" w:rsidP="005821A8">
      <w:pPr>
        <w:pStyle w:val="TextA"/>
        <w:numPr>
          <w:ilvl w:val="0"/>
          <w:numId w:val="1"/>
        </w:numPr>
        <w:suppressAutoHyphens/>
        <w:spacing w:after="120" w:line="240" w:lineRule="auto"/>
        <w:ind w:left="426" w:hanging="426"/>
        <w:jc w:val="both"/>
        <w:rPr>
          <w:rFonts w:ascii="Century Gothic" w:hAnsi="Century Gothic"/>
          <w:b/>
          <w:bCs/>
          <w:lang w:val="en-GB"/>
        </w:rPr>
      </w:pPr>
      <w:r w:rsidRPr="00447EF2">
        <w:rPr>
          <w:rFonts w:ascii="Century Gothic" w:hAnsi="Century Gothic"/>
          <w:lang w:val="en-GB"/>
        </w:rPr>
        <w:t xml:space="preserve">The Office of the Public Defender of Rights </w:t>
      </w:r>
      <w:r w:rsidR="00936E5E" w:rsidRPr="00447EF2">
        <w:rPr>
          <w:rFonts w:ascii="Century Gothic" w:hAnsi="Century Gothic"/>
          <w:lang w:val="en-GB"/>
        </w:rPr>
        <w:t xml:space="preserve">mentions </w:t>
      </w:r>
      <w:r w:rsidRPr="00447EF2">
        <w:rPr>
          <w:rFonts w:ascii="Century Gothic" w:hAnsi="Century Gothic"/>
          <w:lang w:val="en-GB"/>
        </w:rPr>
        <w:t xml:space="preserve">in its report </w:t>
      </w:r>
      <w:r w:rsidR="00936E5E" w:rsidRPr="00447EF2">
        <w:rPr>
          <w:rFonts w:ascii="Century Gothic" w:hAnsi="Century Gothic"/>
          <w:lang w:val="en-GB"/>
        </w:rPr>
        <w:t>analysing the decisions of Czech courts in antidiscrimination disputes, including disputes concerning discrimination in education, between 2015-2019 that in most cases</w:t>
      </w:r>
      <w:r w:rsidR="00B965A2">
        <w:rPr>
          <w:rFonts w:ascii="Century Gothic" w:hAnsi="Century Gothic"/>
          <w:lang w:val="en-GB"/>
        </w:rPr>
        <w:t>,</w:t>
      </w:r>
      <w:r w:rsidR="00936E5E" w:rsidRPr="00447EF2">
        <w:rPr>
          <w:rFonts w:ascii="Century Gothic" w:hAnsi="Century Gothic"/>
          <w:lang w:val="en-GB"/>
        </w:rPr>
        <w:t xml:space="preserve"> the obligation to pay the costs of the adverse party to the proceedings is not imposed at all (104 cases, approximately 52%). Nevertheless, in 61 cases (31%)</w:t>
      </w:r>
      <w:r w:rsidR="00B965A2">
        <w:rPr>
          <w:rFonts w:ascii="Century Gothic" w:hAnsi="Century Gothic"/>
          <w:lang w:val="en-GB"/>
        </w:rPr>
        <w:t>,</w:t>
      </w:r>
      <w:r w:rsidR="00936E5E" w:rsidRPr="00447EF2">
        <w:rPr>
          <w:rFonts w:ascii="Century Gothic" w:hAnsi="Century Gothic"/>
          <w:lang w:val="en-GB"/>
        </w:rPr>
        <w:t xml:space="preserve"> the plaintiff was imposed to pay the costs to the </w:t>
      </w:r>
      <w:r w:rsidR="00DA1A16">
        <w:rPr>
          <w:rFonts w:ascii="Century Gothic" w:hAnsi="Century Gothic"/>
          <w:lang w:val="en-GB"/>
        </w:rPr>
        <w:t>respondent</w:t>
      </w:r>
      <w:r w:rsidR="00B8699A">
        <w:rPr>
          <w:rFonts w:ascii="Century Gothic" w:hAnsi="Century Gothic"/>
          <w:lang w:val="en-GB"/>
        </w:rPr>
        <w:t>,</w:t>
      </w:r>
      <w:r w:rsidR="00936E5E" w:rsidRPr="00447EF2">
        <w:rPr>
          <w:rFonts w:ascii="Century Gothic" w:hAnsi="Century Gothic"/>
          <w:lang w:val="en-GB"/>
        </w:rPr>
        <w:t xml:space="preserve"> and only in 13 cases (6%) vice versa. The Office’s report further mentions that the highest amount of costs paid by the applicant to the other party was CZK 691 128 (EUR 23 356), the lowest amount</w:t>
      </w:r>
      <w:r w:rsidR="00447EF2" w:rsidRPr="00447EF2">
        <w:rPr>
          <w:rFonts w:ascii="Century Gothic" w:hAnsi="Century Gothic"/>
          <w:lang w:val="en-GB"/>
        </w:rPr>
        <w:t xml:space="preserve"> was CZK 300 (EUR 12). </w:t>
      </w:r>
      <w:r w:rsidR="00B8699A">
        <w:rPr>
          <w:rFonts w:ascii="Century Gothic" w:hAnsi="Century Gothic"/>
          <w:lang w:val="en-GB"/>
        </w:rPr>
        <w:t>The average</w:t>
      </w:r>
      <w:r w:rsidR="00447EF2" w:rsidRPr="00447EF2">
        <w:rPr>
          <w:rFonts w:ascii="Century Gothic" w:hAnsi="Century Gothic"/>
          <w:lang w:val="en-GB"/>
        </w:rPr>
        <w:t xml:space="preserve"> amount of costs paid by the applicant is CZK 64 997 (EUR 2 525).</w:t>
      </w:r>
      <w:r w:rsidR="00447EF2">
        <w:rPr>
          <w:rStyle w:val="FootnoteReference"/>
          <w:rFonts w:ascii="Century Gothic" w:hAnsi="Century Gothic"/>
          <w:lang w:val="en-GB"/>
        </w:rPr>
        <w:footnoteReference w:id="58"/>
      </w:r>
      <w:r w:rsidR="00447EF2" w:rsidRPr="00447EF2">
        <w:rPr>
          <w:rFonts w:ascii="Century Gothic" w:hAnsi="Century Gothic"/>
          <w:lang w:val="en-GB"/>
        </w:rPr>
        <w:t xml:space="preserve"> These findings show </w:t>
      </w:r>
      <w:r w:rsidR="00447EF2">
        <w:rPr>
          <w:rFonts w:ascii="Century Gothic" w:hAnsi="Century Gothic"/>
          <w:lang w:val="en-GB"/>
        </w:rPr>
        <w:t xml:space="preserve">that </w:t>
      </w:r>
      <w:r w:rsidR="00447EF2" w:rsidRPr="005821A8">
        <w:rPr>
          <w:rFonts w:ascii="Century Gothic" w:hAnsi="Century Gothic"/>
          <w:b/>
          <w:bCs/>
          <w:lang w:val="en-GB"/>
        </w:rPr>
        <w:t>filing an anti</w:t>
      </w:r>
      <w:r w:rsidR="005821A8" w:rsidRPr="005821A8">
        <w:rPr>
          <w:rFonts w:ascii="Century Gothic" w:hAnsi="Century Gothic"/>
          <w:b/>
          <w:bCs/>
          <w:lang w:val="en-GB"/>
        </w:rPr>
        <w:t>-</w:t>
      </w:r>
      <w:r w:rsidR="00447EF2" w:rsidRPr="005821A8">
        <w:rPr>
          <w:rFonts w:ascii="Century Gothic" w:hAnsi="Century Gothic"/>
          <w:b/>
          <w:bCs/>
          <w:lang w:val="en-GB"/>
        </w:rPr>
        <w:t xml:space="preserve">discrimination </w:t>
      </w:r>
      <w:r w:rsidR="00447EF2" w:rsidRPr="005821A8">
        <w:rPr>
          <w:rFonts w:ascii="Century Gothic" w:hAnsi="Century Gothic"/>
          <w:b/>
          <w:bCs/>
          <w:lang w:val="en-GB"/>
        </w:rPr>
        <w:lastRenderedPageBreak/>
        <w:t>lawsuit carries significant financial risks for the plaintiff</w:t>
      </w:r>
      <w:r w:rsidR="00B965A2">
        <w:rPr>
          <w:rFonts w:ascii="Century Gothic" w:hAnsi="Century Gothic"/>
          <w:b/>
          <w:bCs/>
          <w:lang w:val="en-GB"/>
        </w:rPr>
        <w:t>,</w:t>
      </w:r>
      <w:r w:rsidR="00447EF2" w:rsidRPr="005821A8">
        <w:rPr>
          <w:rFonts w:ascii="Century Gothic" w:hAnsi="Century Gothic"/>
          <w:b/>
          <w:bCs/>
          <w:lang w:val="en-GB"/>
        </w:rPr>
        <w:t xml:space="preserve"> especially if he/she is in a vulnerable situation and faces poverty and social exclusion</w:t>
      </w:r>
      <w:r w:rsidR="00447EF2">
        <w:rPr>
          <w:rFonts w:ascii="Century Gothic" w:hAnsi="Century Gothic"/>
          <w:lang w:val="en-GB"/>
        </w:rPr>
        <w:t xml:space="preserve">. </w:t>
      </w:r>
    </w:p>
    <w:p w14:paraId="6D5AA8BE" w14:textId="0E759EBC" w:rsidR="000F16B0" w:rsidRPr="00DD2581" w:rsidRDefault="00B965A2" w:rsidP="00DD2581">
      <w:pPr>
        <w:pStyle w:val="TextA"/>
        <w:numPr>
          <w:ilvl w:val="0"/>
          <w:numId w:val="1"/>
        </w:numPr>
        <w:suppressAutoHyphens/>
        <w:spacing w:after="120" w:line="240" w:lineRule="auto"/>
        <w:ind w:left="426" w:hanging="426"/>
        <w:jc w:val="both"/>
        <w:rPr>
          <w:rFonts w:ascii="Century Gothic" w:hAnsi="Century Gothic"/>
          <w:lang w:val="en-GB"/>
        </w:rPr>
      </w:pPr>
      <w:r>
        <w:rPr>
          <w:rFonts w:ascii="Century Gothic" w:hAnsi="Century Gothic"/>
          <w:lang w:val="en-GB"/>
        </w:rPr>
        <w:t xml:space="preserve">The effectiveness of the protection </w:t>
      </w:r>
      <w:r w:rsidR="00C37E3D" w:rsidRPr="00DA1A16">
        <w:rPr>
          <w:rFonts w:ascii="Century Gothic" w:hAnsi="Century Gothic"/>
          <w:lang w:val="en-GB"/>
        </w:rPr>
        <w:t xml:space="preserve">is further reduced by </w:t>
      </w:r>
      <w:r w:rsidR="00C37E3D" w:rsidRPr="00DD2581">
        <w:rPr>
          <w:rFonts w:ascii="Century Gothic" w:hAnsi="Century Gothic"/>
          <w:b/>
          <w:bCs/>
          <w:lang w:val="en-GB"/>
        </w:rPr>
        <w:t>insufficient implementation of the principle of shared burden of proof in discrimination matters</w:t>
      </w:r>
      <w:r w:rsidR="00C37E3D" w:rsidRPr="00DA1A16">
        <w:rPr>
          <w:rFonts w:ascii="Century Gothic" w:hAnsi="Century Gothic"/>
          <w:lang w:val="en-GB"/>
        </w:rPr>
        <w:t xml:space="preserve">. </w:t>
      </w:r>
      <w:r w:rsidR="00447EF2" w:rsidRPr="00DA1A16">
        <w:rPr>
          <w:rFonts w:ascii="Century Gothic" w:hAnsi="Century Gothic"/>
          <w:lang w:val="en-GB"/>
        </w:rPr>
        <w:t>The Czech law knows the shared burden of proof in discrimination matters</w:t>
      </w:r>
      <w:r w:rsidR="00C37E3D" w:rsidRPr="00DA1A16">
        <w:rPr>
          <w:rFonts w:ascii="Century Gothic" w:hAnsi="Century Gothic"/>
          <w:lang w:val="en-GB"/>
        </w:rPr>
        <w:t xml:space="preserve">, but </w:t>
      </w:r>
      <w:r w:rsidR="00447EF2" w:rsidRPr="00DA1A16">
        <w:rPr>
          <w:rFonts w:ascii="Century Gothic" w:hAnsi="Century Gothic"/>
          <w:lang w:val="en-GB"/>
        </w:rPr>
        <w:t xml:space="preserve">its scope of application is </w:t>
      </w:r>
      <w:r w:rsidR="00447EF2" w:rsidRPr="00DD2581">
        <w:rPr>
          <w:rFonts w:ascii="Century Gothic" w:hAnsi="Century Gothic"/>
          <w:b/>
          <w:bCs/>
          <w:lang w:val="en-GB"/>
        </w:rPr>
        <w:t>quite limited</w:t>
      </w:r>
      <w:r w:rsidR="00447EF2" w:rsidRPr="00DA1A16">
        <w:rPr>
          <w:rFonts w:ascii="Century Gothic" w:hAnsi="Century Gothic"/>
          <w:lang w:val="en-GB"/>
        </w:rPr>
        <w:t>. In education</w:t>
      </w:r>
      <w:r w:rsidR="00C37E3D" w:rsidRPr="00DA1A16">
        <w:rPr>
          <w:rFonts w:ascii="Century Gothic" w:hAnsi="Century Gothic"/>
          <w:lang w:val="en-GB"/>
        </w:rPr>
        <w:t>,</w:t>
      </w:r>
      <w:r w:rsidR="00447EF2" w:rsidRPr="00DA1A16">
        <w:rPr>
          <w:rFonts w:ascii="Century Gothic" w:hAnsi="Century Gothic"/>
          <w:lang w:val="en-GB"/>
        </w:rPr>
        <w:t xml:space="preserve"> the concept would apply </w:t>
      </w:r>
      <w:r w:rsidR="00447EF2" w:rsidRPr="00DD2581">
        <w:rPr>
          <w:rFonts w:ascii="Century Gothic" w:hAnsi="Century Gothic"/>
          <w:b/>
          <w:bCs/>
          <w:lang w:val="en-GB"/>
        </w:rPr>
        <w:t>only to racial and ethnic grounds of discriminatory treatment</w:t>
      </w:r>
      <w:r w:rsidR="00447EF2" w:rsidRPr="00DA1A16">
        <w:rPr>
          <w:rFonts w:ascii="Century Gothic" w:hAnsi="Century Gothic"/>
          <w:lang w:val="en-GB"/>
        </w:rPr>
        <w:t>.</w:t>
      </w:r>
      <w:r w:rsidR="00447EF2" w:rsidRPr="00DA1A16">
        <w:rPr>
          <w:rStyle w:val="FootnoteReference"/>
          <w:rFonts w:ascii="Century Gothic" w:hAnsi="Century Gothic"/>
          <w:lang w:val="en-GB"/>
        </w:rPr>
        <w:footnoteReference w:id="59"/>
      </w:r>
      <w:r w:rsidR="00447EF2" w:rsidRPr="00DA1A16">
        <w:rPr>
          <w:rFonts w:ascii="Century Gothic" w:hAnsi="Century Gothic"/>
          <w:lang w:val="en-GB"/>
        </w:rPr>
        <w:t xml:space="preserve"> In other cases, including disability, </w:t>
      </w:r>
      <w:r>
        <w:rPr>
          <w:rFonts w:ascii="Century Gothic" w:hAnsi="Century Gothic"/>
          <w:lang w:val="en-GB"/>
        </w:rPr>
        <w:t>it does not</w:t>
      </w:r>
      <w:r w:rsidR="00447EF2" w:rsidRPr="00DA1A16">
        <w:rPr>
          <w:rFonts w:ascii="Century Gothic" w:hAnsi="Century Gothic"/>
          <w:lang w:val="en-GB"/>
        </w:rPr>
        <w:t xml:space="preserve"> apply</w:t>
      </w:r>
      <w:r w:rsidR="00C37E3D" w:rsidRPr="00DA1A16">
        <w:rPr>
          <w:rFonts w:ascii="Century Gothic" w:hAnsi="Century Gothic"/>
          <w:lang w:val="en-GB"/>
        </w:rPr>
        <w:t>,</w:t>
      </w:r>
      <w:r w:rsidR="00447EF2" w:rsidRPr="00DA1A16">
        <w:rPr>
          <w:rFonts w:ascii="Century Gothic" w:hAnsi="Century Gothic"/>
          <w:lang w:val="en-GB"/>
        </w:rPr>
        <w:t xml:space="preserve"> and </w:t>
      </w:r>
      <w:r w:rsidR="00447EF2" w:rsidRPr="00DD2581">
        <w:rPr>
          <w:rFonts w:ascii="Century Gothic" w:hAnsi="Century Gothic"/>
          <w:b/>
          <w:bCs/>
          <w:lang w:val="en-GB"/>
        </w:rPr>
        <w:t xml:space="preserve">the </w:t>
      </w:r>
      <w:r w:rsidR="00C37E3D" w:rsidRPr="00DD2581">
        <w:rPr>
          <w:rFonts w:ascii="Century Gothic" w:hAnsi="Century Gothic"/>
          <w:b/>
          <w:bCs/>
          <w:lang w:val="en-GB"/>
        </w:rPr>
        <w:t>plaintiff</w:t>
      </w:r>
      <w:r w:rsidR="00447EF2" w:rsidRPr="00DD2581">
        <w:rPr>
          <w:rFonts w:ascii="Century Gothic" w:hAnsi="Century Gothic"/>
          <w:b/>
          <w:bCs/>
          <w:lang w:val="en-GB"/>
        </w:rPr>
        <w:t xml:space="preserve"> would thus have to prove the discriminatory intent of the respondent</w:t>
      </w:r>
      <w:r w:rsidR="00447EF2" w:rsidRPr="00DA1A16">
        <w:rPr>
          <w:rFonts w:ascii="Century Gothic" w:hAnsi="Century Gothic"/>
          <w:lang w:val="en-GB"/>
        </w:rPr>
        <w:t>.</w:t>
      </w:r>
      <w:r w:rsidR="002A0DEC">
        <w:rPr>
          <w:rFonts w:ascii="Century Gothic" w:hAnsi="Century Gothic"/>
          <w:lang w:val="en-GB"/>
        </w:rPr>
        <w:t xml:space="preserve"> The Office of the Public Defender of Right</w:t>
      </w:r>
      <w:r w:rsidR="000F16B0">
        <w:rPr>
          <w:rFonts w:ascii="Century Gothic" w:hAnsi="Century Gothic"/>
          <w:lang w:val="en-GB"/>
        </w:rPr>
        <w:t xml:space="preserve">s analyses in the </w:t>
      </w:r>
      <w:r>
        <w:rPr>
          <w:rFonts w:ascii="Century Gothic" w:hAnsi="Century Gothic"/>
          <w:lang w:val="en-GB"/>
        </w:rPr>
        <w:t>report mentioned above</w:t>
      </w:r>
      <w:r w:rsidR="000F16B0">
        <w:rPr>
          <w:rFonts w:ascii="Century Gothic" w:hAnsi="Century Gothic"/>
          <w:lang w:val="en-GB"/>
        </w:rPr>
        <w:t xml:space="preserve"> the existing case-law of Czech courts and concludes that </w:t>
      </w:r>
      <w:r w:rsidR="000F16B0" w:rsidRPr="00DD2581">
        <w:rPr>
          <w:rFonts w:ascii="Century Gothic" w:hAnsi="Century Gothic"/>
          <w:i/>
          <w:iCs/>
          <w:lang w:val="en-GB"/>
        </w:rPr>
        <w:t>“where the applicants allege discrimination on specific grounds in the provision of goods and services, housing, healthcare or education and do not have direct evidence to prove the respondent’s discriminatory motive (documentary evidence, audio or video recording), the court will most likely dismiss the claim for failure to meet the burden of proof.”</w:t>
      </w:r>
      <w:r w:rsidR="000F16B0">
        <w:rPr>
          <w:rStyle w:val="FootnoteReference"/>
          <w:rFonts w:ascii="Century Gothic" w:hAnsi="Century Gothic"/>
          <w:lang w:val="en-GB"/>
        </w:rPr>
        <w:footnoteReference w:id="60"/>
      </w:r>
    </w:p>
    <w:p w14:paraId="17F35FDB" w14:textId="612F9E87" w:rsidR="00C37E3D" w:rsidRPr="00736B0C" w:rsidRDefault="00C477A4" w:rsidP="00C6162C">
      <w:pPr>
        <w:pStyle w:val="TextA"/>
        <w:suppressAutoHyphens/>
        <w:spacing w:after="120" w:line="240" w:lineRule="auto"/>
        <w:ind w:left="425"/>
        <w:jc w:val="both"/>
        <w:rPr>
          <w:rFonts w:ascii="Century Gothic" w:hAnsi="Century Gothic"/>
          <w:lang w:val="en-GB"/>
        </w:rPr>
      </w:pPr>
      <w:r>
        <w:rPr>
          <w:rFonts w:ascii="Century Gothic" w:hAnsi="Century Gothic"/>
          <w:lang w:val="en-GB"/>
        </w:rPr>
        <w:t xml:space="preserve">The </w:t>
      </w:r>
      <w:r w:rsidR="00EE6711">
        <w:rPr>
          <w:rFonts w:ascii="Century Gothic" w:hAnsi="Century Gothic"/>
          <w:lang w:val="en-GB"/>
        </w:rPr>
        <w:t>above-cited</w:t>
      </w:r>
      <w:r>
        <w:rPr>
          <w:rFonts w:ascii="Century Gothic" w:hAnsi="Century Gothic"/>
          <w:lang w:val="en-GB"/>
        </w:rPr>
        <w:t xml:space="preserve"> study of FORUM and Amnesty International Czech Republic</w:t>
      </w:r>
      <w:r w:rsidR="000900A1">
        <w:rPr>
          <w:rFonts w:ascii="Century Gothic" w:hAnsi="Century Gothic"/>
          <w:lang w:val="en-GB"/>
        </w:rPr>
        <w:t xml:space="preserve"> </w:t>
      </w:r>
      <w:r>
        <w:rPr>
          <w:rFonts w:ascii="Century Gothic" w:hAnsi="Century Gothic"/>
          <w:lang w:val="en-GB"/>
        </w:rPr>
        <w:t xml:space="preserve">showed that </w:t>
      </w:r>
      <w:r w:rsidRPr="00DD2581">
        <w:rPr>
          <w:rFonts w:ascii="Century Gothic" w:hAnsi="Century Gothic"/>
          <w:b/>
          <w:bCs/>
          <w:lang w:val="en-GB"/>
        </w:rPr>
        <w:t xml:space="preserve">discriminatory treatment against children </w:t>
      </w:r>
      <w:r w:rsidR="00A615E2">
        <w:rPr>
          <w:rFonts w:ascii="Century Gothic" w:hAnsi="Century Gothic"/>
          <w:b/>
          <w:bCs/>
          <w:lang w:val="en-GB"/>
        </w:rPr>
        <w:t xml:space="preserve">in different vulnerable situations </w:t>
      </w:r>
      <w:r w:rsidRPr="00DD2581">
        <w:rPr>
          <w:rFonts w:ascii="Century Gothic" w:hAnsi="Century Gothic"/>
          <w:b/>
          <w:bCs/>
          <w:lang w:val="en-GB"/>
        </w:rPr>
        <w:t>is increasingly subtle and often consists of a patchwork of minor less favourable treatment and dismissive attitudes from school representatives</w:t>
      </w:r>
      <w:r>
        <w:rPr>
          <w:rFonts w:ascii="Century Gothic" w:hAnsi="Century Gothic"/>
          <w:lang w:val="en-GB"/>
        </w:rPr>
        <w:t xml:space="preserve">. </w:t>
      </w:r>
      <w:r w:rsidR="00B965A2">
        <w:rPr>
          <w:rFonts w:ascii="Century Gothic" w:hAnsi="Century Gothic"/>
          <w:lang w:val="en-GB"/>
        </w:rPr>
        <w:t>The inappropriate implementation of the principle of shared burden of proof and the risks connected with filing an anti-discrimination lawsuit</w:t>
      </w:r>
      <w:r w:rsidRPr="0046098D">
        <w:rPr>
          <w:rFonts w:ascii="Century Gothic" w:hAnsi="Century Gothic"/>
          <w:lang w:val="en-GB"/>
        </w:rPr>
        <w:t xml:space="preserve"> puts children </w:t>
      </w:r>
      <w:r w:rsidR="00B965A2">
        <w:rPr>
          <w:rFonts w:ascii="Century Gothic" w:hAnsi="Century Gothic"/>
          <w:lang w:val="en-GB"/>
        </w:rPr>
        <w:t xml:space="preserve">in vulnerable situations </w:t>
      </w:r>
      <w:r w:rsidRPr="0046098D">
        <w:rPr>
          <w:rFonts w:ascii="Century Gothic" w:hAnsi="Century Gothic"/>
          <w:lang w:val="en-GB"/>
        </w:rPr>
        <w:t xml:space="preserve">and their families in </w:t>
      </w:r>
      <w:r w:rsidRPr="00DD2581">
        <w:rPr>
          <w:rFonts w:ascii="Century Gothic" w:hAnsi="Century Gothic"/>
          <w:b/>
          <w:bCs/>
          <w:lang w:val="en-GB"/>
        </w:rPr>
        <w:t xml:space="preserve">an extremely precarious </w:t>
      </w:r>
      <w:r w:rsidR="00B965A2">
        <w:rPr>
          <w:rFonts w:ascii="Century Gothic" w:hAnsi="Century Gothic"/>
          <w:b/>
          <w:bCs/>
          <w:lang w:val="en-GB"/>
        </w:rPr>
        <w:t>position</w:t>
      </w:r>
      <w:r w:rsidR="00B965A2" w:rsidRPr="00DD2581">
        <w:rPr>
          <w:rFonts w:ascii="Century Gothic" w:hAnsi="Century Gothic"/>
          <w:b/>
          <w:bCs/>
          <w:lang w:val="en-GB"/>
        </w:rPr>
        <w:t xml:space="preserve"> </w:t>
      </w:r>
      <w:r w:rsidRPr="00DD2581">
        <w:rPr>
          <w:rFonts w:ascii="Century Gothic" w:hAnsi="Century Gothic"/>
          <w:b/>
          <w:bCs/>
          <w:lang w:val="en-GB"/>
        </w:rPr>
        <w:t>when seeking justice</w:t>
      </w:r>
      <w:r w:rsidRPr="0046098D">
        <w:rPr>
          <w:rFonts w:ascii="Century Gothic" w:hAnsi="Century Gothic"/>
          <w:lang w:val="en-GB"/>
        </w:rPr>
        <w:t xml:space="preserve">. </w:t>
      </w:r>
      <w:r w:rsidR="00B965A2">
        <w:rPr>
          <w:rFonts w:ascii="Century Gothic" w:hAnsi="Century Gothic"/>
          <w:lang w:val="en-GB"/>
        </w:rPr>
        <w:t xml:space="preserve">This precarity is further deepen </w:t>
      </w:r>
      <w:r w:rsidR="00B965A2">
        <w:rPr>
          <w:rFonts w:ascii="Century Gothic" w:hAnsi="Century Gothic"/>
          <w:b/>
          <w:bCs/>
          <w:lang w:val="en-GB"/>
        </w:rPr>
        <w:t>by</w:t>
      </w:r>
      <w:r w:rsidRPr="00DD2581">
        <w:rPr>
          <w:rFonts w:ascii="Century Gothic" w:hAnsi="Century Gothic"/>
          <w:b/>
          <w:bCs/>
          <w:lang w:val="en-GB"/>
        </w:rPr>
        <w:t xml:space="preserve"> low understanding of obligations deriving from the child’s right not to be discriminated</w:t>
      </w:r>
      <w:r w:rsidRPr="0046098D">
        <w:rPr>
          <w:rFonts w:ascii="Century Gothic" w:hAnsi="Century Gothic"/>
          <w:lang w:val="en-GB"/>
        </w:rPr>
        <w:t>, for instance</w:t>
      </w:r>
      <w:r w:rsidR="0046098D">
        <w:rPr>
          <w:rFonts w:ascii="Century Gothic" w:hAnsi="Century Gothic"/>
          <w:lang w:val="en-GB"/>
        </w:rPr>
        <w:t>,</w:t>
      </w:r>
      <w:r w:rsidRPr="0046098D">
        <w:rPr>
          <w:rFonts w:ascii="Century Gothic" w:hAnsi="Century Gothic"/>
          <w:lang w:val="en-GB"/>
        </w:rPr>
        <w:t xml:space="preserve"> the reliance on the expert assessment of the child’s needs instead of dialogue with the child and his/her family. The child and his/her family find themselves in a situation of </w:t>
      </w:r>
      <w:r w:rsidRPr="00DD2581">
        <w:rPr>
          <w:rFonts w:ascii="Century Gothic" w:hAnsi="Century Gothic"/>
          <w:b/>
          <w:bCs/>
          <w:lang w:val="en-GB"/>
        </w:rPr>
        <w:t>strong dependence on experts working in the school system without any effective protection from their discriminatory attitudes</w:t>
      </w:r>
      <w:r w:rsidR="00EE6711" w:rsidRPr="00DD2581">
        <w:rPr>
          <w:rFonts w:ascii="Century Gothic" w:hAnsi="Century Gothic"/>
          <w:b/>
          <w:bCs/>
          <w:lang w:val="en-GB"/>
        </w:rPr>
        <w:t xml:space="preserve"> which may be given </w:t>
      </w:r>
      <w:r w:rsidR="00DD2581">
        <w:rPr>
          <w:rFonts w:ascii="Century Gothic" w:hAnsi="Century Gothic"/>
          <w:b/>
          <w:bCs/>
          <w:lang w:val="en-GB"/>
        </w:rPr>
        <w:t>un</w:t>
      </w:r>
      <w:r w:rsidR="00EE6711" w:rsidRPr="00DD2581">
        <w:rPr>
          <w:rFonts w:ascii="Century Gothic" w:hAnsi="Century Gothic"/>
          <w:b/>
          <w:bCs/>
          <w:lang w:val="en-GB"/>
        </w:rPr>
        <w:t>intentionally</w:t>
      </w:r>
      <w:r w:rsidR="00DD2581">
        <w:rPr>
          <w:rFonts w:ascii="Century Gothic" w:hAnsi="Century Gothic"/>
          <w:b/>
          <w:bCs/>
          <w:lang w:val="en-GB"/>
        </w:rPr>
        <w:t xml:space="preserve">, </w:t>
      </w:r>
      <w:r w:rsidR="00EE6711" w:rsidRPr="00DD2581">
        <w:rPr>
          <w:rFonts w:ascii="Century Gothic" w:hAnsi="Century Gothic"/>
          <w:b/>
          <w:bCs/>
          <w:lang w:val="en-GB"/>
        </w:rPr>
        <w:t>by the set of preconceptions on which the specific expertise is built</w:t>
      </w:r>
      <w:r w:rsidR="00EE6711" w:rsidRPr="0046098D">
        <w:rPr>
          <w:rFonts w:ascii="Century Gothic" w:hAnsi="Century Gothic"/>
          <w:lang w:val="en-GB"/>
        </w:rPr>
        <w:t xml:space="preserve">. It is thus not surprising that the number of anti-discrimination lawsuits </w:t>
      </w:r>
      <w:r w:rsidR="00DD2581">
        <w:rPr>
          <w:rFonts w:ascii="Century Gothic" w:hAnsi="Century Gothic"/>
          <w:lang w:val="en-GB"/>
        </w:rPr>
        <w:t xml:space="preserve">is very low </w:t>
      </w:r>
      <w:r w:rsidR="00EE6711" w:rsidRPr="0046098D">
        <w:rPr>
          <w:rFonts w:ascii="Century Gothic" w:hAnsi="Century Gothic"/>
          <w:lang w:val="en-GB"/>
        </w:rPr>
        <w:t>as the Government mentions in its Replies to the List of Issues.</w:t>
      </w:r>
      <w:r w:rsidR="00EE6711">
        <w:rPr>
          <w:rStyle w:val="FootnoteReference"/>
          <w:rFonts w:ascii="Century Gothic" w:hAnsi="Century Gothic"/>
          <w:lang w:val="en-GB"/>
        </w:rPr>
        <w:footnoteReference w:id="61"/>
      </w:r>
      <w:r w:rsidR="00EE6711" w:rsidRPr="0046098D">
        <w:rPr>
          <w:rFonts w:ascii="Century Gothic" w:hAnsi="Century Gothic"/>
          <w:lang w:val="en-GB"/>
        </w:rPr>
        <w:t xml:space="preserve"> Unfortunately, </w:t>
      </w:r>
      <w:r w:rsidR="00EE6711" w:rsidRPr="00DD2581">
        <w:rPr>
          <w:rFonts w:ascii="Century Gothic" w:hAnsi="Century Gothic"/>
          <w:b/>
          <w:bCs/>
          <w:lang w:val="en-GB"/>
        </w:rPr>
        <w:t xml:space="preserve">this low number proves rather the ineffectiveness of the anti-discrimination protection than that the discrimination in education against does not </w:t>
      </w:r>
      <w:r w:rsidR="00A615E2">
        <w:rPr>
          <w:rFonts w:ascii="Century Gothic" w:hAnsi="Century Gothic"/>
          <w:b/>
          <w:bCs/>
          <w:lang w:val="en-GB"/>
        </w:rPr>
        <w:t>happen</w:t>
      </w:r>
      <w:r w:rsidR="00EE6711" w:rsidRPr="0046098D">
        <w:rPr>
          <w:rFonts w:ascii="Century Gothic" w:hAnsi="Century Gothic"/>
          <w:lang w:val="en-GB"/>
        </w:rPr>
        <w:t>.</w:t>
      </w:r>
    </w:p>
    <w:p w14:paraId="212CDCA8" w14:textId="63B09F66" w:rsidR="00F75BB8" w:rsidRDefault="00447EF2" w:rsidP="003A2BD7">
      <w:pPr>
        <w:pStyle w:val="ListParagraph"/>
        <w:numPr>
          <w:ilvl w:val="0"/>
          <w:numId w:val="1"/>
        </w:numPr>
        <w:snapToGrid w:val="0"/>
        <w:spacing w:before="120" w:after="120"/>
        <w:ind w:left="419" w:hanging="357"/>
        <w:contextualSpacing w:val="0"/>
        <w:jc w:val="both"/>
        <w:rPr>
          <w:rFonts w:ascii="Century Gothic" w:hAnsi="Century Gothic"/>
          <w:sz w:val="22"/>
          <w:szCs w:val="22"/>
          <w:lang w:val="en-GB"/>
        </w:rPr>
      </w:pPr>
      <w:r w:rsidRPr="00DA1A16">
        <w:rPr>
          <w:rFonts w:ascii="Century Gothic" w:hAnsi="Century Gothic"/>
          <w:sz w:val="22"/>
          <w:szCs w:val="22"/>
          <w:lang w:val="en-GB"/>
        </w:rPr>
        <w:t xml:space="preserve">Furthermore, </w:t>
      </w:r>
      <w:r w:rsidR="00B8699A">
        <w:rPr>
          <w:rFonts w:ascii="Century Gothic" w:hAnsi="Century Gothic"/>
          <w:sz w:val="22"/>
          <w:szCs w:val="22"/>
          <w:lang w:val="en-GB"/>
        </w:rPr>
        <w:t xml:space="preserve">the </w:t>
      </w:r>
      <w:r w:rsidRPr="00DA1A16">
        <w:rPr>
          <w:rFonts w:ascii="Century Gothic" w:hAnsi="Century Gothic"/>
          <w:sz w:val="22"/>
          <w:szCs w:val="22"/>
          <w:lang w:val="en-GB"/>
        </w:rPr>
        <w:t xml:space="preserve">Czech legal system </w:t>
      </w:r>
      <w:r w:rsidRPr="00DD2581">
        <w:rPr>
          <w:rFonts w:ascii="Century Gothic" w:hAnsi="Century Gothic"/>
          <w:b/>
          <w:bCs/>
          <w:sz w:val="22"/>
          <w:szCs w:val="22"/>
          <w:lang w:val="en-GB"/>
        </w:rPr>
        <w:t xml:space="preserve">completely lacks a legal instrument that would facilitate addressing systemic violations of the right to education before the courts, e. g. class action and </w:t>
      </w:r>
      <w:r w:rsidRPr="00DD2581">
        <w:rPr>
          <w:rFonts w:ascii="Century Gothic" w:hAnsi="Century Gothic"/>
          <w:b/>
          <w:bCs/>
          <w:i/>
          <w:iCs/>
          <w:sz w:val="22"/>
          <w:szCs w:val="22"/>
          <w:lang w:val="en-GB"/>
        </w:rPr>
        <w:t>actio popularis</w:t>
      </w:r>
      <w:r w:rsidRPr="00DA1A16">
        <w:rPr>
          <w:rFonts w:ascii="Century Gothic" w:hAnsi="Century Gothic"/>
          <w:sz w:val="22"/>
          <w:szCs w:val="22"/>
          <w:lang w:val="en-GB"/>
        </w:rPr>
        <w:t xml:space="preserve">. This significantly weakens the justiciability of this right. The </w:t>
      </w:r>
      <w:r w:rsidR="00182117">
        <w:rPr>
          <w:rFonts w:ascii="Century Gothic" w:hAnsi="Century Gothic"/>
          <w:sz w:val="22"/>
          <w:szCs w:val="22"/>
          <w:lang w:val="en-GB"/>
        </w:rPr>
        <w:t xml:space="preserve">former </w:t>
      </w:r>
      <w:r w:rsidRPr="00DA1A16">
        <w:rPr>
          <w:rFonts w:ascii="Century Gothic" w:hAnsi="Century Gothic"/>
          <w:sz w:val="22"/>
          <w:szCs w:val="22"/>
          <w:lang w:val="en-GB"/>
        </w:rPr>
        <w:t xml:space="preserve">UN </w:t>
      </w:r>
      <w:r w:rsidR="00DD2581">
        <w:rPr>
          <w:rFonts w:ascii="Century Gothic" w:hAnsi="Century Gothic"/>
          <w:sz w:val="22"/>
          <w:szCs w:val="22"/>
          <w:lang w:val="en-GB"/>
        </w:rPr>
        <w:t>S</w:t>
      </w:r>
      <w:r w:rsidRPr="00DA1A16">
        <w:rPr>
          <w:rFonts w:ascii="Century Gothic" w:hAnsi="Century Gothic"/>
          <w:sz w:val="22"/>
          <w:szCs w:val="22"/>
          <w:lang w:val="en-GB"/>
        </w:rPr>
        <w:t xml:space="preserve">pecial </w:t>
      </w:r>
      <w:r w:rsidR="00DD2581">
        <w:rPr>
          <w:rFonts w:ascii="Century Gothic" w:hAnsi="Century Gothic"/>
          <w:sz w:val="22"/>
          <w:szCs w:val="22"/>
          <w:lang w:val="en-GB"/>
        </w:rPr>
        <w:t>R</w:t>
      </w:r>
      <w:r w:rsidRPr="00DA1A16">
        <w:rPr>
          <w:rFonts w:ascii="Century Gothic" w:hAnsi="Century Gothic"/>
          <w:sz w:val="22"/>
          <w:szCs w:val="22"/>
          <w:lang w:val="en-GB"/>
        </w:rPr>
        <w:t>apporteur on adequate housing, Leilani Farha, formulated, although in the context of a different social right</w:t>
      </w:r>
      <w:r w:rsidR="00C37E3D" w:rsidRPr="00DA1A16">
        <w:rPr>
          <w:rFonts w:ascii="Century Gothic" w:hAnsi="Century Gothic"/>
          <w:sz w:val="22"/>
          <w:szCs w:val="22"/>
          <w:lang w:val="en-GB"/>
        </w:rPr>
        <w:t>,</w:t>
      </w:r>
      <w:r w:rsidRPr="00DA1A16">
        <w:rPr>
          <w:rFonts w:ascii="Century Gothic" w:hAnsi="Century Gothic"/>
          <w:sz w:val="22"/>
          <w:szCs w:val="22"/>
          <w:lang w:val="en-GB"/>
        </w:rPr>
        <w:t xml:space="preserve"> fundamental principles related to access to justice, including the need to grant standing to individuals and groups </w:t>
      </w:r>
      <w:r w:rsidRPr="00DA1A16">
        <w:rPr>
          <w:rFonts w:ascii="Century Gothic" w:hAnsi="Century Gothic"/>
          <w:i/>
          <w:iCs/>
          <w:sz w:val="22"/>
          <w:szCs w:val="22"/>
          <w:lang w:val="en-GB"/>
        </w:rPr>
        <w:t>“to advance claims and to participate throughout legal processes and the implementation of remedy”</w:t>
      </w:r>
      <w:r w:rsidRPr="00DA1A16">
        <w:rPr>
          <w:rStyle w:val="FootnoteReference"/>
          <w:rFonts w:ascii="Century Gothic" w:hAnsi="Century Gothic"/>
          <w:sz w:val="22"/>
          <w:szCs w:val="22"/>
          <w:lang w:val="en-GB"/>
        </w:rPr>
        <w:footnoteReference w:id="62"/>
      </w:r>
      <w:r w:rsidRPr="00DA1A16">
        <w:rPr>
          <w:rFonts w:ascii="Century Gothic" w:hAnsi="Century Gothic"/>
          <w:sz w:val="22"/>
          <w:szCs w:val="22"/>
          <w:lang w:val="en-GB"/>
        </w:rPr>
        <w:t xml:space="preserve"> and the need to have remedies that </w:t>
      </w:r>
      <w:r w:rsidRPr="00DA1A16">
        <w:rPr>
          <w:rFonts w:ascii="Century Gothic" w:hAnsi="Century Gothic"/>
          <w:i/>
          <w:iCs/>
          <w:sz w:val="22"/>
          <w:szCs w:val="22"/>
          <w:lang w:val="en-GB"/>
        </w:rPr>
        <w:t>“address both individual and systemic violations”</w:t>
      </w:r>
      <w:r w:rsidRPr="00DA1A16">
        <w:rPr>
          <w:rStyle w:val="FootnoteReference"/>
          <w:rFonts w:ascii="Century Gothic" w:hAnsi="Century Gothic"/>
          <w:sz w:val="22"/>
          <w:szCs w:val="22"/>
          <w:lang w:val="en-GB"/>
        </w:rPr>
        <w:footnoteReference w:id="63"/>
      </w:r>
      <w:r w:rsidRPr="00DA1A16">
        <w:rPr>
          <w:rFonts w:ascii="Century Gothic" w:hAnsi="Century Gothic"/>
          <w:sz w:val="22"/>
          <w:szCs w:val="22"/>
          <w:lang w:val="en-GB"/>
        </w:rPr>
        <w:t>.</w:t>
      </w:r>
    </w:p>
    <w:p w14:paraId="485521CE" w14:textId="77777777" w:rsidR="00223036" w:rsidRDefault="00447EF2" w:rsidP="00223036">
      <w:pPr>
        <w:pStyle w:val="ListParagraph"/>
        <w:numPr>
          <w:ilvl w:val="0"/>
          <w:numId w:val="1"/>
        </w:numPr>
        <w:snapToGrid w:val="0"/>
        <w:spacing w:before="120" w:after="120"/>
        <w:ind w:left="419" w:hanging="357"/>
        <w:contextualSpacing w:val="0"/>
        <w:jc w:val="both"/>
        <w:rPr>
          <w:rFonts w:ascii="Century Gothic" w:hAnsi="Century Gothic"/>
          <w:sz w:val="22"/>
          <w:szCs w:val="22"/>
          <w:lang w:val="en-GB"/>
        </w:rPr>
      </w:pPr>
      <w:r w:rsidRPr="003A2BD7">
        <w:rPr>
          <w:rFonts w:ascii="Century Gothic" w:hAnsi="Century Gothic"/>
          <w:sz w:val="22"/>
          <w:szCs w:val="22"/>
          <w:lang w:val="en-GB"/>
        </w:rPr>
        <w:lastRenderedPageBreak/>
        <w:t xml:space="preserve">We argue that class action and </w:t>
      </w:r>
      <w:r w:rsidRPr="003A2BD7">
        <w:rPr>
          <w:rFonts w:ascii="Century Gothic" w:hAnsi="Century Gothic"/>
          <w:i/>
          <w:iCs/>
          <w:sz w:val="22"/>
          <w:szCs w:val="22"/>
          <w:lang w:val="en-GB"/>
        </w:rPr>
        <w:t>actio popularis</w:t>
      </w:r>
      <w:r w:rsidRPr="003A2BD7">
        <w:rPr>
          <w:rFonts w:ascii="Century Gothic" w:hAnsi="Century Gothic"/>
          <w:sz w:val="22"/>
          <w:szCs w:val="22"/>
          <w:lang w:val="en-GB"/>
        </w:rPr>
        <w:t xml:space="preserve"> constitute useful tools that could contribute to fulfilling the cited principles</w:t>
      </w:r>
      <w:r w:rsidR="00B8699A" w:rsidRPr="003A2BD7">
        <w:rPr>
          <w:rFonts w:ascii="Century Gothic" w:hAnsi="Century Gothic"/>
          <w:sz w:val="22"/>
          <w:szCs w:val="22"/>
          <w:lang w:val="en-GB"/>
        </w:rPr>
        <w:t>,</w:t>
      </w:r>
      <w:r w:rsidRPr="003A2BD7">
        <w:rPr>
          <w:rFonts w:ascii="Century Gothic" w:hAnsi="Century Gothic"/>
          <w:sz w:val="22"/>
          <w:szCs w:val="22"/>
          <w:lang w:val="en-GB"/>
        </w:rPr>
        <w:t xml:space="preserve"> especially as regards the group aspects of access to justice and to remedies which are very important in cases of systemic discrimination, including discrimination in access to education. Nevertheless, it has never been introduced into Czech law and such a project is not either included in any governmental strategy.</w:t>
      </w:r>
    </w:p>
    <w:p w14:paraId="4160296E" w14:textId="59DBE2E3" w:rsidR="006C4765" w:rsidRPr="00223036" w:rsidRDefault="00520533" w:rsidP="00223036">
      <w:pPr>
        <w:snapToGrid w:val="0"/>
        <w:spacing w:before="120" w:after="120"/>
        <w:jc w:val="both"/>
        <w:rPr>
          <w:rFonts w:ascii="Century Gothic" w:hAnsi="Century Gothic"/>
          <w:sz w:val="22"/>
          <w:szCs w:val="22"/>
          <w:lang w:val="en-GB"/>
        </w:rPr>
      </w:pPr>
      <w:r w:rsidRPr="00223036">
        <w:rPr>
          <w:rFonts w:ascii="Century Gothic" w:hAnsi="Century Gothic"/>
          <w:b/>
          <w:bCs/>
          <w:sz w:val="22"/>
          <w:szCs w:val="22"/>
          <w:lang w:val="en-GB"/>
        </w:rPr>
        <w:t xml:space="preserve">Recommendations: </w:t>
      </w:r>
    </w:p>
    <w:p w14:paraId="31262931" w14:textId="7A5CA11B" w:rsidR="00520533" w:rsidRPr="009F3CD3" w:rsidRDefault="00520533" w:rsidP="009F3CD3">
      <w:pPr>
        <w:pStyle w:val="NormalWeb"/>
        <w:numPr>
          <w:ilvl w:val="0"/>
          <w:numId w:val="28"/>
        </w:numPr>
        <w:spacing w:before="0" w:beforeAutospacing="0" w:after="120" w:afterAutospacing="0"/>
        <w:ind w:left="426"/>
        <w:jc w:val="both"/>
        <w:textAlignment w:val="baseline"/>
        <w:rPr>
          <w:rFonts w:ascii="Century Gothic" w:hAnsi="Century Gothic"/>
          <w:b/>
          <w:bCs/>
          <w:sz w:val="22"/>
          <w:szCs w:val="22"/>
          <w:lang w:val="en-GB"/>
        </w:rPr>
      </w:pPr>
      <w:r w:rsidRPr="009F3CD3">
        <w:rPr>
          <w:rFonts w:ascii="Century Gothic" w:hAnsi="Century Gothic"/>
          <w:b/>
          <w:bCs/>
          <w:sz w:val="22"/>
          <w:szCs w:val="22"/>
          <w:lang w:val="en-GB"/>
        </w:rPr>
        <w:t>Prepare and adopt a comprehensive reform of the education system based on the normative content of the right to inclusive education, as defined in the international law of human rights, to repeal all its repressive and welfare features</w:t>
      </w:r>
      <w:r w:rsidR="00231B3C" w:rsidRPr="009F3CD3">
        <w:rPr>
          <w:rFonts w:ascii="Century Gothic" w:hAnsi="Century Gothic"/>
          <w:b/>
          <w:bCs/>
          <w:sz w:val="22"/>
          <w:szCs w:val="22"/>
          <w:lang w:val="en-GB"/>
        </w:rPr>
        <w:t>, including disciplinary measures and other interventions based on the asymmetry in power between the school representatives and the child and his/her family</w:t>
      </w:r>
      <w:r w:rsidRPr="009F3CD3">
        <w:rPr>
          <w:rFonts w:ascii="Century Gothic" w:hAnsi="Century Gothic"/>
          <w:b/>
          <w:bCs/>
          <w:sz w:val="22"/>
          <w:szCs w:val="22"/>
          <w:lang w:val="en-GB"/>
        </w:rPr>
        <w:t xml:space="preserve">. </w:t>
      </w:r>
      <w:r w:rsidR="00231B3C" w:rsidRPr="009F3CD3">
        <w:rPr>
          <w:rFonts w:ascii="Century Gothic" w:hAnsi="Century Gothic"/>
          <w:b/>
          <w:bCs/>
          <w:sz w:val="22"/>
          <w:szCs w:val="22"/>
          <w:lang w:val="en-GB"/>
        </w:rPr>
        <w:t xml:space="preserve">Ensure that the child and his/her family are not subjected to inappropriate discretion of the school representatives but are instead provided with legal entitlements and safeguards in line with the rule of law principles. Build on </w:t>
      </w:r>
      <w:r w:rsidRPr="009F3CD3">
        <w:rPr>
          <w:rFonts w:ascii="Century Gothic" w:hAnsi="Century Gothic"/>
          <w:b/>
          <w:bCs/>
          <w:sz w:val="22"/>
          <w:szCs w:val="22"/>
          <w:lang w:val="en-GB"/>
        </w:rPr>
        <w:t xml:space="preserve">the relevant </w:t>
      </w:r>
      <w:r w:rsidR="00F75BB8" w:rsidRPr="009F3CD3">
        <w:rPr>
          <w:rFonts w:ascii="Century Gothic" w:hAnsi="Century Gothic"/>
          <w:b/>
          <w:bCs/>
          <w:sz w:val="22"/>
          <w:szCs w:val="22"/>
          <w:lang w:val="en-GB"/>
        </w:rPr>
        <w:t>soft law</w:t>
      </w:r>
      <w:r w:rsidRPr="009F3CD3">
        <w:rPr>
          <w:rFonts w:ascii="Century Gothic" w:hAnsi="Century Gothic"/>
          <w:b/>
          <w:bCs/>
          <w:sz w:val="22"/>
          <w:szCs w:val="22"/>
          <w:lang w:val="en-GB"/>
        </w:rPr>
        <w:t xml:space="preserve">, including </w:t>
      </w:r>
      <w:r w:rsidR="00231B3C" w:rsidRPr="009F3CD3">
        <w:rPr>
          <w:rFonts w:ascii="Century Gothic" w:hAnsi="Century Gothic"/>
          <w:b/>
          <w:bCs/>
          <w:sz w:val="22"/>
          <w:szCs w:val="22"/>
          <w:lang w:val="en-GB"/>
        </w:rPr>
        <w:t xml:space="preserve">the General Comment of the Committee no. 13, E/C.12/1999/10, </w:t>
      </w:r>
      <w:r w:rsidRPr="009F3CD3">
        <w:rPr>
          <w:rFonts w:ascii="Century Gothic" w:hAnsi="Century Gothic"/>
          <w:b/>
          <w:bCs/>
          <w:sz w:val="22"/>
          <w:szCs w:val="22"/>
          <w:lang w:val="en-GB"/>
        </w:rPr>
        <w:t>the General Comment of the UN Committee on the Rights of Persons with Disabilities no. 4, CRPD/C/GC/4</w:t>
      </w:r>
      <w:r w:rsidR="00231B3C" w:rsidRPr="009F3CD3">
        <w:rPr>
          <w:rFonts w:ascii="Century Gothic" w:hAnsi="Century Gothic"/>
          <w:b/>
          <w:bCs/>
          <w:sz w:val="22"/>
          <w:szCs w:val="22"/>
          <w:lang w:val="en-GB"/>
        </w:rPr>
        <w:t xml:space="preserve">, and the General Comment of the UN Committee on the Rights of the Child no. 1, CRC/C/GC/1. </w:t>
      </w:r>
    </w:p>
    <w:p w14:paraId="0764C7C1" w14:textId="0D5BC14E" w:rsidR="00D96456" w:rsidRPr="009F3CD3" w:rsidRDefault="00D96456" w:rsidP="009F3CD3">
      <w:pPr>
        <w:pStyle w:val="NormalWeb"/>
        <w:numPr>
          <w:ilvl w:val="0"/>
          <w:numId w:val="28"/>
        </w:numPr>
        <w:spacing w:before="0" w:beforeAutospacing="0" w:after="120" w:afterAutospacing="0"/>
        <w:ind w:left="426"/>
        <w:jc w:val="both"/>
        <w:textAlignment w:val="baseline"/>
        <w:rPr>
          <w:rFonts w:ascii="Century Gothic" w:hAnsi="Century Gothic"/>
          <w:b/>
          <w:bCs/>
          <w:sz w:val="22"/>
          <w:szCs w:val="22"/>
          <w:lang w:val="en-GB"/>
        </w:rPr>
      </w:pPr>
      <w:r w:rsidRPr="009F3CD3">
        <w:rPr>
          <w:rFonts w:ascii="Century Gothic" w:hAnsi="Century Gothic"/>
          <w:b/>
          <w:bCs/>
          <w:sz w:val="22"/>
          <w:szCs w:val="22"/>
          <w:lang w:val="en-GB"/>
        </w:rPr>
        <w:t xml:space="preserve">Abolish the </w:t>
      </w:r>
      <w:r w:rsidR="00F75BB8">
        <w:rPr>
          <w:rFonts w:ascii="Century Gothic" w:hAnsi="Century Gothic"/>
          <w:b/>
          <w:bCs/>
          <w:sz w:val="22"/>
          <w:szCs w:val="22"/>
          <w:lang w:val="en-GB"/>
        </w:rPr>
        <w:t>special education system</w:t>
      </w:r>
      <w:r w:rsidRPr="009F3CD3">
        <w:rPr>
          <w:rFonts w:ascii="Century Gothic" w:hAnsi="Century Gothic"/>
          <w:b/>
          <w:bCs/>
          <w:sz w:val="22"/>
          <w:szCs w:val="22"/>
          <w:lang w:val="en-GB"/>
        </w:rPr>
        <w:t>, either in special schools, classes, departments, or groups</w:t>
      </w:r>
      <w:r w:rsidRPr="009F3CD3">
        <w:rPr>
          <w:rStyle w:val="FootnoteReference"/>
          <w:rFonts w:ascii="Century Gothic" w:hAnsi="Century Gothic"/>
          <w:b/>
          <w:bCs/>
          <w:sz w:val="22"/>
          <w:szCs w:val="22"/>
          <w:lang w:val="en-GB"/>
        </w:rPr>
        <w:footnoteReference w:id="64"/>
      </w:r>
      <w:r w:rsidRPr="009F3CD3">
        <w:rPr>
          <w:rFonts w:ascii="Century Gothic" w:hAnsi="Century Gothic"/>
          <w:b/>
          <w:bCs/>
          <w:sz w:val="22"/>
          <w:szCs w:val="22"/>
          <w:lang w:val="en-GB"/>
        </w:rPr>
        <w:t xml:space="preserve"> for children with intellectual disabilities. Ensure that the support measures in education </w:t>
      </w:r>
      <w:r w:rsidR="007A2C90">
        <w:rPr>
          <w:rFonts w:ascii="Century Gothic" w:hAnsi="Century Gothic"/>
          <w:b/>
          <w:bCs/>
          <w:sz w:val="22"/>
          <w:szCs w:val="22"/>
          <w:lang w:val="en-GB"/>
        </w:rPr>
        <w:t>do</w:t>
      </w:r>
      <w:r w:rsidRPr="009F3CD3">
        <w:rPr>
          <w:rFonts w:ascii="Century Gothic" w:hAnsi="Century Gothic"/>
          <w:b/>
          <w:bCs/>
          <w:sz w:val="22"/>
          <w:szCs w:val="22"/>
          <w:lang w:val="en-GB"/>
        </w:rPr>
        <w:t xml:space="preserve"> not lead to any other form of segregation of these children or to a reduction in the quality of education they receive. </w:t>
      </w:r>
    </w:p>
    <w:p w14:paraId="63390EE2" w14:textId="4BB757EE" w:rsidR="00D21289" w:rsidRPr="009F3CD3" w:rsidRDefault="00231B3C" w:rsidP="009F3CD3">
      <w:pPr>
        <w:pStyle w:val="NormalWeb"/>
        <w:numPr>
          <w:ilvl w:val="0"/>
          <w:numId w:val="28"/>
        </w:numPr>
        <w:spacing w:before="0" w:beforeAutospacing="0" w:after="120" w:afterAutospacing="0"/>
        <w:ind w:left="426"/>
        <w:jc w:val="both"/>
        <w:textAlignment w:val="baseline"/>
        <w:rPr>
          <w:rFonts w:ascii="Century Gothic" w:eastAsia="Century Gothic" w:hAnsi="Century Gothic" w:cs="Century Gothic"/>
          <w:b/>
          <w:bCs/>
          <w:sz w:val="22"/>
          <w:szCs w:val="22"/>
          <w:lang w:val="en-GB"/>
        </w:rPr>
      </w:pPr>
      <w:r w:rsidRPr="009F3CD3">
        <w:rPr>
          <w:rFonts w:ascii="Century Gothic" w:hAnsi="Century Gothic"/>
          <w:b/>
          <w:bCs/>
          <w:sz w:val="22"/>
          <w:szCs w:val="22"/>
          <w:lang w:val="en-GB"/>
        </w:rPr>
        <w:t xml:space="preserve">Ensure that the provision of support measures in education to children in need of such measures respect the commitments deriving from the child’s right to equality and non-discrimination, including the child’s right to be provided with reasonable accommodation. </w:t>
      </w:r>
      <w:r w:rsidR="00C7072A" w:rsidRPr="009F3CD3">
        <w:rPr>
          <w:rFonts w:ascii="Century Gothic" w:hAnsi="Century Gothic"/>
          <w:b/>
          <w:bCs/>
          <w:sz w:val="22"/>
          <w:szCs w:val="22"/>
          <w:lang w:val="en-GB"/>
        </w:rPr>
        <w:t xml:space="preserve">Repeal the domination of experts in determining the support measures for the child </w:t>
      </w:r>
      <w:r w:rsidR="00F75BB8">
        <w:rPr>
          <w:rFonts w:ascii="Century Gothic" w:hAnsi="Century Gothic"/>
          <w:b/>
          <w:bCs/>
          <w:sz w:val="22"/>
          <w:szCs w:val="22"/>
          <w:lang w:val="en-GB"/>
        </w:rPr>
        <w:t>and</w:t>
      </w:r>
      <w:r w:rsidR="00F75BB8" w:rsidRPr="009F3CD3">
        <w:rPr>
          <w:rFonts w:ascii="Century Gothic" w:hAnsi="Century Gothic"/>
          <w:b/>
          <w:bCs/>
          <w:sz w:val="22"/>
          <w:szCs w:val="22"/>
          <w:lang w:val="en-GB"/>
        </w:rPr>
        <w:t xml:space="preserve"> </w:t>
      </w:r>
      <w:r w:rsidR="00C7072A" w:rsidRPr="009F3CD3">
        <w:rPr>
          <w:rFonts w:ascii="Century Gothic" w:hAnsi="Century Gothic"/>
          <w:b/>
          <w:bCs/>
          <w:sz w:val="22"/>
          <w:szCs w:val="22"/>
          <w:lang w:val="en-GB"/>
        </w:rPr>
        <w:t>rely on a dialogue with the child and his/her family</w:t>
      </w:r>
      <w:r w:rsidR="00F75BB8">
        <w:rPr>
          <w:rFonts w:ascii="Century Gothic" w:hAnsi="Century Gothic"/>
          <w:b/>
          <w:bCs/>
          <w:sz w:val="22"/>
          <w:szCs w:val="22"/>
          <w:lang w:val="en-GB"/>
        </w:rPr>
        <w:t xml:space="preserve"> instead</w:t>
      </w:r>
      <w:r w:rsidR="00C7072A" w:rsidRPr="009F3CD3">
        <w:rPr>
          <w:rFonts w:ascii="Century Gothic" w:hAnsi="Century Gothic"/>
          <w:b/>
          <w:bCs/>
          <w:sz w:val="22"/>
          <w:szCs w:val="22"/>
          <w:lang w:val="en-GB"/>
        </w:rPr>
        <w:t xml:space="preserve">. Ensure that the determination of </w:t>
      </w:r>
      <w:r w:rsidR="007A2C90">
        <w:rPr>
          <w:rFonts w:ascii="Century Gothic" w:hAnsi="Century Gothic"/>
          <w:b/>
          <w:bCs/>
          <w:sz w:val="22"/>
          <w:szCs w:val="22"/>
          <w:lang w:val="en-GB"/>
        </w:rPr>
        <w:t xml:space="preserve">the </w:t>
      </w:r>
      <w:r w:rsidR="00C7072A" w:rsidRPr="009F3CD3">
        <w:rPr>
          <w:rFonts w:ascii="Century Gothic" w:hAnsi="Century Gothic"/>
          <w:b/>
          <w:bCs/>
          <w:sz w:val="22"/>
          <w:szCs w:val="22"/>
          <w:lang w:val="en-GB"/>
        </w:rPr>
        <w:t xml:space="preserve">reasonableness of the accommodation is not </w:t>
      </w:r>
      <w:r w:rsidR="009F3CD3">
        <w:rPr>
          <w:rFonts w:ascii="Century Gothic" w:hAnsi="Century Gothic"/>
          <w:b/>
          <w:bCs/>
          <w:sz w:val="22"/>
          <w:szCs w:val="22"/>
          <w:lang w:val="en-GB"/>
        </w:rPr>
        <w:t>restricted in advance</w:t>
      </w:r>
      <w:r w:rsidR="00C7072A" w:rsidRPr="009F3CD3">
        <w:rPr>
          <w:rFonts w:ascii="Century Gothic" w:hAnsi="Century Gothic"/>
          <w:b/>
          <w:bCs/>
          <w:sz w:val="22"/>
          <w:szCs w:val="22"/>
          <w:lang w:val="en-GB"/>
        </w:rPr>
        <w:t xml:space="preserve"> by existing legislation. </w:t>
      </w:r>
    </w:p>
    <w:p w14:paraId="68D44D4E" w14:textId="53B535B4" w:rsidR="00C7072A" w:rsidRPr="009F3CD3" w:rsidRDefault="00C7072A" w:rsidP="009F3CD3">
      <w:pPr>
        <w:pStyle w:val="NormalWeb"/>
        <w:numPr>
          <w:ilvl w:val="0"/>
          <w:numId w:val="28"/>
        </w:numPr>
        <w:spacing w:before="0" w:beforeAutospacing="0" w:after="120" w:afterAutospacing="0"/>
        <w:ind w:left="426"/>
        <w:jc w:val="both"/>
        <w:textAlignment w:val="baseline"/>
        <w:rPr>
          <w:rFonts w:ascii="Century Gothic" w:eastAsia="Century Gothic" w:hAnsi="Century Gothic" w:cs="Century Gothic"/>
          <w:b/>
          <w:bCs/>
          <w:sz w:val="22"/>
          <w:szCs w:val="22"/>
          <w:lang w:val="en-GB"/>
        </w:rPr>
      </w:pPr>
      <w:r w:rsidRPr="009F3CD3">
        <w:rPr>
          <w:rFonts w:ascii="Century Gothic" w:hAnsi="Century Gothic"/>
          <w:b/>
          <w:bCs/>
          <w:sz w:val="22"/>
          <w:szCs w:val="22"/>
          <w:lang w:val="en-GB"/>
        </w:rPr>
        <w:t xml:space="preserve">Ensure that both the organisation of education at school </w:t>
      </w:r>
      <w:r w:rsidR="00F75BB8">
        <w:rPr>
          <w:rFonts w:ascii="Century Gothic" w:hAnsi="Century Gothic"/>
          <w:b/>
          <w:bCs/>
          <w:sz w:val="22"/>
          <w:szCs w:val="22"/>
          <w:lang w:val="en-GB"/>
        </w:rPr>
        <w:t>and the management of the whole education system are</w:t>
      </w:r>
      <w:r w:rsidRPr="009F3CD3">
        <w:rPr>
          <w:rFonts w:ascii="Century Gothic" w:hAnsi="Century Gothic"/>
          <w:b/>
          <w:bCs/>
          <w:sz w:val="22"/>
          <w:szCs w:val="22"/>
          <w:lang w:val="en-GB"/>
        </w:rPr>
        <w:t xml:space="preserve"> based on the rule of law principles. End the practice where rules determining the availability, accessibility</w:t>
      </w:r>
      <w:r w:rsidR="00D96456" w:rsidRPr="009F3CD3">
        <w:rPr>
          <w:rFonts w:ascii="Century Gothic" w:hAnsi="Century Gothic"/>
          <w:b/>
          <w:bCs/>
          <w:sz w:val="22"/>
          <w:szCs w:val="22"/>
          <w:lang w:val="en-GB"/>
        </w:rPr>
        <w:t>,</w:t>
      </w:r>
      <w:r w:rsidRPr="009F3CD3">
        <w:rPr>
          <w:rFonts w:ascii="Century Gothic" w:hAnsi="Century Gothic"/>
          <w:b/>
          <w:bCs/>
          <w:sz w:val="22"/>
          <w:szCs w:val="22"/>
          <w:lang w:val="en-GB"/>
        </w:rPr>
        <w:t xml:space="preserve"> and affordability of support measures in education are adopted in the form of ministerial decrees on the level of the Government as the executive authority. </w:t>
      </w:r>
    </w:p>
    <w:p w14:paraId="4D752F33" w14:textId="41CF8030" w:rsidR="00C7072A" w:rsidRPr="009F3CD3" w:rsidRDefault="00D96456" w:rsidP="009F3CD3">
      <w:pPr>
        <w:pStyle w:val="NormalWeb"/>
        <w:numPr>
          <w:ilvl w:val="0"/>
          <w:numId w:val="28"/>
        </w:numPr>
        <w:spacing w:before="0" w:beforeAutospacing="0" w:after="120" w:afterAutospacing="0"/>
        <w:ind w:left="426"/>
        <w:jc w:val="both"/>
        <w:textAlignment w:val="baseline"/>
        <w:rPr>
          <w:rFonts w:ascii="Century Gothic" w:eastAsia="Century Gothic" w:hAnsi="Century Gothic" w:cs="Century Gothic"/>
          <w:b/>
          <w:bCs/>
          <w:sz w:val="22"/>
          <w:szCs w:val="22"/>
          <w:lang w:val="en-GB"/>
        </w:rPr>
      </w:pPr>
      <w:r w:rsidRPr="009F3CD3">
        <w:rPr>
          <w:rFonts w:ascii="Century Gothic" w:eastAsia="Century Gothic" w:hAnsi="Century Gothic" w:cs="Century Gothic"/>
          <w:b/>
          <w:bCs/>
          <w:sz w:val="22"/>
          <w:szCs w:val="22"/>
          <w:lang w:val="en-GB"/>
        </w:rPr>
        <w:t xml:space="preserve">Adopt all the necessary steps, including legislative amendments and budgetary measures, to </w:t>
      </w:r>
      <w:r w:rsidR="00F75BB8">
        <w:rPr>
          <w:rFonts w:ascii="Century Gothic" w:eastAsia="Century Gothic" w:hAnsi="Century Gothic" w:cs="Century Gothic"/>
          <w:b/>
          <w:bCs/>
          <w:sz w:val="22"/>
          <w:szCs w:val="22"/>
          <w:lang w:val="en-GB"/>
        </w:rPr>
        <w:t>prevent</w:t>
      </w:r>
      <w:r w:rsidR="00F75BB8" w:rsidRPr="009F3CD3">
        <w:rPr>
          <w:rFonts w:ascii="Century Gothic" w:eastAsia="Century Gothic" w:hAnsi="Century Gothic" w:cs="Century Gothic"/>
          <w:b/>
          <w:bCs/>
          <w:sz w:val="22"/>
          <w:szCs w:val="22"/>
          <w:lang w:val="en-GB"/>
        </w:rPr>
        <w:t xml:space="preserve"> </w:t>
      </w:r>
      <w:r w:rsidR="00F75BB8">
        <w:rPr>
          <w:rFonts w:ascii="Century Gothic" w:eastAsia="Century Gothic" w:hAnsi="Century Gothic" w:cs="Century Gothic"/>
          <w:b/>
          <w:bCs/>
          <w:sz w:val="22"/>
          <w:szCs w:val="22"/>
          <w:lang w:val="en-GB"/>
        </w:rPr>
        <w:t xml:space="preserve">segregation of children in vulnerable situations </w:t>
      </w:r>
      <w:r w:rsidRPr="009F3CD3">
        <w:rPr>
          <w:rFonts w:ascii="Century Gothic" w:eastAsia="Century Gothic" w:hAnsi="Century Gothic" w:cs="Century Gothic"/>
          <w:b/>
          <w:bCs/>
          <w:sz w:val="22"/>
          <w:szCs w:val="22"/>
          <w:lang w:val="en-GB"/>
        </w:rPr>
        <w:t xml:space="preserve">under the </w:t>
      </w:r>
      <w:r w:rsidR="00F75BB8">
        <w:rPr>
          <w:rFonts w:ascii="Century Gothic" w:eastAsia="Century Gothic" w:hAnsi="Century Gothic" w:cs="Century Gothic"/>
          <w:b/>
          <w:bCs/>
          <w:sz w:val="22"/>
          <w:szCs w:val="22"/>
          <w:lang w:val="en-GB"/>
        </w:rPr>
        <w:t>pretext</w:t>
      </w:r>
      <w:r w:rsidR="00F75BB8" w:rsidRPr="009F3CD3">
        <w:rPr>
          <w:rFonts w:ascii="Century Gothic" w:eastAsia="Century Gothic" w:hAnsi="Century Gothic" w:cs="Century Gothic"/>
          <w:b/>
          <w:bCs/>
          <w:sz w:val="22"/>
          <w:szCs w:val="22"/>
          <w:lang w:val="en-GB"/>
        </w:rPr>
        <w:t xml:space="preserve"> </w:t>
      </w:r>
      <w:r w:rsidRPr="009F3CD3">
        <w:rPr>
          <w:rFonts w:ascii="Century Gothic" w:eastAsia="Century Gothic" w:hAnsi="Century Gothic" w:cs="Century Gothic"/>
          <w:b/>
          <w:bCs/>
          <w:sz w:val="22"/>
          <w:szCs w:val="22"/>
          <w:lang w:val="en-GB"/>
        </w:rPr>
        <w:t>of the</w:t>
      </w:r>
      <w:r w:rsidR="00F75BB8">
        <w:rPr>
          <w:rFonts w:ascii="Century Gothic" w:eastAsia="Century Gothic" w:hAnsi="Century Gothic" w:cs="Century Gothic"/>
          <w:b/>
          <w:bCs/>
          <w:sz w:val="22"/>
          <w:szCs w:val="22"/>
          <w:lang w:val="en-GB"/>
        </w:rPr>
        <w:t>ir</w:t>
      </w:r>
      <w:r w:rsidRPr="009F3CD3">
        <w:rPr>
          <w:rFonts w:ascii="Century Gothic" w:eastAsia="Century Gothic" w:hAnsi="Century Gothic" w:cs="Century Gothic"/>
          <w:b/>
          <w:bCs/>
          <w:sz w:val="22"/>
          <w:szCs w:val="22"/>
          <w:lang w:val="en-GB"/>
        </w:rPr>
        <w:t xml:space="preserve"> integration in mainstream education. </w:t>
      </w:r>
    </w:p>
    <w:p w14:paraId="323E51BD" w14:textId="468FC9EF" w:rsidR="00D96456" w:rsidRPr="009F3CD3" w:rsidRDefault="00D96456" w:rsidP="009F3CD3">
      <w:pPr>
        <w:pStyle w:val="NormalWeb"/>
        <w:numPr>
          <w:ilvl w:val="0"/>
          <w:numId w:val="28"/>
        </w:numPr>
        <w:spacing w:before="0" w:beforeAutospacing="0" w:after="120" w:afterAutospacing="0"/>
        <w:ind w:left="426"/>
        <w:jc w:val="both"/>
        <w:textAlignment w:val="baseline"/>
        <w:rPr>
          <w:rFonts w:ascii="Century Gothic" w:eastAsia="Century Gothic" w:hAnsi="Century Gothic" w:cs="Century Gothic"/>
          <w:b/>
          <w:bCs/>
          <w:sz w:val="22"/>
          <w:szCs w:val="22"/>
          <w:lang w:val="en-GB"/>
        </w:rPr>
      </w:pPr>
      <w:r w:rsidRPr="009F3CD3">
        <w:rPr>
          <w:rFonts w:ascii="Century Gothic" w:eastAsia="Century Gothic" w:hAnsi="Century Gothic" w:cs="Century Gothic"/>
          <w:b/>
          <w:bCs/>
          <w:sz w:val="22"/>
          <w:szCs w:val="22"/>
          <w:lang w:val="en-GB"/>
        </w:rPr>
        <w:t>Adopt all the necessary steps, including the necessary legislative amendments and appropriate financial assistance to children and their families, to ensure the availability</w:t>
      </w:r>
      <w:r w:rsidR="00B93262" w:rsidRPr="009F3CD3">
        <w:rPr>
          <w:rFonts w:ascii="Century Gothic" w:eastAsia="Century Gothic" w:hAnsi="Century Gothic" w:cs="Century Gothic"/>
          <w:b/>
          <w:bCs/>
          <w:sz w:val="22"/>
          <w:szCs w:val="22"/>
          <w:lang w:val="en-GB"/>
        </w:rPr>
        <w:t>, accessibility</w:t>
      </w:r>
      <w:r w:rsidR="007A2C90">
        <w:rPr>
          <w:rFonts w:ascii="Century Gothic" w:eastAsia="Century Gothic" w:hAnsi="Century Gothic" w:cs="Century Gothic"/>
          <w:b/>
          <w:bCs/>
          <w:sz w:val="22"/>
          <w:szCs w:val="22"/>
          <w:lang w:val="en-GB"/>
        </w:rPr>
        <w:t>,</w:t>
      </w:r>
      <w:r w:rsidRPr="009F3CD3">
        <w:rPr>
          <w:rFonts w:ascii="Century Gothic" w:eastAsia="Century Gothic" w:hAnsi="Century Gothic" w:cs="Century Gothic"/>
          <w:b/>
          <w:bCs/>
          <w:sz w:val="22"/>
          <w:szCs w:val="22"/>
          <w:lang w:val="en-GB"/>
        </w:rPr>
        <w:t xml:space="preserve"> and </w:t>
      </w:r>
      <w:r w:rsidR="00B93262" w:rsidRPr="009F3CD3">
        <w:rPr>
          <w:rFonts w:ascii="Century Gothic" w:eastAsia="Century Gothic" w:hAnsi="Century Gothic" w:cs="Century Gothic"/>
          <w:b/>
          <w:bCs/>
          <w:sz w:val="22"/>
          <w:szCs w:val="22"/>
          <w:lang w:val="en-GB"/>
        </w:rPr>
        <w:t>affordability</w:t>
      </w:r>
      <w:r w:rsidRPr="009F3CD3">
        <w:rPr>
          <w:rFonts w:ascii="Century Gothic" w:eastAsia="Century Gothic" w:hAnsi="Century Gothic" w:cs="Century Gothic"/>
          <w:b/>
          <w:bCs/>
          <w:sz w:val="22"/>
          <w:szCs w:val="22"/>
          <w:lang w:val="en-GB"/>
        </w:rPr>
        <w:t xml:space="preserve"> of pre-school education to all children</w:t>
      </w:r>
      <w:r w:rsidR="00B93262" w:rsidRPr="009F3CD3">
        <w:rPr>
          <w:rFonts w:ascii="Century Gothic" w:eastAsia="Century Gothic" w:hAnsi="Century Gothic" w:cs="Century Gothic"/>
          <w:b/>
          <w:bCs/>
          <w:sz w:val="22"/>
          <w:szCs w:val="22"/>
          <w:lang w:val="en-GB"/>
        </w:rPr>
        <w:t xml:space="preserve"> </w:t>
      </w:r>
      <w:r w:rsidR="00F75BB8" w:rsidRPr="009F3CD3">
        <w:rPr>
          <w:rFonts w:ascii="Century Gothic" w:eastAsia="Century Gothic" w:hAnsi="Century Gothic" w:cs="Century Gothic"/>
          <w:b/>
          <w:bCs/>
          <w:sz w:val="22"/>
          <w:szCs w:val="22"/>
          <w:lang w:val="en-GB"/>
        </w:rPr>
        <w:t>living</w:t>
      </w:r>
      <w:r w:rsidRPr="009F3CD3">
        <w:rPr>
          <w:rFonts w:ascii="Century Gothic" w:eastAsia="Century Gothic" w:hAnsi="Century Gothic" w:cs="Century Gothic"/>
          <w:b/>
          <w:bCs/>
          <w:sz w:val="22"/>
          <w:szCs w:val="22"/>
          <w:lang w:val="en-GB"/>
        </w:rPr>
        <w:t xml:space="preserve"> in the area</w:t>
      </w:r>
      <w:r w:rsidR="00B93262" w:rsidRPr="009F3CD3">
        <w:rPr>
          <w:rFonts w:ascii="Century Gothic" w:eastAsia="Century Gothic" w:hAnsi="Century Gothic" w:cs="Century Gothic"/>
          <w:b/>
          <w:bCs/>
          <w:sz w:val="22"/>
          <w:szCs w:val="22"/>
          <w:lang w:val="en-GB"/>
        </w:rPr>
        <w:t xml:space="preserve">, including children facing poverty and social exclusions and living in precarious forms of housing, regardless of their place of permanent residence. </w:t>
      </w:r>
    </w:p>
    <w:p w14:paraId="332B52BE" w14:textId="0368ED6A" w:rsidR="0081368B" w:rsidRPr="009F3CD3" w:rsidRDefault="00B93262" w:rsidP="009F3CD3">
      <w:pPr>
        <w:pStyle w:val="NormalWeb"/>
        <w:numPr>
          <w:ilvl w:val="0"/>
          <w:numId w:val="28"/>
        </w:numPr>
        <w:spacing w:before="0" w:beforeAutospacing="0" w:after="120" w:afterAutospacing="0"/>
        <w:ind w:left="426"/>
        <w:jc w:val="both"/>
        <w:textAlignment w:val="baseline"/>
        <w:rPr>
          <w:rFonts w:ascii="Century Gothic" w:eastAsia="Century Gothic" w:hAnsi="Century Gothic" w:cs="Century Gothic"/>
          <w:b/>
          <w:bCs/>
          <w:sz w:val="22"/>
          <w:szCs w:val="22"/>
          <w:lang w:val="en-GB"/>
        </w:rPr>
      </w:pPr>
      <w:r w:rsidRPr="009F3CD3">
        <w:rPr>
          <w:rFonts w:ascii="Century Gothic" w:eastAsia="Century Gothic" w:hAnsi="Century Gothic" w:cs="Century Gothic"/>
          <w:b/>
          <w:bCs/>
          <w:sz w:val="22"/>
          <w:szCs w:val="22"/>
          <w:lang w:val="en-GB"/>
        </w:rPr>
        <w:t xml:space="preserve">Adopt the necessary legislative amendments to ensure that children who feel discriminated in education and their families have the right to seek </w:t>
      </w:r>
      <w:r w:rsidR="007A2C90">
        <w:rPr>
          <w:rFonts w:ascii="Century Gothic" w:eastAsia="Century Gothic" w:hAnsi="Century Gothic" w:cs="Century Gothic"/>
          <w:b/>
          <w:bCs/>
          <w:sz w:val="22"/>
          <w:szCs w:val="22"/>
          <w:lang w:val="en-GB"/>
        </w:rPr>
        <w:t xml:space="preserve">a </w:t>
      </w:r>
      <w:r w:rsidRPr="009F3CD3">
        <w:rPr>
          <w:rFonts w:ascii="Century Gothic" w:eastAsia="Century Gothic" w:hAnsi="Century Gothic" w:cs="Century Gothic"/>
          <w:b/>
          <w:bCs/>
          <w:sz w:val="22"/>
          <w:szCs w:val="22"/>
          <w:lang w:val="en-GB"/>
        </w:rPr>
        <w:t xml:space="preserve">remedy </w:t>
      </w:r>
      <w:r w:rsidRPr="009F3CD3">
        <w:rPr>
          <w:rFonts w:ascii="Century Gothic" w:eastAsia="Century Gothic" w:hAnsi="Century Gothic" w:cs="Century Gothic"/>
          <w:b/>
          <w:bCs/>
          <w:sz w:val="22"/>
          <w:szCs w:val="22"/>
          <w:lang w:val="en-GB"/>
        </w:rPr>
        <w:lastRenderedPageBreak/>
        <w:t xml:space="preserve">before civil courts according to the Antidiscrimination Act without the risk of being imposed the obligation to </w:t>
      </w:r>
      <w:r w:rsidR="00E07E2C" w:rsidRPr="009F3CD3">
        <w:rPr>
          <w:rFonts w:ascii="Century Gothic" w:eastAsia="Century Gothic" w:hAnsi="Century Gothic" w:cs="Century Gothic"/>
          <w:b/>
          <w:bCs/>
          <w:sz w:val="22"/>
          <w:szCs w:val="22"/>
          <w:lang w:val="en-GB"/>
        </w:rPr>
        <w:t>pay</w:t>
      </w:r>
      <w:r w:rsidRPr="009F3CD3">
        <w:rPr>
          <w:rFonts w:ascii="Century Gothic" w:eastAsia="Century Gothic" w:hAnsi="Century Gothic" w:cs="Century Gothic"/>
          <w:b/>
          <w:bCs/>
          <w:sz w:val="22"/>
          <w:szCs w:val="22"/>
          <w:lang w:val="en-GB"/>
        </w:rPr>
        <w:t xml:space="preserve"> the costs of </w:t>
      </w:r>
      <w:r w:rsidR="00E07E2C" w:rsidRPr="009F3CD3">
        <w:rPr>
          <w:rFonts w:ascii="Century Gothic" w:eastAsia="Century Gothic" w:hAnsi="Century Gothic" w:cs="Century Gothic"/>
          <w:b/>
          <w:bCs/>
          <w:sz w:val="22"/>
          <w:szCs w:val="22"/>
          <w:lang w:val="en-GB"/>
        </w:rPr>
        <w:t xml:space="preserve">the proceedings to </w:t>
      </w:r>
      <w:r w:rsidRPr="009F3CD3">
        <w:rPr>
          <w:rFonts w:ascii="Century Gothic" w:eastAsia="Century Gothic" w:hAnsi="Century Gothic" w:cs="Century Gothic"/>
          <w:b/>
          <w:bCs/>
          <w:sz w:val="22"/>
          <w:szCs w:val="22"/>
          <w:lang w:val="en-GB"/>
        </w:rPr>
        <w:t>the respondent or the State in case their lawsuit is not successful. Ensure that the opportunity to file an anti-discrimination lawsuit is affordable for all children, including children living in poverty and social exclusion</w:t>
      </w:r>
      <w:r w:rsidR="00F75BB8">
        <w:rPr>
          <w:rFonts w:ascii="Century Gothic" w:eastAsia="Century Gothic" w:hAnsi="Century Gothic" w:cs="Century Gothic"/>
          <w:b/>
          <w:bCs/>
          <w:sz w:val="22"/>
          <w:szCs w:val="22"/>
          <w:lang w:val="en-GB"/>
        </w:rPr>
        <w:t>. The</w:t>
      </w:r>
      <w:r w:rsidR="00E07E2C" w:rsidRPr="009F3CD3">
        <w:rPr>
          <w:rFonts w:ascii="Century Gothic" w:eastAsia="Century Gothic" w:hAnsi="Century Gothic" w:cs="Century Gothic"/>
          <w:b/>
          <w:bCs/>
          <w:sz w:val="22"/>
          <w:szCs w:val="22"/>
          <w:lang w:val="en-GB"/>
        </w:rPr>
        <w:t xml:space="preserve"> mechanisms allowing the waiver to court fees are effectively applied in practice.</w:t>
      </w:r>
    </w:p>
    <w:p w14:paraId="769A1B9C" w14:textId="6B68A743" w:rsidR="009F3CD3" w:rsidRPr="009F3CD3" w:rsidRDefault="00E07E2C" w:rsidP="009F3CD3">
      <w:pPr>
        <w:pStyle w:val="NormalWeb"/>
        <w:numPr>
          <w:ilvl w:val="0"/>
          <w:numId w:val="28"/>
        </w:numPr>
        <w:spacing w:before="0" w:beforeAutospacing="0" w:after="120" w:afterAutospacing="0"/>
        <w:ind w:left="426"/>
        <w:jc w:val="both"/>
        <w:textAlignment w:val="baseline"/>
        <w:rPr>
          <w:rFonts w:ascii="Century Gothic" w:eastAsia="Century Gothic" w:hAnsi="Century Gothic" w:cs="Century Gothic"/>
          <w:b/>
          <w:bCs/>
          <w:sz w:val="22"/>
          <w:szCs w:val="22"/>
          <w:lang w:val="en-GB"/>
        </w:rPr>
      </w:pPr>
      <w:r w:rsidRPr="009F3CD3">
        <w:rPr>
          <w:rFonts w:ascii="Century Gothic" w:eastAsia="Century Gothic" w:hAnsi="Century Gothic" w:cs="Century Gothic"/>
          <w:b/>
          <w:bCs/>
          <w:sz w:val="22"/>
          <w:szCs w:val="22"/>
          <w:lang w:val="en-GB"/>
        </w:rPr>
        <w:t xml:space="preserve">Introduce mechanisms to facilitate addressing systemic violations of the right to education before the courts like class action and </w:t>
      </w:r>
      <w:r w:rsidRPr="00736B0C">
        <w:rPr>
          <w:rFonts w:ascii="Century Gothic" w:eastAsia="Century Gothic" w:hAnsi="Century Gothic" w:cs="Century Gothic"/>
          <w:b/>
          <w:bCs/>
          <w:i/>
          <w:iCs/>
          <w:sz w:val="22"/>
          <w:szCs w:val="22"/>
          <w:lang w:val="en-GB"/>
        </w:rPr>
        <w:t>actio popularis</w:t>
      </w:r>
      <w:r w:rsidRPr="009F3CD3">
        <w:rPr>
          <w:rFonts w:ascii="Century Gothic" w:eastAsia="Century Gothic" w:hAnsi="Century Gothic" w:cs="Century Gothic"/>
          <w:b/>
          <w:bCs/>
          <w:sz w:val="22"/>
          <w:szCs w:val="22"/>
          <w:lang w:val="en-GB"/>
        </w:rPr>
        <w:t xml:space="preserve"> with an appropriate range of entities </w:t>
      </w:r>
      <w:r w:rsidR="00F75BB8">
        <w:rPr>
          <w:rFonts w:ascii="Century Gothic" w:eastAsia="Century Gothic" w:hAnsi="Century Gothic" w:cs="Century Gothic"/>
          <w:b/>
          <w:bCs/>
          <w:sz w:val="22"/>
          <w:szCs w:val="22"/>
          <w:lang w:val="en-GB"/>
        </w:rPr>
        <w:t>entitled to bring such an action, including public bodies and</w:t>
      </w:r>
      <w:r w:rsidRPr="009F3CD3">
        <w:rPr>
          <w:rFonts w:ascii="Century Gothic" w:eastAsia="Century Gothic" w:hAnsi="Century Gothic" w:cs="Century Gothic"/>
          <w:b/>
          <w:bCs/>
          <w:sz w:val="22"/>
          <w:szCs w:val="22"/>
          <w:lang w:val="en-GB"/>
        </w:rPr>
        <w:t xml:space="preserve"> </w:t>
      </w:r>
      <w:r w:rsidR="009F3CD3" w:rsidRPr="009F3CD3">
        <w:rPr>
          <w:rFonts w:ascii="Century Gothic" w:eastAsia="Century Gothic" w:hAnsi="Century Gothic" w:cs="Century Gothic"/>
          <w:b/>
          <w:bCs/>
          <w:sz w:val="22"/>
          <w:szCs w:val="22"/>
          <w:lang w:val="en-GB"/>
        </w:rPr>
        <w:t xml:space="preserve">human rights </w:t>
      </w:r>
      <w:r w:rsidRPr="009F3CD3">
        <w:rPr>
          <w:rFonts w:ascii="Century Gothic" w:eastAsia="Century Gothic" w:hAnsi="Century Gothic" w:cs="Century Gothic"/>
          <w:b/>
          <w:bCs/>
          <w:sz w:val="22"/>
          <w:szCs w:val="22"/>
          <w:lang w:val="en-GB"/>
        </w:rPr>
        <w:t xml:space="preserve">non-governmental </w:t>
      </w:r>
      <w:r w:rsidR="009F3CD3" w:rsidRPr="009F3CD3">
        <w:rPr>
          <w:rFonts w:ascii="Century Gothic" w:eastAsia="Century Gothic" w:hAnsi="Century Gothic" w:cs="Century Gothic"/>
          <w:b/>
          <w:bCs/>
          <w:sz w:val="22"/>
          <w:szCs w:val="22"/>
          <w:lang w:val="en-GB"/>
        </w:rPr>
        <w:t>organisations.</w:t>
      </w:r>
    </w:p>
    <w:p w14:paraId="4ED07F87" w14:textId="77777777" w:rsidR="009F3CD3" w:rsidRDefault="009F3CD3" w:rsidP="009F3CD3">
      <w:pPr>
        <w:pStyle w:val="NormalWeb"/>
        <w:spacing w:before="0" w:beforeAutospacing="0" w:after="120" w:afterAutospacing="0"/>
        <w:ind w:left="720"/>
        <w:jc w:val="both"/>
        <w:textAlignment w:val="baseline"/>
        <w:rPr>
          <w:rFonts w:ascii="Century Gothic" w:eastAsia="Century Gothic" w:hAnsi="Century Gothic" w:cs="Century Gothic"/>
          <w:lang w:val="en-GB"/>
        </w:rPr>
      </w:pPr>
    </w:p>
    <w:p w14:paraId="1EFCE1CD" w14:textId="28E5B88B" w:rsidR="00D21289" w:rsidRPr="00C6162C" w:rsidRDefault="00D21289" w:rsidP="005D26F0">
      <w:pPr>
        <w:pStyle w:val="NormalWeb"/>
        <w:spacing w:before="0" w:beforeAutospacing="0" w:after="0" w:afterAutospacing="0"/>
        <w:ind w:left="720"/>
        <w:jc w:val="right"/>
        <w:textAlignment w:val="baseline"/>
        <w:rPr>
          <w:rStyle w:val="dnA"/>
          <w:rFonts w:ascii="Century Gothic" w:eastAsia="Century Gothic" w:hAnsi="Century Gothic" w:cs="Century Gothic"/>
          <w:sz w:val="22"/>
          <w:szCs w:val="22"/>
          <w:lang w:val="en-GB"/>
        </w:rPr>
      </w:pPr>
      <w:r w:rsidRPr="00C6162C">
        <w:rPr>
          <w:rStyle w:val="dnA"/>
          <w:rFonts w:ascii="Century Gothic" w:hAnsi="Century Gothic"/>
          <w:sz w:val="22"/>
          <w:szCs w:val="22"/>
          <w:lang w:val="en-GB"/>
        </w:rPr>
        <w:t xml:space="preserve">Ms Anna Sležková, </w:t>
      </w:r>
      <w:hyperlink r:id="rId11" w:history="1">
        <w:r w:rsidRPr="00C6162C">
          <w:rPr>
            <w:rStyle w:val="Hyperlink6"/>
            <w:sz w:val="22"/>
            <w:szCs w:val="22"/>
            <w:lang w:val="en-GB"/>
          </w:rPr>
          <w:t>forum@forumhr.eu</w:t>
        </w:r>
      </w:hyperlink>
      <w:r w:rsidRPr="00C6162C">
        <w:rPr>
          <w:rStyle w:val="dnA"/>
          <w:rFonts w:ascii="Century Gothic" w:hAnsi="Century Gothic"/>
          <w:sz w:val="22"/>
          <w:szCs w:val="22"/>
          <w:lang w:val="en-GB"/>
        </w:rPr>
        <w:t xml:space="preserve"> </w:t>
      </w:r>
    </w:p>
    <w:p w14:paraId="666F25F3" w14:textId="77777777" w:rsidR="00D21289" w:rsidRPr="00C6162C" w:rsidRDefault="00D21289" w:rsidP="00E32CDF">
      <w:pPr>
        <w:pStyle w:val="TextA"/>
        <w:suppressAutoHyphens/>
        <w:spacing w:after="0" w:line="240" w:lineRule="auto"/>
        <w:jc w:val="right"/>
        <w:rPr>
          <w:rStyle w:val="dnA"/>
          <w:rFonts w:ascii="Century Gothic" w:hAnsi="Century Gothic"/>
          <w:b/>
          <w:bCs/>
          <w:lang w:val="en-GB"/>
        </w:rPr>
      </w:pPr>
      <w:r w:rsidRPr="00C6162C">
        <w:rPr>
          <w:rStyle w:val="dnA"/>
          <w:rFonts w:ascii="Century Gothic" w:hAnsi="Century Gothic"/>
          <w:lang w:val="en-GB"/>
        </w:rPr>
        <w:t xml:space="preserve">Senior Lawyer, </w:t>
      </w:r>
      <w:r w:rsidRPr="00C6162C">
        <w:rPr>
          <w:rStyle w:val="dnA"/>
          <w:rFonts w:ascii="Century Gothic" w:hAnsi="Century Gothic"/>
          <w:b/>
          <w:bCs/>
          <w:lang w:val="en-GB"/>
        </w:rPr>
        <w:t>FORUM</w:t>
      </w:r>
    </w:p>
    <w:p w14:paraId="510FC91F" w14:textId="77777777" w:rsidR="00D21289" w:rsidRPr="00C6162C" w:rsidRDefault="00D21289" w:rsidP="00E32CDF">
      <w:pPr>
        <w:pStyle w:val="TextA"/>
        <w:suppressAutoHyphens/>
        <w:spacing w:after="0" w:line="240" w:lineRule="auto"/>
        <w:jc w:val="right"/>
        <w:rPr>
          <w:rStyle w:val="dnA"/>
          <w:rFonts w:ascii="Century Gothic" w:eastAsia="Century Gothic" w:hAnsi="Century Gothic" w:cs="Century Gothic"/>
          <w:lang w:val="en-GB"/>
        </w:rPr>
      </w:pPr>
    </w:p>
    <w:p w14:paraId="65A38F0A" w14:textId="3D213A20" w:rsidR="00D21289" w:rsidRPr="00C6162C" w:rsidRDefault="00D21289" w:rsidP="00E32CDF">
      <w:pPr>
        <w:pStyle w:val="TextA"/>
        <w:suppressAutoHyphens/>
        <w:spacing w:after="0" w:line="240" w:lineRule="auto"/>
        <w:jc w:val="right"/>
        <w:rPr>
          <w:rStyle w:val="dnA"/>
          <w:rFonts w:ascii="Century Gothic" w:eastAsia="Century Gothic" w:hAnsi="Century Gothic" w:cs="Century Gothic"/>
          <w:lang w:val="en-GB"/>
        </w:rPr>
      </w:pPr>
      <w:r w:rsidRPr="00C6162C">
        <w:rPr>
          <w:rStyle w:val="dnA"/>
          <w:rFonts w:ascii="Century Gothic" w:hAnsi="Century Gothic"/>
          <w:lang w:val="en-GB"/>
        </w:rPr>
        <w:t xml:space="preserve">Mr </w:t>
      </w:r>
      <w:r w:rsidRPr="00C6162C">
        <w:rPr>
          <w:rStyle w:val="dnA"/>
          <w:rFonts w:ascii="Century Gothic" w:hAnsi="Century Gothic"/>
        </w:rPr>
        <w:t>Sándor</w:t>
      </w:r>
      <w:r w:rsidRPr="00C6162C">
        <w:rPr>
          <w:rStyle w:val="dnA"/>
          <w:rFonts w:ascii="Century Gothic" w:hAnsi="Century Gothic"/>
          <w:lang w:val="en-GB"/>
        </w:rPr>
        <w:t xml:space="preserve"> Gurbai,</w:t>
      </w:r>
      <w:r w:rsidR="005D26F0" w:rsidRPr="00C6162C">
        <w:rPr>
          <w:rStyle w:val="dnA"/>
          <w:rFonts w:ascii="Century Gothic" w:hAnsi="Century Gothic"/>
          <w:lang w:val="en-GB"/>
        </w:rPr>
        <w:t xml:space="preserve"> </w:t>
      </w:r>
      <w:hyperlink r:id="rId12" w:history="1">
        <w:r w:rsidRPr="00C6162C">
          <w:rPr>
            <w:rStyle w:val="Hyperlink"/>
            <w:rFonts w:ascii="Century Gothic" w:eastAsia="Century Gothic" w:hAnsi="Century Gothic" w:cs="Century Gothic"/>
            <w:lang w:val="en-GB"/>
          </w:rPr>
          <w:t>sandor@validity.ngo</w:t>
        </w:r>
      </w:hyperlink>
      <w:r w:rsidRPr="00C6162C">
        <w:rPr>
          <w:rStyle w:val="dnA"/>
          <w:rFonts w:ascii="Century Gothic" w:hAnsi="Century Gothic"/>
          <w:lang w:val="en-GB"/>
        </w:rPr>
        <w:t xml:space="preserve"> </w:t>
      </w:r>
    </w:p>
    <w:p w14:paraId="4EB3583C" w14:textId="6B04FB3D" w:rsidR="00D21289" w:rsidRPr="00C6162C" w:rsidRDefault="00D21289" w:rsidP="00E32CDF">
      <w:pPr>
        <w:pStyle w:val="TextA"/>
        <w:suppressAutoHyphens/>
        <w:spacing w:after="0" w:line="240" w:lineRule="auto"/>
        <w:jc w:val="right"/>
        <w:rPr>
          <w:rStyle w:val="dnA"/>
          <w:rFonts w:ascii="Century Gothic" w:hAnsi="Century Gothic"/>
          <w:b/>
          <w:bCs/>
          <w:lang w:val="en-GB"/>
        </w:rPr>
      </w:pPr>
      <w:r w:rsidRPr="00C6162C">
        <w:rPr>
          <w:rStyle w:val="dnA"/>
          <w:rFonts w:ascii="Century Gothic" w:hAnsi="Century Gothic"/>
          <w:lang w:val="en-GB"/>
        </w:rPr>
        <w:t xml:space="preserve">Impact Manager, </w:t>
      </w:r>
      <w:r w:rsidRPr="00C6162C">
        <w:rPr>
          <w:rStyle w:val="dnA"/>
          <w:rFonts w:ascii="Century Gothic" w:hAnsi="Century Gothic"/>
          <w:b/>
          <w:bCs/>
          <w:lang w:val="en-GB"/>
        </w:rPr>
        <w:t>Validity</w:t>
      </w:r>
    </w:p>
    <w:p w14:paraId="3927523D" w14:textId="30348282" w:rsidR="006157F3" w:rsidRPr="00C6162C" w:rsidRDefault="006157F3" w:rsidP="00E32CDF">
      <w:pPr>
        <w:pStyle w:val="TextA"/>
        <w:suppressAutoHyphens/>
        <w:spacing w:after="0" w:line="240" w:lineRule="auto"/>
        <w:jc w:val="right"/>
        <w:rPr>
          <w:rStyle w:val="dnA"/>
          <w:rFonts w:ascii="Century Gothic" w:hAnsi="Century Gothic"/>
          <w:b/>
          <w:bCs/>
          <w:lang w:val="en-GB"/>
        </w:rPr>
      </w:pPr>
    </w:p>
    <w:p w14:paraId="34AD4C49" w14:textId="37D1F83B" w:rsidR="005D26F0" w:rsidRPr="00C6162C" w:rsidRDefault="006157F3" w:rsidP="006157F3">
      <w:pPr>
        <w:jc w:val="right"/>
        <w:rPr>
          <w:rFonts w:ascii="Century Gothic" w:hAnsi="Century Gothic" w:cs="Arial"/>
          <w:color w:val="000000" w:themeColor="text1"/>
          <w:spacing w:val="4"/>
          <w:sz w:val="22"/>
          <w:szCs w:val="22"/>
          <w:shd w:val="clear" w:color="auto" w:fill="FFFFFF"/>
          <w:lang w:val="en-GB"/>
        </w:rPr>
      </w:pPr>
      <w:r w:rsidRPr="00C6162C">
        <w:rPr>
          <w:rFonts w:ascii="Century Gothic" w:hAnsi="Century Gothic" w:cs="Arial"/>
          <w:color w:val="000000" w:themeColor="text1"/>
          <w:spacing w:val="4"/>
          <w:sz w:val="22"/>
          <w:szCs w:val="22"/>
          <w:shd w:val="clear" w:color="auto" w:fill="FFFFFF"/>
          <w:lang w:val="en-GB"/>
        </w:rPr>
        <w:t>Đorđe Jovanović,</w:t>
      </w:r>
      <w:r w:rsidR="005D26F0" w:rsidRPr="00C6162C">
        <w:rPr>
          <w:rFonts w:ascii="Century Gothic" w:hAnsi="Century Gothic" w:cs="Arial"/>
          <w:color w:val="000000" w:themeColor="text1"/>
          <w:spacing w:val="4"/>
          <w:sz w:val="22"/>
          <w:szCs w:val="22"/>
          <w:shd w:val="clear" w:color="auto" w:fill="FFFFFF"/>
          <w:lang w:val="en-GB"/>
        </w:rPr>
        <w:t xml:space="preserve"> </w:t>
      </w:r>
      <w:hyperlink r:id="rId13" w:history="1">
        <w:r w:rsidR="005D26F0" w:rsidRPr="00C6162C">
          <w:rPr>
            <w:rStyle w:val="Hyperlink"/>
            <w:rFonts w:ascii="Century Gothic" w:hAnsi="Century Gothic" w:cs="Arial"/>
            <w:spacing w:val="4"/>
            <w:sz w:val="22"/>
            <w:szCs w:val="22"/>
            <w:shd w:val="clear" w:color="auto" w:fill="FFFFFF"/>
            <w:lang w:val="en-GB"/>
          </w:rPr>
          <w:t>dorde.jovanovic@errc.org</w:t>
        </w:r>
      </w:hyperlink>
      <w:r w:rsidR="005D26F0" w:rsidRPr="00C6162C">
        <w:rPr>
          <w:rFonts w:ascii="Century Gothic" w:hAnsi="Century Gothic" w:cs="Arial"/>
          <w:color w:val="000000" w:themeColor="text1"/>
          <w:spacing w:val="4"/>
          <w:sz w:val="22"/>
          <w:szCs w:val="22"/>
          <w:shd w:val="clear" w:color="auto" w:fill="FFFFFF"/>
          <w:lang w:val="en-GB"/>
        </w:rPr>
        <w:t xml:space="preserve"> </w:t>
      </w:r>
    </w:p>
    <w:p w14:paraId="0E4997CA" w14:textId="77777777" w:rsidR="006157F3" w:rsidRPr="00C6162C" w:rsidRDefault="006157F3" w:rsidP="006157F3">
      <w:pPr>
        <w:shd w:val="clear" w:color="auto" w:fill="FFFFFF"/>
        <w:jc w:val="right"/>
        <w:rPr>
          <w:rFonts w:ascii="Century Gothic" w:hAnsi="Century Gothic" w:cs="Arial"/>
          <w:color w:val="000000" w:themeColor="text1"/>
          <w:sz w:val="22"/>
          <w:szCs w:val="22"/>
          <w:lang w:val="en-GB"/>
        </w:rPr>
      </w:pPr>
      <w:r w:rsidRPr="00C6162C">
        <w:rPr>
          <w:rFonts w:ascii="Century Gothic" w:hAnsi="Century Gothic" w:cs="Arial"/>
          <w:color w:val="000000" w:themeColor="text1"/>
          <w:spacing w:val="4"/>
          <w:sz w:val="22"/>
          <w:szCs w:val="22"/>
          <w:lang w:val="en-GB"/>
        </w:rPr>
        <w:t xml:space="preserve">President, </w:t>
      </w:r>
      <w:r w:rsidRPr="00C6162C">
        <w:rPr>
          <w:rFonts w:ascii="Century Gothic" w:hAnsi="Century Gothic" w:cs="Arial"/>
          <w:b/>
          <w:bCs/>
          <w:color w:val="000000" w:themeColor="text1"/>
          <w:spacing w:val="4"/>
          <w:sz w:val="22"/>
          <w:szCs w:val="22"/>
          <w:lang w:val="en-GB"/>
        </w:rPr>
        <w:t>European Roma Rights Centre</w:t>
      </w:r>
    </w:p>
    <w:p w14:paraId="697F7A02" w14:textId="1F7DA89E" w:rsidR="006157F3" w:rsidRPr="00C6162C" w:rsidRDefault="006157F3" w:rsidP="006157F3">
      <w:pPr>
        <w:pStyle w:val="TextA"/>
        <w:suppressAutoHyphens/>
        <w:spacing w:after="0" w:line="240" w:lineRule="auto"/>
        <w:rPr>
          <w:rStyle w:val="dnA"/>
          <w:rFonts w:ascii="Century Gothic" w:eastAsia="Century Gothic" w:hAnsi="Century Gothic" w:cs="Century Gothic"/>
          <w:lang w:val="en-GB"/>
        </w:rPr>
      </w:pPr>
    </w:p>
    <w:p w14:paraId="379ABC6B" w14:textId="77777777" w:rsidR="00C6162C" w:rsidRPr="00C6162C" w:rsidRDefault="00C6162C" w:rsidP="00C6162C">
      <w:pPr>
        <w:pStyle w:val="TextA"/>
        <w:suppressAutoHyphens/>
        <w:spacing w:after="0" w:line="240" w:lineRule="auto"/>
        <w:jc w:val="right"/>
        <w:rPr>
          <w:rStyle w:val="dnA"/>
          <w:rFonts w:ascii="Century Gothic" w:hAnsi="Century Gothic"/>
          <w:lang w:val="en-GB"/>
        </w:rPr>
      </w:pPr>
      <w:r w:rsidRPr="00C6162C">
        <w:rPr>
          <w:rStyle w:val="dnA"/>
          <w:rFonts w:ascii="Century Gothic" w:hAnsi="Century Gothic"/>
          <w:lang w:val="en-GB"/>
        </w:rPr>
        <w:t xml:space="preserve">Ms Camille Latimier, </w:t>
      </w:r>
      <w:hyperlink r:id="rId14" w:history="1">
        <w:r w:rsidRPr="00C6162C">
          <w:rPr>
            <w:rStyle w:val="Hyperlink"/>
            <w:rFonts w:ascii="Century Gothic" w:hAnsi="Century Gothic"/>
            <w:lang w:val="en-GB"/>
          </w:rPr>
          <w:t>camille.latimier@spmpcr.cz</w:t>
        </w:r>
      </w:hyperlink>
      <w:r w:rsidRPr="00C6162C">
        <w:rPr>
          <w:rStyle w:val="dnA"/>
          <w:rFonts w:ascii="Century Gothic" w:hAnsi="Century Gothic"/>
          <w:lang w:val="en-GB"/>
        </w:rPr>
        <w:t xml:space="preserve"> </w:t>
      </w:r>
    </w:p>
    <w:p w14:paraId="463B1B3B" w14:textId="77777777" w:rsidR="00C6162C" w:rsidRPr="00E32CDF" w:rsidRDefault="00C6162C" w:rsidP="00C6162C">
      <w:pPr>
        <w:pStyle w:val="TextA"/>
        <w:suppressAutoHyphens/>
        <w:spacing w:after="0" w:line="240" w:lineRule="auto"/>
        <w:jc w:val="right"/>
        <w:rPr>
          <w:rStyle w:val="dnA"/>
          <w:rFonts w:ascii="Century Gothic" w:hAnsi="Century Gothic"/>
          <w:lang w:val="en-GB"/>
        </w:rPr>
      </w:pPr>
      <w:r w:rsidRPr="00C6162C">
        <w:rPr>
          <w:rStyle w:val="dnA"/>
          <w:rFonts w:ascii="Century Gothic" w:hAnsi="Century Gothic"/>
          <w:lang w:val="en-GB"/>
        </w:rPr>
        <w:t xml:space="preserve">Director, </w:t>
      </w:r>
      <w:r w:rsidRPr="00C6162C">
        <w:rPr>
          <w:rStyle w:val="dnA"/>
          <w:rFonts w:ascii="Century Gothic" w:hAnsi="Century Gothic"/>
          <w:b/>
          <w:bCs/>
          <w:lang w:val="en-GB"/>
        </w:rPr>
        <w:t>Inclusion Czech</w:t>
      </w:r>
      <w:r w:rsidRPr="000068C2">
        <w:rPr>
          <w:rStyle w:val="dnA"/>
          <w:rFonts w:ascii="Century Gothic" w:hAnsi="Century Gothic"/>
          <w:b/>
          <w:bCs/>
          <w:lang w:val="en-GB"/>
        </w:rPr>
        <w:t xml:space="preserve"> Republic</w:t>
      </w:r>
    </w:p>
    <w:p w14:paraId="32BA7EAF" w14:textId="77777777" w:rsidR="00C6162C" w:rsidRPr="00E32CDF" w:rsidRDefault="00C6162C" w:rsidP="006157F3">
      <w:pPr>
        <w:pStyle w:val="TextA"/>
        <w:suppressAutoHyphens/>
        <w:spacing w:after="0" w:line="240" w:lineRule="auto"/>
        <w:rPr>
          <w:rStyle w:val="dnA"/>
          <w:rFonts w:ascii="Century Gothic" w:eastAsia="Century Gothic" w:hAnsi="Century Gothic" w:cs="Century Gothic"/>
          <w:lang w:val="en-GB"/>
        </w:rPr>
      </w:pPr>
    </w:p>
    <w:sectPr w:rsidR="00C6162C" w:rsidRPr="00E32CDF" w:rsidSect="002C2A06">
      <w:footerReference w:type="even" r:id="rId15"/>
      <w:footerReference w:type="default" r:id="rId16"/>
      <w:headerReference w:type="first" r:id="rId17"/>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DC9AA" w14:textId="77777777" w:rsidR="00603481" w:rsidRDefault="00603481" w:rsidP="00DE0AA3">
      <w:r>
        <w:separator/>
      </w:r>
    </w:p>
  </w:endnote>
  <w:endnote w:type="continuationSeparator" w:id="0">
    <w:p w14:paraId="759CABED" w14:textId="77777777" w:rsidR="00603481" w:rsidRDefault="00603481" w:rsidP="00DE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ple Color Emoji">
    <w:charset w:val="00"/>
    <w:family w:val="auto"/>
    <w:pitch w:val="variable"/>
    <w:sig w:usb0="00000003" w:usb1="18000000" w:usb2="14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81397828"/>
      <w:docPartObj>
        <w:docPartGallery w:val="Page Numbers (Bottom of Page)"/>
        <w:docPartUnique/>
      </w:docPartObj>
    </w:sdtPr>
    <w:sdtEndPr>
      <w:rPr>
        <w:rStyle w:val="PageNumber"/>
      </w:rPr>
    </w:sdtEndPr>
    <w:sdtContent>
      <w:p w14:paraId="658DA3D4" w14:textId="05CA5412" w:rsidR="00611D5E" w:rsidRDefault="00611D5E" w:rsidP="009212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53F292" w14:textId="77777777" w:rsidR="00611D5E" w:rsidRDefault="00611D5E" w:rsidP="00611D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Century Gothic" w:hAnsi="Century Gothic"/>
      </w:rPr>
      <w:id w:val="504174700"/>
      <w:docPartObj>
        <w:docPartGallery w:val="Page Numbers (Bottom of Page)"/>
        <w:docPartUnique/>
      </w:docPartObj>
    </w:sdtPr>
    <w:sdtEndPr>
      <w:rPr>
        <w:rStyle w:val="PageNumber"/>
      </w:rPr>
    </w:sdtEndPr>
    <w:sdtContent>
      <w:p w14:paraId="4314ADF1" w14:textId="32991613" w:rsidR="00611D5E" w:rsidRPr="002C2A06" w:rsidRDefault="00611D5E" w:rsidP="009212E3">
        <w:pPr>
          <w:pStyle w:val="Footer"/>
          <w:framePr w:wrap="none" w:vAnchor="text" w:hAnchor="margin" w:xAlign="right" w:y="1"/>
          <w:rPr>
            <w:rStyle w:val="PageNumber"/>
            <w:rFonts w:ascii="Century Gothic" w:hAnsi="Century Gothic"/>
          </w:rPr>
        </w:pPr>
        <w:r w:rsidRPr="002C2A06">
          <w:rPr>
            <w:rStyle w:val="PageNumber"/>
            <w:rFonts w:ascii="Century Gothic" w:hAnsi="Century Gothic"/>
          </w:rPr>
          <w:fldChar w:fldCharType="begin"/>
        </w:r>
        <w:r w:rsidRPr="002C2A06">
          <w:rPr>
            <w:rStyle w:val="PageNumber"/>
            <w:rFonts w:ascii="Century Gothic" w:hAnsi="Century Gothic"/>
          </w:rPr>
          <w:instrText xml:space="preserve"> PAGE </w:instrText>
        </w:r>
        <w:r w:rsidRPr="002C2A06">
          <w:rPr>
            <w:rStyle w:val="PageNumber"/>
            <w:rFonts w:ascii="Century Gothic" w:hAnsi="Century Gothic"/>
          </w:rPr>
          <w:fldChar w:fldCharType="separate"/>
        </w:r>
        <w:r w:rsidR="00D30FF5">
          <w:rPr>
            <w:rStyle w:val="PageNumber"/>
            <w:rFonts w:ascii="Century Gothic" w:hAnsi="Century Gothic"/>
            <w:noProof/>
          </w:rPr>
          <w:t>18</w:t>
        </w:r>
        <w:r w:rsidRPr="002C2A06">
          <w:rPr>
            <w:rStyle w:val="PageNumber"/>
            <w:rFonts w:ascii="Century Gothic" w:hAnsi="Century Gothic"/>
          </w:rPr>
          <w:fldChar w:fldCharType="end"/>
        </w:r>
      </w:p>
    </w:sdtContent>
  </w:sdt>
  <w:p w14:paraId="6661700E" w14:textId="77777777" w:rsidR="00611D5E" w:rsidRDefault="00611D5E" w:rsidP="00611D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50EBE" w14:textId="77777777" w:rsidR="00603481" w:rsidRDefault="00603481" w:rsidP="00DE0AA3">
      <w:r>
        <w:separator/>
      </w:r>
    </w:p>
  </w:footnote>
  <w:footnote w:type="continuationSeparator" w:id="0">
    <w:p w14:paraId="6068B7C9" w14:textId="77777777" w:rsidR="00603481" w:rsidRDefault="00603481" w:rsidP="00DE0AA3">
      <w:r>
        <w:continuationSeparator/>
      </w:r>
    </w:p>
  </w:footnote>
  <w:footnote w:id="1">
    <w:p w14:paraId="6B0BE733" w14:textId="0A5E1E2F" w:rsidR="00F161D1" w:rsidRPr="009F3CD3" w:rsidRDefault="00F161D1" w:rsidP="006157F3">
      <w:pPr>
        <w:pStyle w:val="FootnoteText"/>
        <w:jc w:val="both"/>
        <w:rPr>
          <w:rFonts w:ascii="Century Gothic" w:hAnsi="Century Gothic"/>
          <w:sz w:val="18"/>
          <w:szCs w:val="18"/>
          <w:lang w:val="en-GB"/>
        </w:rPr>
      </w:pPr>
      <w:r w:rsidRPr="009C433F">
        <w:rPr>
          <w:rStyle w:val="FootnoteReference"/>
          <w:rFonts w:ascii="Century Gothic" w:hAnsi="Century Gothic"/>
          <w:sz w:val="18"/>
          <w:szCs w:val="18"/>
        </w:rPr>
        <w:footnoteRef/>
      </w:r>
      <w:r w:rsidRPr="009C433F">
        <w:rPr>
          <w:rFonts w:ascii="Century Gothic" w:hAnsi="Century Gothic"/>
          <w:sz w:val="18"/>
          <w:szCs w:val="18"/>
        </w:rPr>
        <w:t xml:space="preserve"> </w:t>
      </w:r>
      <w:r w:rsidRPr="009F3CD3">
        <w:rPr>
          <w:rFonts w:ascii="Century Gothic" w:hAnsi="Century Gothic"/>
          <w:sz w:val="18"/>
          <w:szCs w:val="18"/>
          <w:lang w:val="en-GB"/>
        </w:rPr>
        <w:t xml:space="preserve">In this submission we use the term “inclusive education” not only with respect to children with disabilities but to all children </w:t>
      </w:r>
      <w:r w:rsidR="00A615E2">
        <w:rPr>
          <w:rFonts w:ascii="Century Gothic" w:hAnsi="Century Gothic"/>
          <w:sz w:val="18"/>
          <w:szCs w:val="18"/>
          <w:lang w:val="en-GB"/>
        </w:rPr>
        <w:t xml:space="preserve">in vulnerable situations </w:t>
      </w:r>
      <w:r w:rsidRPr="009F3CD3">
        <w:rPr>
          <w:rFonts w:ascii="Century Gothic" w:hAnsi="Century Gothic"/>
          <w:sz w:val="18"/>
          <w:szCs w:val="18"/>
          <w:lang w:val="en-GB"/>
        </w:rPr>
        <w:t xml:space="preserve">since we believe that the inclusive education as it was defined by the UN Committee on the Rights of Persons with Disabilities (CRPD/C/GC/4, especially paras. 10-12) goes fully in line with the principles of child-centred, child-friendly and empowering education as it is enshrined in Articles 28 and 29 (1) of the UN Convention on Rights of the Child (CRC/GC/2001/1) and that the inclusive education is thus a broad concept covering all children and aiming to accommodate their specific needs in education. </w:t>
      </w:r>
      <w:r w:rsidR="00492B06" w:rsidRPr="009F3CD3">
        <w:rPr>
          <w:rFonts w:ascii="Century Gothic" w:hAnsi="Century Gothic"/>
          <w:sz w:val="18"/>
          <w:szCs w:val="18"/>
          <w:lang w:val="en-GB"/>
        </w:rPr>
        <w:t xml:space="preserve">This is also the approach of the UN Special Rapporteur on the right to education, </w:t>
      </w:r>
      <w:r w:rsidR="00F42AB6" w:rsidRPr="009F3CD3">
        <w:rPr>
          <w:rFonts w:ascii="Century Gothic" w:hAnsi="Century Gothic"/>
          <w:sz w:val="18"/>
          <w:szCs w:val="18"/>
          <w:lang w:val="en-GB"/>
        </w:rPr>
        <w:t xml:space="preserve">Koumbou Boly Barry, expressed in her report </w:t>
      </w:r>
      <w:r w:rsidR="00F42AB6" w:rsidRPr="009F3CD3">
        <w:rPr>
          <w:rFonts w:ascii="Century Gothic" w:hAnsi="Century Gothic"/>
          <w:i/>
          <w:iCs/>
          <w:sz w:val="18"/>
          <w:szCs w:val="18"/>
          <w:lang w:val="en-GB"/>
        </w:rPr>
        <w:t>Inclusion, equity and the right to education</w:t>
      </w:r>
      <w:r w:rsidR="00F42AB6" w:rsidRPr="009F3CD3">
        <w:rPr>
          <w:rFonts w:ascii="Century Gothic" w:hAnsi="Century Gothic"/>
          <w:sz w:val="18"/>
          <w:szCs w:val="18"/>
          <w:lang w:val="en-GB"/>
        </w:rPr>
        <w:t xml:space="preserve"> of 2018, A/72/496, para. 19</w:t>
      </w:r>
      <w:r w:rsidR="00AB1979" w:rsidRPr="009F3CD3">
        <w:rPr>
          <w:rFonts w:ascii="Century Gothic" w:hAnsi="Century Gothic"/>
          <w:sz w:val="18"/>
          <w:szCs w:val="18"/>
          <w:lang w:val="en-GB"/>
        </w:rPr>
        <w:t xml:space="preserve">. </w:t>
      </w:r>
      <w:r w:rsidRPr="009F3CD3">
        <w:rPr>
          <w:rFonts w:ascii="Century Gothic" w:hAnsi="Century Gothic"/>
          <w:sz w:val="18"/>
          <w:szCs w:val="18"/>
          <w:lang w:val="en-GB"/>
        </w:rPr>
        <w:t xml:space="preserve"> </w:t>
      </w:r>
    </w:p>
  </w:footnote>
  <w:footnote w:id="2">
    <w:p w14:paraId="47F5EC57" w14:textId="787F3E16" w:rsidR="00EE6711" w:rsidRPr="009F3CD3" w:rsidRDefault="00EE6711" w:rsidP="00EE6711">
      <w:pPr>
        <w:pStyle w:val="NormalWeb"/>
        <w:spacing w:before="0" w:beforeAutospacing="0" w:after="0" w:afterAutospacing="0"/>
        <w:jc w:val="both"/>
        <w:textAlignment w:val="baseline"/>
        <w:rPr>
          <w:rFonts w:ascii="Century Gothic" w:hAnsi="Century Gothic"/>
          <w:color w:val="000000"/>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Pr="009F3CD3">
        <w:rPr>
          <w:rFonts w:ascii="Century Gothic" w:eastAsia="Century Gothic" w:hAnsi="Century Gothic" w:cs="Century Gothic"/>
          <w:b/>
          <w:bCs/>
          <w:sz w:val="18"/>
          <w:szCs w:val="18"/>
          <w:lang w:val="en-GB"/>
        </w:rPr>
        <w:t>FORUM</w:t>
      </w:r>
      <w:r w:rsidRPr="009F3CD3">
        <w:rPr>
          <w:rFonts w:ascii="Century Gothic" w:eastAsia="Century Gothic" w:hAnsi="Century Gothic" w:cs="Century Gothic"/>
          <w:sz w:val="18"/>
          <w:szCs w:val="18"/>
          <w:lang w:val="en-GB"/>
        </w:rPr>
        <w:t xml:space="preserve"> is an international human rights organisation active in the Central European region. It supports domestic and international human rights organisations in advocacy and litigation and leads domestic and international litigation activities. FORUM has been supporting several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 w:history="1">
        <w:r w:rsidRPr="009F3CD3">
          <w:rPr>
            <w:rStyle w:val="Hyperlink"/>
            <w:rFonts w:ascii="Century Gothic" w:eastAsia="Century Gothic" w:hAnsi="Century Gothic" w:cs="Century Gothic"/>
            <w:sz w:val="18"/>
            <w:szCs w:val="18"/>
            <w:lang w:val="en-GB"/>
          </w:rPr>
          <w:t>www.forumhr.eu</w:t>
        </w:r>
      </w:hyperlink>
      <w:r w:rsidRPr="009F3CD3">
        <w:rPr>
          <w:rFonts w:ascii="Century Gothic" w:eastAsia="Century Gothic" w:hAnsi="Century Gothic" w:cs="Century Gothic"/>
          <w:sz w:val="18"/>
          <w:szCs w:val="18"/>
          <w:lang w:val="en-GB"/>
        </w:rPr>
        <w:t>.</w:t>
      </w:r>
    </w:p>
  </w:footnote>
  <w:footnote w:id="3">
    <w:p w14:paraId="4030DCA6" w14:textId="0DF06DF7" w:rsidR="00EE6711" w:rsidRPr="009F3CD3" w:rsidRDefault="00EE6711" w:rsidP="00EE6711">
      <w:pPr>
        <w:pStyle w:val="NormalWeb"/>
        <w:spacing w:before="0" w:beforeAutospacing="0" w:after="0" w:afterAutospacing="0"/>
        <w:jc w:val="both"/>
        <w:textAlignment w:val="baseline"/>
        <w:rPr>
          <w:rFonts w:ascii="Century Gothic" w:hAnsi="Century Gothic"/>
          <w:color w:val="000000"/>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Pr="009F3CD3">
        <w:rPr>
          <w:rFonts w:ascii="Century Gothic" w:eastAsia="Century Gothic" w:hAnsi="Century Gothic" w:cs="Century Gothic"/>
          <w:b/>
          <w:bCs/>
          <w:sz w:val="18"/>
          <w:szCs w:val="18"/>
          <w:lang w:val="en-GB"/>
        </w:rPr>
        <w:t>Validity Foundation</w:t>
      </w:r>
      <w:r w:rsidRPr="009F3CD3">
        <w:rPr>
          <w:rFonts w:ascii="Century Gothic" w:eastAsia="Century Gothic" w:hAnsi="Century Gothic" w:cs="Century Gothic"/>
          <w:sz w:val="18"/>
          <w:szCs w:val="18"/>
          <w:lang w:val="en-GB"/>
        </w:rPr>
        <w:t xml:space="preserve"> – Mental Disability Advocacy Centre is an international human rights organisation which uses legal strategies to promote, protect and defend the human rights of adults and children with intellectual and psychosocial disabilities. Validity’s vision is a world of equality where emotional, mental and learning differences are valued equally; where the inherent autonomy and dignity of each person is fully respected; and where human rights are realised for all persons without discrimination of any form. Validity holds participatory status at the Council of Europe, and special consultative status at ECOSOC. For more information, please visit </w:t>
      </w:r>
      <w:hyperlink r:id="rId2">
        <w:r w:rsidRPr="009F3CD3">
          <w:rPr>
            <w:rStyle w:val="Hyperlink"/>
            <w:rFonts w:ascii="Century Gothic" w:eastAsia="Century Gothic" w:hAnsi="Century Gothic" w:cs="Century Gothic"/>
            <w:sz w:val="18"/>
            <w:szCs w:val="18"/>
            <w:lang w:val="en-GB"/>
          </w:rPr>
          <w:t>www.validity.ngo</w:t>
        </w:r>
      </w:hyperlink>
      <w:r w:rsidRPr="009F3CD3">
        <w:rPr>
          <w:rFonts w:ascii="Century Gothic" w:eastAsia="Century Gothic" w:hAnsi="Century Gothic" w:cs="Century Gothic"/>
          <w:sz w:val="18"/>
          <w:szCs w:val="18"/>
          <w:lang w:val="en-GB"/>
        </w:rPr>
        <w:t>.</w:t>
      </w:r>
    </w:p>
  </w:footnote>
  <w:footnote w:id="4">
    <w:p w14:paraId="16D7549C" w14:textId="2013C3BF" w:rsidR="006157F3" w:rsidRPr="006157F3" w:rsidRDefault="00361B5A" w:rsidP="006157F3">
      <w:pPr>
        <w:pStyle w:val="FootnoteText"/>
        <w:jc w:val="both"/>
        <w:rPr>
          <w:rFonts w:ascii="Century Gothic" w:hAnsi="Century Gothic"/>
          <w:sz w:val="18"/>
          <w:szCs w:val="18"/>
          <w:lang w:val="en-GB"/>
        </w:rPr>
      </w:pPr>
      <w:r>
        <w:rPr>
          <w:rStyle w:val="FootnoteReference"/>
        </w:rPr>
        <w:footnoteRef/>
      </w:r>
      <w:r>
        <w:t xml:space="preserve"> </w:t>
      </w:r>
      <w:r w:rsidRPr="006157F3">
        <w:rPr>
          <w:rFonts w:ascii="Century Gothic" w:hAnsi="Century Gothic"/>
          <w:b/>
          <w:bCs/>
          <w:sz w:val="18"/>
          <w:szCs w:val="18"/>
          <w:lang w:val="en-GB"/>
        </w:rPr>
        <w:t xml:space="preserve">European Roma </w:t>
      </w:r>
      <w:r w:rsidR="006157F3" w:rsidRPr="006157F3">
        <w:rPr>
          <w:rFonts w:ascii="Century Gothic" w:hAnsi="Century Gothic"/>
          <w:b/>
          <w:bCs/>
          <w:sz w:val="18"/>
          <w:szCs w:val="18"/>
          <w:lang w:val="en-GB"/>
        </w:rPr>
        <w:t>Rights Centre</w:t>
      </w:r>
      <w:r w:rsidR="006157F3" w:rsidRPr="006157F3">
        <w:rPr>
          <w:rFonts w:ascii="Century Gothic" w:hAnsi="Century Gothic"/>
          <w:sz w:val="18"/>
          <w:szCs w:val="18"/>
          <w:lang w:val="en-GB"/>
        </w:rPr>
        <w:t xml:space="preserve"> </w:t>
      </w:r>
      <w:r w:rsidR="006157F3">
        <w:rPr>
          <w:rFonts w:ascii="Century Gothic" w:hAnsi="Century Gothic"/>
          <w:sz w:val="18"/>
          <w:szCs w:val="18"/>
          <w:lang w:val="en-GB"/>
        </w:rPr>
        <w:t xml:space="preserve">(ERRC) </w:t>
      </w:r>
      <w:r w:rsidR="006157F3" w:rsidRPr="006157F3">
        <w:rPr>
          <w:rFonts w:ascii="Century Gothic" w:hAnsi="Century Gothic"/>
          <w:sz w:val="18"/>
          <w:szCs w:val="18"/>
          <w:lang w:val="en-GB"/>
        </w:rPr>
        <w:t xml:space="preserve">is a Roma-led international public interest law organisation </w:t>
      </w:r>
      <w:r w:rsidR="006157F3">
        <w:rPr>
          <w:rFonts w:ascii="Century Gothic" w:hAnsi="Century Gothic"/>
          <w:sz w:val="18"/>
          <w:szCs w:val="18"/>
          <w:lang w:val="en-GB"/>
        </w:rPr>
        <w:t xml:space="preserve">working to combat anti-Romani racism and human rights abuse of Roma through strategic litigation, research and policy development, advocacy and human rights education. For more information, please visit </w:t>
      </w:r>
      <w:hyperlink r:id="rId3" w:history="1">
        <w:r w:rsidR="006157F3" w:rsidRPr="00237D2E">
          <w:rPr>
            <w:rStyle w:val="Hyperlink"/>
            <w:rFonts w:ascii="Century Gothic" w:hAnsi="Century Gothic"/>
            <w:sz w:val="18"/>
            <w:szCs w:val="18"/>
            <w:lang w:val="en-GB"/>
          </w:rPr>
          <w:t>http://www.errc.org/</w:t>
        </w:r>
      </w:hyperlink>
      <w:r w:rsidR="006157F3">
        <w:rPr>
          <w:rFonts w:ascii="Century Gothic" w:hAnsi="Century Gothic"/>
          <w:sz w:val="18"/>
          <w:szCs w:val="18"/>
          <w:lang w:val="en-GB"/>
        </w:rPr>
        <w:t xml:space="preserve">. </w:t>
      </w:r>
    </w:p>
  </w:footnote>
  <w:footnote w:id="5">
    <w:p w14:paraId="0BC5CCAA" w14:textId="55F75733" w:rsidR="00C6162C" w:rsidRPr="00C6162C" w:rsidRDefault="00C6162C" w:rsidP="00C6162C">
      <w:pPr>
        <w:pStyle w:val="NormalWeb"/>
        <w:spacing w:before="0" w:beforeAutospacing="0" w:after="0" w:afterAutospacing="0"/>
        <w:jc w:val="both"/>
        <w:textAlignment w:val="baseline"/>
        <w:rPr>
          <w:rFonts w:ascii="Century Gothic" w:hAnsi="Century Gothic"/>
          <w:sz w:val="18"/>
          <w:szCs w:val="18"/>
          <w:lang w:val="en-GB"/>
        </w:rPr>
      </w:pPr>
      <w:r>
        <w:rPr>
          <w:rStyle w:val="FootnoteReference"/>
        </w:rPr>
        <w:footnoteRef/>
      </w:r>
      <w:r>
        <w:t xml:space="preserve"> </w:t>
      </w:r>
      <w:r w:rsidRPr="00941FA5">
        <w:rPr>
          <w:rFonts w:ascii="Century Gothic" w:hAnsi="Century Gothic"/>
          <w:b/>
          <w:bCs/>
          <w:color w:val="222222"/>
          <w:sz w:val="18"/>
          <w:szCs w:val="18"/>
          <w:lang w:val="en-GB"/>
        </w:rPr>
        <w:t>Společnost pro podporu lidí s mentálním postižením v ČR, z. s. - Inclusion Czech Republic</w:t>
      </w:r>
      <w:r w:rsidRPr="00941FA5">
        <w:rPr>
          <w:rFonts w:ascii="Century Gothic" w:hAnsi="Century Gothic"/>
          <w:color w:val="222222"/>
          <w:sz w:val="18"/>
          <w:szCs w:val="18"/>
          <w:lang w:val="en-GB"/>
        </w:rPr>
        <w:t xml:space="preserve"> has been working for over fifty years for the rights of people with intellectual disabilities and their families. The organisation has over 7 000 members associated in 57 local associations in the fourteen regions of the Czech Republic. Inclusion Czech Republic provides expert opinions on changes and decisions made by authorities and institutions at all levels of public administration. The organisation points out discrimination and problems faced by people with intellectual disabilities and their families and pushes for changes that positively impact on their lives. It offers support for their mutual interaction, sharing of experiences, and solutions to the challenges they face and strives for people with intellectual disabilities to be taken by the whole society as equal citizens and to have the opportunity to participate in all areas of life. For more information, please visit: </w:t>
      </w:r>
      <w:hyperlink r:id="rId4" w:history="1">
        <w:r w:rsidRPr="00941FA5">
          <w:rPr>
            <w:rStyle w:val="Hyperlink"/>
            <w:rFonts w:ascii="Century Gothic" w:hAnsi="Century Gothic"/>
            <w:sz w:val="18"/>
            <w:szCs w:val="18"/>
            <w:lang w:val="en-GB"/>
          </w:rPr>
          <w:t>https://www.spmpcr.cz/</w:t>
        </w:r>
      </w:hyperlink>
    </w:p>
  </w:footnote>
  <w:footnote w:id="6">
    <w:p w14:paraId="4528BB7D" w14:textId="030DA86E" w:rsidR="00402516" w:rsidRPr="009F3CD3" w:rsidRDefault="00402516">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Act no. 5</w:t>
      </w:r>
      <w:r w:rsidR="00DC0E60" w:rsidRPr="009F3CD3">
        <w:rPr>
          <w:rFonts w:ascii="Century Gothic" w:hAnsi="Century Gothic"/>
          <w:sz w:val="18"/>
          <w:szCs w:val="18"/>
          <w:lang w:val="en-GB"/>
        </w:rPr>
        <w:t xml:space="preserve">61/2004 Coll. </w:t>
      </w:r>
    </w:p>
  </w:footnote>
  <w:footnote w:id="7">
    <w:p w14:paraId="0B893FB4" w14:textId="4DC40D37" w:rsidR="00AB1979" w:rsidRPr="009F3CD3" w:rsidRDefault="00AB1979">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CRPD/C/GC/4, para. 11. </w:t>
      </w:r>
    </w:p>
  </w:footnote>
  <w:footnote w:id="8">
    <w:p w14:paraId="4F922A5D" w14:textId="5161A687" w:rsidR="00AB1979" w:rsidRPr="009F3CD3" w:rsidRDefault="00AB1979">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A/72/496, para. 19.</w:t>
      </w:r>
    </w:p>
  </w:footnote>
  <w:footnote w:id="9">
    <w:p w14:paraId="6CDC1D23" w14:textId="715D4D35" w:rsidR="00650C5E" w:rsidRPr="009F3CD3" w:rsidRDefault="00650C5E" w:rsidP="00F56148">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46098D" w:rsidRPr="009F3CD3">
        <w:rPr>
          <w:rFonts w:ascii="Century Gothic" w:hAnsi="Century Gothic"/>
          <w:sz w:val="18"/>
          <w:szCs w:val="18"/>
          <w:lang w:val="en-GB"/>
        </w:rPr>
        <w:t xml:space="preserve">The UN Committee on the Rights of the Child defined repressive and welfare approaches to children in its General Comment no. 21 in the context of the rights of children in street situations. The fundamental principles of the definitions are, nevertheless, much broader and may be used universally, in other contexts concerning children. – See CRC/C/GC/21, para. 5. </w:t>
      </w:r>
    </w:p>
  </w:footnote>
  <w:footnote w:id="10">
    <w:p w14:paraId="1AABA025" w14:textId="1106B9BF" w:rsidR="00650C5E" w:rsidRPr="009F3CD3" w:rsidRDefault="00650C5E">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46098D" w:rsidRPr="009F3CD3">
        <w:rPr>
          <w:rFonts w:ascii="Century Gothic" w:hAnsi="Century Gothic"/>
          <w:sz w:val="18"/>
          <w:szCs w:val="18"/>
          <w:lang w:val="en-GB"/>
        </w:rPr>
        <w:t xml:space="preserve">CRC/C/GC/13, para. 59; CRC/C/GC/21, para. 10 and 11. </w:t>
      </w:r>
    </w:p>
  </w:footnote>
  <w:footnote w:id="11">
    <w:p w14:paraId="7319A134" w14:textId="4C2332EC" w:rsidR="003733E4" w:rsidRPr="009F3CD3" w:rsidRDefault="003733E4" w:rsidP="003733E4">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FORUM and Amnesty International Czech Republic, The Right to Education: The Reality and Possibilities of Strategic Litigation [Právo na vzdělání: Realita a možnosti strategické litigace], 2021. The study is available in Czech at: </w:t>
      </w:r>
      <w:hyperlink r:id="rId5" w:history="1">
        <w:r w:rsidRPr="009F3CD3">
          <w:rPr>
            <w:rStyle w:val="Hyperlink"/>
            <w:rFonts w:ascii="Century Gothic" w:hAnsi="Century Gothic"/>
            <w:sz w:val="18"/>
            <w:szCs w:val="18"/>
            <w:lang w:val="en-GB"/>
          </w:rPr>
          <w:t>https://forumhr.eu/wp-content/uploads/2021/08/Pravo-na-vzdelani.pdf</w:t>
        </w:r>
      </w:hyperlink>
      <w:r w:rsidRPr="009F3CD3">
        <w:rPr>
          <w:rFonts w:ascii="Century Gothic" w:hAnsi="Century Gothic"/>
          <w:sz w:val="18"/>
          <w:szCs w:val="18"/>
          <w:lang w:val="en-GB"/>
        </w:rPr>
        <w:t xml:space="preserve"> [accessed 4 January 2022]. </w:t>
      </w:r>
    </w:p>
  </w:footnote>
  <w:footnote w:id="12">
    <w:p w14:paraId="07162C02" w14:textId="21B70A41" w:rsidR="008A450F" w:rsidRPr="009F3CD3" w:rsidRDefault="008A450F" w:rsidP="008A450F">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Available in Czech at: </w:t>
      </w:r>
      <w:hyperlink r:id="rId6" w:history="1">
        <w:r w:rsidRPr="009F3CD3">
          <w:rPr>
            <w:rStyle w:val="Hyperlink"/>
            <w:rFonts w:ascii="Century Gothic" w:hAnsi="Century Gothic"/>
            <w:sz w:val="18"/>
            <w:szCs w:val="18"/>
            <w:lang w:val="en-GB"/>
          </w:rPr>
          <w:t>http://www.msmt.cz/vzdelavani/zakladni-vzdelavani/vyuziti-pravnich-opatreni-pri-reseni-problemoveho-chovani</w:t>
        </w:r>
      </w:hyperlink>
      <w:r w:rsidR="00572D62" w:rsidRPr="009F3CD3">
        <w:rPr>
          <w:rFonts w:ascii="Century Gothic" w:hAnsi="Century Gothic"/>
          <w:sz w:val="18"/>
          <w:szCs w:val="18"/>
          <w:lang w:val="en-GB"/>
        </w:rPr>
        <w:t xml:space="preserve"> [accessed 4 January 2022]. </w:t>
      </w:r>
    </w:p>
  </w:footnote>
  <w:footnote w:id="13">
    <w:p w14:paraId="319637E5" w14:textId="77777777" w:rsidR="00B13E34" w:rsidRPr="009F3CD3" w:rsidRDefault="00B13E34" w:rsidP="00B13E34">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Act no. 101/2017.</w:t>
      </w:r>
    </w:p>
  </w:footnote>
  <w:footnote w:id="14">
    <w:p w14:paraId="6AEB2042" w14:textId="1FF3A012" w:rsidR="00B13E34" w:rsidRPr="009F3CD3" w:rsidRDefault="00B13E34" w:rsidP="00B13E34">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Education Act, Article 31 §§ 2, 3 and 5. </w:t>
      </w:r>
    </w:p>
  </w:footnote>
  <w:footnote w:id="15">
    <w:p w14:paraId="3626FC0B" w14:textId="2DD91B48" w:rsidR="009C433F" w:rsidRPr="009F3CD3" w:rsidRDefault="00AF11DF" w:rsidP="009C433F">
      <w:pPr>
        <w:pStyle w:val="FootnoteText"/>
        <w:jc w:val="both"/>
        <w:rPr>
          <w:rFonts w:ascii="Century Gothic" w:hAnsi="Century Gothic"/>
          <w:i/>
          <w:iCs/>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9C433F" w:rsidRPr="009F3CD3">
        <w:rPr>
          <w:rFonts w:ascii="Century Gothic" w:hAnsi="Century Gothic"/>
          <w:sz w:val="18"/>
          <w:szCs w:val="18"/>
          <w:lang w:val="en-GB"/>
        </w:rPr>
        <w:t xml:space="preserve">CRPD/C/GC/6, para. 8: </w:t>
      </w:r>
      <w:r w:rsidR="009C433F" w:rsidRPr="009F3CD3">
        <w:rPr>
          <w:rFonts w:ascii="Century Gothic" w:hAnsi="Century Gothic"/>
          <w:i/>
          <w:iCs/>
          <w:sz w:val="18"/>
          <w:szCs w:val="18"/>
          <w:lang w:val="en-GB"/>
        </w:rPr>
        <w:t>“Individual or medical models of disability prevent the application of the equality principle to persons with disabilities. Under the medical model of disability, persons with disabilities are not recognized as rights holders but are instead “reduced” to their impairments. Under these models, discriminatory or differential treatment against and the exclusion of persons with disabilities is seen as the norm and is legitimized by a medically driven incapacity approach to disability. Individual or medical models were used to determine the earliest international laws and policies relating to disability, even after the first attempts to apply the concept of equality to the concept of disability. ...”</w:t>
      </w:r>
    </w:p>
  </w:footnote>
  <w:footnote w:id="16">
    <w:p w14:paraId="4DB21872" w14:textId="171C9D2B" w:rsidR="00666132" w:rsidRPr="009F3CD3" w:rsidRDefault="00666132">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CRPD/C/GC/6.</w:t>
      </w:r>
    </w:p>
  </w:footnote>
  <w:footnote w:id="17">
    <w:p w14:paraId="4E48E914" w14:textId="6411F831" w:rsidR="00666132" w:rsidRPr="009F3CD3" w:rsidRDefault="00666132">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para. 24 (b). </w:t>
      </w:r>
    </w:p>
  </w:footnote>
  <w:footnote w:id="18">
    <w:p w14:paraId="5574560F" w14:textId="774AAAED" w:rsidR="005C294A" w:rsidRPr="009F3CD3" w:rsidRDefault="005C294A">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E/C.12/CZE/RQ/3, para. 102. </w:t>
      </w:r>
    </w:p>
  </w:footnote>
  <w:footnote w:id="19">
    <w:p w14:paraId="6059C65D" w14:textId="7AE1994D" w:rsidR="0037685F" w:rsidRPr="009F3CD3" w:rsidRDefault="0037685F" w:rsidP="00F56148">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FORUM and Amnesty International</w:t>
      </w:r>
      <w:r w:rsidR="003733E4">
        <w:rPr>
          <w:rFonts w:ascii="Century Gothic" w:hAnsi="Century Gothic"/>
          <w:sz w:val="18"/>
          <w:szCs w:val="18"/>
          <w:lang w:val="en-GB"/>
        </w:rPr>
        <w:t xml:space="preserve"> </w:t>
      </w:r>
      <w:r w:rsidRPr="009F3CD3">
        <w:rPr>
          <w:rFonts w:ascii="Century Gothic" w:hAnsi="Century Gothic"/>
          <w:sz w:val="18"/>
          <w:szCs w:val="18"/>
          <w:lang w:val="en-GB"/>
        </w:rPr>
        <w:t>Czech Republic, The Right to Education: The Reality and Possibilities of Strategic Litigation [Právo na vzdělání: Realita a možnosti strategické litigace], 2021</w:t>
      </w:r>
      <w:r w:rsidR="00410918" w:rsidRPr="009F3CD3">
        <w:rPr>
          <w:rFonts w:ascii="Century Gothic" w:hAnsi="Century Gothic"/>
          <w:sz w:val="18"/>
          <w:szCs w:val="18"/>
          <w:lang w:val="en-GB"/>
        </w:rPr>
        <w:t>, p. 47</w:t>
      </w:r>
      <w:r w:rsidRPr="009F3CD3">
        <w:rPr>
          <w:rFonts w:ascii="Century Gothic" w:hAnsi="Century Gothic"/>
          <w:sz w:val="18"/>
          <w:szCs w:val="18"/>
          <w:lang w:val="en-GB"/>
        </w:rPr>
        <w:t xml:space="preserve">. The study is available in Czech at: </w:t>
      </w:r>
      <w:hyperlink r:id="rId7" w:history="1">
        <w:r w:rsidRPr="009F3CD3">
          <w:rPr>
            <w:rStyle w:val="Hyperlink"/>
            <w:rFonts w:ascii="Century Gothic" w:hAnsi="Century Gothic"/>
            <w:sz w:val="18"/>
            <w:szCs w:val="18"/>
            <w:lang w:val="en-GB"/>
          </w:rPr>
          <w:t>https://forumhr.eu/wp-content/uploads/2021/08/Pravo-na-vzdelani.pdf</w:t>
        </w:r>
      </w:hyperlink>
      <w:r w:rsidRPr="009F3CD3">
        <w:rPr>
          <w:rFonts w:ascii="Century Gothic" w:hAnsi="Century Gothic"/>
          <w:sz w:val="18"/>
          <w:szCs w:val="18"/>
          <w:lang w:val="en-GB"/>
        </w:rPr>
        <w:t xml:space="preserve"> [accessed 4 January 2022]. </w:t>
      </w:r>
    </w:p>
  </w:footnote>
  <w:footnote w:id="20">
    <w:p w14:paraId="0E4368E6" w14:textId="022D64CA" w:rsidR="00410918" w:rsidRPr="009F3CD3" w:rsidRDefault="00410918">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 21. </w:t>
      </w:r>
    </w:p>
  </w:footnote>
  <w:footnote w:id="21">
    <w:p w14:paraId="5F666A3E" w14:textId="5C3C7365" w:rsidR="00410918" w:rsidRPr="009F3CD3" w:rsidRDefault="00410918">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 56. </w:t>
      </w:r>
    </w:p>
  </w:footnote>
  <w:footnote w:id="22">
    <w:p w14:paraId="33811560" w14:textId="01E29AAB" w:rsidR="005E4B3B" w:rsidRPr="009F3CD3" w:rsidRDefault="005E4B3B">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410918" w:rsidRPr="009F3CD3">
        <w:rPr>
          <w:rFonts w:ascii="Century Gothic" w:hAnsi="Century Gothic"/>
          <w:sz w:val="18"/>
          <w:szCs w:val="18"/>
          <w:lang w:val="en-GB"/>
        </w:rPr>
        <w:t xml:space="preserve">CRPD/C/GC/6, para. 25 (a). </w:t>
      </w:r>
    </w:p>
  </w:footnote>
  <w:footnote w:id="23">
    <w:p w14:paraId="3DC9297D" w14:textId="77777777" w:rsidR="00643747" w:rsidRPr="009F3CD3" w:rsidRDefault="00643747" w:rsidP="00643747">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Ministerial decree no. 27/2016 Coll., on education of children with special educational needs and gifted children.</w:t>
      </w:r>
    </w:p>
  </w:footnote>
  <w:footnote w:id="24">
    <w:p w14:paraId="1B7E91C3" w14:textId="3BC30D45" w:rsidR="00C27971" w:rsidRPr="009F3CD3" w:rsidRDefault="00C27971">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FORUM and Amnesty International Czech Republic, The Right to Education: The Reality and Possibilities of Strategic Litigation [Právo na vzdělání: Realita a možnosti strategické litigace], 2021, p. 18. The study is available in Czech at: </w:t>
      </w:r>
      <w:hyperlink r:id="rId8" w:history="1">
        <w:r w:rsidRPr="009F3CD3">
          <w:rPr>
            <w:rStyle w:val="Hyperlink"/>
            <w:rFonts w:ascii="Century Gothic" w:hAnsi="Century Gothic"/>
            <w:sz w:val="18"/>
            <w:szCs w:val="18"/>
            <w:lang w:val="en-GB"/>
          </w:rPr>
          <w:t>https://forumhr.eu/wp-content/uploads/2021/08/Pravo-na-vzdelani.pdf</w:t>
        </w:r>
      </w:hyperlink>
      <w:r w:rsidRPr="009F3CD3">
        <w:rPr>
          <w:rFonts w:ascii="Century Gothic" w:hAnsi="Century Gothic"/>
          <w:sz w:val="18"/>
          <w:szCs w:val="18"/>
          <w:lang w:val="en-GB"/>
        </w:rPr>
        <w:t xml:space="preserve"> [accessed 4 January 2022].</w:t>
      </w:r>
    </w:p>
  </w:footnote>
  <w:footnote w:id="25">
    <w:p w14:paraId="2789EF4B" w14:textId="5CF77015" w:rsidR="00905233" w:rsidRPr="009F3CD3" w:rsidRDefault="0090523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 26. </w:t>
      </w:r>
    </w:p>
  </w:footnote>
  <w:footnote w:id="26">
    <w:p w14:paraId="0CA2760D" w14:textId="2116B2E8" w:rsidR="00905233" w:rsidRPr="009F3CD3" w:rsidRDefault="0090523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 30. </w:t>
      </w:r>
    </w:p>
  </w:footnote>
  <w:footnote w:id="27">
    <w:p w14:paraId="0E06C473" w14:textId="4D2F4A79" w:rsidR="003702DE" w:rsidRPr="009F3CD3" w:rsidRDefault="00F706B7" w:rsidP="00F56148">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3702DE" w:rsidRPr="009F3CD3">
        <w:rPr>
          <w:rFonts w:ascii="Century Gothic" w:hAnsi="Century Gothic"/>
          <w:sz w:val="18"/>
          <w:szCs w:val="18"/>
          <w:lang w:val="en-GB"/>
        </w:rPr>
        <w:t xml:space="preserve">The Long-term Plan of Education and Development of the Educational System 2019-2023 admits that the implementation of the Inclusive Amendment is connected with “significant financial implications” and thus foresees “a substantive and financial review of the principles of common education” (p. 38). The Long-term Plan is available in Czech at: </w:t>
      </w:r>
      <w:hyperlink r:id="rId9" w:history="1">
        <w:r w:rsidR="003702DE" w:rsidRPr="009F3CD3">
          <w:rPr>
            <w:rStyle w:val="Hyperlink"/>
            <w:rFonts w:ascii="Century Gothic" w:hAnsi="Century Gothic"/>
            <w:sz w:val="18"/>
            <w:szCs w:val="18"/>
            <w:lang w:val="en-GB"/>
          </w:rPr>
          <w:t>https://www.msmt.cz/file/51673/</w:t>
        </w:r>
      </w:hyperlink>
      <w:r w:rsidR="003702DE" w:rsidRPr="009F3CD3">
        <w:rPr>
          <w:rFonts w:ascii="Century Gothic" w:hAnsi="Century Gothic"/>
          <w:sz w:val="18"/>
          <w:szCs w:val="18"/>
          <w:lang w:val="en-GB"/>
        </w:rPr>
        <w:t xml:space="preserve"> [accessed 6 January 2022]. </w:t>
      </w:r>
    </w:p>
  </w:footnote>
  <w:footnote w:id="28">
    <w:p w14:paraId="0927CE21" w14:textId="4983776B" w:rsidR="008C60AB" w:rsidRPr="009F3CD3" w:rsidRDefault="008C60AB">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Amendment no. 196/2019 Coll. </w:t>
      </w:r>
      <w:r w:rsidR="00744DCD" w:rsidRPr="009F3CD3">
        <w:rPr>
          <w:rFonts w:ascii="Century Gothic" w:hAnsi="Century Gothic"/>
          <w:sz w:val="18"/>
          <w:szCs w:val="18"/>
          <w:lang w:val="en-GB"/>
        </w:rPr>
        <w:t xml:space="preserve">and no. 248/2019 Coll. </w:t>
      </w:r>
    </w:p>
  </w:footnote>
  <w:footnote w:id="29">
    <w:p w14:paraId="0990E316" w14:textId="57FA9840" w:rsidR="00007A84" w:rsidRPr="009F3CD3" w:rsidRDefault="00007A84">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E/C.12/CZE/Q/3, para. 25. </w:t>
      </w:r>
    </w:p>
  </w:footnote>
  <w:footnote w:id="30">
    <w:p w14:paraId="521CC921" w14:textId="4732AD82" w:rsidR="00007A84" w:rsidRPr="009F3CD3" w:rsidRDefault="00007A84">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E/C.12/CZE/RQ/3, para. 105. </w:t>
      </w:r>
    </w:p>
  </w:footnote>
  <w:footnote w:id="31">
    <w:p w14:paraId="1359288B" w14:textId="4B7850BC" w:rsidR="008C1446" w:rsidRPr="009F3CD3" w:rsidRDefault="008C1446" w:rsidP="00F56148">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003702DE" w:rsidRPr="009F3CD3">
        <w:rPr>
          <w:rFonts w:ascii="Century Gothic" w:hAnsi="Century Gothic"/>
          <w:sz w:val="18"/>
          <w:szCs w:val="18"/>
          <w:lang w:val="en-GB"/>
        </w:rPr>
        <w:t xml:space="preserve"> See the information on the website for school and teaching assistants, administered by two non-governmental organisations – Nová škola, o. p. s. [New School] and ČOSIV [</w:t>
      </w:r>
      <w:r w:rsidR="002071D0" w:rsidRPr="009F3CD3">
        <w:rPr>
          <w:rFonts w:ascii="Century Gothic" w:hAnsi="Century Gothic"/>
          <w:sz w:val="18"/>
          <w:szCs w:val="18"/>
          <w:lang w:val="en-GB"/>
        </w:rPr>
        <w:t>Czech Expert Society for Inclusive Education</w:t>
      </w:r>
      <w:r w:rsidR="003702DE" w:rsidRPr="009F3CD3">
        <w:rPr>
          <w:rFonts w:ascii="Century Gothic" w:hAnsi="Century Gothic"/>
          <w:sz w:val="18"/>
          <w:szCs w:val="18"/>
          <w:lang w:val="en-GB"/>
        </w:rPr>
        <w:t>]</w:t>
      </w:r>
      <w:r w:rsidR="002071D0" w:rsidRPr="009F3CD3">
        <w:rPr>
          <w:rFonts w:ascii="Century Gothic" w:hAnsi="Century Gothic"/>
          <w:sz w:val="18"/>
          <w:szCs w:val="18"/>
          <w:lang w:val="en-GB"/>
        </w:rPr>
        <w:t xml:space="preserve"> available in Czech at: </w:t>
      </w:r>
      <w:hyperlink r:id="rId10" w:history="1">
        <w:r w:rsidR="002071D0" w:rsidRPr="009F3CD3">
          <w:rPr>
            <w:rStyle w:val="Hyperlink"/>
            <w:rFonts w:ascii="Century Gothic" w:hAnsi="Century Gothic"/>
            <w:sz w:val="18"/>
            <w:szCs w:val="18"/>
            <w:lang w:val="en-GB"/>
          </w:rPr>
          <w:t>https://www.asistentpedagoga.cz/asistent-pedagoga/zakony-vyhlasky/zrizeni-mista-asistenta-pedagoga-ve-skole</w:t>
        </w:r>
      </w:hyperlink>
      <w:r w:rsidR="002071D0" w:rsidRPr="009F3CD3">
        <w:rPr>
          <w:rFonts w:ascii="Century Gothic" w:hAnsi="Century Gothic"/>
          <w:sz w:val="18"/>
          <w:szCs w:val="18"/>
          <w:lang w:val="en-GB"/>
        </w:rPr>
        <w:t xml:space="preserve"> [accessed 6 January 2022]. </w:t>
      </w:r>
    </w:p>
  </w:footnote>
  <w:footnote w:id="32">
    <w:p w14:paraId="4F591E78" w14:textId="0B40BA98" w:rsidR="008C1446" w:rsidRPr="009F3CD3" w:rsidRDefault="008C1446">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E/C.12/CZE/RQ/3, para. 105.</w:t>
      </w:r>
    </w:p>
  </w:footnote>
  <w:footnote w:id="33">
    <w:p w14:paraId="54D8097F" w14:textId="552CE3AB" w:rsidR="00B136B6" w:rsidRPr="009F3CD3" w:rsidRDefault="00B136B6">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para. 105.</w:t>
      </w:r>
    </w:p>
  </w:footnote>
  <w:footnote w:id="34">
    <w:p w14:paraId="48B185E4" w14:textId="1D01C753" w:rsidR="008B5E0C" w:rsidRPr="009F3CD3" w:rsidRDefault="008B5E0C">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The opinion of the Office of the Public Defender of Rights is available in Czech at: </w:t>
      </w:r>
      <w:hyperlink r:id="rId11" w:history="1">
        <w:r w:rsidRPr="009F3CD3">
          <w:rPr>
            <w:rStyle w:val="Hyperlink"/>
            <w:rFonts w:ascii="Century Gothic" w:hAnsi="Century Gothic"/>
            <w:sz w:val="18"/>
            <w:szCs w:val="18"/>
            <w:lang w:val="en-GB"/>
          </w:rPr>
          <w:t>https://eso.ochrance.cz/Nalezene/Edit/7842</w:t>
        </w:r>
      </w:hyperlink>
      <w:r w:rsidRPr="009F3CD3">
        <w:rPr>
          <w:rFonts w:ascii="Century Gothic" w:hAnsi="Century Gothic"/>
          <w:sz w:val="18"/>
          <w:szCs w:val="18"/>
          <w:lang w:val="en-GB"/>
        </w:rPr>
        <w:t xml:space="preserve"> [accessed 5 January 2022]. </w:t>
      </w:r>
    </w:p>
  </w:footnote>
  <w:footnote w:id="35">
    <w:p w14:paraId="0C93CE95" w14:textId="57BB71D8" w:rsidR="00374AC8" w:rsidRPr="009F3CD3" w:rsidRDefault="00374AC8">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6C6E5A" w:rsidRPr="009F3CD3">
        <w:rPr>
          <w:rFonts w:ascii="Century Gothic" w:hAnsi="Century Gothic"/>
          <w:sz w:val="18"/>
          <w:szCs w:val="18"/>
          <w:lang w:val="en-GB"/>
        </w:rPr>
        <w:t xml:space="preserve">The opinion of the Public Defender of Rights of 21 September 2020 is available in Czech at: </w:t>
      </w:r>
      <w:hyperlink r:id="rId12" w:history="1">
        <w:r w:rsidR="006C6E5A" w:rsidRPr="009F3CD3">
          <w:rPr>
            <w:rStyle w:val="Hyperlink"/>
            <w:rFonts w:ascii="Century Gothic" w:hAnsi="Century Gothic"/>
            <w:sz w:val="18"/>
            <w:szCs w:val="18"/>
            <w:lang w:val="en-GB"/>
          </w:rPr>
          <w:t>https://www.ochrance.cz/uploads-import/ESO/39867_2020_S.pdf</w:t>
        </w:r>
      </w:hyperlink>
      <w:r w:rsidR="006C6E5A" w:rsidRPr="009F3CD3">
        <w:rPr>
          <w:rFonts w:ascii="Century Gothic" w:hAnsi="Century Gothic"/>
          <w:sz w:val="18"/>
          <w:szCs w:val="18"/>
          <w:lang w:val="en-GB"/>
        </w:rPr>
        <w:t xml:space="preserve"> [accessed 5 January 2022]. </w:t>
      </w:r>
    </w:p>
  </w:footnote>
  <w:footnote w:id="36">
    <w:p w14:paraId="4023FE98" w14:textId="38D4C23D" w:rsidR="007C0718" w:rsidRPr="009F3CD3" w:rsidRDefault="007C0718">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E62D5C" w:rsidRPr="009F3CD3">
        <w:rPr>
          <w:rFonts w:ascii="Century Gothic" w:hAnsi="Century Gothic"/>
          <w:i/>
          <w:iCs/>
          <w:sz w:val="18"/>
          <w:szCs w:val="18"/>
          <w:lang w:val="en-GB"/>
        </w:rPr>
        <w:t>D. H. and others v. the Czech Republic</w:t>
      </w:r>
      <w:r w:rsidR="00E62D5C" w:rsidRPr="009F3CD3">
        <w:rPr>
          <w:rFonts w:ascii="Century Gothic" w:hAnsi="Century Gothic"/>
          <w:sz w:val="18"/>
          <w:szCs w:val="18"/>
          <w:lang w:val="en-GB"/>
        </w:rPr>
        <w:t xml:space="preserve">, </w:t>
      </w:r>
      <w:r w:rsidR="008C47FC">
        <w:rPr>
          <w:rFonts w:ascii="Century Gothic" w:hAnsi="Century Gothic"/>
          <w:sz w:val="18"/>
          <w:szCs w:val="18"/>
          <w:lang w:val="en-GB"/>
        </w:rPr>
        <w:t xml:space="preserve">the </w:t>
      </w:r>
      <w:r w:rsidR="00E62D5C" w:rsidRPr="009F3CD3">
        <w:rPr>
          <w:rFonts w:ascii="Century Gothic" w:hAnsi="Century Gothic"/>
          <w:sz w:val="18"/>
          <w:szCs w:val="18"/>
          <w:lang w:val="en-GB"/>
        </w:rPr>
        <w:t xml:space="preserve">judgment of the European Court of Human Rights (GC) of </w:t>
      </w:r>
      <w:r w:rsidR="0062637F" w:rsidRPr="009F3CD3">
        <w:rPr>
          <w:rFonts w:ascii="Century Gothic" w:hAnsi="Century Gothic"/>
          <w:sz w:val="18"/>
          <w:szCs w:val="18"/>
          <w:lang w:val="en-GB"/>
        </w:rPr>
        <w:t xml:space="preserve">13 November 2007, application no. 57325/00. </w:t>
      </w:r>
    </w:p>
  </w:footnote>
  <w:footnote w:id="37">
    <w:p w14:paraId="3BF49090" w14:textId="11CFE5EE" w:rsidR="00927E7F" w:rsidRPr="009F3CD3" w:rsidRDefault="00927E7F">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The Government’s report is available at: </w:t>
      </w:r>
      <w:hyperlink r:id="rId13" w:history="1">
        <w:r w:rsidRPr="009F3CD3">
          <w:rPr>
            <w:rStyle w:val="Hyperlink"/>
            <w:rFonts w:ascii="Century Gothic" w:hAnsi="Century Gothic"/>
            <w:sz w:val="18"/>
            <w:szCs w:val="18"/>
            <w:lang w:val="en-GB"/>
          </w:rPr>
          <w:t>https://search.coe.int/cm/Pages/result_details.aspx?ObjectId=0900001680a41672</w:t>
        </w:r>
      </w:hyperlink>
      <w:r w:rsidRPr="009F3CD3">
        <w:rPr>
          <w:rFonts w:ascii="Century Gothic" w:hAnsi="Century Gothic"/>
          <w:sz w:val="18"/>
          <w:szCs w:val="18"/>
          <w:lang w:val="en-GB"/>
        </w:rPr>
        <w:t xml:space="preserve"> [accessed 5 January 2022].</w:t>
      </w:r>
    </w:p>
  </w:footnote>
  <w:footnote w:id="38">
    <w:p w14:paraId="4B21F7AF" w14:textId="3D404851"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120203" w:rsidRPr="009F3CD3">
        <w:rPr>
          <w:rFonts w:ascii="Century Gothic" w:hAnsi="Century Gothic"/>
          <w:sz w:val="18"/>
          <w:szCs w:val="18"/>
          <w:lang w:val="en-GB"/>
        </w:rPr>
        <w:t xml:space="preserve">The report is available in Czech at: </w:t>
      </w:r>
      <w:hyperlink r:id="rId14" w:history="1">
        <w:r w:rsidR="00120203" w:rsidRPr="009F3CD3">
          <w:rPr>
            <w:rStyle w:val="Hyperlink"/>
            <w:rFonts w:ascii="Century Gothic" w:hAnsi="Century Gothic"/>
            <w:sz w:val="18"/>
            <w:szCs w:val="18"/>
            <w:lang w:val="en-GB"/>
          </w:rPr>
          <w:t>https://eso.ochrance.cz/Nalezene/Edit/6670</w:t>
        </w:r>
      </w:hyperlink>
      <w:r w:rsidR="00120203" w:rsidRPr="009F3CD3">
        <w:rPr>
          <w:rFonts w:ascii="Century Gothic" w:hAnsi="Century Gothic"/>
          <w:sz w:val="18"/>
          <w:szCs w:val="18"/>
          <w:lang w:val="en-GB"/>
        </w:rPr>
        <w:t xml:space="preserve"> [accessed 5 January 2022]. The summary of the report in English is available at: </w:t>
      </w:r>
      <w:hyperlink r:id="rId15" w:history="1">
        <w:r w:rsidR="00120203" w:rsidRPr="009F3CD3">
          <w:rPr>
            <w:rStyle w:val="Hyperlink"/>
            <w:rFonts w:ascii="Century Gothic" w:hAnsi="Century Gothic"/>
            <w:sz w:val="18"/>
            <w:szCs w:val="18"/>
            <w:lang w:val="en-GB"/>
          </w:rPr>
          <w:t>https://www.ochrance.cz/uploads-import/ESO/86-2017-DIS-VB_English_Summary.pdf</w:t>
        </w:r>
      </w:hyperlink>
      <w:r w:rsidR="00120203" w:rsidRPr="009F3CD3">
        <w:rPr>
          <w:rFonts w:ascii="Century Gothic" w:hAnsi="Century Gothic"/>
          <w:sz w:val="18"/>
          <w:szCs w:val="18"/>
          <w:lang w:val="en-GB"/>
        </w:rPr>
        <w:t xml:space="preserve"> [accessed 5 January 2022]. </w:t>
      </w:r>
    </w:p>
  </w:footnote>
  <w:footnote w:id="39">
    <w:p w14:paraId="7127C2CC" w14:textId="201E51DE"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Office of the Public Defender of Rights, Recommendation of the Public Defender of Rights on common education of Roma and non-Roma children, no. 86/2017/DIS/VB, p. 4. Available in Czech at: </w:t>
      </w:r>
      <w:hyperlink r:id="rId16" w:history="1">
        <w:r w:rsidRPr="009F3CD3">
          <w:rPr>
            <w:rStyle w:val="Hyperlink"/>
            <w:rFonts w:ascii="Century Gothic" w:hAnsi="Century Gothic"/>
            <w:sz w:val="18"/>
            <w:szCs w:val="18"/>
            <w:lang w:val="en-GB"/>
          </w:rPr>
          <w:t>https://ochrance.cz/fileadmin/user_upload/ESO/86-2017-DIS-VB_Doporuceni_desegregace.pdf</w:t>
        </w:r>
      </w:hyperlink>
      <w:r w:rsidRPr="009F3CD3">
        <w:rPr>
          <w:rFonts w:ascii="Century Gothic" w:hAnsi="Century Gothic"/>
          <w:sz w:val="18"/>
          <w:szCs w:val="18"/>
          <w:lang w:val="en-GB"/>
        </w:rPr>
        <w:t xml:space="preserve"> . [</w:t>
      </w:r>
      <w:r w:rsidR="008051A2" w:rsidRPr="009F3CD3">
        <w:rPr>
          <w:rFonts w:ascii="Century Gothic" w:hAnsi="Century Gothic"/>
          <w:sz w:val="18"/>
          <w:szCs w:val="18"/>
          <w:lang w:val="en-GB"/>
        </w:rPr>
        <w:t>accessed</w:t>
      </w:r>
      <w:r w:rsidRPr="009F3CD3">
        <w:rPr>
          <w:rFonts w:ascii="Century Gothic" w:hAnsi="Century Gothic"/>
          <w:sz w:val="18"/>
          <w:szCs w:val="18"/>
          <w:lang w:val="en-GB"/>
        </w:rPr>
        <w:t xml:space="preserve"> </w:t>
      </w:r>
      <w:r w:rsidR="008051A2" w:rsidRPr="009F3CD3">
        <w:rPr>
          <w:rFonts w:ascii="Century Gothic" w:hAnsi="Century Gothic"/>
          <w:sz w:val="18"/>
          <w:szCs w:val="18"/>
          <w:lang w:val="en-GB"/>
        </w:rPr>
        <w:t>5 January 2022</w:t>
      </w:r>
      <w:r w:rsidRPr="009F3CD3">
        <w:rPr>
          <w:rFonts w:ascii="Century Gothic" w:hAnsi="Century Gothic"/>
          <w:sz w:val="18"/>
          <w:szCs w:val="18"/>
          <w:lang w:val="en-GB"/>
        </w:rPr>
        <w:t>].</w:t>
      </w:r>
    </w:p>
  </w:footnote>
  <w:footnote w:id="40">
    <w:p w14:paraId="178AC1CA" w14:textId="43F2306D" w:rsidR="00B65782" w:rsidRDefault="00B65782">
      <w:pPr>
        <w:pStyle w:val="FootnoteText"/>
      </w:pPr>
      <w:r>
        <w:rPr>
          <w:rStyle w:val="FootnoteReference"/>
        </w:rPr>
        <w:footnoteRef/>
      </w:r>
      <w:r>
        <w:t xml:space="preserve"> </w:t>
      </w:r>
      <w:r w:rsidRPr="009F3CD3">
        <w:rPr>
          <w:rFonts w:ascii="Century Gothic" w:hAnsi="Century Gothic"/>
          <w:sz w:val="18"/>
          <w:szCs w:val="18"/>
          <w:lang w:val="en-GB"/>
        </w:rPr>
        <w:t xml:space="preserve">FORUM and Amnesty International Czech Republic, The Right to Education: The Reality and Possibilities of Strategic Litigation [Právo na vzdělání: Realita a možnosti strategické litigace], 2021, p. 50. The study is available in Czech at: </w:t>
      </w:r>
      <w:hyperlink r:id="rId17" w:history="1">
        <w:r w:rsidRPr="009F3CD3">
          <w:rPr>
            <w:rStyle w:val="Hyperlink"/>
            <w:rFonts w:ascii="Century Gothic" w:hAnsi="Century Gothic"/>
            <w:sz w:val="18"/>
            <w:szCs w:val="18"/>
            <w:lang w:val="en-GB"/>
          </w:rPr>
          <w:t>https://forumhr.eu/wp-content/uploads/2021/08/Pravo-na-vzdelani.pdf</w:t>
        </w:r>
      </w:hyperlink>
      <w:r w:rsidRPr="009F3CD3">
        <w:rPr>
          <w:rFonts w:ascii="Century Gothic" w:hAnsi="Century Gothic"/>
          <w:sz w:val="18"/>
          <w:szCs w:val="18"/>
          <w:lang w:val="en-GB"/>
        </w:rPr>
        <w:t xml:space="preserve"> [accessed 4 January 2022].</w:t>
      </w:r>
    </w:p>
  </w:footnote>
  <w:footnote w:id="41">
    <w:p w14:paraId="1D68FE3A" w14:textId="44E0D1EE"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0900A1" w:rsidRPr="009F3CD3">
        <w:rPr>
          <w:rFonts w:ascii="Century Gothic" w:hAnsi="Century Gothic"/>
          <w:sz w:val="18"/>
          <w:szCs w:val="18"/>
          <w:lang w:val="en-GB"/>
        </w:rPr>
        <w:t xml:space="preserve">Office of the Public Defender of Rights, Recommendation of the Public Defender of Rights on common education of Roma and non-Roma children, no. 86/2017/DIS/VB, p. </w:t>
      </w:r>
      <w:r w:rsidR="000900A1">
        <w:rPr>
          <w:rFonts w:ascii="Century Gothic" w:hAnsi="Century Gothic"/>
          <w:sz w:val="18"/>
          <w:szCs w:val="18"/>
          <w:lang w:val="en-GB"/>
        </w:rPr>
        <w:t>20</w:t>
      </w:r>
      <w:r w:rsidR="000900A1" w:rsidRPr="009F3CD3">
        <w:rPr>
          <w:rFonts w:ascii="Century Gothic" w:hAnsi="Century Gothic"/>
          <w:sz w:val="18"/>
          <w:szCs w:val="18"/>
          <w:lang w:val="en-GB"/>
        </w:rPr>
        <w:t xml:space="preserve">. Available in Czech at: </w:t>
      </w:r>
      <w:hyperlink r:id="rId18" w:history="1">
        <w:r w:rsidR="000900A1" w:rsidRPr="009F3CD3">
          <w:rPr>
            <w:rStyle w:val="Hyperlink"/>
            <w:rFonts w:ascii="Century Gothic" w:hAnsi="Century Gothic"/>
            <w:sz w:val="18"/>
            <w:szCs w:val="18"/>
            <w:lang w:val="en-GB"/>
          </w:rPr>
          <w:t>https://ochrance.cz/fileadmin/user_upload/ESO/86-2017-DIS-VB_Doporuceni_desegregace.pdf</w:t>
        </w:r>
      </w:hyperlink>
      <w:r w:rsidR="000900A1" w:rsidRPr="009F3CD3">
        <w:rPr>
          <w:rFonts w:ascii="Century Gothic" w:hAnsi="Century Gothic"/>
          <w:sz w:val="18"/>
          <w:szCs w:val="18"/>
          <w:lang w:val="en-GB"/>
        </w:rPr>
        <w:t xml:space="preserve"> . [accessed 5 January 2022].</w:t>
      </w:r>
    </w:p>
  </w:footnote>
  <w:footnote w:id="42">
    <w:p w14:paraId="5FEDC31F" w14:textId="4CB80E1C"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Department (Agency) for Social Inclusion. Analýza segregace v základních školách z pohledu sociálního vyloučení – 2019 [Analysis of the segregation in primary schools from the point of view of social exclusion - 2019], p. 34. The Analysis is available in Czech at: </w:t>
      </w:r>
      <w:hyperlink r:id="rId19" w:history="1">
        <w:r w:rsidRPr="009F3CD3">
          <w:rPr>
            <w:rStyle w:val="Hyperlink"/>
            <w:rFonts w:ascii="Century Gothic" w:hAnsi="Century Gothic"/>
            <w:sz w:val="18"/>
            <w:szCs w:val="18"/>
            <w:lang w:val="en-GB"/>
          </w:rPr>
          <w:t>https://www.socialni-zaclenovani.cz/dokument/analyza-segregace-v-zakladnich-skolach-z-pohledu-socialniho-vylouceni-2019/</w:t>
        </w:r>
      </w:hyperlink>
      <w:r w:rsidRPr="009F3CD3">
        <w:rPr>
          <w:rFonts w:ascii="Century Gothic" w:hAnsi="Century Gothic"/>
          <w:sz w:val="18"/>
          <w:szCs w:val="18"/>
          <w:lang w:val="en-GB"/>
        </w:rPr>
        <w:t xml:space="preserve"> [</w:t>
      </w:r>
      <w:r w:rsidR="008051A2" w:rsidRPr="009F3CD3">
        <w:rPr>
          <w:rFonts w:ascii="Century Gothic" w:hAnsi="Century Gothic"/>
          <w:sz w:val="18"/>
          <w:szCs w:val="18"/>
          <w:lang w:val="en-GB"/>
        </w:rPr>
        <w:t>accessed 5 January</w:t>
      </w:r>
      <w:r w:rsidRPr="009F3CD3">
        <w:rPr>
          <w:rFonts w:ascii="Century Gothic" w:hAnsi="Century Gothic"/>
          <w:sz w:val="18"/>
          <w:szCs w:val="18"/>
          <w:lang w:val="en-GB"/>
        </w:rPr>
        <w:t xml:space="preserve"> 202</w:t>
      </w:r>
      <w:r w:rsidR="008051A2" w:rsidRPr="009F3CD3">
        <w:rPr>
          <w:rFonts w:ascii="Century Gothic" w:hAnsi="Century Gothic"/>
          <w:sz w:val="18"/>
          <w:szCs w:val="18"/>
          <w:lang w:val="en-GB"/>
        </w:rPr>
        <w:t>2</w:t>
      </w:r>
      <w:r w:rsidRPr="009F3CD3">
        <w:rPr>
          <w:rFonts w:ascii="Century Gothic" w:hAnsi="Century Gothic"/>
          <w:sz w:val="18"/>
          <w:szCs w:val="18"/>
          <w:lang w:val="en-GB"/>
        </w:rPr>
        <w:t xml:space="preserve">]. </w:t>
      </w:r>
    </w:p>
  </w:footnote>
  <w:footnote w:id="43">
    <w:p w14:paraId="3F63641D" w14:textId="5F7A5EAA"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Long</w:t>
      </w:r>
      <w:r w:rsidR="00C067CF" w:rsidRPr="009F3CD3">
        <w:rPr>
          <w:rFonts w:ascii="Century Gothic" w:hAnsi="Century Gothic"/>
          <w:sz w:val="18"/>
          <w:szCs w:val="18"/>
          <w:lang w:val="en-GB"/>
        </w:rPr>
        <w:t>-</w:t>
      </w:r>
      <w:r w:rsidRPr="009F3CD3">
        <w:rPr>
          <w:rFonts w:ascii="Century Gothic" w:hAnsi="Century Gothic"/>
          <w:sz w:val="18"/>
          <w:szCs w:val="18"/>
          <w:lang w:val="en-GB"/>
        </w:rPr>
        <w:t xml:space="preserve">term Plan of Education and Development of the Educational System in the Czech Republic for 2019-2023, p. 42. The Plan is available in Czech at: </w:t>
      </w:r>
      <w:hyperlink r:id="rId20" w:history="1">
        <w:r w:rsidRPr="009F3CD3">
          <w:rPr>
            <w:rStyle w:val="Hyperlink"/>
            <w:rFonts w:ascii="Century Gothic" w:hAnsi="Century Gothic"/>
            <w:sz w:val="18"/>
            <w:szCs w:val="18"/>
            <w:lang w:val="en-GB"/>
          </w:rPr>
          <w:t>https://www.msmt.cz/file/51673/</w:t>
        </w:r>
      </w:hyperlink>
      <w:r w:rsidRPr="009F3CD3">
        <w:rPr>
          <w:rFonts w:ascii="Century Gothic" w:hAnsi="Century Gothic"/>
          <w:sz w:val="18"/>
          <w:szCs w:val="18"/>
          <w:lang w:val="en-GB"/>
        </w:rPr>
        <w:t xml:space="preserve"> [</w:t>
      </w:r>
      <w:r w:rsidR="00C067CF" w:rsidRPr="009F3CD3">
        <w:rPr>
          <w:rFonts w:ascii="Century Gothic" w:hAnsi="Century Gothic"/>
          <w:sz w:val="18"/>
          <w:szCs w:val="18"/>
          <w:lang w:val="en-GB"/>
        </w:rPr>
        <w:t>accessed 5 January 2022</w:t>
      </w:r>
      <w:r w:rsidRPr="009F3CD3">
        <w:rPr>
          <w:rFonts w:ascii="Century Gothic" w:hAnsi="Century Gothic"/>
          <w:sz w:val="18"/>
          <w:szCs w:val="18"/>
          <w:lang w:val="en-GB"/>
        </w:rPr>
        <w:t>].</w:t>
      </w:r>
    </w:p>
  </w:footnote>
  <w:footnote w:id="44">
    <w:p w14:paraId="63047CEE" w14:textId="77777777"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 69. </w:t>
      </w:r>
    </w:p>
  </w:footnote>
  <w:footnote w:id="45">
    <w:p w14:paraId="3E39B2D8" w14:textId="4394B11A"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Office of the Public Defender of Rights, Recommendation of the Public Defender of Rights on common education of Roma and non-Roma children, no. 86/2017/DIS/VB, p. 8. Available in Czech at: </w:t>
      </w:r>
      <w:hyperlink r:id="rId21" w:history="1">
        <w:r w:rsidRPr="009F3CD3">
          <w:rPr>
            <w:rStyle w:val="Hyperlink"/>
            <w:rFonts w:ascii="Century Gothic" w:hAnsi="Century Gothic"/>
            <w:sz w:val="18"/>
            <w:szCs w:val="18"/>
            <w:lang w:val="en-GB"/>
          </w:rPr>
          <w:t>https://ochrance.cz/fileadmin/user_upload/ESO/86-2017-DIS-VB_Doporuceni_desegregace.pdf</w:t>
        </w:r>
      </w:hyperlink>
      <w:r w:rsidRPr="009F3CD3">
        <w:rPr>
          <w:rFonts w:ascii="Century Gothic" w:hAnsi="Century Gothic"/>
          <w:sz w:val="18"/>
          <w:szCs w:val="18"/>
          <w:lang w:val="en-GB"/>
        </w:rPr>
        <w:t xml:space="preserve"> . [</w:t>
      </w:r>
      <w:r w:rsidR="00C067CF" w:rsidRPr="009F3CD3">
        <w:rPr>
          <w:rFonts w:ascii="Century Gothic" w:hAnsi="Century Gothic"/>
          <w:sz w:val="18"/>
          <w:szCs w:val="18"/>
          <w:lang w:val="en-GB"/>
        </w:rPr>
        <w:t>accessed 5 January 2022</w:t>
      </w:r>
      <w:r w:rsidRPr="009F3CD3">
        <w:rPr>
          <w:rFonts w:ascii="Century Gothic" w:hAnsi="Century Gothic"/>
          <w:sz w:val="18"/>
          <w:szCs w:val="18"/>
          <w:lang w:val="en-GB"/>
        </w:rPr>
        <w:t>].</w:t>
      </w:r>
    </w:p>
  </w:footnote>
  <w:footnote w:id="46">
    <w:p w14:paraId="468ED006" w14:textId="77777777" w:rsidR="001F3F93" w:rsidRPr="009F3CD3" w:rsidRDefault="001F3F93" w:rsidP="001F3F93">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Measure C.2.5 promises only the methodological guidance.</w:t>
      </w:r>
    </w:p>
  </w:footnote>
  <w:footnote w:id="47">
    <w:p w14:paraId="78A985A9" w14:textId="3532F38A" w:rsidR="001D1BD6" w:rsidRPr="009F3CD3" w:rsidRDefault="001D1BD6">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E/C.12/CZE/RQ/3, para. 21. </w:t>
      </w:r>
    </w:p>
  </w:footnote>
  <w:footnote w:id="48">
    <w:p w14:paraId="2539ADAB" w14:textId="739F07F9" w:rsidR="00F408D1" w:rsidRPr="009F3CD3" w:rsidRDefault="00F408D1">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6B7DD5" w:rsidRPr="009F3CD3">
        <w:rPr>
          <w:rFonts w:ascii="Century Gothic" w:hAnsi="Century Gothic"/>
          <w:sz w:val="18"/>
          <w:szCs w:val="18"/>
          <w:lang w:val="en-GB"/>
        </w:rPr>
        <w:t xml:space="preserve">Education Act, Article 34a § 2. </w:t>
      </w:r>
    </w:p>
  </w:footnote>
  <w:footnote w:id="49">
    <w:p w14:paraId="208AE9EA" w14:textId="77777777" w:rsidR="009F3CD3" w:rsidRPr="009F3CD3" w:rsidRDefault="007F1C14" w:rsidP="007F1C14">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Report on effects of compulsory preschool education for the 1st semester of the school year 2017/2018, p. 4. The report is available at: </w:t>
      </w:r>
    </w:p>
    <w:p w14:paraId="2F271D1C" w14:textId="011F1590" w:rsidR="007F1C14" w:rsidRPr="009F3CD3" w:rsidRDefault="00D30FF5" w:rsidP="007F1C14">
      <w:pPr>
        <w:pStyle w:val="FootnoteText"/>
        <w:jc w:val="both"/>
        <w:rPr>
          <w:rFonts w:ascii="Century Gothic" w:hAnsi="Century Gothic"/>
          <w:sz w:val="18"/>
          <w:szCs w:val="18"/>
          <w:lang w:val="en-GB"/>
        </w:rPr>
      </w:pPr>
      <w:hyperlink r:id="rId22" w:history="1">
        <w:r w:rsidR="001A6907" w:rsidRPr="009F3CD3">
          <w:rPr>
            <w:rStyle w:val="Hyperlink"/>
            <w:rFonts w:ascii="Century Gothic" w:hAnsi="Century Gothic"/>
            <w:sz w:val="18"/>
            <w:szCs w:val="18"/>
            <w:lang w:val="en-GB"/>
          </w:rPr>
          <w:t>https://www.csicr.cz/CSICR/media/Prilohy/2018_p%c5%99%c3%adlohy/Dokumenty/TZ-Dopady-povinneho-predskolniho-vzdelavani.pdf</w:t>
        </w:r>
      </w:hyperlink>
      <w:r w:rsidR="001A6907" w:rsidRPr="009F3CD3">
        <w:rPr>
          <w:rFonts w:ascii="Century Gothic" w:hAnsi="Century Gothic"/>
          <w:sz w:val="18"/>
          <w:szCs w:val="18"/>
          <w:lang w:val="en-GB"/>
        </w:rPr>
        <w:t xml:space="preserve"> [accessed 5 January 2022]. </w:t>
      </w:r>
    </w:p>
  </w:footnote>
  <w:footnote w:id="50">
    <w:p w14:paraId="0A948C8C" w14:textId="77777777" w:rsidR="007F1C14" w:rsidRPr="009F3CD3" w:rsidRDefault="007F1C14" w:rsidP="007F1C14">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The Government’s report is available at: </w:t>
      </w:r>
    </w:p>
    <w:p w14:paraId="7FE0945F" w14:textId="77777777" w:rsidR="007F1C14" w:rsidRPr="009F3CD3" w:rsidRDefault="00D30FF5" w:rsidP="007F1C14">
      <w:pPr>
        <w:pStyle w:val="FootnoteText"/>
        <w:jc w:val="both"/>
        <w:rPr>
          <w:rFonts w:ascii="Century Gothic" w:hAnsi="Century Gothic"/>
          <w:sz w:val="18"/>
          <w:szCs w:val="18"/>
          <w:lang w:val="en-GB"/>
        </w:rPr>
      </w:pPr>
      <w:hyperlink r:id="rId23" w:history="1">
        <w:r w:rsidR="007F1C14" w:rsidRPr="009F3CD3">
          <w:rPr>
            <w:rStyle w:val="Hyperlink"/>
            <w:rFonts w:ascii="Century Gothic" w:hAnsi="Century Gothic"/>
            <w:sz w:val="18"/>
            <w:szCs w:val="18"/>
            <w:lang w:val="en-GB"/>
          </w:rPr>
          <w:t>https://search.coe.int/cm/pages/result_details.aspx?objectid=09000016809fe263</w:t>
        </w:r>
      </w:hyperlink>
      <w:r w:rsidR="007F1C14" w:rsidRPr="009F3CD3">
        <w:rPr>
          <w:rFonts w:ascii="Century Gothic" w:hAnsi="Century Gothic"/>
          <w:sz w:val="18"/>
          <w:szCs w:val="18"/>
          <w:lang w:val="en-GB"/>
        </w:rPr>
        <w:t xml:space="preserve">. </w:t>
      </w:r>
    </w:p>
  </w:footnote>
  <w:footnote w:id="51">
    <w:p w14:paraId="65A90595" w14:textId="77777777" w:rsidR="007F1C14" w:rsidRPr="009F3CD3" w:rsidRDefault="007F1C14" w:rsidP="007F1C14">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The Long-term Plan of Education is available in Czech at: </w:t>
      </w:r>
    </w:p>
    <w:p w14:paraId="204815C0" w14:textId="77777777" w:rsidR="007F1C14" w:rsidRPr="009F3CD3" w:rsidRDefault="00D30FF5" w:rsidP="007F1C14">
      <w:pPr>
        <w:pStyle w:val="FootnoteText"/>
        <w:jc w:val="both"/>
        <w:rPr>
          <w:rFonts w:ascii="Century Gothic" w:hAnsi="Century Gothic"/>
          <w:sz w:val="18"/>
          <w:szCs w:val="18"/>
          <w:lang w:val="en-GB"/>
        </w:rPr>
      </w:pPr>
      <w:hyperlink r:id="rId24" w:history="1">
        <w:r w:rsidR="007F1C14" w:rsidRPr="009F3CD3">
          <w:rPr>
            <w:rStyle w:val="Hyperlink"/>
            <w:rFonts w:ascii="Century Gothic" w:hAnsi="Century Gothic"/>
            <w:sz w:val="18"/>
            <w:szCs w:val="18"/>
            <w:lang w:val="en-GB"/>
          </w:rPr>
          <w:t>https://www.msmt.cz/vzdelavani/skolstvi-v-cr/dz-cr-2019-2023</w:t>
        </w:r>
      </w:hyperlink>
      <w:r w:rsidR="007F1C14" w:rsidRPr="009F3CD3">
        <w:rPr>
          <w:rFonts w:ascii="Century Gothic" w:hAnsi="Century Gothic"/>
          <w:sz w:val="18"/>
          <w:szCs w:val="18"/>
          <w:lang w:val="en-GB"/>
        </w:rPr>
        <w:t xml:space="preserve">. </w:t>
      </w:r>
    </w:p>
  </w:footnote>
  <w:footnote w:id="52">
    <w:p w14:paraId="08771A74" w14:textId="77777777" w:rsidR="007F1C14" w:rsidRPr="009F3CD3" w:rsidRDefault="007F1C14" w:rsidP="007F1C14">
      <w:pPr>
        <w:pStyle w:val="FootnoteText"/>
        <w:jc w:val="both"/>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Measure B.2.3. </w:t>
      </w:r>
    </w:p>
  </w:footnote>
  <w:footnote w:id="53">
    <w:p w14:paraId="5C3E945A" w14:textId="77777777" w:rsidR="007F1C14" w:rsidRPr="009F3CD3" w:rsidRDefault="007F1C14" w:rsidP="007F1C14">
      <w:pPr>
        <w:pStyle w:val="FootnoteText"/>
        <w:jc w:val="both"/>
        <w:rPr>
          <w:rFonts w:ascii="Century Gothic" w:hAnsi="Century Gothic"/>
          <w:color w:val="000000" w:themeColor="text1"/>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The Ministry of Education, Youth and Sports calls in its intern guidelines called “Summary Information on Summary Pre-school Education”</w:t>
      </w:r>
      <w:r w:rsidRPr="009F3CD3">
        <w:rPr>
          <w:rStyle w:val="FootnoteReference"/>
          <w:rFonts w:ascii="Century Gothic" w:hAnsi="Century Gothic"/>
          <w:sz w:val="18"/>
          <w:szCs w:val="18"/>
          <w:lang w:val="en-GB"/>
        </w:rPr>
        <w:t xml:space="preserve"> </w:t>
      </w:r>
      <w:r w:rsidRPr="009F3CD3">
        <w:rPr>
          <w:rFonts w:ascii="Century Gothic" w:hAnsi="Century Gothic"/>
          <w:sz w:val="18"/>
          <w:szCs w:val="18"/>
          <w:lang w:val="en-GB"/>
        </w:rPr>
        <w:t xml:space="preserve">of 3 April 2020 for </w:t>
      </w:r>
      <w:r w:rsidRPr="009F3CD3">
        <w:rPr>
          <w:rFonts w:ascii="Century Gothic" w:hAnsi="Century Gothic"/>
          <w:b/>
          <w:bCs/>
          <w:sz w:val="18"/>
          <w:szCs w:val="18"/>
          <w:lang w:val="en-GB"/>
        </w:rPr>
        <w:t>children who are not enrolled in the obligatory pre-school education to be reported to the administrative authority responsible for the public protection of the child</w:t>
      </w:r>
      <w:r w:rsidRPr="009F3CD3">
        <w:rPr>
          <w:rFonts w:ascii="Century Gothic" w:hAnsi="Century Gothic"/>
          <w:sz w:val="18"/>
          <w:szCs w:val="18"/>
          <w:lang w:val="en-GB"/>
        </w:rPr>
        <w:t>. We consider this as a disproportionately broad interpretation of the scope of the system of the public protection of the child defined as it is determined in the national law</w:t>
      </w:r>
      <w:r w:rsidRPr="009F3CD3">
        <w:rPr>
          <w:rStyle w:val="FootnoteReference"/>
          <w:rFonts w:ascii="Century Gothic" w:hAnsi="Century Gothic"/>
          <w:sz w:val="18"/>
          <w:szCs w:val="18"/>
          <w:lang w:val="en-GB"/>
        </w:rPr>
        <w:t xml:space="preserve"> </w:t>
      </w:r>
      <w:r w:rsidRPr="009F3CD3">
        <w:rPr>
          <w:rFonts w:ascii="Century Gothic" w:hAnsi="Century Gothic"/>
          <w:sz w:val="18"/>
          <w:szCs w:val="18"/>
          <w:lang w:val="en-GB"/>
        </w:rPr>
        <w:t xml:space="preserve">and as its role and function derive also from the human rights and freedoms of the child, including the right of the child to the protection of his/her family life. </w:t>
      </w:r>
      <w:r w:rsidRPr="009F3CD3">
        <w:rPr>
          <w:rFonts w:ascii="Century Gothic" w:hAnsi="Century Gothic"/>
          <w:b/>
          <w:bCs/>
          <w:sz w:val="18"/>
          <w:szCs w:val="18"/>
          <w:lang w:val="en-GB"/>
        </w:rPr>
        <w:t>We argue that the matters related to the care for the child must be distinguished from the matters related to his/her education</w:t>
      </w:r>
      <w:r w:rsidRPr="009F3CD3">
        <w:rPr>
          <w:rFonts w:ascii="Century Gothic" w:hAnsi="Century Gothic"/>
          <w:sz w:val="18"/>
          <w:szCs w:val="18"/>
          <w:lang w:val="en-GB"/>
        </w:rPr>
        <w:t xml:space="preserve"> since the fact that the child’s parents fail to meet their duty to enrol the child in the compulsory pre-school education does not mean that they subject the child to maltreatment, abuse, or neglect. The intern guidelines of the Ministry of Education, Youth and Sports are available at: </w:t>
      </w:r>
      <w:hyperlink r:id="rId25" w:history="1">
        <w:r w:rsidRPr="009F3CD3">
          <w:rPr>
            <w:rStyle w:val="Hyperlink"/>
            <w:rFonts w:ascii="Century Gothic" w:hAnsi="Century Gothic" w:cstheme="minorHAnsi"/>
            <w:sz w:val="18"/>
            <w:szCs w:val="18"/>
            <w:lang w:val="en-GB"/>
          </w:rPr>
          <w:t>https://www.msmt.cz/file/52658/</w:t>
        </w:r>
      </w:hyperlink>
      <w:r w:rsidRPr="009F3CD3">
        <w:rPr>
          <w:rStyle w:val="Hyperlink"/>
          <w:rFonts w:ascii="Century Gothic" w:hAnsi="Century Gothic" w:cstheme="minorHAnsi"/>
          <w:color w:val="000000" w:themeColor="text1"/>
          <w:sz w:val="18"/>
          <w:szCs w:val="18"/>
          <w:lang w:val="en-GB"/>
        </w:rPr>
        <w:t xml:space="preserve"> . </w:t>
      </w:r>
    </w:p>
  </w:footnote>
  <w:footnote w:id="54">
    <w:p w14:paraId="57625D36" w14:textId="284FB738" w:rsidR="007B0D0B" w:rsidRPr="009F3CD3" w:rsidRDefault="007B0D0B">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5821A8" w:rsidRPr="009F3CD3">
        <w:rPr>
          <w:rFonts w:ascii="Century Gothic" w:hAnsi="Century Gothic"/>
          <w:sz w:val="18"/>
          <w:szCs w:val="18"/>
          <w:lang w:val="en-GB"/>
        </w:rPr>
        <w:t xml:space="preserve">E/C.12/CZE/RQ/3, para. 19. </w:t>
      </w:r>
    </w:p>
  </w:footnote>
  <w:footnote w:id="55">
    <w:p w14:paraId="732B9260" w14:textId="7FE26455" w:rsidR="00E84E35" w:rsidRPr="009F3CD3" w:rsidRDefault="00E84E35">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FORUM and Amnesty International Czech Republic, The Right to Education: The Reality and Possibilities of Strategic Litigation [Právo na vzdělání: Realita a možnosti strategické litigace], 2021, p. </w:t>
      </w:r>
      <w:r w:rsidR="005821A8" w:rsidRPr="009F3CD3">
        <w:rPr>
          <w:rFonts w:ascii="Century Gothic" w:hAnsi="Century Gothic"/>
          <w:sz w:val="18"/>
          <w:szCs w:val="18"/>
          <w:lang w:val="en-GB"/>
        </w:rPr>
        <w:t>55</w:t>
      </w:r>
      <w:r w:rsidRPr="009F3CD3">
        <w:rPr>
          <w:rFonts w:ascii="Century Gothic" w:hAnsi="Century Gothic"/>
          <w:sz w:val="18"/>
          <w:szCs w:val="18"/>
          <w:lang w:val="en-GB"/>
        </w:rPr>
        <w:t xml:space="preserve">. The study is available in Czech at: </w:t>
      </w:r>
      <w:hyperlink r:id="rId26" w:history="1">
        <w:r w:rsidRPr="009F3CD3">
          <w:rPr>
            <w:rStyle w:val="Hyperlink"/>
            <w:rFonts w:ascii="Century Gothic" w:hAnsi="Century Gothic"/>
            <w:sz w:val="18"/>
            <w:szCs w:val="18"/>
            <w:lang w:val="en-GB"/>
          </w:rPr>
          <w:t>https://forumhr.eu/wp-content/uploads/2021/08/Pravo-na-vzdelani.pdf</w:t>
        </w:r>
      </w:hyperlink>
      <w:r w:rsidRPr="009F3CD3">
        <w:rPr>
          <w:rFonts w:ascii="Century Gothic" w:hAnsi="Century Gothic"/>
          <w:sz w:val="18"/>
          <w:szCs w:val="18"/>
          <w:lang w:val="en-GB"/>
        </w:rPr>
        <w:t xml:space="preserve"> [accessed 4 January 2022].</w:t>
      </w:r>
    </w:p>
  </w:footnote>
  <w:footnote w:id="56">
    <w:p w14:paraId="6679D950" w14:textId="1078491C" w:rsidR="005821A8" w:rsidRPr="009F3CD3" w:rsidRDefault="005821A8">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 53. </w:t>
      </w:r>
    </w:p>
  </w:footnote>
  <w:footnote w:id="57">
    <w:p w14:paraId="16D64D32" w14:textId="7100F4FB" w:rsidR="00A910B5" w:rsidRPr="009F3CD3" w:rsidRDefault="00A910B5">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5821A8" w:rsidRPr="009F3CD3">
        <w:rPr>
          <w:rFonts w:ascii="Century Gothic" w:hAnsi="Century Gothic"/>
          <w:sz w:val="18"/>
          <w:szCs w:val="18"/>
          <w:lang w:val="en-GB"/>
        </w:rPr>
        <w:t xml:space="preserve">Act no. 198/2009 Coll. </w:t>
      </w:r>
    </w:p>
  </w:footnote>
  <w:footnote w:id="58">
    <w:p w14:paraId="20272A81" w14:textId="5B2EA1FE" w:rsidR="00447EF2" w:rsidRPr="009F3CD3" w:rsidRDefault="00447EF2">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w:t>
      </w:r>
      <w:r w:rsidR="000F16B0" w:rsidRPr="009F3CD3">
        <w:rPr>
          <w:rFonts w:ascii="Century Gothic" w:hAnsi="Century Gothic"/>
          <w:sz w:val="18"/>
          <w:szCs w:val="18"/>
          <w:lang w:val="en-GB"/>
        </w:rPr>
        <w:t xml:space="preserve">Office of the Public Defender of Rights, Decisions of the Czech Court on Discrimination Disputes 2015-2019 [Rozhodování českých soudů o diskriminačních sporech], 2020, p. 24. The Report is available in Czech at: </w:t>
      </w:r>
      <w:hyperlink r:id="rId27" w:history="1">
        <w:r w:rsidR="000F16B0" w:rsidRPr="009F3CD3">
          <w:rPr>
            <w:rStyle w:val="Hyperlink"/>
            <w:rFonts w:ascii="Century Gothic" w:hAnsi="Century Gothic"/>
            <w:sz w:val="18"/>
            <w:szCs w:val="18"/>
            <w:lang w:val="en-GB"/>
          </w:rPr>
          <w:t>https://www.ochrance.cz/uploads-import/DISKRIMINACE/Vyzkum/2020-vyzkum_judikatura-DIS.pdf</w:t>
        </w:r>
      </w:hyperlink>
      <w:r w:rsidR="000F16B0" w:rsidRPr="009F3CD3">
        <w:rPr>
          <w:rFonts w:ascii="Century Gothic" w:hAnsi="Century Gothic"/>
          <w:sz w:val="18"/>
          <w:szCs w:val="18"/>
          <w:lang w:val="en-GB"/>
        </w:rPr>
        <w:t xml:space="preserve"> [accessed 6 January 2022].</w:t>
      </w:r>
    </w:p>
  </w:footnote>
  <w:footnote w:id="59">
    <w:p w14:paraId="0BC5102D" w14:textId="4B26AB96" w:rsidR="00447EF2" w:rsidRPr="009F3CD3" w:rsidRDefault="00447EF2" w:rsidP="00447EF2">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Act no. 99/1963</w:t>
      </w:r>
      <w:r w:rsidR="00DA1A16" w:rsidRPr="009F3CD3">
        <w:rPr>
          <w:rFonts w:ascii="Century Gothic" w:hAnsi="Century Gothic"/>
          <w:sz w:val="18"/>
          <w:szCs w:val="18"/>
          <w:lang w:val="en-GB"/>
        </w:rPr>
        <w:t xml:space="preserve"> Coll., the Code of Civil Procedure, Article 133a § 2. </w:t>
      </w:r>
      <w:r w:rsidRPr="009F3CD3">
        <w:rPr>
          <w:rFonts w:ascii="Century Gothic" w:hAnsi="Century Gothic"/>
          <w:sz w:val="18"/>
          <w:szCs w:val="18"/>
          <w:lang w:val="en-GB"/>
        </w:rPr>
        <w:t xml:space="preserve"> </w:t>
      </w:r>
    </w:p>
  </w:footnote>
  <w:footnote w:id="60">
    <w:p w14:paraId="7C71B82B" w14:textId="743CCD30" w:rsidR="000F16B0" w:rsidRPr="009F3CD3" w:rsidRDefault="000F16B0">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Office of the Public Defender of Rights, Decisions of the Czech Court</w:t>
      </w:r>
      <w:r w:rsidR="00F75BB8">
        <w:rPr>
          <w:rFonts w:ascii="Century Gothic" w:hAnsi="Century Gothic"/>
          <w:sz w:val="18"/>
          <w:szCs w:val="18"/>
          <w:lang w:val="en-GB"/>
        </w:rPr>
        <w:t>s</w:t>
      </w:r>
      <w:r w:rsidRPr="009F3CD3">
        <w:rPr>
          <w:rFonts w:ascii="Century Gothic" w:hAnsi="Century Gothic"/>
          <w:sz w:val="18"/>
          <w:szCs w:val="18"/>
          <w:lang w:val="en-GB"/>
        </w:rPr>
        <w:t xml:space="preserve"> on Discrimination Disputes 2015-2019 [Rozhodování českých soudů o diskriminačních sporech], 2020, pp. 32-33. The Report is available in Czech at: </w:t>
      </w:r>
      <w:hyperlink r:id="rId28" w:history="1">
        <w:r w:rsidRPr="009F3CD3">
          <w:rPr>
            <w:rStyle w:val="Hyperlink"/>
            <w:rFonts w:ascii="Century Gothic" w:hAnsi="Century Gothic"/>
            <w:sz w:val="18"/>
            <w:szCs w:val="18"/>
            <w:lang w:val="en-GB"/>
          </w:rPr>
          <w:t>https://www.ochrance.cz/uploads-import/DISKRIMINACE/Vyzkum/2020-vyzkum_judikatura-DIS.pdf</w:t>
        </w:r>
      </w:hyperlink>
      <w:r w:rsidRPr="009F3CD3">
        <w:rPr>
          <w:rFonts w:ascii="Century Gothic" w:hAnsi="Century Gothic"/>
          <w:sz w:val="18"/>
          <w:szCs w:val="18"/>
          <w:lang w:val="en-GB"/>
        </w:rPr>
        <w:t xml:space="preserve"> [accessed 6 January 2022]. </w:t>
      </w:r>
    </w:p>
  </w:footnote>
  <w:footnote w:id="61">
    <w:p w14:paraId="41160F83" w14:textId="4B1673E3" w:rsidR="00EE6711" w:rsidRPr="009F3CD3" w:rsidRDefault="00EE6711">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E/C.12/CZE/RQ/3, para. 14.</w:t>
      </w:r>
    </w:p>
  </w:footnote>
  <w:footnote w:id="62">
    <w:p w14:paraId="220A38D6" w14:textId="2549953F" w:rsidR="00447EF2" w:rsidRPr="009F3CD3" w:rsidRDefault="00447EF2" w:rsidP="00447EF2">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A/HRC/40/61, 2019, para. 15.</w:t>
      </w:r>
    </w:p>
  </w:footnote>
  <w:footnote w:id="63">
    <w:p w14:paraId="7D331CD7" w14:textId="77777777" w:rsidR="00447EF2" w:rsidRPr="009F3CD3" w:rsidRDefault="00447EF2" w:rsidP="00447EF2">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Ibid., para. 21. </w:t>
      </w:r>
    </w:p>
  </w:footnote>
  <w:footnote w:id="64">
    <w:p w14:paraId="761BE54E" w14:textId="257A7E57" w:rsidR="00D96456" w:rsidRPr="009F3CD3" w:rsidRDefault="00D96456">
      <w:pPr>
        <w:pStyle w:val="FootnoteText"/>
        <w:rPr>
          <w:rFonts w:ascii="Century Gothic" w:hAnsi="Century Gothic"/>
          <w:sz w:val="18"/>
          <w:szCs w:val="18"/>
          <w:lang w:val="en-GB"/>
        </w:rPr>
      </w:pPr>
      <w:r w:rsidRPr="009F3CD3">
        <w:rPr>
          <w:rStyle w:val="FootnoteReference"/>
          <w:rFonts w:ascii="Century Gothic" w:hAnsi="Century Gothic"/>
          <w:sz w:val="18"/>
          <w:szCs w:val="18"/>
          <w:lang w:val="en-GB"/>
        </w:rPr>
        <w:footnoteRef/>
      </w:r>
      <w:r w:rsidRPr="009F3CD3">
        <w:rPr>
          <w:rFonts w:ascii="Century Gothic" w:hAnsi="Century Gothic"/>
          <w:sz w:val="18"/>
          <w:szCs w:val="18"/>
          <w:lang w:val="en-GB"/>
        </w:rPr>
        <w:t xml:space="preserve"> Education Act, Article 16 § 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AD207" w14:textId="20ABE63A" w:rsidR="00E72CFB" w:rsidRDefault="00C6162C" w:rsidP="00361B5A">
    <w:pPr>
      <w:pStyle w:val="Header"/>
    </w:pPr>
    <w:r w:rsidRPr="00331C03">
      <w:rPr>
        <w:rFonts w:ascii="Century Gothic" w:eastAsia="Century Gothic" w:hAnsi="Century Gothic" w:cs="Century Gothic"/>
        <w:noProof/>
        <w:lang w:val="en-GB" w:eastAsia="en-GB"/>
      </w:rPr>
      <w:drawing>
        <wp:anchor distT="0" distB="0" distL="0" distR="0" simplePos="0" relativeHeight="251659264" behindDoc="0" locked="0" layoutInCell="1" allowOverlap="1" wp14:anchorId="28DA8D2C" wp14:editId="4D9F8E81">
          <wp:simplePos x="0" y="0"/>
          <wp:positionH relativeFrom="page">
            <wp:posOffset>191135</wp:posOffset>
          </wp:positionH>
          <wp:positionV relativeFrom="page">
            <wp:posOffset>225425</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1"/>
                  <a:stretch>
                    <a:fillRect/>
                  </a:stretch>
                </pic:blipFill>
                <pic:spPr>
                  <a:xfrm>
                    <a:off x="0" y="0"/>
                    <a:ext cx="1933575" cy="931545"/>
                  </a:xfrm>
                  <a:prstGeom prst="rect">
                    <a:avLst/>
                  </a:prstGeom>
                  <a:ln w="12700" cap="flat">
                    <a:noFill/>
                    <a:miter lim="400000"/>
                  </a:ln>
                  <a:effectLst/>
                </pic:spPr>
              </pic:pic>
            </a:graphicData>
          </a:graphic>
        </wp:anchor>
      </w:drawing>
    </w:r>
    <w:r w:rsidRPr="00C6162C">
      <w:rPr>
        <w:noProof/>
        <w:lang w:val="en-GB" w:eastAsia="en-GB"/>
      </w:rPr>
      <w:drawing>
        <wp:anchor distT="0" distB="0" distL="114300" distR="114300" simplePos="0" relativeHeight="251663360" behindDoc="1" locked="0" layoutInCell="1" allowOverlap="1" wp14:anchorId="05A6BA45" wp14:editId="4B87E2FC">
          <wp:simplePos x="0" y="0"/>
          <wp:positionH relativeFrom="column">
            <wp:posOffset>1823305</wp:posOffset>
          </wp:positionH>
          <wp:positionV relativeFrom="paragraph">
            <wp:posOffset>610759</wp:posOffset>
          </wp:positionV>
          <wp:extent cx="1739348" cy="1550032"/>
          <wp:effectExtent l="0" t="0" r="0" b="0"/>
          <wp:wrapTight wrapText="bothSides">
            <wp:wrapPolygon edited="0">
              <wp:start x="8832" y="1770"/>
              <wp:lineTo x="7413" y="2479"/>
              <wp:lineTo x="4416" y="4426"/>
              <wp:lineTo x="4258" y="5134"/>
              <wp:lineTo x="2997" y="7790"/>
              <wp:lineTo x="1577" y="9207"/>
              <wp:lineTo x="1577" y="9561"/>
              <wp:lineTo x="2524" y="10623"/>
              <wp:lineTo x="1577" y="10623"/>
              <wp:lineTo x="1577" y="12748"/>
              <wp:lineTo x="2839" y="13456"/>
              <wp:lineTo x="1735" y="13987"/>
              <wp:lineTo x="1419" y="14518"/>
              <wp:lineTo x="1419" y="19830"/>
              <wp:lineTo x="19873" y="19830"/>
              <wp:lineTo x="19715" y="14164"/>
              <wp:lineTo x="18296" y="13456"/>
              <wp:lineTo x="19715" y="12748"/>
              <wp:lineTo x="19873" y="10623"/>
              <wp:lineTo x="18769" y="10623"/>
              <wp:lineTo x="19873" y="9915"/>
              <wp:lineTo x="19715" y="9207"/>
              <wp:lineTo x="18296" y="7790"/>
              <wp:lineTo x="17034" y="4426"/>
              <wp:lineTo x="13880" y="2479"/>
              <wp:lineTo x="12460" y="1770"/>
              <wp:lineTo x="8832" y="177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739348" cy="1550032"/>
                  </a:xfrm>
                  <a:prstGeom prst="rect">
                    <a:avLst/>
                  </a:prstGeom>
                </pic:spPr>
              </pic:pic>
            </a:graphicData>
          </a:graphic>
          <wp14:sizeRelH relativeFrom="page">
            <wp14:pctWidth>0</wp14:pctWidth>
          </wp14:sizeRelH>
          <wp14:sizeRelV relativeFrom="page">
            <wp14:pctHeight>0</wp14:pctHeight>
          </wp14:sizeRelV>
        </wp:anchor>
      </w:drawing>
    </w:r>
    <w:r w:rsidR="00361B5A" w:rsidRPr="00331C03">
      <w:rPr>
        <w:rFonts w:ascii="Century Gothic" w:hAnsi="Century Gothic"/>
        <w:b/>
        <w:bCs/>
        <w:noProof/>
        <w:lang w:val="en-GB" w:eastAsia="en-GB"/>
      </w:rPr>
      <w:drawing>
        <wp:anchor distT="0" distB="0" distL="114300" distR="114300" simplePos="0" relativeHeight="251661312" behindDoc="0" locked="0" layoutInCell="1" allowOverlap="1" wp14:anchorId="34887287" wp14:editId="554375AC">
          <wp:simplePos x="0" y="0"/>
          <wp:positionH relativeFrom="column">
            <wp:posOffset>1630349</wp:posOffset>
          </wp:positionH>
          <wp:positionV relativeFrom="paragraph">
            <wp:posOffset>-93345</wp:posOffset>
          </wp:positionV>
          <wp:extent cx="2028825" cy="640716"/>
          <wp:effectExtent l="0" t="0" r="3175" b="0"/>
          <wp:wrapSquare wrapText="bothSides"/>
          <wp:docPr id="3"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028825" cy="640716"/>
                  </a:xfrm>
                  <a:prstGeom prst="rect">
                    <a:avLst/>
                  </a:prstGeom>
                  <a:ln w="12700" cap="flat">
                    <a:noFill/>
                    <a:miter lim="400000"/>
                  </a:ln>
                  <a:effectLst/>
                </pic:spPr>
              </pic:pic>
            </a:graphicData>
          </a:graphic>
        </wp:anchor>
      </w:drawing>
    </w:r>
    <w:r w:rsidR="00361B5A" w:rsidRPr="00361B5A">
      <w:rPr>
        <w:noProof/>
        <w:lang w:val="en-GB" w:eastAsia="en-GB"/>
      </w:rPr>
      <w:drawing>
        <wp:anchor distT="0" distB="0" distL="114300" distR="114300" simplePos="0" relativeHeight="251662336" behindDoc="1" locked="0" layoutInCell="1" allowOverlap="1" wp14:anchorId="06179508" wp14:editId="49FEB4DC">
          <wp:simplePos x="0" y="0"/>
          <wp:positionH relativeFrom="column">
            <wp:posOffset>4069549</wp:posOffset>
          </wp:positionH>
          <wp:positionV relativeFrom="paragraph">
            <wp:posOffset>-340719</wp:posOffset>
          </wp:positionV>
          <wp:extent cx="2365375" cy="948690"/>
          <wp:effectExtent l="0" t="0" r="0" b="3810"/>
          <wp:wrapTight wrapText="bothSides">
            <wp:wrapPolygon edited="0">
              <wp:start x="0" y="0"/>
              <wp:lineTo x="0" y="21398"/>
              <wp:lineTo x="21455" y="21398"/>
              <wp:lineTo x="21455"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365375" cy="9486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322"/>
    <w:multiLevelType w:val="hybridMultilevel"/>
    <w:tmpl w:val="DC0A27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70F01AD"/>
    <w:multiLevelType w:val="hybridMultilevel"/>
    <w:tmpl w:val="024EB2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943C69"/>
    <w:multiLevelType w:val="multilevel"/>
    <w:tmpl w:val="1368C7BA"/>
    <w:lvl w:ilvl="0">
      <w:start w:val="6"/>
      <w:numFmt w:val="decimal"/>
      <w:lvlText w:val="%1."/>
      <w:lvlJc w:val="left"/>
      <w:pPr>
        <w:ind w:left="360" w:hanging="360"/>
      </w:pPr>
      <w:rPr>
        <w:rFonts w:ascii="Century Gothic" w:hAnsi="Century Gothic" w:hint="default"/>
        <w:b w:val="0"/>
        <w:bCs w:val="0"/>
        <w:color w:val="auto"/>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15014"/>
    <w:multiLevelType w:val="hybridMultilevel"/>
    <w:tmpl w:val="C0B2EBE4"/>
    <w:lvl w:ilvl="0" w:tplc="1FDE0B80">
      <w:start w:val="1"/>
      <w:numFmt w:val="bullet"/>
      <w:lvlText w:val="◼"/>
      <w:lvlJc w:val="left"/>
      <w:pPr>
        <w:tabs>
          <w:tab w:val="num" w:pos="720"/>
        </w:tabs>
        <w:ind w:left="720" w:hanging="360"/>
      </w:pPr>
      <w:rPr>
        <w:rFonts w:ascii="Apple Color Emoji" w:hAnsi="Apple Color Emoji" w:hint="default"/>
      </w:rPr>
    </w:lvl>
    <w:lvl w:ilvl="1" w:tplc="94D2B772" w:tentative="1">
      <w:start w:val="1"/>
      <w:numFmt w:val="bullet"/>
      <w:lvlText w:val="◼"/>
      <w:lvlJc w:val="left"/>
      <w:pPr>
        <w:tabs>
          <w:tab w:val="num" w:pos="1440"/>
        </w:tabs>
        <w:ind w:left="1440" w:hanging="360"/>
      </w:pPr>
      <w:rPr>
        <w:rFonts w:ascii="Apple Color Emoji" w:hAnsi="Apple Color Emoji" w:hint="default"/>
      </w:rPr>
    </w:lvl>
    <w:lvl w:ilvl="2" w:tplc="32FC3E82" w:tentative="1">
      <w:start w:val="1"/>
      <w:numFmt w:val="bullet"/>
      <w:lvlText w:val="◼"/>
      <w:lvlJc w:val="left"/>
      <w:pPr>
        <w:tabs>
          <w:tab w:val="num" w:pos="2160"/>
        </w:tabs>
        <w:ind w:left="2160" w:hanging="360"/>
      </w:pPr>
      <w:rPr>
        <w:rFonts w:ascii="Apple Color Emoji" w:hAnsi="Apple Color Emoji" w:hint="default"/>
      </w:rPr>
    </w:lvl>
    <w:lvl w:ilvl="3" w:tplc="90AC7D00" w:tentative="1">
      <w:start w:val="1"/>
      <w:numFmt w:val="bullet"/>
      <w:lvlText w:val="◼"/>
      <w:lvlJc w:val="left"/>
      <w:pPr>
        <w:tabs>
          <w:tab w:val="num" w:pos="2880"/>
        </w:tabs>
        <w:ind w:left="2880" w:hanging="360"/>
      </w:pPr>
      <w:rPr>
        <w:rFonts w:ascii="Apple Color Emoji" w:hAnsi="Apple Color Emoji" w:hint="default"/>
      </w:rPr>
    </w:lvl>
    <w:lvl w:ilvl="4" w:tplc="D236F550" w:tentative="1">
      <w:start w:val="1"/>
      <w:numFmt w:val="bullet"/>
      <w:lvlText w:val="◼"/>
      <w:lvlJc w:val="left"/>
      <w:pPr>
        <w:tabs>
          <w:tab w:val="num" w:pos="3600"/>
        </w:tabs>
        <w:ind w:left="3600" w:hanging="360"/>
      </w:pPr>
      <w:rPr>
        <w:rFonts w:ascii="Apple Color Emoji" w:hAnsi="Apple Color Emoji" w:hint="default"/>
      </w:rPr>
    </w:lvl>
    <w:lvl w:ilvl="5" w:tplc="A12CA9F6" w:tentative="1">
      <w:start w:val="1"/>
      <w:numFmt w:val="bullet"/>
      <w:lvlText w:val="◼"/>
      <w:lvlJc w:val="left"/>
      <w:pPr>
        <w:tabs>
          <w:tab w:val="num" w:pos="4320"/>
        </w:tabs>
        <w:ind w:left="4320" w:hanging="360"/>
      </w:pPr>
      <w:rPr>
        <w:rFonts w:ascii="Apple Color Emoji" w:hAnsi="Apple Color Emoji" w:hint="default"/>
      </w:rPr>
    </w:lvl>
    <w:lvl w:ilvl="6" w:tplc="B53062D4" w:tentative="1">
      <w:start w:val="1"/>
      <w:numFmt w:val="bullet"/>
      <w:lvlText w:val="◼"/>
      <w:lvlJc w:val="left"/>
      <w:pPr>
        <w:tabs>
          <w:tab w:val="num" w:pos="5040"/>
        </w:tabs>
        <w:ind w:left="5040" w:hanging="360"/>
      </w:pPr>
      <w:rPr>
        <w:rFonts w:ascii="Apple Color Emoji" w:hAnsi="Apple Color Emoji" w:hint="default"/>
      </w:rPr>
    </w:lvl>
    <w:lvl w:ilvl="7" w:tplc="BAC80314" w:tentative="1">
      <w:start w:val="1"/>
      <w:numFmt w:val="bullet"/>
      <w:lvlText w:val="◼"/>
      <w:lvlJc w:val="left"/>
      <w:pPr>
        <w:tabs>
          <w:tab w:val="num" w:pos="5760"/>
        </w:tabs>
        <w:ind w:left="5760" w:hanging="360"/>
      </w:pPr>
      <w:rPr>
        <w:rFonts w:ascii="Apple Color Emoji" w:hAnsi="Apple Color Emoji" w:hint="default"/>
      </w:rPr>
    </w:lvl>
    <w:lvl w:ilvl="8" w:tplc="709CAC48" w:tentative="1">
      <w:start w:val="1"/>
      <w:numFmt w:val="bullet"/>
      <w:lvlText w:val="◼"/>
      <w:lvlJc w:val="left"/>
      <w:pPr>
        <w:tabs>
          <w:tab w:val="num" w:pos="6480"/>
        </w:tabs>
        <w:ind w:left="6480" w:hanging="360"/>
      </w:pPr>
      <w:rPr>
        <w:rFonts w:ascii="Apple Color Emoji" w:hAnsi="Apple Color Emoji" w:hint="default"/>
      </w:rPr>
    </w:lvl>
  </w:abstractNum>
  <w:abstractNum w:abstractNumId="4"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 w15:restartNumberingAfterBreak="0">
    <w:nsid w:val="20064B69"/>
    <w:multiLevelType w:val="hybridMultilevel"/>
    <w:tmpl w:val="5BD6AD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7471A46"/>
    <w:multiLevelType w:val="hybridMultilevel"/>
    <w:tmpl w:val="BBFC42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96D034F"/>
    <w:multiLevelType w:val="hybridMultilevel"/>
    <w:tmpl w:val="F4921BF6"/>
    <w:lvl w:ilvl="0" w:tplc="359646A6">
      <w:start w:val="1"/>
      <w:numFmt w:val="decimal"/>
      <w:lvlText w:val="%1."/>
      <w:lvlJc w:val="left"/>
      <w:pPr>
        <w:ind w:left="502" w:hanging="360"/>
      </w:pPr>
      <w:rPr>
        <w:rFonts w:ascii="Century Gothic" w:hAnsi="Century Gothic" w:hint="default"/>
        <w:b w:val="0"/>
        <w:bCs w:val="0"/>
      </w:rPr>
    </w:lvl>
    <w:lvl w:ilvl="1" w:tplc="04050001">
      <w:start w:val="1"/>
      <w:numFmt w:val="bullet"/>
      <w:lvlText w:val=""/>
      <w:lvlJc w:val="left"/>
      <w:pPr>
        <w:ind w:left="1440" w:hanging="360"/>
      </w:pPr>
      <w:rPr>
        <w:rFonts w:ascii="Symbol" w:hAnsi="Symbol" w:hint="default"/>
      </w:rPr>
    </w:lvl>
    <w:lvl w:ilvl="2" w:tplc="04050001">
      <w:start w:val="1"/>
      <w:numFmt w:val="bullet"/>
      <w:lvlText w:val=""/>
      <w:lvlJc w:val="left"/>
      <w:pPr>
        <w:ind w:left="2340" w:hanging="360"/>
      </w:pPr>
      <w:rPr>
        <w:rFonts w:ascii="Symbol" w:hAnsi="Symbol" w:hint="default"/>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B54679E"/>
    <w:multiLevelType w:val="hybridMultilevel"/>
    <w:tmpl w:val="1C1822B2"/>
    <w:numStyleLink w:val="Importovanstyl1"/>
  </w:abstractNum>
  <w:abstractNum w:abstractNumId="9" w15:restartNumberingAfterBreak="0">
    <w:nsid w:val="33660774"/>
    <w:multiLevelType w:val="hybridMultilevel"/>
    <w:tmpl w:val="54DE54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2F4099"/>
    <w:multiLevelType w:val="hybridMultilevel"/>
    <w:tmpl w:val="DFDC9CAE"/>
    <w:lvl w:ilvl="0" w:tplc="13C834CA">
      <w:start w:val="1"/>
      <w:numFmt w:val="decimal"/>
      <w:lvlText w:val="%1."/>
      <w:lvlJc w:val="left"/>
      <w:pPr>
        <w:ind w:left="426" w:hanging="360"/>
      </w:pPr>
      <w:rPr>
        <w:rFonts w:hAnsi="Arial Unicode MS"/>
        <w:b w:val="0"/>
        <w:b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99821EA"/>
    <w:multiLevelType w:val="hybridMultilevel"/>
    <w:tmpl w:val="A4D40C82"/>
    <w:lvl w:ilvl="0" w:tplc="37E2303E">
      <w:start w:val="1"/>
      <w:numFmt w:val="bullet"/>
      <w:lvlText w:val="◼"/>
      <w:lvlJc w:val="left"/>
      <w:pPr>
        <w:tabs>
          <w:tab w:val="num" w:pos="720"/>
        </w:tabs>
        <w:ind w:left="720" w:hanging="360"/>
      </w:pPr>
      <w:rPr>
        <w:rFonts w:ascii="Apple Color Emoji" w:hAnsi="Apple Color Emoji" w:hint="default"/>
      </w:rPr>
    </w:lvl>
    <w:lvl w:ilvl="1" w:tplc="3D32FC6A" w:tentative="1">
      <w:start w:val="1"/>
      <w:numFmt w:val="bullet"/>
      <w:lvlText w:val="◼"/>
      <w:lvlJc w:val="left"/>
      <w:pPr>
        <w:tabs>
          <w:tab w:val="num" w:pos="1440"/>
        </w:tabs>
        <w:ind w:left="1440" w:hanging="360"/>
      </w:pPr>
      <w:rPr>
        <w:rFonts w:ascii="Apple Color Emoji" w:hAnsi="Apple Color Emoji" w:hint="default"/>
      </w:rPr>
    </w:lvl>
    <w:lvl w:ilvl="2" w:tplc="2F3C6980" w:tentative="1">
      <w:start w:val="1"/>
      <w:numFmt w:val="bullet"/>
      <w:lvlText w:val="◼"/>
      <w:lvlJc w:val="left"/>
      <w:pPr>
        <w:tabs>
          <w:tab w:val="num" w:pos="2160"/>
        </w:tabs>
        <w:ind w:left="2160" w:hanging="360"/>
      </w:pPr>
      <w:rPr>
        <w:rFonts w:ascii="Apple Color Emoji" w:hAnsi="Apple Color Emoji" w:hint="default"/>
      </w:rPr>
    </w:lvl>
    <w:lvl w:ilvl="3" w:tplc="CE926A08" w:tentative="1">
      <w:start w:val="1"/>
      <w:numFmt w:val="bullet"/>
      <w:lvlText w:val="◼"/>
      <w:lvlJc w:val="left"/>
      <w:pPr>
        <w:tabs>
          <w:tab w:val="num" w:pos="2880"/>
        </w:tabs>
        <w:ind w:left="2880" w:hanging="360"/>
      </w:pPr>
      <w:rPr>
        <w:rFonts w:ascii="Apple Color Emoji" w:hAnsi="Apple Color Emoji" w:hint="default"/>
      </w:rPr>
    </w:lvl>
    <w:lvl w:ilvl="4" w:tplc="51EEB03E" w:tentative="1">
      <w:start w:val="1"/>
      <w:numFmt w:val="bullet"/>
      <w:lvlText w:val="◼"/>
      <w:lvlJc w:val="left"/>
      <w:pPr>
        <w:tabs>
          <w:tab w:val="num" w:pos="3600"/>
        </w:tabs>
        <w:ind w:left="3600" w:hanging="360"/>
      </w:pPr>
      <w:rPr>
        <w:rFonts w:ascii="Apple Color Emoji" w:hAnsi="Apple Color Emoji" w:hint="default"/>
      </w:rPr>
    </w:lvl>
    <w:lvl w:ilvl="5" w:tplc="E4204652" w:tentative="1">
      <w:start w:val="1"/>
      <w:numFmt w:val="bullet"/>
      <w:lvlText w:val="◼"/>
      <w:lvlJc w:val="left"/>
      <w:pPr>
        <w:tabs>
          <w:tab w:val="num" w:pos="4320"/>
        </w:tabs>
        <w:ind w:left="4320" w:hanging="360"/>
      </w:pPr>
      <w:rPr>
        <w:rFonts w:ascii="Apple Color Emoji" w:hAnsi="Apple Color Emoji" w:hint="default"/>
      </w:rPr>
    </w:lvl>
    <w:lvl w:ilvl="6" w:tplc="41862FAE" w:tentative="1">
      <w:start w:val="1"/>
      <w:numFmt w:val="bullet"/>
      <w:lvlText w:val="◼"/>
      <w:lvlJc w:val="left"/>
      <w:pPr>
        <w:tabs>
          <w:tab w:val="num" w:pos="5040"/>
        </w:tabs>
        <w:ind w:left="5040" w:hanging="360"/>
      </w:pPr>
      <w:rPr>
        <w:rFonts w:ascii="Apple Color Emoji" w:hAnsi="Apple Color Emoji" w:hint="default"/>
      </w:rPr>
    </w:lvl>
    <w:lvl w:ilvl="7" w:tplc="A6627F64" w:tentative="1">
      <w:start w:val="1"/>
      <w:numFmt w:val="bullet"/>
      <w:lvlText w:val="◼"/>
      <w:lvlJc w:val="left"/>
      <w:pPr>
        <w:tabs>
          <w:tab w:val="num" w:pos="5760"/>
        </w:tabs>
        <w:ind w:left="5760" w:hanging="360"/>
      </w:pPr>
      <w:rPr>
        <w:rFonts w:ascii="Apple Color Emoji" w:hAnsi="Apple Color Emoji" w:hint="default"/>
      </w:rPr>
    </w:lvl>
    <w:lvl w:ilvl="8" w:tplc="B5366636" w:tentative="1">
      <w:start w:val="1"/>
      <w:numFmt w:val="bullet"/>
      <w:lvlText w:val="◼"/>
      <w:lvlJc w:val="left"/>
      <w:pPr>
        <w:tabs>
          <w:tab w:val="num" w:pos="6480"/>
        </w:tabs>
        <w:ind w:left="6480" w:hanging="360"/>
      </w:pPr>
      <w:rPr>
        <w:rFonts w:ascii="Apple Color Emoji" w:hAnsi="Apple Color Emoji" w:hint="default"/>
      </w:rPr>
    </w:lvl>
  </w:abstractNum>
  <w:abstractNum w:abstractNumId="12" w15:restartNumberingAfterBreak="0">
    <w:nsid w:val="4DFF70E3"/>
    <w:multiLevelType w:val="multilevel"/>
    <w:tmpl w:val="7820EF84"/>
    <w:lvl w:ilvl="0">
      <w:start w:val="1"/>
      <w:numFmt w:val="decimal"/>
      <w:lvlText w:val="%1."/>
      <w:lvlJc w:val="left"/>
      <w:pPr>
        <w:tabs>
          <w:tab w:val="num" w:pos="3763"/>
        </w:tabs>
        <w:ind w:left="3763" w:hanging="360"/>
      </w:pPr>
      <w:rPr>
        <w:rFonts w:ascii="Century Gothic" w:hAnsi="Century Gothic" w:hint="default"/>
        <w:b w:val="0"/>
        <w:bCs w:val="0"/>
        <w:i w:val="0"/>
        <w:iCs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607387"/>
    <w:multiLevelType w:val="hybridMultilevel"/>
    <w:tmpl w:val="DC0A2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3E248DA"/>
    <w:multiLevelType w:val="hybridMultilevel"/>
    <w:tmpl w:val="467A19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7994FC9"/>
    <w:multiLevelType w:val="multilevel"/>
    <w:tmpl w:val="5566A658"/>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BA3262"/>
    <w:multiLevelType w:val="hybridMultilevel"/>
    <w:tmpl w:val="3C444574"/>
    <w:lvl w:ilvl="0" w:tplc="CD9A3D56">
      <w:start w:val="1"/>
      <w:numFmt w:val="bullet"/>
      <w:lvlText w:val="◼"/>
      <w:lvlJc w:val="left"/>
      <w:pPr>
        <w:tabs>
          <w:tab w:val="num" w:pos="720"/>
        </w:tabs>
        <w:ind w:left="720" w:hanging="360"/>
      </w:pPr>
      <w:rPr>
        <w:rFonts w:ascii="Apple Color Emoji" w:hAnsi="Apple Color Emoji" w:hint="default"/>
      </w:rPr>
    </w:lvl>
    <w:lvl w:ilvl="1" w:tplc="6538B0FA">
      <w:numFmt w:val="bullet"/>
      <w:lvlText w:val="◼"/>
      <w:lvlJc w:val="left"/>
      <w:pPr>
        <w:tabs>
          <w:tab w:val="num" w:pos="1440"/>
        </w:tabs>
        <w:ind w:left="1440" w:hanging="360"/>
      </w:pPr>
      <w:rPr>
        <w:rFonts w:ascii="Apple Color Emoji" w:hAnsi="Apple Color Emoji" w:hint="default"/>
      </w:rPr>
    </w:lvl>
    <w:lvl w:ilvl="2" w:tplc="187CD38C">
      <w:numFmt w:val="bullet"/>
      <w:lvlText w:val="◼"/>
      <w:lvlJc w:val="left"/>
      <w:pPr>
        <w:tabs>
          <w:tab w:val="num" w:pos="2160"/>
        </w:tabs>
        <w:ind w:left="2160" w:hanging="360"/>
      </w:pPr>
      <w:rPr>
        <w:rFonts w:ascii="Apple Color Emoji" w:hAnsi="Apple Color Emoji" w:hint="default"/>
      </w:rPr>
    </w:lvl>
    <w:lvl w:ilvl="3" w:tplc="3E8C0A60" w:tentative="1">
      <w:start w:val="1"/>
      <w:numFmt w:val="bullet"/>
      <w:lvlText w:val="◼"/>
      <w:lvlJc w:val="left"/>
      <w:pPr>
        <w:tabs>
          <w:tab w:val="num" w:pos="2880"/>
        </w:tabs>
        <w:ind w:left="2880" w:hanging="360"/>
      </w:pPr>
      <w:rPr>
        <w:rFonts w:ascii="Apple Color Emoji" w:hAnsi="Apple Color Emoji" w:hint="default"/>
      </w:rPr>
    </w:lvl>
    <w:lvl w:ilvl="4" w:tplc="534A8FE6" w:tentative="1">
      <w:start w:val="1"/>
      <w:numFmt w:val="bullet"/>
      <w:lvlText w:val="◼"/>
      <w:lvlJc w:val="left"/>
      <w:pPr>
        <w:tabs>
          <w:tab w:val="num" w:pos="3600"/>
        </w:tabs>
        <w:ind w:left="3600" w:hanging="360"/>
      </w:pPr>
      <w:rPr>
        <w:rFonts w:ascii="Apple Color Emoji" w:hAnsi="Apple Color Emoji" w:hint="default"/>
      </w:rPr>
    </w:lvl>
    <w:lvl w:ilvl="5" w:tplc="F2288238" w:tentative="1">
      <w:start w:val="1"/>
      <w:numFmt w:val="bullet"/>
      <w:lvlText w:val="◼"/>
      <w:lvlJc w:val="left"/>
      <w:pPr>
        <w:tabs>
          <w:tab w:val="num" w:pos="4320"/>
        </w:tabs>
        <w:ind w:left="4320" w:hanging="360"/>
      </w:pPr>
      <w:rPr>
        <w:rFonts w:ascii="Apple Color Emoji" w:hAnsi="Apple Color Emoji" w:hint="default"/>
      </w:rPr>
    </w:lvl>
    <w:lvl w:ilvl="6" w:tplc="1A98BDC8" w:tentative="1">
      <w:start w:val="1"/>
      <w:numFmt w:val="bullet"/>
      <w:lvlText w:val="◼"/>
      <w:lvlJc w:val="left"/>
      <w:pPr>
        <w:tabs>
          <w:tab w:val="num" w:pos="5040"/>
        </w:tabs>
        <w:ind w:left="5040" w:hanging="360"/>
      </w:pPr>
      <w:rPr>
        <w:rFonts w:ascii="Apple Color Emoji" w:hAnsi="Apple Color Emoji" w:hint="default"/>
      </w:rPr>
    </w:lvl>
    <w:lvl w:ilvl="7" w:tplc="1BB8AE0A" w:tentative="1">
      <w:start w:val="1"/>
      <w:numFmt w:val="bullet"/>
      <w:lvlText w:val="◼"/>
      <w:lvlJc w:val="left"/>
      <w:pPr>
        <w:tabs>
          <w:tab w:val="num" w:pos="5760"/>
        </w:tabs>
        <w:ind w:left="5760" w:hanging="360"/>
      </w:pPr>
      <w:rPr>
        <w:rFonts w:ascii="Apple Color Emoji" w:hAnsi="Apple Color Emoji" w:hint="default"/>
      </w:rPr>
    </w:lvl>
    <w:lvl w:ilvl="8" w:tplc="467432EA" w:tentative="1">
      <w:start w:val="1"/>
      <w:numFmt w:val="bullet"/>
      <w:lvlText w:val="◼"/>
      <w:lvlJc w:val="left"/>
      <w:pPr>
        <w:tabs>
          <w:tab w:val="num" w:pos="6480"/>
        </w:tabs>
        <w:ind w:left="6480" w:hanging="360"/>
      </w:pPr>
      <w:rPr>
        <w:rFonts w:ascii="Apple Color Emoji" w:hAnsi="Apple Color Emoji" w:hint="default"/>
      </w:rPr>
    </w:lvl>
  </w:abstractNum>
  <w:abstractNum w:abstractNumId="17" w15:restartNumberingAfterBreak="0">
    <w:nsid w:val="5A717227"/>
    <w:multiLevelType w:val="multilevel"/>
    <w:tmpl w:val="7820EF84"/>
    <w:lvl w:ilvl="0">
      <w:start w:val="1"/>
      <w:numFmt w:val="decimal"/>
      <w:lvlText w:val="%1."/>
      <w:lvlJc w:val="left"/>
      <w:pPr>
        <w:tabs>
          <w:tab w:val="num" w:pos="3763"/>
        </w:tabs>
        <w:ind w:left="3763" w:hanging="360"/>
      </w:pPr>
      <w:rPr>
        <w:rFonts w:ascii="Century Gothic" w:hAnsi="Century Gothic" w:hint="default"/>
        <w:b w:val="0"/>
        <w:bCs w:val="0"/>
        <w:i w:val="0"/>
        <w:iCs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B80D3D"/>
    <w:multiLevelType w:val="hybridMultilevel"/>
    <w:tmpl w:val="FA3EC8A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8F957E0"/>
    <w:multiLevelType w:val="hybridMultilevel"/>
    <w:tmpl w:val="D7A8E4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9CB6852"/>
    <w:multiLevelType w:val="multilevel"/>
    <w:tmpl w:val="B7BE634C"/>
    <w:lvl w:ilvl="0">
      <w:start w:val="1"/>
      <w:numFmt w:val="decimal"/>
      <w:lvlText w:val="%1."/>
      <w:lvlJc w:val="left"/>
      <w:pPr>
        <w:tabs>
          <w:tab w:val="num" w:pos="720"/>
        </w:tabs>
        <w:ind w:left="720" w:hanging="360"/>
      </w:pPr>
      <w:rPr>
        <w:rFonts w:ascii="Century Gothic" w:hAnsi="Century Gothic" w:hint="default"/>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FF6F75"/>
    <w:multiLevelType w:val="hybridMultilevel"/>
    <w:tmpl w:val="7ABAB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25743C9"/>
    <w:multiLevelType w:val="hybridMultilevel"/>
    <w:tmpl w:val="90720E30"/>
    <w:lvl w:ilvl="0" w:tplc="8D4AE3E6">
      <w:start w:val="1"/>
      <w:numFmt w:val="bullet"/>
      <w:lvlText w:val="◼"/>
      <w:lvlJc w:val="left"/>
      <w:pPr>
        <w:tabs>
          <w:tab w:val="num" w:pos="720"/>
        </w:tabs>
        <w:ind w:left="720" w:hanging="360"/>
      </w:pPr>
      <w:rPr>
        <w:rFonts w:ascii="Apple Color Emoji" w:hAnsi="Apple Color Emoji" w:hint="default"/>
      </w:rPr>
    </w:lvl>
    <w:lvl w:ilvl="1" w:tplc="7C625752" w:tentative="1">
      <w:start w:val="1"/>
      <w:numFmt w:val="bullet"/>
      <w:lvlText w:val="◼"/>
      <w:lvlJc w:val="left"/>
      <w:pPr>
        <w:tabs>
          <w:tab w:val="num" w:pos="1440"/>
        </w:tabs>
        <w:ind w:left="1440" w:hanging="360"/>
      </w:pPr>
      <w:rPr>
        <w:rFonts w:ascii="Apple Color Emoji" w:hAnsi="Apple Color Emoji" w:hint="default"/>
      </w:rPr>
    </w:lvl>
    <w:lvl w:ilvl="2" w:tplc="71403280">
      <w:start w:val="1"/>
      <w:numFmt w:val="bullet"/>
      <w:lvlText w:val="◼"/>
      <w:lvlJc w:val="left"/>
      <w:pPr>
        <w:tabs>
          <w:tab w:val="num" w:pos="2160"/>
        </w:tabs>
        <w:ind w:left="2160" w:hanging="360"/>
      </w:pPr>
      <w:rPr>
        <w:rFonts w:ascii="Apple Color Emoji" w:hAnsi="Apple Color Emoji" w:hint="default"/>
      </w:rPr>
    </w:lvl>
    <w:lvl w:ilvl="3" w:tplc="BCD4B3E0" w:tentative="1">
      <w:start w:val="1"/>
      <w:numFmt w:val="bullet"/>
      <w:lvlText w:val="◼"/>
      <w:lvlJc w:val="left"/>
      <w:pPr>
        <w:tabs>
          <w:tab w:val="num" w:pos="2880"/>
        </w:tabs>
        <w:ind w:left="2880" w:hanging="360"/>
      </w:pPr>
      <w:rPr>
        <w:rFonts w:ascii="Apple Color Emoji" w:hAnsi="Apple Color Emoji" w:hint="default"/>
      </w:rPr>
    </w:lvl>
    <w:lvl w:ilvl="4" w:tplc="3446D074" w:tentative="1">
      <w:start w:val="1"/>
      <w:numFmt w:val="bullet"/>
      <w:lvlText w:val="◼"/>
      <w:lvlJc w:val="left"/>
      <w:pPr>
        <w:tabs>
          <w:tab w:val="num" w:pos="3600"/>
        </w:tabs>
        <w:ind w:left="3600" w:hanging="360"/>
      </w:pPr>
      <w:rPr>
        <w:rFonts w:ascii="Apple Color Emoji" w:hAnsi="Apple Color Emoji" w:hint="default"/>
      </w:rPr>
    </w:lvl>
    <w:lvl w:ilvl="5" w:tplc="873EBB7C" w:tentative="1">
      <w:start w:val="1"/>
      <w:numFmt w:val="bullet"/>
      <w:lvlText w:val="◼"/>
      <w:lvlJc w:val="left"/>
      <w:pPr>
        <w:tabs>
          <w:tab w:val="num" w:pos="4320"/>
        </w:tabs>
        <w:ind w:left="4320" w:hanging="360"/>
      </w:pPr>
      <w:rPr>
        <w:rFonts w:ascii="Apple Color Emoji" w:hAnsi="Apple Color Emoji" w:hint="default"/>
      </w:rPr>
    </w:lvl>
    <w:lvl w:ilvl="6" w:tplc="F82414AE" w:tentative="1">
      <w:start w:val="1"/>
      <w:numFmt w:val="bullet"/>
      <w:lvlText w:val="◼"/>
      <w:lvlJc w:val="left"/>
      <w:pPr>
        <w:tabs>
          <w:tab w:val="num" w:pos="5040"/>
        </w:tabs>
        <w:ind w:left="5040" w:hanging="360"/>
      </w:pPr>
      <w:rPr>
        <w:rFonts w:ascii="Apple Color Emoji" w:hAnsi="Apple Color Emoji" w:hint="default"/>
      </w:rPr>
    </w:lvl>
    <w:lvl w:ilvl="7" w:tplc="C882AE78" w:tentative="1">
      <w:start w:val="1"/>
      <w:numFmt w:val="bullet"/>
      <w:lvlText w:val="◼"/>
      <w:lvlJc w:val="left"/>
      <w:pPr>
        <w:tabs>
          <w:tab w:val="num" w:pos="5760"/>
        </w:tabs>
        <w:ind w:left="5760" w:hanging="360"/>
      </w:pPr>
      <w:rPr>
        <w:rFonts w:ascii="Apple Color Emoji" w:hAnsi="Apple Color Emoji" w:hint="default"/>
      </w:rPr>
    </w:lvl>
    <w:lvl w:ilvl="8" w:tplc="E0FA7572" w:tentative="1">
      <w:start w:val="1"/>
      <w:numFmt w:val="bullet"/>
      <w:lvlText w:val="◼"/>
      <w:lvlJc w:val="left"/>
      <w:pPr>
        <w:tabs>
          <w:tab w:val="num" w:pos="6480"/>
        </w:tabs>
        <w:ind w:left="6480" w:hanging="360"/>
      </w:pPr>
      <w:rPr>
        <w:rFonts w:ascii="Apple Color Emoji" w:hAnsi="Apple Color Emoji" w:hint="default"/>
      </w:rPr>
    </w:lvl>
  </w:abstractNum>
  <w:abstractNum w:abstractNumId="23" w15:restartNumberingAfterBreak="0">
    <w:nsid w:val="733743CD"/>
    <w:multiLevelType w:val="hybridMultilevel"/>
    <w:tmpl w:val="C44AC8CA"/>
    <w:lvl w:ilvl="0" w:tplc="0809000F">
      <w:start w:val="1"/>
      <w:numFmt w:val="decimal"/>
      <w:lvlText w:val="%1."/>
      <w:lvlJc w:val="left"/>
      <w:pPr>
        <w:ind w:left="720" w:hanging="360"/>
      </w:pPr>
    </w:lvl>
    <w:lvl w:ilvl="1" w:tplc="ADD2FD8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643BE8"/>
    <w:multiLevelType w:val="hybridMultilevel"/>
    <w:tmpl w:val="07A223A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7B11897"/>
    <w:multiLevelType w:val="hybridMultilevel"/>
    <w:tmpl w:val="17C06708"/>
    <w:lvl w:ilvl="0" w:tplc="13C834CA">
      <w:start w:val="1"/>
      <w:numFmt w:val="decimal"/>
      <w:lvlText w:val="%1."/>
      <w:lvlJc w:val="left"/>
      <w:pPr>
        <w:ind w:left="720" w:hanging="360"/>
      </w:pPr>
      <w:rPr>
        <w:rFonts w:hAnsi="Arial Unicode MS"/>
        <w:b w:val="0"/>
        <w:b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7"/>
  </w:num>
  <w:num w:numId="2">
    <w:abstractNumId w:val="15"/>
  </w:num>
  <w:num w:numId="3">
    <w:abstractNumId w:val="8"/>
    <w:lvlOverride w:ilvl="0">
      <w:lvl w:ilvl="0" w:tplc="ECDC5A78">
        <w:start w:val="1"/>
        <w:numFmt w:val="decimal"/>
        <w:lvlText w:val="%1."/>
        <w:lvlJc w:val="left"/>
        <w:pPr>
          <w:ind w:left="42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3B9C19B0">
        <w:start w:val="1"/>
        <w:numFmt w:val="lowerLetter"/>
        <w:lvlText w:val="%2."/>
        <w:lvlJc w:val="left"/>
        <w:pPr>
          <w:tabs>
            <w:tab w:val="left" w:pos="426"/>
          </w:tabs>
          <w:ind w:left="114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D46CEF2E">
        <w:start w:val="1"/>
        <w:numFmt w:val="lowerRoman"/>
        <w:lvlText w:val="%3."/>
        <w:lvlJc w:val="left"/>
        <w:pPr>
          <w:tabs>
            <w:tab w:val="left" w:pos="426"/>
          </w:tabs>
          <w:ind w:left="186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746CE600">
        <w:start w:val="1"/>
        <w:numFmt w:val="decimal"/>
        <w:lvlText w:val="%4."/>
        <w:lvlJc w:val="left"/>
        <w:pPr>
          <w:tabs>
            <w:tab w:val="left" w:pos="426"/>
          </w:tabs>
          <w:ind w:left="258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1ABC0500">
        <w:start w:val="1"/>
        <w:numFmt w:val="lowerLetter"/>
        <w:lvlText w:val="%5."/>
        <w:lvlJc w:val="left"/>
        <w:pPr>
          <w:tabs>
            <w:tab w:val="left" w:pos="426"/>
          </w:tabs>
          <w:ind w:left="330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33D4B708">
        <w:start w:val="1"/>
        <w:numFmt w:val="lowerRoman"/>
        <w:lvlText w:val="%6."/>
        <w:lvlJc w:val="left"/>
        <w:pPr>
          <w:tabs>
            <w:tab w:val="left" w:pos="426"/>
          </w:tabs>
          <w:ind w:left="402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41EEB13C">
        <w:start w:val="1"/>
        <w:numFmt w:val="decimal"/>
        <w:lvlText w:val="%7."/>
        <w:lvlJc w:val="left"/>
        <w:pPr>
          <w:tabs>
            <w:tab w:val="left" w:pos="426"/>
          </w:tabs>
          <w:ind w:left="474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D046A110">
        <w:start w:val="1"/>
        <w:numFmt w:val="lowerLetter"/>
        <w:lvlText w:val="%8."/>
        <w:lvlJc w:val="left"/>
        <w:pPr>
          <w:tabs>
            <w:tab w:val="left" w:pos="426"/>
          </w:tabs>
          <w:ind w:left="5466"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4A8080A0">
        <w:start w:val="1"/>
        <w:numFmt w:val="lowerRoman"/>
        <w:lvlText w:val="%9."/>
        <w:lvlJc w:val="left"/>
        <w:pPr>
          <w:tabs>
            <w:tab w:val="left" w:pos="426"/>
          </w:tabs>
          <w:ind w:left="6186" w:hanging="28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4">
    <w:abstractNumId w:val="4"/>
  </w:num>
  <w:num w:numId="5">
    <w:abstractNumId w:val="23"/>
  </w:num>
  <w:num w:numId="6">
    <w:abstractNumId w:val="0"/>
  </w:num>
  <w:num w:numId="7">
    <w:abstractNumId w:val="13"/>
  </w:num>
  <w:num w:numId="8">
    <w:abstractNumId w:val="6"/>
  </w:num>
  <w:num w:numId="9">
    <w:abstractNumId w:val="11"/>
  </w:num>
  <w:num w:numId="10">
    <w:abstractNumId w:val="24"/>
  </w:num>
  <w:num w:numId="11">
    <w:abstractNumId w:val="3"/>
  </w:num>
  <w:num w:numId="12">
    <w:abstractNumId w:val="16"/>
  </w:num>
  <w:num w:numId="13">
    <w:abstractNumId w:val="22"/>
  </w:num>
  <w:num w:numId="14">
    <w:abstractNumId w:val="2"/>
  </w:num>
  <w:num w:numId="15">
    <w:abstractNumId w:val="8"/>
  </w:num>
  <w:num w:numId="16">
    <w:abstractNumId w:val="20"/>
  </w:num>
  <w:num w:numId="17">
    <w:abstractNumId w:val="1"/>
  </w:num>
  <w:num w:numId="18">
    <w:abstractNumId w:val="19"/>
  </w:num>
  <w:num w:numId="19">
    <w:abstractNumId w:val="9"/>
  </w:num>
  <w:num w:numId="20">
    <w:abstractNumId w:val="21"/>
  </w:num>
  <w:num w:numId="21">
    <w:abstractNumId w:val="14"/>
  </w:num>
  <w:num w:numId="22">
    <w:abstractNumId w:val="10"/>
  </w:num>
  <w:num w:numId="23">
    <w:abstractNumId w:val="8"/>
    <w:lvlOverride w:ilvl="0">
      <w:lvl w:ilvl="0" w:tplc="ECDC5A78">
        <w:start w:val="1"/>
        <w:numFmt w:val="decimal"/>
        <w:lvlText w:val="%1."/>
        <w:lvlJc w:val="left"/>
        <w:pPr>
          <w:ind w:left="426"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24">
    <w:abstractNumId w:val="25"/>
  </w:num>
  <w:num w:numId="25">
    <w:abstractNumId w:val="7"/>
  </w:num>
  <w:num w:numId="26">
    <w:abstractNumId w:val="18"/>
  </w:num>
  <w:num w:numId="27">
    <w:abstractNumId w:val="12"/>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MwtDQ3NDO3MDE1sDRS0lEKTi0uzszPAykwrAUASF5GjywAAAA="/>
  </w:docVars>
  <w:rsids>
    <w:rsidRoot w:val="002B395D"/>
    <w:rsid w:val="00007A84"/>
    <w:rsid w:val="0001073D"/>
    <w:rsid w:val="00025478"/>
    <w:rsid w:val="00026A9A"/>
    <w:rsid w:val="00027274"/>
    <w:rsid w:val="00041493"/>
    <w:rsid w:val="00054ADF"/>
    <w:rsid w:val="00054F34"/>
    <w:rsid w:val="00072753"/>
    <w:rsid w:val="00075780"/>
    <w:rsid w:val="00076946"/>
    <w:rsid w:val="000848A5"/>
    <w:rsid w:val="000870C6"/>
    <w:rsid w:val="000900A1"/>
    <w:rsid w:val="000905BB"/>
    <w:rsid w:val="00095B04"/>
    <w:rsid w:val="000C69AA"/>
    <w:rsid w:val="000D1815"/>
    <w:rsid w:val="000D76BA"/>
    <w:rsid w:val="000E0B98"/>
    <w:rsid w:val="000E2483"/>
    <w:rsid w:val="000E2B16"/>
    <w:rsid w:val="000F0A3C"/>
    <w:rsid w:val="000F167A"/>
    <w:rsid w:val="000F16B0"/>
    <w:rsid w:val="00120203"/>
    <w:rsid w:val="001224D1"/>
    <w:rsid w:val="0012344D"/>
    <w:rsid w:val="001346FF"/>
    <w:rsid w:val="0013562F"/>
    <w:rsid w:val="0014357A"/>
    <w:rsid w:val="00145171"/>
    <w:rsid w:val="001452F2"/>
    <w:rsid w:val="001513E6"/>
    <w:rsid w:val="00157600"/>
    <w:rsid w:val="00166DA0"/>
    <w:rsid w:val="00166EDC"/>
    <w:rsid w:val="001671EA"/>
    <w:rsid w:val="00180594"/>
    <w:rsid w:val="00180C69"/>
    <w:rsid w:val="00182117"/>
    <w:rsid w:val="00182E13"/>
    <w:rsid w:val="001A11B7"/>
    <w:rsid w:val="001A4FBE"/>
    <w:rsid w:val="001A6907"/>
    <w:rsid w:val="001B5078"/>
    <w:rsid w:val="001C1E81"/>
    <w:rsid w:val="001D0489"/>
    <w:rsid w:val="001D1BD6"/>
    <w:rsid w:val="001D2674"/>
    <w:rsid w:val="001E0935"/>
    <w:rsid w:val="001E385F"/>
    <w:rsid w:val="001E5988"/>
    <w:rsid w:val="001F3F93"/>
    <w:rsid w:val="00200E6F"/>
    <w:rsid w:val="002071D0"/>
    <w:rsid w:val="002125F6"/>
    <w:rsid w:val="00213553"/>
    <w:rsid w:val="00215EE5"/>
    <w:rsid w:val="00217994"/>
    <w:rsid w:val="00217F2E"/>
    <w:rsid w:val="00221959"/>
    <w:rsid w:val="0022270B"/>
    <w:rsid w:val="00223036"/>
    <w:rsid w:val="0022376D"/>
    <w:rsid w:val="00223ADA"/>
    <w:rsid w:val="002248EB"/>
    <w:rsid w:val="0022781D"/>
    <w:rsid w:val="00231B3C"/>
    <w:rsid w:val="00232057"/>
    <w:rsid w:val="00235E10"/>
    <w:rsid w:val="00236315"/>
    <w:rsid w:val="00251BFC"/>
    <w:rsid w:val="00265D33"/>
    <w:rsid w:val="00270B2E"/>
    <w:rsid w:val="00273B78"/>
    <w:rsid w:val="00277E10"/>
    <w:rsid w:val="0028720B"/>
    <w:rsid w:val="002A0DEC"/>
    <w:rsid w:val="002B2A98"/>
    <w:rsid w:val="002B395D"/>
    <w:rsid w:val="002C2A06"/>
    <w:rsid w:val="00305D64"/>
    <w:rsid w:val="003129D2"/>
    <w:rsid w:val="003465E9"/>
    <w:rsid w:val="00361B5A"/>
    <w:rsid w:val="00363607"/>
    <w:rsid w:val="003678DC"/>
    <w:rsid w:val="003702DE"/>
    <w:rsid w:val="003733E4"/>
    <w:rsid w:val="00374AC8"/>
    <w:rsid w:val="0037685F"/>
    <w:rsid w:val="00381864"/>
    <w:rsid w:val="0038200B"/>
    <w:rsid w:val="0039011F"/>
    <w:rsid w:val="00395119"/>
    <w:rsid w:val="003963CD"/>
    <w:rsid w:val="003A226B"/>
    <w:rsid w:val="003A2BD7"/>
    <w:rsid w:val="003B7084"/>
    <w:rsid w:val="003B76D1"/>
    <w:rsid w:val="003C0D85"/>
    <w:rsid w:val="003D2639"/>
    <w:rsid w:val="003D3E71"/>
    <w:rsid w:val="003F1ABE"/>
    <w:rsid w:val="003F3257"/>
    <w:rsid w:val="003F690F"/>
    <w:rsid w:val="00402516"/>
    <w:rsid w:val="00410918"/>
    <w:rsid w:val="004114FB"/>
    <w:rsid w:val="004423CE"/>
    <w:rsid w:val="00447EF2"/>
    <w:rsid w:val="00451D26"/>
    <w:rsid w:val="00454349"/>
    <w:rsid w:val="0046098D"/>
    <w:rsid w:val="004730F8"/>
    <w:rsid w:val="004776DA"/>
    <w:rsid w:val="00480814"/>
    <w:rsid w:val="00481AA9"/>
    <w:rsid w:val="00482963"/>
    <w:rsid w:val="00492B06"/>
    <w:rsid w:val="004B15AC"/>
    <w:rsid w:val="004B2824"/>
    <w:rsid w:val="004B5F3D"/>
    <w:rsid w:val="004B7608"/>
    <w:rsid w:val="004C0007"/>
    <w:rsid w:val="004C081A"/>
    <w:rsid w:val="004C13BB"/>
    <w:rsid w:val="004D2EF7"/>
    <w:rsid w:val="004D6ED9"/>
    <w:rsid w:val="004E2012"/>
    <w:rsid w:val="004E6DFB"/>
    <w:rsid w:val="004F53F1"/>
    <w:rsid w:val="004F5FD1"/>
    <w:rsid w:val="005009BE"/>
    <w:rsid w:val="00512149"/>
    <w:rsid w:val="00520533"/>
    <w:rsid w:val="00523A9C"/>
    <w:rsid w:val="005245EF"/>
    <w:rsid w:val="00527969"/>
    <w:rsid w:val="00533602"/>
    <w:rsid w:val="0053751A"/>
    <w:rsid w:val="00543360"/>
    <w:rsid w:val="00561ABA"/>
    <w:rsid w:val="00571F57"/>
    <w:rsid w:val="00572D62"/>
    <w:rsid w:val="00580732"/>
    <w:rsid w:val="005821A8"/>
    <w:rsid w:val="00584A4D"/>
    <w:rsid w:val="00585FAB"/>
    <w:rsid w:val="005A53D6"/>
    <w:rsid w:val="005B10B6"/>
    <w:rsid w:val="005C294A"/>
    <w:rsid w:val="005C3495"/>
    <w:rsid w:val="005C3C2D"/>
    <w:rsid w:val="005D065A"/>
    <w:rsid w:val="005D26F0"/>
    <w:rsid w:val="005E05A0"/>
    <w:rsid w:val="005E493B"/>
    <w:rsid w:val="005E4B3B"/>
    <w:rsid w:val="00601C07"/>
    <w:rsid w:val="00603481"/>
    <w:rsid w:val="00611D5E"/>
    <w:rsid w:val="006157F3"/>
    <w:rsid w:val="0062637F"/>
    <w:rsid w:val="0062650D"/>
    <w:rsid w:val="00631A2B"/>
    <w:rsid w:val="00642A89"/>
    <w:rsid w:val="00643747"/>
    <w:rsid w:val="00644B59"/>
    <w:rsid w:val="00650C5E"/>
    <w:rsid w:val="00657CB0"/>
    <w:rsid w:val="00666132"/>
    <w:rsid w:val="006726AA"/>
    <w:rsid w:val="006858F5"/>
    <w:rsid w:val="00694221"/>
    <w:rsid w:val="006A4041"/>
    <w:rsid w:val="006B452F"/>
    <w:rsid w:val="006B484A"/>
    <w:rsid w:val="006B7DD5"/>
    <w:rsid w:val="006C3416"/>
    <w:rsid w:val="006C4765"/>
    <w:rsid w:val="006C6E5A"/>
    <w:rsid w:val="006D241F"/>
    <w:rsid w:val="006D5C3E"/>
    <w:rsid w:val="006D65FC"/>
    <w:rsid w:val="00713ED5"/>
    <w:rsid w:val="007277F7"/>
    <w:rsid w:val="00736B0C"/>
    <w:rsid w:val="00744DCD"/>
    <w:rsid w:val="00750F12"/>
    <w:rsid w:val="00752B62"/>
    <w:rsid w:val="00753F4A"/>
    <w:rsid w:val="00756405"/>
    <w:rsid w:val="00757864"/>
    <w:rsid w:val="007655F0"/>
    <w:rsid w:val="00766324"/>
    <w:rsid w:val="007676E1"/>
    <w:rsid w:val="0077580C"/>
    <w:rsid w:val="007920D6"/>
    <w:rsid w:val="00794F2A"/>
    <w:rsid w:val="00795831"/>
    <w:rsid w:val="007A1616"/>
    <w:rsid w:val="007A2C90"/>
    <w:rsid w:val="007A2D52"/>
    <w:rsid w:val="007A4DEE"/>
    <w:rsid w:val="007A708E"/>
    <w:rsid w:val="007B0D0B"/>
    <w:rsid w:val="007B4451"/>
    <w:rsid w:val="007C0718"/>
    <w:rsid w:val="007C2984"/>
    <w:rsid w:val="007C6559"/>
    <w:rsid w:val="007D7414"/>
    <w:rsid w:val="007E3A46"/>
    <w:rsid w:val="007E5838"/>
    <w:rsid w:val="007F1C14"/>
    <w:rsid w:val="008051A2"/>
    <w:rsid w:val="00807B8B"/>
    <w:rsid w:val="0081368B"/>
    <w:rsid w:val="00814827"/>
    <w:rsid w:val="0082768C"/>
    <w:rsid w:val="008317B6"/>
    <w:rsid w:val="00835404"/>
    <w:rsid w:val="00841733"/>
    <w:rsid w:val="008523F4"/>
    <w:rsid w:val="00857575"/>
    <w:rsid w:val="00865F81"/>
    <w:rsid w:val="008779B1"/>
    <w:rsid w:val="008847AA"/>
    <w:rsid w:val="008A11A9"/>
    <w:rsid w:val="008A450F"/>
    <w:rsid w:val="008A5FFA"/>
    <w:rsid w:val="008B1A03"/>
    <w:rsid w:val="008B4426"/>
    <w:rsid w:val="008B5E0C"/>
    <w:rsid w:val="008C1446"/>
    <w:rsid w:val="008C47FC"/>
    <w:rsid w:val="008C53B7"/>
    <w:rsid w:val="008C54D6"/>
    <w:rsid w:val="008C60AB"/>
    <w:rsid w:val="008C6DBA"/>
    <w:rsid w:val="008D3765"/>
    <w:rsid w:val="008E4805"/>
    <w:rsid w:val="008F5BF0"/>
    <w:rsid w:val="0090156B"/>
    <w:rsid w:val="00903D3A"/>
    <w:rsid w:val="00905233"/>
    <w:rsid w:val="00911E7A"/>
    <w:rsid w:val="00920908"/>
    <w:rsid w:val="0092680B"/>
    <w:rsid w:val="00927E7F"/>
    <w:rsid w:val="00936E5E"/>
    <w:rsid w:val="00941FA5"/>
    <w:rsid w:val="009448DD"/>
    <w:rsid w:val="00947FD9"/>
    <w:rsid w:val="00951580"/>
    <w:rsid w:val="0095190F"/>
    <w:rsid w:val="00960DA0"/>
    <w:rsid w:val="0098632E"/>
    <w:rsid w:val="00995A95"/>
    <w:rsid w:val="00996D77"/>
    <w:rsid w:val="009A38B9"/>
    <w:rsid w:val="009A646B"/>
    <w:rsid w:val="009B65A5"/>
    <w:rsid w:val="009C115B"/>
    <w:rsid w:val="009C1DA3"/>
    <w:rsid w:val="009C3663"/>
    <w:rsid w:val="009C433F"/>
    <w:rsid w:val="009C57FD"/>
    <w:rsid w:val="009C5B30"/>
    <w:rsid w:val="009E383F"/>
    <w:rsid w:val="009F3CD3"/>
    <w:rsid w:val="00A0250E"/>
    <w:rsid w:val="00A06893"/>
    <w:rsid w:val="00A1307F"/>
    <w:rsid w:val="00A17BEE"/>
    <w:rsid w:val="00A3386A"/>
    <w:rsid w:val="00A43FBC"/>
    <w:rsid w:val="00A452DA"/>
    <w:rsid w:val="00A46358"/>
    <w:rsid w:val="00A57342"/>
    <w:rsid w:val="00A615E2"/>
    <w:rsid w:val="00A64F00"/>
    <w:rsid w:val="00A77D55"/>
    <w:rsid w:val="00A77E4A"/>
    <w:rsid w:val="00A910B5"/>
    <w:rsid w:val="00AA55EA"/>
    <w:rsid w:val="00AB1979"/>
    <w:rsid w:val="00AB47CC"/>
    <w:rsid w:val="00AB7B48"/>
    <w:rsid w:val="00AC587B"/>
    <w:rsid w:val="00AD4BA0"/>
    <w:rsid w:val="00AE050B"/>
    <w:rsid w:val="00AE4786"/>
    <w:rsid w:val="00AE571A"/>
    <w:rsid w:val="00AF11DF"/>
    <w:rsid w:val="00AF7602"/>
    <w:rsid w:val="00B136B6"/>
    <w:rsid w:val="00B13E34"/>
    <w:rsid w:val="00B21606"/>
    <w:rsid w:val="00B2632E"/>
    <w:rsid w:val="00B32551"/>
    <w:rsid w:val="00B3366E"/>
    <w:rsid w:val="00B42C7E"/>
    <w:rsid w:val="00B538C3"/>
    <w:rsid w:val="00B549F7"/>
    <w:rsid w:val="00B65782"/>
    <w:rsid w:val="00B678C6"/>
    <w:rsid w:val="00B711C1"/>
    <w:rsid w:val="00B75AB1"/>
    <w:rsid w:val="00B8699A"/>
    <w:rsid w:val="00B91F3D"/>
    <w:rsid w:val="00B93262"/>
    <w:rsid w:val="00B94C9C"/>
    <w:rsid w:val="00B965A2"/>
    <w:rsid w:val="00BA2FCF"/>
    <w:rsid w:val="00BA3256"/>
    <w:rsid w:val="00BC0B66"/>
    <w:rsid w:val="00BC0CB8"/>
    <w:rsid w:val="00BD12EC"/>
    <w:rsid w:val="00BD38A6"/>
    <w:rsid w:val="00BE65A0"/>
    <w:rsid w:val="00BF0063"/>
    <w:rsid w:val="00BF2311"/>
    <w:rsid w:val="00BF3E6A"/>
    <w:rsid w:val="00BF50AE"/>
    <w:rsid w:val="00BF7A91"/>
    <w:rsid w:val="00C067CF"/>
    <w:rsid w:val="00C12B39"/>
    <w:rsid w:val="00C27971"/>
    <w:rsid w:val="00C348E9"/>
    <w:rsid w:val="00C37E3D"/>
    <w:rsid w:val="00C477A4"/>
    <w:rsid w:val="00C47B2C"/>
    <w:rsid w:val="00C52C52"/>
    <w:rsid w:val="00C558CA"/>
    <w:rsid w:val="00C56072"/>
    <w:rsid w:val="00C56496"/>
    <w:rsid w:val="00C6003A"/>
    <w:rsid w:val="00C6162C"/>
    <w:rsid w:val="00C62E51"/>
    <w:rsid w:val="00C7072A"/>
    <w:rsid w:val="00C730E4"/>
    <w:rsid w:val="00C84760"/>
    <w:rsid w:val="00C878C9"/>
    <w:rsid w:val="00C91B85"/>
    <w:rsid w:val="00C920E9"/>
    <w:rsid w:val="00C9631F"/>
    <w:rsid w:val="00CA14CA"/>
    <w:rsid w:val="00CB3488"/>
    <w:rsid w:val="00CD09C7"/>
    <w:rsid w:val="00CD0DD7"/>
    <w:rsid w:val="00CE34BE"/>
    <w:rsid w:val="00CE49F9"/>
    <w:rsid w:val="00D07E29"/>
    <w:rsid w:val="00D07EA9"/>
    <w:rsid w:val="00D11091"/>
    <w:rsid w:val="00D12FA0"/>
    <w:rsid w:val="00D1554F"/>
    <w:rsid w:val="00D160A6"/>
    <w:rsid w:val="00D21289"/>
    <w:rsid w:val="00D2138E"/>
    <w:rsid w:val="00D25CE6"/>
    <w:rsid w:val="00D305A0"/>
    <w:rsid w:val="00D30FF5"/>
    <w:rsid w:val="00D318AB"/>
    <w:rsid w:val="00D34D9A"/>
    <w:rsid w:val="00D40F6A"/>
    <w:rsid w:val="00D4161C"/>
    <w:rsid w:val="00D56AAE"/>
    <w:rsid w:val="00D80DC8"/>
    <w:rsid w:val="00D83AD9"/>
    <w:rsid w:val="00D90A14"/>
    <w:rsid w:val="00D96456"/>
    <w:rsid w:val="00DA18F2"/>
    <w:rsid w:val="00DA1A16"/>
    <w:rsid w:val="00DB11FA"/>
    <w:rsid w:val="00DC0E60"/>
    <w:rsid w:val="00DC73CD"/>
    <w:rsid w:val="00DD2581"/>
    <w:rsid w:val="00DD2717"/>
    <w:rsid w:val="00DD43B6"/>
    <w:rsid w:val="00DD52E7"/>
    <w:rsid w:val="00DE0AA3"/>
    <w:rsid w:val="00DE4C93"/>
    <w:rsid w:val="00DF1DA2"/>
    <w:rsid w:val="00DF674D"/>
    <w:rsid w:val="00DF694A"/>
    <w:rsid w:val="00DF753E"/>
    <w:rsid w:val="00E07DC2"/>
    <w:rsid w:val="00E07E2C"/>
    <w:rsid w:val="00E17E90"/>
    <w:rsid w:val="00E26C8E"/>
    <w:rsid w:val="00E31922"/>
    <w:rsid w:val="00E32CDF"/>
    <w:rsid w:val="00E40859"/>
    <w:rsid w:val="00E551D6"/>
    <w:rsid w:val="00E574F2"/>
    <w:rsid w:val="00E62D5C"/>
    <w:rsid w:val="00E711B5"/>
    <w:rsid w:val="00E72CFB"/>
    <w:rsid w:val="00E84E35"/>
    <w:rsid w:val="00E863C9"/>
    <w:rsid w:val="00E93B1E"/>
    <w:rsid w:val="00EA0C6D"/>
    <w:rsid w:val="00EA30CB"/>
    <w:rsid w:val="00EB69D8"/>
    <w:rsid w:val="00EC0BFB"/>
    <w:rsid w:val="00EC1E94"/>
    <w:rsid w:val="00EC2B10"/>
    <w:rsid w:val="00EC5173"/>
    <w:rsid w:val="00EE5F46"/>
    <w:rsid w:val="00EE6711"/>
    <w:rsid w:val="00EF1520"/>
    <w:rsid w:val="00EF6E5B"/>
    <w:rsid w:val="00F029F7"/>
    <w:rsid w:val="00F036D8"/>
    <w:rsid w:val="00F13915"/>
    <w:rsid w:val="00F161D1"/>
    <w:rsid w:val="00F16E57"/>
    <w:rsid w:val="00F225BC"/>
    <w:rsid w:val="00F23AF9"/>
    <w:rsid w:val="00F25985"/>
    <w:rsid w:val="00F34513"/>
    <w:rsid w:val="00F408D1"/>
    <w:rsid w:val="00F42AB6"/>
    <w:rsid w:val="00F56148"/>
    <w:rsid w:val="00F706B7"/>
    <w:rsid w:val="00F726B9"/>
    <w:rsid w:val="00F75BB8"/>
    <w:rsid w:val="00F8138F"/>
    <w:rsid w:val="00F83C46"/>
    <w:rsid w:val="00F842E1"/>
    <w:rsid w:val="00F86E10"/>
    <w:rsid w:val="00F874B3"/>
    <w:rsid w:val="00F8752C"/>
    <w:rsid w:val="00F91DC2"/>
    <w:rsid w:val="00F9463C"/>
    <w:rsid w:val="00F96FE7"/>
    <w:rsid w:val="00F9710C"/>
    <w:rsid w:val="00FA12E6"/>
    <w:rsid w:val="00FB0ABB"/>
    <w:rsid w:val="00FB19D7"/>
    <w:rsid w:val="00FB4BCD"/>
    <w:rsid w:val="00FC398A"/>
    <w:rsid w:val="00FC48B3"/>
    <w:rsid w:val="00FE3C1A"/>
    <w:rsid w:val="00FF61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489E9"/>
  <w15:chartTrackingRefBased/>
  <w15:docId w15:val="{6C72756E-8BDC-7C4F-9D4D-ADA592289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760"/>
    <w:rPr>
      <w:rFonts w:ascii="Times New Roman" w:eastAsia="Times New Roman" w:hAnsi="Times New Roman" w:cs="Times New Roman"/>
      <w:lang w:eastAsia="cs-CZ"/>
    </w:rPr>
  </w:style>
  <w:style w:type="paragraph" w:styleId="Heading2">
    <w:name w:val="heading 2"/>
    <w:basedOn w:val="Normal"/>
    <w:link w:val="Heading2Char"/>
    <w:uiPriority w:val="9"/>
    <w:qFormat/>
    <w:rsid w:val="00BF7A9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95D"/>
    <w:pPr>
      <w:spacing w:before="100" w:beforeAutospacing="1" w:after="100" w:afterAutospacing="1"/>
    </w:pPr>
  </w:style>
  <w:style w:type="character" w:customStyle="1" w:styleId="sb8d990e2">
    <w:name w:val="sb8d990e2"/>
    <w:basedOn w:val="DefaultParagraphFont"/>
    <w:rsid w:val="007A2D52"/>
  </w:style>
  <w:style w:type="paragraph" w:styleId="ListParagraph">
    <w:name w:val="List Paragraph"/>
    <w:basedOn w:val="Normal"/>
    <w:uiPriority w:val="34"/>
    <w:qFormat/>
    <w:rsid w:val="007A2D52"/>
    <w:pPr>
      <w:ind w:left="720"/>
      <w:contextualSpacing/>
    </w:pPr>
  </w:style>
  <w:style w:type="character" w:customStyle="1" w:styleId="Heading2Char">
    <w:name w:val="Heading 2 Char"/>
    <w:basedOn w:val="DefaultParagraphFont"/>
    <w:link w:val="Heading2"/>
    <w:uiPriority w:val="9"/>
    <w:rsid w:val="00BF7A91"/>
    <w:rPr>
      <w:rFonts w:ascii="Times New Roman" w:eastAsia="Times New Roman" w:hAnsi="Times New Roman" w:cs="Times New Roman"/>
      <w:b/>
      <w:bCs/>
      <w:sz w:val="36"/>
      <w:szCs w:val="36"/>
      <w:lang w:eastAsia="cs-CZ"/>
    </w:rPr>
  </w:style>
  <w:style w:type="paragraph" w:styleId="FootnoteText">
    <w:name w:val="footnote text"/>
    <w:aliases w:val="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5_G,FA Fu"/>
    <w:basedOn w:val="Normal"/>
    <w:link w:val="FootnoteTextChar"/>
    <w:uiPriority w:val="99"/>
    <w:unhideWhenUsed/>
    <w:qFormat/>
    <w:rsid w:val="00DE0AA3"/>
    <w:rPr>
      <w:sz w:val="20"/>
      <w:szCs w:val="20"/>
    </w:rPr>
  </w:style>
  <w:style w:type="character" w:customStyle="1" w:styleId="FootnoteTextChar">
    <w:name w:val="Footnote Text Char"/>
    <w:aliases w:val="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5_G Char,FA Fu Char"/>
    <w:basedOn w:val="DefaultParagraphFont"/>
    <w:link w:val="FootnoteText"/>
    <w:uiPriority w:val="99"/>
    <w:rsid w:val="00DE0AA3"/>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rsid w:val="00DE0AA3"/>
    <w:rPr>
      <w:vertAlign w:val="superscript"/>
    </w:rPr>
  </w:style>
  <w:style w:type="paragraph" w:customStyle="1" w:styleId="scfb86d9c">
    <w:name w:val="scfb86d9c"/>
    <w:basedOn w:val="Normal"/>
    <w:rsid w:val="007E5838"/>
    <w:pPr>
      <w:spacing w:before="100" w:beforeAutospacing="1" w:after="100" w:afterAutospacing="1"/>
    </w:pPr>
  </w:style>
  <w:style w:type="character" w:customStyle="1" w:styleId="s52c23de3">
    <w:name w:val="s52c23de3"/>
    <w:basedOn w:val="DefaultParagraphFont"/>
    <w:rsid w:val="007E5838"/>
  </w:style>
  <w:style w:type="paragraph" w:customStyle="1" w:styleId="s3d653826">
    <w:name w:val="s3d653826"/>
    <w:basedOn w:val="Normal"/>
    <w:rsid w:val="00B94C9C"/>
    <w:pPr>
      <w:spacing w:before="100" w:beforeAutospacing="1" w:after="100" w:afterAutospacing="1"/>
    </w:pPr>
  </w:style>
  <w:style w:type="paragraph" w:customStyle="1" w:styleId="s175f6551">
    <w:name w:val="s175f6551"/>
    <w:basedOn w:val="Normal"/>
    <w:rsid w:val="00B94C9C"/>
    <w:pPr>
      <w:spacing w:before="100" w:beforeAutospacing="1" w:after="100" w:afterAutospacing="1"/>
    </w:pPr>
  </w:style>
  <w:style w:type="table" w:styleId="TableGrid">
    <w:name w:val="Table Grid"/>
    <w:basedOn w:val="TableNormal"/>
    <w:uiPriority w:val="39"/>
    <w:rsid w:val="003636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190F"/>
    <w:rPr>
      <w:color w:val="0000FF"/>
      <w:u w:val="single"/>
    </w:rPr>
  </w:style>
  <w:style w:type="numbering" w:customStyle="1" w:styleId="Importovanstyl1">
    <w:name w:val="Importovaný styl 1"/>
    <w:rsid w:val="0095190F"/>
    <w:pPr>
      <w:numPr>
        <w:numId w:val="4"/>
      </w:numPr>
    </w:pPr>
  </w:style>
  <w:style w:type="character" w:customStyle="1" w:styleId="UnresolvedMention">
    <w:name w:val="Unresolved Mention"/>
    <w:basedOn w:val="DefaultParagraphFont"/>
    <w:uiPriority w:val="99"/>
    <w:semiHidden/>
    <w:unhideWhenUsed/>
    <w:rsid w:val="00182E13"/>
    <w:rPr>
      <w:color w:val="605E5C"/>
      <w:shd w:val="clear" w:color="auto" w:fill="E1DFDD"/>
    </w:rPr>
  </w:style>
  <w:style w:type="paragraph" w:styleId="BalloonText">
    <w:name w:val="Balloon Text"/>
    <w:basedOn w:val="Normal"/>
    <w:link w:val="BalloonTextChar"/>
    <w:uiPriority w:val="99"/>
    <w:semiHidden/>
    <w:unhideWhenUsed/>
    <w:rsid w:val="0038200B"/>
    <w:rPr>
      <w:sz w:val="18"/>
      <w:szCs w:val="18"/>
    </w:rPr>
  </w:style>
  <w:style w:type="character" w:customStyle="1" w:styleId="BalloonTextChar">
    <w:name w:val="Balloon Text Char"/>
    <w:basedOn w:val="DefaultParagraphFont"/>
    <w:link w:val="BalloonText"/>
    <w:uiPriority w:val="99"/>
    <w:semiHidden/>
    <w:rsid w:val="0038200B"/>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92680B"/>
    <w:rPr>
      <w:sz w:val="16"/>
      <w:szCs w:val="16"/>
    </w:rPr>
  </w:style>
  <w:style w:type="paragraph" w:styleId="CommentText">
    <w:name w:val="annotation text"/>
    <w:basedOn w:val="Normal"/>
    <w:link w:val="CommentTextChar"/>
    <w:uiPriority w:val="99"/>
    <w:unhideWhenUsed/>
    <w:rsid w:val="0092680B"/>
    <w:rPr>
      <w:sz w:val="20"/>
      <w:szCs w:val="20"/>
    </w:rPr>
  </w:style>
  <w:style w:type="character" w:customStyle="1" w:styleId="CommentTextChar">
    <w:name w:val="Comment Text Char"/>
    <w:basedOn w:val="DefaultParagraphFont"/>
    <w:link w:val="CommentText"/>
    <w:uiPriority w:val="99"/>
    <w:rsid w:val="0092680B"/>
    <w:rPr>
      <w:sz w:val="20"/>
      <w:szCs w:val="20"/>
    </w:rPr>
  </w:style>
  <w:style w:type="paragraph" w:styleId="CommentSubject">
    <w:name w:val="annotation subject"/>
    <w:basedOn w:val="CommentText"/>
    <w:next w:val="CommentText"/>
    <w:link w:val="CommentSubjectChar"/>
    <w:uiPriority w:val="99"/>
    <w:semiHidden/>
    <w:unhideWhenUsed/>
    <w:rsid w:val="0092680B"/>
    <w:rPr>
      <w:b/>
      <w:bCs/>
    </w:rPr>
  </w:style>
  <w:style w:type="character" w:customStyle="1" w:styleId="CommentSubjectChar">
    <w:name w:val="Comment Subject Char"/>
    <w:basedOn w:val="CommentTextChar"/>
    <w:link w:val="CommentSubject"/>
    <w:uiPriority w:val="99"/>
    <w:semiHidden/>
    <w:rsid w:val="0092680B"/>
    <w:rPr>
      <w:b/>
      <w:bCs/>
      <w:sz w:val="20"/>
      <w:szCs w:val="20"/>
    </w:rPr>
  </w:style>
  <w:style w:type="paragraph" w:styleId="Footer">
    <w:name w:val="footer"/>
    <w:basedOn w:val="Normal"/>
    <w:link w:val="FooterChar"/>
    <w:uiPriority w:val="99"/>
    <w:unhideWhenUsed/>
    <w:rsid w:val="00611D5E"/>
    <w:pPr>
      <w:tabs>
        <w:tab w:val="center" w:pos="4536"/>
        <w:tab w:val="right" w:pos="9072"/>
      </w:tabs>
    </w:pPr>
  </w:style>
  <w:style w:type="character" w:customStyle="1" w:styleId="FooterChar">
    <w:name w:val="Footer Char"/>
    <w:basedOn w:val="DefaultParagraphFont"/>
    <w:link w:val="Footer"/>
    <w:uiPriority w:val="99"/>
    <w:rsid w:val="00611D5E"/>
  </w:style>
  <w:style w:type="character" w:styleId="PageNumber">
    <w:name w:val="page number"/>
    <w:basedOn w:val="DefaultParagraphFont"/>
    <w:uiPriority w:val="99"/>
    <w:semiHidden/>
    <w:unhideWhenUsed/>
    <w:rsid w:val="00611D5E"/>
  </w:style>
  <w:style w:type="character" w:styleId="FollowedHyperlink">
    <w:name w:val="FollowedHyperlink"/>
    <w:basedOn w:val="DefaultParagraphFont"/>
    <w:uiPriority w:val="99"/>
    <w:semiHidden/>
    <w:unhideWhenUsed/>
    <w:rsid w:val="00A77E4A"/>
    <w:rPr>
      <w:color w:val="954F72" w:themeColor="followedHyperlink"/>
      <w:u w:val="single"/>
    </w:rPr>
  </w:style>
  <w:style w:type="character" w:customStyle="1" w:styleId="wk-lawtext-change-new">
    <w:name w:val="wk-lawtext-change-new"/>
    <w:basedOn w:val="DefaultParagraphFont"/>
    <w:rsid w:val="000D76BA"/>
  </w:style>
  <w:style w:type="character" w:customStyle="1" w:styleId="wk-lawtext-change-old">
    <w:name w:val="wk-lawtext-change-old"/>
    <w:basedOn w:val="DefaultParagraphFont"/>
    <w:rsid w:val="000D76BA"/>
  </w:style>
  <w:style w:type="paragraph" w:customStyle="1" w:styleId="TextA">
    <w:name w:val="Text A"/>
    <w:rsid w:val="00EC0BF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cs-CZ"/>
    </w:rPr>
  </w:style>
  <w:style w:type="paragraph" w:customStyle="1" w:styleId="l6">
    <w:name w:val="l6"/>
    <w:basedOn w:val="Normal"/>
    <w:rsid w:val="00AC587B"/>
    <w:pPr>
      <w:spacing w:before="100" w:beforeAutospacing="1" w:after="100" w:afterAutospacing="1"/>
    </w:pPr>
  </w:style>
  <w:style w:type="character" w:styleId="HTMLVariable">
    <w:name w:val="HTML Variable"/>
    <w:basedOn w:val="DefaultParagraphFont"/>
    <w:uiPriority w:val="99"/>
    <w:semiHidden/>
    <w:unhideWhenUsed/>
    <w:rsid w:val="00AC587B"/>
    <w:rPr>
      <w:i/>
      <w:iCs/>
    </w:rPr>
  </w:style>
  <w:style w:type="character" w:customStyle="1" w:styleId="dnA">
    <w:name w:val="Žádný A"/>
    <w:rsid w:val="003D2639"/>
  </w:style>
  <w:style w:type="character" w:customStyle="1" w:styleId="Hyperlink6">
    <w:name w:val="Hyperlink.6"/>
    <w:basedOn w:val="dnA"/>
    <w:rsid w:val="00D21289"/>
    <w:rPr>
      <w:rFonts w:ascii="Century Gothic" w:eastAsia="Century Gothic" w:hAnsi="Century Gothic" w:cs="Century Gothic"/>
      <w:color w:val="0000FF"/>
      <w:sz w:val="24"/>
      <w:szCs w:val="24"/>
      <w:u w:val="single" w:color="0000FF"/>
      <w:lang w:val="en-US"/>
    </w:rPr>
  </w:style>
  <w:style w:type="paragraph" w:styleId="Header">
    <w:name w:val="header"/>
    <w:basedOn w:val="Normal"/>
    <w:link w:val="HeaderChar"/>
    <w:uiPriority w:val="99"/>
    <w:unhideWhenUsed/>
    <w:rsid w:val="002C2A06"/>
    <w:pPr>
      <w:tabs>
        <w:tab w:val="center" w:pos="4536"/>
        <w:tab w:val="right" w:pos="9072"/>
      </w:tabs>
    </w:pPr>
  </w:style>
  <w:style w:type="character" w:customStyle="1" w:styleId="HeaderChar">
    <w:name w:val="Header Char"/>
    <w:basedOn w:val="DefaultParagraphFont"/>
    <w:link w:val="Header"/>
    <w:uiPriority w:val="99"/>
    <w:rsid w:val="002C2A06"/>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AB1979"/>
    <w:pPr>
      <w:spacing w:after="160" w:line="240" w:lineRule="exact"/>
      <w:jc w:val="both"/>
    </w:pPr>
    <w:rPr>
      <w:vertAlign w:val="superscript"/>
    </w:rPr>
  </w:style>
  <w:style w:type="paragraph" w:customStyle="1" w:styleId="l5">
    <w:name w:val="l5"/>
    <w:basedOn w:val="Normal"/>
    <w:rsid w:val="00232057"/>
    <w:pPr>
      <w:spacing w:before="100" w:beforeAutospacing="1" w:after="100" w:afterAutospacing="1"/>
    </w:pPr>
  </w:style>
  <w:style w:type="paragraph" w:styleId="Revision">
    <w:name w:val="Revision"/>
    <w:hidden/>
    <w:uiPriority w:val="99"/>
    <w:semiHidden/>
    <w:rsid w:val="00995A95"/>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034">
      <w:bodyDiv w:val="1"/>
      <w:marLeft w:val="0"/>
      <w:marRight w:val="0"/>
      <w:marTop w:val="0"/>
      <w:marBottom w:val="0"/>
      <w:divBdr>
        <w:top w:val="none" w:sz="0" w:space="0" w:color="auto"/>
        <w:left w:val="none" w:sz="0" w:space="0" w:color="auto"/>
        <w:bottom w:val="none" w:sz="0" w:space="0" w:color="auto"/>
        <w:right w:val="none" w:sz="0" w:space="0" w:color="auto"/>
      </w:divBdr>
    </w:div>
    <w:div w:id="101464046">
      <w:bodyDiv w:val="1"/>
      <w:marLeft w:val="0"/>
      <w:marRight w:val="0"/>
      <w:marTop w:val="0"/>
      <w:marBottom w:val="0"/>
      <w:divBdr>
        <w:top w:val="none" w:sz="0" w:space="0" w:color="auto"/>
        <w:left w:val="none" w:sz="0" w:space="0" w:color="auto"/>
        <w:bottom w:val="none" w:sz="0" w:space="0" w:color="auto"/>
        <w:right w:val="none" w:sz="0" w:space="0" w:color="auto"/>
      </w:divBdr>
    </w:div>
    <w:div w:id="148450276">
      <w:bodyDiv w:val="1"/>
      <w:marLeft w:val="0"/>
      <w:marRight w:val="0"/>
      <w:marTop w:val="0"/>
      <w:marBottom w:val="0"/>
      <w:divBdr>
        <w:top w:val="none" w:sz="0" w:space="0" w:color="auto"/>
        <w:left w:val="none" w:sz="0" w:space="0" w:color="auto"/>
        <w:bottom w:val="none" w:sz="0" w:space="0" w:color="auto"/>
        <w:right w:val="none" w:sz="0" w:space="0" w:color="auto"/>
      </w:divBdr>
    </w:div>
    <w:div w:id="155847097">
      <w:bodyDiv w:val="1"/>
      <w:marLeft w:val="0"/>
      <w:marRight w:val="0"/>
      <w:marTop w:val="0"/>
      <w:marBottom w:val="0"/>
      <w:divBdr>
        <w:top w:val="none" w:sz="0" w:space="0" w:color="auto"/>
        <w:left w:val="none" w:sz="0" w:space="0" w:color="auto"/>
        <w:bottom w:val="none" w:sz="0" w:space="0" w:color="auto"/>
        <w:right w:val="none" w:sz="0" w:space="0" w:color="auto"/>
      </w:divBdr>
    </w:div>
    <w:div w:id="206721279">
      <w:bodyDiv w:val="1"/>
      <w:marLeft w:val="0"/>
      <w:marRight w:val="0"/>
      <w:marTop w:val="0"/>
      <w:marBottom w:val="0"/>
      <w:divBdr>
        <w:top w:val="none" w:sz="0" w:space="0" w:color="auto"/>
        <w:left w:val="none" w:sz="0" w:space="0" w:color="auto"/>
        <w:bottom w:val="none" w:sz="0" w:space="0" w:color="auto"/>
        <w:right w:val="none" w:sz="0" w:space="0" w:color="auto"/>
      </w:divBdr>
    </w:div>
    <w:div w:id="244724815">
      <w:bodyDiv w:val="1"/>
      <w:marLeft w:val="0"/>
      <w:marRight w:val="0"/>
      <w:marTop w:val="0"/>
      <w:marBottom w:val="0"/>
      <w:divBdr>
        <w:top w:val="none" w:sz="0" w:space="0" w:color="auto"/>
        <w:left w:val="none" w:sz="0" w:space="0" w:color="auto"/>
        <w:bottom w:val="none" w:sz="0" w:space="0" w:color="auto"/>
        <w:right w:val="none" w:sz="0" w:space="0" w:color="auto"/>
      </w:divBdr>
    </w:div>
    <w:div w:id="281809623">
      <w:bodyDiv w:val="1"/>
      <w:marLeft w:val="0"/>
      <w:marRight w:val="0"/>
      <w:marTop w:val="0"/>
      <w:marBottom w:val="0"/>
      <w:divBdr>
        <w:top w:val="none" w:sz="0" w:space="0" w:color="auto"/>
        <w:left w:val="none" w:sz="0" w:space="0" w:color="auto"/>
        <w:bottom w:val="none" w:sz="0" w:space="0" w:color="auto"/>
        <w:right w:val="none" w:sz="0" w:space="0" w:color="auto"/>
      </w:divBdr>
    </w:div>
    <w:div w:id="290747973">
      <w:bodyDiv w:val="1"/>
      <w:marLeft w:val="0"/>
      <w:marRight w:val="0"/>
      <w:marTop w:val="0"/>
      <w:marBottom w:val="0"/>
      <w:divBdr>
        <w:top w:val="none" w:sz="0" w:space="0" w:color="auto"/>
        <w:left w:val="none" w:sz="0" w:space="0" w:color="auto"/>
        <w:bottom w:val="none" w:sz="0" w:space="0" w:color="auto"/>
        <w:right w:val="none" w:sz="0" w:space="0" w:color="auto"/>
      </w:divBdr>
    </w:div>
    <w:div w:id="314771054">
      <w:bodyDiv w:val="1"/>
      <w:marLeft w:val="0"/>
      <w:marRight w:val="0"/>
      <w:marTop w:val="0"/>
      <w:marBottom w:val="0"/>
      <w:divBdr>
        <w:top w:val="none" w:sz="0" w:space="0" w:color="auto"/>
        <w:left w:val="none" w:sz="0" w:space="0" w:color="auto"/>
        <w:bottom w:val="none" w:sz="0" w:space="0" w:color="auto"/>
        <w:right w:val="none" w:sz="0" w:space="0" w:color="auto"/>
      </w:divBdr>
    </w:div>
    <w:div w:id="325984666">
      <w:bodyDiv w:val="1"/>
      <w:marLeft w:val="0"/>
      <w:marRight w:val="0"/>
      <w:marTop w:val="0"/>
      <w:marBottom w:val="0"/>
      <w:divBdr>
        <w:top w:val="none" w:sz="0" w:space="0" w:color="auto"/>
        <w:left w:val="none" w:sz="0" w:space="0" w:color="auto"/>
        <w:bottom w:val="none" w:sz="0" w:space="0" w:color="auto"/>
        <w:right w:val="none" w:sz="0" w:space="0" w:color="auto"/>
      </w:divBdr>
    </w:div>
    <w:div w:id="338310282">
      <w:bodyDiv w:val="1"/>
      <w:marLeft w:val="0"/>
      <w:marRight w:val="0"/>
      <w:marTop w:val="0"/>
      <w:marBottom w:val="0"/>
      <w:divBdr>
        <w:top w:val="none" w:sz="0" w:space="0" w:color="auto"/>
        <w:left w:val="none" w:sz="0" w:space="0" w:color="auto"/>
        <w:bottom w:val="none" w:sz="0" w:space="0" w:color="auto"/>
        <w:right w:val="none" w:sz="0" w:space="0" w:color="auto"/>
      </w:divBdr>
    </w:div>
    <w:div w:id="351732717">
      <w:bodyDiv w:val="1"/>
      <w:marLeft w:val="0"/>
      <w:marRight w:val="0"/>
      <w:marTop w:val="0"/>
      <w:marBottom w:val="0"/>
      <w:divBdr>
        <w:top w:val="none" w:sz="0" w:space="0" w:color="auto"/>
        <w:left w:val="none" w:sz="0" w:space="0" w:color="auto"/>
        <w:bottom w:val="none" w:sz="0" w:space="0" w:color="auto"/>
        <w:right w:val="none" w:sz="0" w:space="0" w:color="auto"/>
      </w:divBdr>
    </w:div>
    <w:div w:id="360590644">
      <w:bodyDiv w:val="1"/>
      <w:marLeft w:val="0"/>
      <w:marRight w:val="0"/>
      <w:marTop w:val="0"/>
      <w:marBottom w:val="0"/>
      <w:divBdr>
        <w:top w:val="none" w:sz="0" w:space="0" w:color="auto"/>
        <w:left w:val="none" w:sz="0" w:space="0" w:color="auto"/>
        <w:bottom w:val="none" w:sz="0" w:space="0" w:color="auto"/>
        <w:right w:val="none" w:sz="0" w:space="0" w:color="auto"/>
      </w:divBdr>
    </w:div>
    <w:div w:id="375472034">
      <w:bodyDiv w:val="1"/>
      <w:marLeft w:val="0"/>
      <w:marRight w:val="0"/>
      <w:marTop w:val="0"/>
      <w:marBottom w:val="0"/>
      <w:divBdr>
        <w:top w:val="none" w:sz="0" w:space="0" w:color="auto"/>
        <w:left w:val="none" w:sz="0" w:space="0" w:color="auto"/>
        <w:bottom w:val="none" w:sz="0" w:space="0" w:color="auto"/>
        <w:right w:val="none" w:sz="0" w:space="0" w:color="auto"/>
      </w:divBdr>
      <w:divsChild>
        <w:div w:id="1264192870">
          <w:marLeft w:val="475"/>
          <w:marRight w:val="0"/>
          <w:marTop w:val="176"/>
          <w:marBottom w:val="0"/>
          <w:divBdr>
            <w:top w:val="none" w:sz="0" w:space="0" w:color="auto"/>
            <w:left w:val="none" w:sz="0" w:space="0" w:color="auto"/>
            <w:bottom w:val="none" w:sz="0" w:space="0" w:color="auto"/>
            <w:right w:val="none" w:sz="0" w:space="0" w:color="auto"/>
          </w:divBdr>
        </w:div>
      </w:divsChild>
    </w:div>
    <w:div w:id="412580820">
      <w:bodyDiv w:val="1"/>
      <w:marLeft w:val="0"/>
      <w:marRight w:val="0"/>
      <w:marTop w:val="0"/>
      <w:marBottom w:val="0"/>
      <w:divBdr>
        <w:top w:val="none" w:sz="0" w:space="0" w:color="auto"/>
        <w:left w:val="none" w:sz="0" w:space="0" w:color="auto"/>
        <w:bottom w:val="none" w:sz="0" w:space="0" w:color="auto"/>
        <w:right w:val="none" w:sz="0" w:space="0" w:color="auto"/>
      </w:divBdr>
    </w:div>
    <w:div w:id="425688870">
      <w:bodyDiv w:val="1"/>
      <w:marLeft w:val="0"/>
      <w:marRight w:val="0"/>
      <w:marTop w:val="0"/>
      <w:marBottom w:val="0"/>
      <w:divBdr>
        <w:top w:val="none" w:sz="0" w:space="0" w:color="auto"/>
        <w:left w:val="none" w:sz="0" w:space="0" w:color="auto"/>
        <w:bottom w:val="none" w:sz="0" w:space="0" w:color="auto"/>
        <w:right w:val="none" w:sz="0" w:space="0" w:color="auto"/>
      </w:divBdr>
    </w:div>
    <w:div w:id="432213785">
      <w:bodyDiv w:val="1"/>
      <w:marLeft w:val="0"/>
      <w:marRight w:val="0"/>
      <w:marTop w:val="0"/>
      <w:marBottom w:val="0"/>
      <w:divBdr>
        <w:top w:val="none" w:sz="0" w:space="0" w:color="auto"/>
        <w:left w:val="none" w:sz="0" w:space="0" w:color="auto"/>
        <w:bottom w:val="none" w:sz="0" w:space="0" w:color="auto"/>
        <w:right w:val="none" w:sz="0" w:space="0" w:color="auto"/>
      </w:divBdr>
    </w:div>
    <w:div w:id="451444091">
      <w:bodyDiv w:val="1"/>
      <w:marLeft w:val="0"/>
      <w:marRight w:val="0"/>
      <w:marTop w:val="0"/>
      <w:marBottom w:val="0"/>
      <w:divBdr>
        <w:top w:val="none" w:sz="0" w:space="0" w:color="auto"/>
        <w:left w:val="none" w:sz="0" w:space="0" w:color="auto"/>
        <w:bottom w:val="none" w:sz="0" w:space="0" w:color="auto"/>
        <w:right w:val="none" w:sz="0" w:space="0" w:color="auto"/>
      </w:divBdr>
      <w:divsChild>
        <w:div w:id="1737126528">
          <w:marLeft w:val="475"/>
          <w:marRight w:val="0"/>
          <w:marTop w:val="176"/>
          <w:marBottom w:val="0"/>
          <w:divBdr>
            <w:top w:val="none" w:sz="0" w:space="0" w:color="auto"/>
            <w:left w:val="none" w:sz="0" w:space="0" w:color="auto"/>
            <w:bottom w:val="none" w:sz="0" w:space="0" w:color="auto"/>
            <w:right w:val="none" w:sz="0" w:space="0" w:color="auto"/>
          </w:divBdr>
        </w:div>
        <w:div w:id="372116203">
          <w:marLeft w:val="994"/>
          <w:marRight w:val="0"/>
          <w:marTop w:val="176"/>
          <w:marBottom w:val="0"/>
          <w:divBdr>
            <w:top w:val="none" w:sz="0" w:space="0" w:color="auto"/>
            <w:left w:val="none" w:sz="0" w:space="0" w:color="auto"/>
            <w:bottom w:val="none" w:sz="0" w:space="0" w:color="auto"/>
            <w:right w:val="none" w:sz="0" w:space="0" w:color="auto"/>
          </w:divBdr>
        </w:div>
        <w:div w:id="1072773345">
          <w:marLeft w:val="1411"/>
          <w:marRight w:val="0"/>
          <w:marTop w:val="176"/>
          <w:marBottom w:val="0"/>
          <w:divBdr>
            <w:top w:val="none" w:sz="0" w:space="0" w:color="auto"/>
            <w:left w:val="none" w:sz="0" w:space="0" w:color="auto"/>
            <w:bottom w:val="none" w:sz="0" w:space="0" w:color="auto"/>
            <w:right w:val="none" w:sz="0" w:space="0" w:color="auto"/>
          </w:divBdr>
        </w:div>
        <w:div w:id="794175284">
          <w:marLeft w:val="1411"/>
          <w:marRight w:val="0"/>
          <w:marTop w:val="176"/>
          <w:marBottom w:val="0"/>
          <w:divBdr>
            <w:top w:val="none" w:sz="0" w:space="0" w:color="auto"/>
            <w:left w:val="none" w:sz="0" w:space="0" w:color="auto"/>
            <w:bottom w:val="none" w:sz="0" w:space="0" w:color="auto"/>
            <w:right w:val="none" w:sz="0" w:space="0" w:color="auto"/>
          </w:divBdr>
        </w:div>
        <w:div w:id="991521056">
          <w:marLeft w:val="1411"/>
          <w:marRight w:val="0"/>
          <w:marTop w:val="176"/>
          <w:marBottom w:val="0"/>
          <w:divBdr>
            <w:top w:val="none" w:sz="0" w:space="0" w:color="auto"/>
            <w:left w:val="none" w:sz="0" w:space="0" w:color="auto"/>
            <w:bottom w:val="none" w:sz="0" w:space="0" w:color="auto"/>
            <w:right w:val="none" w:sz="0" w:space="0" w:color="auto"/>
          </w:divBdr>
        </w:div>
      </w:divsChild>
    </w:div>
    <w:div w:id="480344389">
      <w:bodyDiv w:val="1"/>
      <w:marLeft w:val="0"/>
      <w:marRight w:val="0"/>
      <w:marTop w:val="0"/>
      <w:marBottom w:val="0"/>
      <w:divBdr>
        <w:top w:val="none" w:sz="0" w:space="0" w:color="auto"/>
        <w:left w:val="none" w:sz="0" w:space="0" w:color="auto"/>
        <w:bottom w:val="none" w:sz="0" w:space="0" w:color="auto"/>
        <w:right w:val="none" w:sz="0" w:space="0" w:color="auto"/>
      </w:divBdr>
    </w:div>
    <w:div w:id="487945969">
      <w:bodyDiv w:val="1"/>
      <w:marLeft w:val="0"/>
      <w:marRight w:val="0"/>
      <w:marTop w:val="0"/>
      <w:marBottom w:val="0"/>
      <w:divBdr>
        <w:top w:val="none" w:sz="0" w:space="0" w:color="auto"/>
        <w:left w:val="none" w:sz="0" w:space="0" w:color="auto"/>
        <w:bottom w:val="none" w:sz="0" w:space="0" w:color="auto"/>
        <w:right w:val="none" w:sz="0" w:space="0" w:color="auto"/>
      </w:divBdr>
    </w:div>
    <w:div w:id="505481974">
      <w:bodyDiv w:val="1"/>
      <w:marLeft w:val="0"/>
      <w:marRight w:val="0"/>
      <w:marTop w:val="0"/>
      <w:marBottom w:val="0"/>
      <w:divBdr>
        <w:top w:val="none" w:sz="0" w:space="0" w:color="auto"/>
        <w:left w:val="none" w:sz="0" w:space="0" w:color="auto"/>
        <w:bottom w:val="none" w:sz="0" w:space="0" w:color="auto"/>
        <w:right w:val="none" w:sz="0" w:space="0" w:color="auto"/>
      </w:divBdr>
    </w:div>
    <w:div w:id="513350082">
      <w:bodyDiv w:val="1"/>
      <w:marLeft w:val="0"/>
      <w:marRight w:val="0"/>
      <w:marTop w:val="0"/>
      <w:marBottom w:val="0"/>
      <w:divBdr>
        <w:top w:val="none" w:sz="0" w:space="0" w:color="auto"/>
        <w:left w:val="none" w:sz="0" w:space="0" w:color="auto"/>
        <w:bottom w:val="none" w:sz="0" w:space="0" w:color="auto"/>
        <w:right w:val="none" w:sz="0" w:space="0" w:color="auto"/>
      </w:divBdr>
    </w:div>
    <w:div w:id="574169218">
      <w:bodyDiv w:val="1"/>
      <w:marLeft w:val="0"/>
      <w:marRight w:val="0"/>
      <w:marTop w:val="0"/>
      <w:marBottom w:val="0"/>
      <w:divBdr>
        <w:top w:val="none" w:sz="0" w:space="0" w:color="auto"/>
        <w:left w:val="none" w:sz="0" w:space="0" w:color="auto"/>
        <w:bottom w:val="none" w:sz="0" w:space="0" w:color="auto"/>
        <w:right w:val="none" w:sz="0" w:space="0" w:color="auto"/>
      </w:divBdr>
    </w:div>
    <w:div w:id="587271830">
      <w:bodyDiv w:val="1"/>
      <w:marLeft w:val="0"/>
      <w:marRight w:val="0"/>
      <w:marTop w:val="0"/>
      <w:marBottom w:val="0"/>
      <w:divBdr>
        <w:top w:val="none" w:sz="0" w:space="0" w:color="auto"/>
        <w:left w:val="none" w:sz="0" w:space="0" w:color="auto"/>
        <w:bottom w:val="none" w:sz="0" w:space="0" w:color="auto"/>
        <w:right w:val="none" w:sz="0" w:space="0" w:color="auto"/>
      </w:divBdr>
    </w:div>
    <w:div w:id="598491016">
      <w:bodyDiv w:val="1"/>
      <w:marLeft w:val="0"/>
      <w:marRight w:val="0"/>
      <w:marTop w:val="0"/>
      <w:marBottom w:val="0"/>
      <w:divBdr>
        <w:top w:val="none" w:sz="0" w:space="0" w:color="auto"/>
        <w:left w:val="none" w:sz="0" w:space="0" w:color="auto"/>
        <w:bottom w:val="none" w:sz="0" w:space="0" w:color="auto"/>
        <w:right w:val="none" w:sz="0" w:space="0" w:color="auto"/>
      </w:divBdr>
    </w:div>
    <w:div w:id="638922190">
      <w:bodyDiv w:val="1"/>
      <w:marLeft w:val="0"/>
      <w:marRight w:val="0"/>
      <w:marTop w:val="0"/>
      <w:marBottom w:val="0"/>
      <w:divBdr>
        <w:top w:val="none" w:sz="0" w:space="0" w:color="auto"/>
        <w:left w:val="none" w:sz="0" w:space="0" w:color="auto"/>
        <w:bottom w:val="none" w:sz="0" w:space="0" w:color="auto"/>
        <w:right w:val="none" w:sz="0" w:space="0" w:color="auto"/>
      </w:divBdr>
    </w:div>
    <w:div w:id="772558154">
      <w:bodyDiv w:val="1"/>
      <w:marLeft w:val="0"/>
      <w:marRight w:val="0"/>
      <w:marTop w:val="0"/>
      <w:marBottom w:val="0"/>
      <w:divBdr>
        <w:top w:val="none" w:sz="0" w:space="0" w:color="auto"/>
        <w:left w:val="none" w:sz="0" w:space="0" w:color="auto"/>
        <w:bottom w:val="none" w:sz="0" w:space="0" w:color="auto"/>
        <w:right w:val="none" w:sz="0" w:space="0" w:color="auto"/>
      </w:divBdr>
    </w:div>
    <w:div w:id="838425146">
      <w:bodyDiv w:val="1"/>
      <w:marLeft w:val="0"/>
      <w:marRight w:val="0"/>
      <w:marTop w:val="0"/>
      <w:marBottom w:val="0"/>
      <w:divBdr>
        <w:top w:val="none" w:sz="0" w:space="0" w:color="auto"/>
        <w:left w:val="none" w:sz="0" w:space="0" w:color="auto"/>
        <w:bottom w:val="none" w:sz="0" w:space="0" w:color="auto"/>
        <w:right w:val="none" w:sz="0" w:space="0" w:color="auto"/>
      </w:divBdr>
    </w:div>
    <w:div w:id="847989215">
      <w:bodyDiv w:val="1"/>
      <w:marLeft w:val="0"/>
      <w:marRight w:val="0"/>
      <w:marTop w:val="0"/>
      <w:marBottom w:val="0"/>
      <w:divBdr>
        <w:top w:val="none" w:sz="0" w:space="0" w:color="auto"/>
        <w:left w:val="none" w:sz="0" w:space="0" w:color="auto"/>
        <w:bottom w:val="none" w:sz="0" w:space="0" w:color="auto"/>
        <w:right w:val="none" w:sz="0" w:space="0" w:color="auto"/>
      </w:divBdr>
    </w:div>
    <w:div w:id="865755448">
      <w:bodyDiv w:val="1"/>
      <w:marLeft w:val="0"/>
      <w:marRight w:val="0"/>
      <w:marTop w:val="0"/>
      <w:marBottom w:val="0"/>
      <w:divBdr>
        <w:top w:val="none" w:sz="0" w:space="0" w:color="auto"/>
        <w:left w:val="none" w:sz="0" w:space="0" w:color="auto"/>
        <w:bottom w:val="none" w:sz="0" w:space="0" w:color="auto"/>
        <w:right w:val="none" w:sz="0" w:space="0" w:color="auto"/>
      </w:divBdr>
    </w:div>
    <w:div w:id="884441067">
      <w:bodyDiv w:val="1"/>
      <w:marLeft w:val="0"/>
      <w:marRight w:val="0"/>
      <w:marTop w:val="0"/>
      <w:marBottom w:val="0"/>
      <w:divBdr>
        <w:top w:val="none" w:sz="0" w:space="0" w:color="auto"/>
        <w:left w:val="none" w:sz="0" w:space="0" w:color="auto"/>
        <w:bottom w:val="none" w:sz="0" w:space="0" w:color="auto"/>
        <w:right w:val="none" w:sz="0" w:space="0" w:color="auto"/>
      </w:divBdr>
    </w:div>
    <w:div w:id="893464512">
      <w:bodyDiv w:val="1"/>
      <w:marLeft w:val="0"/>
      <w:marRight w:val="0"/>
      <w:marTop w:val="0"/>
      <w:marBottom w:val="0"/>
      <w:divBdr>
        <w:top w:val="none" w:sz="0" w:space="0" w:color="auto"/>
        <w:left w:val="none" w:sz="0" w:space="0" w:color="auto"/>
        <w:bottom w:val="none" w:sz="0" w:space="0" w:color="auto"/>
        <w:right w:val="none" w:sz="0" w:space="0" w:color="auto"/>
      </w:divBdr>
    </w:div>
    <w:div w:id="917641168">
      <w:bodyDiv w:val="1"/>
      <w:marLeft w:val="0"/>
      <w:marRight w:val="0"/>
      <w:marTop w:val="0"/>
      <w:marBottom w:val="0"/>
      <w:divBdr>
        <w:top w:val="none" w:sz="0" w:space="0" w:color="auto"/>
        <w:left w:val="none" w:sz="0" w:space="0" w:color="auto"/>
        <w:bottom w:val="none" w:sz="0" w:space="0" w:color="auto"/>
        <w:right w:val="none" w:sz="0" w:space="0" w:color="auto"/>
      </w:divBdr>
    </w:div>
    <w:div w:id="921186338">
      <w:bodyDiv w:val="1"/>
      <w:marLeft w:val="0"/>
      <w:marRight w:val="0"/>
      <w:marTop w:val="0"/>
      <w:marBottom w:val="0"/>
      <w:divBdr>
        <w:top w:val="none" w:sz="0" w:space="0" w:color="auto"/>
        <w:left w:val="none" w:sz="0" w:space="0" w:color="auto"/>
        <w:bottom w:val="none" w:sz="0" w:space="0" w:color="auto"/>
        <w:right w:val="none" w:sz="0" w:space="0" w:color="auto"/>
      </w:divBdr>
    </w:div>
    <w:div w:id="967466286">
      <w:bodyDiv w:val="1"/>
      <w:marLeft w:val="0"/>
      <w:marRight w:val="0"/>
      <w:marTop w:val="0"/>
      <w:marBottom w:val="0"/>
      <w:divBdr>
        <w:top w:val="none" w:sz="0" w:space="0" w:color="auto"/>
        <w:left w:val="none" w:sz="0" w:space="0" w:color="auto"/>
        <w:bottom w:val="none" w:sz="0" w:space="0" w:color="auto"/>
        <w:right w:val="none" w:sz="0" w:space="0" w:color="auto"/>
      </w:divBdr>
    </w:div>
    <w:div w:id="985358258">
      <w:bodyDiv w:val="1"/>
      <w:marLeft w:val="0"/>
      <w:marRight w:val="0"/>
      <w:marTop w:val="0"/>
      <w:marBottom w:val="0"/>
      <w:divBdr>
        <w:top w:val="none" w:sz="0" w:space="0" w:color="auto"/>
        <w:left w:val="none" w:sz="0" w:space="0" w:color="auto"/>
        <w:bottom w:val="none" w:sz="0" w:space="0" w:color="auto"/>
        <w:right w:val="none" w:sz="0" w:space="0" w:color="auto"/>
      </w:divBdr>
    </w:div>
    <w:div w:id="1026717476">
      <w:bodyDiv w:val="1"/>
      <w:marLeft w:val="0"/>
      <w:marRight w:val="0"/>
      <w:marTop w:val="0"/>
      <w:marBottom w:val="0"/>
      <w:divBdr>
        <w:top w:val="none" w:sz="0" w:space="0" w:color="auto"/>
        <w:left w:val="none" w:sz="0" w:space="0" w:color="auto"/>
        <w:bottom w:val="none" w:sz="0" w:space="0" w:color="auto"/>
        <w:right w:val="none" w:sz="0" w:space="0" w:color="auto"/>
      </w:divBdr>
    </w:div>
    <w:div w:id="1057700561">
      <w:bodyDiv w:val="1"/>
      <w:marLeft w:val="0"/>
      <w:marRight w:val="0"/>
      <w:marTop w:val="0"/>
      <w:marBottom w:val="0"/>
      <w:divBdr>
        <w:top w:val="none" w:sz="0" w:space="0" w:color="auto"/>
        <w:left w:val="none" w:sz="0" w:space="0" w:color="auto"/>
        <w:bottom w:val="none" w:sz="0" w:space="0" w:color="auto"/>
        <w:right w:val="none" w:sz="0" w:space="0" w:color="auto"/>
      </w:divBdr>
    </w:div>
    <w:div w:id="1073352705">
      <w:bodyDiv w:val="1"/>
      <w:marLeft w:val="0"/>
      <w:marRight w:val="0"/>
      <w:marTop w:val="0"/>
      <w:marBottom w:val="0"/>
      <w:divBdr>
        <w:top w:val="none" w:sz="0" w:space="0" w:color="auto"/>
        <w:left w:val="none" w:sz="0" w:space="0" w:color="auto"/>
        <w:bottom w:val="none" w:sz="0" w:space="0" w:color="auto"/>
        <w:right w:val="none" w:sz="0" w:space="0" w:color="auto"/>
      </w:divBdr>
    </w:div>
    <w:div w:id="1132213507">
      <w:bodyDiv w:val="1"/>
      <w:marLeft w:val="0"/>
      <w:marRight w:val="0"/>
      <w:marTop w:val="0"/>
      <w:marBottom w:val="0"/>
      <w:divBdr>
        <w:top w:val="none" w:sz="0" w:space="0" w:color="auto"/>
        <w:left w:val="none" w:sz="0" w:space="0" w:color="auto"/>
        <w:bottom w:val="none" w:sz="0" w:space="0" w:color="auto"/>
        <w:right w:val="none" w:sz="0" w:space="0" w:color="auto"/>
      </w:divBdr>
    </w:div>
    <w:div w:id="1157956580">
      <w:bodyDiv w:val="1"/>
      <w:marLeft w:val="0"/>
      <w:marRight w:val="0"/>
      <w:marTop w:val="0"/>
      <w:marBottom w:val="0"/>
      <w:divBdr>
        <w:top w:val="none" w:sz="0" w:space="0" w:color="auto"/>
        <w:left w:val="none" w:sz="0" w:space="0" w:color="auto"/>
        <w:bottom w:val="none" w:sz="0" w:space="0" w:color="auto"/>
        <w:right w:val="none" w:sz="0" w:space="0" w:color="auto"/>
      </w:divBdr>
    </w:div>
    <w:div w:id="1164056266">
      <w:bodyDiv w:val="1"/>
      <w:marLeft w:val="0"/>
      <w:marRight w:val="0"/>
      <w:marTop w:val="0"/>
      <w:marBottom w:val="0"/>
      <w:divBdr>
        <w:top w:val="none" w:sz="0" w:space="0" w:color="auto"/>
        <w:left w:val="none" w:sz="0" w:space="0" w:color="auto"/>
        <w:bottom w:val="none" w:sz="0" w:space="0" w:color="auto"/>
        <w:right w:val="none" w:sz="0" w:space="0" w:color="auto"/>
      </w:divBdr>
    </w:div>
    <w:div w:id="1195146315">
      <w:bodyDiv w:val="1"/>
      <w:marLeft w:val="0"/>
      <w:marRight w:val="0"/>
      <w:marTop w:val="0"/>
      <w:marBottom w:val="0"/>
      <w:divBdr>
        <w:top w:val="none" w:sz="0" w:space="0" w:color="auto"/>
        <w:left w:val="none" w:sz="0" w:space="0" w:color="auto"/>
        <w:bottom w:val="none" w:sz="0" w:space="0" w:color="auto"/>
        <w:right w:val="none" w:sz="0" w:space="0" w:color="auto"/>
      </w:divBdr>
    </w:div>
    <w:div w:id="1220553623">
      <w:bodyDiv w:val="1"/>
      <w:marLeft w:val="0"/>
      <w:marRight w:val="0"/>
      <w:marTop w:val="0"/>
      <w:marBottom w:val="0"/>
      <w:divBdr>
        <w:top w:val="none" w:sz="0" w:space="0" w:color="auto"/>
        <w:left w:val="none" w:sz="0" w:space="0" w:color="auto"/>
        <w:bottom w:val="none" w:sz="0" w:space="0" w:color="auto"/>
        <w:right w:val="none" w:sz="0" w:space="0" w:color="auto"/>
      </w:divBdr>
    </w:div>
    <w:div w:id="1264725455">
      <w:bodyDiv w:val="1"/>
      <w:marLeft w:val="0"/>
      <w:marRight w:val="0"/>
      <w:marTop w:val="0"/>
      <w:marBottom w:val="0"/>
      <w:divBdr>
        <w:top w:val="none" w:sz="0" w:space="0" w:color="auto"/>
        <w:left w:val="none" w:sz="0" w:space="0" w:color="auto"/>
        <w:bottom w:val="none" w:sz="0" w:space="0" w:color="auto"/>
        <w:right w:val="none" w:sz="0" w:space="0" w:color="auto"/>
      </w:divBdr>
    </w:div>
    <w:div w:id="1277297866">
      <w:bodyDiv w:val="1"/>
      <w:marLeft w:val="0"/>
      <w:marRight w:val="0"/>
      <w:marTop w:val="0"/>
      <w:marBottom w:val="0"/>
      <w:divBdr>
        <w:top w:val="none" w:sz="0" w:space="0" w:color="auto"/>
        <w:left w:val="none" w:sz="0" w:space="0" w:color="auto"/>
        <w:bottom w:val="none" w:sz="0" w:space="0" w:color="auto"/>
        <w:right w:val="none" w:sz="0" w:space="0" w:color="auto"/>
      </w:divBdr>
    </w:div>
    <w:div w:id="1289508785">
      <w:bodyDiv w:val="1"/>
      <w:marLeft w:val="0"/>
      <w:marRight w:val="0"/>
      <w:marTop w:val="0"/>
      <w:marBottom w:val="0"/>
      <w:divBdr>
        <w:top w:val="none" w:sz="0" w:space="0" w:color="auto"/>
        <w:left w:val="none" w:sz="0" w:space="0" w:color="auto"/>
        <w:bottom w:val="none" w:sz="0" w:space="0" w:color="auto"/>
        <w:right w:val="none" w:sz="0" w:space="0" w:color="auto"/>
      </w:divBdr>
    </w:div>
    <w:div w:id="1301301373">
      <w:bodyDiv w:val="1"/>
      <w:marLeft w:val="0"/>
      <w:marRight w:val="0"/>
      <w:marTop w:val="0"/>
      <w:marBottom w:val="0"/>
      <w:divBdr>
        <w:top w:val="none" w:sz="0" w:space="0" w:color="auto"/>
        <w:left w:val="none" w:sz="0" w:space="0" w:color="auto"/>
        <w:bottom w:val="none" w:sz="0" w:space="0" w:color="auto"/>
        <w:right w:val="none" w:sz="0" w:space="0" w:color="auto"/>
      </w:divBdr>
      <w:divsChild>
        <w:div w:id="1003976170">
          <w:marLeft w:val="0"/>
          <w:marRight w:val="0"/>
          <w:marTop w:val="0"/>
          <w:marBottom w:val="0"/>
          <w:divBdr>
            <w:top w:val="none" w:sz="0" w:space="0" w:color="auto"/>
            <w:left w:val="none" w:sz="0" w:space="0" w:color="auto"/>
            <w:bottom w:val="none" w:sz="0" w:space="0" w:color="auto"/>
            <w:right w:val="none" w:sz="0" w:space="0" w:color="auto"/>
          </w:divBdr>
        </w:div>
      </w:divsChild>
    </w:div>
    <w:div w:id="1327131800">
      <w:bodyDiv w:val="1"/>
      <w:marLeft w:val="0"/>
      <w:marRight w:val="0"/>
      <w:marTop w:val="0"/>
      <w:marBottom w:val="0"/>
      <w:divBdr>
        <w:top w:val="none" w:sz="0" w:space="0" w:color="auto"/>
        <w:left w:val="none" w:sz="0" w:space="0" w:color="auto"/>
        <w:bottom w:val="none" w:sz="0" w:space="0" w:color="auto"/>
        <w:right w:val="none" w:sz="0" w:space="0" w:color="auto"/>
      </w:divBdr>
    </w:div>
    <w:div w:id="1333146281">
      <w:bodyDiv w:val="1"/>
      <w:marLeft w:val="0"/>
      <w:marRight w:val="0"/>
      <w:marTop w:val="0"/>
      <w:marBottom w:val="0"/>
      <w:divBdr>
        <w:top w:val="none" w:sz="0" w:space="0" w:color="auto"/>
        <w:left w:val="none" w:sz="0" w:space="0" w:color="auto"/>
        <w:bottom w:val="none" w:sz="0" w:space="0" w:color="auto"/>
        <w:right w:val="none" w:sz="0" w:space="0" w:color="auto"/>
      </w:divBdr>
    </w:div>
    <w:div w:id="1378356468">
      <w:bodyDiv w:val="1"/>
      <w:marLeft w:val="0"/>
      <w:marRight w:val="0"/>
      <w:marTop w:val="0"/>
      <w:marBottom w:val="0"/>
      <w:divBdr>
        <w:top w:val="none" w:sz="0" w:space="0" w:color="auto"/>
        <w:left w:val="none" w:sz="0" w:space="0" w:color="auto"/>
        <w:bottom w:val="none" w:sz="0" w:space="0" w:color="auto"/>
        <w:right w:val="none" w:sz="0" w:space="0" w:color="auto"/>
      </w:divBdr>
    </w:div>
    <w:div w:id="1401441373">
      <w:bodyDiv w:val="1"/>
      <w:marLeft w:val="0"/>
      <w:marRight w:val="0"/>
      <w:marTop w:val="0"/>
      <w:marBottom w:val="0"/>
      <w:divBdr>
        <w:top w:val="none" w:sz="0" w:space="0" w:color="auto"/>
        <w:left w:val="none" w:sz="0" w:space="0" w:color="auto"/>
        <w:bottom w:val="none" w:sz="0" w:space="0" w:color="auto"/>
        <w:right w:val="none" w:sz="0" w:space="0" w:color="auto"/>
      </w:divBdr>
    </w:div>
    <w:div w:id="1405840274">
      <w:bodyDiv w:val="1"/>
      <w:marLeft w:val="0"/>
      <w:marRight w:val="0"/>
      <w:marTop w:val="0"/>
      <w:marBottom w:val="0"/>
      <w:divBdr>
        <w:top w:val="none" w:sz="0" w:space="0" w:color="auto"/>
        <w:left w:val="none" w:sz="0" w:space="0" w:color="auto"/>
        <w:bottom w:val="none" w:sz="0" w:space="0" w:color="auto"/>
        <w:right w:val="none" w:sz="0" w:space="0" w:color="auto"/>
      </w:divBdr>
    </w:div>
    <w:div w:id="1413939395">
      <w:bodyDiv w:val="1"/>
      <w:marLeft w:val="0"/>
      <w:marRight w:val="0"/>
      <w:marTop w:val="0"/>
      <w:marBottom w:val="0"/>
      <w:divBdr>
        <w:top w:val="none" w:sz="0" w:space="0" w:color="auto"/>
        <w:left w:val="none" w:sz="0" w:space="0" w:color="auto"/>
        <w:bottom w:val="none" w:sz="0" w:space="0" w:color="auto"/>
        <w:right w:val="none" w:sz="0" w:space="0" w:color="auto"/>
      </w:divBdr>
    </w:div>
    <w:div w:id="1415128705">
      <w:bodyDiv w:val="1"/>
      <w:marLeft w:val="0"/>
      <w:marRight w:val="0"/>
      <w:marTop w:val="0"/>
      <w:marBottom w:val="0"/>
      <w:divBdr>
        <w:top w:val="none" w:sz="0" w:space="0" w:color="auto"/>
        <w:left w:val="none" w:sz="0" w:space="0" w:color="auto"/>
        <w:bottom w:val="none" w:sz="0" w:space="0" w:color="auto"/>
        <w:right w:val="none" w:sz="0" w:space="0" w:color="auto"/>
      </w:divBdr>
    </w:div>
    <w:div w:id="1425762158">
      <w:bodyDiv w:val="1"/>
      <w:marLeft w:val="0"/>
      <w:marRight w:val="0"/>
      <w:marTop w:val="0"/>
      <w:marBottom w:val="0"/>
      <w:divBdr>
        <w:top w:val="none" w:sz="0" w:space="0" w:color="auto"/>
        <w:left w:val="none" w:sz="0" w:space="0" w:color="auto"/>
        <w:bottom w:val="none" w:sz="0" w:space="0" w:color="auto"/>
        <w:right w:val="none" w:sz="0" w:space="0" w:color="auto"/>
      </w:divBdr>
    </w:div>
    <w:div w:id="1482233963">
      <w:bodyDiv w:val="1"/>
      <w:marLeft w:val="0"/>
      <w:marRight w:val="0"/>
      <w:marTop w:val="0"/>
      <w:marBottom w:val="0"/>
      <w:divBdr>
        <w:top w:val="none" w:sz="0" w:space="0" w:color="auto"/>
        <w:left w:val="none" w:sz="0" w:space="0" w:color="auto"/>
        <w:bottom w:val="none" w:sz="0" w:space="0" w:color="auto"/>
        <w:right w:val="none" w:sz="0" w:space="0" w:color="auto"/>
      </w:divBdr>
    </w:div>
    <w:div w:id="1483887264">
      <w:bodyDiv w:val="1"/>
      <w:marLeft w:val="0"/>
      <w:marRight w:val="0"/>
      <w:marTop w:val="0"/>
      <w:marBottom w:val="0"/>
      <w:divBdr>
        <w:top w:val="none" w:sz="0" w:space="0" w:color="auto"/>
        <w:left w:val="none" w:sz="0" w:space="0" w:color="auto"/>
        <w:bottom w:val="none" w:sz="0" w:space="0" w:color="auto"/>
        <w:right w:val="none" w:sz="0" w:space="0" w:color="auto"/>
      </w:divBdr>
      <w:divsChild>
        <w:div w:id="582881928">
          <w:marLeft w:val="1411"/>
          <w:marRight w:val="0"/>
          <w:marTop w:val="176"/>
          <w:marBottom w:val="0"/>
          <w:divBdr>
            <w:top w:val="none" w:sz="0" w:space="0" w:color="auto"/>
            <w:left w:val="none" w:sz="0" w:space="0" w:color="auto"/>
            <w:bottom w:val="none" w:sz="0" w:space="0" w:color="auto"/>
            <w:right w:val="none" w:sz="0" w:space="0" w:color="auto"/>
          </w:divBdr>
        </w:div>
        <w:div w:id="993146515">
          <w:marLeft w:val="1411"/>
          <w:marRight w:val="0"/>
          <w:marTop w:val="176"/>
          <w:marBottom w:val="0"/>
          <w:divBdr>
            <w:top w:val="none" w:sz="0" w:space="0" w:color="auto"/>
            <w:left w:val="none" w:sz="0" w:space="0" w:color="auto"/>
            <w:bottom w:val="none" w:sz="0" w:space="0" w:color="auto"/>
            <w:right w:val="none" w:sz="0" w:space="0" w:color="auto"/>
          </w:divBdr>
        </w:div>
        <w:div w:id="826671803">
          <w:marLeft w:val="1411"/>
          <w:marRight w:val="0"/>
          <w:marTop w:val="176"/>
          <w:marBottom w:val="0"/>
          <w:divBdr>
            <w:top w:val="none" w:sz="0" w:space="0" w:color="auto"/>
            <w:left w:val="none" w:sz="0" w:space="0" w:color="auto"/>
            <w:bottom w:val="none" w:sz="0" w:space="0" w:color="auto"/>
            <w:right w:val="none" w:sz="0" w:space="0" w:color="auto"/>
          </w:divBdr>
        </w:div>
      </w:divsChild>
    </w:div>
    <w:div w:id="1499421026">
      <w:bodyDiv w:val="1"/>
      <w:marLeft w:val="0"/>
      <w:marRight w:val="0"/>
      <w:marTop w:val="0"/>
      <w:marBottom w:val="0"/>
      <w:divBdr>
        <w:top w:val="none" w:sz="0" w:space="0" w:color="auto"/>
        <w:left w:val="none" w:sz="0" w:space="0" w:color="auto"/>
        <w:bottom w:val="none" w:sz="0" w:space="0" w:color="auto"/>
        <w:right w:val="none" w:sz="0" w:space="0" w:color="auto"/>
      </w:divBdr>
    </w:div>
    <w:div w:id="1503199591">
      <w:bodyDiv w:val="1"/>
      <w:marLeft w:val="0"/>
      <w:marRight w:val="0"/>
      <w:marTop w:val="0"/>
      <w:marBottom w:val="0"/>
      <w:divBdr>
        <w:top w:val="none" w:sz="0" w:space="0" w:color="auto"/>
        <w:left w:val="none" w:sz="0" w:space="0" w:color="auto"/>
        <w:bottom w:val="none" w:sz="0" w:space="0" w:color="auto"/>
        <w:right w:val="none" w:sz="0" w:space="0" w:color="auto"/>
      </w:divBdr>
    </w:div>
    <w:div w:id="1568683220">
      <w:bodyDiv w:val="1"/>
      <w:marLeft w:val="0"/>
      <w:marRight w:val="0"/>
      <w:marTop w:val="0"/>
      <w:marBottom w:val="0"/>
      <w:divBdr>
        <w:top w:val="none" w:sz="0" w:space="0" w:color="auto"/>
        <w:left w:val="none" w:sz="0" w:space="0" w:color="auto"/>
        <w:bottom w:val="none" w:sz="0" w:space="0" w:color="auto"/>
        <w:right w:val="none" w:sz="0" w:space="0" w:color="auto"/>
      </w:divBdr>
    </w:div>
    <w:div w:id="1572885698">
      <w:bodyDiv w:val="1"/>
      <w:marLeft w:val="0"/>
      <w:marRight w:val="0"/>
      <w:marTop w:val="0"/>
      <w:marBottom w:val="0"/>
      <w:divBdr>
        <w:top w:val="none" w:sz="0" w:space="0" w:color="auto"/>
        <w:left w:val="none" w:sz="0" w:space="0" w:color="auto"/>
        <w:bottom w:val="none" w:sz="0" w:space="0" w:color="auto"/>
        <w:right w:val="none" w:sz="0" w:space="0" w:color="auto"/>
      </w:divBdr>
    </w:div>
    <w:div w:id="1579903888">
      <w:bodyDiv w:val="1"/>
      <w:marLeft w:val="0"/>
      <w:marRight w:val="0"/>
      <w:marTop w:val="0"/>
      <w:marBottom w:val="0"/>
      <w:divBdr>
        <w:top w:val="none" w:sz="0" w:space="0" w:color="auto"/>
        <w:left w:val="none" w:sz="0" w:space="0" w:color="auto"/>
        <w:bottom w:val="none" w:sz="0" w:space="0" w:color="auto"/>
        <w:right w:val="none" w:sz="0" w:space="0" w:color="auto"/>
      </w:divBdr>
    </w:div>
    <w:div w:id="1648391611">
      <w:bodyDiv w:val="1"/>
      <w:marLeft w:val="0"/>
      <w:marRight w:val="0"/>
      <w:marTop w:val="0"/>
      <w:marBottom w:val="0"/>
      <w:divBdr>
        <w:top w:val="none" w:sz="0" w:space="0" w:color="auto"/>
        <w:left w:val="none" w:sz="0" w:space="0" w:color="auto"/>
        <w:bottom w:val="none" w:sz="0" w:space="0" w:color="auto"/>
        <w:right w:val="none" w:sz="0" w:space="0" w:color="auto"/>
      </w:divBdr>
    </w:div>
    <w:div w:id="1653414172">
      <w:bodyDiv w:val="1"/>
      <w:marLeft w:val="0"/>
      <w:marRight w:val="0"/>
      <w:marTop w:val="0"/>
      <w:marBottom w:val="0"/>
      <w:divBdr>
        <w:top w:val="none" w:sz="0" w:space="0" w:color="auto"/>
        <w:left w:val="none" w:sz="0" w:space="0" w:color="auto"/>
        <w:bottom w:val="none" w:sz="0" w:space="0" w:color="auto"/>
        <w:right w:val="none" w:sz="0" w:space="0" w:color="auto"/>
      </w:divBdr>
    </w:div>
    <w:div w:id="1660424892">
      <w:bodyDiv w:val="1"/>
      <w:marLeft w:val="0"/>
      <w:marRight w:val="0"/>
      <w:marTop w:val="0"/>
      <w:marBottom w:val="0"/>
      <w:divBdr>
        <w:top w:val="none" w:sz="0" w:space="0" w:color="auto"/>
        <w:left w:val="none" w:sz="0" w:space="0" w:color="auto"/>
        <w:bottom w:val="none" w:sz="0" w:space="0" w:color="auto"/>
        <w:right w:val="none" w:sz="0" w:space="0" w:color="auto"/>
      </w:divBdr>
    </w:div>
    <w:div w:id="1738747213">
      <w:bodyDiv w:val="1"/>
      <w:marLeft w:val="0"/>
      <w:marRight w:val="0"/>
      <w:marTop w:val="0"/>
      <w:marBottom w:val="0"/>
      <w:divBdr>
        <w:top w:val="none" w:sz="0" w:space="0" w:color="auto"/>
        <w:left w:val="none" w:sz="0" w:space="0" w:color="auto"/>
        <w:bottom w:val="none" w:sz="0" w:space="0" w:color="auto"/>
        <w:right w:val="none" w:sz="0" w:space="0" w:color="auto"/>
      </w:divBdr>
    </w:div>
    <w:div w:id="1754621086">
      <w:bodyDiv w:val="1"/>
      <w:marLeft w:val="0"/>
      <w:marRight w:val="0"/>
      <w:marTop w:val="0"/>
      <w:marBottom w:val="0"/>
      <w:divBdr>
        <w:top w:val="none" w:sz="0" w:space="0" w:color="auto"/>
        <w:left w:val="none" w:sz="0" w:space="0" w:color="auto"/>
        <w:bottom w:val="none" w:sz="0" w:space="0" w:color="auto"/>
        <w:right w:val="none" w:sz="0" w:space="0" w:color="auto"/>
      </w:divBdr>
    </w:div>
    <w:div w:id="1771925984">
      <w:bodyDiv w:val="1"/>
      <w:marLeft w:val="0"/>
      <w:marRight w:val="0"/>
      <w:marTop w:val="0"/>
      <w:marBottom w:val="0"/>
      <w:divBdr>
        <w:top w:val="none" w:sz="0" w:space="0" w:color="auto"/>
        <w:left w:val="none" w:sz="0" w:space="0" w:color="auto"/>
        <w:bottom w:val="none" w:sz="0" w:space="0" w:color="auto"/>
        <w:right w:val="none" w:sz="0" w:space="0" w:color="auto"/>
      </w:divBdr>
      <w:divsChild>
        <w:div w:id="166948628">
          <w:marLeft w:val="475"/>
          <w:marRight w:val="0"/>
          <w:marTop w:val="0"/>
          <w:marBottom w:val="0"/>
          <w:divBdr>
            <w:top w:val="none" w:sz="0" w:space="0" w:color="auto"/>
            <w:left w:val="none" w:sz="0" w:space="0" w:color="auto"/>
            <w:bottom w:val="none" w:sz="0" w:space="0" w:color="auto"/>
            <w:right w:val="none" w:sz="0" w:space="0" w:color="auto"/>
          </w:divBdr>
        </w:div>
      </w:divsChild>
    </w:div>
    <w:div w:id="1778141449">
      <w:bodyDiv w:val="1"/>
      <w:marLeft w:val="0"/>
      <w:marRight w:val="0"/>
      <w:marTop w:val="0"/>
      <w:marBottom w:val="0"/>
      <w:divBdr>
        <w:top w:val="none" w:sz="0" w:space="0" w:color="auto"/>
        <w:left w:val="none" w:sz="0" w:space="0" w:color="auto"/>
        <w:bottom w:val="none" w:sz="0" w:space="0" w:color="auto"/>
        <w:right w:val="none" w:sz="0" w:space="0" w:color="auto"/>
      </w:divBdr>
    </w:div>
    <w:div w:id="1781992452">
      <w:bodyDiv w:val="1"/>
      <w:marLeft w:val="0"/>
      <w:marRight w:val="0"/>
      <w:marTop w:val="0"/>
      <w:marBottom w:val="0"/>
      <w:divBdr>
        <w:top w:val="none" w:sz="0" w:space="0" w:color="auto"/>
        <w:left w:val="none" w:sz="0" w:space="0" w:color="auto"/>
        <w:bottom w:val="none" w:sz="0" w:space="0" w:color="auto"/>
        <w:right w:val="none" w:sz="0" w:space="0" w:color="auto"/>
      </w:divBdr>
    </w:div>
    <w:div w:id="1801652731">
      <w:bodyDiv w:val="1"/>
      <w:marLeft w:val="0"/>
      <w:marRight w:val="0"/>
      <w:marTop w:val="0"/>
      <w:marBottom w:val="0"/>
      <w:divBdr>
        <w:top w:val="none" w:sz="0" w:space="0" w:color="auto"/>
        <w:left w:val="none" w:sz="0" w:space="0" w:color="auto"/>
        <w:bottom w:val="none" w:sz="0" w:space="0" w:color="auto"/>
        <w:right w:val="none" w:sz="0" w:space="0" w:color="auto"/>
      </w:divBdr>
    </w:div>
    <w:div w:id="1808743686">
      <w:bodyDiv w:val="1"/>
      <w:marLeft w:val="0"/>
      <w:marRight w:val="0"/>
      <w:marTop w:val="0"/>
      <w:marBottom w:val="0"/>
      <w:divBdr>
        <w:top w:val="none" w:sz="0" w:space="0" w:color="auto"/>
        <w:left w:val="none" w:sz="0" w:space="0" w:color="auto"/>
        <w:bottom w:val="none" w:sz="0" w:space="0" w:color="auto"/>
        <w:right w:val="none" w:sz="0" w:space="0" w:color="auto"/>
      </w:divBdr>
    </w:div>
    <w:div w:id="1822892743">
      <w:bodyDiv w:val="1"/>
      <w:marLeft w:val="0"/>
      <w:marRight w:val="0"/>
      <w:marTop w:val="0"/>
      <w:marBottom w:val="0"/>
      <w:divBdr>
        <w:top w:val="none" w:sz="0" w:space="0" w:color="auto"/>
        <w:left w:val="none" w:sz="0" w:space="0" w:color="auto"/>
        <w:bottom w:val="none" w:sz="0" w:space="0" w:color="auto"/>
        <w:right w:val="none" w:sz="0" w:space="0" w:color="auto"/>
      </w:divBdr>
    </w:div>
    <w:div w:id="1838500994">
      <w:bodyDiv w:val="1"/>
      <w:marLeft w:val="0"/>
      <w:marRight w:val="0"/>
      <w:marTop w:val="0"/>
      <w:marBottom w:val="0"/>
      <w:divBdr>
        <w:top w:val="none" w:sz="0" w:space="0" w:color="auto"/>
        <w:left w:val="none" w:sz="0" w:space="0" w:color="auto"/>
        <w:bottom w:val="none" w:sz="0" w:space="0" w:color="auto"/>
        <w:right w:val="none" w:sz="0" w:space="0" w:color="auto"/>
      </w:divBdr>
    </w:div>
    <w:div w:id="1883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rde.jovanovic@errc.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dor@validity.ng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um@forumhr.e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amille.latimier@spmpcr.cz"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forumhr.eu/wp-content/uploads/2021/08/Pravo-na-vzdelani.pdf" TargetMode="External"/><Relationship Id="rId13" Type="http://schemas.openxmlformats.org/officeDocument/2006/relationships/hyperlink" Target="https://search.coe.int/cm/Pages/result_details.aspx?ObjectId=0900001680a41672" TargetMode="External"/><Relationship Id="rId18" Type="http://schemas.openxmlformats.org/officeDocument/2006/relationships/hyperlink" Target="https://ochrance.cz/fileadmin/user_upload/ESO/86-2017-DIS-VB_Doporuceni_desegregace.pdf" TargetMode="External"/><Relationship Id="rId26" Type="http://schemas.openxmlformats.org/officeDocument/2006/relationships/hyperlink" Target="https://forumhr.eu/wp-content/uploads/2021/08/Pravo-na-vzdelani.pdf" TargetMode="External"/><Relationship Id="rId3" Type="http://schemas.openxmlformats.org/officeDocument/2006/relationships/hyperlink" Target="http://www.errc.org/" TargetMode="External"/><Relationship Id="rId21" Type="http://schemas.openxmlformats.org/officeDocument/2006/relationships/hyperlink" Target="https://ochrance.cz/fileadmin/user_upload/ESO/86-2017-DIS-VB_Doporuceni_desegregace.pdf" TargetMode="External"/><Relationship Id="rId7" Type="http://schemas.openxmlformats.org/officeDocument/2006/relationships/hyperlink" Target="https://forumhr.eu/wp-content/uploads/2021/08/Pravo-na-vzdelani.pdf" TargetMode="External"/><Relationship Id="rId12" Type="http://schemas.openxmlformats.org/officeDocument/2006/relationships/hyperlink" Target="https://www.ochrance.cz/uploads-import/ESO/39867_2020_S.pdf" TargetMode="External"/><Relationship Id="rId17" Type="http://schemas.openxmlformats.org/officeDocument/2006/relationships/hyperlink" Target="https://forumhr.eu/wp-content/uploads/2021/08/Pravo-na-vzdelani.pdf" TargetMode="External"/><Relationship Id="rId25" Type="http://schemas.openxmlformats.org/officeDocument/2006/relationships/hyperlink" Target="https://www.msmt.cz/file/52658/" TargetMode="External"/><Relationship Id="rId2" Type="http://schemas.openxmlformats.org/officeDocument/2006/relationships/hyperlink" Target="http://www.validity.ngo" TargetMode="External"/><Relationship Id="rId16" Type="http://schemas.openxmlformats.org/officeDocument/2006/relationships/hyperlink" Target="https://ochrance.cz/fileadmin/user_upload/ESO/86-2017-DIS-VB_Doporuceni_desegregace.pdf" TargetMode="External"/><Relationship Id="rId20" Type="http://schemas.openxmlformats.org/officeDocument/2006/relationships/hyperlink" Target="https://www.msmt.cz/file/51673/" TargetMode="External"/><Relationship Id="rId1" Type="http://schemas.openxmlformats.org/officeDocument/2006/relationships/hyperlink" Target="http://www.forumhr.eu" TargetMode="External"/><Relationship Id="rId6" Type="http://schemas.openxmlformats.org/officeDocument/2006/relationships/hyperlink" Target="http://www.msmt.cz/vzdelavani/zakladni-vzdelavani/vyuziti-pravnich-opatreni-pri-reseni-problemoveho-chovani" TargetMode="External"/><Relationship Id="rId11" Type="http://schemas.openxmlformats.org/officeDocument/2006/relationships/hyperlink" Target="https://eso.ochrance.cz/Nalezene/Edit/7842" TargetMode="External"/><Relationship Id="rId24" Type="http://schemas.openxmlformats.org/officeDocument/2006/relationships/hyperlink" Target="https://www.msmt.cz/vzdelavani/skolstvi-v-cr/dz-cr-2019-2023" TargetMode="External"/><Relationship Id="rId5" Type="http://schemas.openxmlformats.org/officeDocument/2006/relationships/hyperlink" Target="https://forumhr.eu/wp-content/uploads/2021/08/Pravo-na-vzdelani.pdf" TargetMode="External"/><Relationship Id="rId15" Type="http://schemas.openxmlformats.org/officeDocument/2006/relationships/hyperlink" Target="https://www.ochrance.cz/uploads-import/ESO/86-2017-DIS-VB_English_Summary.pdf" TargetMode="External"/><Relationship Id="rId23" Type="http://schemas.openxmlformats.org/officeDocument/2006/relationships/hyperlink" Target="https://search.coe.int/cm/pages/result_details.aspx?objectid=09000016809fe263" TargetMode="External"/><Relationship Id="rId28" Type="http://schemas.openxmlformats.org/officeDocument/2006/relationships/hyperlink" Target="https://www.ochrance.cz/uploads-import/DISKRIMINACE/Vyzkum/2020-vyzkum_judikatura-DIS.pdf" TargetMode="External"/><Relationship Id="rId10" Type="http://schemas.openxmlformats.org/officeDocument/2006/relationships/hyperlink" Target="https://www.asistentpedagoga.cz/asistent-pedagoga/zakony-vyhlasky/zrizeni-mista-asistenta-pedagoga-ve-skole" TargetMode="External"/><Relationship Id="rId19" Type="http://schemas.openxmlformats.org/officeDocument/2006/relationships/hyperlink" Target="https://www.socialni-zaclenovani.cz/dokument/analyza-segregace-v-zakladnich-skolach-z-pohledu-socialniho-vylouceni-2019/" TargetMode="External"/><Relationship Id="rId4" Type="http://schemas.openxmlformats.org/officeDocument/2006/relationships/hyperlink" Target="https://www.spmpcr.cz/" TargetMode="External"/><Relationship Id="rId9" Type="http://schemas.openxmlformats.org/officeDocument/2006/relationships/hyperlink" Target="https://www.msmt.cz/file/51673/" TargetMode="External"/><Relationship Id="rId14" Type="http://schemas.openxmlformats.org/officeDocument/2006/relationships/hyperlink" Target="https://eso.ochrance.cz/Nalezene/Edit/6670" TargetMode="External"/><Relationship Id="rId22" Type="http://schemas.openxmlformats.org/officeDocument/2006/relationships/hyperlink" Target="https://www.csicr.cz/CSICR/media/Prilohy/2018_p%c5%99%c3%adlohy/Dokumenty/TZ-Dopady-povinneho-predskolniho-vzdelavani.pdf" TargetMode="External"/><Relationship Id="rId27" Type="http://schemas.openxmlformats.org/officeDocument/2006/relationships/hyperlink" Target="https://www.ochrance.cz/uploads-import/DISKRIMINACE/Vyzkum/2020-vyzkum_judikatura-DIS.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AD83C-5613-9A43-A1FA-B6562B18C187}">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867BA-B383-480A-80CC-A84009B04D4E}">
  <ds:schemaRefs>
    <ds:schemaRef ds:uri="http://schemas.microsoft.com/sharepoint/v3/contenttype/forms"/>
  </ds:schemaRefs>
</ds:datastoreItem>
</file>

<file path=customXml/itemProps2.xml><?xml version="1.0" encoding="utf-8"?>
<ds:datastoreItem xmlns:ds="http://schemas.openxmlformats.org/officeDocument/2006/customXml" ds:itemID="{BDD26413-FD38-4ABA-9F76-FE160AC59A1E}">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ab96a043-8ff1-4762-add4-7613ae9839fa"/>
    <ds:schemaRef ds:uri="http://purl.org/dc/terms/"/>
    <ds:schemaRef ds:uri="http://schemas.microsoft.com/office/infopath/2007/PartnerControls"/>
    <ds:schemaRef ds:uri="b8f99c06-dc64-4ad0-a4b1-77603161b6e0"/>
    <ds:schemaRef ds:uri="http://www.w3.org/XML/1998/namespace"/>
    <ds:schemaRef ds:uri="http://purl.org/dc/dcmitype/"/>
  </ds:schemaRefs>
</ds:datastoreItem>
</file>

<file path=customXml/itemProps3.xml><?xml version="1.0" encoding="utf-8"?>
<ds:datastoreItem xmlns:ds="http://schemas.openxmlformats.org/officeDocument/2006/customXml" ds:itemID="{93C159AA-AC71-4D0A-9404-88A1CDC7108A}"/>
</file>

<file path=customXml/itemProps4.xml><?xml version="1.0" encoding="utf-8"?>
<ds:datastoreItem xmlns:ds="http://schemas.openxmlformats.org/officeDocument/2006/customXml" ds:itemID="{2D9F852D-9626-40E8-81DF-5FFA060A3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7152</Words>
  <Characters>40771</Characters>
  <Application>Microsoft Office Word</Application>
  <DocSecurity>0</DocSecurity>
  <Lines>339</Lines>
  <Paragraphs>95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Hofschneiderová</dc:creator>
  <cp:keywords/>
  <dc:description/>
  <cp:lastModifiedBy>REYNAUD Céline</cp:lastModifiedBy>
  <cp:revision>2</cp:revision>
  <dcterms:created xsi:type="dcterms:W3CDTF">2022-01-13T17:33:00Z</dcterms:created>
  <dcterms:modified xsi:type="dcterms:W3CDTF">2022-01-13T17:33:00Z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documentId_5355</vt:lpwstr>
  </property>
  <property fmtid="{D5CDD505-2E9C-101B-9397-08002B2CF9AE}" pid="3" name="grammarly_documentContext">
    <vt:lpwstr>{"goals":[],"domain":"general","emotions":[],"dialect":"american"}</vt:lpwstr>
  </property>
  <property fmtid="{D5CDD505-2E9C-101B-9397-08002B2CF9AE}" pid="4" name="ContentTypeId">
    <vt:lpwstr>0x010100FAE5DBF0ADA998469064B64F53A76F3C</vt:lpwstr>
  </property>
</Properties>
</file>