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90410" w14:textId="77777777" w:rsidR="0038018B" w:rsidRPr="00504E76" w:rsidRDefault="0038018B" w:rsidP="00274E96">
      <w:pPr>
        <w:pStyle w:val="HChG"/>
        <w:tabs>
          <w:tab w:val="clear" w:pos="851"/>
        </w:tabs>
        <w:spacing w:before="0" w:after="0" w:line="360" w:lineRule="auto"/>
        <w:ind w:left="0" w:right="-1" w:firstLine="0"/>
        <w:jc w:val="center"/>
        <w:rPr>
          <w:rFonts w:ascii="Arial" w:hAnsi="Arial" w:cs="Arial"/>
          <w:b w:val="0"/>
          <w:sz w:val="24"/>
          <w:szCs w:val="24"/>
        </w:rPr>
      </w:pPr>
      <w:bookmarkStart w:id="0" w:name="_GoBack"/>
      <w:bookmarkEnd w:id="0"/>
      <w:r w:rsidRPr="00504E76">
        <w:rPr>
          <w:rFonts w:ascii="Arial" w:hAnsi="Arial" w:cs="Arial"/>
          <w:sz w:val="24"/>
          <w:szCs w:val="24"/>
        </w:rPr>
        <w:t>INTERVENCIÓN DEL SEÑOR VICEMINISTRO DE DERECHOS HUMANOS Y ACCESO A LA JUSTICIA DEL MINISTERIO DE JUSTICIA Y DERECHOS HUMANOS DEL PERÚ EN LA SUSTENTACIÓN ANTE EL COMITÉ PARA LA ELIMINACIÓN DE LA DISCRIMINACIÓN RACIAL DE LOS VIGESIMOPRIMER Y VIGESIMOSEGUNDO INFORMES PERIÓDICOS COMBINADOS</w:t>
      </w:r>
    </w:p>
    <w:p w14:paraId="4BCD87F8" w14:textId="77777777" w:rsidR="0038018B" w:rsidRPr="00504E76" w:rsidRDefault="0038018B" w:rsidP="00504E76">
      <w:pPr>
        <w:spacing w:after="0" w:line="360" w:lineRule="auto"/>
        <w:jc w:val="both"/>
        <w:rPr>
          <w:rFonts w:ascii="Arial" w:hAnsi="Arial" w:cs="Arial"/>
          <w:b/>
          <w:sz w:val="28"/>
          <w:szCs w:val="28"/>
        </w:rPr>
      </w:pPr>
    </w:p>
    <w:p w14:paraId="26E60ABD" w14:textId="77777777" w:rsidR="0038018B" w:rsidRPr="00504E76" w:rsidRDefault="0038018B" w:rsidP="00504E76">
      <w:pPr>
        <w:spacing w:after="0" w:line="360" w:lineRule="auto"/>
        <w:jc w:val="center"/>
        <w:rPr>
          <w:rFonts w:ascii="Arial" w:hAnsi="Arial" w:cs="Arial"/>
          <w:b/>
          <w:sz w:val="28"/>
          <w:szCs w:val="28"/>
        </w:rPr>
      </w:pPr>
      <w:r w:rsidRPr="00504E76">
        <w:rPr>
          <w:rFonts w:ascii="Arial" w:hAnsi="Arial" w:cs="Arial"/>
          <w:b/>
          <w:sz w:val="28"/>
          <w:szCs w:val="28"/>
        </w:rPr>
        <w:t>Ginebra – Suiza</w:t>
      </w:r>
    </w:p>
    <w:p w14:paraId="6236BFBD" w14:textId="77777777" w:rsidR="0038018B" w:rsidRPr="00504E76" w:rsidRDefault="0038018B" w:rsidP="00504E76">
      <w:pPr>
        <w:spacing w:after="0" w:line="360" w:lineRule="auto"/>
        <w:jc w:val="center"/>
        <w:rPr>
          <w:rFonts w:ascii="Arial" w:hAnsi="Arial" w:cs="Arial"/>
          <w:b/>
          <w:sz w:val="28"/>
          <w:szCs w:val="28"/>
        </w:rPr>
      </w:pPr>
      <w:r w:rsidRPr="00504E76">
        <w:rPr>
          <w:rFonts w:ascii="Arial" w:hAnsi="Arial" w:cs="Arial"/>
          <w:b/>
          <w:sz w:val="28"/>
          <w:szCs w:val="28"/>
        </w:rPr>
        <w:t>25 de abril de 2018 (15:00h)</w:t>
      </w:r>
    </w:p>
    <w:p w14:paraId="69668FA6" w14:textId="77777777" w:rsidR="0038018B" w:rsidRPr="00504E76" w:rsidRDefault="0038018B" w:rsidP="00504E76">
      <w:pPr>
        <w:autoSpaceDE w:val="0"/>
        <w:autoSpaceDN w:val="0"/>
        <w:adjustRightInd w:val="0"/>
        <w:spacing w:after="0" w:line="360" w:lineRule="auto"/>
        <w:ind w:left="284" w:right="567"/>
        <w:jc w:val="both"/>
        <w:rPr>
          <w:rFonts w:ascii="Arial" w:hAnsi="Arial" w:cs="Arial"/>
          <w:sz w:val="28"/>
          <w:szCs w:val="28"/>
          <w:lang w:eastAsia="es-ES"/>
        </w:rPr>
      </w:pPr>
    </w:p>
    <w:p w14:paraId="1EA1B2EA"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lang w:eastAsia="es-ES"/>
        </w:rPr>
        <w:t xml:space="preserve">Señor Noureddine Amir, </w:t>
      </w:r>
      <w:hyperlink r:id="rId7" w:history="1"/>
      <w:r w:rsidRPr="00504E76">
        <w:rPr>
          <w:rFonts w:ascii="Arial" w:hAnsi="Arial" w:cs="Arial"/>
          <w:bCs/>
          <w:sz w:val="28"/>
          <w:szCs w:val="28"/>
          <w:lang w:eastAsia="es-ES"/>
        </w:rPr>
        <w:t>Presidente d</w:t>
      </w:r>
      <w:r w:rsidRPr="00504E76">
        <w:rPr>
          <w:rFonts w:ascii="Arial" w:hAnsi="Arial" w:cs="Arial"/>
          <w:sz w:val="28"/>
          <w:szCs w:val="28"/>
        </w:rPr>
        <w:t>el Comité para la Eliminación de la Discriminación Racial.</w:t>
      </w:r>
    </w:p>
    <w:p w14:paraId="3C598C28"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lang w:eastAsia="es-ES"/>
        </w:rPr>
      </w:pPr>
    </w:p>
    <w:p w14:paraId="5262A981" w14:textId="77777777" w:rsidR="0038018B" w:rsidRPr="00504E76" w:rsidRDefault="0038018B" w:rsidP="00504E76">
      <w:pPr>
        <w:autoSpaceDE w:val="0"/>
        <w:autoSpaceDN w:val="0"/>
        <w:adjustRightInd w:val="0"/>
        <w:spacing w:after="0" w:line="360" w:lineRule="auto"/>
        <w:jc w:val="both"/>
        <w:rPr>
          <w:rFonts w:ascii="Arial" w:hAnsi="Arial" w:cs="Arial"/>
          <w:sz w:val="28"/>
          <w:szCs w:val="28"/>
          <w:lang w:eastAsia="es-ES"/>
        </w:rPr>
      </w:pPr>
      <w:r w:rsidRPr="00504E76">
        <w:rPr>
          <w:rFonts w:ascii="Arial" w:hAnsi="Arial" w:cs="Arial"/>
          <w:sz w:val="28"/>
          <w:szCs w:val="28"/>
          <w:lang w:eastAsia="es-ES"/>
        </w:rPr>
        <w:t xml:space="preserve">Señoras y señores miembros del </w:t>
      </w:r>
      <w:r w:rsidRPr="00504E76">
        <w:rPr>
          <w:rFonts w:ascii="Arial" w:hAnsi="Arial" w:cs="Arial"/>
          <w:sz w:val="28"/>
          <w:szCs w:val="28"/>
        </w:rPr>
        <w:t>Comité.</w:t>
      </w:r>
    </w:p>
    <w:p w14:paraId="2E0DA4F0" w14:textId="77777777" w:rsidR="0038018B" w:rsidRPr="00504E76" w:rsidRDefault="0038018B" w:rsidP="00504E76">
      <w:pPr>
        <w:autoSpaceDE w:val="0"/>
        <w:autoSpaceDN w:val="0"/>
        <w:adjustRightInd w:val="0"/>
        <w:spacing w:after="0" w:line="360" w:lineRule="auto"/>
        <w:jc w:val="both"/>
        <w:rPr>
          <w:rFonts w:ascii="Arial" w:hAnsi="Arial" w:cs="Arial"/>
          <w:sz w:val="28"/>
          <w:szCs w:val="28"/>
          <w:lang w:eastAsia="es-ES"/>
        </w:rPr>
      </w:pPr>
    </w:p>
    <w:p w14:paraId="5C7D5451"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El Estado peruano se presenta ante el Comité para sustentar los vigesimoprimer y vigesimosegundo informes periódicos combinados del Perú a la Convención para la Eliminación de la Discriminación Racial.</w:t>
      </w:r>
    </w:p>
    <w:p w14:paraId="4F188C0E"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7BC1CCC0" w14:textId="232A16C8"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La delegación del Estado peruano está integrada por el señor C</w:t>
      </w:r>
      <w:r w:rsidR="002474CA" w:rsidRPr="00504E76">
        <w:rPr>
          <w:rFonts w:ascii="Arial" w:hAnsi="Arial" w:cs="Arial"/>
          <w:sz w:val="28"/>
          <w:szCs w:val="28"/>
        </w:rPr>
        <w:t>arlos</w:t>
      </w:r>
      <w:r w:rsidRPr="00504E76">
        <w:rPr>
          <w:rFonts w:ascii="Arial" w:hAnsi="Arial" w:cs="Arial"/>
          <w:sz w:val="28"/>
          <w:szCs w:val="28"/>
        </w:rPr>
        <w:t xml:space="preserve"> G</w:t>
      </w:r>
      <w:r w:rsidR="002474CA" w:rsidRPr="00504E76">
        <w:rPr>
          <w:rFonts w:ascii="Arial" w:hAnsi="Arial" w:cs="Arial"/>
          <w:sz w:val="28"/>
          <w:szCs w:val="28"/>
        </w:rPr>
        <w:t>iovani</w:t>
      </w:r>
      <w:r w:rsidRPr="00504E76">
        <w:rPr>
          <w:rFonts w:ascii="Arial" w:hAnsi="Arial" w:cs="Arial"/>
          <w:sz w:val="28"/>
          <w:szCs w:val="28"/>
        </w:rPr>
        <w:t xml:space="preserve"> A</w:t>
      </w:r>
      <w:r w:rsidR="002474CA" w:rsidRPr="00504E76">
        <w:rPr>
          <w:rFonts w:ascii="Arial" w:hAnsi="Arial" w:cs="Arial"/>
          <w:sz w:val="28"/>
          <w:szCs w:val="28"/>
        </w:rPr>
        <w:t>rias</w:t>
      </w:r>
      <w:r w:rsidRPr="00504E76">
        <w:rPr>
          <w:rFonts w:ascii="Arial" w:hAnsi="Arial" w:cs="Arial"/>
          <w:sz w:val="28"/>
          <w:szCs w:val="28"/>
        </w:rPr>
        <w:t xml:space="preserve"> L</w:t>
      </w:r>
      <w:r w:rsidR="002474CA" w:rsidRPr="00504E76">
        <w:rPr>
          <w:rFonts w:ascii="Arial" w:hAnsi="Arial" w:cs="Arial"/>
          <w:sz w:val="28"/>
          <w:szCs w:val="28"/>
        </w:rPr>
        <w:t>azarte</w:t>
      </w:r>
      <w:r w:rsidRPr="00504E76">
        <w:rPr>
          <w:rFonts w:ascii="Arial" w:hAnsi="Arial" w:cs="Arial"/>
          <w:sz w:val="28"/>
          <w:szCs w:val="28"/>
        </w:rPr>
        <w:t>, Juez Titular de la Corte Suprema de Justicia, el Embajador C</w:t>
      </w:r>
      <w:r w:rsidR="002474CA" w:rsidRPr="00504E76">
        <w:rPr>
          <w:rFonts w:ascii="Arial" w:hAnsi="Arial" w:cs="Arial"/>
          <w:sz w:val="28"/>
          <w:szCs w:val="28"/>
        </w:rPr>
        <w:t xml:space="preserve">laudio </w:t>
      </w:r>
      <w:r w:rsidRPr="00504E76">
        <w:rPr>
          <w:rFonts w:ascii="Arial" w:hAnsi="Arial" w:cs="Arial"/>
          <w:sz w:val="28"/>
          <w:szCs w:val="28"/>
        </w:rPr>
        <w:t>D</w:t>
      </w:r>
      <w:r w:rsidR="002474CA" w:rsidRPr="00504E76">
        <w:rPr>
          <w:rFonts w:ascii="Arial" w:hAnsi="Arial" w:cs="Arial"/>
          <w:sz w:val="28"/>
          <w:szCs w:val="28"/>
        </w:rPr>
        <w:t>e</w:t>
      </w:r>
      <w:r w:rsidRPr="00504E76">
        <w:rPr>
          <w:rFonts w:ascii="Arial" w:hAnsi="Arial" w:cs="Arial"/>
          <w:sz w:val="28"/>
          <w:szCs w:val="28"/>
        </w:rPr>
        <w:t xml:space="preserve"> L</w:t>
      </w:r>
      <w:r w:rsidR="002474CA" w:rsidRPr="00504E76">
        <w:rPr>
          <w:rFonts w:ascii="Arial" w:hAnsi="Arial" w:cs="Arial"/>
          <w:sz w:val="28"/>
          <w:szCs w:val="28"/>
        </w:rPr>
        <w:t xml:space="preserve">a </w:t>
      </w:r>
      <w:r w:rsidRPr="00504E76">
        <w:rPr>
          <w:rFonts w:ascii="Arial" w:hAnsi="Arial" w:cs="Arial"/>
          <w:sz w:val="28"/>
          <w:szCs w:val="28"/>
        </w:rPr>
        <w:t>P</w:t>
      </w:r>
      <w:r w:rsidR="002474CA" w:rsidRPr="00504E76">
        <w:rPr>
          <w:rFonts w:ascii="Arial" w:hAnsi="Arial" w:cs="Arial"/>
          <w:sz w:val="28"/>
          <w:szCs w:val="28"/>
        </w:rPr>
        <w:t>uente</w:t>
      </w:r>
      <w:r w:rsidRPr="00504E76">
        <w:rPr>
          <w:rFonts w:ascii="Arial" w:hAnsi="Arial" w:cs="Arial"/>
          <w:sz w:val="28"/>
          <w:szCs w:val="28"/>
        </w:rPr>
        <w:t xml:space="preserve"> R</w:t>
      </w:r>
      <w:r w:rsidR="002474CA" w:rsidRPr="00504E76">
        <w:rPr>
          <w:rFonts w:ascii="Arial" w:hAnsi="Arial" w:cs="Arial"/>
          <w:sz w:val="28"/>
          <w:szCs w:val="28"/>
        </w:rPr>
        <w:t>ibeyro</w:t>
      </w:r>
      <w:r w:rsidRPr="00504E76">
        <w:rPr>
          <w:rFonts w:ascii="Arial" w:hAnsi="Arial" w:cs="Arial"/>
          <w:sz w:val="28"/>
          <w:szCs w:val="28"/>
        </w:rPr>
        <w:t>, Representante Permanente del Perú ante los Organismos Internacionales con sede en Ginebra y por quien en esta oportunidad tiene el honor de dirigirse a ustedes</w:t>
      </w:r>
    </w:p>
    <w:p w14:paraId="54D8CF85"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 xml:space="preserve">  </w:t>
      </w:r>
    </w:p>
    <w:p w14:paraId="1C9DFF34" w14:textId="04A504C3"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 xml:space="preserve">La delegación también está conformada por funcionarios y funcionarias de la Representación Permanente en Ginebra, </w:t>
      </w:r>
      <w:r w:rsidRPr="00504E76">
        <w:rPr>
          <w:rFonts w:ascii="Arial" w:hAnsi="Arial" w:cs="Arial"/>
          <w:sz w:val="28"/>
          <w:szCs w:val="28"/>
        </w:rPr>
        <w:lastRenderedPageBreak/>
        <w:t xml:space="preserve">presentes en esta sesión, y acompañada por un equipo técnico multisectorial que nos sigue desde </w:t>
      </w:r>
      <w:r w:rsidR="002474CA" w:rsidRPr="00504E76">
        <w:rPr>
          <w:rFonts w:ascii="Arial" w:hAnsi="Arial" w:cs="Arial"/>
          <w:sz w:val="28"/>
          <w:szCs w:val="28"/>
        </w:rPr>
        <w:t xml:space="preserve">el </w:t>
      </w:r>
      <w:r w:rsidRPr="00504E76">
        <w:rPr>
          <w:rFonts w:ascii="Arial" w:hAnsi="Arial" w:cs="Arial"/>
          <w:sz w:val="28"/>
          <w:szCs w:val="28"/>
        </w:rPr>
        <w:t xml:space="preserve">Perú vía </w:t>
      </w:r>
      <w:r w:rsidRPr="00504E76">
        <w:rPr>
          <w:rFonts w:ascii="Arial" w:hAnsi="Arial" w:cs="Arial"/>
          <w:i/>
          <w:sz w:val="28"/>
          <w:szCs w:val="28"/>
        </w:rPr>
        <w:t>webcast</w:t>
      </w:r>
      <w:r w:rsidRPr="00504E76">
        <w:rPr>
          <w:rFonts w:ascii="Arial" w:hAnsi="Arial" w:cs="Arial"/>
          <w:sz w:val="28"/>
          <w:szCs w:val="28"/>
        </w:rPr>
        <w:t>.</w:t>
      </w:r>
    </w:p>
    <w:p w14:paraId="74543837"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5DFD9D60"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Señor Presidente:</w:t>
      </w:r>
    </w:p>
    <w:p w14:paraId="658B4E67"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2C4BC027" w14:textId="4AC52AF3"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Antes de sustentar los informes combinados, el Estado peruano reitera su más firme condena y profundo pesar por el execrable asesinato de la lidere</w:t>
      </w:r>
      <w:r w:rsidR="002474CA" w:rsidRPr="00504E76">
        <w:rPr>
          <w:rFonts w:ascii="Arial" w:hAnsi="Arial" w:cs="Arial"/>
          <w:sz w:val="28"/>
          <w:szCs w:val="28"/>
        </w:rPr>
        <w:t>s</w:t>
      </w:r>
      <w:r w:rsidRPr="00504E76">
        <w:rPr>
          <w:rFonts w:ascii="Arial" w:hAnsi="Arial" w:cs="Arial"/>
          <w:sz w:val="28"/>
          <w:szCs w:val="28"/>
        </w:rPr>
        <w:t>a del pueblo indígena Shipibo-Konibo</w:t>
      </w:r>
      <w:r w:rsidR="00533896" w:rsidRPr="00504E76">
        <w:rPr>
          <w:rFonts w:ascii="Arial" w:hAnsi="Arial" w:cs="Arial"/>
          <w:sz w:val="28"/>
          <w:szCs w:val="28"/>
        </w:rPr>
        <w:t xml:space="preserve"> </w:t>
      </w:r>
      <w:r w:rsidRPr="00504E76">
        <w:rPr>
          <w:rFonts w:ascii="Arial" w:hAnsi="Arial" w:cs="Arial"/>
          <w:sz w:val="28"/>
          <w:szCs w:val="28"/>
        </w:rPr>
        <w:t>Olivia Arévalo y del ciudadano canadiense Sebastian Paul Woodroffe, noticia que ha conmocionado al país y que ha merecido amplia cobertura</w:t>
      </w:r>
      <w:r w:rsidR="002474CA" w:rsidRPr="00504E76">
        <w:rPr>
          <w:rFonts w:ascii="Arial" w:hAnsi="Arial" w:cs="Arial"/>
          <w:sz w:val="28"/>
          <w:szCs w:val="28"/>
        </w:rPr>
        <w:t xml:space="preserve"> en medios de prensa nacional y extranjera</w:t>
      </w:r>
      <w:r w:rsidRPr="00504E76">
        <w:rPr>
          <w:rFonts w:ascii="Arial" w:hAnsi="Arial" w:cs="Arial"/>
          <w:sz w:val="28"/>
          <w:szCs w:val="28"/>
        </w:rPr>
        <w:t>.</w:t>
      </w:r>
    </w:p>
    <w:p w14:paraId="71175FDF"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28C5E7B2" w14:textId="60BA84C0"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Esos repudiables crímenes son materia de cuidadosa y diligente investigación por parte de la Policía Nacional y del Ministerio Público y ha motivado una rápida respuesta de las autoridades de los Ministerios de Justicia y Derechos Humanos y de Cultura, trabajando en el terreno para brindar la asesoría legal y el apoyo requeridos por los familiares de las víctimas para garantizarles, de acuerdo con los estándares internacionales, su derecho de acceso a la justicia y asegurar que los responsables sean puestos a disposición de las autoridades judiciales de modo que el crimen no quede impune.</w:t>
      </w:r>
      <w:r w:rsidR="002474CA" w:rsidRPr="00504E76">
        <w:rPr>
          <w:rFonts w:ascii="Arial" w:hAnsi="Arial" w:cs="Arial"/>
          <w:sz w:val="28"/>
          <w:szCs w:val="28"/>
        </w:rPr>
        <w:t xml:space="preserve"> </w:t>
      </w:r>
    </w:p>
    <w:p w14:paraId="4B5670E7"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4E363492"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Señor Presidente:</w:t>
      </w:r>
    </w:p>
    <w:p w14:paraId="108B9909"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567AB97F" w14:textId="7703F0C2" w:rsidR="0038018B" w:rsidRPr="00504E76" w:rsidRDefault="0038018B" w:rsidP="00504E76">
      <w:pPr>
        <w:pStyle w:val="ListParagraph"/>
        <w:tabs>
          <w:tab w:val="left" w:pos="284"/>
        </w:tabs>
        <w:spacing w:after="0" w:line="360" w:lineRule="auto"/>
        <w:ind w:left="0"/>
        <w:jc w:val="both"/>
        <w:rPr>
          <w:rFonts w:ascii="Arial" w:hAnsi="Arial" w:cs="Arial"/>
          <w:sz w:val="28"/>
          <w:szCs w:val="28"/>
          <w:lang w:eastAsia="es-ES"/>
        </w:rPr>
      </w:pPr>
      <w:r w:rsidRPr="00504E76">
        <w:rPr>
          <w:rFonts w:ascii="Arial" w:hAnsi="Arial" w:cs="Arial"/>
          <w:sz w:val="28"/>
          <w:szCs w:val="28"/>
        </w:rPr>
        <w:t>El Perú</w:t>
      </w:r>
      <w:r w:rsidRPr="00504E76">
        <w:rPr>
          <w:rFonts w:ascii="Arial" w:hAnsi="Arial" w:cs="Arial"/>
          <w:sz w:val="28"/>
          <w:szCs w:val="28"/>
          <w:lang w:eastAsia="es-ES"/>
        </w:rPr>
        <w:t xml:space="preserve"> es un país comprometido </w:t>
      </w:r>
      <w:r w:rsidRPr="00504E76">
        <w:rPr>
          <w:rFonts w:ascii="Arial" w:hAnsi="Arial" w:cs="Arial"/>
          <w:color w:val="000000"/>
          <w:sz w:val="28"/>
          <w:szCs w:val="28"/>
          <w:shd w:val="clear" w:color="auto" w:fill="FFFFFF"/>
          <w:lang w:val="es-ES_tradnl"/>
        </w:rPr>
        <w:t>con el respeto,</w:t>
      </w:r>
      <w:r w:rsidR="002474CA" w:rsidRPr="00504E76">
        <w:rPr>
          <w:rFonts w:ascii="Arial" w:hAnsi="Arial" w:cs="Arial"/>
          <w:color w:val="000000"/>
          <w:sz w:val="28"/>
          <w:szCs w:val="28"/>
          <w:shd w:val="clear" w:color="auto" w:fill="FFFFFF"/>
          <w:lang w:val="es-ES_tradnl"/>
        </w:rPr>
        <w:t xml:space="preserve"> la</w:t>
      </w:r>
      <w:r w:rsidRPr="00504E76">
        <w:rPr>
          <w:rFonts w:ascii="Arial" w:hAnsi="Arial" w:cs="Arial"/>
          <w:color w:val="000000"/>
          <w:sz w:val="28"/>
          <w:szCs w:val="28"/>
          <w:shd w:val="clear" w:color="auto" w:fill="FFFFFF"/>
          <w:lang w:val="es-ES_tradnl"/>
        </w:rPr>
        <w:t xml:space="preserve"> protección y</w:t>
      </w:r>
      <w:r w:rsidR="002474CA" w:rsidRPr="00504E76">
        <w:rPr>
          <w:rFonts w:ascii="Arial" w:hAnsi="Arial" w:cs="Arial"/>
          <w:color w:val="000000"/>
          <w:sz w:val="28"/>
          <w:szCs w:val="28"/>
          <w:shd w:val="clear" w:color="auto" w:fill="FFFFFF"/>
          <w:lang w:val="es-ES_tradnl"/>
        </w:rPr>
        <w:t xml:space="preserve"> la</w:t>
      </w:r>
      <w:r w:rsidRPr="00504E76">
        <w:rPr>
          <w:rFonts w:ascii="Arial" w:hAnsi="Arial" w:cs="Arial"/>
          <w:color w:val="000000"/>
          <w:sz w:val="28"/>
          <w:szCs w:val="28"/>
          <w:shd w:val="clear" w:color="auto" w:fill="FFFFFF"/>
          <w:lang w:val="es-ES_tradnl"/>
        </w:rPr>
        <w:t xml:space="preserve"> promoción de los derechos humanos, las libertades fundamentales, la democracia y el Estado de Derecho</w:t>
      </w:r>
      <w:r w:rsidR="002474CA" w:rsidRPr="00504E76">
        <w:rPr>
          <w:rFonts w:ascii="Arial" w:hAnsi="Arial" w:cs="Arial"/>
          <w:color w:val="000000"/>
          <w:sz w:val="28"/>
          <w:szCs w:val="28"/>
          <w:shd w:val="clear" w:color="auto" w:fill="FFFFFF"/>
          <w:lang w:val="es-ES_tradnl"/>
        </w:rPr>
        <w:t xml:space="preserve"> y la lucha frontal contra la corrupción.</w:t>
      </w:r>
    </w:p>
    <w:p w14:paraId="3B39AE2E" w14:textId="06A22976"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 xml:space="preserve">Es así que desde la asunción a la Presidencia de la República del Presidente Martín Vizcarra, hace solo unas semanas, el Gobierno del Estado peruano se ha propuesto </w:t>
      </w:r>
      <w:r w:rsidR="002474CA" w:rsidRPr="00504E76">
        <w:rPr>
          <w:rFonts w:ascii="Arial" w:hAnsi="Arial" w:cs="Arial"/>
          <w:sz w:val="28"/>
          <w:szCs w:val="28"/>
        </w:rPr>
        <w:t xml:space="preserve">reforzar </w:t>
      </w:r>
      <w:r w:rsidRPr="00504E76">
        <w:rPr>
          <w:rFonts w:ascii="Arial" w:hAnsi="Arial" w:cs="Arial"/>
          <w:sz w:val="28"/>
          <w:szCs w:val="28"/>
        </w:rPr>
        <w:t xml:space="preserve">la atención </w:t>
      </w:r>
      <w:r w:rsidR="002474CA" w:rsidRPr="00504E76">
        <w:rPr>
          <w:rFonts w:ascii="Arial" w:hAnsi="Arial" w:cs="Arial"/>
          <w:sz w:val="28"/>
          <w:szCs w:val="28"/>
        </w:rPr>
        <w:t xml:space="preserve">prioritaria y </w:t>
      </w:r>
      <w:r w:rsidRPr="00504E76">
        <w:rPr>
          <w:rFonts w:ascii="Arial" w:hAnsi="Arial" w:cs="Arial"/>
          <w:sz w:val="28"/>
          <w:szCs w:val="28"/>
        </w:rPr>
        <w:t>directa de las necesidades más apremiantes de los sectores en situación de mayor vulnerabilidad.</w:t>
      </w:r>
    </w:p>
    <w:p w14:paraId="2EDBEC9C"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4610E49A" w14:textId="2D82E16B"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 xml:space="preserve">En esa línea de política estatal, el Ministro de Justicia y Derechos Humanos, Salvador Heresi, ha expresado unívocamente y en diversas oportunidades, que el Perú cumplirá escrupulosamente sus obligaciones internacionales. La lucha contra la discriminación en general y la discriminación racial en particular, no es ajena al cumplimiento de las referidas obligaciones, pues además forma parte importante de una nueva cultura de respeto a la diversidad y a la tolerancia, que debe </w:t>
      </w:r>
      <w:r w:rsidR="0066361F" w:rsidRPr="00504E76">
        <w:rPr>
          <w:rFonts w:ascii="Arial" w:hAnsi="Arial" w:cs="Arial"/>
          <w:sz w:val="28"/>
          <w:szCs w:val="28"/>
        </w:rPr>
        <w:t xml:space="preserve">prevalecer para </w:t>
      </w:r>
      <w:r w:rsidRPr="00504E76">
        <w:rPr>
          <w:rFonts w:ascii="Arial" w:hAnsi="Arial" w:cs="Arial"/>
          <w:sz w:val="28"/>
          <w:szCs w:val="28"/>
        </w:rPr>
        <w:t xml:space="preserve">consolidar la convivencia democrática estando </w:t>
      </w:r>
      <w:r w:rsidRPr="00504E76">
        <w:rPr>
          <w:rFonts w:ascii="Arial" w:hAnsi="Arial" w:cs="Arial"/>
          <w:i/>
          <w:sz w:val="28"/>
          <w:szCs w:val="28"/>
        </w:rPr>
        <w:t>ad portas</w:t>
      </w:r>
      <w:r w:rsidRPr="00504E76">
        <w:rPr>
          <w:rFonts w:ascii="Arial" w:hAnsi="Arial" w:cs="Arial"/>
          <w:sz w:val="28"/>
          <w:szCs w:val="28"/>
        </w:rPr>
        <w:t xml:space="preserve"> el bicentenario de nuestra fundación republicana.</w:t>
      </w:r>
    </w:p>
    <w:p w14:paraId="111ED02C"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6624F4DC"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Señor Presidente:</w:t>
      </w:r>
    </w:p>
    <w:p w14:paraId="32D283B3"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 xml:space="preserve"> </w:t>
      </w:r>
    </w:p>
    <w:p w14:paraId="51133375"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lang w:eastAsia="es-ES"/>
        </w:rPr>
      </w:pPr>
      <w:r w:rsidRPr="00504E76">
        <w:rPr>
          <w:rFonts w:ascii="Arial" w:hAnsi="Arial" w:cs="Arial"/>
          <w:sz w:val="28"/>
          <w:szCs w:val="28"/>
        </w:rPr>
        <w:t xml:space="preserve">En cuanto al tema que nos convoca, me complace informar que el Estado peruano viene realizando </w:t>
      </w:r>
      <w:r w:rsidRPr="00504E76">
        <w:rPr>
          <w:rFonts w:ascii="Arial" w:hAnsi="Arial" w:cs="Arial"/>
          <w:sz w:val="28"/>
          <w:szCs w:val="28"/>
          <w:lang w:eastAsia="es-ES"/>
        </w:rPr>
        <w:t>importantes y sostenidos esfuerzos para erradicar la discriminación racial, por ello vemos esta sesión como una oportunidad para dialogar sobre uno de los retos que enfrentamos.</w:t>
      </w:r>
    </w:p>
    <w:p w14:paraId="68A9E9A4"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lang w:eastAsia="es-ES"/>
        </w:rPr>
      </w:pPr>
    </w:p>
    <w:p w14:paraId="5975261F"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Las Observaciones Finales realizadas por el Comité en 2014 han coadyuvado para la elaboración e implementación de políticas concretas y comprometidas con el multiculturalismo, igualdad y respeto de la diversidad.</w:t>
      </w:r>
    </w:p>
    <w:p w14:paraId="326BAD4C" w14:textId="77777777" w:rsidR="00274E96" w:rsidRDefault="00274E96" w:rsidP="00504E76">
      <w:pPr>
        <w:autoSpaceDE w:val="0"/>
        <w:autoSpaceDN w:val="0"/>
        <w:adjustRightInd w:val="0"/>
        <w:spacing w:after="0" w:line="360" w:lineRule="auto"/>
        <w:ind w:right="-1"/>
        <w:jc w:val="both"/>
        <w:rPr>
          <w:rFonts w:ascii="Arial" w:hAnsi="Arial" w:cs="Arial"/>
          <w:sz w:val="28"/>
          <w:szCs w:val="28"/>
        </w:rPr>
      </w:pPr>
    </w:p>
    <w:p w14:paraId="2084CB22" w14:textId="090225AA"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 xml:space="preserve">En ese orden de ideas, la sustentación </w:t>
      </w:r>
      <w:r w:rsidR="0027094C" w:rsidRPr="00504E76">
        <w:rPr>
          <w:rFonts w:ascii="Arial" w:hAnsi="Arial" w:cs="Arial"/>
          <w:sz w:val="28"/>
          <w:szCs w:val="28"/>
        </w:rPr>
        <w:t xml:space="preserve">abarcará una variedad de temas vinculados a las preocupaciones expresadas por el Comité, los que paso a exponer. </w:t>
      </w:r>
    </w:p>
    <w:p w14:paraId="7CEF9C5B"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49B6B580"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r w:rsidRPr="00504E76">
        <w:rPr>
          <w:rFonts w:ascii="Arial" w:hAnsi="Arial" w:cs="Arial"/>
          <w:sz w:val="28"/>
          <w:szCs w:val="28"/>
        </w:rPr>
        <w:t>Señor Presidente:</w:t>
      </w:r>
    </w:p>
    <w:p w14:paraId="015DBA95" w14:textId="77777777" w:rsidR="0038018B" w:rsidRPr="00504E76" w:rsidRDefault="0038018B" w:rsidP="00504E76">
      <w:pPr>
        <w:autoSpaceDE w:val="0"/>
        <w:autoSpaceDN w:val="0"/>
        <w:adjustRightInd w:val="0"/>
        <w:spacing w:after="0" w:line="360" w:lineRule="auto"/>
        <w:ind w:right="-1"/>
        <w:jc w:val="both"/>
        <w:rPr>
          <w:rFonts w:ascii="Arial" w:hAnsi="Arial" w:cs="Arial"/>
          <w:sz w:val="28"/>
          <w:szCs w:val="28"/>
        </w:rPr>
      </w:pPr>
    </w:p>
    <w:p w14:paraId="03CB99C2" w14:textId="60C2DBA8"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bookmarkStart w:id="1" w:name="_Toc511877100"/>
      <w:r w:rsidRPr="00504E76">
        <w:rPr>
          <w:rFonts w:ascii="Arial" w:hAnsi="Arial" w:cs="Arial"/>
          <w:sz w:val="28"/>
          <w:szCs w:val="28"/>
        </w:rPr>
        <w:t xml:space="preserve">En relación con </w:t>
      </w:r>
      <w:r w:rsidR="0027094C" w:rsidRPr="00504E76">
        <w:rPr>
          <w:rFonts w:ascii="Arial" w:hAnsi="Arial" w:cs="Arial"/>
          <w:sz w:val="28"/>
          <w:szCs w:val="28"/>
        </w:rPr>
        <w:t xml:space="preserve">la </w:t>
      </w:r>
      <w:r w:rsidR="0027094C" w:rsidRPr="00504E76">
        <w:rPr>
          <w:rFonts w:ascii="Arial" w:hAnsi="Arial" w:cs="Arial"/>
          <w:b/>
          <w:sz w:val="28"/>
          <w:szCs w:val="28"/>
        </w:rPr>
        <w:t>composición étnica y racial de la población</w:t>
      </w:r>
      <w:r w:rsidRPr="00504E76">
        <w:rPr>
          <w:rFonts w:ascii="Arial" w:hAnsi="Arial" w:cs="Arial"/>
          <w:sz w:val="28"/>
          <w:szCs w:val="28"/>
        </w:rPr>
        <w:t>, el Perú realizó los Censos Nacionales 2017: XII de Población, VII de Vivienda y III de Comunidades Indígenas.</w:t>
      </w:r>
    </w:p>
    <w:p w14:paraId="34D660B9"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1F4975DA" w14:textId="77777777" w:rsidR="0038018B" w:rsidRPr="00504E76" w:rsidRDefault="0038018B" w:rsidP="00504E76">
      <w:pPr>
        <w:pStyle w:val="ListParagraph"/>
        <w:tabs>
          <w:tab w:val="left" w:pos="284"/>
        </w:tabs>
        <w:spacing w:after="0" w:line="360" w:lineRule="auto"/>
        <w:ind w:left="0"/>
        <w:jc w:val="both"/>
        <w:rPr>
          <w:rFonts w:ascii="Arial" w:hAnsi="Arial" w:cs="Arial"/>
          <w:color w:val="000000"/>
          <w:sz w:val="28"/>
          <w:szCs w:val="28"/>
          <w:lang w:val="es-ES"/>
        </w:rPr>
      </w:pPr>
      <w:r w:rsidRPr="00504E76">
        <w:rPr>
          <w:rFonts w:ascii="Arial" w:hAnsi="Arial" w:cs="Arial"/>
          <w:sz w:val="28"/>
          <w:szCs w:val="28"/>
        </w:rPr>
        <w:t xml:space="preserve">A tal efecto, se incluyeron dos preguntas fundamentales. </w:t>
      </w:r>
      <w:r w:rsidRPr="00504E76">
        <w:rPr>
          <w:rFonts w:ascii="Arial" w:hAnsi="Arial" w:cs="Arial"/>
          <w:color w:val="000000"/>
          <w:sz w:val="28"/>
          <w:szCs w:val="28"/>
          <w:lang w:val="es-ES"/>
        </w:rPr>
        <w:t>La primera referida a ¿Cuál es el idioma o lengua materna con el que aprendió a hablar en su niñez? Proponiendo como alternativas de respuesta las siguientes: Quechua, Aimara, Ashaninka. Awajún / Aguaruna, Shipibo – Konibo, Shawi / Chayahuita, Matsigenka / Machiguenga, Achuar u otra lengua nativa u originaria.</w:t>
      </w:r>
    </w:p>
    <w:p w14:paraId="603B022D" w14:textId="77777777" w:rsidR="0038018B" w:rsidRPr="00504E76" w:rsidRDefault="0038018B" w:rsidP="00504E76">
      <w:pPr>
        <w:pStyle w:val="ListParagraph"/>
        <w:tabs>
          <w:tab w:val="left" w:pos="284"/>
        </w:tabs>
        <w:spacing w:after="0" w:line="360" w:lineRule="auto"/>
        <w:ind w:left="0"/>
        <w:jc w:val="both"/>
        <w:rPr>
          <w:rFonts w:ascii="Arial" w:hAnsi="Arial" w:cs="Arial"/>
          <w:color w:val="000000"/>
          <w:sz w:val="28"/>
          <w:szCs w:val="28"/>
          <w:lang w:val="es-ES"/>
        </w:rPr>
      </w:pPr>
    </w:p>
    <w:p w14:paraId="52CF4F9A"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color w:val="000000"/>
          <w:sz w:val="28"/>
          <w:szCs w:val="28"/>
          <w:lang w:val="es-ES"/>
        </w:rPr>
        <w:t>La segunda pregunta censal sobre composición étnica y racial de la población peruana es la siguiente: “Por sus costumbres y sus antepasados ¿usted se siente o considera?” quechua, aimara, nativo o indígena de la Amazonía, perteneciente o parte de otro pueblo indígena u originario, negro, moreno, zambo, mulato / pueblo afroperuano o afrodescendiente, blanco, mestizo u otro.</w:t>
      </w:r>
    </w:p>
    <w:bookmarkEnd w:id="1"/>
    <w:p w14:paraId="762DA19B" w14:textId="77777777" w:rsidR="0038018B" w:rsidRPr="00504E76" w:rsidRDefault="0038018B" w:rsidP="00504E76">
      <w:pPr>
        <w:pStyle w:val="ListParagraph"/>
        <w:tabs>
          <w:tab w:val="left" w:pos="284"/>
        </w:tabs>
        <w:spacing w:after="0" w:line="360" w:lineRule="auto"/>
        <w:ind w:left="0"/>
        <w:jc w:val="both"/>
        <w:rPr>
          <w:rFonts w:ascii="Arial" w:hAnsi="Arial" w:cs="Arial"/>
          <w:color w:val="000000"/>
          <w:sz w:val="28"/>
          <w:szCs w:val="28"/>
        </w:rPr>
      </w:pPr>
    </w:p>
    <w:p w14:paraId="4F9DAF45" w14:textId="3D996F3E"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La realización de los Censos Nacionales 2017</w:t>
      </w:r>
      <w:r w:rsidR="0027094C" w:rsidRPr="00504E76">
        <w:rPr>
          <w:rFonts w:ascii="Arial" w:hAnsi="Arial" w:cs="Arial"/>
          <w:sz w:val="28"/>
          <w:szCs w:val="28"/>
        </w:rPr>
        <w:t xml:space="preserve"> y su metodología</w:t>
      </w:r>
      <w:r w:rsidRPr="00504E76">
        <w:rPr>
          <w:rFonts w:ascii="Arial" w:hAnsi="Arial" w:cs="Arial"/>
          <w:sz w:val="28"/>
          <w:szCs w:val="28"/>
        </w:rPr>
        <w:t xml:space="preserve"> tuv</w:t>
      </w:r>
      <w:r w:rsidR="0027094C" w:rsidRPr="00504E76">
        <w:rPr>
          <w:rFonts w:ascii="Arial" w:hAnsi="Arial" w:cs="Arial"/>
          <w:sz w:val="28"/>
          <w:szCs w:val="28"/>
        </w:rPr>
        <w:t>ier</w:t>
      </w:r>
      <w:r w:rsidRPr="00504E76">
        <w:rPr>
          <w:rFonts w:ascii="Arial" w:hAnsi="Arial" w:cs="Arial"/>
          <w:sz w:val="28"/>
          <w:szCs w:val="28"/>
        </w:rPr>
        <w:t>o</w:t>
      </w:r>
      <w:r w:rsidR="0027094C" w:rsidRPr="00504E76">
        <w:rPr>
          <w:rFonts w:ascii="Arial" w:hAnsi="Arial" w:cs="Arial"/>
          <w:sz w:val="28"/>
          <w:szCs w:val="28"/>
        </w:rPr>
        <w:t>n</w:t>
      </w:r>
      <w:r w:rsidRPr="00504E76">
        <w:rPr>
          <w:rFonts w:ascii="Arial" w:hAnsi="Arial" w:cs="Arial"/>
          <w:sz w:val="28"/>
          <w:szCs w:val="28"/>
        </w:rPr>
        <w:t xml:space="preserve"> amplia cobertura informativa. En particular, el Ministerio de Cultura, con el objeto de que la población atendiera adecuadamente a las dos preguntas antes referidas, las difundió</w:t>
      </w:r>
      <w:r w:rsidR="00BF7C33" w:rsidRPr="00504E76">
        <w:rPr>
          <w:rFonts w:ascii="Arial" w:hAnsi="Arial" w:cs="Arial"/>
          <w:sz w:val="28"/>
          <w:szCs w:val="28"/>
        </w:rPr>
        <w:t xml:space="preserve"> en</w:t>
      </w:r>
      <w:r w:rsidRPr="00504E76">
        <w:rPr>
          <w:rFonts w:ascii="Arial" w:hAnsi="Arial" w:cs="Arial"/>
          <w:sz w:val="28"/>
          <w:szCs w:val="28"/>
        </w:rPr>
        <w:t xml:space="preserve"> todo el país tanto en lengua castellana como en diversas lenguas originarias como el quechua chanka, quechua collao, aimara, ashaninka, shipibo, awajún y shipibo-konibo.</w:t>
      </w:r>
    </w:p>
    <w:p w14:paraId="6F59BC8F" w14:textId="77777777" w:rsidR="0038018B" w:rsidRPr="00504E76" w:rsidRDefault="0038018B" w:rsidP="00504E76">
      <w:pPr>
        <w:pStyle w:val="ListParagraph"/>
        <w:autoSpaceDE w:val="0"/>
        <w:autoSpaceDN w:val="0"/>
        <w:adjustRightInd w:val="0"/>
        <w:spacing w:after="0" w:line="360" w:lineRule="auto"/>
        <w:ind w:left="0"/>
        <w:jc w:val="both"/>
        <w:rPr>
          <w:rFonts w:ascii="Arial" w:eastAsia="Arial" w:hAnsi="Arial" w:cs="Arial"/>
          <w:b/>
          <w:sz w:val="28"/>
          <w:szCs w:val="28"/>
        </w:rPr>
      </w:pPr>
    </w:p>
    <w:p w14:paraId="60A3B9A0"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Asimismo, con el mismo objetivo, el Perú promovió la campaña “Yo me identifico con orgullo”, medida dirigida particularmente a la población afroperuana, realizada en ocho regiones priorizadas según el Mapa de Población Afroperuana, elaborado por el Ministerio de Cultura en 2015.</w:t>
      </w:r>
    </w:p>
    <w:p w14:paraId="04151CC0"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38FC9B43" w14:textId="6D76C6E8" w:rsidR="0038018B" w:rsidRPr="00504E76" w:rsidRDefault="0027094C"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L</w:t>
      </w:r>
      <w:r w:rsidR="0038018B" w:rsidRPr="00504E76">
        <w:rPr>
          <w:rFonts w:ascii="Arial" w:hAnsi="Arial" w:cs="Arial"/>
          <w:sz w:val="28"/>
          <w:szCs w:val="28"/>
        </w:rPr>
        <w:t xml:space="preserve">os resultados de los Censos Nacionales 2017 estarán disponibles en </w:t>
      </w:r>
      <w:r w:rsidR="0038018B" w:rsidRPr="00504E76">
        <w:rPr>
          <w:rFonts w:ascii="Arial" w:hAnsi="Arial" w:cs="Arial"/>
          <w:color w:val="000000"/>
          <w:sz w:val="28"/>
          <w:szCs w:val="28"/>
          <w:lang w:val="es-ES"/>
        </w:rPr>
        <w:t>julio del presente año</w:t>
      </w:r>
      <w:r w:rsidR="0038018B" w:rsidRPr="00504E76">
        <w:rPr>
          <w:rFonts w:ascii="Arial" w:hAnsi="Arial" w:cs="Arial"/>
          <w:sz w:val="28"/>
          <w:szCs w:val="28"/>
        </w:rPr>
        <w:t xml:space="preserve"> y serán transmitidos al Comité a través </w:t>
      </w:r>
      <w:r w:rsidR="0038018B" w:rsidRPr="00504E76">
        <w:rPr>
          <w:rFonts w:ascii="Arial" w:hAnsi="Arial" w:cs="Arial"/>
          <w:color w:val="000000"/>
          <w:sz w:val="28"/>
          <w:szCs w:val="28"/>
          <w:lang w:val="es-ES"/>
        </w:rPr>
        <w:t xml:space="preserve">de nuestra Misión Permanente.  </w:t>
      </w:r>
    </w:p>
    <w:p w14:paraId="4DDD24F1" w14:textId="77777777" w:rsidR="0038018B" w:rsidRPr="00504E76" w:rsidRDefault="0038018B" w:rsidP="00504E76">
      <w:pPr>
        <w:pStyle w:val="ListParagraph"/>
        <w:tabs>
          <w:tab w:val="left" w:pos="284"/>
        </w:tabs>
        <w:spacing w:after="0" w:line="360" w:lineRule="auto"/>
        <w:ind w:left="0"/>
        <w:jc w:val="both"/>
        <w:rPr>
          <w:rFonts w:ascii="Arial" w:hAnsi="Arial" w:cs="Arial"/>
          <w:sz w:val="28"/>
          <w:szCs w:val="28"/>
        </w:rPr>
      </w:pPr>
    </w:p>
    <w:p w14:paraId="37DF15F5" w14:textId="6A228ED3" w:rsidR="0038018B" w:rsidRPr="00504E76" w:rsidRDefault="0027094C" w:rsidP="00504E76">
      <w:pPr>
        <w:pStyle w:val="ListParagraph"/>
        <w:tabs>
          <w:tab w:val="left" w:pos="284"/>
        </w:tabs>
        <w:spacing w:after="0" w:line="360" w:lineRule="auto"/>
        <w:ind w:left="0"/>
        <w:jc w:val="both"/>
        <w:rPr>
          <w:rFonts w:ascii="Arial" w:hAnsi="Arial" w:cs="Arial"/>
          <w:sz w:val="28"/>
          <w:szCs w:val="28"/>
        </w:rPr>
      </w:pPr>
      <w:r w:rsidRPr="00504E76">
        <w:rPr>
          <w:rFonts w:ascii="Arial" w:hAnsi="Arial" w:cs="Arial"/>
          <w:sz w:val="28"/>
          <w:szCs w:val="28"/>
        </w:rPr>
        <w:t>Otra herramienta importante de la que dispone e</w:t>
      </w:r>
      <w:r w:rsidR="0038018B" w:rsidRPr="00504E76">
        <w:rPr>
          <w:rFonts w:ascii="Arial" w:hAnsi="Arial" w:cs="Arial"/>
          <w:sz w:val="28"/>
          <w:szCs w:val="28"/>
        </w:rPr>
        <w:t>l Estado peruano</w:t>
      </w:r>
      <w:r w:rsidRPr="00504E76">
        <w:rPr>
          <w:rFonts w:ascii="Arial" w:hAnsi="Arial" w:cs="Arial"/>
          <w:sz w:val="28"/>
          <w:szCs w:val="28"/>
        </w:rPr>
        <w:t xml:space="preserve"> para det</w:t>
      </w:r>
      <w:r w:rsidR="0038018B" w:rsidRPr="00504E76">
        <w:rPr>
          <w:rFonts w:ascii="Arial" w:hAnsi="Arial" w:cs="Arial"/>
          <w:sz w:val="28"/>
          <w:szCs w:val="28"/>
        </w:rPr>
        <w:t xml:space="preserve">erminar su composición poblacional étnica y racial, </w:t>
      </w:r>
      <w:r w:rsidRPr="00504E76">
        <w:rPr>
          <w:rFonts w:ascii="Arial" w:hAnsi="Arial" w:cs="Arial"/>
          <w:sz w:val="28"/>
          <w:szCs w:val="28"/>
        </w:rPr>
        <w:t>es la Base de Datos de Pueblos Indígenas u Originarios d</w:t>
      </w:r>
      <w:r w:rsidR="0038018B" w:rsidRPr="00504E76">
        <w:rPr>
          <w:rFonts w:ascii="Arial" w:hAnsi="Arial" w:cs="Arial"/>
          <w:sz w:val="28"/>
          <w:szCs w:val="28"/>
        </w:rPr>
        <w:t>el Ministerio de Cultura</w:t>
      </w:r>
      <w:r w:rsidRPr="00504E76">
        <w:rPr>
          <w:rFonts w:ascii="Arial" w:hAnsi="Arial" w:cs="Arial"/>
          <w:sz w:val="28"/>
          <w:szCs w:val="28"/>
        </w:rPr>
        <w:t xml:space="preserve">, </w:t>
      </w:r>
      <w:r w:rsidR="0038018B" w:rsidRPr="00504E76">
        <w:rPr>
          <w:rFonts w:ascii="Arial" w:hAnsi="Arial" w:cs="Arial"/>
          <w:sz w:val="28"/>
          <w:szCs w:val="28"/>
        </w:rPr>
        <w:t>que registra 55 pueblos en el territorio nacional, contando con información sobre más de dos mil quinientos comunidades nativas amazónicas, casi tres mil comunidades campesinas y más de dos mil quinientos centros poblados indígenas amazónicos.</w:t>
      </w:r>
    </w:p>
    <w:p w14:paraId="4ACE15D6" w14:textId="77777777" w:rsidR="0027094C" w:rsidRPr="00504E76" w:rsidRDefault="0027094C" w:rsidP="00504E76">
      <w:pPr>
        <w:pStyle w:val="ListParagraph"/>
        <w:tabs>
          <w:tab w:val="left" w:pos="284"/>
        </w:tabs>
        <w:spacing w:after="0" w:line="360" w:lineRule="auto"/>
        <w:ind w:left="0"/>
        <w:jc w:val="both"/>
        <w:rPr>
          <w:rFonts w:ascii="Arial" w:hAnsi="Arial" w:cs="Arial"/>
          <w:sz w:val="28"/>
          <w:szCs w:val="28"/>
        </w:rPr>
      </w:pPr>
    </w:p>
    <w:p w14:paraId="012D8A10" w14:textId="2261B1B2" w:rsidR="00BC4063" w:rsidRPr="00504E76" w:rsidRDefault="00BC4063" w:rsidP="00504E76">
      <w:pPr>
        <w:spacing w:after="0" w:line="360" w:lineRule="auto"/>
        <w:jc w:val="both"/>
        <w:rPr>
          <w:rFonts w:ascii="Arial" w:hAnsi="Arial" w:cs="Arial"/>
          <w:sz w:val="28"/>
          <w:szCs w:val="28"/>
        </w:rPr>
      </w:pPr>
      <w:r w:rsidRPr="00504E76">
        <w:rPr>
          <w:rFonts w:ascii="Arial" w:hAnsi="Arial" w:cs="Arial"/>
          <w:sz w:val="28"/>
          <w:szCs w:val="28"/>
        </w:rPr>
        <w:t xml:space="preserve">Asimismo, en lo relacionado con la </w:t>
      </w:r>
      <w:r w:rsidRPr="00504E76">
        <w:rPr>
          <w:rFonts w:ascii="Arial" w:hAnsi="Arial" w:cs="Arial"/>
          <w:b/>
          <w:sz w:val="28"/>
          <w:szCs w:val="28"/>
        </w:rPr>
        <w:t>población afroperuana</w:t>
      </w:r>
      <w:r w:rsidRPr="00504E76">
        <w:rPr>
          <w:rFonts w:ascii="Arial" w:hAnsi="Arial" w:cs="Arial"/>
          <w:sz w:val="28"/>
          <w:szCs w:val="28"/>
        </w:rPr>
        <w:t>, el Estado informa que en 2017 se desplegó una estrategia de intervención a sectores y regiones priorizadas para la implementación del Plan Nacional de Desarrollo para Población Afroperuana 2016 – 2020.</w:t>
      </w:r>
    </w:p>
    <w:p w14:paraId="47EA3A95" w14:textId="77777777" w:rsidR="0027094C" w:rsidRPr="00504E76" w:rsidRDefault="0027094C" w:rsidP="00504E76">
      <w:pPr>
        <w:spacing w:after="0" w:line="360" w:lineRule="auto"/>
        <w:jc w:val="both"/>
        <w:rPr>
          <w:rFonts w:ascii="Arial" w:hAnsi="Arial" w:cs="Arial"/>
          <w:sz w:val="28"/>
          <w:szCs w:val="28"/>
        </w:rPr>
      </w:pPr>
    </w:p>
    <w:p w14:paraId="040A9D24" w14:textId="263B3197" w:rsidR="0027094C" w:rsidRPr="00504E76" w:rsidRDefault="0027094C" w:rsidP="00504E76">
      <w:pPr>
        <w:spacing w:after="0" w:line="360" w:lineRule="auto"/>
        <w:jc w:val="both"/>
        <w:rPr>
          <w:rFonts w:ascii="Arial" w:hAnsi="Arial" w:cs="Arial"/>
          <w:sz w:val="28"/>
          <w:szCs w:val="28"/>
        </w:rPr>
      </w:pPr>
      <w:r w:rsidRPr="00504E76">
        <w:rPr>
          <w:rFonts w:ascii="Arial" w:hAnsi="Arial" w:cs="Arial"/>
          <w:sz w:val="28"/>
          <w:szCs w:val="28"/>
        </w:rPr>
        <w:t>Mediante la referida estrategia se incorporó la variable de identificación étnica en el Censo Escolar 2018 y en la ficha de matrícula en instituciones educativas para el 2019, así como la aprobación de una directiva que dispone el registro de la pertenencia étnica y análisis situacional de salud de la Población Afroperuana, así como el desarrollo de un Protocolo de Atención en Salud para dicho grupo poblacional.</w:t>
      </w:r>
    </w:p>
    <w:p w14:paraId="18EAC498" w14:textId="0184C746" w:rsidR="00B41E46" w:rsidRPr="00504E76" w:rsidRDefault="00B41E46" w:rsidP="00504E76">
      <w:pPr>
        <w:spacing w:after="0" w:line="360" w:lineRule="auto"/>
        <w:jc w:val="both"/>
        <w:rPr>
          <w:rFonts w:ascii="Arial" w:hAnsi="Arial" w:cs="Arial"/>
          <w:sz w:val="28"/>
          <w:szCs w:val="28"/>
        </w:rPr>
      </w:pPr>
    </w:p>
    <w:p w14:paraId="5DDD89EA" w14:textId="648B23EB" w:rsidR="00B41E46" w:rsidRPr="00504E76" w:rsidRDefault="00B41E46" w:rsidP="00504E76">
      <w:pPr>
        <w:spacing w:after="0" w:line="360" w:lineRule="auto"/>
        <w:jc w:val="both"/>
        <w:rPr>
          <w:rFonts w:ascii="Arial" w:hAnsi="Arial" w:cs="Arial"/>
          <w:sz w:val="28"/>
          <w:szCs w:val="28"/>
        </w:rPr>
      </w:pPr>
      <w:r w:rsidRPr="00504E76">
        <w:rPr>
          <w:rFonts w:ascii="Arial" w:hAnsi="Arial" w:cs="Arial"/>
          <w:sz w:val="28"/>
          <w:szCs w:val="28"/>
        </w:rPr>
        <w:t xml:space="preserve">En ese orden de ideas, el Mapa Geoétnico de Población Afroperuana registra presencia de esta población en once regiones (Tacna, Arequipa, Ica, Lima, Lima Metropolitana, Callao, Ancash, La Libertad, Lambayeque, Piura y Tumbes) de la costa del país, dentro de los cuales se identifica concentración de esta población en </w:t>
      </w:r>
      <w:r w:rsidR="0049001A" w:rsidRPr="00504E76">
        <w:rPr>
          <w:rFonts w:ascii="Arial" w:hAnsi="Arial" w:cs="Arial"/>
          <w:sz w:val="28"/>
          <w:szCs w:val="28"/>
        </w:rPr>
        <w:t xml:space="preserve">ciento siete </w:t>
      </w:r>
      <w:r w:rsidRPr="00504E76">
        <w:rPr>
          <w:rFonts w:ascii="Arial" w:hAnsi="Arial" w:cs="Arial"/>
          <w:sz w:val="28"/>
          <w:szCs w:val="28"/>
        </w:rPr>
        <w:t>distritos, siendo Lima Metropolitana la región que concentra la mayor densidad de población.</w:t>
      </w:r>
    </w:p>
    <w:p w14:paraId="39D35286" w14:textId="7B11B2AC" w:rsidR="00BC4063" w:rsidRPr="00504E76" w:rsidRDefault="00BC4063" w:rsidP="00504E76">
      <w:pPr>
        <w:spacing w:after="0" w:line="360" w:lineRule="auto"/>
        <w:jc w:val="both"/>
        <w:rPr>
          <w:rFonts w:ascii="Arial" w:hAnsi="Arial" w:cs="Arial"/>
          <w:sz w:val="28"/>
          <w:szCs w:val="28"/>
        </w:rPr>
      </w:pPr>
    </w:p>
    <w:p w14:paraId="0FC1A4FA" w14:textId="77777777" w:rsidR="00E03355" w:rsidRPr="00504E76" w:rsidRDefault="0038018B" w:rsidP="00504E76">
      <w:pPr>
        <w:pStyle w:val="NoSpacing"/>
        <w:spacing w:line="360" w:lineRule="auto"/>
        <w:jc w:val="both"/>
        <w:rPr>
          <w:rFonts w:ascii="Arial" w:hAnsi="Arial" w:cs="Arial"/>
          <w:sz w:val="28"/>
          <w:szCs w:val="28"/>
        </w:rPr>
      </w:pPr>
      <w:r w:rsidRPr="00504E76">
        <w:rPr>
          <w:rFonts w:ascii="Arial" w:hAnsi="Arial" w:cs="Arial"/>
          <w:sz w:val="28"/>
          <w:szCs w:val="28"/>
        </w:rPr>
        <w:t>Por último, como medida complementaria, el Perú, mediante su Ministerio de Cultura, ha celebrado acuerdos interinstitucionales con los ministerios de Educación y Salud para incorporar la variable de autoidentificación étnica en sus registros administrativos.</w:t>
      </w:r>
    </w:p>
    <w:p w14:paraId="12E2C125" w14:textId="77777777" w:rsidR="0022759F" w:rsidRPr="00504E76" w:rsidRDefault="0022759F" w:rsidP="00504E76">
      <w:pPr>
        <w:pStyle w:val="NoSpacing"/>
        <w:spacing w:line="360" w:lineRule="auto"/>
        <w:jc w:val="both"/>
        <w:rPr>
          <w:rFonts w:ascii="Arial" w:hAnsi="Arial" w:cs="Arial"/>
          <w:sz w:val="28"/>
          <w:szCs w:val="28"/>
        </w:rPr>
      </w:pPr>
    </w:p>
    <w:p w14:paraId="30333A02" w14:textId="77777777" w:rsidR="00274E96" w:rsidRDefault="00274E96" w:rsidP="00504E76">
      <w:pPr>
        <w:pStyle w:val="NoSpacing"/>
        <w:spacing w:line="360" w:lineRule="auto"/>
        <w:jc w:val="both"/>
        <w:rPr>
          <w:rFonts w:ascii="Arial" w:hAnsi="Arial" w:cs="Arial"/>
          <w:sz w:val="28"/>
          <w:szCs w:val="28"/>
        </w:rPr>
      </w:pPr>
    </w:p>
    <w:p w14:paraId="50A3BADA" w14:textId="77777777" w:rsidR="00274E96" w:rsidRDefault="00274E96" w:rsidP="00504E76">
      <w:pPr>
        <w:pStyle w:val="NoSpacing"/>
        <w:spacing w:line="360" w:lineRule="auto"/>
        <w:jc w:val="both"/>
        <w:rPr>
          <w:rFonts w:ascii="Arial" w:hAnsi="Arial" w:cs="Arial"/>
          <w:sz w:val="28"/>
          <w:szCs w:val="28"/>
        </w:rPr>
      </w:pPr>
    </w:p>
    <w:p w14:paraId="315D1B27" w14:textId="77777777" w:rsidR="00274E96" w:rsidRDefault="00274E96" w:rsidP="00504E76">
      <w:pPr>
        <w:pStyle w:val="NoSpacing"/>
        <w:spacing w:line="360" w:lineRule="auto"/>
        <w:jc w:val="both"/>
        <w:rPr>
          <w:rFonts w:ascii="Arial" w:hAnsi="Arial" w:cs="Arial"/>
          <w:sz w:val="28"/>
          <w:szCs w:val="28"/>
        </w:rPr>
      </w:pPr>
    </w:p>
    <w:p w14:paraId="2018765E" w14:textId="34440ABF" w:rsidR="0022759F" w:rsidRPr="00504E76" w:rsidRDefault="0022759F"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6581CA64" w14:textId="77777777" w:rsidR="0022759F" w:rsidRPr="00504E76" w:rsidRDefault="0022759F" w:rsidP="00504E76">
      <w:pPr>
        <w:pStyle w:val="NoSpacing"/>
        <w:spacing w:line="360" w:lineRule="auto"/>
        <w:jc w:val="both"/>
        <w:rPr>
          <w:rFonts w:ascii="Arial" w:hAnsi="Arial" w:cs="Arial"/>
          <w:sz w:val="28"/>
          <w:szCs w:val="28"/>
        </w:rPr>
      </w:pPr>
    </w:p>
    <w:p w14:paraId="516236C4" w14:textId="4E80DF42" w:rsidR="0022759F" w:rsidRPr="00504E76" w:rsidRDefault="0022759F" w:rsidP="00504E76">
      <w:pPr>
        <w:pStyle w:val="NoSpacing"/>
        <w:spacing w:line="360" w:lineRule="auto"/>
        <w:jc w:val="both"/>
        <w:rPr>
          <w:rFonts w:ascii="Arial" w:hAnsi="Arial" w:cs="Arial"/>
          <w:b/>
          <w:sz w:val="28"/>
          <w:szCs w:val="28"/>
        </w:rPr>
      </w:pPr>
      <w:r w:rsidRPr="00504E76">
        <w:rPr>
          <w:rFonts w:ascii="Arial" w:hAnsi="Arial" w:cs="Arial"/>
          <w:sz w:val="28"/>
          <w:szCs w:val="28"/>
        </w:rPr>
        <w:t>E</w:t>
      </w:r>
      <w:r w:rsidR="004D10C3" w:rsidRPr="00504E76">
        <w:rPr>
          <w:rFonts w:ascii="Arial" w:hAnsi="Arial" w:cs="Arial"/>
          <w:sz w:val="28"/>
          <w:szCs w:val="28"/>
        </w:rPr>
        <w:t xml:space="preserve">l Perú viene reforzando el </w:t>
      </w:r>
      <w:r w:rsidR="004D10C3" w:rsidRPr="00504E76">
        <w:rPr>
          <w:rFonts w:ascii="Arial" w:hAnsi="Arial" w:cs="Arial"/>
          <w:b/>
          <w:sz w:val="28"/>
          <w:szCs w:val="28"/>
        </w:rPr>
        <w:t>marco legal, institucional y de políticas públicas contra la discriminación racial</w:t>
      </w:r>
      <w:r w:rsidR="004D10C3" w:rsidRPr="00504E76">
        <w:rPr>
          <w:rFonts w:ascii="Arial" w:hAnsi="Arial" w:cs="Arial"/>
          <w:sz w:val="28"/>
          <w:szCs w:val="28"/>
        </w:rPr>
        <w:t>. E</w:t>
      </w:r>
      <w:r w:rsidRPr="00504E76">
        <w:rPr>
          <w:rFonts w:ascii="Arial" w:hAnsi="Arial" w:cs="Arial"/>
          <w:sz w:val="28"/>
          <w:szCs w:val="28"/>
        </w:rPr>
        <w:t>n enero de 2018, el Perú aprobó el Plan Nacional de Derechos Humanos 2018 - 2021, fruto de un proceso ampliamente participativo y concertado, con quince compromisos contra la discriminación que exigen acciones concretas y un riguroso seguimiento y monitoreo por parte del Estado para su eficaz implementación.</w:t>
      </w:r>
    </w:p>
    <w:p w14:paraId="3FDBDFCF" w14:textId="77777777" w:rsidR="0022759F" w:rsidRPr="00504E76" w:rsidRDefault="0022759F" w:rsidP="00504E76">
      <w:pPr>
        <w:pStyle w:val="NoSpacing"/>
        <w:spacing w:line="360" w:lineRule="auto"/>
        <w:jc w:val="both"/>
        <w:rPr>
          <w:rFonts w:ascii="Arial" w:hAnsi="Arial" w:cs="Arial"/>
          <w:b/>
          <w:sz w:val="28"/>
          <w:szCs w:val="28"/>
        </w:rPr>
      </w:pPr>
    </w:p>
    <w:p w14:paraId="7125E389" w14:textId="30C4B3F4" w:rsidR="0022759F" w:rsidRPr="00504E76" w:rsidRDefault="0022759F" w:rsidP="00504E76">
      <w:pPr>
        <w:pStyle w:val="NoSpacing"/>
        <w:spacing w:line="360" w:lineRule="auto"/>
        <w:jc w:val="both"/>
        <w:rPr>
          <w:rFonts w:ascii="Arial" w:hAnsi="Arial" w:cs="Arial"/>
          <w:sz w:val="28"/>
          <w:szCs w:val="28"/>
        </w:rPr>
      </w:pPr>
      <w:r w:rsidRPr="00504E76">
        <w:rPr>
          <w:rFonts w:ascii="Arial" w:hAnsi="Arial" w:cs="Arial"/>
          <w:sz w:val="28"/>
          <w:szCs w:val="28"/>
        </w:rPr>
        <w:t>El citado Plan Nacional presta atención preferente a trece grupos en situación de vulnerabilidad como son</w:t>
      </w:r>
      <w:r w:rsidR="00A053C1" w:rsidRPr="00504E76">
        <w:rPr>
          <w:rFonts w:ascii="Arial" w:hAnsi="Arial" w:cs="Arial"/>
          <w:sz w:val="28"/>
          <w:szCs w:val="28"/>
        </w:rPr>
        <w:t xml:space="preserve">, entre otros, </w:t>
      </w:r>
      <w:r w:rsidRPr="00504E76">
        <w:rPr>
          <w:rFonts w:ascii="Arial" w:hAnsi="Arial" w:cs="Arial"/>
          <w:sz w:val="28"/>
          <w:szCs w:val="28"/>
        </w:rPr>
        <w:t>niñas, niños y adolescentes, mujeres, pueblos indígenas, población afrodescendiente, personas con VIH-SIDA y TB</w:t>
      </w:r>
      <w:r w:rsidR="00A053C1" w:rsidRPr="00504E76">
        <w:rPr>
          <w:rFonts w:ascii="Arial" w:hAnsi="Arial" w:cs="Arial"/>
          <w:sz w:val="28"/>
          <w:szCs w:val="28"/>
        </w:rPr>
        <w:t>C</w:t>
      </w:r>
      <w:r w:rsidRPr="00504E76">
        <w:rPr>
          <w:rFonts w:ascii="Arial" w:hAnsi="Arial" w:cs="Arial"/>
          <w:sz w:val="28"/>
          <w:szCs w:val="28"/>
        </w:rPr>
        <w:t>, migrantes, víctimas del período de violencia 1980-2000, personas con discapacidad, adultos mayores</w:t>
      </w:r>
      <w:r w:rsidR="00A053C1" w:rsidRPr="00504E76">
        <w:rPr>
          <w:rFonts w:ascii="Arial" w:hAnsi="Arial" w:cs="Arial"/>
          <w:sz w:val="28"/>
          <w:szCs w:val="28"/>
        </w:rPr>
        <w:t xml:space="preserve"> y</w:t>
      </w:r>
      <w:r w:rsidRPr="00504E76">
        <w:rPr>
          <w:rFonts w:ascii="Arial" w:hAnsi="Arial" w:cs="Arial"/>
          <w:sz w:val="28"/>
          <w:szCs w:val="28"/>
        </w:rPr>
        <w:t xml:space="preserve"> defensores y defensoras de derechos humanos</w:t>
      </w:r>
      <w:r w:rsidR="00A053C1" w:rsidRPr="00504E76">
        <w:rPr>
          <w:rFonts w:ascii="Arial" w:hAnsi="Arial" w:cs="Arial"/>
          <w:sz w:val="28"/>
          <w:szCs w:val="28"/>
        </w:rPr>
        <w:t>.</w:t>
      </w:r>
    </w:p>
    <w:p w14:paraId="05386D23" w14:textId="60BF94DB" w:rsidR="00E578EB" w:rsidRPr="00504E76" w:rsidRDefault="00E578EB" w:rsidP="00504E76">
      <w:pPr>
        <w:pStyle w:val="NoSpacing"/>
        <w:spacing w:line="360" w:lineRule="auto"/>
        <w:jc w:val="both"/>
        <w:rPr>
          <w:rFonts w:ascii="Arial" w:hAnsi="Arial" w:cs="Arial"/>
          <w:sz w:val="28"/>
          <w:szCs w:val="28"/>
        </w:rPr>
      </w:pPr>
    </w:p>
    <w:p w14:paraId="30BE77CA" w14:textId="2D2BA7CD" w:rsidR="00E578EB" w:rsidRPr="00504E76" w:rsidRDefault="00E578EB"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conexión con el Plan Nacional de Derechos Humanos, el Estado informa al Comité </w:t>
      </w:r>
      <w:r w:rsidR="005C655B" w:rsidRPr="00504E76">
        <w:rPr>
          <w:rFonts w:ascii="Arial" w:hAnsi="Arial" w:cs="Arial"/>
          <w:sz w:val="28"/>
          <w:szCs w:val="28"/>
        </w:rPr>
        <w:t>que,</w:t>
      </w:r>
      <w:r w:rsidRPr="00504E76">
        <w:rPr>
          <w:rFonts w:ascii="Arial" w:hAnsi="Arial" w:cs="Arial"/>
          <w:sz w:val="28"/>
          <w:szCs w:val="28"/>
        </w:rPr>
        <w:t xml:space="preserve"> por primera vez </w:t>
      </w:r>
      <w:r w:rsidR="00231413" w:rsidRPr="00504E76">
        <w:rPr>
          <w:rFonts w:ascii="Arial" w:hAnsi="Arial" w:cs="Arial"/>
          <w:sz w:val="28"/>
          <w:szCs w:val="28"/>
        </w:rPr>
        <w:t xml:space="preserve">en su historia, </w:t>
      </w:r>
      <w:r w:rsidRPr="00504E76">
        <w:rPr>
          <w:rFonts w:ascii="Arial" w:hAnsi="Arial" w:cs="Arial"/>
          <w:sz w:val="28"/>
          <w:szCs w:val="28"/>
        </w:rPr>
        <w:t>el referido documento será traducido a las principales lenguas originarias y será entregado a los</w:t>
      </w:r>
      <w:r w:rsidR="005C655B" w:rsidRPr="00504E76">
        <w:rPr>
          <w:rFonts w:ascii="Arial" w:hAnsi="Arial" w:cs="Arial"/>
          <w:sz w:val="28"/>
          <w:szCs w:val="28"/>
        </w:rPr>
        <w:t xml:space="preserve"> líderes de los</w:t>
      </w:r>
      <w:r w:rsidRPr="00504E76">
        <w:rPr>
          <w:rFonts w:ascii="Arial" w:hAnsi="Arial" w:cs="Arial"/>
          <w:sz w:val="28"/>
          <w:szCs w:val="28"/>
        </w:rPr>
        <w:t xml:space="preserve"> pueblos indígenas.</w:t>
      </w:r>
    </w:p>
    <w:p w14:paraId="5596E8B8" w14:textId="77777777" w:rsidR="0022759F" w:rsidRPr="00504E76" w:rsidRDefault="0022759F" w:rsidP="00504E76">
      <w:pPr>
        <w:pStyle w:val="NoSpacing"/>
        <w:spacing w:line="360" w:lineRule="auto"/>
        <w:jc w:val="both"/>
        <w:rPr>
          <w:rFonts w:ascii="Arial" w:hAnsi="Arial" w:cs="Arial"/>
          <w:b/>
          <w:sz w:val="28"/>
          <w:szCs w:val="28"/>
        </w:rPr>
      </w:pPr>
    </w:p>
    <w:p w14:paraId="196AAEB1" w14:textId="77777777" w:rsidR="0022759F" w:rsidRPr="00504E76" w:rsidRDefault="0022759F" w:rsidP="00504E76">
      <w:pPr>
        <w:pStyle w:val="NoSpacing"/>
        <w:spacing w:line="360" w:lineRule="auto"/>
        <w:jc w:val="both"/>
        <w:rPr>
          <w:rFonts w:ascii="Arial" w:hAnsi="Arial" w:cs="Arial"/>
          <w:bCs/>
          <w:sz w:val="28"/>
          <w:szCs w:val="28"/>
        </w:rPr>
      </w:pPr>
      <w:r w:rsidRPr="00504E76">
        <w:rPr>
          <w:rFonts w:ascii="Arial" w:hAnsi="Arial" w:cs="Arial"/>
          <w:sz w:val="28"/>
          <w:szCs w:val="28"/>
        </w:rPr>
        <w:t xml:space="preserve">Asimismo, en 2017, el Perú implementó la Intervención Nacional contra el Racismo, mecanismo </w:t>
      </w:r>
      <w:r w:rsidRPr="00504E76">
        <w:rPr>
          <w:rFonts w:ascii="Arial" w:hAnsi="Arial" w:cs="Arial"/>
          <w:bCs/>
          <w:sz w:val="28"/>
          <w:szCs w:val="28"/>
        </w:rPr>
        <w:t>orientado a llamar la atención sobre el fenómeno del racismo como un problema público que afecta a todas las personas y al fortalecimiento de la acción estatal contra el racismo para mejorar la actuación de entidades públicas focalizadas que cuentan con una oferta de servicios orientados al reporte y a la denuncia de la discriminación étnico-racial.</w:t>
      </w:r>
    </w:p>
    <w:p w14:paraId="2CBC7998" w14:textId="77777777" w:rsidR="0022759F" w:rsidRPr="00504E76" w:rsidRDefault="0022759F" w:rsidP="00504E76">
      <w:pPr>
        <w:pStyle w:val="NoSpacing"/>
        <w:spacing w:line="360" w:lineRule="auto"/>
        <w:jc w:val="both"/>
        <w:rPr>
          <w:rFonts w:ascii="Arial" w:hAnsi="Arial" w:cs="Arial"/>
          <w:sz w:val="28"/>
          <w:szCs w:val="28"/>
        </w:rPr>
      </w:pPr>
    </w:p>
    <w:p w14:paraId="55918606" w14:textId="77777777" w:rsidR="0022759F" w:rsidRPr="00504E76" w:rsidRDefault="0022759F" w:rsidP="00504E76">
      <w:pPr>
        <w:pStyle w:val="NoSpacing"/>
        <w:spacing w:line="360" w:lineRule="auto"/>
        <w:jc w:val="both"/>
        <w:rPr>
          <w:rFonts w:ascii="Arial" w:hAnsi="Arial" w:cs="Arial"/>
          <w:bCs/>
          <w:sz w:val="28"/>
          <w:szCs w:val="28"/>
        </w:rPr>
      </w:pPr>
      <w:r w:rsidRPr="00504E76">
        <w:rPr>
          <w:rFonts w:ascii="Arial" w:hAnsi="Arial" w:cs="Arial"/>
          <w:sz w:val="28"/>
          <w:szCs w:val="28"/>
        </w:rPr>
        <w:t xml:space="preserve">En ese marco, recientemente, en marzo de 2018, se </w:t>
      </w:r>
      <w:r w:rsidRPr="00504E76">
        <w:rPr>
          <w:rFonts w:ascii="Arial" w:hAnsi="Arial" w:cs="Arial"/>
          <w:bCs/>
          <w:sz w:val="28"/>
          <w:szCs w:val="28"/>
        </w:rPr>
        <w:t xml:space="preserve">realizó la I </w:t>
      </w:r>
      <w:r w:rsidRPr="00504E76">
        <w:rPr>
          <w:rFonts w:ascii="Arial" w:hAnsi="Arial" w:cs="Arial"/>
          <w:sz w:val="28"/>
          <w:szCs w:val="28"/>
        </w:rPr>
        <w:t xml:space="preserve">Encuesta Nacional: Percepciones y Actitudes sobre Diversidad Cultural y Discriminación Étnico-Racial en la que fueron consultadas más de cuatro mil personas entre las cuales, quechuas, aimaras y nativos de la Amazonía y afroperuanos. </w:t>
      </w:r>
    </w:p>
    <w:p w14:paraId="4ACF6ACC" w14:textId="77777777" w:rsidR="0022759F" w:rsidRPr="00504E76" w:rsidRDefault="0022759F" w:rsidP="00504E76">
      <w:pPr>
        <w:pStyle w:val="NoSpacing"/>
        <w:spacing w:line="360" w:lineRule="auto"/>
        <w:jc w:val="both"/>
        <w:rPr>
          <w:rFonts w:ascii="Arial" w:hAnsi="Arial" w:cs="Arial"/>
          <w:sz w:val="28"/>
          <w:szCs w:val="28"/>
        </w:rPr>
      </w:pPr>
    </w:p>
    <w:p w14:paraId="24003776" w14:textId="659F7310" w:rsidR="0022759F" w:rsidRPr="00504E76" w:rsidRDefault="0022759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el ámbito legal, entre otras medidas, se han aprobado </w:t>
      </w:r>
      <w:r w:rsidR="00020C94" w:rsidRPr="00504E76">
        <w:rPr>
          <w:rFonts w:ascii="Arial" w:hAnsi="Arial" w:cs="Arial"/>
          <w:sz w:val="28"/>
          <w:szCs w:val="28"/>
        </w:rPr>
        <w:t xml:space="preserve">decenas </w:t>
      </w:r>
      <w:r w:rsidRPr="00504E76">
        <w:rPr>
          <w:rFonts w:ascii="Arial" w:hAnsi="Arial" w:cs="Arial"/>
          <w:sz w:val="28"/>
          <w:szCs w:val="28"/>
        </w:rPr>
        <w:t>de</w:t>
      </w:r>
      <w:r w:rsidR="00020C94" w:rsidRPr="00504E76">
        <w:rPr>
          <w:rFonts w:ascii="Arial" w:hAnsi="Arial" w:cs="Arial"/>
          <w:sz w:val="28"/>
          <w:szCs w:val="28"/>
        </w:rPr>
        <w:t xml:space="preserve"> </w:t>
      </w:r>
      <w:r w:rsidRPr="00504E76">
        <w:rPr>
          <w:rFonts w:ascii="Arial" w:hAnsi="Arial" w:cs="Arial"/>
          <w:sz w:val="28"/>
          <w:szCs w:val="28"/>
        </w:rPr>
        <w:t>ordenanzas municipales y regionales contra la discriminación y el racismo en todo el Perú. Es del caso informar al Comité que las ordenanzas municipales y regionales tienen rango legal y se aplican en la jurisdicción del gobierno local o regional de que se trate.</w:t>
      </w:r>
    </w:p>
    <w:p w14:paraId="375C64FD" w14:textId="77777777" w:rsidR="0022759F" w:rsidRPr="00504E76" w:rsidRDefault="0022759F" w:rsidP="00504E76">
      <w:pPr>
        <w:pStyle w:val="NoSpacing"/>
        <w:spacing w:line="360" w:lineRule="auto"/>
        <w:jc w:val="both"/>
        <w:rPr>
          <w:rFonts w:ascii="Arial" w:hAnsi="Arial" w:cs="Arial"/>
          <w:sz w:val="28"/>
          <w:szCs w:val="28"/>
        </w:rPr>
      </w:pPr>
    </w:p>
    <w:p w14:paraId="6E9AFD72" w14:textId="77777777" w:rsidR="0022759F" w:rsidRPr="00504E76" w:rsidRDefault="0022759F" w:rsidP="00504E76">
      <w:pPr>
        <w:pStyle w:val="NoSpacing"/>
        <w:spacing w:line="360" w:lineRule="auto"/>
        <w:jc w:val="both"/>
        <w:rPr>
          <w:rFonts w:ascii="Arial" w:hAnsi="Arial" w:cs="Arial"/>
          <w:sz w:val="28"/>
          <w:szCs w:val="28"/>
        </w:rPr>
      </w:pPr>
      <w:r w:rsidRPr="00504E76">
        <w:rPr>
          <w:rFonts w:ascii="Arial" w:hAnsi="Arial" w:cs="Arial"/>
          <w:sz w:val="28"/>
          <w:szCs w:val="28"/>
        </w:rPr>
        <w:t>Asimismo, el artículo 323 del Código Penal fue modificado mediante el Decreto Legislativo 1323</w:t>
      </w:r>
      <w:r w:rsidR="00CF1109" w:rsidRPr="00504E76">
        <w:rPr>
          <w:rFonts w:ascii="Arial" w:hAnsi="Arial" w:cs="Arial"/>
          <w:sz w:val="28"/>
          <w:szCs w:val="28"/>
        </w:rPr>
        <w:t>, con el objeto de que la descripción típica del delito de discriminación se encuentre dentro de los alcances de los estándares internacionales sobre la materia</w:t>
      </w:r>
      <w:r w:rsidRPr="00504E76">
        <w:rPr>
          <w:rFonts w:ascii="Arial" w:hAnsi="Arial" w:cs="Arial"/>
          <w:sz w:val="28"/>
          <w:szCs w:val="28"/>
        </w:rPr>
        <w:t>. Así, se reprime con pena privativa de libertad al agente que, por sí o mediante terceros, realiza actos de distinción, exclusión, restricción o preferencia que anulan o menoscaban el reconocimiento, goce o ejercicio de cualquier derecho de una persona o grupo de personas reconocido en la ley, la Constitución o en los tratados de derechos humanos de los cuales el Perú es parte, basados en motivos raciales, religiosos, nacionalidad, edad, sexo, orientación sexual, identidad de género, idioma, identidad étnica o cultural, opinión, nivel socio económico, condición migratoria, discapacidad, condición de salud, factor genético, filiación, o cualquier otro motivo.</w:t>
      </w:r>
    </w:p>
    <w:p w14:paraId="4AF9FFD1" w14:textId="77777777" w:rsidR="00CC6509" w:rsidRPr="00504E76" w:rsidRDefault="00CC6509" w:rsidP="00504E76">
      <w:pPr>
        <w:pStyle w:val="NoSpacing"/>
        <w:spacing w:line="360" w:lineRule="auto"/>
        <w:jc w:val="both"/>
        <w:rPr>
          <w:rFonts w:ascii="Arial" w:hAnsi="Arial" w:cs="Arial"/>
          <w:sz w:val="28"/>
          <w:szCs w:val="28"/>
        </w:rPr>
      </w:pPr>
    </w:p>
    <w:p w14:paraId="73D7C313" w14:textId="77777777" w:rsidR="00CC6509" w:rsidRPr="00504E76" w:rsidRDefault="00CC6509"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37639B0D" w14:textId="77777777" w:rsidR="00CC6509" w:rsidRPr="00504E76" w:rsidRDefault="00CC6509" w:rsidP="00504E76">
      <w:pPr>
        <w:pStyle w:val="NoSpacing"/>
        <w:spacing w:line="360" w:lineRule="auto"/>
        <w:jc w:val="both"/>
        <w:rPr>
          <w:rFonts w:ascii="Arial" w:hAnsi="Arial" w:cs="Arial"/>
          <w:sz w:val="28"/>
          <w:szCs w:val="28"/>
        </w:rPr>
      </w:pPr>
    </w:p>
    <w:p w14:paraId="034011FA" w14:textId="77777777" w:rsidR="00CC6509" w:rsidRPr="00504E76" w:rsidRDefault="00CC6509"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cuanto al </w:t>
      </w:r>
      <w:r w:rsidRPr="00504E76">
        <w:rPr>
          <w:rFonts w:ascii="Arial" w:hAnsi="Arial" w:cs="Arial"/>
          <w:b/>
          <w:sz w:val="28"/>
          <w:szCs w:val="28"/>
        </w:rPr>
        <w:t>enfoque intercultural en la gestión pública</w:t>
      </w:r>
      <w:r w:rsidRPr="00504E76">
        <w:rPr>
          <w:rFonts w:ascii="Arial" w:hAnsi="Arial" w:cs="Arial"/>
          <w:sz w:val="28"/>
          <w:szCs w:val="28"/>
        </w:rPr>
        <w:t>, el Estado peruano ha fortalecido el proceso de implementación de la Política Nacional para la Transversalización del Enfoque Intercultural, mediante el impulso de acciones sectoriales, intersectoriales y subnacionales.</w:t>
      </w:r>
    </w:p>
    <w:p w14:paraId="4BFE458A" w14:textId="77777777" w:rsidR="00CC6509" w:rsidRPr="00504E76" w:rsidRDefault="00CC6509" w:rsidP="00504E76">
      <w:pPr>
        <w:pStyle w:val="NoSpacing"/>
        <w:spacing w:line="360" w:lineRule="auto"/>
        <w:jc w:val="both"/>
        <w:rPr>
          <w:rFonts w:ascii="Arial" w:hAnsi="Arial" w:cs="Arial"/>
          <w:sz w:val="28"/>
          <w:szCs w:val="28"/>
        </w:rPr>
      </w:pPr>
    </w:p>
    <w:p w14:paraId="74BE8EEE" w14:textId="77777777" w:rsidR="008F6CA4" w:rsidRPr="00504E76" w:rsidRDefault="00CC6509" w:rsidP="00504E76">
      <w:pPr>
        <w:pStyle w:val="NoSpacing"/>
        <w:spacing w:line="360" w:lineRule="auto"/>
        <w:jc w:val="both"/>
        <w:rPr>
          <w:rFonts w:ascii="Arial" w:hAnsi="Arial" w:cs="Arial"/>
          <w:sz w:val="28"/>
          <w:szCs w:val="28"/>
        </w:rPr>
      </w:pPr>
      <w:r w:rsidRPr="00504E76">
        <w:rPr>
          <w:rFonts w:ascii="Arial" w:hAnsi="Arial" w:cs="Arial"/>
          <w:sz w:val="28"/>
          <w:szCs w:val="28"/>
        </w:rPr>
        <w:t>De este modo, en el periodo 2017 - 2018 se ha brindado asistencia técnica legal a</w:t>
      </w:r>
      <w:r w:rsidR="00E8056D" w:rsidRPr="00504E76">
        <w:rPr>
          <w:rFonts w:ascii="Arial" w:hAnsi="Arial" w:cs="Arial"/>
          <w:sz w:val="28"/>
          <w:szCs w:val="28"/>
        </w:rPr>
        <w:t xml:space="preserve"> </w:t>
      </w:r>
      <w:r w:rsidRPr="00504E76">
        <w:rPr>
          <w:rFonts w:ascii="Arial" w:hAnsi="Arial" w:cs="Arial"/>
          <w:sz w:val="28"/>
          <w:szCs w:val="28"/>
        </w:rPr>
        <w:t>entidades públicas se han implementado planes multisectoriales de organizaciones comunitarias, se han celebrado convenios interinstitucionales y expedido instrumentos, protocolos y lineamientos de política pública con enfoque intercultural.</w:t>
      </w:r>
    </w:p>
    <w:p w14:paraId="4D7E4276" w14:textId="77777777" w:rsidR="008F6CA4" w:rsidRPr="00504E76" w:rsidRDefault="008F6CA4" w:rsidP="00504E76">
      <w:pPr>
        <w:pStyle w:val="NoSpacing"/>
        <w:spacing w:line="360" w:lineRule="auto"/>
        <w:jc w:val="both"/>
        <w:rPr>
          <w:rFonts w:ascii="Arial" w:hAnsi="Arial" w:cs="Arial"/>
          <w:sz w:val="28"/>
          <w:szCs w:val="28"/>
        </w:rPr>
      </w:pPr>
    </w:p>
    <w:p w14:paraId="7FC88866" w14:textId="77777777" w:rsidR="00CC6509" w:rsidRPr="00504E76" w:rsidRDefault="00CC6509"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Asimismo, el Estado peruano, a través de su Ministerio de Desarrollo e Inclusión Social, otorga el reconocimiento mediante el Premio Nacional Sello Municipal “Incluir para Crecer. Gestión Local para las Personas” a las municipalidades que tienen una labor destacada en el cumplimiento de metas priorizadas y en el desarrollo de buenas prácticas que incrementan la calidad de los servicios públicos, contribuyendo a la mejora de las condiciones de vida de la población para su desarrollo e inclusión social. Este incentivo gubernamental ha permitido, entre otros, que se hayan publicado </w:t>
      </w:r>
      <w:r w:rsidRPr="00504E76">
        <w:rPr>
          <w:rFonts w:ascii="Arial" w:hAnsi="Arial" w:cs="Arial"/>
          <w:sz w:val="28"/>
          <w:szCs w:val="28"/>
          <w:lang w:val="es-ES"/>
        </w:rPr>
        <w:t>35 Ordenanzas Municipales que incorporan el enfoque intercultural en sus servicios.</w:t>
      </w:r>
    </w:p>
    <w:p w14:paraId="4B25A199" w14:textId="77777777" w:rsidR="0022759F" w:rsidRPr="00504E76" w:rsidRDefault="0022759F" w:rsidP="00504E76">
      <w:pPr>
        <w:pStyle w:val="NoSpacing"/>
        <w:spacing w:line="360" w:lineRule="auto"/>
        <w:jc w:val="both"/>
        <w:rPr>
          <w:rFonts w:ascii="Arial" w:hAnsi="Arial" w:cs="Arial"/>
          <w:sz w:val="28"/>
          <w:szCs w:val="28"/>
        </w:rPr>
      </w:pPr>
    </w:p>
    <w:p w14:paraId="7DB53DD3" w14:textId="77777777" w:rsidR="005E6491" w:rsidRPr="00504E76" w:rsidRDefault="005E6491"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2D11C04A" w14:textId="77777777" w:rsidR="005E6491" w:rsidRPr="00504E76" w:rsidRDefault="005E6491" w:rsidP="00504E76">
      <w:pPr>
        <w:pStyle w:val="NoSpacing"/>
        <w:spacing w:line="360" w:lineRule="auto"/>
        <w:jc w:val="both"/>
        <w:rPr>
          <w:rFonts w:ascii="Arial" w:hAnsi="Arial" w:cs="Arial"/>
          <w:sz w:val="28"/>
          <w:szCs w:val="28"/>
        </w:rPr>
      </w:pPr>
    </w:p>
    <w:p w14:paraId="0F2318D4" w14:textId="539B3B3D" w:rsidR="00265094" w:rsidRPr="00504E76" w:rsidRDefault="001D6913"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relación con las </w:t>
      </w:r>
      <w:r w:rsidRPr="00504E76">
        <w:rPr>
          <w:rFonts w:ascii="Arial" w:hAnsi="Arial" w:cs="Arial"/>
          <w:b/>
          <w:sz w:val="28"/>
          <w:szCs w:val="28"/>
        </w:rPr>
        <w:t>medidas afirmativas a favor de pueblos indígenas</w:t>
      </w:r>
      <w:r w:rsidRPr="00504E76">
        <w:rPr>
          <w:rFonts w:ascii="Arial" w:hAnsi="Arial" w:cs="Arial"/>
          <w:sz w:val="28"/>
          <w:szCs w:val="28"/>
        </w:rPr>
        <w:t xml:space="preserve">, </w:t>
      </w:r>
      <w:r w:rsidR="00265094" w:rsidRPr="00504E76">
        <w:rPr>
          <w:rFonts w:ascii="Arial" w:hAnsi="Arial" w:cs="Arial"/>
          <w:sz w:val="28"/>
          <w:szCs w:val="28"/>
        </w:rPr>
        <w:t xml:space="preserve">el Estado peruano ha dado pasos muy significativos en distintos planos, tanto en lo normativo, en la mejora de la coordinación intersectorial, como en la implementación de medidas concretas y facilidades de servicios e infraestructura vinculadas a la atención y provisión de derechos específicos, como se detalla a continuación. </w:t>
      </w:r>
    </w:p>
    <w:p w14:paraId="507C31FD" w14:textId="77777777" w:rsidR="00265094" w:rsidRPr="00504E76" w:rsidRDefault="00265094" w:rsidP="00504E76">
      <w:pPr>
        <w:pStyle w:val="NoSpacing"/>
        <w:spacing w:line="360" w:lineRule="auto"/>
        <w:jc w:val="both"/>
        <w:rPr>
          <w:rFonts w:ascii="Arial" w:hAnsi="Arial" w:cs="Arial"/>
          <w:b/>
          <w:sz w:val="28"/>
          <w:szCs w:val="28"/>
        </w:rPr>
      </w:pPr>
    </w:p>
    <w:p w14:paraId="4796A0DC" w14:textId="03BE27A0" w:rsidR="00265094" w:rsidRPr="00504E76" w:rsidRDefault="001D6913" w:rsidP="00504E76">
      <w:pPr>
        <w:pStyle w:val="NoSpacing"/>
        <w:spacing w:line="360" w:lineRule="auto"/>
        <w:jc w:val="both"/>
        <w:rPr>
          <w:rFonts w:ascii="Arial" w:hAnsi="Arial" w:cs="Arial"/>
          <w:sz w:val="28"/>
          <w:szCs w:val="28"/>
        </w:rPr>
      </w:pPr>
      <w:r w:rsidRPr="00504E76">
        <w:rPr>
          <w:rFonts w:ascii="Arial" w:hAnsi="Arial" w:cs="Arial"/>
          <w:sz w:val="28"/>
          <w:szCs w:val="28"/>
        </w:rPr>
        <w:t>Así, e</w:t>
      </w:r>
      <w:r w:rsidR="00265094" w:rsidRPr="00504E76">
        <w:rPr>
          <w:rFonts w:ascii="Arial" w:hAnsi="Arial" w:cs="Arial"/>
          <w:sz w:val="28"/>
          <w:szCs w:val="28"/>
        </w:rPr>
        <w:t xml:space="preserve">l Estado peruano, inspirado en el procedimiento de Alertas Tempranas y Procedimientos Urgentes del Comité para la Eliminación de la Discriminación Racial ha implementado, a través del Ministerio de Justicia y Derechos Humanos, la </w:t>
      </w:r>
      <w:r w:rsidR="00265094" w:rsidRPr="00504E76">
        <w:rPr>
          <w:rFonts w:ascii="Arial" w:hAnsi="Arial" w:cs="Arial"/>
          <w:b/>
          <w:sz w:val="28"/>
          <w:szCs w:val="28"/>
        </w:rPr>
        <w:t>Mesa de Trabajo Intersectorial de Acción Urgente.</w:t>
      </w:r>
      <w:r w:rsidR="00265094" w:rsidRPr="00504E76">
        <w:rPr>
          <w:rFonts w:ascii="Arial" w:hAnsi="Arial" w:cs="Arial"/>
          <w:sz w:val="28"/>
          <w:szCs w:val="28"/>
        </w:rPr>
        <w:t xml:space="preserve"> Dicho espacio de coordinación, establecido recientemente, se ha propuesto como primera medida de acción urgente, atender de manera intersectorial y con resultados concretos los derechos humanos de los pueblos indígenas Awajún y Wampis. La mesa ha realizado dos sesiones durante el presente mes y ha contado la participación de los ministerios de Cultura, Educación, Salud, Desarrollo e Inclusión Social, Mujer y Poblaciones Vulnerables y Ministerio de Justicia y Derechos Humanos; así como la Defensoría del Pueblo, Ministerio Público y Poder Judicial. Asimismo, han participado y contribuido la Organización Internacional para las Migraciones –OIM</w:t>
      </w:r>
      <w:r w:rsidR="00020C94" w:rsidRPr="00504E76">
        <w:rPr>
          <w:rFonts w:ascii="Arial" w:hAnsi="Arial" w:cs="Arial"/>
          <w:sz w:val="28"/>
          <w:szCs w:val="28"/>
        </w:rPr>
        <w:t>-</w:t>
      </w:r>
      <w:r w:rsidR="00265094" w:rsidRPr="00504E76">
        <w:rPr>
          <w:rFonts w:ascii="Arial" w:hAnsi="Arial" w:cs="Arial"/>
          <w:sz w:val="28"/>
          <w:szCs w:val="28"/>
        </w:rPr>
        <w:t xml:space="preserve"> y diversas agencias de las Naciones Unidas, UNESCO, UNICEF y ONUSIDA.</w:t>
      </w:r>
    </w:p>
    <w:p w14:paraId="78A5EB9D" w14:textId="77777777" w:rsidR="00265094" w:rsidRPr="00504E76" w:rsidRDefault="00265094" w:rsidP="00504E76">
      <w:pPr>
        <w:pStyle w:val="NoSpacing"/>
        <w:spacing w:line="360" w:lineRule="auto"/>
        <w:jc w:val="both"/>
        <w:rPr>
          <w:rFonts w:ascii="Arial" w:hAnsi="Arial" w:cs="Arial"/>
          <w:sz w:val="28"/>
          <w:szCs w:val="28"/>
        </w:rPr>
      </w:pPr>
    </w:p>
    <w:p w14:paraId="104CE21F" w14:textId="35B60FE3" w:rsidR="00265094" w:rsidRPr="00504E76" w:rsidRDefault="00265094"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Del mismo modo, con el objeto de garantizar el </w:t>
      </w:r>
      <w:r w:rsidRPr="00504E76">
        <w:rPr>
          <w:rFonts w:ascii="Arial" w:hAnsi="Arial" w:cs="Arial"/>
          <w:b/>
          <w:sz w:val="28"/>
          <w:szCs w:val="28"/>
        </w:rPr>
        <w:t>acceso a los servicios públicos básicos</w:t>
      </w:r>
      <w:r w:rsidRPr="00504E76">
        <w:rPr>
          <w:rFonts w:ascii="Arial" w:hAnsi="Arial" w:cs="Arial"/>
          <w:sz w:val="28"/>
          <w:szCs w:val="28"/>
        </w:rPr>
        <w:t xml:space="preserve"> como estándar consagrado en el artículo 11 del Protocolo de San Salvador concordado con el artículo 5.e de la Convención, debo señalar que las diversas iniciativas del Estado concurren hacia dicho objetivo. Al respecto, expondré puntualmente algunas de ellas:</w:t>
      </w:r>
    </w:p>
    <w:p w14:paraId="708B6AF1" w14:textId="77777777" w:rsidR="00265094" w:rsidRPr="00504E76" w:rsidRDefault="00265094" w:rsidP="00504E76">
      <w:pPr>
        <w:pStyle w:val="NoSpacing"/>
        <w:spacing w:line="360" w:lineRule="auto"/>
        <w:jc w:val="both"/>
        <w:rPr>
          <w:rFonts w:ascii="Arial" w:hAnsi="Arial" w:cs="Arial"/>
          <w:sz w:val="28"/>
          <w:szCs w:val="28"/>
        </w:rPr>
      </w:pPr>
    </w:p>
    <w:p w14:paraId="2F929BC9" w14:textId="77777777" w:rsidR="00265094" w:rsidRPr="00504E76" w:rsidRDefault="00265094" w:rsidP="00504E76">
      <w:pPr>
        <w:pStyle w:val="NoSpacing"/>
        <w:numPr>
          <w:ilvl w:val="0"/>
          <w:numId w:val="7"/>
        </w:numPr>
        <w:spacing w:line="360" w:lineRule="auto"/>
        <w:ind w:left="993" w:hanging="426"/>
        <w:jc w:val="both"/>
        <w:rPr>
          <w:rFonts w:ascii="Arial" w:hAnsi="Arial" w:cs="Arial"/>
          <w:sz w:val="28"/>
          <w:szCs w:val="28"/>
        </w:rPr>
      </w:pPr>
      <w:r w:rsidRPr="00504E76">
        <w:rPr>
          <w:rFonts w:ascii="Arial" w:hAnsi="Arial" w:cs="Arial"/>
          <w:sz w:val="28"/>
          <w:szCs w:val="28"/>
        </w:rPr>
        <w:t xml:space="preserve">El Ministerio de Desarrollo e Inclusión Social viene promoviendo el desarrollo y protección de los pueblos indígenas, con énfasis en la Amazonía a través de la </w:t>
      </w:r>
      <w:r w:rsidRPr="00504E76">
        <w:rPr>
          <w:rFonts w:ascii="Arial" w:hAnsi="Arial" w:cs="Arial"/>
          <w:b/>
          <w:sz w:val="28"/>
          <w:szCs w:val="28"/>
        </w:rPr>
        <w:t>Estrategia de Acción Social con Sostenibilidad (EASS)</w:t>
      </w:r>
      <w:r w:rsidRPr="00504E76">
        <w:rPr>
          <w:rFonts w:ascii="Arial" w:hAnsi="Arial" w:cs="Arial"/>
          <w:sz w:val="28"/>
          <w:szCs w:val="28"/>
        </w:rPr>
        <w:t>, la cual pone en práctica diversas políticas orientadas a mejorar las condiciones de vida y desarrollo de las comunidades nativas, reconociendo sus derechos colectivos. En este marco, en coordinación con el Ministerio de Cultura, se viene promoviendo una intervención piloto con Planes de Vida en comunidades Awajún del ámbito de influencia del Tambo Félix Flores, ubicado en el distrito de Manseriche.</w:t>
      </w:r>
    </w:p>
    <w:p w14:paraId="266F27CB" w14:textId="64D90E16" w:rsidR="00265094" w:rsidRPr="00504E76" w:rsidRDefault="00265094" w:rsidP="00504E76">
      <w:pPr>
        <w:pStyle w:val="NoSpacing"/>
        <w:spacing w:line="360" w:lineRule="auto"/>
        <w:ind w:left="993" w:hanging="426"/>
        <w:jc w:val="both"/>
        <w:rPr>
          <w:rFonts w:ascii="Arial" w:hAnsi="Arial" w:cs="Arial"/>
          <w:sz w:val="28"/>
          <w:szCs w:val="28"/>
        </w:rPr>
      </w:pPr>
    </w:p>
    <w:p w14:paraId="09192FA0" w14:textId="7475312E" w:rsidR="00B41E46" w:rsidRPr="00504E76" w:rsidRDefault="00265094" w:rsidP="00504E76">
      <w:pPr>
        <w:pStyle w:val="NoSpacing"/>
        <w:numPr>
          <w:ilvl w:val="0"/>
          <w:numId w:val="7"/>
        </w:numPr>
        <w:spacing w:line="360" w:lineRule="auto"/>
        <w:ind w:left="993" w:hanging="426"/>
        <w:jc w:val="both"/>
        <w:rPr>
          <w:rFonts w:ascii="Arial" w:hAnsi="Arial" w:cs="Arial"/>
          <w:sz w:val="28"/>
          <w:szCs w:val="28"/>
        </w:rPr>
      </w:pPr>
      <w:r w:rsidRPr="00504E76">
        <w:rPr>
          <w:rFonts w:ascii="Arial" w:hAnsi="Arial" w:cs="Arial"/>
          <w:sz w:val="28"/>
          <w:szCs w:val="28"/>
        </w:rPr>
        <w:t xml:space="preserve">Asimismo, el Estado cuenta con 367 Plataformas de Servicios – </w:t>
      </w:r>
      <w:r w:rsidR="008A657D" w:rsidRPr="00504E76">
        <w:rPr>
          <w:rFonts w:ascii="Arial" w:hAnsi="Arial" w:cs="Arial"/>
          <w:sz w:val="28"/>
          <w:szCs w:val="28"/>
        </w:rPr>
        <w:t xml:space="preserve">denominados </w:t>
      </w:r>
      <w:r w:rsidRPr="00504E76">
        <w:rPr>
          <w:rFonts w:ascii="Arial" w:hAnsi="Arial" w:cs="Arial"/>
          <w:sz w:val="28"/>
          <w:szCs w:val="28"/>
        </w:rPr>
        <w:t xml:space="preserve">“Tambos”, que reeditan una tradición ancestral del incanato y representan </w:t>
      </w:r>
      <w:r w:rsidRPr="00504E76">
        <w:rPr>
          <w:rFonts w:ascii="Arial" w:hAnsi="Arial" w:cs="Arial"/>
          <w:bCs/>
          <w:sz w:val="28"/>
          <w:szCs w:val="28"/>
        </w:rPr>
        <w:t>la presencia efectiva del Estado en el ámbito rural y rural disperso, las cuales cuentan con personal capacitado</w:t>
      </w:r>
      <w:r w:rsidR="008A657D" w:rsidRPr="00504E76">
        <w:rPr>
          <w:rFonts w:ascii="Arial" w:hAnsi="Arial" w:cs="Arial"/>
          <w:bCs/>
          <w:sz w:val="28"/>
          <w:szCs w:val="28"/>
        </w:rPr>
        <w:t xml:space="preserve">, </w:t>
      </w:r>
      <w:r w:rsidRPr="00504E76">
        <w:rPr>
          <w:rFonts w:ascii="Arial" w:hAnsi="Arial" w:cs="Arial"/>
          <w:bCs/>
          <w:sz w:val="28"/>
          <w:szCs w:val="28"/>
        </w:rPr>
        <w:t>equipamiento moderno</w:t>
      </w:r>
      <w:r w:rsidR="008A657D" w:rsidRPr="00504E76">
        <w:rPr>
          <w:rFonts w:ascii="Arial" w:hAnsi="Arial" w:cs="Arial"/>
          <w:bCs/>
          <w:sz w:val="28"/>
          <w:szCs w:val="28"/>
        </w:rPr>
        <w:t xml:space="preserve"> y adecuada infraestructura</w:t>
      </w:r>
      <w:r w:rsidRPr="00504E76">
        <w:rPr>
          <w:rFonts w:ascii="Arial" w:hAnsi="Arial" w:cs="Arial"/>
          <w:bCs/>
          <w:sz w:val="28"/>
          <w:szCs w:val="28"/>
        </w:rPr>
        <w:t xml:space="preserve">, que facilitan de forma gratuita </w:t>
      </w:r>
      <w:r w:rsidR="008A657D" w:rsidRPr="00504E76">
        <w:rPr>
          <w:rFonts w:ascii="Arial" w:hAnsi="Arial" w:cs="Arial"/>
          <w:bCs/>
          <w:sz w:val="28"/>
          <w:szCs w:val="28"/>
        </w:rPr>
        <w:t>sus</w:t>
      </w:r>
      <w:r w:rsidRPr="00504E76">
        <w:rPr>
          <w:rFonts w:ascii="Arial" w:hAnsi="Arial" w:cs="Arial"/>
          <w:bCs/>
          <w:sz w:val="28"/>
          <w:szCs w:val="28"/>
        </w:rPr>
        <w:t xml:space="preserve"> servicios en materias sociales y productivas a la población pobre</w:t>
      </w:r>
      <w:r w:rsidR="008A657D" w:rsidRPr="00504E76">
        <w:rPr>
          <w:rFonts w:ascii="Arial" w:hAnsi="Arial" w:cs="Arial"/>
          <w:bCs/>
          <w:sz w:val="28"/>
          <w:szCs w:val="28"/>
        </w:rPr>
        <w:t xml:space="preserve">, contribuyendo </w:t>
      </w:r>
      <w:r w:rsidRPr="00504E76">
        <w:rPr>
          <w:rFonts w:ascii="Arial" w:hAnsi="Arial" w:cs="Arial"/>
          <w:bCs/>
          <w:sz w:val="28"/>
          <w:szCs w:val="28"/>
        </w:rPr>
        <w:t xml:space="preserve">a la reducción de brechas o carencia de servicios públicos en el ámbito rural y rural disperso. </w:t>
      </w:r>
    </w:p>
    <w:p w14:paraId="120D42E6" w14:textId="77777777" w:rsidR="008A657D" w:rsidRPr="00504E76" w:rsidRDefault="008A657D" w:rsidP="00504E76">
      <w:pPr>
        <w:pStyle w:val="ListParagraph"/>
        <w:spacing w:line="360" w:lineRule="auto"/>
        <w:rPr>
          <w:rFonts w:ascii="Arial" w:hAnsi="Arial" w:cs="Arial"/>
          <w:sz w:val="28"/>
          <w:szCs w:val="28"/>
        </w:rPr>
      </w:pPr>
    </w:p>
    <w:p w14:paraId="48184689" w14:textId="485DA50A" w:rsidR="00265094" w:rsidRPr="00504E76" w:rsidRDefault="00265094" w:rsidP="00504E76">
      <w:pPr>
        <w:pStyle w:val="NoSpacing"/>
        <w:numPr>
          <w:ilvl w:val="0"/>
          <w:numId w:val="9"/>
        </w:numPr>
        <w:spacing w:line="360" w:lineRule="auto"/>
        <w:ind w:left="993" w:hanging="426"/>
        <w:jc w:val="both"/>
        <w:rPr>
          <w:rFonts w:ascii="Arial" w:hAnsi="Arial" w:cs="Arial"/>
          <w:sz w:val="28"/>
          <w:szCs w:val="28"/>
        </w:rPr>
      </w:pPr>
      <w:r w:rsidRPr="00504E76">
        <w:rPr>
          <w:rFonts w:ascii="Arial" w:hAnsi="Arial" w:cs="Arial"/>
          <w:sz w:val="28"/>
          <w:szCs w:val="28"/>
        </w:rPr>
        <w:t>De</w:t>
      </w:r>
      <w:r w:rsidR="008A657D" w:rsidRPr="00504E76">
        <w:rPr>
          <w:rFonts w:ascii="Arial" w:hAnsi="Arial" w:cs="Arial"/>
          <w:sz w:val="28"/>
          <w:szCs w:val="28"/>
        </w:rPr>
        <w:t xml:space="preserve"> igual forma, debe </w:t>
      </w:r>
      <w:r w:rsidRPr="00504E76">
        <w:rPr>
          <w:rFonts w:ascii="Arial" w:hAnsi="Arial" w:cs="Arial"/>
          <w:sz w:val="28"/>
          <w:szCs w:val="28"/>
        </w:rPr>
        <w:t>destacar</w:t>
      </w:r>
      <w:r w:rsidR="008A657D" w:rsidRPr="00504E76">
        <w:rPr>
          <w:rFonts w:ascii="Arial" w:hAnsi="Arial" w:cs="Arial"/>
          <w:sz w:val="28"/>
          <w:szCs w:val="28"/>
        </w:rPr>
        <w:t>se</w:t>
      </w:r>
      <w:r w:rsidRPr="00504E76">
        <w:rPr>
          <w:rFonts w:ascii="Arial" w:hAnsi="Arial" w:cs="Arial"/>
          <w:sz w:val="28"/>
          <w:szCs w:val="28"/>
        </w:rPr>
        <w:t xml:space="preserve"> el rol</w:t>
      </w:r>
      <w:r w:rsidR="00A47E86" w:rsidRPr="00504E76">
        <w:rPr>
          <w:rFonts w:ascii="Arial" w:hAnsi="Arial" w:cs="Arial"/>
          <w:sz w:val="28"/>
          <w:szCs w:val="28"/>
        </w:rPr>
        <w:t xml:space="preserve"> </w:t>
      </w:r>
      <w:r w:rsidRPr="00504E76">
        <w:rPr>
          <w:rFonts w:ascii="Arial" w:hAnsi="Arial" w:cs="Arial"/>
          <w:sz w:val="28"/>
          <w:szCs w:val="28"/>
        </w:rPr>
        <w:t>multiplicador que han tenido las Plataformas Itinerantes de Acción Social (PIAS</w:t>
      </w:r>
      <w:r w:rsidR="00475BEC" w:rsidRPr="00504E76">
        <w:rPr>
          <w:rFonts w:ascii="Arial" w:hAnsi="Arial" w:cs="Arial"/>
          <w:sz w:val="28"/>
          <w:szCs w:val="28"/>
        </w:rPr>
        <w:t>), en</w:t>
      </w:r>
      <w:r w:rsidRPr="00504E76">
        <w:rPr>
          <w:rFonts w:ascii="Arial" w:hAnsi="Arial" w:cs="Arial"/>
          <w:sz w:val="28"/>
          <w:szCs w:val="28"/>
        </w:rPr>
        <w:t xml:space="preserve"> la provisión de servicios públicos y atención del Estado en áreas remotas de nuestra extensa geografía</w:t>
      </w:r>
      <w:r w:rsidR="00475BEC" w:rsidRPr="00504E76">
        <w:rPr>
          <w:rFonts w:ascii="Arial" w:hAnsi="Arial" w:cs="Arial"/>
          <w:sz w:val="28"/>
          <w:szCs w:val="28"/>
        </w:rPr>
        <w:t xml:space="preserve">. </w:t>
      </w:r>
      <w:r w:rsidRPr="00504E76">
        <w:rPr>
          <w:rFonts w:ascii="Arial" w:hAnsi="Arial" w:cs="Arial"/>
          <w:sz w:val="28"/>
          <w:szCs w:val="28"/>
        </w:rPr>
        <w:t>Se trata de embarcaciones especiales construidas por el Servicio Industrial de la Marina para su desplazamiento por ríos de nuestra Amazonía y lagos</w:t>
      </w:r>
      <w:r w:rsidR="00475BEC" w:rsidRPr="00504E76">
        <w:rPr>
          <w:rFonts w:ascii="Arial" w:hAnsi="Arial" w:cs="Arial"/>
          <w:sz w:val="28"/>
          <w:szCs w:val="28"/>
        </w:rPr>
        <w:t>,</w:t>
      </w:r>
      <w:r w:rsidR="00504E76">
        <w:rPr>
          <w:rFonts w:ascii="Arial" w:hAnsi="Arial" w:cs="Arial"/>
          <w:sz w:val="28"/>
          <w:szCs w:val="28"/>
        </w:rPr>
        <w:t xml:space="preserve"> complementadas con unidades aéreas,</w:t>
      </w:r>
      <w:r w:rsidRPr="00504E76">
        <w:rPr>
          <w:rFonts w:ascii="Arial" w:hAnsi="Arial" w:cs="Arial"/>
          <w:sz w:val="28"/>
          <w:szCs w:val="28"/>
        </w:rPr>
        <w:t xml:space="preserve"> permitiendo el acceso a localidades muy apartadas de nuestro territorio y la posibilidad de llevar una amplia gama de servicios públicos a las poblaciones más alejadas en atención itinerante. Este servicio permite igualmente registrar la composición del hogar y la identidad de las personas residentes en estas zonas, aplicando el Formato de Registro de Personas que residen en los Pueblos Indígenas de la Amazonía Comprendidas en la Base Oficial de Pueblos Indígenas. </w:t>
      </w:r>
    </w:p>
    <w:p w14:paraId="6656C7F7" w14:textId="77777777" w:rsidR="00265094" w:rsidRPr="00504E76" w:rsidRDefault="00265094" w:rsidP="00504E76">
      <w:pPr>
        <w:pStyle w:val="NoSpacing"/>
        <w:spacing w:line="360" w:lineRule="auto"/>
        <w:ind w:left="993" w:hanging="426"/>
        <w:jc w:val="both"/>
        <w:rPr>
          <w:rFonts w:ascii="Arial" w:hAnsi="Arial" w:cs="Arial"/>
          <w:sz w:val="28"/>
          <w:szCs w:val="28"/>
        </w:rPr>
      </w:pPr>
    </w:p>
    <w:p w14:paraId="2A423289" w14:textId="3643A3A9" w:rsidR="00265094" w:rsidRPr="00504E76" w:rsidRDefault="00265094" w:rsidP="00504E76">
      <w:pPr>
        <w:pStyle w:val="NoSpacing"/>
        <w:numPr>
          <w:ilvl w:val="0"/>
          <w:numId w:val="9"/>
        </w:numPr>
        <w:spacing w:line="360" w:lineRule="auto"/>
        <w:ind w:left="993" w:hanging="426"/>
        <w:jc w:val="both"/>
        <w:rPr>
          <w:rFonts w:ascii="Arial" w:hAnsi="Arial" w:cs="Arial"/>
          <w:sz w:val="28"/>
          <w:szCs w:val="28"/>
        </w:rPr>
      </w:pPr>
      <w:r w:rsidRPr="00504E76">
        <w:rPr>
          <w:rFonts w:ascii="Arial" w:hAnsi="Arial" w:cs="Arial"/>
          <w:sz w:val="28"/>
          <w:szCs w:val="28"/>
        </w:rPr>
        <w:t>A través de las PIAS se brinda 59 servicios del Estado, entre ellos</w:t>
      </w:r>
      <w:r w:rsidR="00475BEC" w:rsidRPr="00504E76">
        <w:rPr>
          <w:rFonts w:ascii="Arial" w:hAnsi="Arial" w:cs="Arial"/>
          <w:sz w:val="28"/>
          <w:szCs w:val="28"/>
        </w:rPr>
        <w:t>,</w:t>
      </w:r>
      <w:r w:rsidRPr="00504E76">
        <w:rPr>
          <w:rFonts w:ascii="Arial" w:hAnsi="Arial" w:cs="Arial"/>
          <w:sz w:val="28"/>
          <w:szCs w:val="28"/>
        </w:rPr>
        <w:t xml:space="preserve"> de identidad, salud, educación, protección y acceso a programas estatales, con intervenciones articuladas de</w:t>
      </w:r>
      <w:r w:rsidR="00C06CFF" w:rsidRPr="00504E76">
        <w:rPr>
          <w:rFonts w:ascii="Arial" w:hAnsi="Arial" w:cs="Arial"/>
          <w:sz w:val="28"/>
          <w:szCs w:val="28"/>
        </w:rPr>
        <w:t xml:space="preserve">l </w:t>
      </w:r>
      <w:r w:rsidRPr="00504E76">
        <w:rPr>
          <w:rFonts w:ascii="Arial" w:hAnsi="Arial" w:cs="Arial"/>
          <w:sz w:val="28"/>
          <w:szCs w:val="28"/>
        </w:rPr>
        <w:t>Registro Nacional de Identificación y Estado Civil, Banco de la Nación</w:t>
      </w:r>
      <w:r w:rsidR="00C06CFF" w:rsidRPr="00504E76">
        <w:rPr>
          <w:rFonts w:ascii="Arial" w:hAnsi="Arial" w:cs="Arial"/>
          <w:sz w:val="28"/>
          <w:szCs w:val="28"/>
        </w:rPr>
        <w:t xml:space="preserve"> Comisión Nacional para el Desarrollo y Vida sin Drogas</w:t>
      </w:r>
      <w:r w:rsidRPr="00504E76">
        <w:rPr>
          <w:rFonts w:ascii="Arial" w:hAnsi="Arial" w:cs="Arial"/>
          <w:sz w:val="28"/>
          <w:szCs w:val="28"/>
        </w:rPr>
        <w:t xml:space="preserve"> y ministerios de</w:t>
      </w:r>
      <w:r w:rsidR="00C06CFF" w:rsidRPr="00504E76">
        <w:rPr>
          <w:rFonts w:ascii="Arial" w:hAnsi="Arial" w:cs="Arial"/>
          <w:sz w:val="28"/>
          <w:szCs w:val="28"/>
        </w:rPr>
        <w:t xml:space="preserve"> la Mujer y Poblaciones Vulnerables, </w:t>
      </w:r>
      <w:r w:rsidRPr="00504E76">
        <w:rPr>
          <w:rFonts w:ascii="Arial" w:hAnsi="Arial" w:cs="Arial"/>
          <w:sz w:val="28"/>
          <w:szCs w:val="28"/>
        </w:rPr>
        <w:t>Salud</w:t>
      </w:r>
      <w:r w:rsidR="00C06CFF" w:rsidRPr="00504E76">
        <w:rPr>
          <w:rFonts w:ascii="Arial" w:hAnsi="Arial" w:cs="Arial"/>
          <w:sz w:val="28"/>
          <w:szCs w:val="28"/>
        </w:rPr>
        <w:t xml:space="preserve">, </w:t>
      </w:r>
      <w:r w:rsidRPr="00504E76">
        <w:rPr>
          <w:rFonts w:ascii="Arial" w:hAnsi="Arial" w:cs="Arial"/>
          <w:sz w:val="28"/>
          <w:szCs w:val="28"/>
        </w:rPr>
        <w:t>Educación</w:t>
      </w:r>
      <w:r w:rsidR="00C06CFF" w:rsidRPr="00504E76">
        <w:rPr>
          <w:rFonts w:ascii="Arial" w:hAnsi="Arial" w:cs="Arial"/>
          <w:sz w:val="28"/>
          <w:szCs w:val="28"/>
        </w:rPr>
        <w:t>, Cultura y de Desarrollo e Inclusión Social</w:t>
      </w:r>
      <w:r w:rsidRPr="00504E76">
        <w:rPr>
          <w:rFonts w:ascii="Arial" w:hAnsi="Arial" w:cs="Arial"/>
          <w:sz w:val="28"/>
          <w:szCs w:val="28"/>
        </w:rPr>
        <w:t xml:space="preserve">. Para el presente año, se espera realizar cinco campañas a través de las ocho PIAS, estando en construcción actualmente un PIAS adicional para el Río Yavarí. El número de atenciones realizadas durante el 2013 al 2017 es de </w:t>
      </w:r>
      <w:r w:rsidR="00475BEC" w:rsidRPr="00504E76">
        <w:rPr>
          <w:rFonts w:ascii="Arial" w:hAnsi="Arial" w:cs="Arial"/>
          <w:sz w:val="28"/>
          <w:szCs w:val="28"/>
        </w:rPr>
        <w:t>medio millón</w:t>
      </w:r>
      <w:r w:rsidRPr="00504E76">
        <w:rPr>
          <w:rFonts w:ascii="Arial" w:hAnsi="Arial" w:cs="Arial"/>
          <w:sz w:val="28"/>
          <w:szCs w:val="28"/>
        </w:rPr>
        <w:t>. Para el 2018 la meta es dar 350 mil atenciones. Estas cifras dan cuenta del muy</w:t>
      </w:r>
      <w:r w:rsidR="00475BEC" w:rsidRPr="00504E76">
        <w:rPr>
          <w:rFonts w:ascii="Arial" w:hAnsi="Arial" w:cs="Arial"/>
          <w:sz w:val="28"/>
          <w:szCs w:val="28"/>
        </w:rPr>
        <w:t xml:space="preserve"> </w:t>
      </w:r>
      <w:r w:rsidRPr="00504E76">
        <w:rPr>
          <w:rFonts w:ascii="Arial" w:hAnsi="Arial" w:cs="Arial"/>
          <w:sz w:val="28"/>
          <w:szCs w:val="28"/>
        </w:rPr>
        <w:t>significativo impacto de esta iniciativa en grupos de alta vulnerabilidad y dispersión poblacional, en especial en nuestra extensa Amazonía que, a propósito, cubre más de la mitad del territorio nacional.</w:t>
      </w:r>
    </w:p>
    <w:p w14:paraId="48998983" w14:textId="77777777" w:rsidR="00265094" w:rsidRPr="00504E76" w:rsidRDefault="00265094" w:rsidP="00504E76">
      <w:pPr>
        <w:pStyle w:val="NoSpacing"/>
        <w:spacing w:line="360" w:lineRule="auto"/>
        <w:ind w:left="993" w:hanging="426"/>
        <w:jc w:val="both"/>
        <w:rPr>
          <w:rFonts w:ascii="Arial" w:hAnsi="Arial" w:cs="Arial"/>
          <w:sz w:val="28"/>
          <w:szCs w:val="28"/>
        </w:rPr>
      </w:pPr>
    </w:p>
    <w:p w14:paraId="453D34F7" w14:textId="77777777" w:rsidR="00265094" w:rsidRPr="00504E76" w:rsidRDefault="00265094" w:rsidP="00504E76">
      <w:pPr>
        <w:pStyle w:val="NoSpacing"/>
        <w:numPr>
          <w:ilvl w:val="0"/>
          <w:numId w:val="9"/>
        </w:numPr>
        <w:spacing w:line="360" w:lineRule="auto"/>
        <w:ind w:left="993" w:hanging="426"/>
        <w:jc w:val="both"/>
        <w:rPr>
          <w:rFonts w:ascii="Arial" w:hAnsi="Arial" w:cs="Arial"/>
          <w:sz w:val="28"/>
          <w:szCs w:val="28"/>
        </w:rPr>
      </w:pPr>
      <w:r w:rsidRPr="00504E76">
        <w:rPr>
          <w:rFonts w:ascii="Arial" w:hAnsi="Arial" w:cs="Arial"/>
          <w:sz w:val="28"/>
          <w:szCs w:val="28"/>
        </w:rPr>
        <w:t>Por otra parte, en las regiones amazónicas de Madre de Dios y Loreto se ha desarrollado la estrategia de intervención a comunidades de la Amazonía peruana denominada “SISFOH (Sistema de Focalización de Hogares) MÓVIL”, que dispone acciones para revertir la contaminación por mercurio en once de los distritos del Departamento de Madre de Dios, en donde se registra una alta incidencia de actividades de minería ilegal,  y que también permitió priorizar la atención de comunidades nativas dispersas y de limitada accesibilidad.</w:t>
      </w:r>
    </w:p>
    <w:p w14:paraId="59085585" w14:textId="77777777" w:rsidR="00274E96" w:rsidRDefault="00274E96" w:rsidP="00504E76">
      <w:pPr>
        <w:pStyle w:val="NoSpacing"/>
        <w:spacing w:line="360" w:lineRule="auto"/>
        <w:jc w:val="both"/>
        <w:rPr>
          <w:rFonts w:ascii="Arial" w:hAnsi="Arial" w:cs="Arial"/>
          <w:sz w:val="28"/>
          <w:szCs w:val="28"/>
        </w:rPr>
      </w:pPr>
    </w:p>
    <w:p w14:paraId="3B7A0FF8" w14:textId="5BE771DF" w:rsidR="00265094" w:rsidRPr="00504E76" w:rsidRDefault="00265094"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Con relación al </w:t>
      </w:r>
      <w:r w:rsidRPr="00504E76">
        <w:rPr>
          <w:rFonts w:ascii="Arial" w:hAnsi="Arial" w:cs="Arial"/>
          <w:b/>
          <w:sz w:val="28"/>
          <w:szCs w:val="28"/>
        </w:rPr>
        <w:t>derecho a la alimentación</w:t>
      </w:r>
      <w:r w:rsidRPr="00504E76">
        <w:rPr>
          <w:rFonts w:ascii="Arial" w:hAnsi="Arial" w:cs="Arial"/>
          <w:sz w:val="28"/>
          <w:szCs w:val="28"/>
        </w:rPr>
        <w:t xml:space="preserve">, quisiera referirme a dos iniciativas puntuales: </w:t>
      </w:r>
    </w:p>
    <w:p w14:paraId="54C37EB9" w14:textId="77777777" w:rsidR="00265094" w:rsidRPr="00504E76" w:rsidRDefault="00265094" w:rsidP="00504E76">
      <w:pPr>
        <w:pStyle w:val="NoSpacing"/>
        <w:spacing w:line="360" w:lineRule="auto"/>
        <w:jc w:val="both"/>
        <w:rPr>
          <w:rFonts w:ascii="Arial" w:hAnsi="Arial" w:cs="Arial"/>
          <w:sz w:val="28"/>
          <w:szCs w:val="28"/>
        </w:rPr>
      </w:pPr>
    </w:p>
    <w:p w14:paraId="6AE1730B" w14:textId="552AE3CB" w:rsidR="00265094" w:rsidRPr="00504E76" w:rsidRDefault="00265094" w:rsidP="00504E76">
      <w:pPr>
        <w:pStyle w:val="NoSpacing"/>
        <w:numPr>
          <w:ilvl w:val="0"/>
          <w:numId w:val="10"/>
        </w:numPr>
        <w:spacing w:line="360" w:lineRule="auto"/>
        <w:ind w:left="993" w:hanging="426"/>
        <w:jc w:val="both"/>
        <w:rPr>
          <w:rFonts w:ascii="Arial" w:hAnsi="Arial" w:cs="Arial"/>
          <w:sz w:val="28"/>
          <w:szCs w:val="28"/>
        </w:rPr>
      </w:pPr>
      <w:r w:rsidRPr="00504E76">
        <w:rPr>
          <w:rFonts w:ascii="Arial" w:hAnsi="Arial" w:cs="Arial"/>
          <w:sz w:val="28"/>
          <w:szCs w:val="28"/>
        </w:rPr>
        <w:t xml:space="preserve">El Programa Nacional de Alimentación Escolar </w:t>
      </w:r>
      <w:r w:rsidRPr="00504E76">
        <w:rPr>
          <w:rFonts w:ascii="Arial" w:hAnsi="Arial" w:cs="Arial"/>
          <w:i/>
          <w:sz w:val="28"/>
          <w:szCs w:val="28"/>
        </w:rPr>
        <w:t>Qali Warma</w:t>
      </w:r>
      <w:r w:rsidRPr="00504E76">
        <w:rPr>
          <w:rFonts w:ascii="Arial" w:hAnsi="Arial" w:cs="Arial"/>
          <w:sz w:val="28"/>
          <w:szCs w:val="28"/>
        </w:rPr>
        <w:t xml:space="preserve">, </w:t>
      </w:r>
      <w:r w:rsidR="00904699" w:rsidRPr="00504E76">
        <w:rPr>
          <w:rFonts w:ascii="Arial" w:hAnsi="Arial" w:cs="Arial"/>
          <w:sz w:val="28"/>
          <w:szCs w:val="28"/>
        </w:rPr>
        <w:t xml:space="preserve">expresión </w:t>
      </w:r>
      <w:r w:rsidRPr="00504E76">
        <w:rPr>
          <w:rFonts w:ascii="Arial" w:hAnsi="Arial" w:cs="Arial"/>
          <w:sz w:val="28"/>
          <w:szCs w:val="28"/>
        </w:rPr>
        <w:t>quechua</w:t>
      </w:r>
      <w:r w:rsidR="00904699" w:rsidRPr="00504E76">
        <w:rPr>
          <w:rFonts w:ascii="Arial" w:hAnsi="Arial" w:cs="Arial"/>
          <w:sz w:val="28"/>
          <w:szCs w:val="28"/>
        </w:rPr>
        <w:t xml:space="preserve"> que significa </w:t>
      </w:r>
      <w:r w:rsidRPr="00504E76">
        <w:rPr>
          <w:rFonts w:ascii="Arial" w:hAnsi="Arial" w:cs="Arial"/>
          <w:sz w:val="28"/>
          <w:szCs w:val="28"/>
        </w:rPr>
        <w:t>niñ</w:t>
      </w:r>
      <w:r w:rsidR="008A657D" w:rsidRPr="00504E76">
        <w:rPr>
          <w:rFonts w:ascii="Arial" w:hAnsi="Arial" w:cs="Arial"/>
          <w:sz w:val="28"/>
          <w:szCs w:val="28"/>
        </w:rPr>
        <w:t xml:space="preserve">o o niña </w:t>
      </w:r>
      <w:r w:rsidRPr="00504E76">
        <w:rPr>
          <w:rFonts w:ascii="Arial" w:hAnsi="Arial" w:cs="Arial"/>
          <w:sz w:val="28"/>
          <w:szCs w:val="28"/>
        </w:rPr>
        <w:t>san</w:t>
      </w:r>
      <w:r w:rsidR="008A657D" w:rsidRPr="00504E76">
        <w:rPr>
          <w:rFonts w:ascii="Arial" w:hAnsi="Arial" w:cs="Arial"/>
          <w:sz w:val="28"/>
          <w:szCs w:val="28"/>
        </w:rPr>
        <w:t>os</w:t>
      </w:r>
      <w:r w:rsidRPr="00504E76">
        <w:rPr>
          <w:rFonts w:ascii="Arial" w:hAnsi="Arial" w:cs="Arial"/>
          <w:sz w:val="28"/>
          <w:szCs w:val="28"/>
        </w:rPr>
        <w:t xml:space="preserve">, brinda el servicio de alimentación escolar a niñas y niños de nivel inicial y primaria de las Instituciones Educativas Públicas </w:t>
      </w:r>
      <w:r w:rsidR="00904699" w:rsidRPr="00504E76">
        <w:rPr>
          <w:rFonts w:ascii="Arial" w:hAnsi="Arial" w:cs="Arial"/>
          <w:sz w:val="28"/>
          <w:szCs w:val="28"/>
        </w:rPr>
        <w:t>en todo el país</w:t>
      </w:r>
      <w:r w:rsidRPr="00504E76">
        <w:rPr>
          <w:rFonts w:ascii="Arial" w:hAnsi="Arial" w:cs="Arial"/>
          <w:sz w:val="28"/>
          <w:szCs w:val="28"/>
        </w:rPr>
        <w:t xml:space="preserve">, viene ampliándose para alcanzar </w:t>
      </w:r>
      <w:r w:rsidR="00547970" w:rsidRPr="00504E76">
        <w:rPr>
          <w:rFonts w:ascii="Arial" w:hAnsi="Arial" w:cs="Arial"/>
          <w:sz w:val="28"/>
          <w:szCs w:val="28"/>
        </w:rPr>
        <w:t>a escolares</w:t>
      </w:r>
      <w:r w:rsidRPr="00504E76">
        <w:rPr>
          <w:rFonts w:ascii="Arial" w:hAnsi="Arial" w:cs="Arial"/>
          <w:sz w:val="28"/>
          <w:szCs w:val="28"/>
        </w:rPr>
        <w:t xml:space="preserve"> de educación secundaria localizados en los pueblos indígenas de la Amazonía Peruana. </w:t>
      </w:r>
    </w:p>
    <w:p w14:paraId="66076627" w14:textId="77777777" w:rsidR="00265094" w:rsidRPr="00504E76" w:rsidRDefault="00265094" w:rsidP="00504E76">
      <w:pPr>
        <w:pStyle w:val="NoSpacing"/>
        <w:spacing w:line="360" w:lineRule="auto"/>
        <w:ind w:left="993" w:hanging="426"/>
        <w:jc w:val="both"/>
        <w:rPr>
          <w:rFonts w:ascii="Arial" w:hAnsi="Arial" w:cs="Arial"/>
          <w:sz w:val="28"/>
          <w:szCs w:val="28"/>
        </w:rPr>
      </w:pPr>
    </w:p>
    <w:p w14:paraId="44E6DB6E" w14:textId="364EB035" w:rsidR="00265094" w:rsidRPr="00274E96" w:rsidRDefault="00265094" w:rsidP="00504E76">
      <w:pPr>
        <w:pStyle w:val="NoSpacing"/>
        <w:numPr>
          <w:ilvl w:val="0"/>
          <w:numId w:val="10"/>
        </w:numPr>
        <w:spacing w:line="360" w:lineRule="auto"/>
        <w:ind w:left="993" w:hanging="426"/>
        <w:jc w:val="both"/>
        <w:rPr>
          <w:rFonts w:ascii="Arial" w:hAnsi="Arial" w:cs="Arial"/>
          <w:sz w:val="28"/>
          <w:szCs w:val="28"/>
        </w:rPr>
      </w:pPr>
      <w:r w:rsidRPr="00274E96">
        <w:rPr>
          <w:rFonts w:ascii="Arial" w:hAnsi="Arial" w:cs="Arial"/>
          <w:sz w:val="28"/>
          <w:szCs w:val="28"/>
        </w:rPr>
        <w:t xml:space="preserve">Asimismo, el Programa Nacional </w:t>
      </w:r>
      <w:r w:rsidR="004227B4" w:rsidRPr="00274E96">
        <w:rPr>
          <w:rFonts w:ascii="Arial" w:hAnsi="Arial" w:cs="Arial"/>
          <w:sz w:val="28"/>
          <w:szCs w:val="28"/>
        </w:rPr>
        <w:t>“</w:t>
      </w:r>
      <w:r w:rsidRPr="00274E96">
        <w:rPr>
          <w:rFonts w:ascii="Arial" w:hAnsi="Arial" w:cs="Arial"/>
          <w:sz w:val="28"/>
          <w:szCs w:val="28"/>
        </w:rPr>
        <w:t>Cuna Más</w:t>
      </w:r>
      <w:r w:rsidR="004227B4" w:rsidRPr="00274E96">
        <w:rPr>
          <w:rFonts w:ascii="Arial" w:hAnsi="Arial" w:cs="Arial"/>
          <w:sz w:val="28"/>
          <w:szCs w:val="28"/>
        </w:rPr>
        <w:t>”</w:t>
      </w:r>
      <w:r w:rsidRPr="00274E96">
        <w:rPr>
          <w:rFonts w:ascii="Arial" w:hAnsi="Arial" w:cs="Arial"/>
          <w:sz w:val="28"/>
          <w:szCs w:val="28"/>
        </w:rPr>
        <w:t xml:space="preserve">, </w:t>
      </w:r>
      <w:r w:rsidR="004227B4" w:rsidRPr="00274E96">
        <w:rPr>
          <w:rFonts w:ascii="Arial" w:hAnsi="Arial" w:cs="Arial"/>
          <w:sz w:val="28"/>
          <w:szCs w:val="28"/>
        </w:rPr>
        <w:t xml:space="preserve">cuyo objetivo es mejorar el desarrollo infantil de niñas y niños menores de tres años de edad en zonas de pobreza y pobreza extrema, cubriendo sus necesidades básicas de salud, nutrición, juego, aprendizaje y desarrollo de habilidades, </w:t>
      </w:r>
      <w:r w:rsidRPr="00274E96">
        <w:rPr>
          <w:rFonts w:ascii="Arial" w:hAnsi="Arial" w:cs="Arial"/>
          <w:sz w:val="28"/>
          <w:szCs w:val="28"/>
        </w:rPr>
        <w:t>prestó asistencia</w:t>
      </w:r>
      <w:r w:rsidR="004227B4" w:rsidRPr="00274E96">
        <w:rPr>
          <w:rFonts w:ascii="Arial" w:hAnsi="Arial" w:cs="Arial"/>
          <w:sz w:val="28"/>
          <w:szCs w:val="28"/>
        </w:rPr>
        <w:t xml:space="preserve"> en 2016</w:t>
      </w:r>
      <w:r w:rsidRPr="00274E96">
        <w:rPr>
          <w:rFonts w:ascii="Arial" w:hAnsi="Arial" w:cs="Arial"/>
          <w:sz w:val="28"/>
          <w:szCs w:val="28"/>
        </w:rPr>
        <w:t xml:space="preserve"> a </w:t>
      </w:r>
      <w:r w:rsidR="00904699" w:rsidRPr="00274E96">
        <w:rPr>
          <w:rFonts w:ascii="Arial" w:hAnsi="Arial" w:cs="Arial"/>
          <w:sz w:val="28"/>
          <w:szCs w:val="28"/>
        </w:rPr>
        <w:t xml:space="preserve">más de veinte mil </w:t>
      </w:r>
      <w:bookmarkStart w:id="2" w:name="_Hlk511873912"/>
      <w:r w:rsidRPr="00274E96">
        <w:rPr>
          <w:rFonts w:ascii="Arial" w:hAnsi="Arial" w:cs="Arial"/>
          <w:sz w:val="28"/>
          <w:szCs w:val="28"/>
        </w:rPr>
        <w:t>usuarios</w:t>
      </w:r>
      <w:bookmarkEnd w:id="2"/>
      <w:r w:rsidRPr="00274E96">
        <w:rPr>
          <w:rFonts w:ascii="Arial" w:hAnsi="Arial" w:cs="Arial"/>
          <w:sz w:val="28"/>
          <w:szCs w:val="28"/>
        </w:rPr>
        <w:t xml:space="preserve"> en distritos amazónicos. En 2017 </w:t>
      </w:r>
      <w:r w:rsidR="00904699" w:rsidRPr="00274E96">
        <w:rPr>
          <w:rFonts w:ascii="Arial" w:hAnsi="Arial" w:cs="Arial"/>
          <w:sz w:val="28"/>
          <w:szCs w:val="28"/>
        </w:rPr>
        <w:t xml:space="preserve">el Estado </w:t>
      </w:r>
      <w:r w:rsidRPr="00274E96">
        <w:rPr>
          <w:rFonts w:ascii="Arial" w:hAnsi="Arial" w:cs="Arial"/>
          <w:sz w:val="28"/>
          <w:szCs w:val="28"/>
        </w:rPr>
        <w:t xml:space="preserve">atendió a </w:t>
      </w:r>
      <w:r w:rsidR="00904699" w:rsidRPr="00274E96">
        <w:rPr>
          <w:rFonts w:ascii="Arial" w:hAnsi="Arial" w:cs="Arial"/>
          <w:sz w:val="28"/>
          <w:szCs w:val="28"/>
        </w:rPr>
        <w:t xml:space="preserve">más de veinticinco mil </w:t>
      </w:r>
      <w:r w:rsidRPr="00274E96">
        <w:rPr>
          <w:rFonts w:ascii="Arial" w:hAnsi="Arial" w:cs="Arial"/>
          <w:sz w:val="28"/>
          <w:szCs w:val="28"/>
        </w:rPr>
        <w:t>usuarios y</w:t>
      </w:r>
      <w:r w:rsidR="00904699" w:rsidRPr="00274E96">
        <w:rPr>
          <w:rFonts w:ascii="Arial" w:hAnsi="Arial" w:cs="Arial"/>
          <w:sz w:val="28"/>
          <w:szCs w:val="28"/>
        </w:rPr>
        <w:t>,</w:t>
      </w:r>
      <w:r w:rsidRPr="00274E96">
        <w:rPr>
          <w:rFonts w:ascii="Arial" w:hAnsi="Arial" w:cs="Arial"/>
          <w:sz w:val="28"/>
          <w:szCs w:val="28"/>
        </w:rPr>
        <w:t xml:space="preserve"> </w:t>
      </w:r>
      <w:r w:rsidR="00904699" w:rsidRPr="00274E96">
        <w:rPr>
          <w:rFonts w:ascii="Arial" w:hAnsi="Arial" w:cs="Arial"/>
          <w:sz w:val="28"/>
          <w:szCs w:val="28"/>
        </w:rPr>
        <w:t xml:space="preserve">hasta </w:t>
      </w:r>
      <w:r w:rsidRPr="00274E96">
        <w:rPr>
          <w:rFonts w:ascii="Arial" w:hAnsi="Arial" w:cs="Arial"/>
          <w:sz w:val="28"/>
          <w:szCs w:val="28"/>
        </w:rPr>
        <w:t>marzo de 2018</w:t>
      </w:r>
      <w:r w:rsidR="00904699" w:rsidRPr="00274E96">
        <w:rPr>
          <w:rFonts w:ascii="Arial" w:hAnsi="Arial" w:cs="Arial"/>
          <w:sz w:val="28"/>
          <w:szCs w:val="28"/>
        </w:rPr>
        <w:t>,</w:t>
      </w:r>
      <w:r w:rsidRPr="00274E96">
        <w:rPr>
          <w:rFonts w:ascii="Arial" w:hAnsi="Arial" w:cs="Arial"/>
          <w:sz w:val="28"/>
          <w:szCs w:val="28"/>
        </w:rPr>
        <w:t xml:space="preserve"> esta cifra ya ha llegado a </w:t>
      </w:r>
      <w:r w:rsidR="00904699" w:rsidRPr="00274E96">
        <w:rPr>
          <w:rFonts w:ascii="Arial" w:hAnsi="Arial" w:cs="Arial"/>
          <w:sz w:val="28"/>
          <w:szCs w:val="28"/>
        </w:rPr>
        <w:t xml:space="preserve">más de veinticinco mil </w:t>
      </w:r>
      <w:r w:rsidRPr="00274E96">
        <w:rPr>
          <w:rFonts w:ascii="Arial" w:hAnsi="Arial" w:cs="Arial"/>
          <w:sz w:val="28"/>
          <w:szCs w:val="28"/>
        </w:rPr>
        <w:t>usuarios</w:t>
      </w:r>
      <w:r w:rsidR="00904699" w:rsidRPr="00274E96">
        <w:rPr>
          <w:rFonts w:ascii="Arial" w:hAnsi="Arial" w:cs="Arial"/>
          <w:sz w:val="28"/>
          <w:szCs w:val="28"/>
        </w:rPr>
        <w:t xml:space="preserve">. </w:t>
      </w:r>
    </w:p>
    <w:p w14:paraId="677CEF10" w14:textId="77777777" w:rsidR="00265094" w:rsidRPr="00504E76" w:rsidRDefault="00265094" w:rsidP="00504E76">
      <w:pPr>
        <w:pStyle w:val="NoSpacing"/>
        <w:spacing w:line="360" w:lineRule="auto"/>
        <w:jc w:val="both"/>
        <w:rPr>
          <w:rFonts w:ascii="Arial" w:hAnsi="Arial" w:cs="Arial"/>
          <w:sz w:val="28"/>
          <w:szCs w:val="28"/>
        </w:rPr>
      </w:pPr>
    </w:p>
    <w:p w14:paraId="3EEC2C6D" w14:textId="02974096" w:rsidR="00265094" w:rsidRPr="00504E76" w:rsidRDefault="00265094"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relación con </w:t>
      </w:r>
      <w:r w:rsidRPr="00504E76">
        <w:rPr>
          <w:rFonts w:ascii="Arial" w:hAnsi="Arial" w:cs="Arial"/>
          <w:b/>
          <w:sz w:val="28"/>
          <w:szCs w:val="28"/>
        </w:rPr>
        <w:t>el derecho a la educación</w:t>
      </w:r>
      <w:r w:rsidRPr="00504E76">
        <w:rPr>
          <w:rFonts w:ascii="Arial" w:hAnsi="Arial" w:cs="Arial"/>
          <w:sz w:val="28"/>
          <w:szCs w:val="28"/>
        </w:rPr>
        <w:t xml:space="preserve">, </w:t>
      </w:r>
      <w:r w:rsidR="004227B4" w:rsidRPr="00504E76">
        <w:rPr>
          <w:rFonts w:ascii="Arial" w:hAnsi="Arial" w:cs="Arial"/>
          <w:sz w:val="28"/>
          <w:szCs w:val="28"/>
        </w:rPr>
        <w:t xml:space="preserve">quisiera </w:t>
      </w:r>
      <w:r w:rsidR="003C136C" w:rsidRPr="00504E76">
        <w:rPr>
          <w:rFonts w:ascii="Arial" w:hAnsi="Arial" w:cs="Arial"/>
          <w:sz w:val="28"/>
          <w:szCs w:val="28"/>
        </w:rPr>
        <w:t>destaca</w:t>
      </w:r>
      <w:r w:rsidR="004227B4" w:rsidRPr="00504E76">
        <w:rPr>
          <w:rFonts w:ascii="Arial" w:hAnsi="Arial" w:cs="Arial"/>
          <w:sz w:val="28"/>
          <w:szCs w:val="28"/>
        </w:rPr>
        <w:t>r</w:t>
      </w:r>
      <w:r w:rsidR="003C136C" w:rsidRPr="00504E76">
        <w:rPr>
          <w:rFonts w:ascii="Arial" w:hAnsi="Arial" w:cs="Arial"/>
          <w:sz w:val="28"/>
          <w:szCs w:val="28"/>
        </w:rPr>
        <w:t xml:space="preserve"> </w:t>
      </w:r>
      <w:r w:rsidR="007D4215" w:rsidRPr="00504E76">
        <w:rPr>
          <w:rFonts w:ascii="Arial" w:hAnsi="Arial" w:cs="Arial"/>
          <w:sz w:val="28"/>
          <w:szCs w:val="28"/>
        </w:rPr>
        <w:t>l</w:t>
      </w:r>
      <w:r w:rsidRPr="00504E76">
        <w:rPr>
          <w:rFonts w:ascii="Arial" w:hAnsi="Arial" w:cs="Arial"/>
          <w:sz w:val="28"/>
          <w:szCs w:val="28"/>
        </w:rPr>
        <w:t>as</w:t>
      </w:r>
      <w:r w:rsidR="007D4215" w:rsidRPr="00504E76">
        <w:rPr>
          <w:rFonts w:ascii="Arial" w:hAnsi="Arial" w:cs="Arial"/>
          <w:sz w:val="28"/>
          <w:szCs w:val="28"/>
        </w:rPr>
        <w:t xml:space="preserve"> iniciativas</w:t>
      </w:r>
      <w:r w:rsidRPr="00504E76">
        <w:rPr>
          <w:rFonts w:ascii="Arial" w:hAnsi="Arial" w:cs="Arial"/>
          <w:sz w:val="28"/>
          <w:szCs w:val="28"/>
        </w:rPr>
        <w:t xml:space="preserve"> siguientes: </w:t>
      </w:r>
    </w:p>
    <w:p w14:paraId="0C01E339" w14:textId="77777777" w:rsidR="005B0F3D" w:rsidRPr="00504E76" w:rsidRDefault="005B0F3D" w:rsidP="00504E76">
      <w:pPr>
        <w:pStyle w:val="NoSpacing"/>
        <w:spacing w:line="360" w:lineRule="auto"/>
        <w:ind w:left="720"/>
        <w:jc w:val="both"/>
        <w:rPr>
          <w:rFonts w:ascii="Arial" w:hAnsi="Arial" w:cs="Arial"/>
          <w:sz w:val="28"/>
          <w:szCs w:val="28"/>
        </w:rPr>
      </w:pPr>
    </w:p>
    <w:p w14:paraId="057135DB" w14:textId="7A7D018A" w:rsidR="00265094" w:rsidRPr="00504E76" w:rsidRDefault="00265094" w:rsidP="00504E76">
      <w:pPr>
        <w:pStyle w:val="NoSpacing"/>
        <w:numPr>
          <w:ilvl w:val="0"/>
          <w:numId w:val="11"/>
        </w:numPr>
        <w:spacing w:line="360" w:lineRule="auto"/>
        <w:ind w:left="993" w:hanging="426"/>
        <w:jc w:val="both"/>
        <w:rPr>
          <w:rFonts w:ascii="Arial" w:hAnsi="Arial" w:cs="Arial"/>
          <w:sz w:val="28"/>
          <w:szCs w:val="28"/>
        </w:rPr>
      </w:pPr>
      <w:r w:rsidRPr="00504E76">
        <w:rPr>
          <w:rFonts w:ascii="Arial" w:hAnsi="Arial" w:cs="Arial"/>
          <w:sz w:val="28"/>
          <w:szCs w:val="28"/>
        </w:rPr>
        <w:t xml:space="preserve">Implementación de una Política de Educación Intercultural y de Educación Intercultural Bilingüe, por el que </w:t>
      </w:r>
      <w:r w:rsidR="0039070B" w:rsidRPr="00504E76">
        <w:rPr>
          <w:rFonts w:ascii="Arial" w:hAnsi="Arial" w:cs="Arial"/>
          <w:sz w:val="28"/>
          <w:szCs w:val="28"/>
        </w:rPr>
        <w:t xml:space="preserve">más de </w:t>
      </w:r>
      <w:r w:rsidRPr="00504E76">
        <w:rPr>
          <w:rFonts w:ascii="Arial" w:hAnsi="Arial" w:cs="Arial"/>
          <w:sz w:val="28"/>
          <w:szCs w:val="28"/>
        </w:rPr>
        <w:t>11</w:t>
      </w:r>
      <w:r w:rsidR="0039070B" w:rsidRPr="00504E76">
        <w:rPr>
          <w:rFonts w:ascii="Arial" w:hAnsi="Arial" w:cs="Arial"/>
          <w:sz w:val="28"/>
          <w:szCs w:val="28"/>
        </w:rPr>
        <w:t xml:space="preserve"> mil</w:t>
      </w:r>
      <w:r w:rsidRPr="00504E76">
        <w:rPr>
          <w:rFonts w:ascii="Arial" w:hAnsi="Arial" w:cs="Arial"/>
          <w:sz w:val="28"/>
          <w:szCs w:val="28"/>
        </w:rPr>
        <w:t xml:space="preserve"> instituciones educativas de educación primaria a nivel nacional cuentan con programas de educación intercultural bilingüe que atiende a</w:t>
      </w:r>
      <w:r w:rsidR="0039070B" w:rsidRPr="00504E76">
        <w:rPr>
          <w:rFonts w:ascii="Arial" w:hAnsi="Arial" w:cs="Arial"/>
          <w:sz w:val="28"/>
          <w:szCs w:val="28"/>
        </w:rPr>
        <w:t xml:space="preserve"> más de</w:t>
      </w:r>
      <w:r w:rsidRPr="00504E76">
        <w:rPr>
          <w:rFonts w:ascii="Arial" w:hAnsi="Arial" w:cs="Arial"/>
          <w:sz w:val="28"/>
          <w:szCs w:val="28"/>
        </w:rPr>
        <w:t xml:space="preserve"> 60</w:t>
      </w:r>
      <w:r w:rsidR="0039070B" w:rsidRPr="00504E76">
        <w:rPr>
          <w:rFonts w:ascii="Arial" w:hAnsi="Arial" w:cs="Arial"/>
          <w:sz w:val="28"/>
          <w:szCs w:val="28"/>
        </w:rPr>
        <w:t>0 mil</w:t>
      </w:r>
      <w:r w:rsidRPr="00504E76">
        <w:rPr>
          <w:rFonts w:ascii="Arial" w:hAnsi="Arial" w:cs="Arial"/>
          <w:sz w:val="28"/>
          <w:szCs w:val="28"/>
        </w:rPr>
        <w:t xml:space="preserve">. </w:t>
      </w:r>
    </w:p>
    <w:p w14:paraId="632BC762" w14:textId="77777777" w:rsidR="00265094" w:rsidRPr="00504E76" w:rsidRDefault="00265094" w:rsidP="00504E76">
      <w:pPr>
        <w:pStyle w:val="NoSpacing"/>
        <w:spacing w:line="360" w:lineRule="auto"/>
        <w:ind w:left="993" w:hanging="426"/>
        <w:jc w:val="both"/>
        <w:rPr>
          <w:rFonts w:ascii="Arial" w:hAnsi="Arial" w:cs="Arial"/>
          <w:sz w:val="28"/>
          <w:szCs w:val="28"/>
        </w:rPr>
      </w:pPr>
    </w:p>
    <w:p w14:paraId="218CD69E" w14:textId="77777777" w:rsidR="00265094" w:rsidRPr="00504E76" w:rsidRDefault="00265094" w:rsidP="00504E76">
      <w:pPr>
        <w:pStyle w:val="NoSpacing"/>
        <w:numPr>
          <w:ilvl w:val="0"/>
          <w:numId w:val="11"/>
        </w:numPr>
        <w:spacing w:line="360" w:lineRule="auto"/>
        <w:ind w:left="993" w:hanging="426"/>
        <w:jc w:val="both"/>
        <w:rPr>
          <w:rFonts w:ascii="Arial" w:hAnsi="Arial" w:cs="Arial"/>
          <w:sz w:val="28"/>
          <w:szCs w:val="28"/>
        </w:rPr>
      </w:pPr>
      <w:r w:rsidRPr="00504E76">
        <w:rPr>
          <w:rFonts w:ascii="Arial" w:hAnsi="Arial" w:cs="Arial"/>
          <w:sz w:val="28"/>
          <w:szCs w:val="28"/>
        </w:rPr>
        <w:t>A diciembre de 2017 se cuenta con 38 alfabetos de lenguas originarias normalizados y se ha culminado la elaboración de un mapa etnolingüístico en coordinación con el Ministerio de Cultura y el Instituto Nacional de Estadística e Informática.</w:t>
      </w:r>
    </w:p>
    <w:p w14:paraId="77DB9579" w14:textId="749B0206" w:rsidR="001C474C" w:rsidRPr="00504E76" w:rsidRDefault="001C474C" w:rsidP="00504E76">
      <w:pPr>
        <w:pStyle w:val="NoSpacing"/>
        <w:spacing w:line="360" w:lineRule="auto"/>
        <w:jc w:val="both"/>
        <w:rPr>
          <w:rFonts w:ascii="Arial" w:hAnsi="Arial" w:cs="Arial"/>
          <w:sz w:val="28"/>
          <w:szCs w:val="28"/>
        </w:rPr>
      </w:pPr>
    </w:p>
    <w:p w14:paraId="50EB07AE" w14:textId="77777777" w:rsidR="00274E96" w:rsidRDefault="00274E96" w:rsidP="00504E76">
      <w:pPr>
        <w:pStyle w:val="NoSpacing"/>
        <w:spacing w:line="360" w:lineRule="auto"/>
        <w:jc w:val="both"/>
        <w:rPr>
          <w:rFonts w:ascii="Arial" w:hAnsi="Arial" w:cs="Arial"/>
          <w:sz w:val="28"/>
          <w:szCs w:val="28"/>
        </w:rPr>
      </w:pPr>
    </w:p>
    <w:p w14:paraId="79A99A9C" w14:textId="2FC5C388" w:rsidR="0039070B" w:rsidRPr="00504E76" w:rsidRDefault="0039070B"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7F61BA0D" w14:textId="77777777" w:rsidR="0039070B" w:rsidRPr="00504E76" w:rsidRDefault="0039070B" w:rsidP="00504E76">
      <w:pPr>
        <w:pStyle w:val="NoSpacing"/>
        <w:spacing w:line="360" w:lineRule="auto"/>
        <w:jc w:val="both"/>
        <w:rPr>
          <w:rFonts w:ascii="Arial" w:hAnsi="Arial" w:cs="Arial"/>
          <w:sz w:val="28"/>
          <w:szCs w:val="28"/>
        </w:rPr>
      </w:pPr>
    </w:p>
    <w:p w14:paraId="34FC3F2B" w14:textId="77777777" w:rsidR="00664309" w:rsidRPr="00504E76" w:rsidRDefault="0039070B" w:rsidP="00504E76">
      <w:pPr>
        <w:pStyle w:val="NoSpacing"/>
        <w:spacing w:line="360" w:lineRule="auto"/>
        <w:jc w:val="both"/>
        <w:rPr>
          <w:rFonts w:ascii="Arial" w:hAnsi="Arial" w:cs="Arial"/>
          <w:sz w:val="28"/>
          <w:szCs w:val="28"/>
          <w:lang w:val="es-ES"/>
        </w:rPr>
      </w:pPr>
      <w:bookmarkStart w:id="3" w:name="_Hlk512332736"/>
      <w:r w:rsidRPr="00504E76">
        <w:rPr>
          <w:rFonts w:ascii="Arial" w:hAnsi="Arial" w:cs="Arial"/>
          <w:sz w:val="28"/>
          <w:szCs w:val="28"/>
        </w:rPr>
        <w:t xml:space="preserve">En relación con los procesos de </w:t>
      </w:r>
      <w:r w:rsidRPr="00504E76">
        <w:rPr>
          <w:rFonts w:ascii="Arial" w:hAnsi="Arial" w:cs="Arial"/>
          <w:b/>
          <w:sz w:val="28"/>
          <w:szCs w:val="28"/>
        </w:rPr>
        <w:t>consulta previa</w:t>
      </w:r>
      <w:r w:rsidRPr="00504E76">
        <w:rPr>
          <w:rFonts w:ascii="Arial" w:hAnsi="Arial" w:cs="Arial"/>
          <w:sz w:val="28"/>
          <w:szCs w:val="28"/>
        </w:rPr>
        <w:t xml:space="preserve">, el Perú es un país con </w:t>
      </w:r>
      <w:r w:rsidR="00664309" w:rsidRPr="00504E76">
        <w:rPr>
          <w:rFonts w:ascii="Arial" w:hAnsi="Arial" w:cs="Arial"/>
          <w:sz w:val="28"/>
          <w:szCs w:val="28"/>
        </w:rPr>
        <w:t>una posición de vanguardia en la región</w:t>
      </w:r>
      <w:r w:rsidRPr="00504E76">
        <w:rPr>
          <w:rFonts w:ascii="Arial" w:hAnsi="Arial" w:cs="Arial"/>
          <w:sz w:val="28"/>
          <w:szCs w:val="28"/>
        </w:rPr>
        <w:t>.</w:t>
      </w:r>
      <w:r w:rsidR="00664309" w:rsidRPr="00504E76">
        <w:rPr>
          <w:rFonts w:ascii="Arial" w:hAnsi="Arial" w:cs="Arial"/>
          <w:sz w:val="28"/>
          <w:szCs w:val="28"/>
        </w:rPr>
        <w:t xml:space="preserve"> </w:t>
      </w:r>
      <w:r w:rsidRPr="00504E76">
        <w:rPr>
          <w:rFonts w:ascii="Arial" w:hAnsi="Arial" w:cs="Arial"/>
          <w:sz w:val="28"/>
          <w:szCs w:val="28"/>
        </w:rPr>
        <w:t xml:space="preserve">En este contexto, a marzo de 2018, el Ministerio de Cultura acompañó 36 procesos de consulta previa culminados y cinco en curso, realizados según lo establecido por el Convenio 169 de la OIT y en la Ley N° </w:t>
      </w:r>
      <w:r w:rsidRPr="00504E76">
        <w:rPr>
          <w:rFonts w:ascii="Arial" w:hAnsi="Arial" w:cs="Arial"/>
          <w:sz w:val="28"/>
          <w:szCs w:val="28"/>
          <w:lang w:val="es-ES"/>
        </w:rPr>
        <w:t xml:space="preserve">29785 y su Reglamento. </w:t>
      </w:r>
    </w:p>
    <w:p w14:paraId="211E75B5" w14:textId="77777777" w:rsidR="00664309" w:rsidRPr="00504E76" w:rsidRDefault="00664309" w:rsidP="00504E76">
      <w:pPr>
        <w:pStyle w:val="NoSpacing"/>
        <w:spacing w:line="360" w:lineRule="auto"/>
        <w:jc w:val="both"/>
        <w:rPr>
          <w:rFonts w:ascii="Arial" w:hAnsi="Arial" w:cs="Arial"/>
          <w:sz w:val="28"/>
          <w:szCs w:val="28"/>
          <w:lang w:val="es-ES"/>
        </w:rPr>
      </w:pPr>
    </w:p>
    <w:p w14:paraId="6FAE47B4" w14:textId="4C101C67" w:rsidR="0039070B" w:rsidRPr="00504E76" w:rsidRDefault="0039070B" w:rsidP="00504E76">
      <w:pPr>
        <w:pStyle w:val="NoSpacing"/>
        <w:spacing w:line="360" w:lineRule="auto"/>
        <w:jc w:val="both"/>
        <w:rPr>
          <w:rFonts w:ascii="Arial" w:hAnsi="Arial" w:cs="Arial"/>
          <w:sz w:val="28"/>
          <w:szCs w:val="28"/>
        </w:rPr>
      </w:pPr>
      <w:r w:rsidRPr="00504E76">
        <w:rPr>
          <w:rFonts w:ascii="Arial" w:hAnsi="Arial" w:cs="Arial"/>
          <w:sz w:val="28"/>
          <w:szCs w:val="28"/>
          <w:lang w:val="es-ES"/>
        </w:rPr>
        <w:t xml:space="preserve">En el sector </w:t>
      </w:r>
      <w:r w:rsidR="00664309" w:rsidRPr="00504E76">
        <w:rPr>
          <w:rFonts w:ascii="Arial" w:hAnsi="Arial" w:cs="Arial"/>
          <w:sz w:val="28"/>
          <w:szCs w:val="28"/>
          <w:lang w:val="es-ES"/>
        </w:rPr>
        <w:t>h</w:t>
      </w:r>
      <w:r w:rsidRPr="00504E76">
        <w:rPr>
          <w:rFonts w:ascii="Arial" w:hAnsi="Arial" w:cs="Arial"/>
          <w:sz w:val="28"/>
          <w:szCs w:val="28"/>
          <w:lang w:val="es-ES"/>
        </w:rPr>
        <w:t xml:space="preserve">idrocarburos se </w:t>
      </w:r>
      <w:r w:rsidRPr="00504E76">
        <w:rPr>
          <w:rFonts w:ascii="Arial" w:hAnsi="Arial" w:cs="Arial"/>
          <w:sz w:val="28"/>
          <w:szCs w:val="28"/>
        </w:rPr>
        <w:t>han realizado once procesos, entre los cuales se encuentran los referidos a los lotes 189, 195, 175, 169, 164, 190, 191,192, 165, 197 y 198. En el ámbito minero se han finalizado también once procesos de consulta previa</w:t>
      </w:r>
      <w:r w:rsidR="00664309" w:rsidRPr="00504E76">
        <w:rPr>
          <w:rFonts w:ascii="Arial" w:hAnsi="Arial" w:cs="Arial"/>
          <w:sz w:val="28"/>
          <w:szCs w:val="28"/>
        </w:rPr>
        <w:t>.</w:t>
      </w:r>
    </w:p>
    <w:p w14:paraId="0C01BD67" w14:textId="77777777" w:rsidR="0039070B" w:rsidRPr="00504E76" w:rsidRDefault="0039070B" w:rsidP="00504E76">
      <w:pPr>
        <w:pStyle w:val="NoSpacing"/>
        <w:spacing w:line="360" w:lineRule="auto"/>
        <w:jc w:val="both"/>
        <w:rPr>
          <w:rFonts w:ascii="Arial" w:hAnsi="Arial" w:cs="Arial"/>
          <w:sz w:val="28"/>
          <w:szCs w:val="28"/>
        </w:rPr>
      </w:pPr>
    </w:p>
    <w:p w14:paraId="39CBD962" w14:textId="77777777" w:rsidR="0039070B" w:rsidRPr="00504E76" w:rsidRDefault="0039070B"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Frente a situaciones de daños y pérdidas en el caso de pueblos indígenas afectados por las actividades de explotación de recursos naturales, el Viceministerio de Interculturalidad ha supervisado y acompañado diversas emergencias ambientales con el propósito de asegurar que las medidas adoptadas incorporen el enfoque intercultural y se respeten los derechos de las comunidades afectadas en el proceso de reconstrucción y de reducción de los riesgos. </w:t>
      </w:r>
    </w:p>
    <w:p w14:paraId="5C5F4A95" w14:textId="77777777" w:rsidR="0039070B" w:rsidRPr="00504E76" w:rsidRDefault="0039070B" w:rsidP="00504E76">
      <w:pPr>
        <w:pStyle w:val="NoSpacing"/>
        <w:spacing w:line="360" w:lineRule="auto"/>
        <w:jc w:val="both"/>
        <w:rPr>
          <w:rFonts w:ascii="Arial" w:hAnsi="Arial" w:cs="Arial"/>
          <w:sz w:val="28"/>
          <w:szCs w:val="28"/>
        </w:rPr>
      </w:pPr>
    </w:p>
    <w:p w14:paraId="4EBD28FE" w14:textId="77777777" w:rsidR="0039070B" w:rsidRPr="00504E76" w:rsidRDefault="0039070B"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Con la finalidad de salvaguardar la implementación de los acuerdos arribados en el marco de los procesos de consulta, se emitió el Decreto Supremo N° 052-2016-PCM, por el cual se estableció una Comisión multisectorial de naturaleza permanente para la aplicación del derecho a la consulta, adscrita al Ministerio de Cultura. Esta comisión realiza acciones de seguimiento para la implementación de los acuerdos logrados en los procesos de consulta previa. </w:t>
      </w:r>
    </w:p>
    <w:p w14:paraId="49DA8392" w14:textId="77777777" w:rsidR="0039070B" w:rsidRPr="00504E76" w:rsidRDefault="0039070B" w:rsidP="00504E76">
      <w:pPr>
        <w:pStyle w:val="NoSpacing"/>
        <w:spacing w:line="360" w:lineRule="auto"/>
        <w:jc w:val="both"/>
        <w:rPr>
          <w:rFonts w:ascii="Arial" w:hAnsi="Arial" w:cs="Arial"/>
          <w:sz w:val="28"/>
          <w:szCs w:val="28"/>
        </w:rPr>
      </w:pPr>
    </w:p>
    <w:p w14:paraId="6BA87BC6" w14:textId="5EF65613" w:rsidR="0039070B" w:rsidRPr="00504E76" w:rsidRDefault="0039070B"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De otro lado, a través del Plan Nacional de Derechos Humanos 2018-2021, el Estado peruano se ha comprometido a garantizar la </w:t>
      </w:r>
      <w:r w:rsidRPr="00504E76">
        <w:rPr>
          <w:rFonts w:ascii="Arial" w:hAnsi="Arial" w:cs="Arial"/>
          <w:b/>
          <w:sz w:val="28"/>
          <w:szCs w:val="28"/>
        </w:rPr>
        <w:t>propiedad de las tierras de los pueblos indígenas</w:t>
      </w:r>
      <w:r w:rsidRPr="00504E76">
        <w:rPr>
          <w:rFonts w:ascii="Arial" w:hAnsi="Arial" w:cs="Arial"/>
          <w:sz w:val="28"/>
          <w:szCs w:val="28"/>
        </w:rPr>
        <w:t>.</w:t>
      </w:r>
      <w:bookmarkEnd w:id="3"/>
    </w:p>
    <w:p w14:paraId="38463581" w14:textId="77777777" w:rsidR="0039070B" w:rsidRPr="00504E76" w:rsidRDefault="0039070B" w:rsidP="00504E76">
      <w:pPr>
        <w:pStyle w:val="NoSpacing"/>
        <w:spacing w:line="360" w:lineRule="auto"/>
        <w:jc w:val="both"/>
        <w:rPr>
          <w:rFonts w:ascii="Arial" w:hAnsi="Arial" w:cs="Arial"/>
          <w:sz w:val="28"/>
          <w:szCs w:val="28"/>
        </w:rPr>
      </w:pPr>
    </w:p>
    <w:p w14:paraId="74115584" w14:textId="7AB7DA17" w:rsidR="00FB1292" w:rsidRPr="00504E76" w:rsidRDefault="00FB1292" w:rsidP="00504E76">
      <w:pPr>
        <w:pStyle w:val="NoSpacing"/>
        <w:spacing w:line="360" w:lineRule="auto"/>
        <w:jc w:val="both"/>
        <w:rPr>
          <w:rFonts w:ascii="Arial" w:hAnsi="Arial" w:cs="Arial"/>
          <w:b/>
          <w:sz w:val="28"/>
          <w:szCs w:val="28"/>
        </w:rPr>
      </w:pPr>
      <w:r w:rsidRPr="00504E76">
        <w:rPr>
          <w:rFonts w:ascii="Arial" w:hAnsi="Arial" w:cs="Arial"/>
          <w:sz w:val="28"/>
          <w:szCs w:val="28"/>
        </w:rPr>
        <w:t>Señor Presidente:</w:t>
      </w:r>
    </w:p>
    <w:p w14:paraId="28DD99C0" w14:textId="77777777" w:rsidR="00FB1292" w:rsidRPr="00504E76" w:rsidRDefault="00FB1292" w:rsidP="00504E76">
      <w:pPr>
        <w:pStyle w:val="NoSpacing"/>
        <w:spacing w:line="360" w:lineRule="auto"/>
        <w:jc w:val="both"/>
        <w:rPr>
          <w:rFonts w:ascii="Arial" w:hAnsi="Arial" w:cs="Arial"/>
          <w:b/>
          <w:sz w:val="28"/>
          <w:szCs w:val="28"/>
        </w:rPr>
      </w:pPr>
    </w:p>
    <w:p w14:paraId="267218F1" w14:textId="63F2FED1" w:rsidR="00FB1292" w:rsidRPr="00504E76" w:rsidRDefault="00FB1292" w:rsidP="00504E76">
      <w:pPr>
        <w:pStyle w:val="NoSpacing"/>
        <w:spacing w:line="360" w:lineRule="auto"/>
        <w:jc w:val="both"/>
        <w:rPr>
          <w:rFonts w:ascii="Arial" w:hAnsi="Arial" w:cs="Arial"/>
          <w:sz w:val="28"/>
          <w:szCs w:val="28"/>
        </w:rPr>
      </w:pPr>
      <w:r w:rsidRPr="00504E76">
        <w:rPr>
          <w:rFonts w:ascii="Arial" w:hAnsi="Arial" w:cs="Arial"/>
          <w:b/>
          <w:sz w:val="28"/>
          <w:szCs w:val="28"/>
        </w:rPr>
        <w:t xml:space="preserve">Los Pueblos Indígenas en Aislamiento Voluntario y Contacto Inicial (PIACI) </w:t>
      </w:r>
      <w:r w:rsidRPr="00504E76">
        <w:rPr>
          <w:rFonts w:ascii="Arial" w:hAnsi="Arial" w:cs="Arial"/>
          <w:sz w:val="28"/>
          <w:szCs w:val="28"/>
        </w:rPr>
        <w:t xml:space="preserve">constituyen un foco de atención prioritario para el Estado peruano, que ha desarrollado normas complementarias orientadas a garantizar sus derechos, principalmente el de la autodeterminación, reforzando así el marco normativo nacional especializado en la materia. Se calcula en 1500 </w:t>
      </w:r>
      <w:r w:rsidR="00900C64" w:rsidRPr="00504E76">
        <w:rPr>
          <w:rFonts w:ascii="Arial" w:hAnsi="Arial" w:cs="Arial"/>
          <w:sz w:val="28"/>
          <w:szCs w:val="28"/>
        </w:rPr>
        <w:t xml:space="preserve">el número de </w:t>
      </w:r>
      <w:r w:rsidRPr="00504E76">
        <w:rPr>
          <w:rFonts w:ascii="Arial" w:hAnsi="Arial" w:cs="Arial"/>
          <w:sz w:val="28"/>
          <w:szCs w:val="28"/>
        </w:rPr>
        <w:t>indígenas en situación de contacto inicial.</w:t>
      </w:r>
    </w:p>
    <w:p w14:paraId="02339A6A" w14:textId="77777777" w:rsidR="00FB1292" w:rsidRPr="00504E76" w:rsidRDefault="00FB1292" w:rsidP="00504E76">
      <w:pPr>
        <w:pStyle w:val="NoSpacing"/>
        <w:spacing w:line="360" w:lineRule="auto"/>
        <w:jc w:val="both"/>
        <w:rPr>
          <w:rFonts w:ascii="Arial" w:hAnsi="Arial" w:cs="Arial"/>
          <w:sz w:val="28"/>
          <w:szCs w:val="28"/>
        </w:rPr>
      </w:pPr>
    </w:p>
    <w:p w14:paraId="10B78537" w14:textId="4E6746EA" w:rsidR="00FB1292" w:rsidRPr="00504E76" w:rsidRDefault="00900C64" w:rsidP="00504E76">
      <w:pPr>
        <w:pStyle w:val="NoSpacing"/>
        <w:spacing w:line="360" w:lineRule="auto"/>
        <w:jc w:val="both"/>
        <w:rPr>
          <w:rFonts w:ascii="Arial" w:hAnsi="Arial" w:cs="Arial"/>
          <w:sz w:val="28"/>
          <w:szCs w:val="28"/>
        </w:rPr>
      </w:pPr>
      <w:r w:rsidRPr="00504E76">
        <w:rPr>
          <w:rFonts w:ascii="Arial" w:hAnsi="Arial" w:cs="Arial"/>
          <w:sz w:val="28"/>
          <w:szCs w:val="28"/>
        </w:rPr>
        <w:t>Al respecto</w:t>
      </w:r>
      <w:r w:rsidR="00FB1292" w:rsidRPr="00504E76">
        <w:rPr>
          <w:rFonts w:ascii="Arial" w:hAnsi="Arial" w:cs="Arial"/>
          <w:sz w:val="28"/>
          <w:szCs w:val="28"/>
        </w:rPr>
        <w:t>, deseo resaltar los avances siguientes:</w:t>
      </w:r>
    </w:p>
    <w:p w14:paraId="6B7E4501" w14:textId="77777777" w:rsidR="00FB1292" w:rsidRPr="00504E76" w:rsidRDefault="00FB1292" w:rsidP="00504E76">
      <w:pPr>
        <w:pStyle w:val="NoSpacing"/>
        <w:spacing w:line="360" w:lineRule="auto"/>
        <w:jc w:val="both"/>
        <w:rPr>
          <w:rFonts w:ascii="Arial" w:hAnsi="Arial" w:cs="Arial"/>
          <w:sz w:val="28"/>
          <w:szCs w:val="28"/>
        </w:rPr>
      </w:pPr>
    </w:p>
    <w:p w14:paraId="662A26C8" w14:textId="6DC4EC1A" w:rsidR="00FB1292" w:rsidRPr="00504E76" w:rsidRDefault="00FB1292" w:rsidP="00504E76">
      <w:pPr>
        <w:pStyle w:val="NoSpacing"/>
        <w:numPr>
          <w:ilvl w:val="0"/>
          <w:numId w:val="13"/>
        </w:numPr>
        <w:spacing w:line="360" w:lineRule="auto"/>
        <w:ind w:left="993" w:hanging="426"/>
        <w:jc w:val="both"/>
        <w:rPr>
          <w:rFonts w:ascii="Arial" w:hAnsi="Arial" w:cs="Arial"/>
          <w:sz w:val="28"/>
          <w:szCs w:val="28"/>
        </w:rPr>
      </w:pPr>
      <w:r w:rsidRPr="00504E76">
        <w:rPr>
          <w:rFonts w:ascii="Arial" w:hAnsi="Arial" w:cs="Arial"/>
          <w:sz w:val="28"/>
          <w:szCs w:val="28"/>
        </w:rPr>
        <w:t xml:space="preserve">En la línea con una de las recomendaciones del Comité, se ha modificado el Código Penal para incorporar como agravante el hecho de que la víctima pertenezca a un pueblo indígena en aislamiento o en contacto inicial, y que los delitos contra los recursos naturales se cometan al interior de las Reservas Territoriales para los PIACI. </w:t>
      </w:r>
    </w:p>
    <w:p w14:paraId="7A1EA463" w14:textId="77777777" w:rsidR="00FB1292" w:rsidRPr="00504E76" w:rsidRDefault="00FB1292" w:rsidP="00504E76">
      <w:pPr>
        <w:pStyle w:val="NoSpacing"/>
        <w:spacing w:line="360" w:lineRule="auto"/>
        <w:ind w:left="993" w:hanging="426"/>
        <w:jc w:val="both"/>
        <w:rPr>
          <w:rFonts w:ascii="Arial" w:hAnsi="Arial" w:cs="Arial"/>
          <w:sz w:val="28"/>
          <w:szCs w:val="28"/>
        </w:rPr>
      </w:pPr>
    </w:p>
    <w:p w14:paraId="04957316" w14:textId="7C267BBA" w:rsidR="00FB1292" w:rsidRPr="00504E76" w:rsidRDefault="00FB1292" w:rsidP="00504E76">
      <w:pPr>
        <w:pStyle w:val="NoSpacing"/>
        <w:numPr>
          <w:ilvl w:val="0"/>
          <w:numId w:val="13"/>
        </w:numPr>
        <w:spacing w:line="360" w:lineRule="auto"/>
        <w:ind w:left="993" w:hanging="426"/>
        <w:jc w:val="both"/>
        <w:rPr>
          <w:rFonts w:ascii="Arial" w:hAnsi="Arial" w:cs="Arial"/>
          <w:sz w:val="28"/>
          <w:szCs w:val="28"/>
        </w:rPr>
      </w:pPr>
      <w:r w:rsidRPr="00504E76">
        <w:rPr>
          <w:rFonts w:ascii="Arial" w:hAnsi="Arial" w:cs="Arial"/>
          <w:sz w:val="28"/>
          <w:szCs w:val="28"/>
        </w:rPr>
        <w:t xml:space="preserve">El Ministerio de Cultura ha iniciado el proceso de elaboración de una propuesta de Política Nacional sobre los PIACI, el que es participativo, e incluye a las organizaciones indígenas. En una segunda etapa, la propuesta de política se tiene previstas reuniones de trabajo y talleres para su difusión. </w:t>
      </w:r>
    </w:p>
    <w:p w14:paraId="746CD60D" w14:textId="77777777" w:rsidR="00FB1292" w:rsidRPr="00504E76" w:rsidRDefault="00FB1292" w:rsidP="00504E76">
      <w:pPr>
        <w:pStyle w:val="NoSpacing"/>
        <w:spacing w:line="360" w:lineRule="auto"/>
        <w:ind w:left="993" w:hanging="426"/>
        <w:jc w:val="both"/>
        <w:rPr>
          <w:rFonts w:ascii="Arial" w:hAnsi="Arial" w:cs="Arial"/>
          <w:sz w:val="28"/>
          <w:szCs w:val="28"/>
        </w:rPr>
      </w:pPr>
    </w:p>
    <w:p w14:paraId="0E5CA05F" w14:textId="3EC063F2" w:rsidR="00FB1292" w:rsidRPr="00504E76" w:rsidRDefault="00FB1292" w:rsidP="00504E76">
      <w:pPr>
        <w:pStyle w:val="NoSpacing"/>
        <w:numPr>
          <w:ilvl w:val="0"/>
          <w:numId w:val="13"/>
        </w:numPr>
        <w:spacing w:line="360" w:lineRule="auto"/>
        <w:ind w:left="993" w:hanging="426"/>
        <w:jc w:val="both"/>
        <w:rPr>
          <w:rFonts w:ascii="Arial" w:hAnsi="Arial" w:cs="Arial"/>
          <w:sz w:val="28"/>
          <w:szCs w:val="28"/>
        </w:rPr>
      </w:pPr>
      <w:r w:rsidRPr="00504E76">
        <w:rPr>
          <w:rFonts w:ascii="Arial" w:hAnsi="Arial" w:cs="Arial"/>
          <w:sz w:val="28"/>
          <w:szCs w:val="28"/>
        </w:rPr>
        <w:t>El Ministerio de Cultura viene desarrollando varias líneas de trabajo: un programa de capacitaciones y sensibilización dirigido a los actores públicos vinculados funcionalmente a la protección de los PIACI; coordinaciones con el Ministerio de Salud para establecer un cordón de protección sanitaria que mantenga a los PIACI a salvo del potencial contagio de enfermedades.</w:t>
      </w:r>
    </w:p>
    <w:p w14:paraId="12810281" w14:textId="77777777" w:rsidR="00FB1292" w:rsidRPr="00504E76" w:rsidRDefault="00FB1292" w:rsidP="00504E76">
      <w:pPr>
        <w:pStyle w:val="NoSpacing"/>
        <w:spacing w:line="360" w:lineRule="auto"/>
        <w:jc w:val="both"/>
        <w:rPr>
          <w:rFonts w:ascii="Arial" w:hAnsi="Arial" w:cs="Arial"/>
          <w:sz w:val="28"/>
          <w:szCs w:val="28"/>
        </w:rPr>
      </w:pPr>
    </w:p>
    <w:p w14:paraId="3D709803" w14:textId="530229E9" w:rsidR="00FB1292" w:rsidRPr="00504E76" w:rsidRDefault="00FB1292"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2CE11C29" w14:textId="77777777" w:rsidR="00FB1292" w:rsidRPr="00504E76" w:rsidRDefault="00FB1292" w:rsidP="00504E76">
      <w:pPr>
        <w:pStyle w:val="NoSpacing"/>
        <w:spacing w:line="360" w:lineRule="auto"/>
        <w:jc w:val="both"/>
        <w:rPr>
          <w:rFonts w:ascii="Arial" w:hAnsi="Arial" w:cs="Arial"/>
          <w:sz w:val="28"/>
          <w:szCs w:val="28"/>
        </w:rPr>
      </w:pPr>
    </w:p>
    <w:p w14:paraId="6DF1D609" w14:textId="78649476" w:rsidR="00FB1292" w:rsidRPr="00504E76" w:rsidRDefault="00FB1292"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relación con el </w:t>
      </w:r>
      <w:r w:rsidRPr="00504E76">
        <w:rPr>
          <w:rFonts w:ascii="Arial" w:hAnsi="Arial" w:cs="Arial"/>
          <w:b/>
          <w:sz w:val="28"/>
          <w:szCs w:val="28"/>
        </w:rPr>
        <w:t>Plan Integral de Reparaciones</w:t>
      </w:r>
      <w:r w:rsidRPr="00504E76">
        <w:rPr>
          <w:rFonts w:ascii="Arial" w:hAnsi="Arial" w:cs="Arial"/>
          <w:sz w:val="28"/>
          <w:szCs w:val="28"/>
        </w:rPr>
        <w:t xml:space="preserve"> (PIR), éste prevé</w:t>
      </w:r>
      <w:r w:rsidR="00E07924" w:rsidRPr="00504E76">
        <w:rPr>
          <w:rFonts w:ascii="Arial" w:hAnsi="Arial" w:cs="Arial"/>
          <w:sz w:val="28"/>
          <w:szCs w:val="28"/>
        </w:rPr>
        <w:t xml:space="preserve"> los programas</w:t>
      </w:r>
      <w:r w:rsidRPr="00504E76">
        <w:rPr>
          <w:rFonts w:ascii="Arial" w:hAnsi="Arial" w:cs="Arial"/>
          <w:sz w:val="28"/>
          <w:szCs w:val="28"/>
        </w:rPr>
        <w:t xml:space="preserve"> de reparación en educación, económicas, simbólicas, en salud, en promoción y acceso habitacional, en restitución de derechos ciudadanos y en reparaciones colectivas para víctimas civiles, militares y policiales del periodo de violencia 1980-2000</w:t>
      </w:r>
      <w:r w:rsidR="00E07924" w:rsidRPr="00504E76">
        <w:rPr>
          <w:rFonts w:ascii="Arial" w:hAnsi="Arial" w:cs="Arial"/>
          <w:sz w:val="28"/>
          <w:szCs w:val="28"/>
        </w:rPr>
        <w:t>.</w:t>
      </w:r>
    </w:p>
    <w:p w14:paraId="71AD0B41" w14:textId="77777777" w:rsidR="00FB1292" w:rsidRPr="00504E76" w:rsidRDefault="00FB1292" w:rsidP="00504E76">
      <w:pPr>
        <w:pStyle w:val="NoSpacing"/>
        <w:spacing w:line="360" w:lineRule="auto"/>
        <w:jc w:val="both"/>
        <w:rPr>
          <w:rFonts w:ascii="Arial" w:hAnsi="Arial" w:cs="Arial"/>
          <w:sz w:val="28"/>
          <w:szCs w:val="28"/>
        </w:rPr>
      </w:pPr>
    </w:p>
    <w:p w14:paraId="2654ECCF" w14:textId="3FDD7ED6" w:rsidR="00E07924" w:rsidRPr="00504E76" w:rsidRDefault="00E07924" w:rsidP="00504E76">
      <w:pPr>
        <w:pStyle w:val="NoSpacing"/>
        <w:spacing w:line="360" w:lineRule="auto"/>
        <w:jc w:val="both"/>
        <w:rPr>
          <w:rFonts w:ascii="Arial" w:hAnsi="Arial" w:cs="Arial"/>
          <w:sz w:val="28"/>
          <w:szCs w:val="28"/>
        </w:rPr>
      </w:pPr>
      <w:r w:rsidRPr="00504E76">
        <w:rPr>
          <w:rFonts w:ascii="Arial" w:hAnsi="Arial" w:cs="Arial"/>
          <w:sz w:val="28"/>
          <w:szCs w:val="28"/>
        </w:rPr>
        <w:t>Hasta la fecha, el 98% de personas inscritas en el Registro Único de Víctimas han percibido reparaciones económicas, haciendo aproximadamente un total de noventa mil personas, de las cuales, las tres cuartas partes son quechua hablantes y provienen o viven en zonas altoandinas del país.</w:t>
      </w:r>
    </w:p>
    <w:p w14:paraId="56D19C0D" w14:textId="77777777" w:rsidR="00E07924" w:rsidRPr="00504E76" w:rsidRDefault="00E07924" w:rsidP="00504E76">
      <w:pPr>
        <w:pStyle w:val="NoSpacing"/>
        <w:spacing w:line="360" w:lineRule="auto"/>
        <w:jc w:val="both"/>
        <w:rPr>
          <w:rFonts w:ascii="Arial" w:hAnsi="Arial" w:cs="Arial"/>
          <w:sz w:val="28"/>
          <w:szCs w:val="28"/>
        </w:rPr>
      </w:pPr>
    </w:p>
    <w:p w14:paraId="1A18D419" w14:textId="77777777" w:rsidR="00200D16" w:rsidRPr="00504E76" w:rsidRDefault="00E07924"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Por su parte, </w:t>
      </w:r>
      <w:r w:rsidR="00FB1292" w:rsidRPr="00504E76">
        <w:rPr>
          <w:rFonts w:ascii="Arial" w:hAnsi="Arial" w:cs="Arial"/>
          <w:sz w:val="28"/>
          <w:szCs w:val="28"/>
        </w:rPr>
        <w:t>la Secretaría Técnica de la Comisión Multisectorial de Alto Nivel (CMAN) ha desarrollado diversas estrategias</w:t>
      </w:r>
      <w:r w:rsidRPr="00504E76">
        <w:rPr>
          <w:rFonts w:ascii="Arial" w:hAnsi="Arial" w:cs="Arial"/>
          <w:sz w:val="28"/>
          <w:szCs w:val="28"/>
        </w:rPr>
        <w:t xml:space="preserve"> </w:t>
      </w:r>
      <w:r w:rsidR="00FB1292" w:rsidRPr="00504E76">
        <w:rPr>
          <w:rFonts w:ascii="Arial" w:hAnsi="Arial" w:cs="Arial"/>
          <w:sz w:val="28"/>
          <w:szCs w:val="28"/>
        </w:rPr>
        <w:t xml:space="preserve">durante los últimos doce meses para brindar una atención con pertinencia lingüística y cultural a las víctimas del período de violencia de 1980 al 2000, </w:t>
      </w:r>
      <w:r w:rsidR="00200D16" w:rsidRPr="00504E76">
        <w:rPr>
          <w:rFonts w:ascii="Arial" w:hAnsi="Arial" w:cs="Arial"/>
          <w:sz w:val="28"/>
          <w:szCs w:val="28"/>
        </w:rPr>
        <w:t xml:space="preserve">tales como, </w:t>
      </w:r>
      <w:r w:rsidR="00FB1292" w:rsidRPr="00504E76">
        <w:rPr>
          <w:rFonts w:ascii="Arial" w:hAnsi="Arial" w:cs="Arial"/>
          <w:sz w:val="28"/>
          <w:szCs w:val="28"/>
        </w:rPr>
        <w:t>material comunicacional, espacios de memoria participativos y ecológicos</w:t>
      </w:r>
      <w:r w:rsidR="00200D16" w:rsidRPr="00504E76">
        <w:rPr>
          <w:rFonts w:ascii="Arial" w:hAnsi="Arial" w:cs="Arial"/>
          <w:sz w:val="28"/>
          <w:szCs w:val="28"/>
        </w:rPr>
        <w:t>.</w:t>
      </w:r>
    </w:p>
    <w:p w14:paraId="5F9F96E5" w14:textId="77777777" w:rsidR="00200D16" w:rsidRPr="00504E76" w:rsidRDefault="00200D16" w:rsidP="00504E76">
      <w:pPr>
        <w:pStyle w:val="NoSpacing"/>
        <w:spacing w:line="360" w:lineRule="auto"/>
        <w:jc w:val="both"/>
        <w:rPr>
          <w:rFonts w:ascii="Arial" w:hAnsi="Arial" w:cs="Arial"/>
          <w:sz w:val="28"/>
          <w:szCs w:val="28"/>
        </w:rPr>
      </w:pPr>
    </w:p>
    <w:p w14:paraId="340C07C9" w14:textId="6084774D" w:rsidR="00FB1292" w:rsidRPr="00504E76" w:rsidRDefault="00200D16" w:rsidP="00504E76">
      <w:pPr>
        <w:pStyle w:val="NoSpacing"/>
        <w:spacing w:line="360" w:lineRule="auto"/>
        <w:jc w:val="both"/>
        <w:rPr>
          <w:rFonts w:ascii="Arial" w:hAnsi="Arial" w:cs="Arial"/>
          <w:sz w:val="28"/>
          <w:szCs w:val="28"/>
        </w:rPr>
      </w:pPr>
      <w:r w:rsidRPr="00504E76">
        <w:rPr>
          <w:rFonts w:ascii="Arial" w:hAnsi="Arial" w:cs="Arial"/>
          <w:sz w:val="28"/>
          <w:szCs w:val="28"/>
        </w:rPr>
        <w:t>Asimismo, c</w:t>
      </w:r>
      <w:r w:rsidR="00FB1292" w:rsidRPr="00504E76">
        <w:rPr>
          <w:rFonts w:ascii="Arial" w:hAnsi="Arial" w:cs="Arial"/>
          <w:sz w:val="28"/>
          <w:szCs w:val="28"/>
        </w:rPr>
        <w:t>onjuntamente con las comunidades</w:t>
      </w:r>
      <w:r w:rsidRPr="00504E76">
        <w:rPr>
          <w:rFonts w:ascii="Arial" w:hAnsi="Arial" w:cs="Arial"/>
          <w:sz w:val="28"/>
          <w:szCs w:val="28"/>
        </w:rPr>
        <w:t xml:space="preserve"> campesinas</w:t>
      </w:r>
      <w:r w:rsidR="00FB1292" w:rsidRPr="00504E76">
        <w:rPr>
          <w:rFonts w:ascii="Arial" w:hAnsi="Arial" w:cs="Arial"/>
          <w:sz w:val="28"/>
          <w:szCs w:val="28"/>
        </w:rPr>
        <w:t xml:space="preserve"> de Accomarca, Uchuraccay, Soras y Cayara se han construido </w:t>
      </w:r>
      <w:r w:rsidRPr="00504E76">
        <w:rPr>
          <w:rFonts w:ascii="Arial" w:hAnsi="Arial" w:cs="Arial"/>
          <w:sz w:val="28"/>
          <w:szCs w:val="28"/>
        </w:rPr>
        <w:t xml:space="preserve">cuatro </w:t>
      </w:r>
      <w:r w:rsidR="00FB1292" w:rsidRPr="00504E76">
        <w:rPr>
          <w:rFonts w:ascii="Arial" w:hAnsi="Arial" w:cs="Arial"/>
          <w:sz w:val="28"/>
          <w:szCs w:val="28"/>
        </w:rPr>
        <w:t xml:space="preserve">santuarios ecológicos de memoria, incorporando el uso de los saberes locales significativos para la comunidad. </w:t>
      </w:r>
    </w:p>
    <w:p w14:paraId="4C93703A" w14:textId="77777777" w:rsidR="00FB1292" w:rsidRPr="00504E76" w:rsidRDefault="00FB1292" w:rsidP="00504E76">
      <w:pPr>
        <w:pStyle w:val="NoSpacing"/>
        <w:spacing w:line="360" w:lineRule="auto"/>
        <w:jc w:val="both"/>
        <w:rPr>
          <w:rFonts w:ascii="Arial" w:hAnsi="Arial" w:cs="Arial"/>
          <w:sz w:val="28"/>
          <w:szCs w:val="28"/>
        </w:rPr>
      </w:pPr>
    </w:p>
    <w:p w14:paraId="4F45427A" w14:textId="1524E660" w:rsidR="00FB1292" w:rsidRPr="00504E76" w:rsidRDefault="00200D16" w:rsidP="00504E76">
      <w:pPr>
        <w:pStyle w:val="NoSpacing"/>
        <w:spacing w:line="360" w:lineRule="auto"/>
        <w:jc w:val="both"/>
        <w:rPr>
          <w:rFonts w:ascii="Arial" w:hAnsi="Arial" w:cs="Arial"/>
          <w:sz w:val="28"/>
          <w:szCs w:val="28"/>
        </w:rPr>
      </w:pPr>
      <w:r w:rsidRPr="00504E76">
        <w:rPr>
          <w:rFonts w:ascii="Arial" w:hAnsi="Arial" w:cs="Arial"/>
          <w:sz w:val="28"/>
          <w:szCs w:val="28"/>
        </w:rPr>
        <w:t>Por último, l</w:t>
      </w:r>
      <w:r w:rsidR="00FB1292" w:rsidRPr="00504E76">
        <w:rPr>
          <w:rFonts w:ascii="Arial" w:hAnsi="Arial" w:cs="Arial"/>
          <w:sz w:val="28"/>
          <w:szCs w:val="28"/>
        </w:rPr>
        <w:t>os proyectos de reparaciones colectivas son elegidos en asambleas comunales con la participación activa de los miembros de las comunidades. Estos proyectos han permitido financiar proyectos productivos y de infraestructura.</w:t>
      </w:r>
    </w:p>
    <w:p w14:paraId="2F142141" w14:textId="5A79198A" w:rsidR="00FB1292" w:rsidRPr="00504E76" w:rsidRDefault="00FB1292" w:rsidP="00504E76">
      <w:pPr>
        <w:pStyle w:val="NoSpacing"/>
        <w:spacing w:line="360" w:lineRule="auto"/>
        <w:jc w:val="both"/>
        <w:rPr>
          <w:rFonts w:ascii="Arial" w:hAnsi="Arial" w:cs="Arial"/>
          <w:sz w:val="28"/>
          <w:szCs w:val="28"/>
        </w:rPr>
      </w:pPr>
    </w:p>
    <w:p w14:paraId="72D5AF8D" w14:textId="450BFDFD"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781BA7E0" w14:textId="58043BD4" w:rsidR="00C80A3F" w:rsidRPr="00504E76" w:rsidRDefault="00C80A3F" w:rsidP="00504E76">
      <w:pPr>
        <w:pStyle w:val="NoSpacing"/>
        <w:spacing w:line="360" w:lineRule="auto"/>
        <w:jc w:val="both"/>
        <w:rPr>
          <w:rFonts w:ascii="Arial" w:hAnsi="Arial" w:cs="Arial"/>
          <w:sz w:val="28"/>
          <w:szCs w:val="28"/>
        </w:rPr>
      </w:pPr>
    </w:p>
    <w:p w14:paraId="1C215D85" w14:textId="63AC0E3C"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Con respecto a la </w:t>
      </w:r>
      <w:r w:rsidRPr="00504E76">
        <w:rPr>
          <w:rFonts w:ascii="Arial" w:hAnsi="Arial" w:cs="Arial"/>
          <w:b/>
          <w:sz w:val="28"/>
          <w:szCs w:val="28"/>
        </w:rPr>
        <w:t>actuación de las fuerzas policiales en el contexto de protestas de comunidades andinas y amazónicas</w:t>
      </w:r>
      <w:r w:rsidRPr="00504E76">
        <w:rPr>
          <w:rFonts w:ascii="Arial" w:hAnsi="Arial" w:cs="Arial"/>
          <w:sz w:val="28"/>
          <w:szCs w:val="28"/>
        </w:rPr>
        <w:t>, el Perú aplica estándares de derechos humanos en el uso de la fuerza, habiéndose aprobado en 2015 el Decreto Legislativo 1186, Decreto Legislativo que regula el uso de la fuerza por parte de la Policía Nacional del Perú.</w:t>
      </w:r>
    </w:p>
    <w:p w14:paraId="6CE2D015" w14:textId="77777777" w:rsidR="00C80A3F" w:rsidRPr="00504E76" w:rsidRDefault="00C80A3F" w:rsidP="00504E76">
      <w:pPr>
        <w:pStyle w:val="NoSpacing"/>
        <w:spacing w:line="360" w:lineRule="auto"/>
        <w:jc w:val="both"/>
        <w:rPr>
          <w:rFonts w:ascii="Arial" w:hAnsi="Arial" w:cs="Arial"/>
          <w:sz w:val="28"/>
          <w:szCs w:val="28"/>
        </w:rPr>
      </w:pPr>
    </w:p>
    <w:p w14:paraId="2DAD360A" w14:textId="060C9D3E"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Con el citado dispositivo legal, se han actualizado una serie de guías de instrucción, como el Manual de Derechos Humanos Aplicados a la Función Policial, así como el Manual de Operaciones de Mantenimiento y Restablecimiento del Orden Público</w:t>
      </w:r>
      <w:r w:rsidR="00F1307F" w:rsidRPr="00504E76">
        <w:rPr>
          <w:rFonts w:ascii="Arial" w:hAnsi="Arial" w:cs="Arial"/>
          <w:sz w:val="28"/>
          <w:szCs w:val="28"/>
        </w:rPr>
        <w:t xml:space="preserve"> </w:t>
      </w:r>
      <w:r w:rsidRPr="00504E76">
        <w:rPr>
          <w:rFonts w:ascii="Arial" w:hAnsi="Arial" w:cs="Arial"/>
          <w:sz w:val="28"/>
          <w:szCs w:val="28"/>
        </w:rPr>
        <w:t>a fin de afrontar</w:t>
      </w:r>
      <w:r w:rsidR="00F1307F" w:rsidRPr="00504E76">
        <w:rPr>
          <w:rFonts w:ascii="Arial" w:hAnsi="Arial" w:cs="Arial"/>
          <w:sz w:val="28"/>
          <w:szCs w:val="28"/>
        </w:rPr>
        <w:t xml:space="preserve"> los conflictos sociales</w:t>
      </w:r>
      <w:r w:rsidRPr="00504E76">
        <w:rPr>
          <w:rFonts w:ascii="Arial" w:hAnsi="Arial" w:cs="Arial"/>
          <w:sz w:val="28"/>
          <w:szCs w:val="28"/>
        </w:rPr>
        <w:t xml:space="preserve"> de manera consistente y respetuosa con los derechos fundamentales. </w:t>
      </w:r>
    </w:p>
    <w:p w14:paraId="68FEF453" w14:textId="77777777" w:rsidR="00C80A3F" w:rsidRPr="00504E76" w:rsidRDefault="00C80A3F" w:rsidP="00504E76">
      <w:pPr>
        <w:pStyle w:val="NoSpacing"/>
        <w:spacing w:line="360" w:lineRule="auto"/>
        <w:jc w:val="both"/>
        <w:rPr>
          <w:rFonts w:ascii="Arial" w:hAnsi="Arial" w:cs="Arial"/>
          <w:sz w:val="28"/>
          <w:szCs w:val="28"/>
        </w:rPr>
      </w:pPr>
    </w:p>
    <w:p w14:paraId="17EFF410" w14:textId="4459D716"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A nivel de fortalecimiento institucional, en 2017</w:t>
      </w:r>
      <w:r w:rsidR="00F2628E" w:rsidRPr="00504E76">
        <w:rPr>
          <w:rFonts w:ascii="Arial" w:hAnsi="Arial" w:cs="Arial"/>
          <w:sz w:val="28"/>
          <w:szCs w:val="28"/>
        </w:rPr>
        <w:t>, el Perú</w:t>
      </w:r>
      <w:r w:rsidRPr="00504E76">
        <w:rPr>
          <w:rFonts w:ascii="Arial" w:hAnsi="Arial" w:cs="Arial"/>
          <w:sz w:val="28"/>
          <w:szCs w:val="28"/>
        </w:rPr>
        <w:t xml:space="preserve"> creó el Viceministerio de Gobernanza Territorial y la Secretaría de Gestión Social y Diálogo,</w:t>
      </w:r>
      <w:r w:rsidR="00F2628E" w:rsidRPr="00504E76">
        <w:rPr>
          <w:rFonts w:ascii="Arial" w:hAnsi="Arial" w:cs="Arial"/>
          <w:sz w:val="28"/>
          <w:szCs w:val="28"/>
        </w:rPr>
        <w:t xml:space="preserve"> entidades adscritas a la </w:t>
      </w:r>
      <w:r w:rsidRPr="00504E76">
        <w:rPr>
          <w:rFonts w:ascii="Arial" w:hAnsi="Arial" w:cs="Arial"/>
          <w:sz w:val="28"/>
          <w:szCs w:val="28"/>
        </w:rPr>
        <w:t>Presidencia del Consejo de Ministros, con el objetivo de prevenir las situaciones de potencial conflicto, manejar los conflictos sociales a través de diferentes mecanismos, privilegiando la atención directa de las demandas planteadas por los actores en tensión y promover el diálogo, los acuerdos sostenibles y el fortalecimiento de las comunidades locales y los actores involucrados para hacer viables y sostenibles los acuerdos y los compromisos.</w:t>
      </w:r>
    </w:p>
    <w:p w14:paraId="6B72D078" w14:textId="18021167" w:rsidR="00C80A3F" w:rsidRPr="00504E76" w:rsidRDefault="00C80A3F" w:rsidP="00504E76">
      <w:pPr>
        <w:pStyle w:val="NoSpacing"/>
        <w:spacing w:line="360" w:lineRule="auto"/>
        <w:jc w:val="both"/>
        <w:rPr>
          <w:rFonts w:ascii="Arial" w:hAnsi="Arial" w:cs="Arial"/>
          <w:sz w:val="28"/>
          <w:szCs w:val="28"/>
        </w:rPr>
      </w:pPr>
    </w:p>
    <w:p w14:paraId="226250A5" w14:textId="073DD51B" w:rsidR="00D82A18" w:rsidRPr="00504E76" w:rsidRDefault="00D82A18"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4D9C7B95" w14:textId="77777777" w:rsidR="00D82A18" w:rsidRPr="00504E76" w:rsidRDefault="00D82A18" w:rsidP="00504E76">
      <w:pPr>
        <w:pStyle w:val="NoSpacing"/>
        <w:spacing w:line="360" w:lineRule="auto"/>
        <w:jc w:val="both"/>
        <w:rPr>
          <w:rFonts w:ascii="Arial" w:hAnsi="Arial" w:cs="Arial"/>
          <w:sz w:val="28"/>
          <w:szCs w:val="28"/>
        </w:rPr>
      </w:pPr>
    </w:p>
    <w:p w14:paraId="6276AB78" w14:textId="77777777" w:rsidR="00D82A18" w:rsidRPr="00504E76" w:rsidRDefault="00D82A18"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lo que se refiere a las </w:t>
      </w:r>
      <w:r w:rsidR="00C80A3F" w:rsidRPr="00504E76">
        <w:rPr>
          <w:rFonts w:ascii="Arial" w:hAnsi="Arial" w:cs="Arial"/>
          <w:b/>
          <w:sz w:val="28"/>
          <w:szCs w:val="28"/>
        </w:rPr>
        <w:t>esterilizaciones forzadas</w:t>
      </w:r>
      <w:r w:rsidR="00C80A3F" w:rsidRPr="00504E76">
        <w:rPr>
          <w:rFonts w:ascii="Arial" w:hAnsi="Arial" w:cs="Arial"/>
          <w:sz w:val="28"/>
          <w:szCs w:val="28"/>
        </w:rPr>
        <w:t>,</w:t>
      </w:r>
      <w:r w:rsidR="00C80A3F" w:rsidRPr="00504E76">
        <w:rPr>
          <w:rFonts w:ascii="Arial" w:hAnsi="Arial" w:cs="Arial"/>
          <w:b/>
          <w:sz w:val="28"/>
          <w:szCs w:val="28"/>
        </w:rPr>
        <w:t xml:space="preserve"> </w:t>
      </w:r>
      <w:r w:rsidR="00C80A3F" w:rsidRPr="00504E76">
        <w:rPr>
          <w:rFonts w:ascii="Arial" w:hAnsi="Arial" w:cs="Arial"/>
          <w:sz w:val="28"/>
          <w:szCs w:val="28"/>
        </w:rPr>
        <w:t>el Estado Peruano ha llevado a cabo una compleja tarea para el registro y reparación de las víctimas.</w:t>
      </w:r>
    </w:p>
    <w:p w14:paraId="0E05E233" w14:textId="77777777" w:rsidR="00D82A18" w:rsidRPr="00504E76" w:rsidRDefault="00D82A18" w:rsidP="00504E76">
      <w:pPr>
        <w:pStyle w:val="NoSpacing"/>
        <w:spacing w:line="360" w:lineRule="auto"/>
        <w:jc w:val="both"/>
        <w:rPr>
          <w:rFonts w:ascii="Arial" w:hAnsi="Arial" w:cs="Arial"/>
          <w:sz w:val="28"/>
          <w:szCs w:val="28"/>
        </w:rPr>
      </w:pPr>
    </w:p>
    <w:p w14:paraId="11693D1A" w14:textId="77777777" w:rsidR="00D82A18" w:rsidRPr="00504E76" w:rsidRDefault="00C80A3F" w:rsidP="00504E76">
      <w:pPr>
        <w:pStyle w:val="NoSpacing"/>
        <w:spacing w:line="360" w:lineRule="auto"/>
        <w:jc w:val="both"/>
        <w:rPr>
          <w:rFonts w:ascii="Arial" w:hAnsi="Arial" w:cs="Arial"/>
          <w:sz w:val="28"/>
          <w:szCs w:val="28"/>
          <w:lang w:val="es-ES_tradnl"/>
        </w:rPr>
      </w:pPr>
      <w:r w:rsidRPr="00504E76">
        <w:rPr>
          <w:rFonts w:ascii="Arial" w:hAnsi="Arial" w:cs="Arial"/>
          <w:sz w:val="28"/>
          <w:szCs w:val="28"/>
        </w:rPr>
        <w:t xml:space="preserve">El Decreto Supremo 006-2015-JUS </w:t>
      </w:r>
      <w:r w:rsidRPr="00504E76">
        <w:rPr>
          <w:rFonts w:ascii="Arial" w:hAnsi="Arial" w:cs="Arial"/>
          <w:sz w:val="28"/>
          <w:szCs w:val="28"/>
          <w:lang w:val="es-ES_tradnl"/>
        </w:rPr>
        <w:t>declara de interés nacional la atención prioritaria de víctimas de esterilizaciones forzadas producidas entre 1995-2001 y crea el registro correspondiente, que se encuentra a cargo del Ministerio de Justicia</w:t>
      </w:r>
      <w:r w:rsidR="00D82A18" w:rsidRPr="00504E76">
        <w:rPr>
          <w:rFonts w:ascii="Arial" w:hAnsi="Arial" w:cs="Arial"/>
          <w:sz w:val="28"/>
          <w:szCs w:val="28"/>
          <w:lang w:val="es-ES_tradnl"/>
        </w:rPr>
        <w:t xml:space="preserve"> y Derechos Humanos</w:t>
      </w:r>
      <w:r w:rsidRPr="00504E76">
        <w:rPr>
          <w:rFonts w:ascii="Arial" w:hAnsi="Arial" w:cs="Arial"/>
          <w:sz w:val="28"/>
          <w:szCs w:val="28"/>
          <w:lang w:val="es-ES_tradnl"/>
        </w:rPr>
        <w:t>.</w:t>
      </w:r>
    </w:p>
    <w:p w14:paraId="4718306A" w14:textId="77777777" w:rsidR="00D82A18" w:rsidRPr="00504E76" w:rsidRDefault="00D82A18" w:rsidP="00504E76">
      <w:pPr>
        <w:pStyle w:val="NoSpacing"/>
        <w:spacing w:line="360" w:lineRule="auto"/>
        <w:jc w:val="both"/>
        <w:rPr>
          <w:rFonts w:ascii="Arial" w:hAnsi="Arial" w:cs="Arial"/>
          <w:sz w:val="28"/>
          <w:szCs w:val="28"/>
          <w:lang w:val="es-ES_tradnl"/>
        </w:rPr>
      </w:pPr>
    </w:p>
    <w:p w14:paraId="2EB47073" w14:textId="087CD732"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lang w:val="es-ES_tradnl"/>
        </w:rPr>
        <w:t xml:space="preserve">A </w:t>
      </w:r>
      <w:r w:rsidRPr="00504E76">
        <w:rPr>
          <w:rFonts w:ascii="Arial" w:hAnsi="Arial" w:cs="Arial"/>
          <w:sz w:val="28"/>
          <w:szCs w:val="28"/>
        </w:rPr>
        <w:t>la fecha, se han inscrito</w:t>
      </w:r>
      <w:r w:rsidR="00D82A18" w:rsidRPr="00504E76">
        <w:rPr>
          <w:rFonts w:ascii="Arial" w:hAnsi="Arial" w:cs="Arial"/>
          <w:sz w:val="28"/>
          <w:szCs w:val="28"/>
        </w:rPr>
        <w:t xml:space="preserve"> a casi seis mil personas</w:t>
      </w:r>
      <w:r w:rsidRPr="00504E76">
        <w:rPr>
          <w:rFonts w:ascii="Arial" w:hAnsi="Arial" w:cs="Arial"/>
          <w:sz w:val="28"/>
          <w:szCs w:val="28"/>
        </w:rPr>
        <w:t xml:space="preserve"> y la Dirección General de Defensa Pública y Acceso a la Justicia ha asumido el patrocinio de 246 casos en Ayacucho, Piura, Cajamarca, Lima, Moquegua, Huancavelica y San Martín</w:t>
      </w:r>
      <w:r w:rsidR="00D82A18" w:rsidRPr="00504E76">
        <w:rPr>
          <w:rFonts w:ascii="Arial" w:hAnsi="Arial" w:cs="Arial"/>
          <w:sz w:val="28"/>
          <w:szCs w:val="28"/>
        </w:rPr>
        <w:t>.</w:t>
      </w:r>
    </w:p>
    <w:p w14:paraId="5B4AB222" w14:textId="336BAC79" w:rsidR="00C80A3F" w:rsidRPr="00504E76" w:rsidRDefault="00C80A3F" w:rsidP="00504E76">
      <w:pPr>
        <w:pStyle w:val="NoSpacing"/>
        <w:spacing w:line="360" w:lineRule="auto"/>
        <w:jc w:val="both"/>
        <w:rPr>
          <w:rFonts w:ascii="Arial" w:hAnsi="Arial" w:cs="Arial"/>
          <w:sz w:val="28"/>
          <w:szCs w:val="28"/>
        </w:rPr>
      </w:pPr>
    </w:p>
    <w:p w14:paraId="44C47865" w14:textId="4B12C41D" w:rsidR="007B6721" w:rsidRPr="00504E76" w:rsidRDefault="007B6721"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2FEF872C" w14:textId="77777777" w:rsidR="007B6721" w:rsidRPr="00504E76" w:rsidRDefault="007B6721" w:rsidP="00504E76">
      <w:pPr>
        <w:pStyle w:val="NoSpacing"/>
        <w:spacing w:line="360" w:lineRule="auto"/>
        <w:jc w:val="both"/>
        <w:rPr>
          <w:rFonts w:ascii="Arial" w:hAnsi="Arial" w:cs="Arial"/>
          <w:sz w:val="28"/>
          <w:szCs w:val="28"/>
        </w:rPr>
      </w:pPr>
    </w:p>
    <w:p w14:paraId="38DAC9AC" w14:textId="77777777" w:rsidR="00896335"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En relación con </w:t>
      </w:r>
      <w:r w:rsidRPr="00504E76">
        <w:rPr>
          <w:rFonts w:ascii="Arial" w:hAnsi="Arial" w:cs="Arial"/>
          <w:b/>
          <w:sz w:val="28"/>
          <w:szCs w:val="28"/>
        </w:rPr>
        <w:t>el derecho de los pueblos indígenas y de la población afroperuana a participar en la vida pública y política</w:t>
      </w:r>
      <w:r w:rsidRPr="00504E76">
        <w:rPr>
          <w:rFonts w:ascii="Arial" w:hAnsi="Arial" w:cs="Arial"/>
          <w:sz w:val="28"/>
          <w:szCs w:val="28"/>
        </w:rPr>
        <w:t xml:space="preserve">, en el año 2016 se creó el Grupo de Trabajo para el Fortalecimiento de la Participación Política Indígena, que preside el Jurado Nacional de Elecciones, y en el que también participan el Ministerio de Cultura, el Congreso de la República y las organizaciones indígenas de alcance nacional. </w:t>
      </w:r>
    </w:p>
    <w:p w14:paraId="5672A2C9" w14:textId="77777777" w:rsidR="00896335" w:rsidRPr="00504E76" w:rsidRDefault="00896335" w:rsidP="00504E76">
      <w:pPr>
        <w:pStyle w:val="NoSpacing"/>
        <w:spacing w:line="360" w:lineRule="auto"/>
        <w:jc w:val="both"/>
        <w:rPr>
          <w:rFonts w:ascii="Arial" w:hAnsi="Arial" w:cs="Arial"/>
          <w:sz w:val="28"/>
          <w:szCs w:val="28"/>
        </w:rPr>
      </w:pPr>
    </w:p>
    <w:p w14:paraId="5BA0B1B2" w14:textId="3E0C275D"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El aludido </w:t>
      </w:r>
      <w:r w:rsidR="00896335" w:rsidRPr="00504E76">
        <w:rPr>
          <w:rFonts w:ascii="Arial" w:hAnsi="Arial" w:cs="Arial"/>
          <w:sz w:val="28"/>
          <w:szCs w:val="28"/>
        </w:rPr>
        <w:t>G</w:t>
      </w:r>
      <w:r w:rsidRPr="00504E76">
        <w:rPr>
          <w:rFonts w:ascii="Arial" w:hAnsi="Arial" w:cs="Arial"/>
          <w:sz w:val="28"/>
          <w:szCs w:val="28"/>
        </w:rPr>
        <w:t>rupo tiene como finalidad generar un espacio de debate y consensuar mecanismos que garanticen la representación de los pueblos indígenas en el Parlamento peruano y otras instancias de gobierno. A la fecha, se han llevado a cabo 3 sesiones ordinarias y una sesión descentralizada en la ciudad del Cusco.</w:t>
      </w:r>
    </w:p>
    <w:p w14:paraId="3ECDD05B" w14:textId="77777777" w:rsidR="00C80A3F" w:rsidRPr="00504E76" w:rsidRDefault="00C80A3F" w:rsidP="00504E76">
      <w:pPr>
        <w:pStyle w:val="NoSpacing"/>
        <w:spacing w:line="360" w:lineRule="auto"/>
        <w:jc w:val="both"/>
        <w:rPr>
          <w:rFonts w:ascii="Arial" w:hAnsi="Arial" w:cs="Arial"/>
          <w:sz w:val="28"/>
          <w:szCs w:val="28"/>
        </w:rPr>
      </w:pPr>
    </w:p>
    <w:p w14:paraId="78BF12F7" w14:textId="380C1273"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Asimismo, el Ministerio de Cultura ha creado el Grupo de Trabajo de Políticas Indígenas (GTPI) y el Grupo de Trabajo con Población Afroperuana (GTPA), espacio para la propuesta y seguimiento al cumplimiento de políticas públicas a favor de los pueblos indígenas y la población afroperuana, respectivamente.</w:t>
      </w:r>
    </w:p>
    <w:p w14:paraId="55477AC0" w14:textId="77777777" w:rsidR="00C80A3F" w:rsidRPr="00504E76" w:rsidRDefault="00C80A3F" w:rsidP="00504E76">
      <w:pPr>
        <w:pStyle w:val="NoSpacing"/>
        <w:spacing w:line="360" w:lineRule="auto"/>
        <w:jc w:val="both"/>
        <w:rPr>
          <w:rFonts w:ascii="Arial" w:hAnsi="Arial" w:cs="Arial"/>
          <w:sz w:val="28"/>
          <w:szCs w:val="28"/>
        </w:rPr>
      </w:pPr>
    </w:p>
    <w:p w14:paraId="323CFCAE" w14:textId="290837D1"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Por otro lado, en aplicación de la cuota establecida en 2002, se observa una mayor participación de representantes de comunidades nativas, campesinas y pueblos originarios en los Concejos Regionales y Municipales. Por ejemplo, en las elecciones municipales y regionales que se llevarán a cabo en el presente año, se aplicarán cuotas en 20 de los 24 departamentos y en 131 de las 196 provincias.</w:t>
      </w:r>
    </w:p>
    <w:p w14:paraId="68B66C63" w14:textId="29FA7C68" w:rsidR="00C80A3F" w:rsidRPr="00504E76" w:rsidRDefault="00C80A3F" w:rsidP="00504E76">
      <w:pPr>
        <w:pStyle w:val="NoSpacing"/>
        <w:spacing w:line="360" w:lineRule="auto"/>
        <w:jc w:val="both"/>
        <w:rPr>
          <w:rFonts w:ascii="Arial" w:hAnsi="Arial" w:cs="Arial"/>
          <w:sz w:val="28"/>
          <w:szCs w:val="28"/>
        </w:rPr>
      </w:pPr>
    </w:p>
    <w:p w14:paraId="09835C87" w14:textId="3DA9D98F" w:rsidR="007B6721" w:rsidRPr="00504E76" w:rsidRDefault="007B6721"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72D05716" w14:textId="77777777" w:rsidR="007B6721" w:rsidRPr="00504E76" w:rsidRDefault="007B6721" w:rsidP="00504E76">
      <w:pPr>
        <w:pStyle w:val="NoSpacing"/>
        <w:spacing w:line="360" w:lineRule="auto"/>
        <w:jc w:val="both"/>
        <w:rPr>
          <w:rFonts w:ascii="Arial" w:hAnsi="Arial" w:cs="Arial"/>
          <w:sz w:val="28"/>
          <w:szCs w:val="28"/>
        </w:rPr>
      </w:pPr>
    </w:p>
    <w:p w14:paraId="3968EF40" w14:textId="1217E09E" w:rsidR="00C80A3F" w:rsidRPr="00504E76" w:rsidRDefault="00896335"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Con relación a los derechos </w:t>
      </w:r>
      <w:r w:rsidR="00C80A3F" w:rsidRPr="00504E76">
        <w:rPr>
          <w:rFonts w:ascii="Arial" w:hAnsi="Arial" w:cs="Arial"/>
          <w:sz w:val="28"/>
          <w:szCs w:val="28"/>
        </w:rPr>
        <w:t xml:space="preserve">de </w:t>
      </w:r>
      <w:r w:rsidR="00C80A3F" w:rsidRPr="00504E76">
        <w:rPr>
          <w:rFonts w:ascii="Arial" w:hAnsi="Arial" w:cs="Arial"/>
          <w:b/>
          <w:sz w:val="28"/>
          <w:szCs w:val="28"/>
        </w:rPr>
        <w:t>las mujeres indígenas y afroperuanas</w:t>
      </w:r>
      <w:r w:rsidR="00C80A3F" w:rsidRPr="00504E76">
        <w:rPr>
          <w:rFonts w:ascii="Arial" w:hAnsi="Arial" w:cs="Arial"/>
          <w:sz w:val="28"/>
          <w:szCs w:val="28"/>
        </w:rPr>
        <w:t>, es importante resaltar que el Plan Nacional contra la Violencia de Género 2016–2021, contempla como objetivo estratégico el cambio de patrones socioculturales que reproducen relaciones desiguales de poder y diferencias jerárquicas que afectan a las mujeres.</w:t>
      </w:r>
    </w:p>
    <w:p w14:paraId="09AF4990" w14:textId="77777777" w:rsidR="00C80A3F" w:rsidRPr="00504E76" w:rsidRDefault="00C80A3F" w:rsidP="00504E76">
      <w:pPr>
        <w:pStyle w:val="NoSpacing"/>
        <w:spacing w:line="360" w:lineRule="auto"/>
        <w:jc w:val="both"/>
        <w:rPr>
          <w:rFonts w:ascii="Arial" w:hAnsi="Arial" w:cs="Arial"/>
          <w:sz w:val="28"/>
          <w:szCs w:val="28"/>
        </w:rPr>
      </w:pPr>
    </w:p>
    <w:p w14:paraId="24A5CE97" w14:textId="3910BB41"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De igual manera, con la finalidad de eliminar la situación de vulnerabilidad generada por la discriminación que afrontan las mujeres indígenas y afroperuanas, el Ministerio de la Mujer y Poblaciones Vulnerables ha conformado dos mesas de trabajo integradas por organizaciones de la sociedad civil, el Ministerio de Cultura y la Defensoría del Pueblo, cuyo objetivo es coordinar, promover, proponer y ejecutar acciones concretas a fin de garantizar el ejercicio pleno de los derechos individuales y colectivos de las mujeres indígenas u originarias y afroperuanas, con igualdad de género, no discriminación, respetando y valorando de forma positiva sus conocimientos y aportes desde su diversidad cultural. </w:t>
      </w:r>
    </w:p>
    <w:p w14:paraId="07F32FF4" w14:textId="77777777" w:rsidR="00C80A3F" w:rsidRPr="00504E76" w:rsidRDefault="00C80A3F" w:rsidP="00504E76">
      <w:pPr>
        <w:pStyle w:val="NoSpacing"/>
        <w:spacing w:line="360" w:lineRule="auto"/>
        <w:jc w:val="both"/>
        <w:rPr>
          <w:rFonts w:ascii="Arial" w:hAnsi="Arial" w:cs="Arial"/>
          <w:sz w:val="28"/>
          <w:szCs w:val="28"/>
        </w:rPr>
      </w:pPr>
    </w:p>
    <w:p w14:paraId="178366DB" w14:textId="5AE7AF7C" w:rsidR="00C80A3F" w:rsidRPr="00504E76" w:rsidRDefault="00C80A3F"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Por otro </w:t>
      </w:r>
      <w:r w:rsidR="009B5AD7" w:rsidRPr="00504E76">
        <w:rPr>
          <w:rFonts w:ascii="Arial" w:hAnsi="Arial" w:cs="Arial"/>
          <w:sz w:val="28"/>
          <w:szCs w:val="28"/>
        </w:rPr>
        <w:t>lado,</w:t>
      </w:r>
      <w:r w:rsidR="00896335" w:rsidRPr="00504E76">
        <w:rPr>
          <w:rFonts w:ascii="Arial" w:hAnsi="Arial" w:cs="Arial"/>
          <w:sz w:val="28"/>
          <w:szCs w:val="28"/>
        </w:rPr>
        <w:t xml:space="preserve"> y en un </w:t>
      </w:r>
      <w:r w:rsidR="009B5AD7" w:rsidRPr="00504E76">
        <w:rPr>
          <w:rFonts w:ascii="Arial" w:hAnsi="Arial" w:cs="Arial"/>
          <w:sz w:val="28"/>
          <w:szCs w:val="28"/>
        </w:rPr>
        <w:t xml:space="preserve">marco de protección </w:t>
      </w:r>
      <w:r w:rsidR="00896335" w:rsidRPr="00504E76">
        <w:rPr>
          <w:rFonts w:ascii="Arial" w:hAnsi="Arial" w:cs="Arial"/>
          <w:sz w:val="28"/>
          <w:szCs w:val="28"/>
        </w:rPr>
        <w:t>más amplio</w:t>
      </w:r>
      <w:r w:rsidRPr="00504E76">
        <w:rPr>
          <w:rFonts w:ascii="Arial" w:hAnsi="Arial" w:cs="Arial"/>
          <w:sz w:val="28"/>
          <w:szCs w:val="28"/>
        </w:rPr>
        <w:t>, a fines de 2017, se aprobó la Ley N° 30709, Ley que prohíbe la discriminación remunerativa entre varones y mujeres y establece categorías, funciones y remuneraciones que permiten la ejecución del principio de igual remuneración por igual trabajo.</w:t>
      </w:r>
    </w:p>
    <w:p w14:paraId="270D906A" w14:textId="77777777" w:rsidR="00C80A3F" w:rsidRPr="00504E76" w:rsidRDefault="00C80A3F" w:rsidP="00504E76">
      <w:pPr>
        <w:pStyle w:val="NoSpacing"/>
        <w:spacing w:line="360" w:lineRule="auto"/>
        <w:jc w:val="both"/>
        <w:rPr>
          <w:rFonts w:ascii="Arial" w:hAnsi="Arial" w:cs="Arial"/>
          <w:sz w:val="28"/>
          <w:szCs w:val="28"/>
        </w:rPr>
      </w:pPr>
    </w:p>
    <w:p w14:paraId="35780CCE" w14:textId="2D876093" w:rsidR="00C80A3F" w:rsidRPr="00504E76" w:rsidRDefault="009B5AD7" w:rsidP="00504E76">
      <w:pPr>
        <w:pStyle w:val="NoSpacing"/>
        <w:spacing w:line="360" w:lineRule="auto"/>
        <w:jc w:val="both"/>
        <w:rPr>
          <w:rFonts w:ascii="Arial" w:hAnsi="Arial" w:cs="Arial"/>
          <w:sz w:val="28"/>
          <w:szCs w:val="28"/>
        </w:rPr>
      </w:pPr>
      <w:r w:rsidRPr="00504E76">
        <w:rPr>
          <w:rFonts w:ascii="Arial" w:hAnsi="Arial" w:cs="Arial"/>
          <w:sz w:val="28"/>
          <w:szCs w:val="28"/>
        </w:rPr>
        <w:t>En esta misma línea</w:t>
      </w:r>
      <w:r w:rsidR="00C80A3F" w:rsidRPr="00504E76">
        <w:rPr>
          <w:rFonts w:ascii="Arial" w:hAnsi="Arial" w:cs="Arial"/>
          <w:sz w:val="28"/>
          <w:szCs w:val="28"/>
        </w:rPr>
        <w:t>, el Ministerio de Trabajo y Promoción del Empleo aprobó el Plan Sectorial de Igualdad y no Discriminación en el Empleo y la Ocupación 2018 – 2021, cuya finalidad es promover la igualdad de condiciones para el ejercicio efectivo de los derechos de las mujeres y a los grupos de especial protección en el acceso, permanencia y salida del mercado laboral y el desarrollo de su potencial productivo.</w:t>
      </w:r>
    </w:p>
    <w:p w14:paraId="036E366B" w14:textId="3B5209C5" w:rsidR="00C80A3F" w:rsidRPr="00504E76" w:rsidRDefault="00C80A3F" w:rsidP="00504E76">
      <w:pPr>
        <w:pStyle w:val="NoSpacing"/>
        <w:spacing w:line="360" w:lineRule="auto"/>
        <w:jc w:val="both"/>
        <w:rPr>
          <w:rFonts w:ascii="Arial" w:hAnsi="Arial" w:cs="Arial"/>
          <w:sz w:val="28"/>
          <w:szCs w:val="28"/>
        </w:rPr>
      </w:pPr>
    </w:p>
    <w:p w14:paraId="3D7EA80A" w14:textId="32AEF483"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7CE70128" w14:textId="77777777" w:rsidR="00F70DEE" w:rsidRPr="00504E76" w:rsidRDefault="00F70DEE" w:rsidP="00504E76">
      <w:pPr>
        <w:pStyle w:val="NoSpacing"/>
        <w:spacing w:line="360" w:lineRule="auto"/>
        <w:jc w:val="both"/>
        <w:rPr>
          <w:rFonts w:ascii="Arial" w:hAnsi="Arial" w:cs="Arial"/>
          <w:sz w:val="28"/>
          <w:szCs w:val="28"/>
        </w:rPr>
      </w:pPr>
    </w:p>
    <w:p w14:paraId="28229F1D" w14:textId="51EC8CBF"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Respecto a la situación de </w:t>
      </w:r>
      <w:r w:rsidRPr="00504E76">
        <w:rPr>
          <w:rFonts w:ascii="Arial" w:hAnsi="Arial" w:cs="Arial"/>
          <w:b/>
          <w:sz w:val="28"/>
          <w:szCs w:val="28"/>
        </w:rPr>
        <w:t>los defensores de los derechos humanos</w:t>
      </w:r>
      <w:r w:rsidRPr="00504E76">
        <w:rPr>
          <w:rFonts w:ascii="Arial" w:hAnsi="Arial" w:cs="Arial"/>
          <w:sz w:val="28"/>
          <w:szCs w:val="28"/>
        </w:rPr>
        <w:t xml:space="preserve"> es indispensable empezar indicando que el Plan Nacional de Derechos Humanos (PNDH 2018-2021) ha incorporado como grupo de especial protección a los defensores y defensoras de derechos humanos, bajo la convicción de que son aliados fundamentales de las autoridades y de la sociedad en su conjunto, en un Estado Constitucional y Democrático de Derecho. </w:t>
      </w:r>
    </w:p>
    <w:p w14:paraId="1B735491" w14:textId="77777777" w:rsidR="00F70DEE" w:rsidRPr="00504E76" w:rsidRDefault="00F70DEE" w:rsidP="00504E76">
      <w:pPr>
        <w:pStyle w:val="NoSpacing"/>
        <w:spacing w:line="360" w:lineRule="auto"/>
        <w:jc w:val="both"/>
        <w:rPr>
          <w:rFonts w:ascii="Arial" w:hAnsi="Arial" w:cs="Arial"/>
          <w:sz w:val="28"/>
          <w:szCs w:val="28"/>
        </w:rPr>
      </w:pPr>
    </w:p>
    <w:p w14:paraId="533EE796" w14:textId="6DF78724"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Este </w:t>
      </w:r>
      <w:r w:rsidR="009D5D55" w:rsidRPr="00504E76">
        <w:rPr>
          <w:rFonts w:ascii="Arial" w:hAnsi="Arial" w:cs="Arial"/>
          <w:sz w:val="28"/>
          <w:szCs w:val="28"/>
        </w:rPr>
        <w:t>P</w:t>
      </w:r>
      <w:r w:rsidRPr="00504E76">
        <w:rPr>
          <w:rFonts w:ascii="Arial" w:hAnsi="Arial" w:cs="Arial"/>
          <w:sz w:val="28"/>
          <w:szCs w:val="28"/>
        </w:rPr>
        <w:t xml:space="preserve">lan </w:t>
      </w:r>
      <w:r w:rsidR="009D5D55" w:rsidRPr="00504E76">
        <w:rPr>
          <w:rFonts w:ascii="Arial" w:hAnsi="Arial" w:cs="Arial"/>
          <w:sz w:val="28"/>
          <w:szCs w:val="28"/>
        </w:rPr>
        <w:t>Nacional</w:t>
      </w:r>
      <w:r w:rsidRPr="00504E76">
        <w:rPr>
          <w:rFonts w:ascii="Arial" w:hAnsi="Arial" w:cs="Arial"/>
          <w:sz w:val="28"/>
          <w:szCs w:val="28"/>
        </w:rPr>
        <w:t xml:space="preserve"> constituye una política de implementación progresiva hasta el 2021, cuyos resultados iniciales podremos advertir a finales del presente</w:t>
      </w:r>
      <w:r w:rsidR="009B5AD7" w:rsidRPr="00504E76">
        <w:rPr>
          <w:rFonts w:ascii="Arial" w:hAnsi="Arial" w:cs="Arial"/>
          <w:sz w:val="28"/>
          <w:szCs w:val="28"/>
        </w:rPr>
        <w:t xml:space="preserve"> año</w:t>
      </w:r>
      <w:r w:rsidRPr="00504E76">
        <w:rPr>
          <w:rFonts w:ascii="Arial" w:hAnsi="Arial" w:cs="Arial"/>
          <w:sz w:val="28"/>
          <w:szCs w:val="28"/>
        </w:rPr>
        <w:t xml:space="preserve"> e inicios de 2019. Su implementación creará mejores condiciones de seguridad para quienes toman la noble decisión de defender derechos de poblaciones vulnerables, entre ellas, a las poblaciones indígenas y afroperuanas. </w:t>
      </w:r>
    </w:p>
    <w:p w14:paraId="2F474D58" w14:textId="77777777" w:rsidR="00F70DEE" w:rsidRPr="00504E76" w:rsidRDefault="00F70DEE" w:rsidP="00504E76">
      <w:pPr>
        <w:pStyle w:val="NoSpacing"/>
        <w:spacing w:line="360" w:lineRule="auto"/>
        <w:jc w:val="both"/>
        <w:rPr>
          <w:rFonts w:ascii="Arial" w:hAnsi="Arial" w:cs="Arial"/>
          <w:sz w:val="28"/>
          <w:szCs w:val="28"/>
        </w:rPr>
      </w:pPr>
    </w:p>
    <w:p w14:paraId="5D6EF95E" w14:textId="4A63E00B"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7496EA52" w14:textId="77777777" w:rsidR="00F70DEE" w:rsidRPr="00504E76" w:rsidRDefault="00F70DEE" w:rsidP="00504E76">
      <w:pPr>
        <w:pStyle w:val="NoSpacing"/>
        <w:spacing w:line="360" w:lineRule="auto"/>
        <w:jc w:val="both"/>
        <w:rPr>
          <w:rFonts w:ascii="Arial" w:hAnsi="Arial" w:cs="Arial"/>
          <w:b/>
          <w:sz w:val="28"/>
          <w:szCs w:val="28"/>
        </w:rPr>
      </w:pPr>
    </w:p>
    <w:p w14:paraId="0561612C" w14:textId="4C23C5F2"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En materia de acceso a la justicia, el Estado Peruano, viene desarrollando acciones concretas orientadas a optimizar las condiciones de acceso para la población en general, pero de manera especial para las que se encuentran en condición de vulnerabilidad, como son l</w:t>
      </w:r>
      <w:r w:rsidR="009D5D55" w:rsidRPr="00504E76">
        <w:rPr>
          <w:rFonts w:ascii="Arial" w:hAnsi="Arial" w:cs="Arial"/>
          <w:sz w:val="28"/>
          <w:szCs w:val="28"/>
        </w:rPr>
        <w:t>o</w:t>
      </w:r>
      <w:r w:rsidRPr="00504E76">
        <w:rPr>
          <w:rFonts w:ascii="Arial" w:hAnsi="Arial" w:cs="Arial"/>
          <w:sz w:val="28"/>
          <w:szCs w:val="28"/>
        </w:rPr>
        <w:t>s p</w:t>
      </w:r>
      <w:r w:rsidR="009D5D55" w:rsidRPr="00504E76">
        <w:rPr>
          <w:rFonts w:ascii="Arial" w:hAnsi="Arial" w:cs="Arial"/>
          <w:sz w:val="28"/>
          <w:szCs w:val="28"/>
        </w:rPr>
        <w:t>ueblo</w:t>
      </w:r>
      <w:r w:rsidRPr="00504E76">
        <w:rPr>
          <w:rFonts w:ascii="Arial" w:hAnsi="Arial" w:cs="Arial"/>
          <w:sz w:val="28"/>
          <w:szCs w:val="28"/>
        </w:rPr>
        <w:t>s indígenas y afroperuan</w:t>
      </w:r>
      <w:r w:rsidR="009D5D55" w:rsidRPr="00504E76">
        <w:rPr>
          <w:rFonts w:ascii="Arial" w:hAnsi="Arial" w:cs="Arial"/>
          <w:sz w:val="28"/>
          <w:szCs w:val="28"/>
        </w:rPr>
        <w:t>o</w:t>
      </w:r>
      <w:r w:rsidRPr="00504E76">
        <w:rPr>
          <w:rFonts w:ascii="Arial" w:hAnsi="Arial" w:cs="Arial"/>
          <w:sz w:val="28"/>
          <w:szCs w:val="28"/>
        </w:rPr>
        <w:t xml:space="preserve">s, entre las cuales podemos mencionar las siguientes: </w:t>
      </w:r>
    </w:p>
    <w:p w14:paraId="40B732BE" w14:textId="77777777" w:rsidR="00F70DEE" w:rsidRPr="00504E76" w:rsidRDefault="00F70DEE" w:rsidP="00504E76">
      <w:pPr>
        <w:pStyle w:val="NoSpacing"/>
        <w:spacing w:line="360" w:lineRule="auto"/>
        <w:jc w:val="both"/>
        <w:rPr>
          <w:rFonts w:ascii="Arial" w:hAnsi="Arial" w:cs="Arial"/>
          <w:sz w:val="28"/>
          <w:szCs w:val="28"/>
        </w:rPr>
      </w:pPr>
    </w:p>
    <w:p w14:paraId="03D9762E" w14:textId="4E6D12EA" w:rsidR="00F70DEE" w:rsidRPr="00504E76" w:rsidRDefault="009D5D55" w:rsidP="00504E76">
      <w:pPr>
        <w:pStyle w:val="NoSpacing"/>
        <w:numPr>
          <w:ilvl w:val="0"/>
          <w:numId w:val="14"/>
        </w:numPr>
        <w:spacing w:line="360" w:lineRule="auto"/>
        <w:jc w:val="both"/>
        <w:rPr>
          <w:rFonts w:ascii="Arial" w:hAnsi="Arial" w:cs="Arial"/>
          <w:sz w:val="28"/>
          <w:szCs w:val="28"/>
        </w:rPr>
      </w:pPr>
      <w:r w:rsidRPr="00504E76">
        <w:rPr>
          <w:rFonts w:ascii="Arial" w:hAnsi="Arial" w:cs="Arial"/>
          <w:sz w:val="28"/>
          <w:szCs w:val="28"/>
        </w:rPr>
        <w:t xml:space="preserve">En </w:t>
      </w:r>
      <w:r w:rsidR="00F70DEE" w:rsidRPr="00504E76">
        <w:rPr>
          <w:rFonts w:ascii="Arial" w:hAnsi="Arial" w:cs="Arial"/>
          <w:sz w:val="28"/>
          <w:szCs w:val="28"/>
        </w:rPr>
        <w:t>el Congreso de la República se encuentra en estudio</w:t>
      </w:r>
      <w:r w:rsidRPr="00504E76">
        <w:rPr>
          <w:rFonts w:ascii="Arial" w:hAnsi="Arial" w:cs="Arial"/>
          <w:sz w:val="28"/>
          <w:szCs w:val="28"/>
        </w:rPr>
        <w:t xml:space="preserve"> el</w:t>
      </w:r>
      <w:r w:rsidR="00F70DEE" w:rsidRPr="00504E76">
        <w:rPr>
          <w:rFonts w:ascii="Arial" w:hAnsi="Arial" w:cs="Arial"/>
          <w:sz w:val="28"/>
          <w:szCs w:val="28"/>
        </w:rPr>
        <w:t xml:space="preserve"> Proyecto de Ley N° 773</w:t>
      </w:r>
      <w:r w:rsidRPr="00504E76">
        <w:rPr>
          <w:rFonts w:ascii="Arial" w:hAnsi="Arial" w:cs="Arial"/>
          <w:sz w:val="28"/>
          <w:szCs w:val="28"/>
        </w:rPr>
        <w:t>/2016-CR</w:t>
      </w:r>
      <w:r w:rsidR="00F70DEE" w:rsidRPr="00504E76">
        <w:rPr>
          <w:rFonts w:ascii="Arial" w:hAnsi="Arial" w:cs="Arial"/>
          <w:sz w:val="28"/>
          <w:szCs w:val="28"/>
        </w:rPr>
        <w:t>,</w:t>
      </w:r>
      <w:r w:rsidRPr="00504E76">
        <w:rPr>
          <w:rFonts w:ascii="Arial" w:hAnsi="Arial" w:cs="Arial"/>
          <w:sz w:val="28"/>
          <w:szCs w:val="28"/>
        </w:rPr>
        <w:t xml:space="preserve"> mediante el cual se propone la</w:t>
      </w:r>
      <w:r w:rsidR="00F70DEE" w:rsidRPr="00504E76">
        <w:rPr>
          <w:rFonts w:ascii="Arial" w:hAnsi="Arial" w:cs="Arial"/>
          <w:sz w:val="28"/>
          <w:szCs w:val="28"/>
        </w:rPr>
        <w:t xml:space="preserve"> Ley de Desarrollo del artículo 149 de la Constitución Política del Estado, relacionad</w:t>
      </w:r>
      <w:r w:rsidRPr="00504E76">
        <w:rPr>
          <w:rFonts w:ascii="Arial" w:hAnsi="Arial" w:cs="Arial"/>
          <w:sz w:val="28"/>
          <w:szCs w:val="28"/>
        </w:rPr>
        <w:t>o con</w:t>
      </w:r>
      <w:r w:rsidR="00F70DEE" w:rsidRPr="00504E76">
        <w:rPr>
          <w:rFonts w:ascii="Arial" w:hAnsi="Arial" w:cs="Arial"/>
          <w:sz w:val="28"/>
          <w:szCs w:val="28"/>
        </w:rPr>
        <w:t xml:space="preserve"> la coordinación intercultural de la justicia.</w:t>
      </w:r>
    </w:p>
    <w:p w14:paraId="75D2C1D9" w14:textId="77777777" w:rsidR="00F70DEE" w:rsidRPr="00504E76" w:rsidRDefault="00F70DEE" w:rsidP="00504E76">
      <w:pPr>
        <w:pStyle w:val="NoSpacing"/>
        <w:spacing w:line="360" w:lineRule="auto"/>
        <w:jc w:val="both"/>
        <w:rPr>
          <w:rFonts w:ascii="Arial" w:hAnsi="Arial" w:cs="Arial"/>
          <w:sz w:val="28"/>
          <w:szCs w:val="28"/>
        </w:rPr>
      </w:pPr>
    </w:p>
    <w:p w14:paraId="103D9223" w14:textId="77777777" w:rsidR="00FB64CA" w:rsidRPr="00504E76" w:rsidRDefault="00F70DEE" w:rsidP="00504E76">
      <w:pPr>
        <w:pStyle w:val="NoSpacing"/>
        <w:numPr>
          <w:ilvl w:val="0"/>
          <w:numId w:val="14"/>
        </w:numPr>
        <w:spacing w:line="360" w:lineRule="auto"/>
        <w:jc w:val="both"/>
        <w:rPr>
          <w:rFonts w:ascii="Arial" w:hAnsi="Arial" w:cs="Arial"/>
          <w:sz w:val="28"/>
          <w:szCs w:val="28"/>
          <w:lang w:val="es-ES"/>
        </w:rPr>
      </w:pPr>
      <w:r w:rsidRPr="00504E76">
        <w:rPr>
          <w:rFonts w:ascii="Arial" w:hAnsi="Arial" w:cs="Arial"/>
          <w:sz w:val="28"/>
          <w:szCs w:val="28"/>
        </w:rPr>
        <w:t xml:space="preserve">En el Poder Judicial se vienen desarrollando acciones </w:t>
      </w:r>
      <w:r w:rsidR="009D5D55" w:rsidRPr="00504E76">
        <w:rPr>
          <w:rFonts w:ascii="Arial" w:hAnsi="Arial" w:cs="Arial"/>
          <w:sz w:val="28"/>
          <w:szCs w:val="28"/>
        </w:rPr>
        <w:t xml:space="preserve">concretas </w:t>
      </w:r>
      <w:r w:rsidRPr="00504E76">
        <w:rPr>
          <w:rFonts w:ascii="Arial" w:hAnsi="Arial" w:cs="Arial"/>
          <w:sz w:val="28"/>
          <w:szCs w:val="28"/>
        </w:rPr>
        <w:t>para facilitar el acceso a la justicia por parte de pueblos indígenas, campesin</w:t>
      </w:r>
      <w:r w:rsidR="009D5D55" w:rsidRPr="00504E76">
        <w:rPr>
          <w:rFonts w:ascii="Arial" w:hAnsi="Arial" w:cs="Arial"/>
          <w:sz w:val="28"/>
          <w:szCs w:val="28"/>
        </w:rPr>
        <w:t>o</w:t>
      </w:r>
      <w:r w:rsidRPr="00504E76">
        <w:rPr>
          <w:rFonts w:ascii="Arial" w:hAnsi="Arial" w:cs="Arial"/>
          <w:sz w:val="28"/>
          <w:szCs w:val="28"/>
        </w:rPr>
        <w:t>s y población afroperuana</w:t>
      </w:r>
      <w:r w:rsidR="009D5D55" w:rsidRPr="00504E76">
        <w:rPr>
          <w:rFonts w:ascii="Arial" w:hAnsi="Arial" w:cs="Arial"/>
          <w:sz w:val="28"/>
          <w:szCs w:val="28"/>
        </w:rPr>
        <w:t>.</w:t>
      </w:r>
    </w:p>
    <w:p w14:paraId="2190021C" w14:textId="77777777" w:rsidR="00FB64CA" w:rsidRPr="00504E76" w:rsidRDefault="00FB64CA" w:rsidP="00504E76">
      <w:pPr>
        <w:pStyle w:val="NoSpacing"/>
        <w:spacing w:line="360" w:lineRule="auto"/>
        <w:ind w:left="720"/>
        <w:jc w:val="both"/>
        <w:rPr>
          <w:rFonts w:ascii="Arial" w:hAnsi="Arial" w:cs="Arial"/>
          <w:sz w:val="28"/>
          <w:szCs w:val="28"/>
          <w:lang w:val="es-ES"/>
        </w:rPr>
      </w:pPr>
    </w:p>
    <w:p w14:paraId="48978818" w14:textId="3EEFBAA4" w:rsidR="00F70DEE" w:rsidRPr="00504E76" w:rsidRDefault="00FB64CA" w:rsidP="00504E76">
      <w:pPr>
        <w:pStyle w:val="NoSpacing"/>
        <w:numPr>
          <w:ilvl w:val="0"/>
          <w:numId w:val="14"/>
        </w:numPr>
        <w:spacing w:line="360" w:lineRule="auto"/>
        <w:jc w:val="both"/>
        <w:rPr>
          <w:rFonts w:ascii="Arial" w:hAnsi="Arial" w:cs="Arial"/>
          <w:sz w:val="28"/>
          <w:szCs w:val="28"/>
          <w:lang w:val="es-ES"/>
        </w:rPr>
      </w:pPr>
      <w:r w:rsidRPr="00504E76">
        <w:rPr>
          <w:rFonts w:ascii="Arial" w:hAnsi="Arial" w:cs="Arial"/>
          <w:sz w:val="28"/>
          <w:szCs w:val="28"/>
        </w:rPr>
        <w:t>L</w:t>
      </w:r>
      <w:r w:rsidR="00F70DEE" w:rsidRPr="00504E76">
        <w:rPr>
          <w:rFonts w:ascii="Arial" w:hAnsi="Arial" w:cs="Arial"/>
          <w:sz w:val="28"/>
          <w:szCs w:val="28"/>
        </w:rPr>
        <w:t>a Comisión de Trabajo sobre Justicia Indígena y Justicia de Paz</w:t>
      </w:r>
      <w:r w:rsidRPr="00504E76">
        <w:rPr>
          <w:rFonts w:ascii="Arial" w:hAnsi="Arial" w:cs="Arial"/>
          <w:sz w:val="28"/>
          <w:szCs w:val="28"/>
        </w:rPr>
        <w:t xml:space="preserve"> del Poder Judicial</w:t>
      </w:r>
      <w:r w:rsidR="00F70DEE" w:rsidRPr="00504E76">
        <w:rPr>
          <w:rFonts w:ascii="Arial" w:hAnsi="Arial" w:cs="Arial"/>
          <w:sz w:val="28"/>
          <w:szCs w:val="28"/>
          <w:lang w:val="es-ES"/>
        </w:rPr>
        <w:t xml:space="preserve"> aprobó en el año 2015, el Protocolo de Atención y Orientación Legal con Enfoque Intercultural a Funcionarios del Sistema Estatal de Justicia</w:t>
      </w:r>
      <w:r w:rsidRPr="00504E76">
        <w:rPr>
          <w:rFonts w:ascii="Arial" w:hAnsi="Arial" w:cs="Arial"/>
          <w:sz w:val="28"/>
          <w:szCs w:val="28"/>
          <w:lang w:val="es-ES"/>
        </w:rPr>
        <w:t>;</w:t>
      </w:r>
      <w:r w:rsidR="00F70DEE" w:rsidRPr="00504E76">
        <w:rPr>
          <w:rFonts w:ascii="Arial" w:hAnsi="Arial" w:cs="Arial"/>
          <w:sz w:val="28"/>
          <w:szCs w:val="28"/>
          <w:lang w:val="es-ES"/>
        </w:rPr>
        <w:t xml:space="preserve"> en el 2016 se apr</w:t>
      </w:r>
      <w:r w:rsidRPr="00504E76">
        <w:rPr>
          <w:rFonts w:ascii="Arial" w:hAnsi="Arial" w:cs="Arial"/>
          <w:sz w:val="28"/>
          <w:szCs w:val="28"/>
          <w:lang w:val="es-ES"/>
        </w:rPr>
        <w:t>o</w:t>
      </w:r>
      <w:r w:rsidR="00F70DEE" w:rsidRPr="00504E76">
        <w:rPr>
          <w:rFonts w:ascii="Arial" w:hAnsi="Arial" w:cs="Arial"/>
          <w:sz w:val="28"/>
          <w:szCs w:val="28"/>
          <w:lang w:val="es-ES"/>
        </w:rPr>
        <w:t>b</w:t>
      </w:r>
      <w:r w:rsidRPr="00504E76">
        <w:rPr>
          <w:rFonts w:ascii="Arial" w:hAnsi="Arial" w:cs="Arial"/>
          <w:sz w:val="28"/>
          <w:szCs w:val="28"/>
          <w:lang w:val="es-ES"/>
        </w:rPr>
        <w:t>ó</w:t>
      </w:r>
      <w:r w:rsidR="00F70DEE" w:rsidRPr="00504E76">
        <w:rPr>
          <w:rFonts w:ascii="Arial" w:hAnsi="Arial" w:cs="Arial"/>
          <w:sz w:val="28"/>
          <w:szCs w:val="28"/>
          <w:lang w:val="es-ES"/>
        </w:rPr>
        <w:t xml:space="preserve"> el documento denominado “Mapa Etnolingüístico Judicial”</w:t>
      </w:r>
      <w:r w:rsidRPr="00504E76">
        <w:rPr>
          <w:rFonts w:ascii="Arial" w:hAnsi="Arial" w:cs="Arial"/>
          <w:sz w:val="28"/>
          <w:szCs w:val="28"/>
          <w:lang w:val="es-ES"/>
        </w:rPr>
        <w:t>;</w:t>
      </w:r>
      <w:r w:rsidR="00F70DEE" w:rsidRPr="00504E76">
        <w:rPr>
          <w:rFonts w:ascii="Arial" w:hAnsi="Arial" w:cs="Arial"/>
          <w:sz w:val="28"/>
          <w:szCs w:val="28"/>
          <w:lang w:val="es-ES"/>
        </w:rPr>
        <w:t xml:space="preserve"> en el 2017 se institucionalizó la Mesa de Coordinación en justicia intercultural, cuya última sesión fue en noviembre pasado y se han desarrollado en los últimos años 8 Congresos Internacionales sobre Justicia Intercultural, siendo el último de ellos en diciembre 2017.</w:t>
      </w:r>
    </w:p>
    <w:p w14:paraId="53358881" w14:textId="77777777" w:rsidR="00F70DEE" w:rsidRPr="00504E76" w:rsidRDefault="00F70DEE" w:rsidP="00504E76">
      <w:pPr>
        <w:pStyle w:val="NoSpacing"/>
        <w:spacing w:line="360" w:lineRule="auto"/>
        <w:jc w:val="both"/>
        <w:rPr>
          <w:rFonts w:ascii="Arial" w:hAnsi="Arial" w:cs="Arial"/>
          <w:sz w:val="28"/>
          <w:szCs w:val="28"/>
          <w:lang w:val="es-ES"/>
        </w:rPr>
      </w:pPr>
    </w:p>
    <w:p w14:paraId="784CE233" w14:textId="302F9769" w:rsidR="00F70DEE" w:rsidRPr="00504E76" w:rsidRDefault="00FB64CA" w:rsidP="00504E76">
      <w:pPr>
        <w:pStyle w:val="NoSpacing"/>
        <w:numPr>
          <w:ilvl w:val="0"/>
          <w:numId w:val="14"/>
        </w:numPr>
        <w:spacing w:line="360" w:lineRule="auto"/>
        <w:jc w:val="both"/>
        <w:rPr>
          <w:rFonts w:ascii="Arial" w:hAnsi="Arial" w:cs="Arial"/>
          <w:sz w:val="28"/>
          <w:szCs w:val="28"/>
          <w:lang w:val="es-ES"/>
        </w:rPr>
      </w:pPr>
      <w:r w:rsidRPr="00504E76">
        <w:rPr>
          <w:rFonts w:ascii="Arial" w:hAnsi="Arial" w:cs="Arial"/>
          <w:sz w:val="28"/>
          <w:szCs w:val="28"/>
          <w:lang w:val="es-ES"/>
        </w:rPr>
        <w:t>L</w:t>
      </w:r>
      <w:r w:rsidR="00F70DEE" w:rsidRPr="00504E76">
        <w:rPr>
          <w:rFonts w:ascii="Arial" w:hAnsi="Arial" w:cs="Arial"/>
          <w:sz w:val="28"/>
          <w:szCs w:val="28"/>
        </w:rPr>
        <w:t xml:space="preserve">a Comisión de Justicia  de Género </w:t>
      </w:r>
      <w:r w:rsidR="009D5D55" w:rsidRPr="00504E76">
        <w:rPr>
          <w:rFonts w:ascii="Arial" w:hAnsi="Arial" w:cs="Arial"/>
          <w:sz w:val="28"/>
          <w:szCs w:val="28"/>
        </w:rPr>
        <w:t xml:space="preserve">del Poder Judicial </w:t>
      </w:r>
      <w:r w:rsidR="00F70DEE" w:rsidRPr="00504E76">
        <w:rPr>
          <w:rFonts w:ascii="Arial" w:hAnsi="Arial" w:cs="Arial"/>
          <w:sz w:val="28"/>
          <w:szCs w:val="28"/>
          <w:lang w:val="es-ES"/>
        </w:rPr>
        <w:t>aprobó el Plan Nacional de Acceso a la Justicia de Personas en condición de Vulnerabilidad, 2016-2021, en virtud del cual se ha implementado, y se encuentra en ejecución,</w:t>
      </w:r>
      <w:r w:rsidR="009D5D55" w:rsidRPr="00504E76">
        <w:rPr>
          <w:rFonts w:ascii="Arial" w:hAnsi="Arial" w:cs="Arial"/>
          <w:sz w:val="28"/>
          <w:szCs w:val="28"/>
          <w:lang w:val="es-ES"/>
        </w:rPr>
        <w:t xml:space="preserve"> entre otras,</w:t>
      </w:r>
      <w:r w:rsidR="00F70DEE" w:rsidRPr="00504E76">
        <w:rPr>
          <w:rFonts w:ascii="Arial" w:hAnsi="Arial" w:cs="Arial"/>
          <w:sz w:val="28"/>
          <w:szCs w:val="28"/>
          <w:lang w:val="es-ES"/>
        </w:rPr>
        <w:t xml:space="preserve"> el primer Curso de </w:t>
      </w:r>
      <w:r w:rsidR="009D5D55" w:rsidRPr="00504E76">
        <w:rPr>
          <w:rFonts w:ascii="Arial" w:hAnsi="Arial" w:cs="Arial"/>
          <w:sz w:val="28"/>
          <w:szCs w:val="28"/>
          <w:lang w:val="es-ES"/>
        </w:rPr>
        <w:t>Q</w:t>
      </w:r>
      <w:r w:rsidR="00F70DEE" w:rsidRPr="00504E76">
        <w:rPr>
          <w:rFonts w:ascii="Arial" w:hAnsi="Arial" w:cs="Arial"/>
          <w:sz w:val="28"/>
          <w:szCs w:val="28"/>
          <w:lang w:val="es-ES"/>
        </w:rPr>
        <w:t xml:space="preserve">uechua Básico, dirigido a jueces, </w:t>
      </w:r>
      <w:r w:rsidR="009D5D55" w:rsidRPr="00504E76">
        <w:rPr>
          <w:rFonts w:ascii="Arial" w:hAnsi="Arial" w:cs="Arial"/>
          <w:sz w:val="28"/>
          <w:szCs w:val="28"/>
          <w:lang w:val="es-ES"/>
        </w:rPr>
        <w:t>j</w:t>
      </w:r>
      <w:r w:rsidR="00F70DEE" w:rsidRPr="00504E76">
        <w:rPr>
          <w:rFonts w:ascii="Arial" w:hAnsi="Arial" w:cs="Arial"/>
          <w:sz w:val="28"/>
          <w:szCs w:val="28"/>
          <w:lang w:val="es-ES"/>
        </w:rPr>
        <w:t xml:space="preserve">uezas y servidores jurisdiccionales para lo cual se han otorgado 40 becas, en el año 2017 se  capacitó a personal jurisdiccional en 8 Distritos Judiciales comprendiendo a 1166 </w:t>
      </w:r>
      <w:r w:rsidRPr="00504E76">
        <w:rPr>
          <w:rFonts w:ascii="Arial" w:hAnsi="Arial" w:cs="Arial"/>
          <w:sz w:val="28"/>
          <w:szCs w:val="28"/>
          <w:lang w:val="es-ES"/>
        </w:rPr>
        <w:t>personas</w:t>
      </w:r>
      <w:r w:rsidR="00F70DEE" w:rsidRPr="00504E76">
        <w:rPr>
          <w:rFonts w:ascii="Arial" w:hAnsi="Arial" w:cs="Arial"/>
          <w:sz w:val="28"/>
          <w:szCs w:val="28"/>
          <w:lang w:val="es-ES"/>
        </w:rPr>
        <w:t xml:space="preserve"> y se aprobó el Mapa Georeferencial del Poder Judicial con información de Comisarías de familia, Centro de Defensa Pública, Centro de Emergencia Mujer y Centro de Asistencia legal, para facilitar a nivel nacional el acceso a la jurisdicción.</w:t>
      </w:r>
    </w:p>
    <w:p w14:paraId="12274605" w14:textId="77777777" w:rsidR="00F70DEE" w:rsidRPr="00504E76" w:rsidRDefault="00F70DEE" w:rsidP="00504E76">
      <w:pPr>
        <w:pStyle w:val="NoSpacing"/>
        <w:spacing w:line="360" w:lineRule="auto"/>
        <w:jc w:val="both"/>
        <w:rPr>
          <w:rFonts w:ascii="Arial" w:hAnsi="Arial" w:cs="Arial"/>
          <w:sz w:val="28"/>
          <w:szCs w:val="28"/>
        </w:rPr>
      </w:pPr>
    </w:p>
    <w:p w14:paraId="388EA46E" w14:textId="47C2AB02" w:rsidR="00F70DEE" w:rsidRPr="00504E76" w:rsidRDefault="00F70DEE" w:rsidP="00504E76">
      <w:pPr>
        <w:pStyle w:val="NoSpacing"/>
        <w:numPr>
          <w:ilvl w:val="0"/>
          <w:numId w:val="14"/>
        </w:numPr>
        <w:spacing w:line="360" w:lineRule="auto"/>
        <w:jc w:val="both"/>
        <w:rPr>
          <w:rFonts w:ascii="Arial" w:hAnsi="Arial" w:cs="Arial"/>
          <w:sz w:val="28"/>
          <w:szCs w:val="28"/>
        </w:rPr>
      </w:pPr>
      <w:r w:rsidRPr="00504E76">
        <w:rPr>
          <w:rFonts w:ascii="Arial" w:hAnsi="Arial" w:cs="Arial"/>
          <w:sz w:val="28"/>
          <w:szCs w:val="28"/>
        </w:rPr>
        <w:t xml:space="preserve">Asimismo, en materia de Justicia Intercultural, el Poder Judicial implementó un módulo web de “Servicio de Traductores a Intérpretes y Traductores de Lenguas Indígenas u Originarias” contando hasta el momento con 26 ciudadanos intérpretes en lenguas Asháninka, Awajún, Aimara, Jaqaru, Kichwa, Matsiguenka, Quechua, Chanka, Shipibo, Tikuna y Wampis. </w:t>
      </w:r>
    </w:p>
    <w:p w14:paraId="5346EAFF" w14:textId="77777777" w:rsidR="00F70DEE" w:rsidRPr="00504E76" w:rsidRDefault="00F70DEE" w:rsidP="00504E76">
      <w:pPr>
        <w:pStyle w:val="NoSpacing"/>
        <w:spacing w:line="360" w:lineRule="auto"/>
        <w:jc w:val="both"/>
        <w:rPr>
          <w:rFonts w:ascii="Arial" w:hAnsi="Arial" w:cs="Arial"/>
          <w:sz w:val="28"/>
          <w:szCs w:val="28"/>
        </w:rPr>
      </w:pPr>
    </w:p>
    <w:p w14:paraId="62B22D13" w14:textId="1306AD87" w:rsidR="00F70DEE" w:rsidRPr="00504E76" w:rsidRDefault="00F70DEE" w:rsidP="00504E76">
      <w:pPr>
        <w:pStyle w:val="NoSpacing"/>
        <w:numPr>
          <w:ilvl w:val="0"/>
          <w:numId w:val="14"/>
        </w:numPr>
        <w:spacing w:line="360" w:lineRule="auto"/>
        <w:jc w:val="both"/>
        <w:rPr>
          <w:rFonts w:ascii="Arial" w:hAnsi="Arial" w:cs="Arial"/>
          <w:sz w:val="28"/>
          <w:szCs w:val="28"/>
        </w:rPr>
      </w:pPr>
      <w:r w:rsidRPr="00504E76">
        <w:rPr>
          <w:rFonts w:ascii="Arial" w:hAnsi="Arial" w:cs="Arial"/>
          <w:sz w:val="28"/>
          <w:szCs w:val="28"/>
        </w:rPr>
        <w:t xml:space="preserve">Por otro lado, a través de la plataforma de acción contra la discriminación étnico-racial, “Alerta Contra el Racismo”, en el período comprendido entre 2013 y 2017 se han registrado 407 reportes sobre presuntos actos de discriminación y cuenta con un protocolo de atención a fin de optimizar y estandarizar la atención de los reportes que ingresan a la plataforma. Se debe reconocer la importancia </w:t>
      </w:r>
      <w:r w:rsidR="00484E85" w:rsidRPr="00504E76">
        <w:rPr>
          <w:rFonts w:ascii="Arial" w:hAnsi="Arial" w:cs="Arial"/>
          <w:sz w:val="28"/>
          <w:szCs w:val="28"/>
        </w:rPr>
        <w:t xml:space="preserve">de la Plataforma </w:t>
      </w:r>
      <w:r w:rsidRPr="00504E76">
        <w:rPr>
          <w:rFonts w:ascii="Arial" w:hAnsi="Arial" w:cs="Arial"/>
          <w:sz w:val="28"/>
          <w:szCs w:val="28"/>
        </w:rPr>
        <w:t xml:space="preserve">en la visibilización del racismo en la sociedad, ya no sólo opera como un vehículo para dar a conocer las denuncias, sino que también cumple un rol educador y preventivo que contribuye a tomar conciencia sobre </w:t>
      </w:r>
      <w:r w:rsidR="00484E85" w:rsidRPr="00504E76">
        <w:rPr>
          <w:rFonts w:ascii="Arial" w:hAnsi="Arial" w:cs="Arial"/>
          <w:sz w:val="28"/>
          <w:szCs w:val="28"/>
        </w:rPr>
        <w:t xml:space="preserve">la </w:t>
      </w:r>
      <w:r w:rsidRPr="00504E76">
        <w:rPr>
          <w:rFonts w:ascii="Arial" w:hAnsi="Arial" w:cs="Arial"/>
          <w:sz w:val="28"/>
          <w:szCs w:val="28"/>
        </w:rPr>
        <w:t>existencia</w:t>
      </w:r>
      <w:r w:rsidR="00484E85" w:rsidRPr="00504E76">
        <w:rPr>
          <w:rFonts w:ascii="Arial" w:hAnsi="Arial" w:cs="Arial"/>
          <w:sz w:val="28"/>
          <w:szCs w:val="28"/>
        </w:rPr>
        <w:t xml:space="preserve"> de prácticas racistas.</w:t>
      </w:r>
    </w:p>
    <w:p w14:paraId="68781614" w14:textId="77777777" w:rsidR="00F70DEE" w:rsidRPr="00504E76" w:rsidRDefault="00F70DEE" w:rsidP="00504E76">
      <w:pPr>
        <w:pStyle w:val="NoSpacing"/>
        <w:spacing w:line="360" w:lineRule="auto"/>
        <w:jc w:val="both"/>
        <w:rPr>
          <w:rFonts w:ascii="Arial" w:hAnsi="Arial" w:cs="Arial"/>
          <w:b/>
          <w:i/>
          <w:sz w:val="28"/>
          <w:szCs w:val="28"/>
        </w:rPr>
      </w:pPr>
    </w:p>
    <w:p w14:paraId="095ED4D8" w14:textId="59B0A5A2" w:rsidR="00FB64CA" w:rsidRPr="00504E76" w:rsidRDefault="00FB64CA" w:rsidP="00504E76">
      <w:pPr>
        <w:pStyle w:val="NoSpacing"/>
        <w:spacing w:line="360" w:lineRule="auto"/>
        <w:jc w:val="both"/>
        <w:rPr>
          <w:rFonts w:ascii="Arial" w:hAnsi="Arial" w:cs="Arial"/>
          <w:sz w:val="28"/>
          <w:szCs w:val="28"/>
        </w:rPr>
      </w:pPr>
      <w:r w:rsidRPr="00504E76">
        <w:rPr>
          <w:rFonts w:ascii="Arial" w:hAnsi="Arial" w:cs="Arial"/>
          <w:sz w:val="28"/>
          <w:szCs w:val="28"/>
        </w:rPr>
        <w:t>Adicionalmente, el Perú cuenta con otros mecanismos judiciales y administrativos para sancionar la discriminación y garantizar el derecho a la igualdad de las personas,</w:t>
      </w:r>
      <w:r w:rsidR="00544678" w:rsidRPr="00504E76">
        <w:rPr>
          <w:rFonts w:ascii="Arial" w:hAnsi="Arial" w:cs="Arial"/>
          <w:sz w:val="28"/>
          <w:szCs w:val="28"/>
        </w:rPr>
        <w:t xml:space="preserve"> entre otros, </w:t>
      </w:r>
      <w:r w:rsidRPr="00504E76">
        <w:rPr>
          <w:rFonts w:ascii="Arial" w:hAnsi="Arial" w:cs="Arial"/>
          <w:sz w:val="28"/>
          <w:szCs w:val="28"/>
        </w:rPr>
        <w:t xml:space="preserve">en el Poder Judicial, Jurado Nacional de Elecciones, Instituto Nacional de Defensa de la Competencia y de la Protección de la Propiedad Intelectual (INDECOPI), </w:t>
      </w:r>
      <w:r w:rsidR="00544678" w:rsidRPr="00504E76">
        <w:rPr>
          <w:rFonts w:ascii="Arial" w:hAnsi="Arial" w:cs="Arial"/>
          <w:sz w:val="28"/>
          <w:szCs w:val="28"/>
        </w:rPr>
        <w:t>Autoridad Nacional del Servicio Civil (SERVIR), Ministerio de Trabajo y Promoción del Empleo</w:t>
      </w:r>
      <w:r w:rsidR="0050720C" w:rsidRPr="00504E76">
        <w:rPr>
          <w:rFonts w:ascii="Arial" w:hAnsi="Arial" w:cs="Arial"/>
          <w:sz w:val="28"/>
          <w:szCs w:val="28"/>
        </w:rPr>
        <w:t xml:space="preserve">, </w:t>
      </w:r>
      <w:r w:rsidR="00544678" w:rsidRPr="00504E76">
        <w:rPr>
          <w:rFonts w:ascii="Arial" w:hAnsi="Arial" w:cs="Arial"/>
          <w:sz w:val="28"/>
          <w:szCs w:val="28"/>
        </w:rPr>
        <w:t>Ministerio de Salud</w:t>
      </w:r>
      <w:r w:rsidR="0050720C" w:rsidRPr="00504E76">
        <w:rPr>
          <w:rFonts w:ascii="Arial" w:hAnsi="Arial" w:cs="Arial"/>
          <w:sz w:val="28"/>
          <w:szCs w:val="28"/>
        </w:rPr>
        <w:t xml:space="preserve"> y Organismo Supervisor de las Contrataciones del Estado (OSCE)</w:t>
      </w:r>
      <w:r w:rsidR="00544678" w:rsidRPr="00504E76">
        <w:rPr>
          <w:rFonts w:ascii="Arial" w:hAnsi="Arial" w:cs="Arial"/>
          <w:sz w:val="28"/>
          <w:szCs w:val="28"/>
        </w:rPr>
        <w:t xml:space="preserve">, así como de instituciones privadas como Sociedad Nacional de Radio y Televisión. </w:t>
      </w:r>
    </w:p>
    <w:p w14:paraId="38135FB7" w14:textId="77777777" w:rsidR="00544678" w:rsidRPr="00504E76" w:rsidRDefault="00544678" w:rsidP="00504E76">
      <w:pPr>
        <w:pStyle w:val="NoSpacing"/>
        <w:spacing w:line="360" w:lineRule="auto"/>
        <w:jc w:val="both"/>
        <w:rPr>
          <w:rFonts w:ascii="Arial" w:hAnsi="Arial" w:cs="Arial"/>
          <w:sz w:val="28"/>
          <w:szCs w:val="28"/>
        </w:rPr>
      </w:pPr>
    </w:p>
    <w:p w14:paraId="61F3F7D9" w14:textId="7763507A"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w:t>
      </w:r>
    </w:p>
    <w:p w14:paraId="066F224C" w14:textId="77777777" w:rsidR="00F70DEE" w:rsidRPr="00504E76" w:rsidRDefault="00F70DEE" w:rsidP="00504E76">
      <w:pPr>
        <w:pStyle w:val="NoSpacing"/>
        <w:spacing w:line="360" w:lineRule="auto"/>
        <w:jc w:val="both"/>
        <w:rPr>
          <w:rFonts w:ascii="Arial" w:hAnsi="Arial" w:cs="Arial"/>
          <w:sz w:val="28"/>
          <w:szCs w:val="28"/>
        </w:rPr>
      </w:pPr>
    </w:p>
    <w:p w14:paraId="70836FBC" w14:textId="77777777"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El Estado peruano está comprometido en consolidar una política migratoria enfocada en el ejercicio de los derechos humanos de las personas </w:t>
      </w:r>
      <w:r w:rsidRPr="00504E76">
        <w:rPr>
          <w:rFonts w:ascii="Arial" w:hAnsi="Arial" w:cs="Arial"/>
          <w:b/>
          <w:sz w:val="28"/>
          <w:szCs w:val="28"/>
        </w:rPr>
        <w:t>migrantes</w:t>
      </w:r>
      <w:r w:rsidRPr="00504E76">
        <w:rPr>
          <w:rFonts w:ascii="Arial" w:hAnsi="Arial" w:cs="Arial"/>
          <w:sz w:val="28"/>
          <w:szCs w:val="28"/>
        </w:rPr>
        <w:t xml:space="preserve"> y la regularización migratoria. Para ello, ha aprobado una serie de instrumentos legislativos, tales como el Decreto Legislativo 1350 sobre Migraciones, en enero de 2017 y su Reglamento respectivo, así como la Política Nacional Migratoria 2017-2025, mediante el Decreto Supremo N. 015-2017-RE, aprobado en abril del año pasado. </w:t>
      </w:r>
    </w:p>
    <w:p w14:paraId="7D626CFD" w14:textId="77777777" w:rsidR="00F70DEE" w:rsidRPr="00504E76" w:rsidRDefault="00F70DEE" w:rsidP="00504E76">
      <w:pPr>
        <w:pStyle w:val="NoSpacing"/>
        <w:spacing w:line="360" w:lineRule="auto"/>
        <w:jc w:val="both"/>
        <w:rPr>
          <w:rFonts w:ascii="Arial" w:hAnsi="Arial" w:cs="Arial"/>
          <w:sz w:val="28"/>
          <w:szCs w:val="28"/>
        </w:rPr>
      </w:pPr>
    </w:p>
    <w:p w14:paraId="43FC231E" w14:textId="54E6B42B" w:rsidR="00F70DEE" w:rsidRPr="00504E76" w:rsidRDefault="00F70DEE" w:rsidP="00504E76">
      <w:pPr>
        <w:pStyle w:val="NoSpacing"/>
        <w:spacing w:line="360" w:lineRule="auto"/>
        <w:jc w:val="both"/>
        <w:rPr>
          <w:rFonts w:ascii="Arial" w:hAnsi="Arial" w:cs="Arial"/>
          <w:sz w:val="28"/>
          <w:szCs w:val="28"/>
        </w:rPr>
      </w:pPr>
      <w:r w:rsidRPr="00504E76">
        <w:rPr>
          <w:rFonts w:ascii="Arial" w:hAnsi="Arial" w:cs="Arial"/>
          <w:sz w:val="28"/>
          <w:szCs w:val="28"/>
        </w:rPr>
        <w:t>Los mencionados instrumentos normativos implican una nueva visión de la administración pública peruana respecto a los migrantes que llegan al Perú, dirigida al reconocimiento y protección de sus derechos humanos, evitando cualquier tipo de discriminación</w:t>
      </w:r>
      <w:r w:rsidR="00484E85" w:rsidRPr="00504E76">
        <w:rPr>
          <w:rFonts w:ascii="Arial" w:hAnsi="Arial" w:cs="Arial"/>
          <w:sz w:val="28"/>
          <w:szCs w:val="28"/>
        </w:rPr>
        <w:t xml:space="preserve"> o </w:t>
      </w:r>
      <w:r w:rsidRPr="00504E76">
        <w:rPr>
          <w:rFonts w:ascii="Arial" w:hAnsi="Arial" w:cs="Arial"/>
          <w:sz w:val="28"/>
          <w:szCs w:val="28"/>
        </w:rPr>
        <w:t>criminalización del migrante, enfatizando que deben recibir un trato absolutamente igualitario, como el que recibe un peruano o peruana. Esta nueva visión estratégica a largo plazo que se plasma en la mencionada Política Nacional Migratoria, se está implementando de manera gradual y progresiva, que estamos seguros mejorar</w:t>
      </w:r>
      <w:r w:rsidR="00484E85" w:rsidRPr="00504E76">
        <w:rPr>
          <w:rFonts w:ascii="Arial" w:hAnsi="Arial" w:cs="Arial"/>
          <w:sz w:val="28"/>
          <w:szCs w:val="28"/>
        </w:rPr>
        <w:t>á</w:t>
      </w:r>
      <w:r w:rsidRPr="00504E76">
        <w:rPr>
          <w:rFonts w:ascii="Arial" w:hAnsi="Arial" w:cs="Arial"/>
          <w:sz w:val="28"/>
          <w:szCs w:val="28"/>
        </w:rPr>
        <w:t xml:space="preserve"> la situación de los migrantes en el Perú.   </w:t>
      </w:r>
    </w:p>
    <w:p w14:paraId="3ADBFD75" w14:textId="77777777" w:rsidR="00F70DEE" w:rsidRPr="00504E76" w:rsidRDefault="00F70DEE" w:rsidP="00504E76">
      <w:pPr>
        <w:pStyle w:val="NoSpacing"/>
        <w:spacing w:line="360" w:lineRule="auto"/>
        <w:jc w:val="both"/>
        <w:rPr>
          <w:rFonts w:ascii="Arial" w:hAnsi="Arial" w:cs="Arial"/>
          <w:sz w:val="28"/>
          <w:szCs w:val="28"/>
        </w:rPr>
      </w:pPr>
    </w:p>
    <w:p w14:paraId="249736E4" w14:textId="77777777" w:rsidR="00F70DEE" w:rsidRPr="00504E76" w:rsidRDefault="00F70DEE" w:rsidP="00504E76">
      <w:pPr>
        <w:pStyle w:val="NoSpacing"/>
        <w:spacing w:line="360" w:lineRule="auto"/>
        <w:jc w:val="both"/>
        <w:rPr>
          <w:rFonts w:ascii="Arial" w:hAnsi="Arial" w:cs="Arial"/>
          <w:sz w:val="28"/>
          <w:szCs w:val="28"/>
          <w:lang w:val="es-ES"/>
        </w:rPr>
      </w:pPr>
      <w:r w:rsidRPr="00504E76">
        <w:rPr>
          <w:rFonts w:ascii="Arial" w:hAnsi="Arial" w:cs="Arial"/>
          <w:sz w:val="28"/>
          <w:szCs w:val="28"/>
          <w:lang w:val="es-ES"/>
        </w:rPr>
        <w:t xml:space="preserve">En ese sentido, respecto a algunas inquietudes expresadas por la sociedad civil, quisiera señalar que en los últimos meses el Perú ha afrontado una situación inédita debido a la llegada masiva al territorio nacional de miles de ciudadanos venezolanos que han dejado su país en vista de la gravísima crisis económica, social y humanitaria que se ha generado en Venezuela. </w:t>
      </w:r>
    </w:p>
    <w:p w14:paraId="582183F2" w14:textId="77777777" w:rsidR="00F70DEE" w:rsidRPr="00504E76" w:rsidRDefault="00F70DEE" w:rsidP="00504E76">
      <w:pPr>
        <w:pStyle w:val="NoSpacing"/>
        <w:spacing w:line="360" w:lineRule="auto"/>
        <w:jc w:val="both"/>
        <w:rPr>
          <w:rFonts w:ascii="Arial" w:hAnsi="Arial" w:cs="Arial"/>
          <w:sz w:val="28"/>
          <w:szCs w:val="28"/>
          <w:lang w:val="es-ES"/>
        </w:rPr>
      </w:pPr>
    </w:p>
    <w:p w14:paraId="18CFC0D2" w14:textId="408C3358" w:rsidR="00F70DEE" w:rsidRPr="00504E76" w:rsidRDefault="00F70DEE" w:rsidP="00504E76">
      <w:pPr>
        <w:pStyle w:val="NoSpacing"/>
        <w:spacing w:line="360" w:lineRule="auto"/>
        <w:jc w:val="both"/>
        <w:rPr>
          <w:rFonts w:ascii="Arial" w:hAnsi="Arial" w:cs="Arial"/>
          <w:sz w:val="28"/>
          <w:szCs w:val="28"/>
          <w:lang w:val="es-ES"/>
        </w:rPr>
      </w:pPr>
      <w:r w:rsidRPr="00504E76">
        <w:rPr>
          <w:rFonts w:ascii="Arial" w:hAnsi="Arial" w:cs="Arial"/>
          <w:sz w:val="28"/>
          <w:szCs w:val="28"/>
          <w:lang w:val="es-ES"/>
        </w:rPr>
        <w:t xml:space="preserve">Este tema ha adquirido dimensiones sin precedentes, pues a la fecha se calcula en más de doscientos mil el número de migrantes venezolanos hacia el Perú, lo que ha llevado a mi Gobierno a adoptar medidas imaginativas y pragmáticas, mediante la concesión de Permisos Temporales de Permanencia, lo que permite a los ciudadanos venezolanos gozar de una situación migratoria regular que los habilita a realizar actividades económicas. Este gesto de solidaridad que comparte el Estado peruano y la sociedad en su </w:t>
      </w:r>
      <w:r w:rsidR="00C06CFF" w:rsidRPr="00504E76">
        <w:rPr>
          <w:rFonts w:ascii="Arial" w:hAnsi="Arial" w:cs="Arial"/>
          <w:sz w:val="28"/>
          <w:szCs w:val="28"/>
          <w:lang w:val="es-ES"/>
        </w:rPr>
        <w:t>conjunto</w:t>
      </w:r>
      <w:r w:rsidRPr="00504E76">
        <w:rPr>
          <w:rFonts w:ascii="Arial" w:hAnsi="Arial" w:cs="Arial"/>
          <w:sz w:val="28"/>
          <w:szCs w:val="28"/>
          <w:lang w:val="es-ES"/>
        </w:rPr>
        <w:t xml:space="preserve"> ha merecido </w:t>
      </w:r>
      <w:r w:rsidR="00484E85" w:rsidRPr="00504E76">
        <w:rPr>
          <w:rFonts w:ascii="Arial" w:hAnsi="Arial" w:cs="Arial"/>
          <w:sz w:val="28"/>
          <w:szCs w:val="28"/>
          <w:lang w:val="es-ES"/>
        </w:rPr>
        <w:t xml:space="preserve">el reconocimiento y </w:t>
      </w:r>
      <w:r w:rsidRPr="00504E76">
        <w:rPr>
          <w:rFonts w:ascii="Arial" w:hAnsi="Arial" w:cs="Arial"/>
          <w:sz w:val="28"/>
          <w:szCs w:val="28"/>
          <w:lang w:val="es-ES"/>
        </w:rPr>
        <w:t>la felicitación de la Oficina del Alto Comisionado de las N</w:t>
      </w:r>
      <w:r w:rsidR="00484E85" w:rsidRPr="00504E76">
        <w:rPr>
          <w:rFonts w:ascii="Arial" w:hAnsi="Arial" w:cs="Arial"/>
          <w:sz w:val="28"/>
          <w:szCs w:val="28"/>
          <w:lang w:val="es-ES"/>
        </w:rPr>
        <w:t>aciones Unidas</w:t>
      </w:r>
      <w:r w:rsidRPr="00504E76">
        <w:rPr>
          <w:rFonts w:ascii="Arial" w:hAnsi="Arial" w:cs="Arial"/>
          <w:sz w:val="28"/>
          <w:szCs w:val="28"/>
          <w:lang w:val="es-ES"/>
        </w:rPr>
        <w:t xml:space="preserve"> para los Refugiados, calificando la medida como un referente regional.</w:t>
      </w:r>
    </w:p>
    <w:p w14:paraId="7524ECF6" w14:textId="77777777" w:rsidR="00F70DEE" w:rsidRPr="00504E76" w:rsidRDefault="00F70DEE" w:rsidP="00504E76">
      <w:pPr>
        <w:pStyle w:val="NoSpacing"/>
        <w:spacing w:line="360" w:lineRule="auto"/>
        <w:jc w:val="both"/>
        <w:rPr>
          <w:rFonts w:ascii="Arial" w:hAnsi="Arial" w:cs="Arial"/>
          <w:sz w:val="28"/>
          <w:szCs w:val="28"/>
          <w:lang w:val="es-ES"/>
        </w:rPr>
      </w:pPr>
    </w:p>
    <w:p w14:paraId="61649A20" w14:textId="5D9A8AF6" w:rsidR="00236DDE" w:rsidRPr="00504E76" w:rsidRDefault="00236DDE" w:rsidP="00504E76">
      <w:pPr>
        <w:pStyle w:val="NoSpacing"/>
        <w:spacing w:line="360" w:lineRule="auto"/>
        <w:jc w:val="both"/>
        <w:rPr>
          <w:rFonts w:ascii="Arial" w:hAnsi="Arial" w:cs="Arial"/>
          <w:sz w:val="28"/>
          <w:szCs w:val="28"/>
        </w:rPr>
      </w:pPr>
      <w:r w:rsidRPr="00504E76">
        <w:rPr>
          <w:rFonts w:ascii="Arial" w:hAnsi="Arial" w:cs="Arial"/>
          <w:sz w:val="28"/>
          <w:szCs w:val="28"/>
        </w:rPr>
        <w:t>Señor Presidente, señoras y señores miembros del Comité:</w:t>
      </w:r>
    </w:p>
    <w:p w14:paraId="6B79B1E9" w14:textId="77777777" w:rsidR="00236DDE" w:rsidRPr="00504E76" w:rsidRDefault="00236DDE" w:rsidP="00504E76">
      <w:pPr>
        <w:pStyle w:val="NoSpacing"/>
        <w:spacing w:line="360" w:lineRule="auto"/>
        <w:jc w:val="both"/>
        <w:rPr>
          <w:rFonts w:ascii="Arial" w:hAnsi="Arial" w:cs="Arial"/>
          <w:sz w:val="28"/>
          <w:szCs w:val="28"/>
        </w:rPr>
      </w:pPr>
    </w:p>
    <w:p w14:paraId="36AB3440" w14:textId="032A6A05" w:rsidR="00236DDE" w:rsidRPr="00504E76" w:rsidRDefault="00236DD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Los avances </w:t>
      </w:r>
      <w:r w:rsidR="00E6043D" w:rsidRPr="00504E76">
        <w:rPr>
          <w:rFonts w:ascii="Arial" w:hAnsi="Arial" w:cs="Arial"/>
          <w:sz w:val="28"/>
          <w:szCs w:val="28"/>
        </w:rPr>
        <w:t xml:space="preserve">expuestos </w:t>
      </w:r>
      <w:r w:rsidRPr="00504E76">
        <w:rPr>
          <w:rFonts w:ascii="Arial" w:hAnsi="Arial" w:cs="Arial"/>
          <w:sz w:val="28"/>
          <w:szCs w:val="28"/>
        </w:rPr>
        <w:t xml:space="preserve">constituyen una </w:t>
      </w:r>
      <w:r w:rsidR="00E6043D" w:rsidRPr="00504E76">
        <w:rPr>
          <w:rFonts w:ascii="Arial" w:hAnsi="Arial" w:cs="Arial"/>
          <w:sz w:val="28"/>
          <w:szCs w:val="28"/>
        </w:rPr>
        <w:t>señal inequívoca</w:t>
      </w:r>
      <w:r w:rsidRPr="00504E76">
        <w:rPr>
          <w:rFonts w:ascii="Arial" w:hAnsi="Arial" w:cs="Arial"/>
          <w:sz w:val="28"/>
          <w:szCs w:val="28"/>
        </w:rPr>
        <w:t xml:space="preserve"> de</w:t>
      </w:r>
      <w:r w:rsidR="00E6043D" w:rsidRPr="00504E76">
        <w:rPr>
          <w:rFonts w:ascii="Arial" w:hAnsi="Arial" w:cs="Arial"/>
          <w:sz w:val="28"/>
          <w:szCs w:val="28"/>
        </w:rPr>
        <w:t>l compromiso del Perú, que hoy reafirmamos, para erradicar el racismo y la discriminación racial</w:t>
      </w:r>
      <w:r w:rsidRPr="00504E76">
        <w:rPr>
          <w:rFonts w:ascii="Arial" w:hAnsi="Arial" w:cs="Arial"/>
          <w:sz w:val="28"/>
          <w:szCs w:val="28"/>
        </w:rPr>
        <w:t>.</w:t>
      </w:r>
    </w:p>
    <w:p w14:paraId="610057C9" w14:textId="77777777" w:rsidR="00236DDE" w:rsidRPr="00504E76" w:rsidRDefault="00236DDE" w:rsidP="00504E76">
      <w:pPr>
        <w:pStyle w:val="NoSpacing"/>
        <w:spacing w:line="360" w:lineRule="auto"/>
        <w:jc w:val="both"/>
        <w:rPr>
          <w:rFonts w:ascii="Arial" w:hAnsi="Arial" w:cs="Arial"/>
          <w:sz w:val="28"/>
          <w:szCs w:val="28"/>
        </w:rPr>
      </w:pPr>
    </w:p>
    <w:p w14:paraId="320317EC" w14:textId="086371D7" w:rsidR="00121757" w:rsidRPr="00504E76" w:rsidRDefault="00236DD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Somos conscientes de la magnitud de los retos que enfrentamos, de la existencia de tareas pendientes, y </w:t>
      </w:r>
      <w:r w:rsidR="00E6043D" w:rsidRPr="00504E76">
        <w:rPr>
          <w:rFonts w:ascii="Arial" w:hAnsi="Arial" w:cs="Arial"/>
          <w:sz w:val="28"/>
          <w:szCs w:val="28"/>
        </w:rPr>
        <w:t xml:space="preserve">que </w:t>
      </w:r>
      <w:r w:rsidRPr="00504E76">
        <w:rPr>
          <w:rFonts w:ascii="Arial" w:hAnsi="Arial" w:cs="Arial"/>
          <w:sz w:val="28"/>
          <w:szCs w:val="28"/>
        </w:rPr>
        <w:t xml:space="preserve">éstas requieren </w:t>
      </w:r>
      <w:r w:rsidR="00E6043D" w:rsidRPr="00504E76">
        <w:rPr>
          <w:rFonts w:ascii="Arial" w:hAnsi="Arial" w:cs="Arial"/>
          <w:sz w:val="28"/>
          <w:szCs w:val="28"/>
        </w:rPr>
        <w:t>a</w:t>
      </w:r>
      <w:r w:rsidRPr="00504E76">
        <w:rPr>
          <w:rFonts w:ascii="Arial" w:hAnsi="Arial" w:cs="Arial"/>
          <w:sz w:val="28"/>
          <w:szCs w:val="28"/>
        </w:rPr>
        <w:t xml:space="preserve">cciones estatales, </w:t>
      </w:r>
      <w:r w:rsidR="00121757" w:rsidRPr="00504E76">
        <w:rPr>
          <w:rFonts w:ascii="Arial" w:hAnsi="Arial" w:cs="Arial"/>
          <w:sz w:val="28"/>
          <w:szCs w:val="28"/>
        </w:rPr>
        <w:t xml:space="preserve">y del compromiso </w:t>
      </w:r>
      <w:r w:rsidRPr="00504E76">
        <w:rPr>
          <w:rFonts w:ascii="Arial" w:hAnsi="Arial" w:cs="Arial"/>
          <w:sz w:val="28"/>
          <w:szCs w:val="28"/>
        </w:rPr>
        <w:t>de la sociedad civil y la ciudadanía en general</w:t>
      </w:r>
      <w:r w:rsidR="00121757" w:rsidRPr="00504E76">
        <w:rPr>
          <w:rFonts w:ascii="Arial" w:hAnsi="Arial" w:cs="Arial"/>
          <w:sz w:val="28"/>
          <w:szCs w:val="28"/>
        </w:rPr>
        <w:t>.</w:t>
      </w:r>
    </w:p>
    <w:p w14:paraId="563685BC" w14:textId="77777777" w:rsidR="00121757" w:rsidRPr="00504E76" w:rsidRDefault="00121757" w:rsidP="00504E76">
      <w:pPr>
        <w:pStyle w:val="NoSpacing"/>
        <w:spacing w:line="360" w:lineRule="auto"/>
        <w:jc w:val="both"/>
        <w:rPr>
          <w:rFonts w:ascii="Arial" w:hAnsi="Arial" w:cs="Arial"/>
          <w:sz w:val="28"/>
          <w:szCs w:val="28"/>
        </w:rPr>
      </w:pPr>
    </w:p>
    <w:p w14:paraId="11B86489" w14:textId="1F699D47" w:rsidR="00FC2A71" w:rsidRPr="00504E76" w:rsidRDefault="00236DDE" w:rsidP="00504E76">
      <w:pPr>
        <w:pStyle w:val="NoSpacing"/>
        <w:spacing w:line="360" w:lineRule="auto"/>
        <w:jc w:val="both"/>
        <w:rPr>
          <w:rFonts w:ascii="Arial" w:hAnsi="Arial" w:cs="Arial"/>
          <w:sz w:val="28"/>
          <w:szCs w:val="28"/>
        </w:rPr>
      </w:pPr>
      <w:r w:rsidRPr="00504E76">
        <w:rPr>
          <w:rFonts w:ascii="Arial" w:hAnsi="Arial" w:cs="Arial"/>
          <w:sz w:val="28"/>
          <w:szCs w:val="28"/>
        </w:rPr>
        <w:t xml:space="preserve">Más allá de la valoración que </w:t>
      </w:r>
      <w:r w:rsidR="00121757" w:rsidRPr="00504E76">
        <w:rPr>
          <w:rFonts w:ascii="Arial" w:hAnsi="Arial" w:cs="Arial"/>
          <w:sz w:val="28"/>
          <w:szCs w:val="28"/>
        </w:rPr>
        <w:t xml:space="preserve">merezcan </w:t>
      </w:r>
      <w:r w:rsidRPr="00504E76">
        <w:rPr>
          <w:rFonts w:ascii="Arial" w:hAnsi="Arial" w:cs="Arial"/>
          <w:sz w:val="28"/>
          <w:szCs w:val="28"/>
        </w:rPr>
        <w:t xml:space="preserve">los progresos alcanzados, </w:t>
      </w:r>
      <w:r w:rsidR="00842AD4" w:rsidRPr="00504E76">
        <w:rPr>
          <w:rFonts w:ascii="Arial" w:hAnsi="Arial" w:cs="Arial"/>
          <w:sz w:val="28"/>
          <w:szCs w:val="28"/>
        </w:rPr>
        <w:t xml:space="preserve">deseo destacar </w:t>
      </w:r>
      <w:r w:rsidRPr="00504E76">
        <w:rPr>
          <w:rFonts w:ascii="Arial" w:hAnsi="Arial" w:cs="Arial"/>
          <w:sz w:val="28"/>
          <w:szCs w:val="28"/>
        </w:rPr>
        <w:t>la inquebrantable voluntad del Perú de asumir con responsabilidad sus compromisos</w:t>
      </w:r>
      <w:r w:rsidR="00842AD4" w:rsidRPr="00504E76">
        <w:rPr>
          <w:rFonts w:ascii="Arial" w:hAnsi="Arial" w:cs="Arial"/>
          <w:sz w:val="28"/>
          <w:szCs w:val="28"/>
        </w:rPr>
        <w:t xml:space="preserve"> internacionales que</w:t>
      </w:r>
      <w:r w:rsidR="00FC2A71" w:rsidRPr="00504E76">
        <w:rPr>
          <w:rFonts w:ascii="Arial" w:hAnsi="Arial" w:cs="Arial"/>
          <w:sz w:val="28"/>
          <w:szCs w:val="28"/>
        </w:rPr>
        <w:t>, desde 1974, año en que presentamos nuestro primer informe, hemos asumido an</w:t>
      </w:r>
      <w:r w:rsidR="00842AD4" w:rsidRPr="00504E76">
        <w:rPr>
          <w:rFonts w:ascii="Arial" w:hAnsi="Arial" w:cs="Arial"/>
          <w:sz w:val="28"/>
          <w:szCs w:val="28"/>
        </w:rPr>
        <w:t>te e</w:t>
      </w:r>
      <w:r w:rsidR="00FC2A71" w:rsidRPr="00504E76">
        <w:rPr>
          <w:rFonts w:ascii="Arial" w:hAnsi="Arial" w:cs="Arial"/>
          <w:sz w:val="28"/>
          <w:szCs w:val="28"/>
        </w:rPr>
        <w:t xml:space="preserve">ste </w:t>
      </w:r>
      <w:r w:rsidR="00842AD4" w:rsidRPr="00504E76">
        <w:rPr>
          <w:rFonts w:ascii="Arial" w:hAnsi="Arial" w:cs="Arial"/>
          <w:sz w:val="28"/>
          <w:szCs w:val="28"/>
        </w:rPr>
        <w:t>Comité</w:t>
      </w:r>
      <w:r w:rsidR="00FC2A71" w:rsidRPr="00504E76">
        <w:rPr>
          <w:rFonts w:ascii="Arial" w:hAnsi="Arial" w:cs="Arial"/>
          <w:sz w:val="28"/>
          <w:szCs w:val="28"/>
        </w:rPr>
        <w:t>.</w:t>
      </w:r>
    </w:p>
    <w:p w14:paraId="0E8D7E27" w14:textId="77777777" w:rsidR="00FC2A71" w:rsidRPr="00504E76" w:rsidRDefault="00FC2A71" w:rsidP="00504E76">
      <w:pPr>
        <w:pStyle w:val="NoSpacing"/>
        <w:spacing w:line="360" w:lineRule="auto"/>
        <w:jc w:val="both"/>
        <w:rPr>
          <w:rFonts w:ascii="Arial" w:hAnsi="Arial" w:cs="Arial"/>
          <w:sz w:val="28"/>
          <w:szCs w:val="28"/>
        </w:rPr>
      </w:pPr>
    </w:p>
    <w:p w14:paraId="6534A05F" w14:textId="6A6A45F2" w:rsidR="00236DDE" w:rsidRPr="00504E76" w:rsidRDefault="00FC7B87" w:rsidP="00504E76">
      <w:pPr>
        <w:pStyle w:val="NoSpacing"/>
        <w:spacing w:line="360" w:lineRule="auto"/>
        <w:jc w:val="both"/>
        <w:rPr>
          <w:rFonts w:ascii="Arial" w:hAnsi="Arial" w:cs="Arial"/>
          <w:sz w:val="28"/>
          <w:szCs w:val="28"/>
        </w:rPr>
      </w:pPr>
      <w:r w:rsidRPr="00504E76">
        <w:rPr>
          <w:rFonts w:ascii="Arial" w:hAnsi="Arial" w:cs="Arial"/>
          <w:sz w:val="28"/>
          <w:szCs w:val="28"/>
        </w:rPr>
        <w:t>Estamos firmemente empeñados en s</w:t>
      </w:r>
      <w:r w:rsidR="00236DDE" w:rsidRPr="00504E76">
        <w:rPr>
          <w:rFonts w:ascii="Arial" w:hAnsi="Arial" w:cs="Arial"/>
          <w:sz w:val="28"/>
          <w:szCs w:val="28"/>
        </w:rPr>
        <w:t>eguir avanzando</w:t>
      </w:r>
      <w:r w:rsidRPr="00504E76">
        <w:rPr>
          <w:rFonts w:ascii="Arial" w:hAnsi="Arial" w:cs="Arial"/>
          <w:sz w:val="28"/>
          <w:szCs w:val="28"/>
        </w:rPr>
        <w:t xml:space="preserve"> de manera progresiva y sostenida</w:t>
      </w:r>
      <w:r w:rsidR="00236DDE" w:rsidRPr="00504E76">
        <w:rPr>
          <w:rFonts w:ascii="Arial" w:hAnsi="Arial" w:cs="Arial"/>
          <w:sz w:val="28"/>
          <w:szCs w:val="28"/>
        </w:rPr>
        <w:t xml:space="preserve"> en el respeto, promoción y protección de los derechos humanos con énfasis en los sectores de mayor vulnerabilidad</w:t>
      </w:r>
      <w:r w:rsidRPr="00504E76">
        <w:rPr>
          <w:rFonts w:ascii="Arial" w:hAnsi="Arial" w:cs="Arial"/>
          <w:sz w:val="28"/>
          <w:szCs w:val="28"/>
        </w:rPr>
        <w:t>,</w:t>
      </w:r>
      <w:r w:rsidR="00236DDE" w:rsidRPr="00504E76">
        <w:rPr>
          <w:rFonts w:ascii="Arial" w:hAnsi="Arial" w:cs="Arial"/>
          <w:sz w:val="28"/>
          <w:szCs w:val="28"/>
        </w:rPr>
        <w:t xml:space="preserve"> </w:t>
      </w:r>
      <w:r w:rsidR="00E6043D" w:rsidRPr="00504E76">
        <w:rPr>
          <w:rFonts w:ascii="Arial" w:hAnsi="Arial" w:cs="Arial"/>
          <w:sz w:val="28"/>
          <w:szCs w:val="28"/>
        </w:rPr>
        <w:t xml:space="preserve">afianzando su ciudadanía </w:t>
      </w:r>
      <w:r w:rsidR="00236DDE" w:rsidRPr="00504E76">
        <w:rPr>
          <w:rFonts w:ascii="Arial" w:hAnsi="Arial" w:cs="Arial"/>
          <w:sz w:val="28"/>
          <w:szCs w:val="28"/>
        </w:rPr>
        <w:t xml:space="preserve">y, en ese marco, combatir sin dilaciones toda forma de racismo y discriminación, esfuerzo que el Perú reconoce cuenta con el invaluable apoyo del Comité. </w:t>
      </w:r>
    </w:p>
    <w:p w14:paraId="2EF93AFF" w14:textId="77777777" w:rsidR="00236DDE" w:rsidRPr="00504E76" w:rsidRDefault="00236DDE" w:rsidP="00504E76">
      <w:pPr>
        <w:pStyle w:val="NoSpacing"/>
        <w:spacing w:line="360" w:lineRule="auto"/>
        <w:jc w:val="both"/>
        <w:rPr>
          <w:rFonts w:ascii="Arial" w:hAnsi="Arial" w:cs="Arial"/>
          <w:sz w:val="28"/>
          <w:szCs w:val="28"/>
        </w:rPr>
      </w:pPr>
    </w:p>
    <w:p w14:paraId="2A59245A" w14:textId="6B641CFD" w:rsidR="00236DDE" w:rsidRPr="00504E76" w:rsidRDefault="00E6043D" w:rsidP="00504E76">
      <w:pPr>
        <w:pStyle w:val="NoSpacing"/>
        <w:spacing w:line="360" w:lineRule="auto"/>
        <w:jc w:val="both"/>
        <w:rPr>
          <w:rFonts w:ascii="Arial" w:hAnsi="Arial" w:cs="Arial"/>
          <w:sz w:val="28"/>
          <w:szCs w:val="28"/>
        </w:rPr>
      </w:pPr>
      <w:r w:rsidRPr="00504E76">
        <w:rPr>
          <w:rFonts w:ascii="Arial" w:hAnsi="Arial" w:cs="Arial"/>
          <w:sz w:val="28"/>
          <w:szCs w:val="28"/>
        </w:rPr>
        <w:t>Nuestra d</w:t>
      </w:r>
      <w:r w:rsidR="00236DDE" w:rsidRPr="00504E76">
        <w:rPr>
          <w:rFonts w:ascii="Arial" w:hAnsi="Arial" w:cs="Arial"/>
          <w:sz w:val="28"/>
          <w:szCs w:val="28"/>
        </w:rPr>
        <w:t xml:space="preserve">elegación queda atenta a las preguntas u observaciones que tengan a bien formular. </w:t>
      </w:r>
    </w:p>
    <w:p w14:paraId="38D450C3" w14:textId="77777777" w:rsidR="00236DDE" w:rsidRPr="00504E76" w:rsidRDefault="00236DDE" w:rsidP="00504E76">
      <w:pPr>
        <w:pStyle w:val="NoSpacing"/>
        <w:spacing w:line="360" w:lineRule="auto"/>
        <w:jc w:val="both"/>
        <w:rPr>
          <w:rFonts w:ascii="Arial" w:hAnsi="Arial" w:cs="Arial"/>
          <w:sz w:val="28"/>
          <w:szCs w:val="28"/>
        </w:rPr>
      </w:pPr>
    </w:p>
    <w:p w14:paraId="3BF654AA" w14:textId="494EB606" w:rsidR="007E3C21" w:rsidRPr="00504E76" w:rsidRDefault="00236DDE" w:rsidP="00504E76">
      <w:pPr>
        <w:pStyle w:val="NoSpacing"/>
        <w:spacing w:line="360" w:lineRule="auto"/>
        <w:jc w:val="both"/>
        <w:rPr>
          <w:rFonts w:ascii="Arial" w:hAnsi="Arial" w:cs="Arial"/>
          <w:sz w:val="28"/>
          <w:szCs w:val="28"/>
        </w:rPr>
      </w:pPr>
      <w:r w:rsidRPr="00504E76">
        <w:rPr>
          <w:rFonts w:ascii="Arial" w:hAnsi="Arial" w:cs="Arial"/>
          <w:sz w:val="28"/>
          <w:szCs w:val="28"/>
        </w:rPr>
        <w:t>Gracias.</w:t>
      </w:r>
    </w:p>
    <w:sectPr w:rsidR="007E3C21" w:rsidRPr="00504E76" w:rsidSect="00274E96">
      <w:footerReference w:type="default" r:id="rId8"/>
      <w:pgSz w:w="11906" w:h="16838" w:code="9"/>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AD368" w14:textId="77777777" w:rsidR="00612952" w:rsidRDefault="00612952" w:rsidP="009D5D55">
      <w:pPr>
        <w:spacing w:after="0" w:line="240" w:lineRule="auto"/>
      </w:pPr>
      <w:r>
        <w:separator/>
      </w:r>
    </w:p>
  </w:endnote>
  <w:endnote w:type="continuationSeparator" w:id="0">
    <w:p w14:paraId="1F04E29A" w14:textId="77777777" w:rsidR="00612952" w:rsidRDefault="00612952" w:rsidP="009D5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88239531"/>
      <w:docPartObj>
        <w:docPartGallery w:val="Page Numbers (Bottom of Page)"/>
        <w:docPartUnique/>
      </w:docPartObj>
    </w:sdtPr>
    <w:sdtEndPr/>
    <w:sdtContent>
      <w:sdt>
        <w:sdtPr>
          <w:rPr>
            <w:rFonts w:ascii="Arial" w:hAnsi="Arial" w:cs="Arial"/>
          </w:rPr>
          <w:id w:val="1728636285"/>
          <w:docPartObj>
            <w:docPartGallery w:val="Page Numbers (Top of Page)"/>
            <w:docPartUnique/>
          </w:docPartObj>
        </w:sdtPr>
        <w:sdtEndPr/>
        <w:sdtContent>
          <w:p w14:paraId="13792F6B" w14:textId="0ABBA179" w:rsidR="00503651" w:rsidRPr="00503651" w:rsidRDefault="00503651">
            <w:pPr>
              <w:pStyle w:val="Footer"/>
              <w:jc w:val="center"/>
              <w:rPr>
                <w:rFonts w:ascii="Arial" w:hAnsi="Arial" w:cs="Arial"/>
              </w:rPr>
            </w:pPr>
            <w:r w:rsidRPr="00503651">
              <w:rPr>
                <w:rFonts w:ascii="Arial" w:hAnsi="Arial" w:cs="Arial"/>
                <w:lang w:val="es-ES"/>
              </w:rPr>
              <w:t xml:space="preserve">Página </w:t>
            </w:r>
            <w:r w:rsidRPr="00503651">
              <w:rPr>
                <w:rFonts w:ascii="Arial" w:hAnsi="Arial" w:cs="Arial"/>
                <w:b/>
                <w:bCs/>
                <w:sz w:val="24"/>
                <w:szCs w:val="24"/>
              </w:rPr>
              <w:fldChar w:fldCharType="begin"/>
            </w:r>
            <w:r w:rsidRPr="00503651">
              <w:rPr>
                <w:rFonts w:ascii="Arial" w:hAnsi="Arial" w:cs="Arial"/>
                <w:b/>
                <w:bCs/>
              </w:rPr>
              <w:instrText>PAGE</w:instrText>
            </w:r>
            <w:r w:rsidRPr="00503651">
              <w:rPr>
                <w:rFonts w:ascii="Arial" w:hAnsi="Arial" w:cs="Arial"/>
                <w:b/>
                <w:bCs/>
                <w:sz w:val="24"/>
                <w:szCs w:val="24"/>
              </w:rPr>
              <w:fldChar w:fldCharType="separate"/>
            </w:r>
            <w:r w:rsidR="004B49C1">
              <w:rPr>
                <w:rFonts w:ascii="Arial" w:hAnsi="Arial" w:cs="Arial"/>
                <w:b/>
                <w:bCs/>
                <w:noProof/>
              </w:rPr>
              <w:t>1</w:t>
            </w:r>
            <w:r w:rsidRPr="00503651">
              <w:rPr>
                <w:rFonts w:ascii="Arial" w:hAnsi="Arial" w:cs="Arial"/>
                <w:b/>
                <w:bCs/>
                <w:sz w:val="24"/>
                <w:szCs w:val="24"/>
              </w:rPr>
              <w:fldChar w:fldCharType="end"/>
            </w:r>
            <w:r w:rsidRPr="00503651">
              <w:rPr>
                <w:rFonts w:ascii="Arial" w:hAnsi="Arial" w:cs="Arial"/>
                <w:lang w:val="es-ES"/>
              </w:rPr>
              <w:t xml:space="preserve"> de </w:t>
            </w:r>
            <w:r w:rsidRPr="00503651">
              <w:rPr>
                <w:rFonts w:ascii="Arial" w:hAnsi="Arial" w:cs="Arial"/>
                <w:b/>
                <w:bCs/>
                <w:sz w:val="24"/>
                <w:szCs w:val="24"/>
              </w:rPr>
              <w:fldChar w:fldCharType="begin"/>
            </w:r>
            <w:r w:rsidRPr="00503651">
              <w:rPr>
                <w:rFonts w:ascii="Arial" w:hAnsi="Arial" w:cs="Arial"/>
                <w:b/>
                <w:bCs/>
              </w:rPr>
              <w:instrText>NUMPAGES</w:instrText>
            </w:r>
            <w:r w:rsidRPr="00503651">
              <w:rPr>
                <w:rFonts w:ascii="Arial" w:hAnsi="Arial" w:cs="Arial"/>
                <w:b/>
                <w:bCs/>
                <w:sz w:val="24"/>
                <w:szCs w:val="24"/>
              </w:rPr>
              <w:fldChar w:fldCharType="separate"/>
            </w:r>
            <w:r w:rsidR="004B49C1">
              <w:rPr>
                <w:rFonts w:ascii="Arial" w:hAnsi="Arial" w:cs="Arial"/>
                <w:b/>
                <w:bCs/>
                <w:noProof/>
              </w:rPr>
              <w:t>28</w:t>
            </w:r>
            <w:r w:rsidRPr="00503651">
              <w:rPr>
                <w:rFonts w:ascii="Arial" w:hAnsi="Arial" w:cs="Arial"/>
                <w:b/>
                <w:bCs/>
                <w:sz w:val="24"/>
                <w:szCs w:val="24"/>
              </w:rPr>
              <w:fldChar w:fldCharType="end"/>
            </w:r>
          </w:p>
        </w:sdtContent>
      </w:sdt>
    </w:sdtContent>
  </w:sdt>
  <w:p w14:paraId="334A57AD" w14:textId="77777777" w:rsidR="00503651" w:rsidRDefault="005036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F4EC3" w14:textId="77777777" w:rsidR="00612952" w:rsidRDefault="00612952" w:rsidP="009D5D55">
      <w:pPr>
        <w:spacing w:after="0" w:line="240" w:lineRule="auto"/>
      </w:pPr>
      <w:r>
        <w:separator/>
      </w:r>
    </w:p>
  </w:footnote>
  <w:footnote w:type="continuationSeparator" w:id="0">
    <w:p w14:paraId="768B308F" w14:textId="77777777" w:rsidR="00612952" w:rsidRDefault="00612952" w:rsidP="009D5D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B7C25"/>
    <w:multiLevelType w:val="hybridMultilevel"/>
    <w:tmpl w:val="CB38E150"/>
    <w:lvl w:ilvl="0" w:tplc="08E6B7D0">
      <w:start w:val="25"/>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E811630"/>
    <w:multiLevelType w:val="hybridMultilevel"/>
    <w:tmpl w:val="CAE67B50"/>
    <w:lvl w:ilvl="0" w:tplc="280A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23217499"/>
    <w:multiLevelType w:val="hybridMultilevel"/>
    <w:tmpl w:val="A54C077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23F52B13"/>
    <w:multiLevelType w:val="hybridMultilevel"/>
    <w:tmpl w:val="5128ED9E"/>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nsid w:val="275C235C"/>
    <w:multiLevelType w:val="hybridMultilevel"/>
    <w:tmpl w:val="4DB2103C"/>
    <w:lvl w:ilvl="0" w:tplc="280A0005">
      <w:start w:val="1"/>
      <w:numFmt w:val="bullet"/>
      <w:lvlText w:val=""/>
      <w:lvlJc w:val="left"/>
      <w:pPr>
        <w:ind w:left="720" w:hanging="360"/>
      </w:pPr>
      <w:rPr>
        <w:rFonts w:ascii="Wingdings" w:hAnsi="Wingdings"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3AA92615"/>
    <w:multiLevelType w:val="hybridMultilevel"/>
    <w:tmpl w:val="7FD0B912"/>
    <w:lvl w:ilvl="0" w:tplc="28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C263815"/>
    <w:multiLevelType w:val="hybridMultilevel"/>
    <w:tmpl w:val="64742DFA"/>
    <w:lvl w:ilvl="0" w:tplc="280A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46DB095C"/>
    <w:multiLevelType w:val="hybridMultilevel"/>
    <w:tmpl w:val="8CB69AB8"/>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564269C5"/>
    <w:multiLevelType w:val="hybridMultilevel"/>
    <w:tmpl w:val="F288F3B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66BA2805"/>
    <w:multiLevelType w:val="hybridMultilevel"/>
    <w:tmpl w:val="0F3CC64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6C8F68AD"/>
    <w:multiLevelType w:val="hybridMultilevel"/>
    <w:tmpl w:val="504C0CAC"/>
    <w:lvl w:ilvl="0" w:tplc="794003C8">
      <w:start w:val="25"/>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C9563AE"/>
    <w:multiLevelType w:val="hybridMultilevel"/>
    <w:tmpl w:val="921EEB92"/>
    <w:lvl w:ilvl="0" w:tplc="280A0005">
      <w:start w:val="1"/>
      <w:numFmt w:val="bullet"/>
      <w:lvlText w:val=""/>
      <w:lvlJc w:val="left"/>
      <w:pPr>
        <w:ind w:left="720" w:hanging="360"/>
      </w:pPr>
      <w:rPr>
        <w:rFonts w:ascii="Wingdings" w:hAnsi="Wingdings"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724A452C"/>
    <w:multiLevelType w:val="hybridMultilevel"/>
    <w:tmpl w:val="6082C41E"/>
    <w:lvl w:ilvl="0" w:tplc="68BA0768">
      <w:start w:val="1"/>
      <w:numFmt w:val="decimal"/>
      <w:lvlText w:val="%1."/>
      <w:lvlJc w:val="left"/>
      <w:pPr>
        <w:ind w:left="2062" w:hanging="360"/>
      </w:pPr>
      <w:rPr>
        <w:rFonts w:hint="default"/>
        <w:b w:val="0"/>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13">
    <w:nsid w:val="7714085D"/>
    <w:multiLevelType w:val="hybridMultilevel"/>
    <w:tmpl w:val="32F2F5F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8"/>
  </w:num>
  <w:num w:numId="4">
    <w:abstractNumId w:val="3"/>
  </w:num>
  <w:num w:numId="5">
    <w:abstractNumId w:val="9"/>
  </w:num>
  <w:num w:numId="6">
    <w:abstractNumId w:val="13"/>
  </w:num>
  <w:num w:numId="7">
    <w:abstractNumId w:val="11"/>
  </w:num>
  <w:num w:numId="8">
    <w:abstractNumId w:val="0"/>
  </w:num>
  <w:num w:numId="9">
    <w:abstractNumId w:val="4"/>
  </w:num>
  <w:num w:numId="10">
    <w:abstractNumId w:val="6"/>
  </w:num>
  <w:num w:numId="11">
    <w:abstractNumId w:val="1"/>
  </w:num>
  <w:num w:numId="12">
    <w:abstractNumId w:val="10"/>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18B"/>
    <w:rsid w:val="000004D2"/>
    <w:rsid w:val="00007588"/>
    <w:rsid w:val="00020C94"/>
    <w:rsid w:val="00070F90"/>
    <w:rsid w:val="00076117"/>
    <w:rsid w:val="000D7209"/>
    <w:rsid w:val="00121757"/>
    <w:rsid w:val="00154769"/>
    <w:rsid w:val="00182A46"/>
    <w:rsid w:val="001A348E"/>
    <w:rsid w:val="001B0301"/>
    <w:rsid w:val="001C474C"/>
    <w:rsid w:val="001D6913"/>
    <w:rsid w:val="00200D16"/>
    <w:rsid w:val="0022759F"/>
    <w:rsid w:val="00231413"/>
    <w:rsid w:val="00236DDE"/>
    <w:rsid w:val="002444FB"/>
    <w:rsid w:val="002474CA"/>
    <w:rsid w:val="00261982"/>
    <w:rsid w:val="00265094"/>
    <w:rsid w:val="0027094C"/>
    <w:rsid w:val="00274E96"/>
    <w:rsid w:val="002D7B60"/>
    <w:rsid w:val="0036345A"/>
    <w:rsid w:val="0038018B"/>
    <w:rsid w:val="0039070B"/>
    <w:rsid w:val="00394A50"/>
    <w:rsid w:val="003C136C"/>
    <w:rsid w:val="00406BC7"/>
    <w:rsid w:val="004227B4"/>
    <w:rsid w:val="004600EF"/>
    <w:rsid w:val="0046173E"/>
    <w:rsid w:val="00475BEC"/>
    <w:rsid w:val="00476E10"/>
    <w:rsid w:val="004825B3"/>
    <w:rsid w:val="00484E85"/>
    <w:rsid w:val="0049001A"/>
    <w:rsid w:val="004B49C1"/>
    <w:rsid w:val="004D10C3"/>
    <w:rsid w:val="00503651"/>
    <w:rsid w:val="00504E76"/>
    <w:rsid w:val="0050720C"/>
    <w:rsid w:val="00533896"/>
    <w:rsid w:val="00544678"/>
    <w:rsid w:val="00547970"/>
    <w:rsid w:val="00561587"/>
    <w:rsid w:val="005B0F3D"/>
    <w:rsid w:val="005C655B"/>
    <w:rsid w:val="005E6491"/>
    <w:rsid w:val="00612952"/>
    <w:rsid w:val="0066361F"/>
    <w:rsid w:val="00663905"/>
    <w:rsid w:val="00664309"/>
    <w:rsid w:val="007B6721"/>
    <w:rsid w:val="007D4215"/>
    <w:rsid w:val="007E3C21"/>
    <w:rsid w:val="008218D4"/>
    <w:rsid w:val="00840AC3"/>
    <w:rsid w:val="00842AD4"/>
    <w:rsid w:val="00882C39"/>
    <w:rsid w:val="00896335"/>
    <w:rsid w:val="008A657D"/>
    <w:rsid w:val="008F6CA4"/>
    <w:rsid w:val="00900C64"/>
    <w:rsid w:val="00904699"/>
    <w:rsid w:val="009B5AD7"/>
    <w:rsid w:val="009D5D55"/>
    <w:rsid w:val="009E7D4B"/>
    <w:rsid w:val="00A053C1"/>
    <w:rsid w:val="00A47E86"/>
    <w:rsid w:val="00A97191"/>
    <w:rsid w:val="00AA3D96"/>
    <w:rsid w:val="00B3057F"/>
    <w:rsid w:val="00B41E46"/>
    <w:rsid w:val="00B76E54"/>
    <w:rsid w:val="00BC4063"/>
    <w:rsid w:val="00BD0B17"/>
    <w:rsid w:val="00BF6CE0"/>
    <w:rsid w:val="00BF7C33"/>
    <w:rsid w:val="00C014C3"/>
    <w:rsid w:val="00C06CFF"/>
    <w:rsid w:val="00C61FFB"/>
    <w:rsid w:val="00C80A3F"/>
    <w:rsid w:val="00CC6509"/>
    <w:rsid w:val="00CF1109"/>
    <w:rsid w:val="00D02F3F"/>
    <w:rsid w:val="00D53971"/>
    <w:rsid w:val="00D82A18"/>
    <w:rsid w:val="00E03355"/>
    <w:rsid w:val="00E07924"/>
    <w:rsid w:val="00E578EB"/>
    <w:rsid w:val="00E6043D"/>
    <w:rsid w:val="00E8056D"/>
    <w:rsid w:val="00ED6621"/>
    <w:rsid w:val="00EE79DD"/>
    <w:rsid w:val="00F1307F"/>
    <w:rsid w:val="00F2628E"/>
    <w:rsid w:val="00F70DEE"/>
    <w:rsid w:val="00FB1292"/>
    <w:rsid w:val="00FB64CA"/>
    <w:rsid w:val="00FC2A71"/>
    <w:rsid w:val="00FC7B8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5D020"/>
  <w15:docId w15:val="{9D0A2A42-A5FC-43F6-B24C-0BD06AF5F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s-P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018B"/>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Colorful List - Accent 11,Numbered Para 1,Bullet 1,Footnote,Lista 123,Párrafo Normal,Titulo 1,SubPárrafo de lista,Cuadro 2-1,TITULO A"/>
    <w:basedOn w:val="Normal"/>
    <w:link w:val="ListParagraphChar"/>
    <w:uiPriority w:val="34"/>
    <w:qFormat/>
    <w:rsid w:val="0038018B"/>
    <w:pPr>
      <w:ind w:left="720"/>
      <w:contextualSpacing/>
    </w:pPr>
    <w:rPr>
      <w:rFonts w:ascii="Calibri" w:eastAsia="Calibri" w:hAnsi="Calibri" w:cs="Times New Roman"/>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Footnote Char,Lista 123 Char"/>
    <w:link w:val="ListParagraph"/>
    <w:uiPriority w:val="34"/>
    <w:qFormat/>
    <w:rsid w:val="0038018B"/>
    <w:rPr>
      <w:rFonts w:ascii="Calibri" w:eastAsia="Calibri" w:hAnsi="Calibri" w:cs="Times New Roman"/>
      <w:sz w:val="22"/>
    </w:rPr>
  </w:style>
  <w:style w:type="paragraph" w:customStyle="1" w:styleId="HChG">
    <w:name w:val="_ H _Ch_G"/>
    <w:basedOn w:val="Normal"/>
    <w:next w:val="Normal"/>
    <w:rsid w:val="0038018B"/>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rPr>
  </w:style>
  <w:style w:type="paragraph" w:styleId="NoSpacing">
    <w:name w:val="No Spacing"/>
    <w:uiPriority w:val="1"/>
    <w:qFormat/>
    <w:rsid w:val="0022759F"/>
    <w:rPr>
      <w:rFonts w:asciiTheme="minorHAnsi" w:hAnsiTheme="minorHAnsi"/>
      <w:sz w:val="22"/>
    </w:rPr>
  </w:style>
  <w:style w:type="character" w:styleId="CommentReference">
    <w:name w:val="annotation reference"/>
    <w:basedOn w:val="DefaultParagraphFont"/>
    <w:uiPriority w:val="99"/>
    <w:semiHidden/>
    <w:unhideWhenUsed/>
    <w:rsid w:val="0046173E"/>
    <w:rPr>
      <w:sz w:val="16"/>
      <w:szCs w:val="16"/>
    </w:rPr>
  </w:style>
  <w:style w:type="paragraph" w:styleId="CommentText">
    <w:name w:val="annotation text"/>
    <w:basedOn w:val="Normal"/>
    <w:link w:val="CommentTextChar"/>
    <w:uiPriority w:val="99"/>
    <w:semiHidden/>
    <w:unhideWhenUsed/>
    <w:rsid w:val="0046173E"/>
    <w:pPr>
      <w:spacing w:line="240" w:lineRule="auto"/>
    </w:pPr>
    <w:rPr>
      <w:sz w:val="20"/>
      <w:szCs w:val="20"/>
    </w:rPr>
  </w:style>
  <w:style w:type="character" w:customStyle="1" w:styleId="CommentTextChar">
    <w:name w:val="Comment Text Char"/>
    <w:basedOn w:val="DefaultParagraphFont"/>
    <w:link w:val="CommentText"/>
    <w:uiPriority w:val="99"/>
    <w:semiHidden/>
    <w:rsid w:val="0046173E"/>
    <w:rPr>
      <w:rFonts w:asciiTheme="minorHAnsi" w:hAnsiTheme="minorHAnsi"/>
      <w:sz w:val="20"/>
      <w:szCs w:val="20"/>
    </w:rPr>
  </w:style>
  <w:style w:type="paragraph" w:styleId="BalloonText">
    <w:name w:val="Balloon Text"/>
    <w:basedOn w:val="Normal"/>
    <w:link w:val="BalloonTextChar"/>
    <w:uiPriority w:val="99"/>
    <w:semiHidden/>
    <w:unhideWhenUsed/>
    <w:rsid w:val="00461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73E"/>
    <w:rPr>
      <w:rFonts w:ascii="Segoe UI" w:hAnsi="Segoe UI" w:cs="Segoe UI"/>
      <w:sz w:val="18"/>
      <w:szCs w:val="18"/>
    </w:rPr>
  </w:style>
  <w:style w:type="paragraph" w:styleId="Header">
    <w:name w:val="header"/>
    <w:basedOn w:val="Normal"/>
    <w:link w:val="HeaderChar"/>
    <w:uiPriority w:val="99"/>
    <w:unhideWhenUsed/>
    <w:rsid w:val="009D5D55"/>
    <w:pPr>
      <w:tabs>
        <w:tab w:val="center" w:pos="4252"/>
        <w:tab w:val="right" w:pos="8504"/>
      </w:tabs>
      <w:spacing w:after="0" w:line="240" w:lineRule="auto"/>
    </w:pPr>
  </w:style>
  <w:style w:type="character" w:customStyle="1" w:styleId="HeaderChar">
    <w:name w:val="Header Char"/>
    <w:basedOn w:val="DefaultParagraphFont"/>
    <w:link w:val="Header"/>
    <w:uiPriority w:val="99"/>
    <w:rsid w:val="009D5D55"/>
    <w:rPr>
      <w:rFonts w:asciiTheme="minorHAnsi" w:hAnsiTheme="minorHAnsi"/>
      <w:sz w:val="22"/>
    </w:rPr>
  </w:style>
  <w:style w:type="paragraph" w:styleId="Footer">
    <w:name w:val="footer"/>
    <w:basedOn w:val="Normal"/>
    <w:link w:val="FooterChar"/>
    <w:uiPriority w:val="99"/>
    <w:unhideWhenUsed/>
    <w:rsid w:val="009D5D55"/>
    <w:pPr>
      <w:tabs>
        <w:tab w:val="center" w:pos="4252"/>
        <w:tab w:val="right" w:pos="8504"/>
      </w:tabs>
      <w:spacing w:after="0" w:line="240" w:lineRule="auto"/>
    </w:pPr>
  </w:style>
  <w:style w:type="character" w:customStyle="1" w:styleId="FooterChar">
    <w:name w:val="Footer Char"/>
    <w:basedOn w:val="DefaultParagraphFont"/>
    <w:link w:val="Footer"/>
    <w:uiPriority w:val="99"/>
    <w:rsid w:val="009D5D55"/>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ohchr.org/Documents/HRBodies/CERD/CVMembers/Crickley.doc"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68CAB5-1503-4036-82B6-0AC037EF2174}"/>
</file>

<file path=customXml/itemProps2.xml><?xml version="1.0" encoding="utf-8"?>
<ds:datastoreItem xmlns:ds="http://schemas.openxmlformats.org/officeDocument/2006/customXml" ds:itemID="{C896D258-9E78-42B2-A96C-9D4AF87F89E6}"/>
</file>

<file path=customXml/itemProps3.xml><?xml version="1.0" encoding="utf-8"?>
<ds:datastoreItem xmlns:ds="http://schemas.openxmlformats.org/officeDocument/2006/customXml" ds:itemID="{C064DC39-387C-4E14-8CEE-CC4C8C86D18D}"/>
</file>

<file path=docProps/app.xml><?xml version="1.0" encoding="utf-8"?>
<Properties xmlns="http://schemas.openxmlformats.org/officeDocument/2006/extended-properties" xmlns:vt="http://schemas.openxmlformats.org/officeDocument/2006/docPropsVTypes">
  <Template>Normal.dotm</Template>
  <TotalTime>0</TotalTime>
  <Pages>28</Pages>
  <Words>5491</Words>
  <Characters>31303</Characters>
  <Application>Microsoft Office Word</Application>
  <DocSecurity>4</DocSecurity>
  <Lines>260</Lines>
  <Paragraphs>73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36721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Soria Fuerte</dc:creator>
  <cp:lastModifiedBy>SINGH Kalpana</cp:lastModifiedBy>
  <cp:revision>2</cp:revision>
  <dcterms:created xsi:type="dcterms:W3CDTF">2018-04-25T12:11:00Z</dcterms:created>
  <dcterms:modified xsi:type="dcterms:W3CDTF">2018-04-25T12:11:00Z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