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605FBD" w14:textId="77777777" w:rsidR="001604CA" w:rsidRPr="00B773F2" w:rsidRDefault="001604CA" w:rsidP="00BD11D5">
      <w:pPr>
        <w:spacing w:after="120" w:line="240" w:lineRule="auto"/>
        <w:jc w:val="center"/>
        <w:rPr>
          <w:rFonts w:ascii="Cambria" w:hAnsi="Cambria" w:cstheme="minorHAnsi"/>
          <w:b/>
          <w:bCs/>
          <w:sz w:val="28"/>
          <w:szCs w:val="24"/>
        </w:rPr>
      </w:pPr>
      <w:bookmarkStart w:id="0" w:name="_GoBack"/>
      <w:bookmarkEnd w:id="0"/>
    </w:p>
    <w:p w14:paraId="7D459A37" w14:textId="77777777" w:rsidR="001604CA" w:rsidRPr="00B773F2" w:rsidRDefault="001604CA" w:rsidP="00BD11D5">
      <w:pPr>
        <w:spacing w:after="120" w:line="240" w:lineRule="auto"/>
        <w:jc w:val="center"/>
        <w:rPr>
          <w:rFonts w:ascii="Cambria" w:hAnsi="Cambria" w:cstheme="minorHAnsi"/>
          <w:b/>
          <w:bCs/>
          <w:sz w:val="28"/>
          <w:szCs w:val="24"/>
        </w:rPr>
      </w:pPr>
    </w:p>
    <w:p w14:paraId="723A37E6" w14:textId="77777777" w:rsidR="001604CA" w:rsidRPr="00B773F2" w:rsidRDefault="001604CA" w:rsidP="00BD11D5">
      <w:pPr>
        <w:spacing w:after="120" w:line="240" w:lineRule="auto"/>
        <w:jc w:val="center"/>
        <w:rPr>
          <w:rFonts w:ascii="Cambria" w:hAnsi="Cambria" w:cstheme="minorHAnsi"/>
          <w:b/>
          <w:bCs/>
          <w:sz w:val="28"/>
          <w:szCs w:val="24"/>
        </w:rPr>
      </w:pPr>
    </w:p>
    <w:p w14:paraId="3E7F5F93" w14:textId="77777777" w:rsidR="001604CA" w:rsidRPr="00B773F2" w:rsidRDefault="001604CA" w:rsidP="00BD11D5">
      <w:pPr>
        <w:spacing w:after="120" w:line="240" w:lineRule="auto"/>
        <w:jc w:val="center"/>
        <w:rPr>
          <w:rFonts w:ascii="Cambria" w:hAnsi="Cambria" w:cstheme="minorHAnsi"/>
          <w:b/>
          <w:bCs/>
          <w:sz w:val="28"/>
          <w:szCs w:val="24"/>
        </w:rPr>
      </w:pPr>
    </w:p>
    <w:p w14:paraId="37826F55" w14:textId="6CDABABF" w:rsidR="001604CA" w:rsidRPr="00B773F2" w:rsidRDefault="001604CA" w:rsidP="00BD11D5">
      <w:pPr>
        <w:spacing w:after="120" w:line="240" w:lineRule="auto"/>
        <w:jc w:val="center"/>
        <w:rPr>
          <w:rFonts w:ascii="Cambria" w:eastAsiaTheme="minorEastAsia" w:hAnsi="Cambria" w:cstheme="minorHAnsi"/>
          <w:b/>
          <w:bCs/>
          <w:sz w:val="28"/>
          <w:szCs w:val="24"/>
        </w:rPr>
      </w:pPr>
      <w:r w:rsidRPr="00B773F2">
        <w:rPr>
          <w:rFonts w:ascii="Cambria" w:hAnsi="Cambria" w:cstheme="minorHAnsi"/>
          <w:b/>
          <w:bCs/>
          <w:sz w:val="28"/>
          <w:szCs w:val="24"/>
        </w:rPr>
        <w:t>S</w:t>
      </w:r>
      <w:r w:rsidRPr="00B773F2">
        <w:rPr>
          <w:rFonts w:ascii="Cambria" w:eastAsiaTheme="minorEastAsia" w:hAnsi="Cambria" w:cstheme="minorHAnsi"/>
          <w:b/>
          <w:bCs/>
          <w:sz w:val="28"/>
          <w:szCs w:val="24"/>
        </w:rPr>
        <w:t>ubmission from the Committee on the Administration of Justice (CAJ) t</w:t>
      </w:r>
      <w:r w:rsidR="00167C92" w:rsidRPr="00B773F2">
        <w:rPr>
          <w:rFonts w:ascii="Cambria" w:eastAsiaTheme="minorEastAsia" w:hAnsi="Cambria" w:cstheme="minorHAnsi"/>
          <w:b/>
          <w:bCs/>
          <w:sz w:val="28"/>
          <w:szCs w:val="24"/>
        </w:rPr>
        <w:t>o the United Nations Committee A</w:t>
      </w:r>
      <w:r w:rsidRPr="00B773F2">
        <w:rPr>
          <w:rFonts w:ascii="Cambria" w:eastAsiaTheme="minorEastAsia" w:hAnsi="Cambria" w:cstheme="minorHAnsi"/>
          <w:b/>
          <w:bCs/>
          <w:sz w:val="28"/>
          <w:szCs w:val="24"/>
        </w:rPr>
        <w:t xml:space="preserve">gainst Torture </w:t>
      </w:r>
      <w:r w:rsidR="00FF339E" w:rsidRPr="00B773F2">
        <w:rPr>
          <w:rFonts w:ascii="Cambria" w:eastAsiaTheme="minorEastAsia" w:hAnsi="Cambria" w:cstheme="minorHAnsi"/>
          <w:b/>
          <w:bCs/>
          <w:sz w:val="28"/>
          <w:szCs w:val="24"/>
        </w:rPr>
        <w:t xml:space="preserve">for follow up of the </w:t>
      </w:r>
      <w:r w:rsidRPr="00B773F2">
        <w:rPr>
          <w:rFonts w:ascii="Cambria" w:eastAsiaTheme="minorEastAsia" w:hAnsi="Cambria" w:cstheme="minorHAnsi"/>
          <w:b/>
          <w:bCs/>
          <w:sz w:val="28"/>
          <w:szCs w:val="24"/>
        </w:rPr>
        <w:t>66</w:t>
      </w:r>
      <w:r w:rsidRPr="00B773F2">
        <w:rPr>
          <w:rFonts w:ascii="Cambria" w:eastAsiaTheme="minorEastAsia" w:hAnsi="Cambria" w:cstheme="minorHAnsi"/>
          <w:b/>
          <w:bCs/>
          <w:sz w:val="28"/>
          <w:szCs w:val="24"/>
          <w:vertAlign w:val="superscript"/>
        </w:rPr>
        <w:t>th</w:t>
      </w:r>
      <w:r w:rsidRPr="00B773F2">
        <w:rPr>
          <w:rFonts w:ascii="Cambria" w:eastAsiaTheme="minorEastAsia" w:hAnsi="Cambria" w:cstheme="minorHAnsi"/>
          <w:b/>
          <w:bCs/>
          <w:sz w:val="28"/>
          <w:szCs w:val="24"/>
        </w:rPr>
        <w:t xml:space="preserve"> Session on the Sixth Periodic Report of the United Kingdom of Great Britain and Northern Ireland on compliance with the UN Convention against Torture and Other Cruel, Inhuman or Degradin</w:t>
      </w:r>
      <w:r w:rsidR="00FF339E" w:rsidRPr="00B773F2">
        <w:rPr>
          <w:rFonts w:ascii="Cambria" w:eastAsiaTheme="minorEastAsia" w:hAnsi="Cambria" w:cstheme="minorHAnsi"/>
          <w:b/>
          <w:bCs/>
          <w:sz w:val="28"/>
          <w:szCs w:val="24"/>
        </w:rPr>
        <w:t>g Treatment or Punishment</w:t>
      </w:r>
    </w:p>
    <w:p w14:paraId="01600CB5" w14:textId="0A891B76" w:rsidR="00FF339E" w:rsidRPr="00B773F2" w:rsidRDefault="00FF339E" w:rsidP="00BD11D5">
      <w:pPr>
        <w:spacing w:after="120" w:line="240" w:lineRule="auto"/>
        <w:jc w:val="center"/>
        <w:rPr>
          <w:rFonts w:ascii="Cambria" w:hAnsi="Cambria" w:cstheme="minorHAnsi"/>
          <w:b/>
          <w:sz w:val="24"/>
          <w:szCs w:val="24"/>
        </w:rPr>
      </w:pPr>
      <w:r w:rsidRPr="00B773F2">
        <w:rPr>
          <w:rFonts w:ascii="Cambria" w:hAnsi="Cambria"/>
          <w:b/>
        </w:rPr>
        <w:t>(</w:t>
      </w:r>
      <w:r w:rsidRPr="00B773F2">
        <w:rPr>
          <w:rFonts w:ascii="Cambria" w:hAnsi="Cambria"/>
          <w:b/>
          <w:sz w:val="28"/>
          <w:szCs w:val="28"/>
        </w:rPr>
        <w:t>CAT/C/GBR/CO/6)</w:t>
      </w:r>
    </w:p>
    <w:p w14:paraId="592BF248" w14:textId="06588977" w:rsidR="00FF339E" w:rsidRPr="00B773F2" w:rsidRDefault="00FF339E" w:rsidP="00BD11D5">
      <w:pPr>
        <w:spacing w:after="120" w:line="240" w:lineRule="auto"/>
        <w:rPr>
          <w:rFonts w:ascii="Cambria" w:eastAsiaTheme="minorEastAsia" w:hAnsi="Cambria" w:cstheme="minorHAnsi"/>
          <w:b/>
          <w:bCs/>
          <w:sz w:val="24"/>
          <w:szCs w:val="24"/>
        </w:rPr>
      </w:pPr>
    </w:p>
    <w:p w14:paraId="702E3F5E" w14:textId="43499C66" w:rsidR="001604CA" w:rsidRPr="00B773F2" w:rsidRDefault="00FF339E" w:rsidP="00BD11D5">
      <w:pPr>
        <w:spacing w:after="120" w:line="240" w:lineRule="auto"/>
        <w:jc w:val="center"/>
        <w:rPr>
          <w:rFonts w:ascii="Cambria" w:hAnsi="Cambria" w:cstheme="minorHAnsi"/>
          <w:b/>
          <w:bCs/>
          <w:sz w:val="28"/>
          <w:szCs w:val="24"/>
        </w:rPr>
      </w:pPr>
      <w:r w:rsidRPr="00B773F2">
        <w:rPr>
          <w:rFonts w:ascii="Cambria" w:hAnsi="Cambria" w:cstheme="minorHAnsi"/>
          <w:b/>
          <w:bCs/>
          <w:sz w:val="28"/>
          <w:szCs w:val="24"/>
        </w:rPr>
        <w:t xml:space="preserve">May </w:t>
      </w:r>
      <w:r w:rsidR="001604CA" w:rsidRPr="00B773F2">
        <w:rPr>
          <w:rFonts w:ascii="Cambria" w:hAnsi="Cambria" w:cstheme="minorHAnsi"/>
          <w:b/>
          <w:bCs/>
          <w:sz w:val="28"/>
          <w:szCs w:val="24"/>
        </w:rPr>
        <w:t>2020</w:t>
      </w:r>
    </w:p>
    <w:p w14:paraId="3941FED2" w14:textId="77777777" w:rsidR="001604CA" w:rsidRPr="00B773F2" w:rsidRDefault="001604CA" w:rsidP="00BD11D5">
      <w:pPr>
        <w:spacing w:after="120" w:line="240" w:lineRule="auto"/>
        <w:jc w:val="center"/>
        <w:rPr>
          <w:rFonts w:ascii="Cambria" w:hAnsi="Cambria" w:cstheme="minorHAnsi"/>
          <w:b/>
          <w:bCs/>
          <w:sz w:val="28"/>
          <w:szCs w:val="24"/>
        </w:rPr>
      </w:pPr>
    </w:p>
    <w:p w14:paraId="33D999ED" w14:textId="5643E2D3" w:rsidR="001604CA" w:rsidRPr="00B773F2" w:rsidRDefault="001604CA" w:rsidP="00BD11D5">
      <w:pPr>
        <w:numPr>
          <w:ilvl w:val="0"/>
          <w:numId w:val="1"/>
        </w:numPr>
        <w:spacing w:after="120" w:line="240" w:lineRule="auto"/>
        <w:ind w:hanging="720"/>
        <w:rPr>
          <w:rFonts w:ascii="Cambria" w:hAnsi="Cambria" w:cstheme="minorHAnsi"/>
          <w:sz w:val="24"/>
          <w:szCs w:val="24"/>
        </w:rPr>
      </w:pPr>
      <w:r w:rsidRPr="00B773F2">
        <w:rPr>
          <w:rFonts w:ascii="Cambria" w:hAnsi="Cambria" w:cstheme="minorHAnsi"/>
          <w:sz w:val="24"/>
          <w:szCs w:val="24"/>
        </w:rPr>
        <w:t xml:space="preserve">The Committee on the Administration of Justice (CAJ) is </w:t>
      </w:r>
      <w:proofErr w:type="gramStart"/>
      <w:r w:rsidRPr="00B773F2">
        <w:rPr>
          <w:rFonts w:ascii="Cambria" w:hAnsi="Cambria" w:cstheme="minorHAnsi"/>
          <w:sz w:val="24"/>
          <w:szCs w:val="24"/>
        </w:rPr>
        <w:t>an independent</w:t>
      </w:r>
      <w:proofErr w:type="gramEnd"/>
      <w:r w:rsidRPr="00B773F2">
        <w:rPr>
          <w:rFonts w:ascii="Cambria" w:hAnsi="Cambria" w:cstheme="minorHAnsi"/>
          <w:sz w:val="24"/>
          <w:szCs w:val="24"/>
        </w:rPr>
        <w:t xml:space="preserve"> human rights NGO with cross community membership in Northern Ireland and beyond. It was established in 1981 and campaigns on a broad range of human rights issues. CAJ seeks to secure the highest standards in the administration of justice in Norther</w:t>
      </w:r>
      <w:r w:rsidR="00EE2F1C" w:rsidRPr="00B773F2">
        <w:rPr>
          <w:rFonts w:ascii="Cambria" w:hAnsi="Cambria" w:cstheme="minorHAnsi"/>
          <w:sz w:val="24"/>
          <w:szCs w:val="24"/>
        </w:rPr>
        <w:t>n Ireland by ensuring that the g</w:t>
      </w:r>
      <w:r w:rsidRPr="00B773F2">
        <w:rPr>
          <w:rFonts w:ascii="Cambria" w:hAnsi="Cambria" w:cstheme="minorHAnsi"/>
          <w:sz w:val="24"/>
          <w:szCs w:val="24"/>
        </w:rPr>
        <w:t xml:space="preserve">overnment complies with its international human rights obligations. </w:t>
      </w:r>
    </w:p>
    <w:p w14:paraId="3DF2F88F" w14:textId="1C0F07F5" w:rsidR="001604CA" w:rsidRPr="00B773F2" w:rsidRDefault="001604CA" w:rsidP="00BD11D5">
      <w:pPr>
        <w:numPr>
          <w:ilvl w:val="0"/>
          <w:numId w:val="1"/>
        </w:numPr>
        <w:spacing w:after="120" w:line="240" w:lineRule="auto"/>
        <w:ind w:hanging="720"/>
        <w:rPr>
          <w:rFonts w:ascii="Cambria" w:hAnsi="Cambria" w:cstheme="minorHAnsi"/>
          <w:sz w:val="24"/>
          <w:szCs w:val="24"/>
        </w:rPr>
      </w:pPr>
      <w:r w:rsidRPr="00B773F2">
        <w:rPr>
          <w:rFonts w:ascii="Cambria" w:hAnsi="Cambria" w:cstheme="minorHAnsi"/>
          <w:sz w:val="24"/>
          <w:szCs w:val="24"/>
        </w:rPr>
        <w:t>CAJ files th</w:t>
      </w:r>
      <w:r w:rsidR="00EE2F1C" w:rsidRPr="00B773F2">
        <w:rPr>
          <w:rFonts w:ascii="Cambria" w:hAnsi="Cambria" w:cstheme="minorHAnsi"/>
          <w:sz w:val="24"/>
          <w:szCs w:val="24"/>
        </w:rPr>
        <w:t>is submission to the Committee a</w:t>
      </w:r>
      <w:r w:rsidRPr="00B773F2">
        <w:rPr>
          <w:rFonts w:ascii="Cambria" w:hAnsi="Cambria" w:cstheme="minorHAnsi"/>
          <w:sz w:val="24"/>
          <w:szCs w:val="24"/>
        </w:rPr>
        <w:t xml:space="preserve">gainst </w:t>
      </w:r>
      <w:r w:rsidRPr="00B773F2">
        <w:rPr>
          <w:rFonts w:ascii="Cambria" w:eastAsiaTheme="minorEastAsia" w:hAnsi="Cambria" w:cstheme="minorHAnsi"/>
          <w:bCs/>
          <w:sz w:val="24"/>
          <w:szCs w:val="24"/>
        </w:rPr>
        <w:t xml:space="preserve">Torture </w:t>
      </w:r>
      <w:r w:rsidR="00D8786A" w:rsidRPr="00B773F2">
        <w:rPr>
          <w:rFonts w:ascii="Cambria" w:eastAsiaTheme="minorEastAsia" w:hAnsi="Cambria" w:cstheme="minorHAnsi"/>
          <w:bCs/>
          <w:sz w:val="24"/>
          <w:szCs w:val="24"/>
        </w:rPr>
        <w:t xml:space="preserve">as part of the follow-up procedure </w:t>
      </w:r>
      <w:proofErr w:type="gramStart"/>
      <w:r w:rsidRPr="00B773F2">
        <w:rPr>
          <w:rFonts w:ascii="Cambria" w:eastAsiaTheme="minorEastAsia" w:hAnsi="Cambria" w:cstheme="minorHAnsi"/>
          <w:bCs/>
          <w:sz w:val="24"/>
          <w:szCs w:val="24"/>
        </w:rPr>
        <w:t xml:space="preserve">on the sixth periodic report of the United Kingdom of </w:t>
      </w:r>
      <w:r w:rsidRPr="00B773F2">
        <w:rPr>
          <w:rFonts w:ascii="Cambria" w:eastAsiaTheme="minorEastAsia" w:hAnsi="Cambria" w:cstheme="minorHAnsi"/>
          <w:bCs/>
          <w:sz w:val="24"/>
          <w:szCs w:val="24"/>
        </w:rPr>
        <w:lastRenderedPageBreak/>
        <w:t xml:space="preserve">Great Britain and </w:t>
      </w:r>
      <w:r w:rsidR="00EE2F1C" w:rsidRPr="00B773F2">
        <w:rPr>
          <w:rFonts w:ascii="Cambria" w:eastAsiaTheme="minorEastAsia" w:hAnsi="Cambria" w:cstheme="minorHAnsi"/>
          <w:bCs/>
          <w:sz w:val="24"/>
          <w:szCs w:val="24"/>
        </w:rPr>
        <w:t>Northern Ireland o</w:t>
      </w:r>
      <w:r w:rsidRPr="00B773F2">
        <w:rPr>
          <w:rFonts w:ascii="Cambria" w:eastAsiaTheme="minorEastAsia" w:hAnsi="Cambria" w:cstheme="minorHAnsi"/>
          <w:bCs/>
          <w:sz w:val="24"/>
          <w:szCs w:val="24"/>
        </w:rPr>
        <w:t>n</w:t>
      </w:r>
      <w:r w:rsidR="0051651E" w:rsidRPr="00B773F2">
        <w:rPr>
          <w:rFonts w:ascii="Cambria" w:eastAsiaTheme="minorEastAsia" w:hAnsi="Cambria" w:cstheme="minorHAnsi"/>
          <w:bCs/>
          <w:sz w:val="24"/>
          <w:szCs w:val="24"/>
        </w:rPr>
        <w:t xml:space="preserve"> its</w:t>
      </w:r>
      <w:r w:rsidRPr="00B773F2">
        <w:rPr>
          <w:rFonts w:ascii="Cambria" w:eastAsiaTheme="minorEastAsia" w:hAnsi="Cambria" w:cstheme="minorHAnsi"/>
          <w:bCs/>
          <w:sz w:val="24"/>
          <w:szCs w:val="24"/>
        </w:rPr>
        <w:t xml:space="preserve"> compliance with the UN Convention against Torture and Other Cruel, Inhuman or Degrading Treatment or Punishment</w:t>
      </w:r>
      <w:proofErr w:type="gramEnd"/>
      <w:r w:rsidRPr="00B773F2">
        <w:rPr>
          <w:rFonts w:ascii="Cambria" w:eastAsiaTheme="minorEastAsia" w:hAnsi="Cambria" w:cstheme="minorHAnsi"/>
          <w:bCs/>
          <w:sz w:val="24"/>
          <w:szCs w:val="24"/>
        </w:rPr>
        <w:t>.</w:t>
      </w:r>
    </w:p>
    <w:p w14:paraId="2D364929" w14:textId="70D89D90" w:rsidR="001604CA" w:rsidRPr="00B773F2" w:rsidRDefault="001604CA" w:rsidP="00BD11D5">
      <w:pPr>
        <w:numPr>
          <w:ilvl w:val="0"/>
          <w:numId w:val="1"/>
        </w:numPr>
        <w:spacing w:after="120" w:line="240" w:lineRule="auto"/>
        <w:ind w:hanging="720"/>
        <w:rPr>
          <w:rFonts w:ascii="Cambria" w:hAnsi="Cambria" w:cstheme="minorHAnsi"/>
          <w:sz w:val="24"/>
          <w:szCs w:val="24"/>
        </w:rPr>
      </w:pPr>
      <w:r w:rsidRPr="00B773F2">
        <w:rPr>
          <w:rFonts w:ascii="Cambria" w:hAnsi="Cambria" w:cstheme="minorHAnsi"/>
          <w:sz w:val="24"/>
          <w:szCs w:val="24"/>
        </w:rPr>
        <w:t xml:space="preserve">CAJ notes the Concluding Observations on the </w:t>
      </w:r>
      <w:r w:rsidR="00A42ACE" w:rsidRPr="00B773F2">
        <w:rPr>
          <w:rFonts w:ascii="Cambria" w:hAnsi="Cambria" w:cstheme="minorHAnsi"/>
          <w:sz w:val="24"/>
          <w:szCs w:val="24"/>
        </w:rPr>
        <w:t xml:space="preserve">sixth </w:t>
      </w:r>
      <w:r w:rsidRPr="00B773F2">
        <w:rPr>
          <w:rFonts w:ascii="Cambria" w:hAnsi="Cambria" w:cstheme="minorHAnsi"/>
          <w:sz w:val="24"/>
          <w:szCs w:val="24"/>
        </w:rPr>
        <w:t>periodic report of the United Kingdom, a</w:t>
      </w:r>
      <w:r w:rsidR="00A42ACE" w:rsidRPr="00B773F2">
        <w:rPr>
          <w:rFonts w:ascii="Cambria" w:hAnsi="Cambria" w:cstheme="minorHAnsi"/>
          <w:sz w:val="24"/>
          <w:szCs w:val="24"/>
        </w:rPr>
        <w:t xml:space="preserve">dopted by the Committee at its </w:t>
      </w:r>
      <w:r w:rsidR="00167C92" w:rsidRPr="00B773F2">
        <w:rPr>
          <w:rFonts w:ascii="Cambria" w:hAnsi="Cambria" w:cstheme="minorHAnsi"/>
          <w:sz w:val="24"/>
          <w:szCs w:val="24"/>
        </w:rPr>
        <w:t>66th</w:t>
      </w:r>
      <w:r w:rsidR="00A42ACE" w:rsidRPr="00B773F2">
        <w:rPr>
          <w:rFonts w:ascii="Cambria" w:hAnsi="Cambria" w:cstheme="minorHAnsi"/>
          <w:sz w:val="24"/>
          <w:szCs w:val="24"/>
        </w:rPr>
        <w:t xml:space="preserve"> </w:t>
      </w:r>
      <w:r w:rsidR="00AD6B71" w:rsidRPr="00B773F2">
        <w:rPr>
          <w:rFonts w:ascii="Cambria" w:hAnsi="Cambria" w:cstheme="minorHAnsi"/>
          <w:sz w:val="24"/>
          <w:szCs w:val="24"/>
        </w:rPr>
        <w:t>session (23 April – 17 May 2019</w:t>
      </w:r>
      <w:r w:rsidRPr="00B773F2">
        <w:rPr>
          <w:rFonts w:ascii="Cambria" w:hAnsi="Cambria" w:cstheme="minorHAnsi"/>
          <w:sz w:val="24"/>
          <w:szCs w:val="24"/>
        </w:rPr>
        <w:t>)</w:t>
      </w:r>
      <w:r w:rsidR="000114A6" w:rsidRPr="00B773F2">
        <w:rPr>
          <w:rFonts w:ascii="Cambria" w:hAnsi="Cambria" w:cstheme="minorHAnsi"/>
          <w:sz w:val="24"/>
          <w:szCs w:val="24"/>
        </w:rPr>
        <w:t>. We wish</w:t>
      </w:r>
      <w:r w:rsidRPr="00B773F2">
        <w:rPr>
          <w:rFonts w:ascii="Cambria" w:hAnsi="Cambria" w:cstheme="minorHAnsi"/>
          <w:sz w:val="24"/>
          <w:szCs w:val="24"/>
        </w:rPr>
        <w:t xml:space="preserve"> to address in particular a numbe</w:t>
      </w:r>
      <w:r w:rsidR="000114A6" w:rsidRPr="00B773F2">
        <w:rPr>
          <w:rFonts w:ascii="Cambria" w:hAnsi="Cambria" w:cstheme="minorHAnsi"/>
          <w:sz w:val="24"/>
          <w:szCs w:val="24"/>
        </w:rPr>
        <w:t>r of areas</w:t>
      </w:r>
      <w:r w:rsidR="00283C02" w:rsidRPr="00B773F2">
        <w:rPr>
          <w:rFonts w:ascii="Cambria" w:hAnsi="Cambria" w:cstheme="minorHAnsi"/>
          <w:sz w:val="24"/>
          <w:szCs w:val="24"/>
        </w:rPr>
        <w:t xml:space="preserve"> of concern,</w:t>
      </w:r>
      <w:r w:rsidR="000114A6" w:rsidRPr="00B773F2">
        <w:rPr>
          <w:rFonts w:ascii="Cambria" w:hAnsi="Cambria" w:cstheme="minorHAnsi"/>
          <w:sz w:val="24"/>
          <w:szCs w:val="24"/>
        </w:rPr>
        <w:t xml:space="preserve"> </w:t>
      </w:r>
      <w:r w:rsidR="00283C02" w:rsidRPr="00B773F2">
        <w:rPr>
          <w:rFonts w:ascii="Cambria" w:hAnsi="Cambria" w:cstheme="minorHAnsi"/>
          <w:sz w:val="24"/>
          <w:szCs w:val="24"/>
        </w:rPr>
        <w:t>in relation to which</w:t>
      </w:r>
      <w:r w:rsidR="00A42ACE" w:rsidRPr="00B773F2">
        <w:rPr>
          <w:rFonts w:ascii="Cambria" w:hAnsi="Cambria" w:cstheme="minorHAnsi"/>
          <w:sz w:val="24"/>
          <w:szCs w:val="24"/>
        </w:rPr>
        <w:t xml:space="preserve"> the Committee has </w:t>
      </w:r>
      <w:r w:rsidR="00283C02" w:rsidRPr="00B773F2">
        <w:rPr>
          <w:rFonts w:ascii="Cambria" w:hAnsi="Cambria" w:cstheme="minorHAnsi"/>
          <w:sz w:val="24"/>
          <w:szCs w:val="24"/>
        </w:rPr>
        <w:t xml:space="preserve">specifically </w:t>
      </w:r>
      <w:r w:rsidR="00663DDF" w:rsidRPr="00B773F2">
        <w:rPr>
          <w:rFonts w:ascii="Cambria" w:hAnsi="Cambria" w:cstheme="minorHAnsi"/>
          <w:sz w:val="24"/>
          <w:szCs w:val="24"/>
        </w:rPr>
        <w:t>requested the s</w:t>
      </w:r>
      <w:r w:rsidR="00A42ACE" w:rsidRPr="00B773F2">
        <w:rPr>
          <w:rFonts w:ascii="Cambria" w:hAnsi="Cambria" w:cstheme="minorHAnsi"/>
          <w:sz w:val="24"/>
          <w:szCs w:val="24"/>
        </w:rPr>
        <w:t xml:space="preserve">tate party provide information </w:t>
      </w:r>
      <w:r w:rsidR="00283C02" w:rsidRPr="00B773F2">
        <w:rPr>
          <w:rFonts w:ascii="Cambria" w:hAnsi="Cambria" w:cstheme="minorHAnsi"/>
          <w:sz w:val="24"/>
          <w:szCs w:val="24"/>
        </w:rPr>
        <w:t>in response</w:t>
      </w:r>
      <w:r w:rsidR="00A42ACE" w:rsidRPr="00B773F2">
        <w:rPr>
          <w:rFonts w:ascii="Cambria" w:hAnsi="Cambria" w:cstheme="minorHAnsi"/>
          <w:sz w:val="24"/>
          <w:szCs w:val="24"/>
        </w:rPr>
        <w:t xml:space="preserve"> </w:t>
      </w:r>
      <w:r w:rsidR="00283C02" w:rsidRPr="00B773F2">
        <w:rPr>
          <w:rFonts w:ascii="Cambria" w:hAnsi="Cambria" w:cstheme="minorHAnsi"/>
          <w:sz w:val="24"/>
          <w:szCs w:val="24"/>
        </w:rPr>
        <w:t>to its recommendations. Namely</w:t>
      </w:r>
      <w:r w:rsidR="00A42ACE" w:rsidRPr="00B773F2">
        <w:rPr>
          <w:rFonts w:ascii="Cambria" w:hAnsi="Cambria" w:cstheme="minorHAnsi"/>
          <w:sz w:val="24"/>
          <w:szCs w:val="24"/>
        </w:rPr>
        <w:t xml:space="preserve">: </w:t>
      </w:r>
      <w:r w:rsidR="00A42ACE" w:rsidRPr="00B773F2">
        <w:rPr>
          <w:rFonts w:ascii="Cambria" w:hAnsi="Cambria"/>
          <w:sz w:val="24"/>
          <w:szCs w:val="24"/>
        </w:rPr>
        <w:t>accountability for conflict-related violations in Northern Ireland (para. 41 (a) and (d)–(f)).</w:t>
      </w:r>
    </w:p>
    <w:p w14:paraId="4CE2F97F" w14:textId="77777777" w:rsidR="00D8786A" w:rsidRPr="00B773F2" w:rsidRDefault="00D8786A" w:rsidP="00BD11D5">
      <w:pPr>
        <w:spacing w:after="120" w:line="240" w:lineRule="auto"/>
        <w:rPr>
          <w:rFonts w:ascii="Cambria" w:hAnsi="Cambria" w:cstheme="minorHAnsi"/>
          <w:sz w:val="24"/>
          <w:szCs w:val="24"/>
        </w:rPr>
      </w:pPr>
    </w:p>
    <w:p w14:paraId="66C4B72C" w14:textId="2ACBCEC0" w:rsidR="00D8786A" w:rsidRPr="00B773F2" w:rsidRDefault="001604CA" w:rsidP="00BD11D5">
      <w:pPr>
        <w:spacing w:after="120" w:line="240" w:lineRule="auto"/>
        <w:rPr>
          <w:rFonts w:ascii="Cambria" w:hAnsi="Cambria" w:cstheme="minorHAnsi"/>
          <w:b/>
          <w:sz w:val="28"/>
          <w:szCs w:val="24"/>
        </w:rPr>
      </w:pPr>
      <w:r w:rsidRPr="00B773F2">
        <w:rPr>
          <w:rFonts w:ascii="Cambria" w:hAnsi="Cambria" w:cstheme="minorHAnsi"/>
          <w:b/>
          <w:sz w:val="24"/>
          <w:szCs w:val="24"/>
        </w:rPr>
        <w:br w:type="page"/>
      </w:r>
    </w:p>
    <w:p w14:paraId="6569AD2E" w14:textId="158C4CB2" w:rsidR="000D4D6E" w:rsidRPr="00B773F2" w:rsidRDefault="00C1152B" w:rsidP="00BD11D5">
      <w:pPr>
        <w:spacing w:after="120" w:line="240" w:lineRule="auto"/>
        <w:rPr>
          <w:rFonts w:ascii="Cambria" w:hAnsi="Cambria"/>
          <w:b/>
          <w:sz w:val="28"/>
          <w:szCs w:val="28"/>
        </w:rPr>
      </w:pPr>
      <w:r w:rsidRPr="00B773F2">
        <w:rPr>
          <w:rFonts w:ascii="Cambria" w:hAnsi="Cambria"/>
          <w:b/>
          <w:sz w:val="28"/>
          <w:szCs w:val="28"/>
        </w:rPr>
        <w:lastRenderedPageBreak/>
        <w:t xml:space="preserve">Accountability for conflict-related violations in Northern Ireland </w:t>
      </w:r>
      <w:r w:rsidR="0051651E" w:rsidRPr="00B773F2">
        <w:rPr>
          <w:rFonts w:ascii="Cambria" w:hAnsi="Cambria"/>
          <w:b/>
          <w:sz w:val="28"/>
          <w:szCs w:val="28"/>
        </w:rPr>
        <w:br/>
      </w:r>
      <w:r w:rsidR="000D4D6E" w:rsidRPr="00B773F2">
        <w:rPr>
          <w:rFonts w:ascii="Cambria" w:hAnsi="Cambria" w:cstheme="minorHAnsi"/>
          <w:b/>
          <w:bCs/>
          <w:sz w:val="28"/>
          <w:szCs w:val="28"/>
        </w:rPr>
        <w:t>(Articles 2, 12, 13, 14 and 16)</w:t>
      </w:r>
    </w:p>
    <w:p w14:paraId="0C3A52D6" w14:textId="7FC9C7E8" w:rsidR="00C1152B" w:rsidRPr="00B773F2" w:rsidRDefault="00C1152B" w:rsidP="00BD11D5">
      <w:pPr>
        <w:spacing w:after="120" w:line="240" w:lineRule="auto"/>
        <w:rPr>
          <w:rFonts w:ascii="Cambria" w:hAnsi="Cambria"/>
          <w:b/>
          <w:sz w:val="24"/>
          <w:szCs w:val="24"/>
        </w:rPr>
      </w:pPr>
      <w:r w:rsidRPr="00B773F2">
        <w:rPr>
          <w:rFonts w:ascii="Cambria" w:hAnsi="Cambria"/>
          <w:b/>
          <w:sz w:val="24"/>
          <w:szCs w:val="24"/>
        </w:rPr>
        <w:t xml:space="preserve">(a) In the absence of a functioning devolved government in Northern Ireland since January 2017, take urgent measures to advance and implement the Stormont House Agreement and to establish the mechanisms it contemplates for investigating conflict-related violations, particularly the historical investigations unit; </w:t>
      </w:r>
    </w:p>
    <w:p w14:paraId="5EAC198E" w14:textId="5E57B582" w:rsidR="00C1152B" w:rsidRPr="00B773F2" w:rsidRDefault="00C1152B" w:rsidP="00BD11D5">
      <w:pPr>
        <w:spacing w:after="120" w:line="240" w:lineRule="auto"/>
        <w:outlineLvl w:val="0"/>
        <w:rPr>
          <w:rFonts w:ascii="Cambria" w:eastAsia="Calibri" w:hAnsi="Cambria" w:cs="Calibri"/>
          <w:color w:val="000000"/>
          <w:sz w:val="24"/>
          <w:szCs w:val="24"/>
        </w:rPr>
      </w:pPr>
      <w:r w:rsidRPr="00B773F2">
        <w:rPr>
          <w:rFonts w:ascii="Cambria" w:eastAsia="Calibri" w:hAnsi="Cambria" w:cs="Calibri"/>
          <w:color w:val="000000"/>
          <w:sz w:val="24"/>
          <w:szCs w:val="24"/>
        </w:rPr>
        <w:t>The Stormont House Agreement (SHA) between the British and Irish governments and the five Northern Ireland political parties in the NI Executive</w:t>
      </w:r>
      <w:r w:rsidR="00AD076D" w:rsidRPr="00B773F2">
        <w:rPr>
          <w:rFonts w:ascii="Cambria" w:eastAsia="Calibri" w:hAnsi="Cambria" w:cs="Calibri"/>
          <w:color w:val="000000"/>
          <w:sz w:val="24"/>
          <w:szCs w:val="24"/>
        </w:rPr>
        <w:t xml:space="preserve"> </w:t>
      </w:r>
      <w:proofErr w:type="gramStart"/>
      <w:r w:rsidR="00AD076D" w:rsidRPr="00B773F2">
        <w:rPr>
          <w:rFonts w:ascii="Cambria" w:eastAsia="Calibri" w:hAnsi="Cambria" w:cs="Calibri"/>
          <w:color w:val="000000"/>
          <w:sz w:val="24"/>
          <w:szCs w:val="24"/>
        </w:rPr>
        <w:t>was published</w:t>
      </w:r>
      <w:proofErr w:type="gramEnd"/>
      <w:r w:rsidR="00AD076D" w:rsidRPr="00B773F2">
        <w:rPr>
          <w:rFonts w:ascii="Cambria" w:eastAsia="Calibri" w:hAnsi="Cambria" w:cs="Calibri"/>
          <w:color w:val="000000"/>
          <w:sz w:val="24"/>
          <w:szCs w:val="24"/>
        </w:rPr>
        <w:t xml:space="preserve"> in D</w:t>
      </w:r>
      <w:r w:rsidR="00AD076D" w:rsidRPr="00B773F2">
        <w:rPr>
          <w:rFonts w:ascii="Cambria" w:eastAsia="Calibri" w:hAnsi="Cambria" w:cs="Calibri"/>
          <w:color w:val="000000" w:themeColor="text1"/>
          <w:sz w:val="24"/>
          <w:szCs w:val="24"/>
        </w:rPr>
        <w:t>ecember 2014</w:t>
      </w:r>
      <w:r w:rsidR="00AD6B71" w:rsidRPr="00B773F2">
        <w:rPr>
          <w:rStyle w:val="FootnoteReference"/>
          <w:rFonts w:ascii="Cambria" w:eastAsia="Calibri" w:hAnsi="Cambria" w:cs="Calibri"/>
          <w:color w:val="000000" w:themeColor="text1"/>
          <w:szCs w:val="24"/>
        </w:rPr>
        <w:footnoteReference w:id="1"/>
      </w:r>
      <w:r w:rsidR="00AD076D" w:rsidRPr="00B773F2">
        <w:rPr>
          <w:rFonts w:ascii="Cambria" w:eastAsia="Calibri" w:hAnsi="Cambria" w:cs="Calibri"/>
          <w:color w:val="000000" w:themeColor="text1"/>
          <w:sz w:val="24"/>
          <w:szCs w:val="24"/>
        </w:rPr>
        <w:t xml:space="preserve">. </w:t>
      </w:r>
      <w:proofErr w:type="gramStart"/>
      <w:r w:rsidR="00AD076D" w:rsidRPr="00B773F2">
        <w:rPr>
          <w:rFonts w:ascii="Cambria" w:eastAsia="Calibri" w:hAnsi="Cambria" w:cs="Calibri"/>
          <w:color w:val="000000"/>
          <w:sz w:val="24"/>
          <w:szCs w:val="24"/>
        </w:rPr>
        <w:t xml:space="preserve">It </w:t>
      </w:r>
      <w:r w:rsidRPr="00B773F2">
        <w:rPr>
          <w:rFonts w:ascii="Cambria" w:eastAsia="Calibri" w:hAnsi="Cambria" w:cs="Calibri"/>
          <w:color w:val="000000"/>
          <w:sz w:val="24"/>
          <w:szCs w:val="24"/>
        </w:rPr>
        <w:t>provided for a new set of institutions to deal with the legacy of the Northern Ire</w:t>
      </w:r>
      <w:r w:rsidR="006A33EC" w:rsidRPr="00B773F2">
        <w:rPr>
          <w:rFonts w:ascii="Cambria" w:eastAsia="Calibri" w:hAnsi="Cambria" w:cs="Calibri"/>
          <w:color w:val="000000"/>
          <w:sz w:val="24"/>
          <w:szCs w:val="24"/>
        </w:rPr>
        <w:t xml:space="preserve">land conflict, including a new </w:t>
      </w:r>
      <w:r w:rsidRPr="00B773F2">
        <w:rPr>
          <w:rFonts w:ascii="Cambria" w:eastAsia="Calibri" w:hAnsi="Cambria" w:cs="Calibri"/>
          <w:color w:val="000000"/>
          <w:sz w:val="24"/>
          <w:szCs w:val="24"/>
        </w:rPr>
        <w:t>Histo</w:t>
      </w:r>
      <w:r w:rsidR="006A33EC" w:rsidRPr="00B773F2">
        <w:rPr>
          <w:rFonts w:ascii="Cambria" w:eastAsia="Calibri" w:hAnsi="Cambria" w:cs="Calibri"/>
          <w:color w:val="000000"/>
          <w:sz w:val="24"/>
          <w:szCs w:val="24"/>
        </w:rPr>
        <w:t>rical Investigations Unit (HIU)</w:t>
      </w:r>
      <w:r w:rsidRPr="00B773F2">
        <w:rPr>
          <w:rFonts w:ascii="Cambria" w:eastAsia="Calibri" w:hAnsi="Cambria" w:cs="Calibri"/>
          <w:color w:val="000000"/>
          <w:sz w:val="24"/>
          <w:szCs w:val="24"/>
        </w:rPr>
        <w:t xml:space="preserve"> to conduct </w:t>
      </w:r>
      <w:r w:rsidR="006A33EC" w:rsidRPr="00B773F2">
        <w:rPr>
          <w:rFonts w:ascii="Cambria" w:eastAsia="Calibri" w:hAnsi="Cambria" w:cs="Calibri"/>
          <w:color w:val="000000"/>
          <w:sz w:val="24"/>
          <w:szCs w:val="24"/>
        </w:rPr>
        <w:t xml:space="preserve">investigations into conflict-related deaths that are complaint with </w:t>
      </w:r>
      <w:r w:rsidRPr="00B773F2">
        <w:rPr>
          <w:rFonts w:ascii="Cambria" w:eastAsia="Calibri" w:hAnsi="Cambria" w:cs="Calibri"/>
          <w:color w:val="000000"/>
          <w:sz w:val="24"/>
          <w:szCs w:val="24"/>
        </w:rPr>
        <w:t>Article 2</w:t>
      </w:r>
      <w:r w:rsidR="006A33EC" w:rsidRPr="00B773F2">
        <w:rPr>
          <w:rFonts w:ascii="Cambria" w:eastAsia="Calibri" w:hAnsi="Cambria" w:cs="Calibri"/>
          <w:color w:val="000000"/>
          <w:sz w:val="24"/>
          <w:szCs w:val="24"/>
        </w:rPr>
        <w:t xml:space="preserve"> of the</w:t>
      </w:r>
      <w:r w:rsidRPr="00B773F2">
        <w:rPr>
          <w:rFonts w:ascii="Cambria" w:eastAsia="Calibri" w:hAnsi="Cambria" w:cs="Calibri"/>
          <w:color w:val="000000"/>
          <w:sz w:val="24"/>
          <w:szCs w:val="24"/>
        </w:rPr>
        <w:t xml:space="preserve"> </w:t>
      </w:r>
      <w:r w:rsidR="006A33EC" w:rsidRPr="00B773F2">
        <w:rPr>
          <w:rFonts w:ascii="Cambria" w:eastAsia="Calibri" w:hAnsi="Cambria" w:cs="Calibri"/>
          <w:color w:val="000000"/>
          <w:sz w:val="24"/>
          <w:szCs w:val="24"/>
        </w:rPr>
        <w:t>European Convention of Human Rights (i.e. the right to life);</w:t>
      </w:r>
      <w:r w:rsidRPr="00B773F2">
        <w:rPr>
          <w:rFonts w:ascii="Cambria" w:eastAsia="Calibri" w:hAnsi="Cambria" w:cs="Calibri"/>
          <w:color w:val="000000"/>
          <w:sz w:val="24"/>
          <w:szCs w:val="24"/>
        </w:rPr>
        <w:t xml:space="preserve"> an Independent Commission for Informati</w:t>
      </w:r>
      <w:r w:rsidR="006A33EC" w:rsidRPr="00B773F2">
        <w:rPr>
          <w:rFonts w:ascii="Cambria" w:eastAsia="Calibri" w:hAnsi="Cambria" w:cs="Calibri"/>
          <w:color w:val="000000"/>
          <w:sz w:val="24"/>
          <w:szCs w:val="24"/>
        </w:rPr>
        <w:t>on Retrieval (ICIR);</w:t>
      </w:r>
      <w:r w:rsidR="00AD6B71" w:rsidRPr="00B773F2">
        <w:rPr>
          <w:rFonts w:ascii="Cambria" w:eastAsia="Calibri" w:hAnsi="Cambria" w:cs="Calibri"/>
          <w:color w:val="000000"/>
          <w:sz w:val="24"/>
          <w:szCs w:val="24"/>
        </w:rPr>
        <w:t xml:space="preserve"> </w:t>
      </w:r>
      <w:r w:rsidRPr="00B773F2">
        <w:rPr>
          <w:rFonts w:ascii="Cambria" w:eastAsia="Calibri" w:hAnsi="Cambria" w:cs="Calibri"/>
          <w:color w:val="000000"/>
          <w:sz w:val="24"/>
          <w:szCs w:val="24"/>
        </w:rPr>
        <w:t>an Oral History Archive</w:t>
      </w:r>
      <w:r w:rsidR="00AD6B71" w:rsidRPr="00B773F2">
        <w:rPr>
          <w:rFonts w:ascii="Cambria" w:eastAsia="Calibri" w:hAnsi="Cambria" w:cs="Calibri"/>
          <w:color w:val="000000"/>
          <w:sz w:val="24"/>
          <w:szCs w:val="24"/>
        </w:rPr>
        <w:t xml:space="preserve"> (OHA)</w:t>
      </w:r>
      <w:r w:rsidR="006A33EC" w:rsidRPr="00B773F2">
        <w:rPr>
          <w:rFonts w:ascii="Cambria" w:eastAsia="Calibri" w:hAnsi="Cambria" w:cs="Calibri"/>
          <w:color w:val="000000"/>
          <w:sz w:val="24"/>
          <w:szCs w:val="24"/>
        </w:rPr>
        <w:t>;</w:t>
      </w:r>
      <w:r w:rsidR="00AD6B71" w:rsidRPr="00B773F2">
        <w:rPr>
          <w:rFonts w:ascii="Cambria" w:eastAsia="Calibri" w:hAnsi="Cambria" w:cs="Calibri"/>
          <w:color w:val="000000"/>
          <w:sz w:val="24"/>
          <w:szCs w:val="24"/>
        </w:rPr>
        <w:t xml:space="preserve"> and an Implementation and Reconciliation Group (IRG)</w:t>
      </w:r>
      <w:r w:rsidRPr="00B773F2">
        <w:rPr>
          <w:rFonts w:ascii="Cambria" w:eastAsia="Calibri" w:hAnsi="Cambria" w:cs="Calibri"/>
          <w:color w:val="000000"/>
          <w:sz w:val="24"/>
          <w:szCs w:val="24"/>
        </w:rPr>
        <w:t>.</w:t>
      </w:r>
      <w:proofErr w:type="gramEnd"/>
      <w:r w:rsidRPr="00B773F2">
        <w:rPr>
          <w:rFonts w:ascii="Cambria" w:eastAsia="Calibri" w:hAnsi="Cambria" w:cs="Calibri"/>
          <w:color w:val="000000"/>
          <w:sz w:val="24"/>
          <w:szCs w:val="24"/>
        </w:rPr>
        <w:t xml:space="preserve"> The SHA also provided for measures to maintain and make legacy inquests Article 2</w:t>
      </w:r>
      <w:r w:rsidR="000114A6" w:rsidRPr="00B773F2">
        <w:rPr>
          <w:rFonts w:ascii="Cambria" w:eastAsia="Calibri" w:hAnsi="Cambria" w:cs="Calibri"/>
          <w:color w:val="000000"/>
          <w:sz w:val="24"/>
          <w:szCs w:val="24"/>
        </w:rPr>
        <w:t xml:space="preserve"> ECHR</w:t>
      </w:r>
      <w:r w:rsidRPr="00B773F2">
        <w:rPr>
          <w:rFonts w:ascii="Cambria" w:eastAsia="Calibri" w:hAnsi="Cambria" w:cs="Calibri"/>
          <w:color w:val="000000"/>
          <w:sz w:val="24"/>
          <w:szCs w:val="24"/>
        </w:rPr>
        <w:t xml:space="preserve"> compliant. </w:t>
      </w:r>
      <w:r w:rsidR="00AD6B71" w:rsidRPr="00B773F2">
        <w:rPr>
          <w:rFonts w:ascii="Cambria" w:eastAsia="Calibri" w:hAnsi="Cambria" w:cs="Calibri"/>
          <w:color w:val="000000"/>
          <w:sz w:val="24"/>
          <w:szCs w:val="24"/>
        </w:rPr>
        <w:t xml:space="preserve">In 2018, </w:t>
      </w:r>
      <w:r w:rsidRPr="00B773F2">
        <w:rPr>
          <w:rFonts w:ascii="Cambria" w:eastAsia="Calibri" w:hAnsi="Cambria" w:cs="Calibri"/>
          <w:color w:val="000000"/>
          <w:sz w:val="24"/>
          <w:szCs w:val="24"/>
        </w:rPr>
        <w:t xml:space="preserve">draft legislation </w:t>
      </w:r>
      <w:proofErr w:type="gramStart"/>
      <w:r w:rsidRPr="00B773F2">
        <w:rPr>
          <w:rFonts w:ascii="Cambria" w:eastAsia="Calibri" w:hAnsi="Cambria" w:cs="Calibri"/>
          <w:color w:val="000000"/>
          <w:sz w:val="24"/>
          <w:szCs w:val="24"/>
        </w:rPr>
        <w:t xml:space="preserve">was finally </w:t>
      </w:r>
      <w:r w:rsidR="00B37F01" w:rsidRPr="00B773F2">
        <w:rPr>
          <w:rFonts w:ascii="Cambria" w:eastAsia="Calibri" w:hAnsi="Cambria" w:cs="Calibri"/>
          <w:color w:val="000000"/>
          <w:sz w:val="24"/>
          <w:szCs w:val="24"/>
        </w:rPr>
        <w:t>made</w:t>
      </w:r>
      <w:proofErr w:type="gramEnd"/>
      <w:r w:rsidR="00B37F01" w:rsidRPr="00B773F2">
        <w:rPr>
          <w:rFonts w:ascii="Cambria" w:eastAsia="Calibri" w:hAnsi="Cambria" w:cs="Calibri"/>
          <w:color w:val="000000"/>
          <w:sz w:val="24"/>
          <w:szCs w:val="24"/>
        </w:rPr>
        <w:t xml:space="preserve"> </w:t>
      </w:r>
      <w:r w:rsidRPr="00B773F2">
        <w:rPr>
          <w:rFonts w:ascii="Cambria" w:eastAsia="Calibri" w:hAnsi="Cambria" w:cs="Calibri"/>
          <w:color w:val="000000"/>
          <w:sz w:val="24"/>
          <w:szCs w:val="24"/>
        </w:rPr>
        <w:t>subject to public consultation. In July 2019, the UK issued a document summarising the views of consultees.</w:t>
      </w:r>
      <w:r w:rsidRPr="00B773F2">
        <w:rPr>
          <w:rFonts w:ascii="Cambria" w:eastAsia="Calibri" w:hAnsi="Cambria" w:cs="Times New Roman"/>
          <w:color w:val="000000"/>
          <w:sz w:val="24"/>
          <w:szCs w:val="24"/>
          <w:vertAlign w:val="superscript"/>
        </w:rPr>
        <w:footnoteReference w:id="2"/>
      </w:r>
      <w:r w:rsidRPr="00B773F2">
        <w:rPr>
          <w:rFonts w:ascii="Cambria" w:eastAsia="Calibri" w:hAnsi="Cambria" w:cs="Calibri"/>
          <w:color w:val="000000"/>
          <w:sz w:val="24"/>
          <w:szCs w:val="24"/>
        </w:rPr>
        <w:t xml:space="preserve"> This document did not set out the UK’s response to the consultation</w:t>
      </w:r>
      <w:r w:rsidR="00E23F67" w:rsidRPr="00B773F2">
        <w:rPr>
          <w:rFonts w:ascii="Cambria" w:eastAsia="Calibri" w:hAnsi="Cambria" w:cs="Calibri"/>
          <w:color w:val="000000"/>
          <w:sz w:val="24"/>
          <w:szCs w:val="24"/>
        </w:rPr>
        <w:t xml:space="preserve"> and no commitment </w:t>
      </w:r>
      <w:proofErr w:type="gramStart"/>
      <w:r w:rsidR="00E23F67" w:rsidRPr="00B773F2">
        <w:rPr>
          <w:rFonts w:ascii="Cambria" w:eastAsia="Calibri" w:hAnsi="Cambria" w:cs="Calibri"/>
          <w:color w:val="000000"/>
          <w:sz w:val="24"/>
          <w:szCs w:val="24"/>
        </w:rPr>
        <w:t>was given</w:t>
      </w:r>
      <w:proofErr w:type="gramEnd"/>
      <w:r w:rsidR="00E23F67" w:rsidRPr="00B773F2">
        <w:rPr>
          <w:rFonts w:ascii="Cambria" w:eastAsia="Calibri" w:hAnsi="Cambria" w:cs="Calibri"/>
          <w:color w:val="000000"/>
          <w:sz w:val="24"/>
          <w:szCs w:val="24"/>
        </w:rPr>
        <w:t xml:space="preserve"> to expand the role of the HIU to also cover conflict related cases of torture. </w:t>
      </w:r>
    </w:p>
    <w:p w14:paraId="0B5D420B" w14:textId="1EFEF852" w:rsidR="00C1152B" w:rsidRPr="00B773F2" w:rsidRDefault="00C1152B" w:rsidP="00E23F67">
      <w:pPr>
        <w:spacing w:after="120" w:line="240" w:lineRule="auto"/>
        <w:outlineLvl w:val="0"/>
        <w:rPr>
          <w:rFonts w:ascii="Cambria" w:eastAsia="Calibri" w:hAnsi="Cambria" w:cs="Calibri"/>
          <w:color w:val="000000"/>
          <w:sz w:val="24"/>
          <w:szCs w:val="24"/>
        </w:rPr>
      </w:pPr>
      <w:r w:rsidRPr="00B773F2">
        <w:rPr>
          <w:rFonts w:ascii="Cambria" w:eastAsia="Calibri" w:hAnsi="Cambria" w:cs="Calibri"/>
          <w:color w:val="000000"/>
          <w:sz w:val="24"/>
          <w:szCs w:val="24"/>
        </w:rPr>
        <w:t xml:space="preserve">A new UK Conservative government entered office following the UK General Election </w:t>
      </w:r>
      <w:r w:rsidR="00B37F01" w:rsidRPr="00B773F2">
        <w:rPr>
          <w:rFonts w:ascii="Cambria" w:eastAsia="Calibri" w:hAnsi="Cambria" w:cs="Calibri"/>
          <w:color w:val="000000"/>
          <w:sz w:val="24"/>
          <w:szCs w:val="24"/>
        </w:rPr>
        <w:t>on</w:t>
      </w:r>
      <w:r w:rsidRPr="00B773F2">
        <w:rPr>
          <w:rFonts w:ascii="Cambria" w:eastAsia="Calibri" w:hAnsi="Cambria" w:cs="Calibri"/>
          <w:color w:val="000000"/>
          <w:sz w:val="24"/>
          <w:szCs w:val="24"/>
        </w:rPr>
        <w:t xml:space="preserve"> 12 December 2019. On 19 December 2020, the new government set out its legislative programme - this committed to ‘prompt implementation’ of the SHA. </w:t>
      </w:r>
      <w:r w:rsidRPr="00B773F2">
        <w:rPr>
          <w:rFonts w:ascii="Cambria" w:eastAsia="Calibri" w:hAnsi="Cambria" w:cs="Calibri"/>
          <w:color w:val="000000"/>
          <w:sz w:val="24"/>
          <w:szCs w:val="24"/>
        </w:rPr>
        <w:lastRenderedPageBreak/>
        <w:t xml:space="preserve">In a section on “The Armed Forces”, a subsection entitled “Historical allegations/Vexatious litigation” provides the following commitment:  </w:t>
      </w:r>
    </w:p>
    <w:p w14:paraId="13BB513A" w14:textId="77777777" w:rsidR="00C1152B" w:rsidRPr="00B773F2" w:rsidRDefault="00C1152B" w:rsidP="001E1229">
      <w:pPr>
        <w:spacing w:after="120" w:line="240" w:lineRule="auto"/>
        <w:ind w:left="720"/>
        <w:outlineLvl w:val="0"/>
        <w:rPr>
          <w:rFonts w:ascii="Cambria" w:eastAsia="Calibri" w:hAnsi="Cambria" w:cs="Calibri"/>
          <w:color w:val="000000"/>
          <w:sz w:val="24"/>
          <w:szCs w:val="24"/>
        </w:rPr>
      </w:pPr>
      <w:r w:rsidRPr="00B773F2">
        <w:rPr>
          <w:rFonts w:ascii="Cambria" w:eastAsia="Calibri" w:hAnsi="Cambria" w:cs="Calibri"/>
          <w:color w:val="000000"/>
          <w:sz w:val="24"/>
          <w:szCs w:val="24"/>
        </w:rPr>
        <w:t>To deal with NI legacy issues we will seek the prompt implementation of the Stormont House Agreement in order to provide both reconciliation for victims and greater certainty for military veterans.</w:t>
      </w:r>
    </w:p>
    <w:p w14:paraId="58900328" w14:textId="73996D48" w:rsidR="00C1152B" w:rsidRPr="00B773F2" w:rsidRDefault="00C1152B">
      <w:pPr>
        <w:spacing w:after="120" w:line="240" w:lineRule="auto"/>
        <w:outlineLvl w:val="0"/>
        <w:rPr>
          <w:rFonts w:ascii="Cambria" w:eastAsia="Calibri" w:hAnsi="Cambria" w:cs="Calibri"/>
          <w:color w:val="000000"/>
          <w:sz w:val="24"/>
          <w:szCs w:val="24"/>
        </w:rPr>
      </w:pPr>
      <w:r w:rsidRPr="00B773F2">
        <w:rPr>
          <w:rFonts w:ascii="Cambria" w:eastAsia="Calibri" w:hAnsi="Cambria" w:cs="Calibri"/>
          <w:color w:val="000000"/>
          <w:sz w:val="24"/>
          <w:szCs w:val="24"/>
        </w:rPr>
        <w:t>However</w:t>
      </w:r>
      <w:r w:rsidR="00AD6B71" w:rsidRPr="00B773F2">
        <w:rPr>
          <w:rFonts w:ascii="Cambria" w:eastAsia="Calibri" w:hAnsi="Cambria" w:cs="Calibri"/>
          <w:color w:val="000000"/>
          <w:sz w:val="24"/>
          <w:szCs w:val="24"/>
        </w:rPr>
        <w:t>,</w:t>
      </w:r>
      <w:r w:rsidRPr="00B773F2">
        <w:rPr>
          <w:rFonts w:ascii="Cambria" w:eastAsia="Calibri" w:hAnsi="Cambria" w:cs="Calibri"/>
          <w:color w:val="000000"/>
          <w:sz w:val="24"/>
          <w:szCs w:val="24"/>
        </w:rPr>
        <w:t xml:space="preserve"> the next paragraph, in contradiction, goes on to state: </w:t>
      </w:r>
    </w:p>
    <w:p w14:paraId="27D5FEE2" w14:textId="625473D2" w:rsidR="00C1152B" w:rsidRPr="00B773F2" w:rsidRDefault="00C1152B">
      <w:pPr>
        <w:spacing w:after="120" w:line="240" w:lineRule="auto"/>
        <w:ind w:left="720"/>
        <w:outlineLvl w:val="0"/>
        <w:rPr>
          <w:rFonts w:ascii="Cambria" w:eastAsia="Calibri" w:hAnsi="Cambria" w:cs="Calibri"/>
          <w:color w:val="000000"/>
          <w:sz w:val="24"/>
          <w:szCs w:val="24"/>
        </w:rPr>
      </w:pPr>
      <w:r w:rsidRPr="00B773F2">
        <w:rPr>
          <w:rFonts w:ascii="Cambria" w:eastAsia="Calibri" w:hAnsi="Cambria" w:cs="Calibri"/>
          <w:color w:val="000000"/>
          <w:sz w:val="24"/>
          <w:szCs w:val="24"/>
        </w:rPr>
        <w:t xml:space="preserve">In parallel with the Stormont House Agreement </w:t>
      </w:r>
      <w:proofErr w:type="gramStart"/>
      <w:r w:rsidR="00AD6B71" w:rsidRPr="00B773F2">
        <w:rPr>
          <w:rFonts w:ascii="Cambria" w:eastAsia="Calibri" w:hAnsi="Cambria" w:cs="Calibri"/>
          <w:color w:val="000000"/>
          <w:sz w:val="24"/>
          <w:szCs w:val="24"/>
        </w:rPr>
        <w:t>institutions</w:t>
      </w:r>
      <w:proofErr w:type="gramEnd"/>
      <w:r w:rsidRPr="00B773F2">
        <w:rPr>
          <w:rFonts w:ascii="Cambria" w:eastAsia="Calibri" w:hAnsi="Cambria" w:cs="Calibri"/>
          <w:color w:val="000000"/>
          <w:sz w:val="24"/>
          <w:szCs w:val="24"/>
        </w:rPr>
        <w:t xml:space="preserve"> we will tackle the inappropriate application of the Human Rights Act to issues that occurred before it came into force.</w:t>
      </w:r>
      <w:r w:rsidRPr="00B773F2">
        <w:rPr>
          <w:rFonts w:ascii="Cambria" w:eastAsia="Calibri" w:hAnsi="Cambria" w:cs="Times New Roman"/>
          <w:color w:val="000000"/>
          <w:sz w:val="24"/>
          <w:szCs w:val="24"/>
          <w:vertAlign w:val="superscript"/>
        </w:rPr>
        <w:footnoteReference w:id="3"/>
      </w:r>
    </w:p>
    <w:p w14:paraId="579FE669" w14:textId="72A7C394" w:rsidR="00C1152B" w:rsidRPr="00B773F2" w:rsidRDefault="00C1152B" w:rsidP="00BD11D5">
      <w:pPr>
        <w:spacing w:after="120" w:line="240" w:lineRule="auto"/>
        <w:outlineLvl w:val="0"/>
        <w:rPr>
          <w:rFonts w:ascii="Cambria" w:eastAsia="Calibri" w:hAnsi="Cambria" w:cs="Calibri"/>
          <w:color w:val="000000"/>
          <w:sz w:val="24"/>
          <w:szCs w:val="24"/>
        </w:rPr>
      </w:pPr>
      <w:r w:rsidRPr="00B773F2">
        <w:rPr>
          <w:rFonts w:ascii="Cambria" w:eastAsia="Calibri" w:hAnsi="Cambria" w:cs="Calibri"/>
          <w:color w:val="000000"/>
          <w:sz w:val="24"/>
          <w:szCs w:val="24"/>
        </w:rPr>
        <w:t xml:space="preserve">On 9 January 2020, the British and Irish governments published </w:t>
      </w:r>
      <w:r w:rsidR="00AD6B71" w:rsidRPr="00B773F2">
        <w:rPr>
          <w:rFonts w:ascii="Cambria" w:eastAsia="Calibri" w:hAnsi="Cambria" w:cs="Calibri"/>
          <w:color w:val="000000"/>
          <w:sz w:val="24"/>
          <w:szCs w:val="24"/>
        </w:rPr>
        <w:t xml:space="preserve">the </w:t>
      </w:r>
      <w:r w:rsidR="000114A6" w:rsidRPr="00B773F2">
        <w:rPr>
          <w:rFonts w:ascii="Cambria" w:eastAsia="Calibri" w:hAnsi="Cambria" w:cs="Calibri"/>
          <w:color w:val="000000"/>
          <w:sz w:val="24"/>
          <w:szCs w:val="24"/>
        </w:rPr>
        <w:t>‘</w:t>
      </w:r>
      <w:r w:rsidRPr="00B773F2">
        <w:rPr>
          <w:rFonts w:ascii="Cambria" w:eastAsia="Calibri" w:hAnsi="Cambria" w:cs="Calibri"/>
          <w:color w:val="000000"/>
          <w:sz w:val="24"/>
          <w:szCs w:val="24"/>
        </w:rPr>
        <w:t>New Decade, New Approach</w:t>
      </w:r>
      <w:r w:rsidR="000114A6" w:rsidRPr="00B773F2">
        <w:rPr>
          <w:rFonts w:ascii="Cambria" w:eastAsia="Calibri" w:hAnsi="Cambria" w:cs="Calibri"/>
          <w:color w:val="000000"/>
          <w:sz w:val="24"/>
          <w:szCs w:val="24"/>
        </w:rPr>
        <w:t>’</w:t>
      </w:r>
      <w:r w:rsidRPr="00B773F2">
        <w:rPr>
          <w:rFonts w:ascii="Cambria" w:eastAsia="Calibri" w:hAnsi="Cambria" w:cs="Calibri"/>
          <w:color w:val="000000"/>
          <w:sz w:val="24"/>
          <w:szCs w:val="24"/>
        </w:rPr>
        <w:t xml:space="preserve"> </w:t>
      </w:r>
      <w:r w:rsidR="00B37F01" w:rsidRPr="00B773F2">
        <w:rPr>
          <w:rFonts w:ascii="Cambria" w:eastAsia="Calibri" w:hAnsi="Cambria" w:cs="Calibri"/>
          <w:color w:val="000000"/>
          <w:sz w:val="24"/>
          <w:szCs w:val="24"/>
        </w:rPr>
        <w:t xml:space="preserve">agreement </w:t>
      </w:r>
      <w:r w:rsidRPr="00B773F2">
        <w:rPr>
          <w:rFonts w:ascii="Cambria" w:eastAsia="Calibri" w:hAnsi="Cambria" w:cs="Calibri"/>
          <w:color w:val="000000"/>
          <w:sz w:val="24"/>
          <w:szCs w:val="24"/>
        </w:rPr>
        <w:t xml:space="preserve">(NDNA) following negotiations with the NI political parties as </w:t>
      </w:r>
      <w:r w:rsidR="00B37F01" w:rsidRPr="00B773F2">
        <w:rPr>
          <w:rFonts w:ascii="Cambria" w:eastAsia="Calibri" w:hAnsi="Cambria" w:cs="Calibri"/>
          <w:color w:val="000000"/>
          <w:sz w:val="24"/>
          <w:szCs w:val="24"/>
        </w:rPr>
        <w:t xml:space="preserve">a </w:t>
      </w:r>
      <w:r w:rsidRPr="00B773F2">
        <w:rPr>
          <w:rFonts w:ascii="Cambria" w:eastAsia="Calibri" w:hAnsi="Cambria" w:cs="Calibri"/>
          <w:color w:val="000000"/>
          <w:sz w:val="24"/>
          <w:szCs w:val="24"/>
        </w:rPr>
        <w:t>basis for which the power sharing government in Northern Ireland would be restored. Consequently, the devolved Northern Ireland Assembly and Executive have now been re-established.</w:t>
      </w:r>
    </w:p>
    <w:p w14:paraId="3B0A1C65" w14:textId="44A8A9A6" w:rsidR="00E23F67" w:rsidRPr="00B773F2" w:rsidRDefault="00936FA6" w:rsidP="001E1229">
      <w:pPr>
        <w:spacing w:line="240" w:lineRule="auto"/>
        <w:rPr>
          <w:rFonts w:ascii="Cambria" w:hAnsi="Cambria"/>
          <w:sz w:val="24"/>
          <w:szCs w:val="24"/>
        </w:rPr>
      </w:pPr>
      <w:r w:rsidRPr="00B773F2">
        <w:rPr>
          <w:rFonts w:ascii="Cambria" w:eastAsia="Calibri" w:hAnsi="Cambria" w:cs="Calibri"/>
          <w:color w:val="000000"/>
          <w:sz w:val="24"/>
          <w:szCs w:val="24"/>
        </w:rPr>
        <w:t>T</w:t>
      </w:r>
      <w:r w:rsidR="001A7949" w:rsidRPr="00B773F2">
        <w:rPr>
          <w:rFonts w:ascii="Cambria" w:eastAsia="Calibri" w:hAnsi="Cambria" w:cs="Calibri"/>
          <w:color w:val="000000"/>
          <w:sz w:val="24"/>
          <w:szCs w:val="24"/>
        </w:rPr>
        <w:t>here was a</w:t>
      </w:r>
      <w:r w:rsidR="001A7949" w:rsidRPr="00B773F2">
        <w:rPr>
          <w:rFonts w:ascii="Cambria" w:hAnsi="Cambria"/>
          <w:sz w:val="24"/>
          <w:szCs w:val="24"/>
        </w:rPr>
        <w:t xml:space="preserve"> </w:t>
      </w:r>
      <w:r w:rsidR="00E23F67" w:rsidRPr="00B773F2">
        <w:rPr>
          <w:rFonts w:ascii="Cambria" w:hAnsi="Cambria"/>
          <w:sz w:val="24"/>
          <w:szCs w:val="24"/>
        </w:rPr>
        <w:t xml:space="preserve">clear </w:t>
      </w:r>
      <w:r w:rsidR="001A7949" w:rsidRPr="00B773F2">
        <w:rPr>
          <w:rFonts w:ascii="Cambria" w:hAnsi="Cambria"/>
          <w:sz w:val="24"/>
          <w:szCs w:val="24"/>
        </w:rPr>
        <w:t xml:space="preserve">commitment </w:t>
      </w:r>
      <w:r w:rsidR="00E23F67" w:rsidRPr="00B773F2">
        <w:rPr>
          <w:rFonts w:ascii="Cambria" w:hAnsi="Cambria"/>
          <w:sz w:val="24"/>
          <w:szCs w:val="24"/>
        </w:rPr>
        <w:t xml:space="preserve">in the NDNA agreement </w:t>
      </w:r>
      <w:r w:rsidR="001A7949" w:rsidRPr="00B773F2">
        <w:rPr>
          <w:rFonts w:ascii="Cambria" w:hAnsi="Cambria"/>
          <w:sz w:val="24"/>
          <w:szCs w:val="24"/>
        </w:rPr>
        <w:t>to introduce the SHA bill into the UK Parliament by April 2020</w:t>
      </w:r>
      <w:r w:rsidR="00B37F01" w:rsidRPr="00B773F2">
        <w:rPr>
          <w:rFonts w:ascii="Cambria" w:hAnsi="Cambria"/>
          <w:sz w:val="24"/>
          <w:szCs w:val="24"/>
        </w:rPr>
        <w:t>,</w:t>
      </w:r>
      <w:r w:rsidRPr="00B773F2">
        <w:rPr>
          <w:rFonts w:ascii="Cambria" w:hAnsi="Cambria"/>
          <w:sz w:val="24"/>
          <w:szCs w:val="24"/>
        </w:rPr>
        <w:t xml:space="preserve"> and to</w:t>
      </w:r>
      <w:r w:rsidRPr="00B773F2">
        <w:rPr>
          <w:rFonts w:ascii="Cambria" w:eastAsia="Calibri" w:hAnsi="Cambria" w:cs="Calibri"/>
          <w:color w:val="000000"/>
          <w:sz w:val="24"/>
          <w:szCs w:val="24"/>
        </w:rPr>
        <w:t xml:space="preserve"> initiate an ‘intensive process’ with the NI parties and Irish government to obtain ‘broad </w:t>
      </w:r>
      <w:proofErr w:type="gramStart"/>
      <w:r w:rsidRPr="00B773F2">
        <w:rPr>
          <w:rFonts w:ascii="Cambria" w:eastAsia="Calibri" w:hAnsi="Cambria" w:cs="Calibri"/>
          <w:color w:val="000000"/>
          <w:sz w:val="24"/>
          <w:szCs w:val="24"/>
        </w:rPr>
        <w:t>consensus’</w:t>
      </w:r>
      <w:proofErr w:type="gramEnd"/>
      <w:r w:rsidRPr="00B773F2">
        <w:rPr>
          <w:rFonts w:ascii="Cambria" w:eastAsia="Calibri" w:hAnsi="Cambria" w:cs="Calibri"/>
          <w:color w:val="000000"/>
          <w:sz w:val="24"/>
          <w:szCs w:val="24"/>
        </w:rPr>
        <w:t xml:space="preserve"> on any changes to the legislation</w:t>
      </w:r>
      <w:r w:rsidR="00AD6B71" w:rsidRPr="00B773F2">
        <w:rPr>
          <w:rFonts w:ascii="Cambria" w:hAnsi="Cambria"/>
          <w:sz w:val="24"/>
          <w:szCs w:val="24"/>
        </w:rPr>
        <w:t>.</w:t>
      </w:r>
      <w:r w:rsidRPr="00B773F2">
        <w:rPr>
          <w:rFonts w:ascii="Cambria" w:hAnsi="Cambria"/>
          <w:sz w:val="24"/>
          <w:szCs w:val="24"/>
        </w:rPr>
        <w:t xml:space="preserve"> However, this did not happen and instead</w:t>
      </w:r>
      <w:r w:rsidR="00B37F01" w:rsidRPr="00B773F2">
        <w:rPr>
          <w:rFonts w:ascii="Cambria" w:hAnsi="Cambria"/>
          <w:sz w:val="24"/>
          <w:szCs w:val="24"/>
        </w:rPr>
        <w:t>,</w:t>
      </w:r>
      <w:r w:rsidRPr="00B773F2">
        <w:rPr>
          <w:rFonts w:ascii="Cambria" w:hAnsi="Cambria"/>
          <w:sz w:val="24"/>
          <w:szCs w:val="24"/>
        </w:rPr>
        <w:t xml:space="preserve"> </w:t>
      </w:r>
      <w:r w:rsidR="00B37F01" w:rsidRPr="00B773F2">
        <w:rPr>
          <w:rFonts w:ascii="Cambria" w:eastAsia="Calibri" w:hAnsi="Cambria" w:cs="Calibri"/>
          <w:color w:val="000000"/>
          <w:sz w:val="24"/>
          <w:szCs w:val="24"/>
        </w:rPr>
        <w:t xml:space="preserve">on </w:t>
      </w:r>
      <w:r w:rsidR="00E23F67" w:rsidRPr="00B773F2">
        <w:rPr>
          <w:rFonts w:ascii="Cambria" w:eastAsia="Calibri" w:hAnsi="Cambria" w:cs="Calibri"/>
          <w:color w:val="000000"/>
          <w:sz w:val="24"/>
          <w:szCs w:val="24"/>
        </w:rPr>
        <w:t>18 March 2020, the UK, through a Written Ministerial Statement (WMS) to the UK Parliament, signalled the unilateral abandonment of the commitment to implement the Stormont House Agreement.</w:t>
      </w:r>
      <w:r w:rsidR="00E23F67" w:rsidRPr="00B773F2">
        <w:rPr>
          <w:rFonts w:ascii="Cambria" w:eastAsia="Calibri" w:hAnsi="Cambria" w:cs="Times New Roman"/>
          <w:color w:val="000000"/>
          <w:sz w:val="24"/>
          <w:szCs w:val="24"/>
          <w:vertAlign w:val="superscript"/>
        </w:rPr>
        <w:footnoteReference w:id="4"/>
      </w:r>
    </w:p>
    <w:p w14:paraId="103E37D9" w14:textId="50FEC33B" w:rsidR="00936FA6" w:rsidRPr="00B773F2" w:rsidRDefault="00E23F67" w:rsidP="001E1229">
      <w:pPr>
        <w:spacing w:after="120" w:line="240" w:lineRule="auto"/>
        <w:outlineLvl w:val="0"/>
        <w:rPr>
          <w:rFonts w:ascii="Cambria" w:eastAsia="Calibri" w:hAnsi="Cambria" w:cs="Times New Roman"/>
          <w:color w:val="000000"/>
          <w:sz w:val="24"/>
        </w:rPr>
      </w:pPr>
      <w:r w:rsidRPr="00B773F2">
        <w:rPr>
          <w:rFonts w:ascii="Cambria" w:eastAsia="Calibri" w:hAnsi="Cambria" w:cs="Calibri"/>
          <w:color w:val="000000"/>
          <w:sz w:val="24"/>
          <w:szCs w:val="24"/>
        </w:rPr>
        <w:lastRenderedPageBreak/>
        <w:t xml:space="preserve">The WMS signals </w:t>
      </w:r>
      <w:r w:rsidR="00FD3C8C" w:rsidRPr="00B773F2">
        <w:rPr>
          <w:rFonts w:ascii="Cambria" w:eastAsia="Calibri" w:hAnsi="Cambria" w:cs="Calibri"/>
          <w:color w:val="000000"/>
          <w:sz w:val="24"/>
          <w:szCs w:val="24"/>
        </w:rPr>
        <w:t xml:space="preserve">that </w:t>
      </w:r>
      <w:r w:rsidRPr="00B773F2">
        <w:rPr>
          <w:rFonts w:ascii="Cambria" w:eastAsia="Calibri" w:hAnsi="Cambria" w:cs="Calibri"/>
          <w:color w:val="000000"/>
          <w:sz w:val="24"/>
          <w:szCs w:val="24"/>
        </w:rPr>
        <w:t xml:space="preserve">the UK will instead adopt an unclear alternative ‘fast track’ information recovery approach that would not involve discharge of the UK’s duties </w:t>
      </w:r>
      <w:proofErr w:type="gramStart"/>
      <w:r w:rsidRPr="00B773F2">
        <w:rPr>
          <w:rFonts w:ascii="Cambria" w:eastAsia="Calibri" w:hAnsi="Cambria" w:cs="Calibri"/>
          <w:color w:val="000000"/>
          <w:sz w:val="24"/>
          <w:szCs w:val="24"/>
        </w:rPr>
        <w:t>to independently investigate</w:t>
      </w:r>
      <w:proofErr w:type="gramEnd"/>
      <w:r w:rsidRPr="00B773F2">
        <w:rPr>
          <w:rFonts w:ascii="Cambria" w:eastAsia="Calibri" w:hAnsi="Cambria" w:cs="Calibri"/>
          <w:color w:val="000000"/>
          <w:sz w:val="24"/>
          <w:szCs w:val="24"/>
        </w:rPr>
        <w:t xml:space="preserve"> conflict related deaths under the ECHR. The Irish go</w:t>
      </w:r>
      <w:r w:rsidR="00663DDF" w:rsidRPr="00B773F2">
        <w:rPr>
          <w:rFonts w:ascii="Cambria" w:eastAsia="Calibri" w:hAnsi="Cambria" w:cs="Calibri"/>
          <w:color w:val="000000"/>
          <w:sz w:val="24"/>
          <w:szCs w:val="24"/>
        </w:rPr>
        <w:t>vernment, the other state p</w:t>
      </w:r>
      <w:r w:rsidRPr="00B773F2">
        <w:rPr>
          <w:rFonts w:ascii="Cambria" w:eastAsia="Calibri" w:hAnsi="Cambria" w:cs="Calibri"/>
          <w:color w:val="000000"/>
          <w:sz w:val="24"/>
          <w:szCs w:val="24"/>
        </w:rPr>
        <w:t xml:space="preserve">arty to the SHA, strenuously objected to the </w:t>
      </w:r>
      <w:r w:rsidRPr="00B773F2">
        <w:rPr>
          <w:rFonts w:ascii="Cambria" w:eastAsia="Calibri" w:hAnsi="Cambria" w:cs="Times New Roman"/>
          <w:color w:val="000000"/>
          <w:sz w:val="24"/>
        </w:rPr>
        <w:t>announcement.</w:t>
      </w:r>
      <w:r w:rsidRPr="00B773F2">
        <w:rPr>
          <w:rFonts w:ascii="Cambria" w:eastAsia="Calibri" w:hAnsi="Cambria" w:cs="Times New Roman"/>
          <w:color w:val="000000"/>
          <w:sz w:val="24"/>
          <w:vertAlign w:val="superscript"/>
        </w:rPr>
        <w:footnoteReference w:id="5"/>
      </w:r>
      <w:r w:rsidR="00936FA6" w:rsidRPr="00B773F2">
        <w:rPr>
          <w:rFonts w:ascii="Cambria" w:eastAsia="Calibri" w:hAnsi="Cambria" w:cs="Calibri"/>
          <w:color w:val="000000"/>
          <w:sz w:val="24"/>
          <w:szCs w:val="24"/>
        </w:rPr>
        <w:t xml:space="preserve"> </w:t>
      </w:r>
      <w:r w:rsidRPr="00B773F2">
        <w:rPr>
          <w:rFonts w:ascii="Cambria" w:eastAsia="Calibri" w:hAnsi="Cambria" w:cs="Calibri"/>
          <w:color w:val="000000"/>
          <w:sz w:val="24"/>
          <w:szCs w:val="24"/>
        </w:rPr>
        <w:t xml:space="preserve">The WMS </w:t>
      </w:r>
      <w:proofErr w:type="gramStart"/>
      <w:r w:rsidRPr="00B773F2">
        <w:rPr>
          <w:rFonts w:ascii="Cambria" w:eastAsia="Calibri" w:hAnsi="Cambria" w:cs="Calibri"/>
          <w:color w:val="000000"/>
          <w:sz w:val="24"/>
          <w:szCs w:val="24"/>
        </w:rPr>
        <w:t>was intentionally made</w:t>
      </w:r>
      <w:proofErr w:type="gramEnd"/>
      <w:r w:rsidRPr="00B773F2">
        <w:rPr>
          <w:rFonts w:ascii="Cambria" w:eastAsia="Calibri" w:hAnsi="Cambria" w:cs="Calibri"/>
          <w:color w:val="000000"/>
          <w:sz w:val="24"/>
          <w:szCs w:val="24"/>
        </w:rPr>
        <w:t xml:space="preserve"> on the same day as the UK government introduced the </w:t>
      </w:r>
      <w:r w:rsidRPr="00B773F2">
        <w:rPr>
          <w:rFonts w:ascii="Cambria" w:eastAsia="Calibri" w:hAnsi="Cambria" w:cs="Calibri"/>
          <w:i/>
          <w:color w:val="000000"/>
          <w:sz w:val="24"/>
          <w:szCs w:val="24"/>
        </w:rPr>
        <w:t>Overseas Operations (Service Personnel and Veterans) Bill</w:t>
      </w:r>
      <w:r w:rsidRPr="00B773F2">
        <w:rPr>
          <w:rFonts w:ascii="Cambria" w:eastAsia="Calibri" w:hAnsi="Cambria" w:cs="Calibri"/>
          <w:color w:val="000000"/>
          <w:sz w:val="24"/>
          <w:szCs w:val="24"/>
        </w:rPr>
        <w:t xml:space="preserve"> into the UK Parliament.</w:t>
      </w:r>
      <w:r w:rsidRPr="00B773F2">
        <w:rPr>
          <w:rFonts w:ascii="Cambria" w:eastAsia="Calibri" w:hAnsi="Cambria" w:cs="Times New Roman"/>
          <w:color w:val="000000"/>
          <w:sz w:val="24"/>
          <w:szCs w:val="24"/>
          <w:vertAlign w:val="superscript"/>
        </w:rPr>
        <w:footnoteReference w:id="6"/>
      </w:r>
      <w:r w:rsidRPr="00B773F2">
        <w:rPr>
          <w:rFonts w:ascii="Cambria" w:eastAsia="Calibri" w:hAnsi="Cambria" w:cs="Calibri"/>
          <w:color w:val="000000"/>
          <w:sz w:val="24"/>
          <w:szCs w:val="24"/>
        </w:rPr>
        <w:t xml:space="preserve"> </w:t>
      </w:r>
      <w:r w:rsidR="00FD3C8C" w:rsidRPr="00B773F2">
        <w:rPr>
          <w:rFonts w:ascii="Cambria" w:eastAsia="Calibri" w:hAnsi="Cambria" w:cs="Times New Roman"/>
          <w:color w:val="000000"/>
          <w:sz w:val="24"/>
        </w:rPr>
        <w:t>This</w:t>
      </w:r>
      <w:r w:rsidRPr="00B773F2">
        <w:rPr>
          <w:rFonts w:ascii="Cambria" w:eastAsia="Calibri" w:hAnsi="Cambria" w:cs="Times New Roman"/>
          <w:color w:val="000000"/>
          <w:sz w:val="24"/>
        </w:rPr>
        <w:t xml:space="preserve"> bill would introduce a qualified presumption against prosecution against members of the British armed fo</w:t>
      </w:r>
      <w:r w:rsidR="00936FA6" w:rsidRPr="00B773F2">
        <w:rPr>
          <w:rFonts w:ascii="Cambria" w:eastAsia="Calibri" w:hAnsi="Cambria" w:cs="Times New Roman"/>
          <w:color w:val="000000"/>
          <w:sz w:val="24"/>
        </w:rPr>
        <w:t xml:space="preserve">rces </w:t>
      </w:r>
      <w:r w:rsidR="00FD3C8C" w:rsidRPr="00B773F2">
        <w:rPr>
          <w:rFonts w:ascii="Cambria" w:eastAsia="Calibri" w:hAnsi="Cambria" w:cs="Times New Roman"/>
          <w:color w:val="000000"/>
          <w:sz w:val="24"/>
        </w:rPr>
        <w:t xml:space="preserve">serving abroad </w:t>
      </w:r>
      <w:r w:rsidR="00936FA6" w:rsidRPr="00B773F2">
        <w:rPr>
          <w:rFonts w:ascii="Cambria" w:eastAsia="Calibri" w:hAnsi="Cambria" w:cs="Times New Roman"/>
          <w:color w:val="000000"/>
          <w:sz w:val="24"/>
        </w:rPr>
        <w:t xml:space="preserve">after a </w:t>
      </w:r>
      <w:proofErr w:type="gramStart"/>
      <w:r w:rsidR="00936FA6" w:rsidRPr="00B773F2">
        <w:rPr>
          <w:rFonts w:ascii="Cambria" w:eastAsia="Calibri" w:hAnsi="Cambria" w:cs="Times New Roman"/>
          <w:color w:val="000000"/>
          <w:sz w:val="24"/>
        </w:rPr>
        <w:t>five year</w:t>
      </w:r>
      <w:proofErr w:type="gramEnd"/>
      <w:r w:rsidR="00936FA6" w:rsidRPr="00B773F2">
        <w:rPr>
          <w:rFonts w:ascii="Cambria" w:eastAsia="Calibri" w:hAnsi="Cambria" w:cs="Times New Roman"/>
          <w:color w:val="000000"/>
          <w:sz w:val="24"/>
        </w:rPr>
        <w:t xml:space="preserve"> period. </w:t>
      </w:r>
      <w:r w:rsidRPr="00B773F2">
        <w:rPr>
          <w:rFonts w:ascii="Cambria" w:eastAsia="Calibri" w:hAnsi="Cambria" w:cs="Times New Roman"/>
          <w:color w:val="000000"/>
          <w:sz w:val="24"/>
        </w:rPr>
        <w:t xml:space="preserve">CAJ shares the </w:t>
      </w:r>
      <w:proofErr w:type="gramStart"/>
      <w:r w:rsidRPr="00B773F2">
        <w:rPr>
          <w:rFonts w:ascii="Cambria" w:eastAsia="Calibri" w:hAnsi="Cambria" w:cs="Times New Roman"/>
          <w:color w:val="000000"/>
          <w:sz w:val="24"/>
        </w:rPr>
        <w:t>grave concerns</w:t>
      </w:r>
      <w:proofErr w:type="gramEnd"/>
      <w:r w:rsidRPr="00B773F2">
        <w:rPr>
          <w:rFonts w:ascii="Cambria" w:eastAsia="Calibri" w:hAnsi="Cambria" w:cs="Times New Roman"/>
          <w:color w:val="000000"/>
          <w:sz w:val="24"/>
        </w:rPr>
        <w:t xml:space="preserve"> of other human rights organisations that the bill will facilitate a level of impunity for the UK military for war crimes abroad</w:t>
      </w:r>
      <w:r w:rsidR="00FD3C8C" w:rsidRPr="00B773F2">
        <w:rPr>
          <w:rFonts w:ascii="Cambria" w:eastAsia="Calibri" w:hAnsi="Cambria" w:cs="Times New Roman"/>
          <w:color w:val="000000"/>
          <w:sz w:val="24"/>
        </w:rPr>
        <w:t>,</w:t>
      </w:r>
      <w:r w:rsidRPr="00B773F2">
        <w:rPr>
          <w:rFonts w:ascii="Cambria" w:eastAsia="Calibri" w:hAnsi="Cambria" w:cs="Times New Roman"/>
          <w:color w:val="000000"/>
          <w:sz w:val="24"/>
        </w:rPr>
        <w:t xml:space="preserve"> including torture. </w:t>
      </w:r>
    </w:p>
    <w:p w14:paraId="1E159D33" w14:textId="32579C62" w:rsidR="00AD6B71" w:rsidRPr="00B773F2" w:rsidRDefault="00E23F67" w:rsidP="00BD11D5">
      <w:pPr>
        <w:spacing w:after="160" w:line="240" w:lineRule="auto"/>
        <w:rPr>
          <w:rFonts w:ascii="Cambria" w:hAnsi="Cambria"/>
          <w:sz w:val="24"/>
          <w:szCs w:val="24"/>
        </w:rPr>
      </w:pPr>
      <w:r w:rsidRPr="00B773F2">
        <w:rPr>
          <w:rFonts w:ascii="Cambria" w:eastAsia="Calibri" w:hAnsi="Cambria" w:cs="Times New Roman"/>
          <w:color w:val="000000"/>
          <w:sz w:val="24"/>
        </w:rPr>
        <w:t>The bill would also qualify the incorporation of the ECHR in UK law</w:t>
      </w:r>
      <w:r w:rsidR="00936FA6" w:rsidRPr="00B773F2">
        <w:rPr>
          <w:rFonts w:ascii="Cambria" w:eastAsia="Calibri" w:hAnsi="Cambria" w:cs="Times New Roman"/>
          <w:color w:val="000000"/>
          <w:sz w:val="24"/>
        </w:rPr>
        <w:t xml:space="preserve">, in conflict with </w:t>
      </w:r>
      <w:r w:rsidR="00C619F6" w:rsidRPr="00B773F2">
        <w:rPr>
          <w:rFonts w:ascii="Cambria" w:eastAsia="Calibri" w:hAnsi="Cambria" w:cs="Times New Roman"/>
          <w:color w:val="000000"/>
          <w:sz w:val="24"/>
        </w:rPr>
        <w:t>the Convention against Torture (</w:t>
      </w:r>
      <w:r w:rsidR="008B1DDA" w:rsidRPr="00B773F2">
        <w:rPr>
          <w:rFonts w:ascii="Cambria" w:eastAsia="Calibri" w:hAnsi="Cambria" w:cs="Times New Roman"/>
          <w:color w:val="000000"/>
          <w:sz w:val="24"/>
        </w:rPr>
        <w:t>UN</w:t>
      </w:r>
      <w:r w:rsidR="00C619F6" w:rsidRPr="00B773F2">
        <w:rPr>
          <w:rFonts w:ascii="Cambria" w:eastAsia="Calibri" w:hAnsi="Cambria" w:cs="Times New Roman"/>
          <w:color w:val="000000"/>
          <w:sz w:val="24"/>
        </w:rPr>
        <w:t>CAT)</w:t>
      </w:r>
      <w:r w:rsidR="00936FA6" w:rsidRPr="00B773F2">
        <w:rPr>
          <w:rFonts w:ascii="Cambria" w:eastAsia="Calibri" w:hAnsi="Cambria" w:cs="Times New Roman"/>
          <w:color w:val="000000"/>
          <w:sz w:val="24"/>
        </w:rPr>
        <w:t xml:space="preserve"> and the Good Friday Agreement</w:t>
      </w:r>
      <w:r w:rsidRPr="00B773F2">
        <w:rPr>
          <w:rFonts w:ascii="Cambria" w:eastAsia="Calibri" w:hAnsi="Cambria" w:cs="Times New Roman"/>
          <w:color w:val="000000"/>
          <w:sz w:val="24"/>
        </w:rPr>
        <w:t xml:space="preserve">. </w:t>
      </w:r>
      <w:r w:rsidRPr="00B773F2">
        <w:rPr>
          <w:rFonts w:ascii="Cambria" w:eastAsia="Calibri" w:hAnsi="Cambria" w:cs="Times New Roman"/>
          <w:color w:val="000000"/>
          <w:sz w:val="24"/>
          <w:szCs w:val="24"/>
        </w:rPr>
        <w:t xml:space="preserve">It is clear to CAJ that both sets of changes </w:t>
      </w:r>
      <w:proofErr w:type="gramStart"/>
      <w:r w:rsidRPr="00B773F2">
        <w:rPr>
          <w:rFonts w:ascii="Cambria" w:eastAsia="Calibri" w:hAnsi="Cambria" w:cs="Times New Roman"/>
          <w:color w:val="000000"/>
          <w:sz w:val="24"/>
          <w:szCs w:val="24"/>
        </w:rPr>
        <w:t>are driven</w:t>
      </w:r>
      <w:proofErr w:type="gramEnd"/>
      <w:r w:rsidRPr="00B773F2">
        <w:rPr>
          <w:rFonts w:ascii="Cambria" w:eastAsia="Calibri" w:hAnsi="Cambria" w:cs="Times New Roman"/>
          <w:color w:val="000000"/>
          <w:sz w:val="24"/>
          <w:szCs w:val="24"/>
        </w:rPr>
        <w:t xml:space="preserve"> by a desire to shield the armed forces from scrutiny and accountability and are incompatible with</w:t>
      </w:r>
      <w:r w:rsidR="00936FA6" w:rsidRPr="00B773F2">
        <w:rPr>
          <w:rFonts w:ascii="Cambria" w:eastAsia="Calibri" w:hAnsi="Cambria" w:cs="Times New Roman"/>
          <w:color w:val="000000"/>
          <w:sz w:val="24"/>
          <w:szCs w:val="24"/>
        </w:rPr>
        <w:t xml:space="preserve"> </w:t>
      </w:r>
      <w:r w:rsidR="008B1DDA" w:rsidRPr="00B773F2">
        <w:rPr>
          <w:rFonts w:ascii="Cambria" w:eastAsia="Calibri" w:hAnsi="Cambria" w:cs="Times New Roman"/>
          <w:color w:val="000000"/>
          <w:sz w:val="24"/>
          <w:szCs w:val="24"/>
        </w:rPr>
        <w:t>UN</w:t>
      </w:r>
      <w:r w:rsidR="00936FA6" w:rsidRPr="00B773F2">
        <w:rPr>
          <w:rFonts w:ascii="Cambria" w:eastAsia="Calibri" w:hAnsi="Cambria" w:cs="Times New Roman"/>
          <w:color w:val="000000"/>
          <w:sz w:val="24"/>
          <w:szCs w:val="24"/>
        </w:rPr>
        <w:t xml:space="preserve">CAT other </w:t>
      </w:r>
      <w:r w:rsidRPr="00B773F2">
        <w:rPr>
          <w:rFonts w:ascii="Cambria" w:eastAsia="Calibri" w:hAnsi="Cambria" w:cs="Times New Roman"/>
          <w:color w:val="000000"/>
          <w:sz w:val="24"/>
          <w:szCs w:val="24"/>
        </w:rPr>
        <w:t>the UK human rights obligations.</w:t>
      </w:r>
      <w:r w:rsidR="00FC4EF7" w:rsidRPr="00B773F2">
        <w:rPr>
          <w:rFonts w:ascii="Cambria" w:eastAsia="Calibri" w:hAnsi="Cambria" w:cs="Times New Roman"/>
          <w:color w:val="000000"/>
          <w:sz w:val="24"/>
          <w:szCs w:val="24"/>
        </w:rPr>
        <w:t xml:space="preserve"> </w:t>
      </w:r>
      <w:r w:rsidR="00972BDD" w:rsidRPr="00B773F2">
        <w:rPr>
          <w:rFonts w:ascii="Cambria" w:hAnsi="Cambria"/>
          <w:sz w:val="24"/>
          <w:szCs w:val="24"/>
        </w:rPr>
        <w:t>A</w:t>
      </w:r>
      <w:r w:rsidR="001A7949" w:rsidRPr="00B773F2">
        <w:rPr>
          <w:rFonts w:ascii="Cambria" w:hAnsi="Cambria"/>
          <w:sz w:val="24"/>
          <w:szCs w:val="24"/>
        </w:rPr>
        <w:t xml:space="preserve">ny changes to the prosecutorial system, which </w:t>
      </w:r>
      <w:proofErr w:type="gramStart"/>
      <w:r w:rsidR="001A7949" w:rsidRPr="00B773F2">
        <w:rPr>
          <w:rFonts w:ascii="Cambria" w:hAnsi="Cambria"/>
          <w:sz w:val="24"/>
          <w:szCs w:val="24"/>
        </w:rPr>
        <w:t>has been reformed</w:t>
      </w:r>
      <w:proofErr w:type="gramEnd"/>
      <w:r w:rsidR="001A7949" w:rsidRPr="00B773F2">
        <w:rPr>
          <w:rFonts w:ascii="Cambria" w:hAnsi="Cambria"/>
          <w:sz w:val="24"/>
          <w:szCs w:val="24"/>
        </w:rPr>
        <w:t xml:space="preserve"> further to the G</w:t>
      </w:r>
      <w:r w:rsidR="00972BDD" w:rsidRPr="00B773F2">
        <w:rPr>
          <w:rFonts w:ascii="Cambria" w:hAnsi="Cambria"/>
          <w:sz w:val="24"/>
          <w:szCs w:val="24"/>
        </w:rPr>
        <w:t>ood Friday Agreement</w:t>
      </w:r>
      <w:r w:rsidR="002E00FF" w:rsidRPr="00B773F2">
        <w:rPr>
          <w:rFonts w:ascii="Cambria" w:hAnsi="Cambria"/>
          <w:sz w:val="24"/>
          <w:szCs w:val="24"/>
        </w:rPr>
        <w:t>,</w:t>
      </w:r>
      <w:r w:rsidR="001A7949" w:rsidRPr="00B773F2">
        <w:rPr>
          <w:rFonts w:ascii="Cambria" w:hAnsi="Cambria"/>
          <w:sz w:val="24"/>
          <w:szCs w:val="24"/>
        </w:rPr>
        <w:t xml:space="preserve"> </w:t>
      </w:r>
      <w:r w:rsidR="00972BDD" w:rsidRPr="00B773F2">
        <w:rPr>
          <w:rFonts w:ascii="Cambria" w:hAnsi="Cambria"/>
          <w:sz w:val="24"/>
          <w:szCs w:val="24"/>
        </w:rPr>
        <w:t>would reverse the reforms of the Northern Ireland peace settlement.</w:t>
      </w:r>
      <w:r w:rsidR="005768C0" w:rsidRPr="00B773F2">
        <w:rPr>
          <w:rFonts w:ascii="Cambria" w:hAnsi="Cambria"/>
        </w:rPr>
        <w:t xml:space="preserve"> </w:t>
      </w:r>
    </w:p>
    <w:p w14:paraId="3266CDD8" w14:textId="3A3A211E" w:rsidR="00395F89" w:rsidRPr="00B773F2" w:rsidRDefault="00AD6B71" w:rsidP="00684709">
      <w:pPr>
        <w:spacing w:after="120" w:line="240" w:lineRule="auto"/>
        <w:outlineLvl w:val="0"/>
        <w:rPr>
          <w:rFonts w:ascii="Cambria" w:hAnsi="Cambria" w:cstheme="minorHAnsi"/>
          <w:b/>
          <w:i/>
          <w:sz w:val="24"/>
          <w:szCs w:val="24"/>
        </w:rPr>
      </w:pPr>
      <w:r w:rsidRPr="00B773F2">
        <w:rPr>
          <w:rFonts w:ascii="Cambria" w:hAnsi="Cambria" w:cstheme="minorHAnsi"/>
          <w:b/>
          <w:i/>
          <w:sz w:val="24"/>
          <w:szCs w:val="24"/>
        </w:rPr>
        <w:t>The Committee may wish to ur</w:t>
      </w:r>
      <w:r w:rsidR="00AA3A84" w:rsidRPr="00B773F2">
        <w:rPr>
          <w:rFonts w:ascii="Cambria" w:hAnsi="Cambria" w:cstheme="minorHAnsi"/>
          <w:b/>
          <w:i/>
          <w:sz w:val="24"/>
          <w:szCs w:val="24"/>
        </w:rPr>
        <w:t>ge the UK to implement</w:t>
      </w:r>
      <w:r w:rsidR="007F020F" w:rsidRPr="00B773F2">
        <w:rPr>
          <w:rFonts w:ascii="Cambria" w:hAnsi="Cambria" w:cstheme="minorHAnsi"/>
          <w:b/>
          <w:i/>
          <w:sz w:val="24"/>
          <w:szCs w:val="24"/>
        </w:rPr>
        <w:t xml:space="preserve"> the Stormont House</w:t>
      </w:r>
      <w:r w:rsidR="00AA3A84" w:rsidRPr="00B773F2">
        <w:rPr>
          <w:rFonts w:ascii="Cambria" w:hAnsi="Cambria" w:cstheme="minorHAnsi"/>
          <w:b/>
          <w:i/>
          <w:sz w:val="24"/>
          <w:szCs w:val="24"/>
        </w:rPr>
        <w:t xml:space="preserve"> mechanisms, </w:t>
      </w:r>
      <w:r w:rsidR="007F020F" w:rsidRPr="00B773F2">
        <w:rPr>
          <w:rFonts w:ascii="Cambria" w:hAnsi="Cambria" w:cstheme="minorHAnsi"/>
          <w:b/>
          <w:i/>
          <w:sz w:val="24"/>
          <w:szCs w:val="24"/>
        </w:rPr>
        <w:t xml:space="preserve">including the Historical Investigations </w:t>
      </w:r>
      <w:r w:rsidRPr="00B773F2">
        <w:rPr>
          <w:rFonts w:ascii="Cambria" w:hAnsi="Cambria" w:cstheme="minorHAnsi"/>
          <w:b/>
          <w:i/>
          <w:sz w:val="24"/>
          <w:szCs w:val="24"/>
        </w:rPr>
        <w:t>U</w:t>
      </w:r>
      <w:r w:rsidR="007F020F" w:rsidRPr="00B773F2">
        <w:rPr>
          <w:rFonts w:ascii="Cambria" w:hAnsi="Cambria" w:cstheme="minorHAnsi"/>
          <w:b/>
          <w:i/>
          <w:sz w:val="24"/>
          <w:szCs w:val="24"/>
        </w:rPr>
        <w:t>nit</w:t>
      </w:r>
      <w:r w:rsidRPr="00B773F2">
        <w:rPr>
          <w:rFonts w:ascii="Cambria" w:hAnsi="Cambria" w:cstheme="minorHAnsi"/>
          <w:b/>
          <w:i/>
          <w:sz w:val="24"/>
          <w:szCs w:val="24"/>
        </w:rPr>
        <w:t xml:space="preserve"> </w:t>
      </w:r>
      <w:r w:rsidR="00AA3A84" w:rsidRPr="00B773F2">
        <w:rPr>
          <w:rFonts w:ascii="Cambria" w:hAnsi="Cambria" w:cstheme="minorHAnsi"/>
          <w:b/>
          <w:i/>
          <w:sz w:val="24"/>
          <w:szCs w:val="24"/>
        </w:rPr>
        <w:t>as a matter of urgency to discharge its international human rights obligations.</w:t>
      </w:r>
    </w:p>
    <w:p w14:paraId="58FB49C1" w14:textId="405F8B88" w:rsidR="00684709" w:rsidRPr="00B773F2" w:rsidRDefault="00684709" w:rsidP="00684709">
      <w:pPr>
        <w:spacing w:after="120" w:line="240" w:lineRule="auto"/>
        <w:outlineLvl w:val="0"/>
        <w:rPr>
          <w:rFonts w:ascii="Cambria" w:hAnsi="Cambria" w:cstheme="minorHAnsi"/>
          <w:b/>
          <w:i/>
          <w:sz w:val="24"/>
          <w:szCs w:val="24"/>
        </w:rPr>
      </w:pPr>
    </w:p>
    <w:p w14:paraId="3B64B6B9" w14:textId="3953B20E" w:rsidR="001955AB" w:rsidRPr="00B773F2" w:rsidRDefault="00C1152B" w:rsidP="00BD11D5">
      <w:pPr>
        <w:spacing w:after="120" w:line="240" w:lineRule="auto"/>
        <w:rPr>
          <w:rFonts w:ascii="Cambria" w:hAnsi="Cambria"/>
          <w:b/>
          <w:sz w:val="24"/>
          <w:szCs w:val="24"/>
        </w:rPr>
      </w:pPr>
      <w:r w:rsidRPr="00B773F2">
        <w:rPr>
          <w:rFonts w:ascii="Cambria" w:hAnsi="Cambria"/>
          <w:b/>
          <w:sz w:val="24"/>
          <w:szCs w:val="24"/>
        </w:rPr>
        <w:t xml:space="preserve">(d) Ensure that effective and independent investigations are conducted into outstanding allegations of torture, ill-treatment and conflict-related killings </w:t>
      </w:r>
      <w:r w:rsidRPr="00B773F2">
        <w:rPr>
          <w:rFonts w:ascii="Cambria" w:hAnsi="Cambria"/>
          <w:b/>
          <w:sz w:val="24"/>
          <w:szCs w:val="24"/>
        </w:rPr>
        <w:lastRenderedPageBreak/>
        <w:t xml:space="preserve">to establish the truth and identify, prosecute and punish perpetrators, including with respect to the killing of Patrick </w:t>
      </w:r>
      <w:proofErr w:type="spellStart"/>
      <w:r w:rsidRPr="00B773F2">
        <w:rPr>
          <w:rFonts w:ascii="Cambria" w:hAnsi="Cambria"/>
          <w:b/>
          <w:sz w:val="24"/>
          <w:szCs w:val="24"/>
        </w:rPr>
        <w:t>Finucane</w:t>
      </w:r>
      <w:proofErr w:type="spellEnd"/>
      <w:r w:rsidRPr="00B773F2">
        <w:rPr>
          <w:rFonts w:ascii="Cambria" w:hAnsi="Cambria"/>
          <w:b/>
          <w:sz w:val="24"/>
          <w:szCs w:val="24"/>
        </w:rPr>
        <w:t>, following a recent decision</w:t>
      </w:r>
      <w:r w:rsidR="00663DDF" w:rsidRPr="00B773F2">
        <w:rPr>
          <w:rFonts w:ascii="Cambria" w:hAnsi="Cambria"/>
          <w:b/>
          <w:sz w:val="24"/>
          <w:szCs w:val="24"/>
        </w:rPr>
        <w:t xml:space="preserve"> by the Supreme Court that the s</w:t>
      </w:r>
      <w:r w:rsidRPr="00B773F2">
        <w:rPr>
          <w:rFonts w:ascii="Cambria" w:hAnsi="Cambria"/>
          <w:b/>
          <w:sz w:val="24"/>
          <w:szCs w:val="24"/>
        </w:rPr>
        <w:t xml:space="preserve">tate party has not carried out an effective investigation concerning this case; </w:t>
      </w:r>
    </w:p>
    <w:p w14:paraId="5871DACE" w14:textId="77777777" w:rsidR="00B773F2" w:rsidRPr="00B773F2" w:rsidRDefault="00B773F2" w:rsidP="00B773F2">
      <w:pPr>
        <w:spacing w:after="120" w:line="240" w:lineRule="auto"/>
        <w:rPr>
          <w:rFonts w:ascii="Cambria" w:hAnsi="Cambria"/>
          <w:sz w:val="24"/>
          <w:szCs w:val="24"/>
        </w:rPr>
      </w:pPr>
      <w:r w:rsidRPr="00B773F2">
        <w:rPr>
          <w:rFonts w:ascii="Cambria" w:hAnsi="Cambria"/>
          <w:sz w:val="24"/>
          <w:szCs w:val="24"/>
        </w:rPr>
        <w:t xml:space="preserve">In the absence of the SHA, residual justice mechanisms, namely civil inquests into deaths, the Police Ombudsman (for violations at the hands of the police) and the Police Service of Northern Ireland are the bodies responsible for carrying out some legacy investigations. </w:t>
      </w:r>
    </w:p>
    <w:p w14:paraId="59944AC8" w14:textId="793EE549" w:rsidR="00841B60" w:rsidRPr="00B773F2" w:rsidRDefault="00037D85" w:rsidP="00BD11D5">
      <w:pPr>
        <w:spacing w:after="120" w:line="240" w:lineRule="auto"/>
        <w:rPr>
          <w:rFonts w:ascii="Cambria" w:hAnsi="Cambria"/>
          <w:sz w:val="24"/>
          <w:szCs w:val="24"/>
        </w:rPr>
      </w:pPr>
      <w:r w:rsidRPr="00B773F2">
        <w:rPr>
          <w:rFonts w:ascii="Cambria" w:hAnsi="Cambria"/>
          <w:sz w:val="24"/>
          <w:szCs w:val="24"/>
        </w:rPr>
        <w:t xml:space="preserve">Concerns </w:t>
      </w:r>
      <w:proofErr w:type="gramStart"/>
      <w:r w:rsidRPr="00B773F2">
        <w:rPr>
          <w:rFonts w:ascii="Cambria" w:hAnsi="Cambria"/>
          <w:sz w:val="24"/>
          <w:szCs w:val="24"/>
        </w:rPr>
        <w:t>have been raised</w:t>
      </w:r>
      <w:proofErr w:type="gramEnd"/>
      <w:r w:rsidRPr="00B773F2">
        <w:rPr>
          <w:rFonts w:ascii="Cambria" w:hAnsi="Cambria"/>
          <w:sz w:val="24"/>
          <w:szCs w:val="24"/>
        </w:rPr>
        <w:t xml:space="preserve"> about the capacity of these institutions to carry out effective investigations. </w:t>
      </w:r>
      <w:r w:rsidR="00841B60" w:rsidRPr="00B773F2">
        <w:rPr>
          <w:rFonts w:ascii="Cambria" w:hAnsi="Cambria"/>
          <w:sz w:val="24"/>
          <w:szCs w:val="24"/>
        </w:rPr>
        <w:t>Next of kin have resorted to civil litigation and judicial review of these public authorities to remedy the ongoing failure to carry out effective and independent investigations.</w:t>
      </w:r>
      <w:r w:rsidR="00575EED" w:rsidRPr="00B773F2">
        <w:rPr>
          <w:rFonts w:ascii="Cambria" w:hAnsi="Cambria"/>
          <w:sz w:val="24"/>
          <w:szCs w:val="24"/>
        </w:rPr>
        <w:t xml:space="preserve"> </w:t>
      </w:r>
      <w:r w:rsidR="00841B60" w:rsidRPr="00B773F2">
        <w:rPr>
          <w:rFonts w:ascii="Cambria" w:hAnsi="Cambria"/>
          <w:sz w:val="24"/>
          <w:szCs w:val="24"/>
        </w:rPr>
        <w:t xml:space="preserve">The </w:t>
      </w:r>
      <w:r w:rsidRPr="00B773F2">
        <w:rPr>
          <w:rFonts w:ascii="Cambria" w:hAnsi="Cambria"/>
          <w:sz w:val="24"/>
          <w:szCs w:val="24"/>
        </w:rPr>
        <w:t xml:space="preserve">Court of Appeal of Northern Ireland </w:t>
      </w:r>
      <w:r w:rsidR="00575EED" w:rsidRPr="00B773F2">
        <w:rPr>
          <w:rFonts w:ascii="Cambria" w:hAnsi="Cambria"/>
          <w:sz w:val="24"/>
          <w:szCs w:val="24"/>
        </w:rPr>
        <w:t xml:space="preserve">found </w:t>
      </w:r>
      <w:r w:rsidR="00841B60" w:rsidRPr="00B773F2">
        <w:rPr>
          <w:rFonts w:ascii="Cambria" w:hAnsi="Cambria"/>
          <w:sz w:val="24"/>
          <w:szCs w:val="24"/>
        </w:rPr>
        <w:t>that the</w:t>
      </w:r>
      <w:r w:rsidRPr="00B773F2">
        <w:rPr>
          <w:rFonts w:ascii="Cambria" w:hAnsi="Cambria"/>
          <w:sz w:val="24"/>
          <w:szCs w:val="24"/>
        </w:rPr>
        <w:t xml:space="preserve"> PSNI’s Legacy Investigation Branch lacks the requisite independence to perform Article 2 ECHR investigations into conflict related deaths.</w:t>
      </w:r>
      <w:r w:rsidRPr="00B773F2">
        <w:rPr>
          <w:rStyle w:val="FootnoteReference"/>
          <w:rFonts w:ascii="Cambria" w:hAnsi="Cambria"/>
          <w:color w:val="000000" w:themeColor="text1"/>
          <w:sz w:val="24"/>
          <w:szCs w:val="24"/>
        </w:rPr>
        <w:footnoteReference w:id="7"/>
      </w:r>
      <w:r w:rsidR="00841B60" w:rsidRPr="00B773F2">
        <w:rPr>
          <w:rFonts w:ascii="Cambria" w:hAnsi="Cambria"/>
          <w:color w:val="000000" w:themeColor="text1"/>
          <w:sz w:val="24"/>
          <w:szCs w:val="24"/>
        </w:rPr>
        <w:t xml:space="preserve"> </w:t>
      </w:r>
    </w:p>
    <w:p w14:paraId="62D7C1D5" w14:textId="1804BEF4" w:rsidR="00037D85" w:rsidRPr="00B773F2" w:rsidRDefault="00037D85" w:rsidP="00BD11D5">
      <w:pPr>
        <w:spacing w:after="120" w:line="240" w:lineRule="auto"/>
        <w:rPr>
          <w:rFonts w:ascii="Cambria" w:hAnsi="Cambria" w:cstheme="minorHAnsi"/>
          <w:sz w:val="24"/>
          <w:szCs w:val="24"/>
        </w:rPr>
      </w:pPr>
      <w:proofErr w:type="gramStart"/>
      <w:r w:rsidRPr="00B773F2">
        <w:rPr>
          <w:rFonts w:ascii="Cambria" w:hAnsi="Cambria" w:cstheme="minorHAnsi"/>
          <w:sz w:val="24"/>
          <w:szCs w:val="24"/>
        </w:rPr>
        <w:t>A review of outstanding legacy inquests has been carried out by the Presiding Coroner</w:t>
      </w:r>
      <w:proofErr w:type="gramEnd"/>
      <w:r w:rsidRPr="00B773F2">
        <w:rPr>
          <w:rFonts w:ascii="Cambria" w:hAnsi="Cambria" w:cstheme="minorHAnsi"/>
          <w:sz w:val="24"/>
          <w:szCs w:val="24"/>
        </w:rPr>
        <w:t xml:space="preserve"> and a Legacy Inquest Unit </w:t>
      </w:r>
      <w:r w:rsidR="000F7FF5" w:rsidRPr="00B773F2">
        <w:rPr>
          <w:rFonts w:ascii="Cambria" w:hAnsi="Cambria" w:cstheme="minorHAnsi"/>
          <w:sz w:val="24"/>
          <w:szCs w:val="24"/>
        </w:rPr>
        <w:t>has been established</w:t>
      </w:r>
      <w:r w:rsidR="005768C0" w:rsidRPr="00B773F2">
        <w:rPr>
          <w:rFonts w:ascii="Cambria" w:hAnsi="Cambria" w:cstheme="minorHAnsi"/>
          <w:sz w:val="24"/>
          <w:szCs w:val="24"/>
        </w:rPr>
        <w:t xml:space="preserve">. This </w:t>
      </w:r>
      <w:r w:rsidRPr="00B773F2">
        <w:rPr>
          <w:rFonts w:ascii="Cambria" w:hAnsi="Cambria" w:cstheme="minorHAnsi"/>
          <w:sz w:val="24"/>
          <w:szCs w:val="24"/>
        </w:rPr>
        <w:t>follow</w:t>
      </w:r>
      <w:r w:rsidR="005768C0" w:rsidRPr="00B773F2">
        <w:rPr>
          <w:rFonts w:ascii="Cambria" w:hAnsi="Cambria" w:cstheme="minorHAnsi"/>
          <w:sz w:val="24"/>
          <w:szCs w:val="24"/>
        </w:rPr>
        <w:t>ed a long period of the UK withholding funding to obstruct the establishment of the Legacy Inquest Unit, which the head of the judiciary had sought to establish back in January 2016 to ensure compliance with UK human rights obligations.</w:t>
      </w:r>
      <w:r w:rsidR="005768C0" w:rsidRPr="00B773F2">
        <w:rPr>
          <w:rStyle w:val="FootnoteReference"/>
          <w:rFonts w:ascii="Cambria" w:hAnsi="Cambria" w:cstheme="minorHAnsi"/>
          <w:sz w:val="24"/>
          <w:szCs w:val="24"/>
        </w:rPr>
        <w:footnoteReference w:id="8"/>
      </w:r>
      <w:r w:rsidRPr="00B773F2">
        <w:rPr>
          <w:rFonts w:ascii="Cambria" w:hAnsi="Cambria" w:cstheme="minorHAnsi"/>
          <w:sz w:val="24"/>
          <w:szCs w:val="24"/>
        </w:rPr>
        <w:t xml:space="preserve"> There continue to be concerns that the Ministry of Defence and Police Service of Northern Ireland </w:t>
      </w:r>
      <w:r w:rsidR="00D405E6" w:rsidRPr="00B773F2">
        <w:rPr>
          <w:rFonts w:ascii="Cambria" w:hAnsi="Cambria" w:cstheme="minorHAnsi"/>
          <w:sz w:val="24"/>
          <w:szCs w:val="24"/>
        </w:rPr>
        <w:t xml:space="preserve">in particular </w:t>
      </w:r>
      <w:r w:rsidRPr="00B773F2">
        <w:rPr>
          <w:rFonts w:ascii="Cambria" w:hAnsi="Cambria" w:cstheme="minorHAnsi"/>
          <w:sz w:val="24"/>
          <w:szCs w:val="24"/>
        </w:rPr>
        <w:t xml:space="preserve">are failing </w:t>
      </w:r>
      <w:proofErr w:type="gramStart"/>
      <w:r w:rsidRPr="00B773F2">
        <w:rPr>
          <w:rFonts w:ascii="Cambria" w:hAnsi="Cambria" w:cstheme="minorHAnsi"/>
          <w:sz w:val="24"/>
          <w:szCs w:val="24"/>
        </w:rPr>
        <w:t>to promptly discharge</w:t>
      </w:r>
      <w:proofErr w:type="gramEnd"/>
      <w:r w:rsidRPr="00B773F2">
        <w:rPr>
          <w:rFonts w:ascii="Cambria" w:hAnsi="Cambria" w:cstheme="minorHAnsi"/>
          <w:sz w:val="24"/>
          <w:szCs w:val="24"/>
        </w:rPr>
        <w:t xml:space="preserve"> their disclosure obligations to these inquests given the excessive delays experienced to date.</w:t>
      </w:r>
    </w:p>
    <w:p w14:paraId="01610C16" w14:textId="7B13B504" w:rsidR="000F7FF5" w:rsidRPr="00B773F2" w:rsidRDefault="000F7FF5" w:rsidP="00BD11D5">
      <w:pPr>
        <w:spacing w:after="120" w:line="240" w:lineRule="auto"/>
        <w:rPr>
          <w:rFonts w:ascii="Cambria" w:hAnsi="Cambria"/>
          <w:sz w:val="24"/>
          <w:szCs w:val="24"/>
        </w:rPr>
      </w:pPr>
      <w:r w:rsidRPr="00B773F2">
        <w:rPr>
          <w:rFonts w:ascii="Cambria" w:hAnsi="Cambria"/>
          <w:sz w:val="24"/>
          <w:szCs w:val="24"/>
        </w:rPr>
        <w:t xml:space="preserve">Legacy investigations </w:t>
      </w:r>
      <w:proofErr w:type="gramStart"/>
      <w:r w:rsidRPr="00B773F2">
        <w:rPr>
          <w:rFonts w:ascii="Cambria" w:hAnsi="Cambria"/>
          <w:sz w:val="24"/>
          <w:szCs w:val="24"/>
        </w:rPr>
        <w:t>being carried out</w:t>
      </w:r>
      <w:proofErr w:type="gramEnd"/>
      <w:r w:rsidRPr="00B773F2">
        <w:rPr>
          <w:rFonts w:ascii="Cambria" w:hAnsi="Cambria"/>
          <w:sz w:val="24"/>
          <w:szCs w:val="24"/>
        </w:rPr>
        <w:t xml:space="preserve"> by </w:t>
      </w:r>
      <w:r w:rsidR="00037D85" w:rsidRPr="00B773F2">
        <w:rPr>
          <w:rFonts w:ascii="Cambria" w:hAnsi="Cambria"/>
          <w:sz w:val="24"/>
          <w:szCs w:val="24"/>
        </w:rPr>
        <w:t>the</w:t>
      </w:r>
      <w:r w:rsidRPr="00B773F2">
        <w:rPr>
          <w:rFonts w:ascii="Cambria" w:hAnsi="Cambria"/>
          <w:sz w:val="24"/>
          <w:szCs w:val="24"/>
        </w:rPr>
        <w:t xml:space="preserve"> Police Ombudsman are </w:t>
      </w:r>
      <w:r w:rsidR="00037D85" w:rsidRPr="00B773F2">
        <w:rPr>
          <w:rFonts w:ascii="Cambria" w:hAnsi="Cambria"/>
          <w:sz w:val="24"/>
          <w:szCs w:val="24"/>
        </w:rPr>
        <w:t>chronically underfunded</w:t>
      </w:r>
      <w:r w:rsidR="00EF4330" w:rsidRPr="00B773F2">
        <w:rPr>
          <w:rFonts w:ascii="Cambria" w:hAnsi="Cambria"/>
          <w:sz w:val="24"/>
          <w:szCs w:val="24"/>
        </w:rPr>
        <w:t>,</w:t>
      </w:r>
      <w:r w:rsidR="00037D85" w:rsidRPr="00B773F2">
        <w:rPr>
          <w:rFonts w:ascii="Cambria" w:hAnsi="Cambria"/>
          <w:sz w:val="24"/>
          <w:szCs w:val="24"/>
        </w:rPr>
        <w:t xml:space="preserve"> leading to continued excessive delay</w:t>
      </w:r>
      <w:r w:rsidRPr="00B773F2">
        <w:rPr>
          <w:rFonts w:ascii="Cambria" w:hAnsi="Cambria"/>
          <w:sz w:val="24"/>
          <w:szCs w:val="24"/>
        </w:rPr>
        <w:t>s. The</w:t>
      </w:r>
      <w:r w:rsidR="006E5BEE" w:rsidRPr="00B773F2">
        <w:rPr>
          <w:rFonts w:ascii="Cambria" w:hAnsi="Cambria"/>
          <w:sz w:val="24"/>
          <w:szCs w:val="24"/>
        </w:rPr>
        <w:t xml:space="preserve">re have also been long running problems of delayed disclosure of records by the police to the Ombudsman in </w:t>
      </w:r>
      <w:r w:rsidR="006E5BEE" w:rsidRPr="00B773F2">
        <w:rPr>
          <w:rFonts w:ascii="Cambria" w:hAnsi="Cambria"/>
          <w:sz w:val="24"/>
          <w:szCs w:val="24"/>
        </w:rPr>
        <w:lastRenderedPageBreak/>
        <w:t xml:space="preserve">legacy cases. </w:t>
      </w:r>
      <w:r w:rsidR="00EF4330" w:rsidRPr="00B773F2">
        <w:rPr>
          <w:rFonts w:ascii="Cambria" w:hAnsi="Cambria"/>
          <w:sz w:val="24"/>
          <w:szCs w:val="24"/>
        </w:rPr>
        <w:t>T</w:t>
      </w:r>
      <w:r w:rsidRPr="00B773F2">
        <w:rPr>
          <w:rFonts w:ascii="Cambria" w:eastAsia="Calibri" w:hAnsi="Cambria" w:cs="Calibri"/>
          <w:color w:val="000000"/>
          <w:sz w:val="24"/>
          <w:szCs w:val="24"/>
        </w:rPr>
        <w:t xml:space="preserve">he </w:t>
      </w:r>
      <w:r w:rsidRPr="00B773F2">
        <w:rPr>
          <w:rFonts w:ascii="Cambria" w:eastAsia="Calibri" w:hAnsi="Cambria" w:cs="Times New Roman"/>
          <w:color w:val="000000"/>
          <w:sz w:val="24"/>
          <w:szCs w:val="24"/>
        </w:rPr>
        <w:t>Chief Inspector of Criminal Justice in Northern Ireland, Jacqui Durkin, called on the PSNI and Ombudsman</w:t>
      </w:r>
      <w:r w:rsidRPr="00B773F2">
        <w:rPr>
          <w:rFonts w:ascii="Cambria" w:eastAsia="Calibri" w:hAnsi="Cambria" w:cs="Times New Roman"/>
          <w:color w:val="000000"/>
          <w:sz w:val="28"/>
          <w:szCs w:val="24"/>
        </w:rPr>
        <w:t xml:space="preserve"> </w:t>
      </w:r>
      <w:r w:rsidRPr="00B773F2">
        <w:rPr>
          <w:rFonts w:ascii="Cambria" w:eastAsia="Calibri" w:hAnsi="Cambria" w:cs="Times New Roman"/>
          <w:color w:val="000000"/>
          <w:sz w:val="24"/>
          <w:szCs w:val="24"/>
        </w:rPr>
        <w:t>to strengthen trust and rep</w:t>
      </w:r>
      <w:r w:rsidR="00EF4330" w:rsidRPr="00B773F2">
        <w:rPr>
          <w:rFonts w:ascii="Cambria" w:eastAsia="Calibri" w:hAnsi="Cambria" w:cs="Times New Roman"/>
          <w:color w:val="000000"/>
          <w:sz w:val="24"/>
          <w:szCs w:val="24"/>
        </w:rPr>
        <w:t>air damage to public confidence</w:t>
      </w:r>
      <w:r w:rsidRPr="00B773F2">
        <w:rPr>
          <w:rFonts w:ascii="Cambria" w:eastAsia="Calibri" w:hAnsi="Cambria" w:cs="Times New Roman"/>
          <w:color w:val="000000"/>
          <w:sz w:val="24"/>
          <w:szCs w:val="24"/>
        </w:rPr>
        <w:t xml:space="preserve"> following the PSNI’s failure to disclose sensitive information linked to a historic case in late 2018 to the Ombudsman.</w:t>
      </w:r>
      <w:r w:rsidRPr="00B773F2">
        <w:rPr>
          <w:rFonts w:ascii="Cambria" w:eastAsia="Calibri" w:hAnsi="Cambria" w:cs="Times New Roman"/>
          <w:color w:val="000000"/>
          <w:sz w:val="24"/>
          <w:szCs w:val="24"/>
          <w:vertAlign w:val="superscript"/>
        </w:rPr>
        <w:footnoteReference w:id="9"/>
      </w:r>
    </w:p>
    <w:p w14:paraId="6EFBA635" w14:textId="0E44522D" w:rsidR="000F7FF5" w:rsidRPr="00B773F2" w:rsidRDefault="003E7274" w:rsidP="00BD11D5">
      <w:pPr>
        <w:spacing w:after="120" w:line="240" w:lineRule="auto"/>
        <w:rPr>
          <w:rFonts w:ascii="Cambria" w:hAnsi="Cambria"/>
          <w:b/>
          <w:sz w:val="24"/>
          <w:szCs w:val="24"/>
        </w:rPr>
      </w:pPr>
      <w:r w:rsidRPr="00B773F2">
        <w:rPr>
          <w:rFonts w:ascii="Cambria" w:hAnsi="Cambria"/>
          <w:b/>
          <w:sz w:val="24"/>
          <w:szCs w:val="24"/>
        </w:rPr>
        <w:t xml:space="preserve">Patrick </w:t>
      </w:r>
      <w:proofErr w:type="spellStart"/>
      <w:r w:rsidRPr="00B773F2">
        <w:rPr>
          <w:rFonts w:ascii="Cambria" w:hAnsi="Cambria"/>
          <w:b/>
          <w:sz w:val="24"/>
          <w:szCs w:val="24"/>
        </w:rPr>
        <w:t>Finucane</w:t>
      </w:r>
      <w:proofErr w:type="spellEnd"/>
    </w:p>
    <w:p w14:paraId="2B8CA2F7" w14:textId="731CDF09" w:rsidR="00832522" w:rsidRPr="00B773F2" w:rsidRDefault="00832522" w:rsidP="00BD11D5">
      <w:pPr>
        <w:spacing w:after="120" w:line="240" w:lineRule="auto"/>
        <w:rPr>
          <w:rFonts w:ascii="Cambria" w:hAnsi="Cambria"/>
        </w:rPr>
      </w:pPr>
      <w:r w:rsidRPr="00B773F2">
        <w:rPr>
          <w:rFonts w:ascii="Cambria" w:hAnsi="Cambria" w:cstheme="minorHAnsi"/>
          <w:sz w:val="24"/>
          <w:szCs w:val="24"/>
        </w:rPr>
        <w:t>On 27 February 2019</w:t>
      </w:r>
      <w:r w:rsidR="00EF4330" w:rsidRPr="00B773F2">
        <w:rPr>
          <w:rFonts w:ascii="Cambria" w:hAnsi="Cambria" w:cstheme="minorHAnsi"/>
          <w:sz w:val="24"/>
          <w:szCs w:val="24"/>
        </w:rPr>
        <w:t>,</w:t>
      </w:r>
      <w:r w:rsidRPr="00B773F2">
        <w:rPr>
          <w:rFonts w:ascii="Cambria" w:hAnsi="Cambria" w:cstheme="minorHAnsi"/>
          <w:sz w:val="24"/>
          <w:szCs w:val="24"/>
        </w:rPr>
        <w:t xml:space="preserve"> the UK Supreme Court (UKSC) delivered its judgment in the application for judicial review taken by Geraldine </w:t>
      </w:r>
      <w:proofErr w:type="spellStart"/>
      <w:r w:rsidRPr="00B773F2">
        <w:rPr>
          <w:rFonts w:ascii="Cambria" w:hAnsi="Cambria" w:cstheme="minorHAnsi"/>
          <w:sz w:val="24"/>
          <w:szCs w:val="24"/>
        </w:rPr>
        <w:t>Finucane</w:t>
      </w:r>
      <w:proofErr w:type="spellEnd"/>
      <w:r w:rsidRPr="00B773F2">
        <w:rPr>
          <w:rFonts w:ascii="Cambria" w:hAnsi="Cambria" w:cstheme="minorHAnsi"/>
          <w:sz w:val="24"/>
          <w:szCs w:val="24"/>
        </w:rPr>
        <w:t>. It found that “</w:t>
      </w:r>
      <w:r w:rsidR="00663DDF" w:rsidRPr="00B773F2">
        <w:rPr>
          <w:rFonts w:ascii="Cambria" w:hAnsi="Cambria" w:cstheme="minorHAnsi"/>
          <w:iCs/>
          <w:sz w:val="24"/>
          <w:szCs w:val="24"/>
        </w:rPr>
        <w:t>there has not been an A</w:t>
      </w:r>
      <w:r w:rsidRPr="00B773F2">
        <w:rPr>
          <w:rFonts w:ascii="Cambria" w:hAnsi="Cambria" w:cstheme="minorHAnsi"/>
          <w:iCs/>
          <w:sz w:val="24"/>
          <w:szCs w:val="24"/>
        </w:rPr>
        <w:t xml:space="preserve">rticle 2 compliant inquiry into the death of Patrick </w:t>
      </w:r>
      <w:proofErr w:type="spellStart"/>
      <w:r w:rsidRPr="00B773F2">
        <w:rPr>
          <w:rFonts w:ascii="Cambria" w:hAnsi="Cambria" w:cstheme="minorHAnsi"/>
          <w:iCs/>
          <w:sz w:val="24"/>
          <w:szCs w:val="24"/>
        </w:rPr>
        <w:t>Finucane</w:t>
      </w:r>
      <w:proofErr w:type="spellEnd"/>
      <w:r w:rsidRPr="00B773F2">
        <w:rPr>
          <w:rFonts w:ascii="Cambria" w:hAnsi="Cambria" w:cstheme="minorHAnsi"/>
          <w:i/>
          <w:iCs/>
          <w:sz w:val="24"/>
          <w:szCs w:val="24"/>
        </w:rPr>
        <w:t>”</w:t>
      </w:r>
      <w:r w:rsidRPr="00B773F2">
        <w:rPr>
          <w:rFonts w:ascii="Cambria" w:hAnsi="Cambria" w:cstheme="minorHAnsi"/>
          <w:iCs/>
          <w:sz w:val="24"/>
          <w:szCs w:val="24"/>
        </w:rPr>
        <w:t>,</w:t>
      </w:r>
      <w:r w:rsidRPr="00B773F2">
        <w:rPr>
          <w:rFonts w:ascii="Cambria" w:hAnsi="Cambria" w:cstheme="minorHAnsi"/>
          <w:i/>
          <w:iCs/>
          <w:sz w:val="24"/>
          <w:szCs w:val="24"/>
        </w:rPr>
        <w:t xml:space="preserve"> </w:t>
      </w:r>
      <w:r w:rsidRPr="00B773F2">
        <w:rPr>
          <w:rFonts w:ascii="Cambria" w:hAnsi="Cambria" w:cstheme="minorHAnsi"/>
          <w:iCs/>
          <w:sz w:val="24"/>
          <w:szCs w:val="24"/>
        </w:rPr>
        <w:t>and indicated that the state now has to decide what form of inquiry is required to meet its Article 2 ECHR obligations</w:t>
      </w:r>
      <w:r w:rsidRPr="00B773F2">
        <w:rPr>
          <w:rFonts w:ascii="Cambria" w:hAnsi="Cambria" w:cstheme="minorHAnsi"/>
          <w:i/>
          <w:iCs/>
          <w:sz w:val="24"/>
          <w:szCs w:val="24"/>
        </w:rPr>
        <w:t>.</w:t>
      </w:r>
      <w:r w:rsidRPr="00B773F2">
        <w:rPr>
          <w:rFonts w:ascii="Cambria" w:hAnsi="Cambria" w:cstheme="minorHAnsi"/>
          <w:i/>
          <w:iCs/>
          <w:sz w:val="24"/>
          <w:szCs w:val="24"/>
          <w:vertAlign w:val="superscript"/>
        </w:rPr>
        <w:footnoteReference w:id="10"/>
      </w:r>
      <w:r w:rsidRPr="00B773F2">
        <w:rPr>
          <w:rFonts w:ascii="Cambria" w:hAnsi="Cambria" w:cstheme="minorHAnsi"/>
          <w:i/>
          <w:iCs/>
          <w:sz w:val="24"/>
          <w:szCs w:val="24"/>
        </w:rPr>
        <w:t xml:space="preserve"> </w:t>
      </w:r>
    </w:p>
    <w:p w14:paraId="250AA75C" w14:textId="120AEAFA" w:rsidR="00832522" w:rsidRPr="00B773F2" w:rsidRDefault="00832522" w:rsidP="00BD11D5">
      <w:pPr>
        <w:spacing w:after="120" w:line="240" w:lineRule="auto"/>
        <w:rPr>
          <w:rFonts w:ascii="Cambria" w:hAnsi="Cambria" w:cstheme="minorHAnsi"/>
          <w:sz w:val="24"/>
          <w:szCs w:val="24"/>
        </w:rPr>
      </w:pPr>
      <w:r w:rsidRPr="00B773F2">
        <w:rPr>
          <w:rFonts w:ascii="Cambria" w:hAnsi="Cambria" w:cstheme="minorHAnsi"/>
          <w:iCs/>
          <w:sz w:val="24"/>
          <w:szCs w:val="24"/>
        </w:rPr>
        <w:t xml:space="preserve">In its </w:t>
      </w:r>
      <w:proofErr w:type="gramStart"/>
      <w:r w:rsidRPr="00B773F2">
        <w:rPr>
          <w:rFonts w:ascii="Cambria" w:hAnsi="Cambria" w:cstheme="minorHAnsi"/>
          <w:iCs/>
          <w:sz w:val="24"/>
          <w:szCs w:val="24"/>
        </w:rPr>
        <w:t>51 page</w:t>
      </w:r>
      <w:proofErr w:type="gramEnd"/>
      <w:r w:rsidRPr="00B773F2">
        <w:rPr>
          <w:rFonts w:ascii="Cambria" w:hAnsi="Cambria" w:cstheme="minorHAnsi"/>
          <w:iCs/>
          <w:sz w:val="24"/>
          <w:szCs w:val="24"/>
        </w:rPr>
        <w:t xml:space="preserve"> judgment, the UK Supreme Court (UKSC)</w:t>
      </w:r>
      <w:r w:rsidR="0035513A" w:rsidRPr="00B773F2">
        <w:rPr>
          <w:rFonts w:ascii="Cambria" w:hAnsi="Cambria" w:cstheme="minorHAnsi"/>
          <w:iCs/>
          <w:sz w:val="24"/>
          <w:szCs w:val="24"/>
        </w:rPr>
        <w:t xml:space="preserve"> </w:t>
      </w:r>
      <w:r w:rsidRPr="00B773F2">
        <w:rPr>
          <w:rFonts w:ascii="Cambria" w:hAnsi="Cambria" w:cstheme="minorHAnsi"/>
          <w:iCs/>
          <w:sz w:val="24"/>
          <w:szCs w:val="24"/>
        </w:rPr>
        <w:t xml:space="preserve">examined in great detail the previous inquiries into this murder and has held that they, together with the De Silva review, do not discharge the Article 2 </w:t>
      </w:r>
      <w:r w:rsidR="00EF4330" w:rsidRPr="00B773F2">
        <w:rPr>
          <w:rFonts w:ascii="Cambria" w:hAnsi="Cambria" w:cstheme="minorHAnsi"/>
          <w:iCs/>
          <w:sz w:val="24"/>
          <w:szCs w:val="24"/>
        </w:rPr>
        <w:t>ECHR procedural requirements. The court</w:t>
      </w:r>
      <w:r w:rsidRPr="00B773F2">
        <w:rPr>
          <w:rFonts w:ascii="Cambria" w:hAnsi="Cambria" w:cstheme="minorHAnsi"/>
          <w:iCs/>
          <w:sz w:val="24"/>
          <w:szCs w:val="24"/>
        </w:rPr>
        <w:t xml:space="preserve"> </w:t>
      </w:r>
      <w:r w:rsidRPr="00B773F2">
        <w:rPr>
          <w:rFonts w:ascii="Cambria" w:hAnsi="Cambria" w:cstheme="minorHAnsi"/>
          <w:sz w:val="24"/>
          <w:szCs w:val="24"/>
        </w:rPr>
        <w:t>held that it was for the state to decide what form of investigation, if now feasible, was required to meet the requirements under Article 2 ECHR.</w:t>
      </w:r>
    </w:p>
    <w:p w14:paraId="0CA8A811" w14:textId="4C7815A5" w:rsidR="00832522" w:rsidRPr="00B773F2" w:rsidRDefault="00832522" w:rsidP="00BD11D5">
      <w:pPr>
        <w:spacing w:after="120" w:line="240" w:lineRule="auto"/>
        <w:outlineLvl w:val="0"/>
        <w:rPr>
          <w:rFonts w:ascii="Cambria" w:hAnsi="Cambria" w:cstheme="minorHAnsi"/>
          <w:sz w:val="24"/>
          <w:szCs w:val="24"/>
        </w:rPr>
      </w:pPr>
      <w:r w:rsidRPr="00B773F2">
        <w:rPr>
          <w:rFonts w:ascii="Cambria" w:hAnsi="Cambria" w:cstheme="minorHAnsi"/>
          <w:sz w:val="24"/>
          <w:szCs w:val="24"/>
        </w:rPr>
        <w:t>Despite the una</w:t>
      </w:r>
      <w:r w:rsidR="004F00FD" w:rsidRPr="00B773F2">
        <w:rPr>
          <w:rFonts w:ascii="Cambria" w:hAnsi="Cambria" w:cstheme="minorHAnsi"/>
          <w:sz w:val="24"/>
          <w:szCs w:val="24"/>
        </w:rPr>
        <w:t>nimous UKSC decision</w:t>
      </w:r>
      <w:r w:rsidR="00EF4330" w:rsidRPr="00B773F2">
        <w:rPr>
          <w:rFonts w:ascii="Cambria" w:hAnsi="Cambria" w:cstheme="minorHAnsi"/>
          <w:sz w:val="24"/>
          <w:szCs w:val="24"/>
        </w:rPr>
        <w:t>,</w:t>
      </w:r>
      <w:r w:rsidRPr="00B773F2">
        <w:rPr>
          <w:rFonts w:ascii="Cambria" w:hAnsi="Cambria" w:cstheme="minorHAnsi"/>
          <w:sz w:val="24"/>
          <w:szCs w:val="24"/>
        </w:rPr>
        <w:t xml:space="preserve"> the UK continues to obfuscate and undermine the rule of law by refusing to commit to the establishment of an Article 2 ECHR compliant public inquiry without further delay.</w:t>
      </w:r>
      <w:r w:rsidR="006E5BEE" w:rsidRPr="00B773F2">
        <w:rPr>
          <w:rFonts w:ascii="Cambria" w:hAnsi="Cambria" w:cstheme="minorHAnsi"/>
          <w:sz w:val="24"/>
          <w:szCs w:val="24"/>
        </w:rPr>
        <w:t xml:space="preserve"> In light of the UKSC ruling</w:t>
      </w:r>
      <w:r w:rsidR="00EF4330" w:rsidRPr="00B773F2">
        <w:rPr>
          <w:rFonts w:ascii="Cambria" w:hAnsi="Cambria" w:cstheme="minorHAnsi"/>
          <w:sz w:val="24"/>
          <w:szCs w:val="24"/>
        </w:rPr>
        <w:t>,</w:t>
      </w:r>
      <w:r w:rsidR="006E5BEE" w:rsidRPr="00B773F2">
        <w:rPr>
          <w:rFonts w:ascii="Cambria" w:hAnsi="Cambria" w:cstheme="minorHAnsi"/>
          <w:sz w:val="24"/>
          <w:szCs w:val="24"/>
        </w:rPr>
        <w:t xml:space="preserve"> and pursuant to execution of the judgement in </w:t>
      </w:r>
      <w:proofErr w:type="spellStart"/>
      <w:r w:rsidR="006E5BEE" w:rsidRPr="00B773F2">
        <w:rPr>
          <w:rFonts w:ascii="Cambria" w:hAnsi="Cambria" w:cstheme="minorHAnsi"/>
          <w:i/>
          <w:sz w:val="24"/>
          <w:szCs w:val="24"/>
        </w:rPr>
        <w:t>Finucane</w:t>
      </w:r>
      <w:proofErr w:type="spellEnd"/>
      <w:r w:rsidR="006E5BEE" w:rsidRPr="00B773F2">
        <w:rPr>
          <w:rFonts w:ascii="Cambria" w:hAnsi="Cambria" w:cstheme="minorHAnsi"/>
          <w:i/>
          <w:sz w:val="24"/>
          <w:szCs w:val="24"/>
        </w:rPr>
        <w:t xml:space="preserve"> v the UK</w:t>
      </w:r>
      <w:r w:rsidR="00EF4330" w:rsidRPr="00B773F2">
        <w:rPr>
          <w:rFonts w:ascii="Cambria" w:hAnsi="Cambria" w:cstheme="minorHAnsi"/>
          <w:sz w:val="24"/>
          <w:szCs w:val="24"/>
        </w:rPr>
        <w:t>,</w:t>
      </w:r>
      <w:r w:rsidR="006E5BEE" w:rsidRPr="00B773F2">
        <w:rPr>
          <w:rFonts w:ascii="Cambria" w:hAnsi="Cambria" w:cstheme="minorHAnsi"/>
          <w:sz w:val="24"/>
          <w:szCs w:val="24"/>
        </w:rPr>
        <w:t xml:space="preserve"> the Council of Europe</w:t>
      </w:r>
      <w:r w:rsidR="004B488C" w:rsidRPr="00B773F2">
        <w:rPr>
          <w:rFonts w:ascii="Cambria" w:hAnsi="Cambria" w:cstheme="minorHAnsi"/>
          <w:sz w:val="24"/>
          <w:szCs w:val="24"/>
        </w:rPr>
        <w:t>’s</w:t>
      </w:r>
      <w:r w:rsidR="006E5BEE" w:rsidRPr="00B773F2">
        <w:rPr>
          <w:rFonts w:ascii="Cambria" w:hAnsi="Cambria" w:cstheme="minorHAnsi"/>
          <w:sz w:val="24"/>
          <w:szCs w:val="24"/>
        </w:rPr>
        <w:t xml:space="preserve"> Committee of Ministers have twice set deadlines (December 2019 and Ma</w:t>
      </w:r>
      <w:r w:rsidR="004B488C" w:rsidRPr="00B773F2">
        <w:rPr>
          <w:rFonts w:ascii="Cambria" w:hAnsi="Cambria" w:cstheme="minorHAnsi"/>
          <w:sz w:val="24"/>
          <w:szCs w:val="24"/>
        </w:rPr>
        <w:t>rch 2020) for the UK to set out</w:t>
      </w:r>
      <w:r w:rsidR="006E5BEE" w:rsidRPr="00B773F2">
        <w:rPr>
          <w:rFonts w:ascii="Cambria" w:hAnsi="Cambria" w:cstheme="minorHAnsi"/>
          <w:sz w:val="24"/>
          <w:szCs w:val="24"/>
        </w:rPr>
        <w:t xml:space="preserve"> how it intends to now ensure an independent, effective investigation is taken forward. </w:t>
      </w:r>
      <w:proofErr w:type="gramStart"/>
      <w:r w:rsidR="006E5BEE" w:rsidRPr="00B773F2">
        <w:rPr>
          <w:rFonts w:ascii="Cambria" w:hAnsi="Cambria" w:cstheme="minorHAnsi"/>
          <w:sz w:val="24"/>
          <w:szCs w:val="24"/>
        </w:rPr>
        <w:t>The UK has ignored both deadlines and continues not to respond.</w:t>
      </w:r>
      <w:proofErr w:type="gramEnd"/>
      <w:r w:rsidR="006E5BEE" w:rsidRPr="00B773F2">
        <w:rPr>
          <w:rStyle w:val="FootnoteReference"/>
          <w:rFonts w:ascii="Cambria" w:hAnsi="Cambria" w:cstheme="minorHAnsi"/>
          <w:szCs w:val="24"/>
        </w:rPr>
        <w:footnoteReference w:id="11"/>
      </w:r>
    </w:p>
    <w:p w14:paraId="545B2ECC" w14:textId="5042BA5B" w:rsidR="0035513A" w:rsidRPr="00B773F2" w:rsidRDefault="004F00FD" w:rsidP="00BD11D5">
      <w:pPr>
        <w:spacing w:after="120" w:line="240" w:lineRule="auto"/>
        <w:rPr>
          <w:rFonts w:ascii="Cambria" w:hAnsi="Cambria" w:cstheme="minorHAnsi"/>
          <w:iCs/>
          <w:sz w:val="24"/>
          <w:szCs w:val="24"/>
        </w:rPr>
      </w:pPr>
      <w:bookmarkStart w:id="1" w:name="stpa_o39"/>
      <w:bookmarkStart w:id="2" w:name="121212-0001.htm_para39"/>
      <w:bookmarkStart w:id="3" w:name="12121240000212"/>
      <w:bookmarkStart w:id="4" w:name="121212-0001.htm_brev31"/>
      <w:bookmarkStart w:id="5" w:name="12121240001373"/>
      <w:bookmarkEnd w:id="1"/>
      <w:bookmarkEnd w:id="2"/>
      <w:bookmarkEnd w:id="3"/>
      <w:bookmarkEnd w:id="4"/>
      <w:bookmarkEnd w:id="5"/>
      <w:r w:rsidRPr="00B773F2">
        <w:rPr>
          <w:rFonts w:ascii="Cambria" w:eastAsia="Calibri" w:hAnsi="Cambria" w:cs="Calibri"/>
          <w:color w:val="000000"/>
          <w:sz w:val="24"/>
          <w:szCs w:val="24"/>
        </w:rPr>
        <w:lastRenderedPageBreak/>
        <w:t>D</w:t>
      </w:r>
      <w:r w:rsidR="001955AB" w:rsidRPr="00B773F2">
        <w:rPr>
          <w:rFonts w:ascii="Cambria" w:eastAsia="Calibri" w:hAnsi="Cambria" w:cs="Calibri"/>
          <w:color w:val="000000"/>
          <w:sz w:val="24"/>
          <w:szCs w:val="24"/>
        </w:rPr>
        <w:t>ue to the ongoing failure of the UK to comply with its international human rights obligations</w:t>
      </w:r>
      <w:r w:rsidRPr="00B773F2">
        <w:rPr>
          <w:rFonts w:ascii="Cambria" w:eastAsia="Calibri" w:hAnsi="Cambria" w:cs="Calibri"/>
          <w:color w:val="000000"/>
          <w:sz w:val="24"/>
          <w:szCs w:val="24"/>
        </w:rPr>
        <w:t xml:space="preserve"> Geraldine </w:t>
      </w:r>
      <w:proofErr w:type="spellStart"/>
      <w:r w:rsidRPr="00B773F2">
        <w:rPr>
          <w:rFonts w:ascii="Cambria" w:eastAsia="Calibri" w:hAnsi="Cambria" w:cs="Calibri"/>
          <w:color w:val="000000"/>
          <w:sz w:val="24"/>
          <w:szCs w:val="24"/>
        </w:rPr>
        <w:t>Finucane</w:t>
      </w:r>
      <w:proofErr w:type="spellEnd"/>
      <w:r w:rsidRPr="00B773F2">
        <w:rPr>
          <w:rFonts w:ascii="Cambria" w:eastAsia="Calibri" w:hAnsi="Cambria" w:cs="Calibri"/>
          <w:color w:val="000000"/>
          <w:sz w:val="24"/>
          <w:szCs w:val="24"/>
        </w:rPr>
        <w:t xml:space="preserve"> has been required to litigate once again in the Northern Ireland courts</w:t>
      </w:r>
      <w:r w:rsidR="00832522" w:rsidRPr="00B773F2">
        <w:rPr>
          <w:rFonts w:ascii="Cambria" w:eastAsia="Calibri" w:hAnsi="Cambria" w:cs="Calibri"/>
          <w:color w:val="000000"/>
          <w:sz w:val="24"/>
          <w:szCs w:val="24"/>
        </w:rPr>
        <w:t xml:space="preserve">. On 31 January 2020, she </w:t>
      </w:r>
      <w:proofErr w:type="gramStart"/>
      <w:r w:rsidR="00832522" w:rsidRPr="00B773F2">
        <w:rPr>
          <w:rFonts w:ascii="Cambria" w:eastAsia="Calibri" w:hAnsi="Cambria" w:cs="Calibri"/>
          <w:color w:val="000000"/>
          <w:sz w:val="24"/>
          <w:szCs w:val="24"/>
        </w:rPr>
        <w:t>was granted</w:t>
      </w:r>
      <w:proofErr w:type="gramEnd"/>
      <w:r w:rsidR="00832522" w:rsidRPr="00B773F2">
        <w:rPr>
          <w:rFonts w:ascii="Cambria" w:eastAsia="Calibri" w:hAnsi="Cambria" w:cs="Calibri"/>
          <w:color w:val="000000"/>
          <w:sz w:val="24"/>
          <w:szCs w:val="24"/>
        </w:rPr>
        <w:t xml:space="preserve"> leave to apply for judicial review </w:t>
      </w:r>
      <w:r w:rsidR="00832522" w:rsidRPr="00B773F2">
        <w:rPr>
          <w:rFonts w:ascii="Cambria" w:eastAsia="Calibri" w:hAnsi="Cambria" w:cs="Calibri"/>
          <w:color w:val="000000"/>
          <w:sz w:val="24"/>
          <w:szCs w:val="24"/>
          <w:bdr w:val="none" w:sz="0" w:space="0" w:color="auto" w:frame="1"/>
        </w:rPr>
        <w:t xml:space="preserve">regarding the delay by the Secretary of State in deciding upon a mechanism fit to comply with Article 2 ECHR. </w:t>
      </w:r>
      <w:r w:rsidRPr="00B773F2">
        <w:rPr>
          <w:rFonts w:ascii="Cambria" w:eastAsia="Calibri" w:hAnsi="Cambria" w:cs="Calibri"/>
          <w:color w:val="000000"/>
          <w:sz w:val="24"/>
          <w:szCs w:val="24"/>
          <w:bdr w:val="none" w:sz="0" w:space="0" w:color="auto" w:frame="1"/>
        </w:rPr>
        <w:t xml:space="preserve">Following previous cancelled meetings </w:t>
      </w:r>
      <w:r w:rsidR="001955AB" w:rsidRPr="00B773F2">
        <w:rPr>
          <w:rFonts w:ascii="Cambria" w:eastAsia="Calibri" w:hAnsi="Cambria" w:cs="Calibri"/>
          <w:color w:val="000000"/>
          <w:sz w:val="24"/>
          <w:szCs w:val="24"/>
          <w:bdr w:val="none" w:sz="0" w:space="0" w:color="auto" w:frame="1"/>
        </w:rPr>
        <w:t>by t</w:t>
      </w:r>
      <w:r w:rsidR="00832522" w:rsidRPr="00B773F2">
        <w:rPr>
          <w:rFonts w:ascii="Cambria" w:eastAsia="Calibri" w:hAnsi="Cambria" w:cs="Calibri"/>
          <w:color w:val="000000"/>
          <w:sz w:val="24"/>
          <w:szCs w:val="24"/>
          <w:bdr w:val="none" w:sz="0" w:space="0" w:color="auto" w:frame="1"/>
        </w:rPr>
        <w:t>he Secretary of State</w:t>
      </w:r>
      <w:r w:rsidR="008B1DDA" w:rsidRPr="00B773F2">
        <w:rPr>
          <w:rFonts w:ascii="Cambria" w:eastAsia="Calibri" w:hAnsi="Cambria" w:cs="Calibri"/>
          <w:color w:val="000000"/>
          <w:sz w:val="24"/>
          <w:szCs w:val="24"/>
          <w:bdr w:val="none" w:sz="0" w:space="0" w:color="auto" w:frame="1"/>
        </w:rPr>
        <w:t>,</w:t>
      </w:r>
      <w:r w:rsidR="00832522" w:rsidRPr="00B773F2">
        <w:rPr>
          <w:rFonts w:ascii="Cambria" w:eastAsia="Calibri" w:hAnsi="Cambria" w:cs="Calibri"/>
          <w:color w:val="000000"/>
          <w:sz w:val="24"/>
          <w:szCs w:val="24"/>
          <w:bdr w:val="none" w:sz="0" w:space="0" w:color="auto" w:frame="1"/>
        </w:rPr>
        <w:t xml:space="preserve"> </w:t>
      </w:r>
      <w:r w:rsidR="001955AB" w:rsidRPr="00B773F2">
        <w:rPr>
          <w:rFonts w:ascii="Cambria" w:eastAsia="Calibri" w:hAnsi="Cambria" w:cs="Calibri"/>
          <w:color w:val="000000"/>
          <w:sz w:val="24"/>
          <w:szCs w:val="24"/>
          <w:bdr w:val="none" w:sz="0" w:space="0" w:color="auto" w:frame="1"/>
        </w:rPr>
        <w:t>a meeting</w:t>
      </w:r>
      <w:r w:rsidR="00832522" w:rsidRPr="00B773F2">
        <w:rPr>
          <w:rFonts w:ascii="Cambria" w:eastAsia="Calibri" w:hAnsi="Cambria" w:cs="Calibri"/>
          <w:color w:val="000000"/>
          <w:sz w:val="24"/>
          <w:szCs w:val="24"/>
          <w:bdr w:val="none" w:sz="0" w:space="0" w:color="auto" w:frame="1"/>
        </w:rPr>
        <w:t xml:space="preserve"> took place</w:t>
      </w:r>
      <w:r w:rsidR="001955AB" w:rsidRPr="00B773F2">
        <w:rPr>
          <w:rFonts w:ascii="Cambria" w:eastAsia="Calibri" w:hAnsi="Cambria" w:cs="Calibri"/>
          <w:color w:val="000000"/>
          <w:sz w:val="24"/>
          <w:szCs w:val="24"/>
          <w:bdr w:val="none" w:sz="0" w:space="0" w:color="auto" w:frame="1"/>
        </w:rPr>
        <w:t xml:space="preserve"> with Geraldine </w:t>
      </w:r>
      <w:proofErr w:type="spellStart"/>
      <w:r w:rsidR="001955AB" w:rsidRPr="00B773F2">
        <w:rPr>
          <w:rFonts w:ascii="Cambria" w:eastAsia="Calibri" w:hAnsi="Cambria" w:cs="Calibri"/>
          <w:color w:val="000000"/>
          <w:sz w:val="24"/>
          <w:szCs w:val="24"/>
          <w:bdr w:val="none" w:sz="0" w:space="0" w:color="auto" w:frame="1"/>
        </w:rPr>
        <w:t>Finucane</w:t>
      </w:r>
      <w:proofErr w:type="spellEnd"/>
      <w:r w:rsidR="00832522" w:rsidRPr="00B773F2">
        <w:rPr>
          <w:rFonts w:ascii="Cambria" w:eastAsia="Calibri" w:hAnsi="Cambria" w:cs="Calibri"/>
          <w:color w:val="000000"/>
          <w:sz w:val="24"/>
          <w:szCs w:val="24"/>
          <w:bdr w:val="none" w:sz="0" w:space="0" w:color="auto" w:frame="1"/>
        </w:rPr>
        <w:t xml:space="preserve"> on 21 February 2020,</w:t>
      </w:r>
      <w:r w:rsidR="001955AB" w:rsidRPr="00B773F2">
        <w:rPr>
          <w:rFonts w:ascii="Cambria" w:eastAsia="Calibri" w:hAnsi="Cambria" w:cs="Calibri"/>
          <w:color w:val="000000"/>
          <w:sz w:val="24"/>
          <w:szCs w:val="24"/>
          <w:bdr w:val="none" w:sz="0" w:space="0" w:color="auto" w:frame="1"/>
        </w:rPr>
        <w:t xml:space="preserve"> though</w:t>
      </w:r>
      <w:r w:rsidR="00832522" w:rsidRPr="00B773F2">
        <w:rPr>
          <w:rFonts w:ascii="Cambria" w:eastAsia="Calibri" w:hAnsi="Cambria" w:cs="Calibri"/>
          <w:color w:val="000000"/>
          <w:sz w:val="24"/>
          <w:szCs w:val="24"/>
          <w:bdr w:val="none" w:sz="0" w:space="0" w:color="auto" w:frame="1"/>
        </w:rPr>
        <w:t xml:space="preserve"> no assurance of a public inquiry </w:t>
      </w:r>
      <w:proofErr w:type="gramStart"/>
      <w:r w:rsidR="00832522" w:rsidRPr="00B773F2">
        <w:rPr>
          <w:rFonts w:ascii="Cambria" w:eastAsia="Calibri" w:hAnsi="Cambria" w:cs="Calibri"/>
          <w:color w:val="000000"/>
          <w:sz w:val="24"/>
          <w:szCs w:val="24"/>
          <w:bdr w:val="none" w:sz="0" w:space="0" w:color="auto" w:frame="1"/>
        </w:rPr>
        <w:t>was provided</w:t>
      </w:r>
      <w:proofErr w:type="gramEnd"/>
      <w:r w:rsidR="00832522" w:rsidRPr="00B773F2">
        <w:rPr>
          <w:rFonts w:ascii="Cambria" w:eastAsia="Calibri" w:hAnsi="Cambria" w:cs="Calibri"/>
          <w:color w:val="000000"/>
          <w:sz w:val="24"/>
          <w:szCs w:val="24"/>
          <w:bdr w:val="none" w:sz="0" w:space="0" w:color="auto" w:frame="1"/>
        </w:rPr>
        <w:t>.</w:t>
      </w:r>
      <w:r w:rsidR="00832522" w:rsidRPr="00B773F2">
        <w:rPr>
          <w:rFonts w:ascii="Cambria" w:eastAsia="Calibri" w:hAnsi="Cambria" w:cs="Times New Roman"/>
          <w:color w:val="000000"/>
          <w:sz w:val="24"/>
          <w:szCs w:val="24"/>
          <w:bdr w:val="none" w:sz="0" w:space="0" w:color="auto" w:frame="1"/>
          <w:vertAlign w:val="superscript"/>
        </w:rPr>
        <w:footnoteReference w:id="12"/>
      </w:r>
    </w:p>
    <w:p w14:paraId="658A97DE" w14:textId="1422397D" w:rsidR="00FF339E" w:rsidRPr="00B773F2" w:rsidRDefault="00FF339E" w:rsidP="00BD11D5">
      <w:pPr>
        <w:widowControl w:val="0"/>
        <w:autoSpaceDE w:val="0"/>
        <w:autoSpaceDN w:val="0"/>
        <w:adjustRightInd w:val="0"/>
        <w:spacing w:after="120" w:line="240" w:lineRule="auto"/>
        <w:rPr>
          <w:rFonts w:ascii="Cambria" w:hAnsi="Cambria" w:cstheme="minorHAnsi"/>
          <w:b/>
          <w:i/>
          <w:sz w:val="24"/>
          <w:szCs w:val="24"/>
        </w:rPr>
      </w:pPr>
      <w:r w:rsidRPr="00B773F2">
        <w:rPr>
          <w:rFonts w:ascii="Cambria" w:hAnsi="Cambria" w:cstheme="minorHAnsi"/>
          <w:b/>
          <w:i/>
          <w:sz w:val="24"/>
          <w:szCs w:val="24"/>
        </w:rPr>
        <w:t xml:space="preserve">The Committee may wish to ask the UK how it intends to comply with its obligations to hold a public inquiry into the murder of Patrick </w:t>
      </w:r>
      <w:proofErr w:type="spellStart"/>
      <w:r w:rsidRPr="00B773F2">
        <w:rPr>
          <w:rFonts w:ascii="Cambria" w:hAnsi="Cambria" w:cstheme="minorHAnsi"/>
          <w:b/>
          <w:i/>
          <w:sz w:val="24"/>
          <w:szCs w:val="24"/>
        </w:rPr>
        <w:t>Finucane</w:t>
      </w:r>
      <w:proofErr w:type="spellEnd"/>
      <w:r w:rsidRPr="00B773F2">
        <w:rPr>
          <w:rFonts w:ascii="Cambria" w:hAnsi="Cambria" w:cstheme="minorHAnsi"/>
          <w:b/>
          <w:i/>
          <w:sz w:val="24"/>
          <w:szCs w:val="24"/>
        </w:rPr>
        <w:t>, in response to the 2019 Supreme Court judgment</w:t>
      </w:r>
      <w:r w:rsidR="008B1DDA" w:rsidRPr="00B773F2">
        <w:rPr>
          <w:rFonts w:ascii="Cambria" w:hAnsi="Cambria" w:cstheme="minorHAnsi"/>
          <w:b/>
          <w:i/>
          <w:sz w:val="24"/>
          <w:szCs w:val="24"/>
        </w:rPr>
        <w:t>,</w:t>
      </w:r>
      <w:r w:rsidRPr="00B773F2">
        <w:rPr>
          <w:rFonts w:ascii="Cambria" w:hAnsi="Cambria" w:cstheme="minorHAnsi"/>
          <w:b/>
          <w:i/>
          <w:sz w:val="24"/>
          <w:szCs w:val="24"/>
        </w:rPr>
        <w:t xml:space="preserve"> without further delay.</w:t>
      </w:r>
    </w:p>
    <w:p w14:paraId="040E893E" w14:textId="505FB2F6" w:rsidR="00FF339E" w:rsidRPr="00B773F2" w:rsidRDefault="00FF339E" w:rsidP="00BD11D5">
      <w:pPr>
        <w:spacing w:after="120" w:line="240" w:lineRule="auto"/>
        <w:rPr>
          <w:rFonts w:ascii="Cambria" w:hAnsi="Cambria"/>
          <w:b/>
          <w:sz w:val="28"/>
          <w:szCs w:val="28"/>
        </w:rPr>
      </w:pPr>
    </w:p>
    <w:p w14:paraId="71A11D88" w14:textId="7F2DE5ED" w:rsidR="00C1152B" w:rsidRPr="00B773F2" w:rsidRDefault="00C1152B" w:rsidP="00BD11D5">
      <w:pPr>
        <w:spacing w:after="120" w:line="240" w:lineRule="auto"/>
        <w:rPr>
          <w:rFonts w:ascii="Cambria" w:hAnsi="Cambria"/>
          <w:b/>
          <w:sz w:val="24"/>
          <w:szCs w:val="24"/>
        </w:rPr>
      </w:pPr>
      <w:r w:rsidRPr="00B773F2">
        <w:rPr>
          <w:rFonts w:ascii="Cambria" w:hAnsi="Cambria"/>
          <w:b/>
          <w:sz w:val="24"/>
          <w:szCs w:val="24"/>
        </w:rPr>
        <w:t>(e) Undertake other initiatives, including expanding the mandate of the historical investigations unit, to address allegations of torture, sexual violence and disappearances committed during the conflict, and ensure that victims of torture and ill-treatment obtain redress, including fair and adequate compensation, and as full</w:t>
      </w:r>
      <w:r w:rsidR="00F45C7A" w:rsidRPr="00B773F2">
        <w:rPr>
          <w:rFonts w:ascii="Cambria" w:hAnsi="Cambria"/>
          <w:b/>
          <w:sz w:val="24"/>
          <w:szCs w:val="24"/>
        </w:rPr>
        <w:t xml:space="preserve"> a rehabilitation as possible; </w:t>
      </w:r>
    </w:p>
    <w:p w14:paraId="013C92EB" w14:textId="27AD4E89" w:rsidR="008B1DDA" w:rsidRPr="00B773F2" w:rsidRDefault="00F45C7A" w:rsidP="008B1DDA">
      <w:pPr>
        <w:pStyle w:val="NormalWeb"/>
        <w:shd w:val="clear" w:color="auto" w:fill="FFFFFF"/>
        <w:spacing w:before="0" w:beforeAutospacing="0" w:after="300" w:afterAutospacing="0"/>
        <w:textAlignment w:val="baseline"/>
        <w:rPr>
          <w:rFonts w:ascii="Cambria" w:hAnsi="Cambria" w:cstheme="minorHAnsi"/>
        </w:rPr>
      </w:pPr>
      <w:r w:rsidRPr="00B773F2">
        <w:rPr>
          <w:rFonts w:ascii="Cambria" w:hAnsi="Cambria" w:cstheme="minorHAnsi"/>
        </w:rPr>
        <w:t>There are no proposals</w:t>
      </w:r>
      <w:r w:rsidR="003A2D8D" w:rsidRPr="00B773F2">
        <w:rPr>
          <w:rFonts w:ascii="Cambria" w:hAnsi="Cambria" w:cstheme="minorHAnsi"/>
        </w:rPr>
        <w:t xml:space="preserve"> address </w:t>
      </w:r>
      <w:r w:rsidR="00A96144" w:rsidRPr="00B773F2">
        <w:rPr>
          <w:rFonts w:ascii="Cambria" w:hAnsi="Cambria" w:cstheme="minorHAnsi"/>
        </w:rPr>
        <w:t>allegations of torture</w:t>
      </w:r>
      <w:r w:rsidR="004F00FD" w:rsidRPr="00B773F2">
        <w:rPr>
          <w:rFonts w:ascii="Cambria" w:hAnsi="Cambria" w:cstheme="minorHAnsi"/>
        </w:rPr>
        <w:t>, sexual violence and disappearances committed during the</w:t>
      </w:r>
      <w:r w:rsidR="001B4394" w:rsidRPr="00B773F2">
        <w:rPr>
          <w:rFonts w:ascii="Cambria" w:hAnsi="Cambria" w:cstheme="minorHAnsi"/>
        </w:rPr>
        <w:t xml:space="preserve"> conflict</w:t>
      </w:r>
      <w:r w:rsidRPr="00B773F2">
        <w:rPr>
          <w:rFonts w:ascii="Cambria" w:hAnsi="Cambria" w:cstheme="minorHAnsi"/>
        </w:rPr>
        <w:t xml:space="preserve"> despite calls for the remit of the Stormont House Agreement mechanisms to </w:t>
      </w:r>
      <w:proofErr w:type="gramStart"/>
      <w:r w:rsidRPr="00B773F2">
        <w:rPr>
          <w:rFonts w:ascii="Cambria" w:hAnsi="Cambria" w:cstheme="minorHAnsi"/>
        </w:rPr>
        <w:t>be extended</w:t>
      </w:r>
      <w:proofErr w:type="gramEnd"/>
      <w:r w:rsidR="000A6347" w:rsidRPr="00B773F2">
        <w:rPr>
          <w:rFonts w:ascii="Cambria" w:hAnsi="Cambria" w:cstheme="minorHAnsi"/>
        </w:rPr>
        <w:t xml:space="preserve"> to comply with international human rights obligations, in particular Article 14 UNCAT</w:t>
      </w:r>
      <w:r w:rsidR="00663DDF" w:rsidRPr="00B773F2">
        <w:rPr>
          <w:rFonts w:ascii="Cambria" w:hAnsi="Cambria" w:cstheme="minorHAnsi"/>
        </w:rPr>
        <w:t xml:space="preserve"> </w:t>
      </w:r>
      <w:r w:rsidR="00201E58" w:rsidRPr="00B773F2">
        <w:rPr>
          <w:rFonts w:ascii="Cambria" w:hAnsi="Cambria" w:cstheme="minorHAnsi"/>
        </w:rPr>
        <w:t>(e</w:t>
      </w:r>
      <w:r w:rsidR="00663DDF" w:rsidRPr="00B773F2">
        <w:rPr>
          <w:rFonts w:ascii="Cambria" w:hAnsi="Cambria" w:cstheme="minorHAnsi"/>
        </w:rPr>
        <w:t>ffective redress for victims of torture or their relatives)</w:t>
      </w:r>
      <w:r w:rsidR="000A6347" w:rsidRPr="00B773F2">
        <w:rPr>
          <w:rFonts w:ascii="Cambria" w:hAnsi="Cambria" w:cstheme="minorHAnsi"/>
        </w:rPr>
        <w:t>.</w:t>
      </w:r>
      <w:r w:rsidR="006E5BEE" w:rsidRPr="00B773F2">
        <w:rPr>
          <w:rFonts w:ascii="Cambria" w:hAnsi="Cambria" w:cstheme="minorHAnsi"/>
        </w:rPr>
        <w:t xml:space="preserve"> </w:t>
      </w:r>
      <w:r w:rsidR="001E1229" w:rsidRPr="00B773F2">
        <w:rPr>
          <w:rFonts w:ascii="Cambria" w:hAnsi="Cambria" w:cstheme="minorHAnsi"/>
        </w:rPr>
        <w:t>The</w:t>
      </w:r>
      <w:r w:rsidR="00A263DF" w:rsidRPr="00B773F2">
        <w:rPr>
          <w:rFonts w:ascii="Cambria" w:hAnsi="Cambria" w:cstheme="minorHAnsi"/>
        </w:rPr>
        <w:t>re has been a</w:t>
      </w:r>
      <w:r w:rsidR="001E1229" w:rsidRPr="00B773F2">
        <w:rPr>
          <w:rFonts w:ascii="Cambria" w:hAnsi="Cambria" w:cstheme="minorHAnsi"/>
        </w:rPr>
        <w:t xml:space="preserve"> </w:t>
      </w:r>
      <w:r w:rsidR="00A263DF" w:rsidRPr="00B773F2">
        <w:rPr>
          <w:rFonts w:ascii="Cambria" w:hAnsi="Cambria" w:cstheme="minorHAnsi"/>
        </w:rPr>
        <w:t xml:space="preserve">failure </w:t>
      </w:r>
      <w:proofErr w:type="gramStart"/>
      <w:r w:rsidR="00A263DF" w:rsidRPr="00B773F2">
        <w:rPr>
          <w:rFonts w:ascii="Cambria" w:hAnsi="Cambria" w:cstheme="minorHAnsi"/>
        </w:rPr>
        <w:t>to adequately address</w:t>
      </w:r>
      <w:proofErr w:type="gramEnd"/>
      <w:r w:rsidR="00A263DF" w:rsidRPr="00B773F2">
        <w:rPr>
          <w:rFonts w:ascii="Cambria" w:hAnsi="Cambria" w:cstheme="minorHAnsi"/>
        </w:rPr>
        <w:t xml:space="preserve"> the </w:t>
      </w:r>
      <w:r w:rsidR="001E1229" w:rsidRPr="00B773F2">
        <w:rPr>
          <w:rFonts w:ascii="Cambria" w:hAnsi="Cambria" w:cstheme="minorHAnsi"/>
          <w:color w:val="000000" w:themeColor="text1"/>
        </w:rPr>
        <w:t>gendered impact of the conflict and post-conflict legacy needs of women</w:t>
      </w:r>
      <w:r w:rsidR="008B1DDA" w:rsidRPr="00B773F2">
        <w:rPr>
          <w:rFonts w:ascii="Cambria" w:hAnsi="Cambria" w:cstheme="minorHAnsi"/>
          <w:color w:val="000000" w:themeColor="text1"/>
        </w:rPr>
        <w:t>,</w:t>
      </w:r>
      <w:r w:rsidR="001E1229" w:rsidRPr="00B773F2">
        <w:rPr>
          <w:rFonts w:ascii="Cambria" w:hAnsi="Cambria" w:cstheme="minorHAnsi"/>
          <w:color w:val="000000" w:themeColor="text1"/>
        </w:rPr>
        <w:t xml:space="preserve"> </w:t>
      </w:r>
      <w:r w:rsidR="00A263DF" w:rsidRPr="00B773F2">
        <w:rPr>
          <w:rFonts w:ascii="Cambria" w:hAnsi="Cambria" w:cstheme="minorHAnsi"/>
          <w:color w:val="000000" w:themeColor="text1"/>
        </w:rPr>
        <w:t>as detailed in a r</w:t>
      </w:r>
      <w:r w:rsidR="001E1229" w:rsidRPr="00B773F2">
        <w:rPr>
          <w:rFonts w:ascii="Cambria" w:hAnsi="Cambria" w:cstheme="minorHAnsi"/>
          <w:color w:val="000000" w:themeColor="text1"/>
        </w:rPr>
        <w:t>eport</w:t>
      </w:r>
      <w:r w:rsidR="00A263DF" w:rsidRPr="00B773F2">
        <w:rPr>
          <w:rFonts w:ascii="Cambria" w:hAnsi="Cambria" w:cstheme="minorHAnsi"/>
          <w:color w:val="000000" w:themeColor="text1"/>
        </w:rPr>
        <w:t xml:space="preserve"> </w:t>
      </w:r>
      <w:r w:rsidR="008B1DDA" w:rsidRPr="00B773F2">
        <w:rPr>
          <w:rFonts w:ascii="Cambria" w:hAnsi="Cambria" w:cstheme="minorHAnsi"/>
          <w:color w:val="000000" w:themeColor="text1"/>
        </w:rPr>
        <w:t xml:space="preserve">to </w:t>
      </w:r>
      <w:r w:rsidR="00A263DF" w:rsidRPr="00B773F2">
        <w:rPr>
          <w:rFonts w:ascii="Cambria" w:hAnsi="Cambria" w:cstheme="minorHAnsi"/>
          <w:color w:val="000000" w:themeColor="text1"/>
        </w:rPr>
        <w:t xml:space="preserve">which CAJ </w:t>
      </w:r>
      <w:r w:rsidR="008B1DDA" w:rsidRPr="00B773F2">
        <w:rPr>
          <w:rFonts w:ascii="Cambria" w:hAnsi="Cambria" w:cstheme="minorHAnsi"/>
          <w:color w:val="000000" w:themeColor="text1"/>
        </w:rPr>
        <w:t>contributed</w:t>
      </w:r>
      <w:r w:rsidR="00A263DF" w:rsidRPr="00B773F2">
        <w:rPr>
          <w:rFonts w:ascii="Cambria" w:hAnsi="Cambria" w:cstheme="minorHAnsi"/>
          <w:color w:val="000000" w:themeColor="text1"/>
        </w:rPr>
        <w:t>.</w:t>
      </w:r>
      <w:r w:rsidR="00A263DF" w:rsidRPr="00B773F2">
        <w:rPr>
          <w:rStyle w:val="FootnoteReference"/>
          <w:rFonts w:ascii="Cambria" w:hAnsi="Cambria" w:cstheme="minorHAnsi"/>
          <w:color w:val="000000" w:themeColor="text1"/>
          <w:sz w:val="24"/>
        </w:rPr>
        <w:footnoteReference w:id="13"/>
      </w:r>
      <w:r w:rsidR="008B1DDA" w:rsidRPr="00B773F2">
        <w:rPr>
          <w:rFonts w:ascii="Cambria" w:hAnsi="Cambria" w:cstheme="minorHAnsi"/>
          <w:color w:val="000000" w:themeColor="text1"/>
        </w:rPr>
        <w:t xml:space="preserve"> </w:t>
      </w:r>
      <w:r w:rsidR="006E5BEE" w:rsidRPr="00B773F2">
        <w:rPr>
          <w:rFonts w:ascii="Cambria" w:hAnsi="Cambria" w:cstheme="minorHAnsi"/>
        </w:rPr>
        <w:t xml:space="preserve">The UK government statement of 18 March </w:t>
      </w:r>
      <w:r w:rsidR="006E5BEE" w:rsidRPr="00B773F2">
        <w:rPr>
          <w:rFonts w:ascii="Cambria" w:hAnsi="Cambria" w:cstheme="minorHAnsi"/>
        </w:rPr>
        <w:lastRenderedPageBreak/>
        <w:t>2020</w:t>
      </w:r>
      <w:r w:rsidR="008B1DDA" w:rsidRPr="00B773F2">
        <w:rPr>
          <w:rFonts w:ascii="Cambria" w:hAnsi="Cambria" w:cstheme="minorHAnsi"/>
        </w:rPr>
        <w:t>,</w:t>
      </w:r>
      <w:r w:rsidR="006E5BEE" w:rsidRPr="00B773F2">
        <w:rPr>
          <w:rFonts w:ascii="Cambria" w:hAnsi="Cambria" w:cstheme="minorHAnsi"/>
        </w:rPr>
        <w:t xml:space="preserve"> on an alternative legacy process</w:t>
      </w:r>
      <w:r w:rsidR="008B1DDA" w:rsidRPr="00B773F2">
        <w:rPr>
          <w:rFonts w:ascii="Cambria" w:hAnsi="Cambria" w:cstheme="minorHAnsi"/>
        </w:rPr>
        <w:t>,</w:t>
      </w:r>
      <w:r w:rsidR="006E5BEE" w:rsidRPr="00B773F2">
        <w:rPr>
          <w:rFonts w:ascii="Cambria" w:hAnsi="Cambria" w:cstheme="minorHAnsi"/>
        </w:rPr>
        <w:t xml:space="preserve"> </w:t>
      </w:r>
      <w:proofErr w:type="gramStart"/>
      <w:r w:rsidR="006E5BEE" w:rsidRPr="00B773F2">
        <w:rPr>
          <w:rFonts w:ascii="Cambria" w:hAnsi="Cambria" w:cstheme="minorHAnsi"/>
        </w:rPr>
        <w:t>makes no reference</w:t>
      </w:r>
      <w:proofErr w:type="gramEnd"/>
      <w:r w:rsidR="006E5BEE" w:rsidRPr="00B773F2">
        <w:rPr>
          <w:rFonts w:ascii="Cambria" w:hAnsi="Cambria" w:cstheme="minorHAnsi"/>
        </w:rPr>
        <w:t xml:space="preserve"> to ‘reviews’ beyond those into deaths. </w:t>
      </w:r>
    </w:p>
    <w:p w14:paraId="2A945DA4" w14:textId="653C8367" w:rsidR="00BD11D5" w:rsidRPr="00B773F2" w:rsidRDefault="00BD11D5" w:rsidP="008B1DDA">
      <w:pPr>
        <w:pStyle w:val="NormalWeb"/>
        <w:shd w:val="clear" w:color="auto" w:fill="FFFFFF"/>
        <w:spacing w:before="0" w:beforeAutospacing="0" w:after="300" w:afterAutospacing="0"/>
        <w:textAlignment w:val="baseline"/>
        <w:rPr>
          <w:rFonts w:ascii="Cambria" w:hAnsi="Cambria" w:cstheme="minorHAnsi"/>
          <w:color w:val="000000" w:themeColor="text1"/>
        </w:rPr>
      </w:pPr>
      <w:r w:rsidRPr="00B773F2">
        <w:rPr>
          <w:rFonts w:ascii="Cambria" w:hAnsi="Cambria" w:cstheme="minorHAnsi"/>
        </w:rPr>
        <w:t xml:space="preserve">As the Committee will recall, in 1978 the European Court of Human Rights, in </w:t>
      </w:r>
      <w:r w:rsidRPr="00B773F2">
        <w:rPr>
          <w:rFonts w:ascii="Cambria" w:hAnsi="Cambria" w:cstheme="minorHAnsi"/>
          <w:i/>
          <w:iCs/>
        </w:rPr>
        <w:t>Ireland v UK</w:t>
      </w:r>
      <w:r w:rsidRPr="00B773F2">
        <w:rPr>
          <w:rFonts w:ascii="Cambria" w:hAnsi="Cambria" w:cstheme="minorHAnsi"/>
          <w:iCs/>
        </w:rPr>
        <w:t>,</w:t>
      </w:r>
      <w:r w:rsidRPr="00B773F2">
        <w:rPr>
          <w:rStyle w:val="FootnoteReference"/>
          <w:rFonts w:ascii="Cambria" w:hAnsi="Cambria" w:cstheme="minorHAnsi"/>
          <w:iCs/>
          <w:sz w:val="24"/>
        </w:rPr>
        <w:footnoteReference w:id="14"/>
      </w:r>
      <w:r w:rsidRPr="00B773F2">
        <w:rPr>
          <w:rFonts w:ascii="Cambria" w:hAnsi="Cambria" w:cstheme="minorHAnsi"/>
        </w:rPr>
        <w:t xml:space="preserve"> found that detainees in Northern Ireland who </w:t>
      </w:r>
      <w:proofErr w:type="gramStart"/>
      <w:r w:rsidRPr="00B773F2">
        <w:rPr>
          <w:rFonts w:ascii="Cambria" w:hAnsi="Cambria" w:cstheme="minorHAnsi"/>
        </w:rPr>
        <w:t>had been subjected</w:t>
      </w:r>
      <w:proofErr w:type="gramEnd"/>
      <w:r w:rsidRPr="00B773F2">
        <w:rPr>
          <w:rFonts w:ascii="Cambria" w:hAnsi="Cambria" w:cstheme="minorHAnsi"/>
        </w:rPr>
        <w:t xml:space="preserve"> to ‘in-depth interrogation’ techniques</w:t>
      </w:r>
      <w:r w:rsidR="00FF5D64" w:rsidRPr="00B773F2">
        <w:rPr>
          <w:rFonts w:ascii="Cambria" w:hAnsi="Cambria" w:cstheme="minorHAnsi"/>
        </w:rPr>
        <w:t xml:space="preserve"> in 1971</w:t>
      </w:r>
      <w:r w:rsidRPr="00B773F2">
        <w:rPr>
          <w:rStyle w:val="FootnoteReference"/>
          <w:rFonts w:ascii="Cambria" w:hAnsi="Cambria" w:cstheme="minorHAnsi"/>
          <w:sz w:val="24"/>
        </w:rPr>
        <w:footnoteReference w:id="15"/>
      </w:r>
      <w:r w:rsidRPr="00B773F2">
        <w:rPr>
          <w:rFonts w:ascii="Cambria" w:hAnsi="Cambria" w:cstheme="minorHAnsi"/>
        </w:rPr>
        <w:t xml:space="preserve"> suffered inhuman and degrading treatment, but not torture. Thi</w:t>
      </w:r>
      <w:r w:rsidR="00663DDF" w:rsidRPr="00B773F2">
        <w:rPr>
          <w:rFonts w:ascii="Cambria" w:hAnsi="Cambria" w:cstheme="minorHAnsi"/>
        </w:rPr>
        <w:t xml:space="preserve">s </w:t>
      </w:r>
      <w:proofErr w:type="gramStart"/>
      <w:r w:rsidR="00663DDF" w:rsidRPr="00B773F2">
        <w:rPr>
          <w:rFonts w:ascii="Cambria" w:hAnsi="Cambria" w:cstheme="minorHAnsi"/>
        </w:rPr>
        <w:t>has been interpreted</w:t>
      </w:r>
      <w:proofErr w:type="gramEnd"/>
      <w:r w:rsidR="00663DDF" w:rsidRPr="00B773F2">
        <w:rPr>
          <w:rFonts w:ascii="Cambria" w:hAnsi="Cambria" w:cstheme="minorHAnsi"/>
        </w:rPr>
        <w:t xml:space="preserve"> by many g</w:t>
      </w:r>
      <w:r w:rsidRPr="00B773F2">
        <w:rPr>
          <w:rFonts w:ascii="Cambria" w:hAnsi="Cambria" w:cstheme="minorHAnsi"/>
        </w:rPr>
        <w:t xml:space="preserve">overnments, incorrectly, to justify actions that might otherwise be considered to come within the definition of ‘torture’ in international law including in Iraq, Afghanistan and around the world. </w:t>
      </w:r>
    </w:p>
    <w:p w14:paraId="18D91753" w14:textId="2E5CACD2" w:rsidR="00BD11D5" w:rsidRPr="00B773F2" w:rsidRDefault="00BD11D5" w:rsidP="00BD11D5">
      <w:pPr>
        <w:spacing w:after="120" w:line="240" w:lineRule="auto"/>
        <w:rPr>
          <w:rFonts w:ascii="Cambria" w:hAnsi="Cambria" w:cstheme="minorHAnsi"/>
          <w:sz w:val="24"/>
          <w:szCs w:val="24"/>
        </w:rPr>
      </w:pPr>
      <w:r w:rsidRPr="00B773F2">
        <w:rPr>
          <w:rFonts w:ascii="Cambria" w:hAnsi="Cambria" w:cstheme="minorHAnsi"/>
          <w:sz w:val="24"/>
          <w:szCs w:val="24"/>
        </w:rPr>
        <w:t>I</w:t>
      </w:r>
      <w:r w:rsidR="00FF5D64" w:rsidRPr="00B773F2">
        <w:rPr>
          <w:rFonts w:ascii="Cambria" w:hAnsi="Cambria" w:cstheme="minorHAnsi"/>
          <w:sz w:val="24"/>
          <w:szCs w:val="24"/>
        </w:rPr>
        <w:t>n December 2014, the Irish g</w:t>
      </w:r>
      <w:r w:rsidRPr="00B773F2">
        <w:rPr>
          <w:rFonts w:ascii="Cambria" w:hAnsi="Cambria" w:cstheme="minorHAnsi"/>
          <w:sz w:val="24"/>
          <w:szCs w:val="24"/>
        </w:rPr>
        <w:t>overnment lodged an application before the European Court of Human Rights</w:t>
      </w:r>
      <w:r w:rsidR="00FF5D64" w:rsidRPr="00B773F2">
        <w:rPr>
          <w:rFonts w:ascii="Cambria" w:hAnsi="Cambria" w:cstheme="minorHAnsi"/>
          <w:sz w:val="24"/>
          <w:szCs w:val="24"/>
        </w:rPr>
        <w:t xml:space="preserve"> (</w:t>
      </w:r>
      <w:proofErr w:type="spellStart"/>
      <w:r w:rsidR="00FF5D64" w:rsidRPr="00B773F2">
        <w:rPr>
          <w:rFonts w:ascii="Cambria" w:hAnsi="Cambria" w:cstheme="minorHAnsi"/>
          <w:sz w:val="24"/>
          <w:szCs w:val="24"/>
        </w:rPr>
        <w:t>ECtHR</w:t>
      </w:r>
      <w:proofErr w:type="spellEnd"/>
      <w:r w:rsidR="00FF5D64" w:rsidRPr="00B773F2">
        <w:rPr>
          <w:rFonts w:ascii="Cambria" w:hAnsi="Cambria" w:cstheme="minorHAnsi"/>
          <w:sz w:val="24"/>
          <w:szCs w:val="24"/>
        </w:rPr>
        <w:t>)</w:t>
      </w:r>
      <w:r w:rsidRPr="00B773F2">
        <w:rPr>
          <w:rFonts w:ascii="Cambria" w:hAnsi="Cambria" w:cstheme="minorHAnsi"/>
          <w:sz w:val="24"/>
          <w:szCs w:val="24"/>
        </w:rPr>
        <w:t xml:space="preserve"> seeking a revision of this judgment</w:t>
      </w:r>
      <w:r w:rsidR="00FF5D64" w:rsidRPr="00B773F2">
        <w:rPr>
          <w:rFonts w:ascii="Cambria" w:hAnsi="Cambria" w:cstheme="minorHAnsi"/>
          <w:sz w:val="24"/>
          <w:szCs w:val="24"/>
        </w:rPr>
        <w:t>.</w:t>
      </w:r>
      <w:r w:rsidR="00B773F2" w:rsidRPr="00B773F2">
        <w:rPr>
          <w:rFonts w:ascii="Cambria" w:hAnsi="Cambria" w:cstheme="minorHAnsi"/>
          <w:sz w:val="24"/>
          <w:szCs w:val="24"/>
        </w:rPr>
        <w:t xml:space="preserve"> It </w:t>
      </w:r>
      <w:proofErr w:type="gramStart"/>
      <w:r w:rsidR="00B773F2" w:rsidRPr="00B773F2">
        <w:rPr>
          <w:rFonts w:ascii="Cambria" w:hAnsi="Cambria" w:cstheme="minorHAnsi"/>
          <w:sz w:val="24"/>
          <w:szCs w:val="24"/>
        </w:rPr>
        <w:t>was submitted</w:t>
      </w:r>
      <w:proofErr w:type="gramEnd"/>
      <w:r w:rsidR="00B773F2" w:rsidRPr="00B773F2">
        <w:rPr>
          <w:rFonts w:ascii="Cambria" w:hAnsi="Cambria" w:cstheme="minorHAnsi"/>
          <w:sz w:val="24"/>
          <w:szCs w:val="24"/>
        </w:rPr>
        <w:t xml:space="preserve"> that the UK Government deliberately misled the Court when the case was first heard by it, which could have led to the Court finding that the treatment being considered in fact constituted torture.</w:t>
      </w:r>
      <w:r w:rsidRPr="00B773F2">
        <w:rPr>
          <w:rStyle w:val="FootnoteReference"/>
          <w:rFonts w:ascii="Cambria" w:hAnsi="Cambria" w:cstheme="minorHAnsi"/>
          <w:sz w:val="24"/>
          <w:szCs w:val="24"/>
        </w:rPr>
        <w:footnoteReference w:id="16"/>
      </w:r>
      <w:r w:rsidRPr="00B773F2">
        <w:rPr>
          <w:rFonts w:ascii="Cambria" w:hAnsi="Cambria" w:cstheme="minorHAnsi"/>
          <w:sz w:val="24"/>
          <w:szCs w:val="24"/>
        </w:rPr>
        <w:t xml:space="preserve"> In September 2018</w:t>
      </w:r>
      <w:r w:rsidR="00FF5D64" w:rsidRPr="00B773F2">
        <w:rPr>
          <w:rFonts w:ascii="Cambria" w:hAnsi="Cambria" w:cstheme="minorHAnsi"/>
          <w:sz w:val="24"/>
          <w:szCs w:val="24"/>
        </w:rPr>
        <w:t>,</w:t>
      </w:r>
      <w:r w:rsidRPr="00B773F2">
        <w:rPr>
          <w:rFonts w:ascii="Cambria" w:hAnsi="Cambria" w:cstheme="minorHAnsi"/>
          <w:sz w:val="24"/>
          <w:szCs w:val="24"/>
        </w:rPr>
        <w:t xml:space="preserve"> the </w:t>
      </w:r>
      <w:proofErr w:type="spellStart"/>
      <w:r w:rsidRPr="00B773F2">
        <w:rPr>
          <w:rFonts w:ascii="Cambria" w:hAnsi="Cambria" w:cstheme="minorHAnsi"/>
          <w:sz w:val="24"/>
          <w:szCs w:val="24"/>
        </w:rPr>
        <w:t>ECtHR</w:t>
      </w:r>
      <w:proofErr w:type="spellEnd"/>
      <w:r w:rsidRPr="00B773F2">
        <w:rPr>
          <w:rFonts w:ascii="Cambria" w:hAnsi="Cambria" w:cstheme="minorHAnsi"/>
          <w:sz w:val="24"/>
          <w:szCs w:val="24"/>
        </w:rPr>
        <w:t xml:space="preserve"> Grand Chamber rejecte</w:t>
      </w:r>
      <w:r w:rsidR="00B22B94" w:rsidRPr="00B773F2">
        <w:rPr>
          <w:rFonts w:ascii="Cambria" w:hAnsi="Cambria" w:cstheme="minorHAnsi"/>
          <w:sz w:val="24"/>
          <w:szCs w:val="24"/>
        </w:rPr>
        <w:t>d this request</w:t>
      </w:r>
      <w:r w:rsidRPr="00B773F2">
        <w:rPr>
          <w:rFonts w:ascii="Cambria" w:hAnsi="Cambria" w:cstheme="minorHAnsi"/>
          <w:sz w:val="24"/>
          <w:szCs w:val="24"/>
        </w:rPr>
        <w:t>.</w:t>
      </w:r>
      <w:r w:rsidRPr="00B773F2">
        <w:rPr>
          <w:rStyle w:val="FootnoteReference"/>
          <w:rFonts w:ascii="Cambria" w:hAnsi="Cambria" w:cstheme="minorHAnsi"/>
          <w:sz w:val="24"/>
          <w:szCs w:val="24"/>
        </w:rPr>
        <w:footnoteReference w:id="17"/>
      </w:r>
      <w:r w:rsidRPr="00B773F2">
        <w:rPr>
          <w:rFonts w:ascii="Cambria" w:hAnsi="Cambria" w:cstheme="minorHAnsi"/>
          <w:sz w:val="24"/>
          <w:szCs w:val="24"/>
        </w:rPr>
        <w:t xml:space="preserve"> </w:t>
      </w:r>
    </w:p>
    <w:p w14:paraId="49556CFF" w14:textId="19F76A8D" w:rsidR="00B22B94" w:rsidRPr="00B773F2" w:rsidRDefault="00663DDF" w:rsidP="00B22B94">
      <w:pPr>
        <w:spacing w:after="120" w:line="240" w:lineRule="auto"/>
        <w:rPr>
          <w:rFonts w:ascii="Cambria" w:hAnsi="Cambria" w:cstheme="minorHAnsi"/>
          <w:sz w:val="24"/>
          <w:szCs w:val="24"/>
        </w:rPr>
      </w:pPr>
      <w:proofErr w:type="gramStart"/>
      <w:r w:rsidRPr="00B773F2">
        <w:rPr>
          <w:rFonts w:ascii="Cambria" w:hAnsi="Cambria" w:cstheme="minorHAnsi"/>
          <w:sz w:val="24"/>
          <w:szCs w:val="24"/>
        </w:rPr>
        <w:t>Following the discovery of the new material at the British National Archives, a</w:t>
      </w:r>
      <w:r w:rsidR="00B22B94" w:rsidRPr="00B773F2">
        <w:rPr>
          <w:rFonts w:ascii="Cambria" w:hAnsi="Cambria" w:cstheme="minorHAnsi"/>
          <w:sz w:val="24"/>
          <w:szCs w:val="24"/>
        </w:rPr>
        <w:t xml:space="preserve"> number of the ‘Hooded M</w:t>
      </w:r>
      <w:r w:rsidR="00BD11D5" w:rsidRPr="00B773F2">
        <w:rPr>
          <w:rFonts w:ascii="Cambria" w:hAnsi="Cambria" w:cstheme="minorHAnsi"/>
          <w:sz w:val="24"/>
          <w:szCs w:val="24"/>
        </w:rPr>
        <w:t>en’ and next of kin initiated judicial review proceedings before the domestic courts claiming</w:t>
      </w:r>
      <w:r w:rsidR="00FF5D64" w:rsidRPr="00B773F2">
        <w:rPr>
          <w:rFonts w:ascii="Cambria" w:hAnsi="Cambria" w:cstheme="minorHAnsi"/>
          <w:sz w:val="24"/>
          <w:szCs w:val="24"/>
        </w:rPr>
        <w:t xml:space="preserve"> a violation of Article 2 ECHR </w:t>
      </w:r>
      <w:r w:rsidR="00BD11D5" w:rsidRPr="00B773F2">
        <w:rPr>
          <w:rFonts w:ascii="Cambria" w:hAnsi="Cambria" w:cstheme="minorHAnsi"/>
          <w:sz w:val="24"/>
          <w:szCs w:val="24"/>
        </w:rPr>
        <w:t>and Article 3 ECHR (right to be free from torture) given that there has been no effective investigation into the treatment of these men.</w:t>
      </w:r>
      <w:proofErr w:type="gramEnd"/>
      <w:r w:rsidR="00BD11D5" w:rsidRPr="00B773F2">
        <w:rPr>
          <w:rFonts w:ascii="Cambria" w:hAnsi="Cambria" w:cstheme="minorHAnsi"/>
          <w:sz w:val="24"/>
          <w:szCs w:val="24"/>
        </w:rPr>
        <w:t xml:space="preserve"> </w:t>
      </w:r>
      <w:r w:rsidR="00B22B94" w:rsidRPr="00B773F2">
        <w:rPr>
          <w:rFonts w:ascii="Cambria" w:hAnsi="Cambria" w:cstheme="minorHAnsi"/>
          <w:sz w:val="24"/>
          <w:szCs w:val="24"/>
        </w:rPr>
        <w:t xml:space="preserve"> </w:t>
      </w:r>
    </w:p>
    <w:p w14:paraId="6344EBDC" w14:textId="5BF82AAF" w:rsidR="00B22B94" w:rsidRPr="00B773F2" w:rsidRDefault="00B22B94" w:rsidP="00B22B94">
      <w:pPr>
        <w:spacing w:after="120" w:line="240" w:lineRule="auto"/>
        <w:rPr>
          <w:rFonts w:ascii="Cambria" w:hAnsi="Cambria" w:cstheme="minorHAnsi"/>
          <w:sz w:val="24"/>
          <w:szCs w:val="24"/>
        </w:rPr>
      </w:pPr>
      <w:r w:rsidRPr="00B773F2">
        <w:rPr>
          <w:rFonts w:ascii="Cambria" w:hAnsi="Cambria" w:cstheme="minorHAnsi"/>
          <w:sz w:val="24"/>
          <w:szCs w:val="24"/>
        </w:rPr>
        <w:lastRenderedPageBreak/>
        <w:t>Since the examination by the Committee in 2019</w:t>
      </w:r>
      <w:r w:rsidR="00663DDF" w:rsidRPr="00B773F2">
        <w:rPr>
          <w:rFonts w:ascii="Cambria" w:hAnsi="Cambria" w:cstheme="minorHAnsi"/>
          <w:sz w:val="24"/>
          <w:szCs w:val="24"/>
        </w:rPr>
        <w:t>,</w:t>
      </w:r>
      <w:r w:rsidRPr="00B773F2">
        <w:rPr>
          <w:rFonts w:ascii="Cambria" w:hAnsi="Cambria" w:cstheme="minorHAnsi"/>
          <w:sz w:val="24"/>
          <w:szCs w:val="24"/>
        </w:rPr>
        <w:t xml:space="preserve"> the Court of Appeal has delivered its judgment in this case </w:t>
      </w:r>
      <w:r w:rsidR="00663DDF" w:rsidRPr="00B773F2">
        <w:rPr>
          <w:rFonts w:ascii="Cambria" w:hAnsi="Cambria" w:cstheme="minorHAnsi"/>
          <w:sz w:val="24"/>
          <w:szCs w:val="24"/>
        </w:rPr>
        <w:t>(</w:t>
      </w:r>
      <w:r w:rsidRPr="00B773F2">
        <w:rPr>
          <w:rFonts w:ascii="Cambria" w:hAnsi="Cambria" w:cstheme="minorHAnsi"/>
          <w:sz w:val="24"/>
          <w:szCs w:val="24"/>
        </w:rPr>
        <w:t>in which CAJ represents one of the next of kin</w:t>
      </w:r>
      <w:r w:rsidR="004C467B" w:rsidRPr="00B773F2">
        <w:rPr>
          <w:rFonts w:ascii="Cambria" w:hAnsi="Cambria" w:cstheme="minorHAnsi"/>
          <w:sz w:val="24"/>
          <w:szCs w:val="24"/>
        </w:rPr>
        <w:t>)</w:t>
      </w:r>
      <w:r w:rsidRPr="00B773F2">
        <w:rPr>
          <w:rStyle w:val="FootnoteReference"/>
          <w:rFonts w:ascii="Cambria" w:hAnsi="Cambria" w:cstheme="minorHAnsi"/>
          <w:sz w:val="24"/>
          <w:szCs w:val="24"/>
        </w:rPr>
        <w:footnoteReference w:id="18"/>
      </w:r>
      <w:r w:rsidRPr="00B773F2">
        <w:rPr>
          <w:rFonts w:ascii="Cambria" w:hAnsi="Cambria" w:cstheme="minorHAnsi"/>
          <w:sz w:val="24"/>
          <w:szCs w:val="24"/>
        </w:rPr>
        <w:t xml:space="preserve">. </w:t>
      </w:r>
      <w:proofErr w:type="gramStart"/>
      <w:r w:rsidRPr="00B773F2">
        <w:rPr>
          <w:rFonts w:ascii="Cambria" w:hAnsi="Cambria" w:cstheme="minorHAnsi"/>
          <w:sz w:val="24"/>
          <w:szCs w:val="24"/>
        </w:rPr>
        <w:t>It held that it</w:t>
      </w:r>
      <w:r w:rsidRPr="00B773F2">
        <w:rPr>
          <w:rFonts w:ascii="Cambria" w:hAnsi="Cambria"/>
          <w:sz w:val="24"/>
          <w:szCs w:val="24"/>
        </w:rPr>
        <w:t xml:space="preserve"> was satisfied that the treatment to which Hooded Men had been subjected to would if it occurred today properly be characterised as torture and upheld the decision of the High Court in 2017 to quash the PSNI’s decision not to take further steps to investigate the question of identifying and, if appropriate, prosecuting those responsible for criminal acts arising from their interrogation.</w:t>
      </w:r>
      <w:r w:rsidRPr="00B773F2">
        <w:rPr>
          <w:rStyle w:val="FootnoteReference"/>
          <w:rFonts w:ascii="Cambria" w:hAnsi="Cambria"/>
          <w:szCs w:val="24"/>
        </w:rPr>
        <w:footnoteReference w:id="19"/>
      </w:r>
      <w:proofErr w:type="gramEnd"/>
      <w:r w:rsidRPr="00B773F2">
        <w:rPr>
          <w:rFonts w:ascii="Cambria" w:hAnsi="Cambria"/>
          <w:sz w:val="24"/>
          <w:szCs w:val="24"/>
        </w:rPr>
        <w:t xml:space="preserve"> The PSNI and Department of Justice </w:t>
      </w:r>
      <w:r w:rsidR="00663DDF" w:rsidRPr="00B773F2">
        <w:rPr>
          <w:rFonts w:ascii="Cambria" w:hAnsi="Cambria"/>
          <w:sz w:val="24"/>
          <w:szCs w:val="24"/>
        </w:rPr>
        <w:t>(</w:t>
      </w:r>
      <w:proofErr w:type="spellStart"/>
      <w:r w:rsidR="00663DDF" w:rsidRPr="00B773F2">
        <w:rPr>
          <w:rFonts w:ascii="Cambria" w:hAnsi="Cambria"/>
          <w:sz w:val="24"/>
          <w:szCs w:val="24"/>
        </w:rPr>
        <w:t>DoJ</w:t>
      </w:r>
      <w:proofErr w:type="spellEnd"/>
      <w:r w:rsidR="00663DDF" w:rsidRPr="00B773F2">
        <w:rPr>
          <w:rFonts w:ascii="Cambria" w:hAnsi="Cambria"/>
          <w:sz w:val="24"/>
          <w:szCs w:val="24"/>
        </w:rPr>
        <w:t xml:space="preserve">) </w:t>
      </w:r>
      <w:r w:rsidRPr="00B773F2">
        <w:rPr>
          <w:rFonts w:ascii="Cambria" w:hAnsi="Cambria"/>
          <w:sz w:val="24"/>
          <w:szCs w:val="24"/>
        </w:rPr>
        <w:t>are seeking to appeal this</w:t>
      </w:r>
      <w:r w:rsidR="00663DDF" w:rsidRPr="00B773F2">
        <w:rPr>
          <w:rFonts w:ascii="Cambria" w:hAnsi="Cambria"/>
          <w:sz w:val="24"/>
          <w:szCs w:val="24"/>
        </w:rPr>
        <w:t xml:space="preserve"> judgment in</w:t>
      </w:r>
      <w:r w:rsidRPr="00B773F2">
        <w:rPr>
          <w:rFonts w:ascii="Cambria" w:hAnsi="Cambria"/>
          <w:sz w:val="24"/>
          <w:szCs w:val="24"/>
        </w:rPr>
        <w:t xml:space="preserve"> the Supreme Court.</w:t>
      </w:r>
    </w:p>
    <w:p w14:paraId="0A69DF8C" w14:textId="474A8121" w:rsidR="00BD11D5" w:rsidRPr="00B773F2" w:rsidRDefault="00BD11D5" w:rsidP="00BD11D5">
      <w:pPr>
        <w:spacing w:after="120" w:line="240" w:lineRule="auto"/>
        <w:rPr>
          <w:rFonts w:ascii="Cambria" w:hAnsi="Cambria" w:cstheme="minorHAnsi"/>
          <w:sz w:val="24"/>
          <w:szCs w:val="24"/>
        </w:rPr>
      </w:pPr>
      <w:proofErr w:type="gramStart"/>
      <w:r w:rsidRPr="00B773F2">
        <w:rPr>
          <w:rFonts w:ascii="Cambria" w:hAnsi="Cambria" w:cstheme="minorHAnsi"/>
          <w:sz w:val="24"/>
          <w:szCs w:val="24"/>
        </w:rPr>
        <w:t xml:space="preserve">As well as failing to properly investigate the use of ‘interrogation in depth’ techniques on the </w:t>
      </w:r>
      <w:r w:rsidR="00663DDF" w:rsidRPr="00B773F2">
        <w:rPr>
          <w:rFonts w:ascii="Cambria" w:hAnsi="Cambria" w:cstheme="minorHAnsi"/>
          <w:sz w:val="24"/>
          <w:szCs w:val="24"/>
        </w:rPr>
        <w:t>Hooded Men, the s</w:t>
      </w:r>
      <w:r w:rsidRPr="00B773F2">
        <w:rPr>
          <w:rFonts w:ascii="Cambria" w:hAnsi="Cambria" w:cstheme="minorHAnsi"/>
          <w:sz w:val="24"/>
          <w:szCs w:val="24"/>
        </w:rPr>
        <w:t xml:space="preserve">tate party continues to be in dereliction of its duty </w:t>
      </w:r>
      <w:r w:rsidR="00384F85" w:rsidRPr="00B773F2">
        <w:rPr>
          <w:rFonts w:ascii="Cambria" w:hAnsi="Cambria" w:cstheme="minorHAnsi"/>
          <w:sz w:val="24"/>
          <w:szCs w:val="24"/>
        </w:rPr>
        <w:t>by failing to</w:t>
      </w:r>
      <w:r w:rsidRPr="00B773F2">
        <w:rPr>
          <w:rFonts w:ascii="Cambria" w:hAnsi="Cambria" w:cstheme="minorHAnsi"/>
          <w:sz w:val="24"/>
          <w:szCs w:val="24"/>
        </w:rPr>
        <w:t xml:space="preserve"> investigate further allegations of the use of torture by the Parachute Regiment of the British Army and the former police service - the Royal Ulster Constabulary (RUC) in Northern Ireland.</w:t>
      </w:r>
      <w:proofErr w:type="gramEnd"/>
    </w:p>
    <w:p w14:paraId="45343174" w14:textId="279055D6" w:rsidR="000A6347" w:rsidRPr="00B773F2" w:rsidRDefault="00BD11D5" w:rsidP="00BD11D5">
      <w:pPr>
        <w:spacing w:after="120" w:line="240" w:lineRule="auto"/>
        <w:rPr>
          <w:rFonts w:ascii="Cambria" w:hAnsi="Cambria" w:cstheme="minorHAnsi"/>
          <w:b/>
          <w:sz w:val="28"/>
          <w:szCs w:val="24"/>
        </w:rPr>
      </w:pPr>
      <w:r w:rsidRPr="00B773F2">
        <w:rPr>
          <w:rFonts w:ascii="Cambria" w:hAnsi="Cambria" w:cstheme="minorHAnsi"/>
          <w:sz w:val="24"/>
          <w:szCs w:val="24"/>
        </w:rPr>
        <w:t>Declassified official British documents</w:t>
      </w:r>
      <w:r w:rsidRPr="00B773F2">
        <w:rPr>
          <w:rStyle w:val="FootnoteReference"/>
          <w:rFonts w:ascii="Cambria" w:hAnsi="Cambria" w:cstheme="minorHAnsi"/>
          <w:szCs w:val="24"/>
        </w:rPr>
        <w:footnoteReference w:id="20"/>
      </w:r>
      <w:r w:rsidR="00384F85" w:rsidRPr="00B773F2">
        <w:rPr>
          <w:rFonts w:ascii="Cambria" w:hAnsi="Cambria" w:cstheme="minorHAnsi"/>
          <w:sz w:val="24"/>
          <w:szCs w:val="24"/>
        </w:rPr>
        <w:t>,</w:t>
      </w:r>
      <w:r w:rsidRPr="00B773F2">
        <w:rPr>
          <w:rFonts w:ascii="Cambria" w:hAnsi="Cambria" w:cstheme="minorHAnsi"/>
          <w:sz w:val="24"/>
          <w:szCs w:val="24"/>
        </w:rPr>
        <w:t xml:space="preserve"> established that ‘water boarding’ and other torture techniques were used against a number of individuals in Northern Ireland </w:t>
      </w:r>
      <w:r w:rsidR="00384F85" w:rsidRPr="00B773F2">
        <w:rPr>
          <w:rFonts w:ascii="Cambria" w:hAnsi="Cambria" w:cstheme="minorHAnsi"/>
          <w:sz w:val="24"/>
          <w:szCs w:val="24"/>
        </w:rPr>
        <w:t>in the 1970s, allegedly with the knowledge of</w:t>
      </w:r>
      <w:r w:rsidRPr="00B773F2">
        <w:rPr>
          <w:rFonts w:ascii="Cambria" w:hAnsi="Cambria" w:cstheme="minorHAnsi"/>
          <w:sz w:val="24"/>
          <w:szCs w:val="24"/>
        </w:rPr>
        <w:t xml:space="preserve"> the then UK Prime Minister Edward Heath. Some of the most serious allegations include detainees </w:t>
      </w:r>
      <w:proofErr w:type="gramStart"/>
      <w:r w:rsidRPr="00B773F2">
        <w:rPr>
          <w:rFonts w:ascii="Cambria" w:hAnsi="Cambria" w:cstheme="minorHAnsi"/>
          <w:sz w:val="24"/>
          <w:szCs w:val="24"/>
        </w:rPr>
        <w:t>being subjected</w:t>
      </w:r>
      <w:proofErr w:type="gramEnd"/>
      <w:r w:rsidRPr="00B773F2">
        <w:rPr>
          <w:rFonts w:ascii="Cambria" w:hAnsi="Cambria" w:cstheme="minorHAnsi"/>
          <w:sz w:val="24"/>
          <w:szCs w:val="24"/>
        </w:rPr>
        <w:t xml:space="preserve"> to water boarding; anal rape of male detainees; electric shock on genitals; detainees being encased in a coffin underground; and being suspended upside down by the feet ove</w:t>
      </w:r>
      <w:r w:rsidR="00B22B94" w:rsidRPr="00B773F2">
        <w:rPr>
          <w:rFonts w:ascii="Cambria" w:hAnsi="Cambria" w:cstheme="minorHAnsi"/>
          <w:sz w:val="24"/>
          <w:szCs w:val="24"/>
        </w:rPr>
        <w:t>r a lift shaft in a</w:t>
      </w:r>
      <w:r w:rsidR="00384F85" w:rsidRPr="00B773F2">
        <w:rPr>
          <w:rFonts w:ascii="Cambria" w:hAnsi="Cambria" w:cstheme="minorHAnsi"/>
          <w:sz w:val="24"/>
          <w:szCs w:val="24"/>
        </w:rPr>
        <w:t>n</w:t>
      </w:r>
      <w:r w:rsidR="00B22B94" w:rsidRPr="00B773F2">
        <w:rPr>
          <w:rFonts w:ascii="Cambria" w:hAnsi="Cambria" w:cstheme="minorHAnsi"/>
          <w:sz w:val="24"/>
          <w:szCs w:val="24"/>
        </w:rPr>
        <w:t xml:space="preserve"> RUC station</w:t>
      </w:r>
      <w:r w:rsidRPr="00B773F2">
        <w:rPr>
          <w:rFonts w:ascii="Cambria" w:hAnsi="Cambria" w:cstheme="minorHAnsi"/>
          <w:sz w:val="24"/>
          <w:szCs w:val="24"/>
        </w:rPr>
        <w:t>.</w:t>
      </w:r>
      <w:r w:rsidRPr="00B773F2">
        <w:rPr>
          <w:rStyle w:val="FootnoteReference"/>
          <w:rFonts w:ascii="Cambria" w:hAnsi="Cambria" w:cstheme="minorHAnsi"/>
          <w:sz w:val="24"/>
          <w:szCs w:val="24"/>
        </w:rPr>
        <w:footnoteReference w:id="21"/>
      </w:r>
      <w:r w:rsidR="00B22B94" w:rsidRPr="00B773F2">
        <w:rPr>
          <w:rFonts w:ascii="Cambria" w:hAnsi="Cambria" w:cstheme="minorHAnsi"/>
          <w:sz w:val="24"/>
          <w:szCs w:val="24"/>
        </w:rPr>
        <w:t xml:space="preserve"> </w:t>
      </w:r>
    </w:p>
    <w:p w14:paraId="67A0E528" w14:textId="2D87F25A" w:rsidR="00D3417D" w:rsidRPr="00B773F2" w:rsidRDefault="00D3417D" w:rsidP="00BD11D5">
      <w:pPr>
        <w:spacing w:after="120" w:line="240" w:lineRule="auto"/>
        <w:outlineLvl w:val="0"/>
        <w:rPr>
          <w:rFonts w:ascii="Cambria" w:hAnsi="Cambria" w:cstheme="minorHAnsi"/>
          <w:b/>
          <w:i/>
          <w:sz w:val="24"/>
          <w:szCs w:val="24"/>
        </w:rPr>
      </w:pPr>
      <w:r w:rsidRPr="00B773F2">
        <w:rPr>
          <w:rFonts w:ascii="Cambria" w:hAnsi="Cambria" w:cstheme="minorHAnsi"/>
          <w:b/>
          <w:i/>
          <w:sz w:val="24"/>
          <w:szCs w:val="24"/>
        </w:rPr>
        <w:t>The Committee may wish to ask the UK to detail how it intends to discharge its investigative obligations in relation to acts of torture, inhuman and degrading treatment arising from the conflict in Northern Ireland.</w:t>
      </w:r>
    </w:p>
    <w:p w14:paraId="1BD7F849" w14:textId="43FBA7EC" w:rsidR="00D3417D" w:rsidRPr="00B773F2" w:rsidRDefault="00D3417D" w:rsidP="00BD11D5">
      <w:pPr>
        <w:spacing w:after="120" w:line="240" w:lineRule="auto"/>
        <w:outlineLvl w:val="0"/>
        <w:rPr>
          <w:rFonts w:ascii="Cambria" w:hAnsi="Cambria" w:cstheme="minorHAnsi"/>
          <w:b/>
          <w:sz w:val="24"/>
          <w:szCs w:val="24"/>
        </w:rPr>
      </w:pPr>
    </w:p>
    <w:p w14:paraId="2865D503" w14:textId="77777777" w:rsidR="00E14E8B" w:rsidRPr="00B773F2" w:rsidRDefault="00E14E8B" w:rsidP="00BD11D5">
      <w:pPr>
        <w:spacing w:after="120" w:line="240" w:lineRule="auto"/>
        <w:outlineLvl w:val="0"/>
        <w:rPr>
          <w:rFonts w:ascii="Cambria" w:hAnsi="Cambria" w:cstheme="minorHAnsi"/>
          <w:b/>
          <w:sz w:val="24"/>
          <w:szCs w:val="24"/>
        </w:rPr>
      </w:pPr>
    </w:p>
    <w:p w14:paraId="1D8619CB" w14:textId="4492714D" w:rsidR="00BC59A5" w:rsidRPr="00B773F2" w:rsidRDefault="00C1152B" w:rsidP="00BD11D5">
      <w:pPr>
        <w:spacing w:after="120" w:line="240" w:lineRule="auto"/>
        <w:rPr>
          <w:rFonts w:ascii="Cambria" w:hAnsi="Cambria"/>
          <w:b/>
          <w:sz w:val="24"/>
          <w:szCs w:val="24"/>
        </w:rPr>
      </w:pPr>
      <w:r w:rsidRPr="00B773F2">
        <w:rPr>
          <w:rFonts w:ascii="Cambria" w:hAnsi="Cambria"/>
          <w:b/>
          <w:sz w:val="24"/>
          <w:szCs w:val="24"/>
        </w:rPr>
        <w:t>(f) Refrain from enacting amnesties or statutes of limitations for torture or ill-treatment, which the Committee has</w:t>
      </w:r>
      <w:r w:rsidR="00663DDF" w:rsidRPr="00B773F2">
        <w:rPr>
          <w:rFonts w:ascii="Cambria" w:hAnsi="Cambria"/>
          <w:b/>
          <w:sz w:val="24"/>
          <w:szCs w:val="24"/>
        </w:rPr>
        <w:t xml:space="preserve"> found to be inconsistent with s</w:t>
      </w:r>
      <w:r w:rsidRPr="00B773F2">
        <w:rPr>
          <w:rFonts w:ascii="Cambria" w:hAnsi="Cambria"/>
          <w:b/>
          <w:sz w:val="24"/>
          <w:szCs w:val="24"/>
        </w:rPr>
        <w:t xml:space="preserve">tates parties’ obligations under the Convention. </w:t>
      </w:r>
    </w:p>
    <w:p w14:paraId="2133EAC8" w14:textId="1FC4EB18" w:rsidR="00E33E70" w:rsidRPr="00B773F2" w:rsidRDefault="006E5BEE" w:rsidP="00E33E70">
      <w:pPr>
        <w:spacing w:after="120" w:line="240" w:lineRule="auto"/>
        <w:outlineLvl w:val="0"/>
        <w:rPr>
          <w:rFonts w:ascii="Cambria" w:eastAsia="Calibri" w:hAnsi="Cambria" w:cs="Calibri"/>
          <w:color w:val="000000"/>
          <w:sz w:val="24"/>
          <w:szCs w:val="24"/>
        </w:rPr>
      </w:pPr>
      <w:r w:rsidRPr="00B773F2">
        <w:rPr>
          <w:rFonts w:ascii="Cambria" w:eastAsia="Calibri" w:hAnsi="Cambria" w:cs="Calibri"/>
          <w:color w:val="000000"/>
          <w:sz w:val="24"/>
          <w:szCs w:val="24"/>
        </w:rPr>
        <w:t>As alluded to above</w:t>
      </w:r>
      <w:r w:rsidR="00384F85" w:rsidRPr="00B773F2">
        <w:rPr>
          <w:rFonts w:ascii="Cambria" w:eastAsia="Calibri" w:hAnsi="Cambria" w:cs="Calibri"/>
          <w:color w:val="000000"/>
          <w:sz w:val="24"/>
          <w:szCs w:val="24"/>
        </w:rPr>
        <w:t>,</w:t>
      </w:r>
      <w:r w:rsidRPr="00B773F2">
        <w:rPr>
          <w:rFonts w:ascii="Cambria" w:eastAsia="Calibri" w:hAnsi="Cambria" w:cs="Calibri"/>
          <w:color w:val="000000"/>
          <w:sz w:val="24"/>
          <w:szCs w:val="24"/>
        </w:rPr>
        <w:t xml:space="preserve"> t</w:t>
      </w:r>
      <w:r w:rsidR="00AD076D" w:rsidRPr="00B773F2">
        <w:rPr>
          <w:rFonts w:ascii="Cambria" w:eastAsia="Calibri" w:hAnsi="Cambria" w:cs="Calibri"/>
          <w:color w:val="000000"/>
          <w:sz w:val="24"/>
          <w:szCs w:val="24"/>
        </w:rPr>
        <w:t>he UK set out a changed approach to dealing with N</w:t>
      </w:r>
      <w:r w:rsidR="004F00FD" w:rsidRPr="00B773F2">
        <w:rPr>
          <w:rFonts w:ascii="Cambria" w:eastAsia="Calibri" w:hAnsi="Cambria" w:cs="Calibri"/>
          <w:color w:val="000000"/>
          <w:sz w:val="24"/>
          <w:szCs w:val="24"/>
        </w:rPr>
        <w:t>orthern Ireland</w:t>
      </w:r>
      <w:r w:rsidR="00AD076D" w:rsidRPr="00B773F2">
        <w:rPr>
          <w:rFonts w:ascii="Cambria" w:eastAsia="Calibri" w:hAnsi="Cambria" w:cs="Calibri"/>
          <w:color w:val="000000"/>
          <w:sz w:val="24"/>
          <w:szCs w:val="24"/>
        </w:rPr>
        <w:t xml:space="preserve"> legacy</w:t>
      </w:r>
      <w:r w:rsidR="004F00FD" w:rsidRPr="00B773F2">
        <w:rPr>
          <w:rFonts w:ascii="Cambria" w:eastAsia="Calibri" w:hAnsi="Cambria" w:cs="Calibri"/>
          <w:color w:val="000000"/>
          <w:sz w:val="24"/>
          <w:szCs w:val="24"/>
        </w:rPr>
        <w:t xml:space="preserve"> matters</w:t>
      </w:r>
      <w:r w:rsidR="00AD076D" w:rsidRPr="00B773F2">
        <w:rPr>
          <w:rFonts w:ascii="Cambria" w:eastAsia="Calibri" w:hAnsi="Cambria" w:cs="Calibri"/>
          <w:color w:val="000000"/>
          <w:sz w:val="24"/>
          <w:szCs w:val="24"/>
        </w:rPr>
        <w:t xml:space="preserve"> in a Written Ministerial Statement </w:t>
      </w:r>
      <w:r w:rsidR="00574FB1" w:rsidRPr="00B773F2">
        <w:rPr>
          <w:rFonts w:ascii="Cambria" w:eastAsia="Calibri" w:hAnsi="Cambria" w:cs="Calibri"/>
          <w:color w:val="000000"/>
          <w:sz w:val="24"/>
          <w:szCs w:val="24"/>
        </w:rPr>
        <w:t xml:space="preserve">(WMS) </w:t>
      </w:r>
      <w:r w:rsidR="00AD076D" w:rsidRPr="00B773F2">
        <w:rPr>
          <w:rFonts w:ascii="Cambria" w:eastAsia="Calibri" w:hAnsi="Cambria" w:cs="Calibri"/>
          <w:color w:val="000000"/>
          <w:sz w:val="24"/>
          <w:szCs w:val="24"/>
        </w:rPr>
        <w:t xml:space="preserve">by the NI Secretary of State on 18 March 2020. </w:t>
      </w:r>
      <w:proofErr w:type="gramStart"/>
      <w:r w:rsidR="00E33E70" w:rsidRPr="00B773F2">
        <w:rPr>
          <w:rFonts w:ascii="Cambria" w:eastAsia="Calibri" w:hAnsi="Cambria" w:cs="Calibri"/>
          <w:color w:val="000000"/>
          <w:sz w:val="24"/>
          <w:szCs w:val="24"/>
        </w:rPr>
        <w:t>T</w:t>
      </w:r>
      <w:r w:rsidR="00AD076D" w:rsidRPr="00B773F2">
        <w:rPr>
          <w:rFonts w:ascii="Cambria" w:eastAsia="Calibri" w:hAnsi="Cambria" w:cs="Calibri"/>
          <w:color w:val="000000"/>
          <w:sz w:val="24"/>
          <w:szCs w:val="24"/>
        </w:rPr>
        <w:t xml:space="preserve">he new proposals are lacking in detail, </w:t>
      </w:r>
      <w:r w:rsidR="00E33E70" w:rsidRPr="00B773F2">
        <w:rPr>
          <w:rFonts w:ascii="Cambria" w:eastAsia="Calibri" w:hAnsi="Cambria" w:cs="Calibri"/>
          <w:color w:val="000000"/>
          <w:sz w:val="24"/>
          <w:szCs w:val="24"/>
        </w:rPr>
        <w:t xml:space="preserve">but </w:t>
      </w:r>
      <w:r w:rsidR="00AD076D" w:rsidRPr="00B773F2">
        <w:rPr>
          <w:rFonts w:ascii="Cambria" w:eastAsia="Calibri" w:hAnsi="Cambria" w:cs="Calibri"/>
          <w:color w:val="000000"/>
          <w:sz w:val="24"/>
          <w:szCs w:val="24"/>
        </w:rPr>
        <w:t>commi</w:t>
      </w:r>
      <w:r w:rsidR="00E33E70" w:rsidRPr="00B773F2">
        <w:rPr>
          <w:rFonts w:ascii="Cambria" w:eastAsia="Calibri" w:hAnsi="Cambria" w:cs="Calibri"/>
          <w:color w:val="000000"/>
          <w:sz w:val="24"/>
          <w:szCs w:val="24"/>
        </w:rPr>
        <w:t>t</w:t>
      </w:r>
      <w:r w:rsidR="00AD076D" w:rsidRPr="00B773F2">
        <w:rPr>
          <w:rFonts w:ascii="Cambria" w:eastAsia="Calibri" w:hAnsi="Cambria" w:cs="Calibri"/>
          <w:color w:val="000000"/>
          <w:sz w:val="24"/>
          <w:szCs w:val="24"/>
        </w:rPr>
        <w:t xml:space="preserve"> the UK to shifting “the focus of our approach to the past” to information recovery, whilst stating there will be a route to justice in a small number of cases, with a suggestion</w:t>
      </w:r>
      <w:r w:rsidR="004F00FD" w:rsidRPr="00B773F2">
        <w:rPr>
          <w:rFonts w:ascii="Cambria" w:eastAsia="Calibri" w:hAnsi="Cambria" w:cs="Calibri"/>
          <w:color w:val="000000"/>
          <w:sz w:val="24"/>
          <w:szCs w:val="24"/>
        </w:rPr>
        <w:t xml:space="preserve"> that</w:t>
      </w:r>
      <w:r w:rsidR="00AD076D" w:rsidRPr="00B773F2">
        <w:rPr>
          <w:rFonts w:ascii="Cambria" w:eastAsia="Calibri" w:hAnsi="Cambria" w:cs="Calibri"/>
          <w:color w:val="000000"/>
          <w:sz w:val="24"/>
          <w:szCs w:val="24"/>
        </w:rPr>
        <w:t xml:space="preserve"> this will assist reconciliation and deliver for victims.</w:t>
      </w:r>
      <w:proofErr w:type="gramEnd"/>
      <w:r w:rsidR="00E33E70" w:rsidRPr="00B773F2">
        <w:rPr>
          <w:rFonts w:ascii="Cambria" w:eastAsia="Calibri" w:hAnsi="Cambria" w:cs="Calibri"/>
          <w:color w:val="000000"/>
          <w:sz w:val="24"/>
          <w:szCs w:val="24"/>
        </w:rPr>
        <w:t xml:space="preserve"> At the same time, the WMS </w:t>
      </w:r>
      <w:r w:rsidR="00921DD6" w:rsidRPr="00B773F2">
        <w:rPr>
          <w:rFonts w:ascii="Cambria" w:eastAsia="Calibri" w:hAnsi="Cambria" w:cs="Calibri"/>
          <w:color w:val="000000"/>
          <w:sz w:val="24"/>
          <w:szCs w:val="24"/>
        </w:rPr>
        <w:t>commits the UK to the conducting</w:t>
      </w:r>
      <w:r w:rsidR="00E33E70" w:rsidRPr="00B773F2">
        <w:rPr>
          <w:rFonts w:ascii="Cambria" w:eastAsia="Calibri" w:hAnsi="Cambria" w:cs="Calibri"/>
          <w:color w:val="000000"/>
          <w:sz w:val="24"/>
          <w:szCs w:val="24"/>
        </w:rPr>
        <w:t xml:space="preserve"> quick police investigations in select cases where there is “new compelling” evidence and a “realistic prospect of a prosecution”. There is no mention of grave or serious security force misconduct </w:t>
      </w:r>
      <w:proofErr w:type="gramStart"/>
      <w:r w:rsidR="00E33E70" w:rsidRPr="00B773F2">
        <w:rPr>
          <w:rFonts w:ascii="Cambria" w:eastAsia="Calibri" w:hAnsi="Cambria" w:cs="Calibri"/>
          <w:color w:val="000000"/>
          <w:sz w:val="24"/>
          <w:szCs w:val="24"/>
        </w:rPr>
        <w:t>being investigated</w:t>
      </w:r>
      <w:proofErr w:type="gramEnd"/>
      <w:r w:rsidR="00E33E70" w:rsidRPr="00B773F2">
        <w:rPr>
          <w:rFonts w:ascii="Cambria" w:eastAsia="Calibri" w:hAnsi="Cambria" w:cs="Calibri"/>
          <w:color w:val="000000"/>
          <w:sz w:val="24"/>
          <w:szCs w:val="24"/>
        </w:rPr>
        <w:t xml:space="preserve">, as is presently the case. Once such ‘quick’ investigations are completed, there would be a statutory bar on the same case ever </w:t>
      </w:r>
      <w:proofErr w:type="gramStart"/>
      <w:r w:rsidR="00E33E70" w:rsidRPr="00B773F2">
        <w:rPr>
          <w:rFonts w:ascii="Cambria" w:eastAsia="Calibri" w:hAnsi="Cambria" w:cs="Calibri"/>
          <w:color w:val="000000"/>
          <w:sz w:val="24"/>
          <w:szCs w:val="24"/>
        </w:rPr>
        <w:t>being investigated</w:t>
      </w:r>
      <w:proofErr w:type="gramEnd"/>
      <w:r w:rsidR="00E33E70" w:rsidRPr="00B773F2">
        <w:rPr>
          <w:rFonts w:ascii="Cambria" w:eastAsia="Calibri" w:hAnsi="Cambria" w:cs="Calibri"/>
          <w:color w:val="000000"/>
          <w:sz w:val="24"/>
          <w:szCs w:val="24"/>
        </w:rPr>
        <w:t xml:space="preserve"> again.</w:t>
      </w:r>
    </w:p>
    <w:p w14:paraId="4BCD146E" w14:textId="42D0549D" w:rsidR="00AD076D" w:rsidRPr="00B773F2" w:rsidRDefault="00AD076D" w:rsidP="00BD11D5">
      <w:pPr>
        <w:spacing w:after="120" w:line="240" w:lineRule="auto"/>
        <w:outlineLvl w:val="0"/>
        <w:rPr>
          <w:rFonts w:ascii="Cambria" w:eastAsia="Calibri" w:hAnsi="Cambria" w:cs="Times New Roman"/>
          <w:color w:val="000000"/>
          <w:sz w:val="24"/>
          <w:szCs w:val="24"/>
        </w:rPr>
      </w:pPr>
      <w:r w:rsidRPr="00B773F2">
        <w:rPr>
          <w:rFonts w:ascii="Cambria" w:eastAsia="Calibri" w:hAnsi="Cambria" w:cs="Calibri"/>
          <w:color w:val="000000"/>
          <w:sz w:val="24"/>
          <w:szCs w:val="24"/>
        </w:rPr>
        <w:t xml:space="preserve">It </w:t>
      </w:r>
      <w:proofErr w:type="gramStart"/>
      <w:r w:rsidRPr="00B773F2">
        <w:rPr>
          <w:rFonts w:ascii="Cambria" w:eastAsia="Calibri" w:hAnsi="Cambria" w:cs="Calibri"/>
          <w:color w:val="000000"/>
          <w:sz w:val="24"/>
          <w:szCs w:val="24"/>
        </w:rPr>
        <w:t>is proposed</w:t>
      </w:r>
      <w:proofErr w:type="gramEnd"/>
      <w:r w:rsidRPr="00B773F2">
        <w:rPr>
          <w:rFonts w:ascii="Cambria" w:eastAsia="Calibri" w:hAnsi="Cambria" w:cs="Calibri"/>
          <w:color w:val="000000"/>
          <w:sz w:val="24"/>
          <w:szCs w:val="24"/>
        </w:rPr>
        <w:t xml:space="preserve"> </w:t>
      </w:r>
      <w:r w:rsidR="004F00FD" w:rsidRPr="00B773F2">
        <w:rPr>
          <w:rFonts w:ascii="Cambria" w:eastAsia="Calibri" w:hAnsi="Cambria" w:cs="Calibri"/>
          <w:color w:val="000000"/>
          <w:sz w:val="24"/>
          <w:szCs w:val="24"/>
        </w:rPr>
        <w:t xml:space="preserve">that </w:t>
      </w:r>
      <w:r w:rsidRPr="00B773F2">
        <w:rPr>
          <w:rFonts w:ascii="Cambria" w:eastAsia="Calibri" w:hAnsi="Cambria" w:cs="Calibri"/>
          <w:color w:val="000000"/>
          <w:sz w:val="24"/>
          <w:szCs w:val="24"/>
        </w:rPr>
        <w:t xml:space="preserve">“one independent body” will oversee and manage the information recovery and investigative aspects of the legacy system, providing “every family” with a Family Report for each death. </w:t>
      </w:r>
      <w:r w:rsidRPr="00B773F2">
        <w:rPr>
          <w:rFonts w:ascii="Cambria" w:eastAsia="Calibri" w:hAnsi="Cambria" w:cs="Times New Roman"/>
          <w:color w:val="000000"/>
          <w:sz w:val="24"/>
          <w:szCs w:val="24"/>
        </w:rPr>
        <w:t xml:space="preserve">The WMS is essentially silent on the fate of the </w:t>
      </w:r>
      <w:r w:rsidRPr="00B773F2">
        <w:rPr>
          <w:rFonts w:ascii="Cambria" w:eastAsia="Calibri" w:hAnsi="Cambria" w:cs="Calibri"/>
          <w:color w:val="000000"/>
          <w:sz w:val="24"/>
          <w:szCs w:val="24"/>
        </w:rPr>
        <w:t>Historical Investigations Unit</w:t>
      </w:r>
      <w:r w:rsidRPr="00B773F2">
        <w:rPr>
          <w:rFonts w:ascii="Cambria" w:eastAsia="Calibri" w:hAnsi="Cambria" w:cs="Times New Roman"/>
          <w:color w:val="000000"/>
          <w:sz w:val="24"/>
          <w:szCs w:val="24"/>
        </w:rPr>
        <w:t xml:space="preserve">, the Oral History Archive, and the </w:t>
      </w:r>
      <w:r w:rsidRPr="00B773F2">
        <w:rPr>
          <w:rFonts w:ascii="Cambria" w:eastAsia="Calibri" w:hAnsi="Cambria" w:cs="Calibri"/>
          <w:color w:val="000000"/>
          <w:sz w:val="24"/>
          <w:szCs w:val="24"/>
        </w:rPr>
        <w:t>Independent Commission on Information Retrieval, which were proposed under the Stormont House Agreement</w:t>
      </w:r>
      <w:r w:rsidRPr="00B773F2">
        <w:rPr>
          <w:rFonts w:ascii="Cambria" w:eastAsia="Calibri" w:hAnsi="Cambria" w:cs="Times New Roman"/>
          <w:color w:val="000000"/>
          <w:sz w:val="24"/>
          <w:szCs w:val="24"/>
        </w:rPr>
        <w:t xml:space="preserve"> (including the international </w:t>
      </w:r>
      <w:proofErr w:type="gramStart"/>
      <w:r w:rsidRPr="00B773F2">
        <w:rPr>
          <w:rFonts w:ascii="Cambria" w:eastAsia="Calibri" w:hAnsi="Cambria" w:cs="Times New Roman"/>
          <w:color w:val="000000"/>
          <w:sz w:val="24"/>
          <w:szCs w:val="24"/>
        </w:rPr>
        <w:t>treaty which</w:t>
      </w:r>
      <w:proofErr w:type="gramEnd"/>
      <w:r w:rsidRPr="00B773F2">
        <w:rPr>
          <w:rFonts w:ascii="Cambria" w:eastAsia="Calibri" w:hAnsi="Cambria" w:cs="Times New Roman"/>
          <w:color w:val="000000"/>
          <w:sz w:val="24"/>
          <w:szCs w:val="24"/>
        </w:rPr>
        <w:t xml:space="preserve"> gives rise to the latter).</w:t>
      </w:r>
      <w:r w:rsidRPr="00B773F2">
        <w:rPr>
          <w:rFonts w:ascii="Cambria" w:eastAsia="Calibri" w:hAnsi="Cambria" w:cs="Calibri"/>
          <w:color w:val="000000"/>
          <w:sz w:val="24"/>
          <w:szCs w:val="24"/>
          <w:vertAlign w:val="superscript"/>
        </w:rPr>
        <w:footnoteReference w:id="22"/>
      </w:r>
      <w:r w:rsidRPr="00B773F2">
        <w:rPr>
          <w:rFonts w:ascii="Cambria" w:eastAsia="Calibri" w:hAnsi="Cambria" w:cs="Times New Roman"/>
          <w:color w:val="000000"/>
          <w:sz w:val="24"/>
          <w:szCs w:val="24"/>
        </w:rPr>
        <w:t xml:space="preserve"> </w:t>
      </w:r>
    </w:p>
    <w:p w14:paraId="362AB873" w14:textId="77D9ED4B" w:rsidR="00AD076D" w:rsidRPr="00B773F2" w:rsidRDefault="00AD076D" w:rsidP="00BD11D5">
      <w:pPr>
        <w:spacing w:after="120" w:line="240" w:lineRule="auto"/>
        <w:outlineLvl w:val="0"/>
        <w:rPr>
          <w:rFonts w:ascii="Cambria" w:eastAsia="Calibri" w:hAnsi="Cambria" w:cs="Calibri"/>
          <w:color w:val="000000"/>
          <w:sz w:val="24"/>
          <w:szCs w:val="24"/>
        </w:rPr>
      </w:pPr>
      <w:r w:rsidRPr="00B773F2">
        <w:rPr>
          <w:rFonts w:ascii="Cambria" w:eastAsia="Calibri" w:hAnsi="Cambria" w:cs="Calibri"/>
          <w:color w:val="000000"/>
          <w:sz w:val="24"/>
          <w:szCs w:val="24"/>
        </w:rPr>
        <w:lastRenderedPageBreak/>
        <w:t xml:space="preserve">We are concerned </w:t>
      </w:r>
      <w:r w:rsidR="00574FB1" w:rsidRPr="00B773F2">
        <w:rPr>
          <w:rFonts w:ascii="Cambria" w:eastAsia="Calibri" w:hAnsi="Cambria" w:cs="Calibri"/>
          <w:color w:val="000000"/>
          <w:sz w:val="24"/>
          <w:szCs w:val="24"/>
        </w:rPr>
        <w:t>that with</w:t>
      </w:r>
      <w:r w:rsidRPr="00B773F2">
        <w:rPr>
          <w:rFonts w:ascii="Cambria" w:eastAsia="Calibri" w:hAnsi="Cambria" w:cs="Calibri"/>
          <w:color w:val="000000"/>
          <w:sz w:val="24"/>
          <w:szCs w:val="24"/>
        </w:rPr>
        <w:t xml:space="preserve"> too high a threshold for the use of police powers to investigate, and an obligation to close cases forever once the process is completed, the process would not adequately expose human rights violations, and thus would not facilitate guarantees of non-recurrence, justice, or truth recovery. Th</w:t>
      </w:r>
      <w:r w:rsidR="00921DD6" w:rsidRPr="00B773F2">
        <w:rPr>
          <w:rFonts w:ascii="Cambria" w:eastAsia="Calibri" w:hAnsi="Cambria" w:cs="Calibri"/>
          <w:color w:val="000000"/>
          <w:sz w:val="24"/>
          <w:szCs w:val="24"/>
        </w:rPr>
        <w:t>is raises th</w:t>
      </w:r>
      <w:r w:rsidRPr="00B773F2">
        <w:rPr>
          <w:rFonts w:ascii="Cambria" w:eastAsia="Calibri" w:hAnsi="Cambria" w:cs="Calibri"/>
          <w:color w:val="000000"/>
          <w:sz w:val="24"/>
          <w:szCs w:val="24"/>
        </w:rPr>
        <w:t xml:space="preserve">e prospect of no investigations into grave and serious security force misconduct, in a context where evidence of official criminal wrongdoing </w:t>
      </w:r>
      <w:proofErr w:type="gramStart"/>
      <w:r w:rsidRPr="00B773F2">
        <w:rPr>
          <w:rFonts w:ascii="Cambria" w:eastAsia="Calibri" w:hAnsi="Cambria" w:cs="Calibri"/>
          <w:color w:val="000000"/>
          <w:sz w:val="24"/>
          <w:szCs w:val="24"/>
        </w:rPr>
        <w:t>will likely have been destroyed</w:t>
      </w:r>
      <w:proofErr w:type="gramEnd"/>
      <w:r w:rsidR="00921DD6" w:rsidRPr="00B773F2">
        <w:rPr>
          <w:rFonts w:ascii="Cambria" w:eastAsia="Calibri" w:hAnsi="Cambria" w:cs="Calibri"/>
          <w:color w:val="000000"/>
          <w:sz w:val="24"/>
          <w:szCs w:val="24"/>
        </w:rPr>
        <w:t>,</w:t>
      </w:r>
      <w:r w:rsidRPr="00B773F2">
        <w:rPr>
          <w:rFonts w:ascii="Cambria" w:eastAsia="Calibri" w:hAnsi="Cambria" w:cs="Calibri"/>
          <w:color w:val="000000"/>
          <w:sz w:val="24"/>
          <w:szCs w:val="24"/>
        </w:rPr>
        <w:t xml:space="preserve"> ther</w:t>
      </w:r>
      <w:r w:rsidR="005F7D5D" w:rsidRPr="00B773F2">
        <w:rPr>
          <w:rFonts w:ascii="Cambria" w:eastAsia="Calibri" w:hAnsi="Cambria" w:cs="Calibri"/>
          <w:color w:val="000000"/>
          <w:sz w:val="24"/>
          <w:szCs w:val="24"/>
        </w:rPr>
        <w:t>efore precluding investigation.</w:t>
      </w:r>
    </w:p>
    <w:p w14:paraId="1FF2F0B1" w14:textId="77777777" w:rsidR="00AD076D" w:rsidRPr="00B773F2" w:rsidRDefault="00AD076D" w:rsidP="00BD11D5">
      <w:pPr>
        <w:spacing w:after="120" w:line="240" w:lineRule="auto"/>
        <w:outlineLvl w:val="0"/>
        <w:rPr>
          <w:rFonts w:ascii="Cambria" w:eastAsia="Calibri" w:hAnsi="Cambria" w:cs="Calibri"/>
          <w:color w:val="000000"/>
          <w:sz w:val="24"/>
          <w:szCs w:val="24"/>
        </w:rPr>
      </w:pPr>
      <w:r w:rsidRPr="00B773F2">
        <w:rPr>
          <w:rFonts w:ascii="Cambria" w:eastAsia="Calibri" w:hAnsi="Cambria" w:cs="Calibri"/>
          <w:color w:val="000000"/>
          <w:sz w:val="24"/>
          <w:szCs w:val="24"/>
        </w:rPr>
        <w:t>The language suggests the ‘new evidence’ trigger will be set higher than the threshold required by the EHCR. In addition, the subsequent blanket ‘closed cases’ procedure prevents investigation when there is subsequently new evidence, however ‘compelling’ it may be.</w:t>
      </w:r>
    </w:p>
    <w:p w14:paraId="7350B9FB" w14:textId="4EA76C82" w:rsidR="00D8786A" w:rsidRPr="00B773F2" w:rsidRDefault="00AD076D" w:rsidP="00BD11D5">
      <w:pPr>
        <w:spacing w:after="120" w:line="240" w:lineRule="auto"/>
        <w:outlineLvl w:val="0"/>
        <w:rPr>
          <w:rFonts w:ascii="Cambria" w:eastAsia="Calibri" w:hAnsi="Cambria" w:cs="Times New Roman"/>
          <w:color w:val="000000"/>
          <w:sz w:val="24"/>
          <w:szCs w:val="24"/>
        </w:rPr>
      </w:pPr>
      <w:r w:rsidRPr="00B773F2">
        <w:rPr>
          <w:rFonts w:ascii="Cambria" w:eastAsia="Calibri" w:hAnsi="Cambria" w:cs="Times New Roman"/>
          <w:color w:val="000000"/>
          <w:sz w:val="24"/>
          <w:szCs w:val="24"/>
        </w:rPr>
        <w:t xml:space="preserve">It </w:t>
      </w:r>
      <w:proofErr w:type="gramStart"/>
      <w:r w:rsidRPr="00B773F2">
        <w:rPr>
          <w:rFonts w:ascii="Cambria" w:eastAsia="Calibri" w:hAnsi="Cambria" w:cs="Times New Roman"/>
          <w:color w:val="000000"/>
          <w:sz w:val="24"/>
          <w:szCs w:val="24"/>
        </w:rPr>
        <w:t>should be noted</w:t>
      </w:r>
      <w:proofErr w:type="gramEnd"/>
      <w:r w:rsidRPr="00B773F2">
        <w:rPr>
          <w:rFonts w:ascii="Cambria" w:eastAsia="Calibri" w:hAnsi="Cambria" w:cs="Times New Roman"/>
          <w:color w:val="000000"/>
          <w:sz w:val="24"/>
          <w:szCs w:val="24"/>
        </w:rPr>
        <w:t xml:space="preserve"> that the WMS is among a further group of around half a dozen proposals that have emerged since the SHA. Many of these proposals </w:t>
      </w:r>
      <w:proofErr w:type="gramStart"/>
      <w:r w:rsidRPr="00B773F2">
        <w:rPr>
          <w:rFonts w:ascii="Cambria" w:eastAsia="Calibri" w:hAnsi="Cambria" w:cs="Times New Roman"/>
          <w:color w:val="000000"/>
          <w:sz w:val="24"/>
          <w:szCs w:val="24"/>
        </w:rPr>
        <w:t>have been drafted</w:t>
      </w:r>
      <w:proofErr w:type="gramEnd"/>
      <w:r w:rsidRPr="00B773F2">
        <w:rPr>
          <w:rFonts w:ascii="Cambria" w:eastAsia="Calibri" w:hAnsi="Cambria" w:cs="Times New Roman"/>
          <w:color w:val="000000"/>
          <w:sz w:val="24"/>
          <w:szCs w:val="24"/>
        </w:rPr>
        <w:t>, at times explicitly, with a view to shielding the armed forces from scrutiny in Northern Ireland legacy cases. In April 2020</w:t>
      </w:r>
      <w:r w:rsidR="00921DD6" w:rsidRPr="00B773F2">
        <w:rPr>
          <w:rFonts w:ascii="Cambria" w:eastAsia="Calibri" w:hAnsi="Cambria" w:cs="Times New Roman"/>
          <w:color w:val="000000"/>
          <w:sz w:val="24"/>
          <w:szCs w:val="24"/>
        </w:rPr>
        <w:t>,</w:t>
      </w:r>
      <w:r w:rsidRPr="00B773F2">
        <w:rPr>
          <w:rFonts w:ascii="Cambria" w:eastAsia="Calibri" w:hAnsi="Cambria" w:cs="Times New Roman"/>
          <w:color w:val="000000"/>
          <w:sz w:val="24"/>
          <w:szCs w:val="24"/>
        </w:rPr>
        <w:t xml:space="preserve"> CAJ</w:t>
      </w:r>
      <w:r w:rsidR="00921DD6" w:rsidRPr="00B773F2">
        <w:rPr>
          <w:rFonts w:ascii="Cambria" w:eastAsia="Calibri" w:hAnsi="Cambria" w:cs="Times New Roman"/>
          <w:color w:val="000000"/>
          <w:sz w:val="24"/>
          <w:szCs w:val="24"/>
        </w:rPr>
        <w:t>,</w:t>
      </w:r>
      <w:r w:rsidRPr="00B773F2">
        <w:rPr>
          <w:rFonts w:ascii="Cambria" w:eastAsia="Calibri" w:hAnsi="Cambria" w:cs="Times New Roman"/>
          <w:color w:val="000000"/>
          <w:sz w:val="24"/>
          <w:szCs w:val="24"/>
        </w:rPr>
        <w:t xml:space="preserve"> along academic colleagues in Queen’s University Belfast</w:t>
      </w:r>
      <w:r w:rsidR="00921DD6" w:rsidRPr="00B773F2">
        <w:rPr>
          <w:rFonts w:ascii="Cambria" w:eastAsia="Calibri" w:hAnsi="Cambria" w:cs="Times New Roman"/>
          <w:color w:val="000000"/>
          <w:sz w:val="24"/>
          <w:szCs w:val="24"/>
        </w:rPr>
        <w:t>,</w:t>
      </w:r>
      <w:r w:rsidRPr="00B773F2">
        <w:rPr>
          <w:rFonts w:ascii="Cambria" w:eastAsia="Calibri" w:hAnsi="Cambria" w:cs="Times New Roman"/>
          <w:color w:val="000000"/>
          <w:sz w:val="24"/>
          <w:szCs w:val="24"/>
        </w:rPr>
        <w:t xml:space="preserve"> published a critical analysis of these proposals examining t</w:t>
      </w:r>
      <w:r w:rsidR="007F020F" w:rsidRPr="00B773F2">
        <w:rPr>
          <w:rFonts w:ascii="Cambria" w:eastAsia="Calibri" w:hAnsi="Cambria" w:cs="Times New Roman"/>
          <w:color w:val="000000"/>
          <w:sz w:val="24"/>
          <w:szCs w:val="24"/>
        </w:rPr>
        <w:t>heir compatibility with the Europe</w:t>
      </w:r>
      <w:r w:rsidR="00921DD6" w:rsidRPr="00B773F2">
        <w:rPr>
          <w:rFonts w:ascii="Cambria" w:eastAsia="Calibri" w:hAnsi="Cambria" w:cs="Times New Roman"/>
          <w:color w:val="000000"/>
          <w:sz w:val="24"/>
          <w:szCs w:val="24"/>
        </w:rPr>
        <w:t>an Convention on Human Right and UN standards;</w:t>
      </w:r>
      <w:r w:rsidR="007F020F" w:rsidRPr="00B773F2">
        <w:rPr>
          <w:rFonts w:ascii="Cambria" w:eastAsia="Calibri" w:hAnsi="Cambria" w:cs="Times New Roman"/>
          <w:color w:val="000000"/>
          <w:sz w:val="24"/>
          <w:szCs w:val="24"/>
        </w:rPr>
        <w:t xml:space="preserve"> the Stormont House Agreement</w:t>
      </w:r>
      <w:r w:rsidR="00921DD6" w:rsidRPr="00B773F2">
        <w:rPr>
          <w:rFonts w:ascii="Cambria" w:eastAsia="Calibri" w:hAnsi="Cambria" w:cs="Times New Roman"/>
          <w:color w:val="000000"/>
          <w:sz w:val="24"/>
          <w:szCs w:val="24"/>
        </w:rPr>
        <w:t>;</w:t>
      </w:r>
      <w:r w:rsidRPr="00B773F2">
        <w:rPr>
          <w:rFonts w:ascii="Cambria" w:eastAsia="Calibri" w:hAnsi="Cambria" w:cs="Times New Roman"/>
          <w:color w:val="000000"/>
          <w:sz w:val="24"/>
          <w:szCs w:val="24"/>
        </w:rPr>
        <w:t xml:space="preserve"> and</w:t>
      </w:r>
      <w:r w:rsidR="00E23D6D" w:rsidRPr="00B773F2">
        <w:rPr>
          <w:rFonts w:ascii="Cambria" w:eastAsia="Calibri" w:hAnsi="Cambria" w:cs="Times New Roman"/>
          <w:color w:val="000000"/>
          <w:sz w:val="24"/>
          <w:szCs w:val="24"/>
        </w:rPr>
        <w:t xml:space="preserve"> </w:t>
      </w:r>
      <w:r w:rsidR="007F020F" w:rsidRPr="00B773F2">
        <w:rPr>
          <w:rFonts w:ascii="Cambria" w:eastAsia="Calibri" w:hAnsi="Cambria" w:cs="Times New Roman"/>
          <w:color w:val="000000"/>
          <w:sz w:val="24"/>
          <w:szCs w:val="24"/>
        </w:rPr>
        <w:t xml:space="preserve">the </w:t>
      </w:r>
      <w:r w:rsidR="00E23D6D" w:rsidRPr="00B773F2">
        <w:rPr>
          <w:rFonts w:ascii="Cambria" w:eastAsia="Calibri" w:hAnsi="Cambria" w:cs="Times New Roman"/>
          <w:color w:val="000000"/>
          <w:sz w:val="24"/>
          <w:szCs w:val="24"/>
        </w:rPr>
        <w:t>Belfast/Good Friday Agreement.</w:t>
      </w:r>
      <w:r w:rsidR="009323D2" w:rsidRPr="00B773F2">
        <w:rPr>
          <w:rStyle w:val="FootnoteReference"/>
          <w:rFonts w:ascii="Cambria" w:eastAsia="Calibri" w:hAnsi="Cambria" w:cs="Times New Roman"/>
          <w:color w:val="000000"/>
          <w:szCs w:val="24"/>
        </w:rPr>
        <w:footnoteReference w:id="23"/>
      </w:r>
      <w:r w:rsidR="00FC4EF7" w:rsidRPr="00B773F2">
        <w:rPr>
          <w:rFonts w:ascii="Cambria" w:eastAsia="Calibri" w:hAnsi="Cambria" w:cs="Times New Roman"/>
          <w:color w:val="000000"/>
          <w:sz w:val="24"/>
          <w:szCs w:val="24"/>
        </w:rPr>
        <w:t xml:space="preserve">  </w:t>
      </w:r>
    </w:p>
    <w:p w14:paraId="18FE91A8" w14:textId="2BA792FE" w:rsidR="004F00FD" w:rsidRPr="00B773F2" w:rsidRDefault="00FC4EF7" w:rsidP="00BD11D5">
      <w:pPr>
        <w:spacing w:after="120" w:line="240" w:lineRule="auto"/>
        <w:outlineLvl w:val="0"/>
        <w:rPr>
          <w:rFonts w:ascii="Cambria" w:eastAsia="Calibri" w:hAnsi="Cambria" w:cs="Times New Roman"/>
          <w:color w:val="000000"/>
          <w:sz w:val="24"/>
          <w:szCs w:val="24"/>
        </w:rPr>
      </w:pPr>
      <w:r w:rsidRPr="00B773F2">
        <w:rPr>
          <w:rFonts w:ascii="Cambria" w:eastAsia="Calibri" w:hAnsi="Cambria" w:cs="Times New Roman"/>
          <w:color w:val="000000"/>
          <w:sz w:val="24"/>
          <w:szCs w:val="24"/>
        </w:rPr>
        <w:t>There is also a significant risk that the</w:t>
      </w:r>
      <w:r w:rsidR="001E1229" w:rsidRPr="00B773F2">
        <w:rPr>
          <w:rFonts w:ascii="Cambria" w:eastAsia="Calibri" w:hAnsi="Cambria" w:cs="Times New Roman"/>
          <w:color w:val="000000"/>
          <w:sz w:val="24"/>
          <w:szCs w:val="24"/>
        </w:rPr>
        <w:t xml:space="preserve"> </w:t>
      </w:r>
      <w:r w:rsidRPr="00B773F2">
        <w:rPr>
          <w:rFonts w:ascii="Cambria" w:eastAsia="Calibri" w:hAnsi="Cambria" w:cs="Calibri"/>
          <w:i/>
          <w:color w:val="000000"/>
          <w:sz w:val="24"/>
          <w:szCs w:val="24"/>
        </w:rPr>
        <w:t xml:space="preserve">Overseas Operations (Service Personnel and Veterans) Bill </w:t>
      </w:r>
      <w:proofErr w:type="gramStart"/>
      <w:r w:rsidRPr="00B773F2">
        <w:rPr>
          <w:rFonts w:ascii="Cambria" w:eastAsia="Calibri" w:hAnsi="Cambria" w:cs="Calibri"/>
          <w:color w:val="000000"/>
          <w:sz w:val="24"/>
          <w:szCs w:val="24"/>
        </w:rPr>
        <w:t>will also be amended</w:t>
      </w:r>
      <w:proofErr w:type="gramEnd"/>
      <w:r w:rsidRPr="00B773F2">
        <w:rPr>
          <w:rFonts w:ascii="Cambria" w:eastAsia="Calibri" w:hAnsi="Cambria" w:cs="Calibri"/>
          <w:color w:val="000000"/>
          <w:sz w:val="24"/>
          <w:szCs w:val="24"/>
        </w:rPr>
        <w:t xml:space="preserve"> to cover Northern Ireland legacy cases and thus provide a statute bar on criminal proceedings most legacy cases, including those relating to torture.  </w:t>
      </w:r>
    </w:p>
    <w:p w14:paraId="02C4D45E" w14:textId="2E3E756B" w:rsidR="00E23D6D" w:rsidRPr="00B773F2" w:rsidRDefault="00E23D6D" w:rsidP="00BD11D5">
      <w:pPr>
        <w:widowControl w:val="0"/>
        <w:autoSpaceDE w:val="0"/>
        <w:autoSpaceDN w:val="0"/>
        <w:adjustRightInd w:val="0"/>
        <w:spacing w:after="120" w:line="240" w:lineRule="auto"/>
        <w:rPr>
          <w:rFonts w:ascii="Cambria" w:hAnsi="Cambria" w:cstheme="minorHAnsi"/>
          <w:b/>
          <w:i/>
          <w:sz w:val="24"/>
          <w:szCs w:val="24"/>
        </w:rPr>
      </w:pPr>
      <w:r w:rsidRPr="00B773F2">
        <w:rPr>
          <w:rFonts w:ascii="Cambria" w:hAnsi="Cambria" w:cstheme="minorHAnsi"/>
          <w:b/>
          <w:i/>
          <w:sz w:val="24"/>
          <w:szCs w:val="24"/>
        </w:rPr>
        <w:t xml:space="preserve">The Committee may wish to </w:t>
      </w:r>
      <w:r w:rsidR="00037385" w:rsidRPr="00B773F2">
        <w:rPr>
          <w:rFonts w:ascii="Cambria" w:hAnsi="Cambria" w:cstheme="minorHAnsi"/>
          <w:b/>
          <w:i/>
          <w:sz w:val="24"/>
          <w:szCs w:val="24"/>
        </w:rPr>
        <w:t>urge</w:t>
      </w:r>
      <w:r w:rsidRPr="00B773F2">
        <w:rPr>
          <w:rFonts w:ascii="Cambria" w:hAnsi="Cambria" w:cstheme="minorHAnsi"/>
          <w:b/>
          <w:i/>
          <w:sz w:val="24"/>
          <w:szCs w:val="24"/>
        </w:rPr>
        <w:t xml:space="preserve"> the UK no</w:t>
      </w:r>
      <w:r w:rsidR="00037385" w:rsidRPr="00B773F2">
        <w:rPr>
          <w:rFonts w:ascii="Cambria" w:hAnsi="Cambria" w:cstheme="minorHAnsi"/>
          <w:b/>
          <w:i/>
          <w:sz w:val="24"/>
          <w:szCs w:val="24"/>
        </w:rPr>
        <w:t>t to introduce such statute bars</w:t>
      </w:r>
      <w:r w:rsidRPr="00B773F2">
        <w:rPr>
          <w:rFonts w:ascii="Cambria" w:hAnsi="Cambria" w:cstheme="minorHAnsi"/>
          <w:b/>
          <w:i/>
          <w:sz w:val="24"/>
          <w:szCs w:val="24"/>
        </w:rPr>
        <w:t xml:space="preserve"> for </w:t>
      </w:r>
      <w:r w:rsidRPr="00B773F2">
        <w:rPr>
          <w:rFonts w:ascii="Cambria" w:hAnsi="Cambria" w:cstheme="minorHAnsi"/>
          <w:b/>
          <w:i/>
          <w:sz w:val="24"/>
          <w:szCs w:val="24"/>
        </w:rPr>
        <w:lastRenderedPageBreak/>
        <w:t xml:space="preserve">the military or other state actors in relation to </w:t>
      </w:r>
      <w:r w:rsidR="00037385" w:rsidRPr="00B773F2">
        <w:rPr>
          <w:rFonts w:ascii="Cambria" w:hAnsi="Cambria" w:cstheme="minorHAnsi"/>
          <w:b/>
          <w:i/>
          <w:sz w:val="24"/>
          <w:szCs w:val="24"/>
        </w:rPr>
        <w:t xml:space="preserve">investigation of </w:t>
      </w:r>
      <w:r w:rsidRPr="00B773F2">
        <w:rPr>
          <w:rFonts w:ascii="Cambria" w:hAnsi="Cambria" w:cstheme="minorHAnsi"/>
          <w:b/>
          <w:i/>
          <w:sz w:val="24"/>
          <w:szCs w:val="24"/>
        </w:rPr>
        <w:t xml:space="preserve">conduct prohibited under the Convention.  </w:t>
      </w:r>
    </w:p>
    <w:p w14:paraId="26B514E4" w14:textId="77777777" w:rsidR="00D8786A" w:rsidRPr="00B773F2" w:rsidRDefault="00D8786A" w:rsidP="00BD11D5">
      <w:pPr>
        <w:spacing w:after="120" w:line="240" w:lineRule="auto"/>
        <w:rPr>
          <w:rFonts w:ascii="Cambria" w:hAnsi="Cambria" w:cstheme="minorHAnsi"/>
          <w:b/>
          <w:sz w:val="28"/>
          <w:szCs w:val="24"/>
        </w:rPr>
      </w:pPr>
    </w:p>
    <w:p w14:paraId="0BEF314B" w14:textId="6C1CB334" w:rsidR="00D8786A" w:rsidRPr="00B773F2" w:rsidRDefault="00D8786A" w:rsidP="00BD11D5">
      <w:pPr>
        <w:spacing w:after="120" w:line="240" w:lineRule="auto"/>
        <w:rPr>
          <w:rFonts w:ascii="Cambria" w:hAnsi="Cambria" w:cstheme="minorHAnsi"/>
          <w:b/>
          <w:sz w:val="28"/>
          <w:szCs w:val="24"/>
        </w:rPr>
      </w:pPr>
    </w:p>
    <w:p w14:paraId="2413C6A2" w14:textId="12164428" w:rsidR="00D3417D" w:rsidRPr="00B773F2" w:rsidRDefault="00D3417D" w:rsidP="00BD11D5">
      <w:pPr>
        <w:spacing w:after="120" w:line="240" w:lineRule="auto"/>
        <w:rPr>
          <w:rFonts w:ascii="Cambria" w:hAnsi="Cambria" w:cstheme="minorHAnsi"/>
          <w:b/>
          <w:sz w:val="28"/>
          <w:szCs w:val="24"/>
        </w:rPr>
      </w:pPr>
    </w:p>
    <w:p w14:paraId="7B416C39" w14:textId="2E4EC644" w:rsidR="00D3417D" w:rsidRPr="00B773F2" w:rsidRDefault="00D3417D" w:rsidP="00BD11D5">
      <w:pPr>
        <w:spacing w:after="120" w:line="240" w:lineRule="auto"/>
        <w:rPr>
          <w:rFonts w:ascii="Cambria" w:hAnsi="Cambria" w:cstheme="minorHAnsi"/>
          <w:b/>
          <w:sz w:val="28"/>
          <w:szCs w:val="24"/>
        </w:rPr>
      </w:pPr>
    </w:p>
    <w:p w14:paraId="036C0F0C" w14:textId="010F107A" w:rsidR="00AD076D" w:rsidRPr="00B773F2" w:rsidRDefault="00AD076D" w:rsidP="00BD11D5">
      <w:pPr>
        <w:spacing w:line="240" w:lineRule="auto"/>
        <w:rPr>
          <w:rFonts w:ascii="Cambria" w:hAnsi="Cambria"/>
        </w:rPr>
      </w:pPr>
    </w:p>
    <w:sectPr w:rsidR="00AD076D" w:rsidRPr="00B773F2" w:rsidSect="00AD076D">
      <w:footerReference w:type="default" r:id="rId11"/>
      <w:headerReference w:type="first" r:id="rId12"/>
      <w:footerReference w:type="first" r:id="rId1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1BE5BB" w14:textId="77777777" w:rsidR="005A586C" w:rsidRDefault="005A586C" w:rsidP="001604CA">
      <w:pPr>
        <w:spacing w:after="0" w:line="240" w:lineRule="auto"/>
      </w:pPr>
      <w:r>
        <w:separator/>
      </w:r>
    </w:p>
  </w:endnote>
  <w:endnote w:type="continuationSeparator" w:id="0">
    <w:p w14:paraId="1842F497" w14:textId="77777777" w:rsidR="005A586C" w:rsidRDefault="005A586C" w:rsidP="00160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Medium">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29755"/>
      <w:docPartObj>
        <w:docPartGallery w:val="Page Numbers (Bottom of Page)"/>
        <w:docPartUnique/>
      </w:docPartObj>
    </w:sdtPr>
    <w:sdtEndPr/>
    <w:sdtContent>
      <w:p w14:paraId="5FC67CB1" w14:textId="77777777" w:rsidR="004F00FD" w:rsidRDefault="004F00FD" w:rsidP="00AD076D">
        <w:pPr>
          <w:autoSpaceDE w:val="0"/>
          <w:autoSpaceDN w:val="0"/>
          <w:adjustRightInd w:val="0"/>
          <w:spacing w:after="0" w:line="240" w:lineRule="auto"/>
        </w:pPr>
      </w:p>
      <w:p w14:paraId="5CAA6ED6" w14:textId="77777777" w:rsidR="004F00FD" w:rsidRDefault="004F00FD" w:rsidP="00AD076D">
        <w:pPr>
          <w:pStyle w:val="Footer"/>
        </w:pPr>
      </w:p>
      <w:p w14:paraId="116AEE19" w14:textId="77777777" w:rsidR="004F00FD" w:rsidRDefault="004F00FD">
        <w:pPr>
          <w:pStyle w:val="Footer"/>
          <w:jc w:val="center"/>
        </w:pPr>
      </w:p>
      <w:p w14:paraId="4E3CED34" w14:textId="77777777" w:rsidR="004F00FD" w:rsidRDefault="004F00FD">
        <w:pPr>
          <w:pStyle w:val="Footer"/>
          <w:jc w:val="center"/>
        </w:pPr>
      </w:p>
      <w:p w14:paraId="1264BF9B" w14:textId="77777777" w:rsidR="004F00FD" w:rsidRDefault="004F00FD">
        <w:pPr>
          <w:pStyle w:val="Footer"/>
          <w:jc w:val="center"/>
        </w:pPr>
      </w:p>
      <w:p w14:paraId="3E175D5F" w14:textId="6C1E1D08" w:rsidR="004F00FD" w:rsidRDefault="004F00FD">
        <w:pPr>
          <w:pStyle w:val="Footer"/>
          <w:jc w:val="center"/>
        </w:pPr>
        <w:r>
          <w:rPr>
            <w:noProof/>
          </w:rPr>
          <w:fldChar w:fldCharType="begin"/>
        </w:r>
        <w:r>
          <w:rPr>
            <w:noProof/>
          </w:rPr>
          <w:instrText xml:space="preserve"> PAGE   \* MERGEFORMAT </w:instrText>
        </w:r>
        <w:r>
          <w:rPr>
            <w:noProof/>
          </w:rPr>
          <w:fldChar w:fldCharType="separate"/>
        </w:r>
        <w:r w:rsidR="00FF4E01">
          <w:rPr>
            <w:noProof/>
          </w:rPr>
          <w:t>8</w:t>
        </w:r>
        <w:r>
          <w:rPr>
            <w:noProof/>
          </w:rPr>
          <w:fldChar w:fldCharType="end"/>
        </w:r>
      </w:p>
    </w:sdtContent>
  </w:sdt>
  <w:p w14:paraId="2165EAF8" w14:textId="77777777" w:rsidR="004F00FD" w:rsidRDefault="004F00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F4371" w14:textId="77777777" w:rsidR="004F00FD" w:rsidRPr="00A95B5D" w:rsidRDefault="004F00FD" w:rsidP="00AD076D">
    <w:pPr>
      <w:autoSpaceDE w:val="0"/>
      <w:autoSpaceDN w:val="0"/>
      <w:adjustRightInd w:val="0"/>
      <w:spacing w:after="0" w:line="240" w:lineRule="auto"/>
      <w:ind w:left="720"/>
      <w:rPr>
        <w:rFonts w:ascii="Avenir-Medium" w:eastAsia="Calibri" w:hAnsi="Avenir-Medium" w:cs="Avenir-Medium"/>
      </w:rPr>
    </w:pPr>
    <w:r w:rsidRPr="00A95B5D">
      <w:rPr>
        <w:rFonts w:ascii="Avenir-Medium" w:eastAsia="Calibri" w:hAnsi="Avenir-Medium" w:cs="Avenir-Medium"/>
      </w:rPr>
      <w:t>Promoting Justice /</w:t>
    </w:r>
    <w:r>
      <w:rPr>
        <w:rFonts w:ascii="Avenir-Medium" w:eastAsia="Calibri" w:hAnsi="Avenir-Medium" w:cs="Avenir-Medium"/>
      </w:rPr>
      <w:tab/>
      <w:t xml:space="preserve">  </w:t>
    </w:r>
    <w:r w:rsidRPr="00A95B5D">
      <w:rPr>
        <w:rFonts w:ascii="Avenir-Medium" w:eastAsia="Calibri" w:hAnsi="Avenir-Medium" w:cs="Avenir-Medium"/>
      </w:rPr>
      <w:t>1st Floor, Community House</w:t>
    </w:r>
    <w:r w:rsidRPr="00A95B5D">
      <w:rPr>
        <w:rFonts w:ascii="Avenir-Medium" w:eastAsia="Calibri" w:hAnsi="Avenir-Medium" w:cs="Avenir-Medium"/>
      </w:rPr>
      <w:tab/>
      <w:t>Tel: (028) 9031 6000</w:t>
    </w:r>
  </w:p>
  <w:p w14:paraId="17CB35B2" w14:textId="77777777" w:rsidR="004F00FD" w:rsidRPr="00A95B5D" w:rsidRDefault="004F00FD" w:rsidP="00AD076D">
    <w:pPr>
      <w:autoSpaceDE w:val="0"/>
      <w:autoSpaceDN w:val="0"/>
      <w:adjustRightInd w:val="0"/>
      <w:spacing w:after="0" w:line="240" w:lineRule="auto"/>
      <w:ind w:left="720"/>
      <w:rPr>
        <w:rFonts w:ascii="Avenir-Medium" w:eastAsia="Calibri" w:hAnsi="Avenir-Medium" w:cs="Avenir-Medium"/>
      </w:rPr>
    </w:pPr>
    <w:r w:rsidRPr="00A95B5D">
      <w:rPr>
        <w:rFonts w:ascii="Avenir-Medium" w:eastAsia="Calibri" w:hAnsi="Avenir-Medium" w:cs="Avenir-Medium"/>
      </w:rPr>
      <w:t>Protecting Rights</w:t>
    </w:r>
    <w:r>
      <w:rPr>
        <w:rFonts w:ascii="Avenir-Medium" w:eastAsia="Calibri" w:hAnsi="Avenir-Medium" w:cs="Avenir-Medium"/>
      </w:rPr>
      <w:tab/>
      <w:t xml:space="preserve">  </w:t>
    </w:r>
    <w:proofErr w:type="spellStart"/>
    <w:r w:rsidRPr="00A95B5D">
      <w:rPr>
        <w:rFonts w:ascii="Avenir-Medium" w:eastAsia="Calibri" w:hAnsi="Avenir-Medium" w:cs="Avenir-Medium"/>
      </w:rPr>
      <w:t>Citylink</w:t>
    </w:r>
    <w:proofErr w:type="spellEnd"/>
    <w:r w:rsidRPr="00A95B5D">
      <w:rPr>
        <w:rFonts w:ascii="Avenir-Medium" w:eastAsia="Calibri" w:hAnsi="Avenir-Medium" w:cs="Avenir-Medium"/>
      </w:rPr>
      <w:t xml:space="preserve"> Business Park</w:t>
    </w:r>
    <w:r>
      <w:rPr>
        <w:rFonts w:ascii="Avenir-Medium" w:eastAsia="Calibri" w:hAnsi="Avenir-Medium" w:cs="Avenir-Medium"/>
      </w:rPr>
      <w:tab/>
    </w:r>
    <w:r>
      <w:rPr>
        <w:rFonts w:ascii="Avenir-Medium" w:eastAsia="Calibri" w:hAnsi="Avenir-Medium" w:cs="Avenir-Medium"/>
      </w:rPr>
      <w:tab/>
    </w:r>
    <w:r w:rsidRPr="00A95B5D">
      <w:rPr>
        <w:rFonts w:ascii="Avenir-Medium" w:eastAsia="Calibri" w:hAnsi="Avenir-Medium" w:cs="Avenir-Medium"/>
      </w:rPr>
      <w:t>Email: info@caj.org.uk</w:t>
    </w:r>
  </w:p>
  <w:p w14:paraId="69D7BA04" w14:textId="77777777" w:rsidR="004F00FD" w:rsidRPr="00A95B5D" w:rsidRDefault="004F00FD" w:rsidP="00AD076D">
    <w:pPr>
      <w:autoSpaceDE w:val="0"/>
      <w:autoSpaceDN w:val="0"/>
      <w:adjustRightInd w:val="0"/>
      <w:spacing w:after="0" w:line="240" w:lineRule="auto"/>
      <w:ind w:left="720"/>
      <w:rPr>
        <w:rFonts w:ascii="Avenir-Medium" w:eastAsia="Calibri" w:hAnsi="Avenir-Medium" w:cs="Avenir-Medium"/>
      </w:rPr>
    </w:pPr>
    <w:r>
      <w:rPr>
        <w:rFonts w:ascii="Avenir-Medium" w:eastAsia="Calibri" w:hAnsi="Avenir-Medium" w:cs="Avenir-Medium"/>
      </w:rPr>
      <w:tab/>
    </w:r>
    <w:r>
      <w:rPr>
        <w:rFonts w:ascii="Avenir-Medium" w:eastAsia="Calibri" w:hAnsi="Avenir-Medium" w:cs="Avenir-Medium"/>
      </w:rPr>
      <w:tab/>
    </w:r>
    <w:r>
      <w:rPr>
        <w:rFonts w:ascii="Avenir-Medium" w:eastAsia="Calibri" w:hAnsi="Avenir-Medium" w:cs="Avenir-Medium"/>
      </w:rPr>
      <w:tab/>
      <w:t xml:space="preserve">  </w:t>
    </w:r>
    <w:r w:rsidRPr="00A95B5D">
      <w:rPr>
        <w:rFonts w:ascii="Avenir-Medium" w:eastAsia="Calibri" w:hAnsi="Avenir-Medium" w:cs="Avenir-Medium"/>
      </w:rPr>
      <w:t xml:space="preserve">6A Albert Street </w:t>
    </w:r>
    <w:r>
      <w:rPr>
        <w:rFonts w:ascii="Avenir-Medium" w:eastAsia="Calibri" w:hAnsi="Avenir-Medium" w:cs="Avenir-Medium"/>
      </w:rPr>
      <w:tab/>
    </w:r>
    <w:r>
      <w:rPr>
        <w:rFonts w:ascii="Avenir-Medium" w:eastAsia="Calibri" w:hAnsi="Avenir-Medium" w:cs="Avenir-Medium"/>
      </w:rPr>
      <w:tab/>
    </w:r>
    <w:r>
      <w:rPr>
        <w:rFonts w:ascii="Avenir-Medium" w:eastAsia="Calibri" w:hAnsi="Avenir-Medium" w:cs="Avenir-Medium"/>
      </w:rPr>
      <w:tab/>
      <w:t>Website: www.caj.org.uk</w:t>
    </w:r>
  </w:p>
  <w:p w14:paraId="140808D1" w14:textId="77777777" w:rsidR="004F00FD" w:rsidRPr="00A95B5D" w:rsidRDefault="004F00FD" w:rsidP="00AD076D">
    <w:pPr>
      <w:autoSpaceDE w:val="0"/>
      <w:autoSpaceDN w:val="0"/>
      <w:adjustRightInd w:val="0"/>
      <w:spacing w:after="0" w:line="240" w:lineRule="auto"/>
      <w:ind w:left="720"/>
      <w:rPr>
        <w:rFonts w:ascii="Avenir-Medium" w:eastAsia="Calibri" w:hAnsi="Avenir-Medium" w:cs="Avenir-Medium"/>
      </w:rPr>
    </w:pPr>
    <w:r>
      <w:rPr>
        <w:rFonts w:ascii="Avenir-Medium" w:eastAsia="Calibri" w:hAnsi="Avenir-Medium" w:cs="Avenir-Medium"/>
      </w:rPr>
      <w:tab/>
    </w:r>
    <w:r>
      <w:rPr>
        <w:rFonts w:ascii="Avenir-Medium" w:eastAsia="Calibri" w:hAnsi="Avenir-Medium" w:cs="Avenir-Medium"/>
      </w:rPr>
      <w:tab/>
    </w:r>
    <w:r>
      <w:rPr>
        <w:rFonts w:ascii="Avenir-Medium" w:eastAsia="Calibri" w:hAnsi="Avenir-Medium" w:cs="Avenir-Medium"/>
      </w:rPr>
      <w:tab/>
      <w:t xml:space="preserve">  </w:t>
    </w:r>
    <w:r w:rsidRPr="00A95B5D">
      <w:rPr>
        <w:rFonts w:ascii="Avenir-Medium" w:eastAsia="Calibri" w:hAnsi="Avenir-Medium" w:cs="Avenir-Medium"/>
      </w:rPr>
      <w:t>Belfast, BT12 4HQ</w:t>
    </w:r>
  </w:p>
  <w:p w14:paraId="1346F9D8" w14:textId="77777777" w:rsidR="004F00FD" w:rsidRDefault="004F0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556521" w14:textId="77777777" w:rsidR="005A586C" w:rsidRDefault="005A586C" w:rsidP="001604CA">
      <w:pPr>
        <w:spacing w:after="0" w:line="240" w:lineRule="auto"/>
      </w:pPr>
      <w:r>
        <w:separator/>
      </w:r>
    </w:p>
  </w:footnote>
  <w:footnote w:type="continuationSeparator" w:id="0">
    <w:p w14:paraId="5798BDB3" w14:textId="77777777" w:rsidR="005A586C" w:rsidRDefault="005A586C" w:rsidP="001604CA">
      <w:pPr>
        <w:spacing w:after="0" w:line="240" w:lineRule="auto"/>
      </w:pPr>
      <w:r>
        <w:continuationSeparator/>
      </w:r>
    </w:p>
  </w:footnote>
  <w:footnote w:id="1">
    <w:p w14:paraId="55E221DE" w14:textId="1AB82C7D" w:rsidR="004F00FD" w:rsidRPr="00B600BB" w:rsidRDefault="004F00FD" w:rsidP="00B600BB">
      <w:pPr>
        <w:pStyle w:val="FootnoteText"/>
        <w:rPr>
          <w:rFonts w:asciiTheme="minorHAnsi" w:hAnsiTheme="minorHAnsi" w:cstheme="minorHAnsi"/>
          <w:sz w:val="20"/>
          <w:lang w:val="en-GB"/>
        </w:rPr>
      </w:pPr>
      <w:r w:rsidRPr="00B600BB">
        <w:rPr>
          <w:rStyle w:val="FootnoteReference"/>
          <w:sz w:val="20"/>
        </w:rPr>
        <w:footnoteRef/>
      </w:r>
      <w:r w:rsidRPr="00B600BB">
        <w:rPr>
          <w:rFonts w:asciiTheme="minorHAnsi" w:hAnsiTheme="minorHAnsi" w:cstheme="minorHAnsi"/>
          <w:sz w:val="20"/>
          <w:lang w:val="en-GB"/>
        </w:rPr>
        <w:t xml:space="preserve"> </w:t>
      </w:r>
      <w:hyperlink r:id="rId1" w:history="1">
        <w:r w:rsidRPr="00B600BB">
          <w:rPr>
            <w:rFonts w:asciiTheme="minorHAnsi" w:eastAsiaTheme="minorHAnsi" w:hAnsiTheme="minorHAnsi" w:cstheme="minorBidi"/>
            <w:color w:val="0000FF"/>
            <w:sz w:val="20"/>
            <w:u w:val="single"/>
            <w:lang w:val="en-GB"/>
          </w:rPr>
          <w:t>https://www.gov.uk/government/publications/the-stormont-house-agreement</w:t>
        </w:r>
      </w:hyperlink>
    </w:p>
  </w:footnote>
  <w:footnote w:id="2">
    <w:p w14:paraId="728E789C" w14:textId="357C2206" w:rsidR="004F00FD" w:rsidRPr="00AF3BC9" w:rsidRDefault="004F00FD" w:rsidP="00C1152B">
      <w:pPr>
        <w:pStyle w:val="FootnoteText"/>
        <w:rPr>
          <w:rStyle w:val="Hyperlink"/>
          <w:rFonts w:asciiTheme="minorHAnsi" w:hAnsiTheme="minorHAnsi" w:cstheme="minorHAnsi"/>
          <w:i/>
          <w:sz w:val="20"/>
        </w:rPr>
      </w:pPr>
      <w:r w:rsidRPr="00B600BB">
        <w:rPr>
          <w:rStyle w:val="FootnoteReference"/>
          <w:rFonts w:asciiTheme="minorHAnsi" w:hAnsiTheme="minorHAnsi" w:cstheme="minorHAnsi"/>
          <w:sz w:val="20"/>
        </w:rPr>
        <w:footnoteRef/>
      </w:r>
      <w:r w:rsidR="00AF3BC9">
        <w:rPr>
          <w:rFonts w:asciiTheme="minorHAnsi" w:hAnsiTheme="minorHAnsi" w:cstheme="minorHAnsi"/>
          <w:sz w:val="20"/>
        </w:rPr>
        <w:t xml:space="preserve"> Northern Ireland Office </w:t>
      </w:r>
      <w:r w:rsidRPr="00AF3BC9">
        <w:fldChar w:fldCharType="begin"/>
      </w:r>
      <w:r w:rsidRPr="00AF3BC9">
        <w:rPr>
          <w:rFonts w:asciiTheme="minorHAnsi" w:hAnsiTheme="minorHAnsi" w:cstheme="minorHAnsi"/>
          <w:i/>
          <w:sz w:val="20"/>
        </w:rPr>
        <w:instrText xml:space="preserve"> HYPERLINK "https://search.coe.int/cm/Pages/result_details.aspx?ObjectID=09000016809375a1ltation" </w:instrText>
      </w:r>
      <w:r w:rsidRPr="00AF3BC9">
        <w:fldChar w:fldCharType="separate"/>
      </w:r>
      <w:r w:rsidR="005C3C3F" w:rsidRPr="00AF3BC9">
        <w:rPr>
          <w:rStyle w:val="Hyperlink"/>
          <w:rFonts w:asciiTheme="minorHAnsi" w:hAnsiTheme="minorHAnsi" w:cstheme="minorHAnsi"/>
          <w:i/>
          <w:sz w:val="20"/>
        </w:rPr>
        <w:t>Addressing the Legacy of Northern Ireland’s Past</w:t>
      </w:r>
      <w:r w:rsidRPr="00AF3BC9">
        <w:rPr>
          <w:rStyle w:val="Hyperlink"/>
          <w:rFonts w:asciiTheme="minorHAnsi" w:hAnsiTheme="minorHAnsi" w:cstheme="minorHAnsi"/>
          <w:i/>
          <w:sz w:val="20"/>
        </w:rPr>
        <w:t>: Analysis of</w:t>
      </w:r>
    </w:p>
    <w:p w14:paraId="41B48392" w14:textId="44C639CB" w:rsidR="004F00FD" w:rsidRPr="00B600BB" w:rsidRDefault="005C3C3F" w:rsidP="00AD6B71">
      <w:pPr>
        <w:pStyle w:val="FootnoteText"/>
        <w:rPr>
          <w:rFonts w:asciiTheme="minorHAnsi" w:hAnsiTheme="minorHAnsi" w:cstheme="minorHAnsi"/>
          <w:sz w:val="20"/>
        </w:rPr>
      </w:pPr>
      <w:r w:rsidRPr="00AF3BC9">
        <w:rPr>
          <w:rStyle w:val="Hyperlink"/>
          <w:rFonts w:asciiTheme="minorHAnsi" w:hAnsiTheme="minorHAnsi" w:cstheme="minorHAnsi"/>
          <w:i/>
          <w:sz w:val="20"/>
        </w:rPr>
        <w:t>t</w:t>
      </w:r>
      <w:r w:rsidR="004F00FD" w:rsidRPr="00AF3BC9">
        <w:rPr>
          <w:rStyle w:val="Hyperlink"/>
          <w:rFonts w:asciiTheme="minorHAnsi" w:hAnsiTheme="minorHAnsi" w:cstheme="minorHAnsi"/>
          <w:i/>
          <w:sz w:val="20"/>
        </w:rPr>
        <w:t>he</w:t>
      </w:r>
      <w:r w:rsidR="00EE2F1C" w:rsidRPr="00AF3BC9">
        <w:rPr>
          <w:rStyle w:val="Hyperlink"/>
          <w:rFonts w:asciiTheme="minorHAnsi" w:hAnsiTheme="minorHAnsi" w:cstheme="minorHAnsi"/>
          <w:i/>
          <w:sz w:val="20"/>
        </w:rPr>
        <w:t xml:space="preserve"> </w:t>
      </w:r>
      <w:r w:rsidR="004F00FD" w:rsidRPr="00AF3BC9">
        <w:rPr>
          <w:rStyle w:val="Hyperlink"/>
          <w:rFonts w:asciiTheme="minorHAnsi" w:hAnsiTheme="minorHAnsi" w:cstheme="minorHAnsi"/>
          <w:i/>
          <w:sz w:val="20"/>
        </w:rPr>
        <w:t>consultation</w:t>
      </w:r>
      <w:r w:rsidR="004F00FD" w:rsidRPr="00AF3BC9">
        <w:rPr>
          <w:rStyle w:val="Hyperlink"/>
          <w:rFonts w:asciiTheme="minorHAnsi" w:hAnsiTheme="minorHAnsi" w:cstheme="minorHAnsi"/>
          <w:i/>
          <w:sz w:val="20"/>
        </w:rPr>
        <w:fldChar w:fldCharType="end"/>
      </w:r>
      <w:r w:rsidR="00AF3BC9" w:rsidRPr="00AF3BC9">
        <w:rPr>
          <w:rFonts w:asciiTheme="minorHAnsi" w:hAnsiTheme="minorHAnsi" w:cstheme="minorHAnsi"/>
          <w:i/>
          <w:sz w:val="20"/>
        </w:rPr>
        <w:t xml:space="preserve"> response</w:t>
      </w:r>
      <w:r w:rsidR="004F00FD" w:rsidRPr="00AF3BC9">
        <w:rPr>
          <w:rFonts w:asciiTheme="minorHAnsi" w:hAnsiTheme="minorHAnsi" w:cstheme="minorHAnsi"/>
          <w:i/>
          <w:sz w:val="20"/>
        </w:rPr>
        <w:t>,</w:t>
      </w:r>
      <w:r w:rsidR="004F00FD" w:rsidRPr="00B600BB">
        <w:rPr>
          <w:rFonts w:asciiTheme="minorHAnsi" w:hAnsiTheme="minorHAnsi" w:cstheme="minorHAnsi"/>
          <w:sz w:val="20"/>
        </w:rPr>
        <w:t xml:space="preserve"> July 2019 </w:t>
      </w:r>
    </w:p>
  </w:footnote>
  <w:footnote w:id="3">
    <w:p w14:paraId="3747317F" w14:textId="0572921B" w:rsidR="004F00FD" w:rsidRPr="00725C45" w:rsidRDefault="004F00FD" w:rsidP="00AF3BC9">
      <w:pPr>
        <w:pStyle w:val="FootnoteText"/>
        <w:rPr>
          <w:rFonts w:ascii="Calibri" w:hAnsi="Calibri" w:cs="Calibri"/>
        </w:rPr>
      </w:pPr>
      <w:r w:rsidRPr="00B600BB">
        <w:rPr>
          <w:rStyle w:val="FootnoteReference"/>
          <w:rFonts w:asciiTheme="minorHAnsi" w:hAnsiTheme="minorHAnsi" w:cstheme="minorHAnsi"/>
          <w:sz w:val="20"/>
        </w:rPr>
        <w:footnoteRef/>
      </w:r>
      <w:r w:rsidRPr="00B600BB">
        <w:rPr>
          <w:rFonts w:asciiTheme="minorHAnsi" w:hAnsiTheme="minorHAnsi" w:cstheme="minorHAnsi"/>
          <w:sz w:val="20"/>
        </w:rPr>
        <w:t xml:space="preserve"> </w:t>
      </w:r>
      <w:r w:rsidR="000535BE" w:rsidRPr="00AF3BC9">
        <w:rPr>
          <w:rFonts w:asciiTheme="minorHAnsi" w:hAnsiTheme="minorHAnsi" w:cstheme="minorHAnsi"/>
          <w:i/>
          <w:sz w:val="20"/>
        </w:rPr>
        <w:t xml:space="preserve">The Queen’s </w:t>
      </w:r>
      <w:r w:rsidR="00F832F8">
        <w:rPr>
          <w:rFonts w:asciiTheme="minorHAnsi" w:hAnsiTheme="minorHAnsi" w:cstheme="minorHAnsi"/>
          <w:i/>
          <w:sz w:val="20"/>
        </w:rPr>
        <w:t>Speech Dec 2019: background briefing n</w:t>
      </w:r>
      <w:r w:rsidR="000535BE" w:rsidRPr="00AF3BC9">
        <w:rPr>
          <w:rFonts w:asciiTheme="minorHAnsi" w:hAnsiTheme="minorHAnsi" w:cstheme="minorHAnsi"/>
          <w:i/>
          <w:sz w:val="20"/>
        </w:rPr>
        <w:t>otes</w:t>
      </w:r>
      <w:r w:rsidR="000535BE" w:rsidRPr="000535BE">
        <w:rPr>
          <w:rFonts w:asciiTheme="minorHAnsi" w:hAnsiTheme="minorHAnsi" w:cstheme="minorHAnsi"/>
          <w:sz w:val="20"/>
        </w:rPr>
        <w:t>, Prime Minister’s Office, page 128</w:t>
      </w:r>
    </w:p>
  </w:footnote>
  <w:footnote w:id="4">
    <w:p w14:paraId="248C319A" w14:textId="40478873" w:rsidR="00E23F67" w:rsidRPr="001E1229" w:rsidRDefault="00E23F67" w:rsidP="0066031C">
      <w:pPr>
        <w:pStyle w:val="FootnoteText"/>
        <w:tabs>
          <w:tab w:val="clear" w:pos="1021"/>
          <w:tab w:val="right" w:pos="0"/>
        </w:tabs>
        <w:ind w:left="0" w:firstLine="0"/>
        <w:rPr>
          <w:rFonts w:asciiTheme="minorHAnsi" w:hAnsiTheme="minorHAnsi" w:cstheme="minorHAnsi"/>
          <w:sz w:val="20"/>
        </w:rPr>
      </w:pPr>
      <w:r w:rsidRPr="001E1229">
        <w:rPr>
          <w:rStyle w:val="FootnoteReference"/>
          <w:rFonts w:asciiTheme="minorHAnsi" w:hAnsiTheme="minorHAnsi" w:cstheme="minorHAnsi"/>
          <w:sz w:val="20"/>
        </w:rPr>
        <w:footnoteRef/>
      </w:r>
      <w:r w:rsidRPr="001E1229">
        <w:rPr>
          <w:rFonts w:asciiTheme="minorHAnsi" w:hAnsiTheme="minorHAnsi" w:cstheme="minorHAnsi"/>
          <w:sz w:val="20"/>
        </w:rPr>
        <w:t xml:space="preserve"> </w:t>
      </w:r>
      <w:r w:rsidR="0066031C" w:rsidRPr="001E1229">
        <w:rPr>
          <w:rFonts w:asciiTheme="minorHAnsi" w:eastAsiaTheme="minorHAnsi" w:hAnsiTheme="minorHAnsi" w:cstheme="minorHAnsi"/>
          <w:sz w:val="20"/>
          <w:lang w:val="en-GB"/>
        </w:rPr>
        <w:t xml:space="preserve">Secretary of State for Northern Ireland, Addressing Northern Ireland Legacy Issues: </w:t>
      </w:r>
      <w:hyperlink r:id="rId2" w:history="1">
        <w:r w:rsidR="0066031C" w:rsidRPr="00C11DE7">
          <w:rPr>
            <w:rStyle w:val="Hyperlink"/>
            <w:rFonts w:asciiTheme="minorHAnsi" w:eastAsiaTheme="minorHAnsi" w:hAnsiTheme="minorHAnsi" w:cstheme="minorHAnsi"/>
            <w:color w:val="0000FF"/>
            <w:sz w:val="20"/>
            <w:u w:val="single"/>
            <w:lang w:val="en-GB"/>
          </w:rPr>
          <w:t>Written statement - HLWS163</w:t>
        </w:r>
      </w:hyperlink>
      <w:r w:rsidR="0066031C" w:rsidRPr="001E1229">
        <w:rPr>
          <w:rFonts w:asciiTheme="minorHAnsi" w:eastAsiaTheme="minorHAnsi" w:hAnsiTheme="minorHAnsi" w:cstheme="minorHAnsi"/>
          <w:sz w:val="20"/>
          <w:lang w:val="en-GB"/>
        </w:rPr>
        <w:t xml:space="preserve"> (18 March 2020) </w:t>
      </w:r>
    </w:p>
  </w:footnote>
  <w:footnote w:id="5">
    <w:p w14:paraId="3157A9DA" w14:textId="6610475E" w:rsidR="00E23F67" w:rsidRPr="001E1229" w:rsidRDefault="00E23F67" w:rsidP="00B773F2">
      <w:pPr>
        <w:pStyle w:val="FootnoteText"/>
        <w:tabs>
          <w:tab w:val="clear" w:pos="1021"/>
          <w:tab w:val="right" w:pos="0"/>
        </w:tabs>
        <w:spacing w:line="276" w:lineRule="auto"/>
        <w:ind w:left="0" w:firstLine="0"/>
        <w:rPr>
          <w:rFonts w:asciiTheme="minorHAnsi" w:hAnsiTheme="minorHAnsi" w:cstheme="minorHAnsi"/>
          <w:sz w:val="20"/>
        </w:rPr>
      </w:pPr>
      <w:r w:rsidRPr="001E1229">
        <w:rPr>
          <w:rStyle w:val="FootnoteReference"/>
          <w:rFonts w:asciiTheme="minorHAnsi" w:hAnsiTheme="minorHAnsi" w:cstheme="minorHAnsi"/>
          <w:sz w:val="20"/>
        </w:rPr>
        <w:footnoteRef/>
      </w:r>
      <w:r w:rsidRPr="001E1229">
        <w:rPr>
          <w:rFonts w:asciiTheme="minorHAnsi" w:hAnsiTheme="minorHAnsi" w:cstheme="minorHAnsi"/>
          <w:sz w:val="20"/>
        </w:rPr>
        <w:t xml:space="preserve"> </w:t>
      </w:r>
      <w:r w:rsidR="002E00FF" w:rsidRPr="002E00FF">
        <w:rPr>
          <w:rFonts w:asciiTheme="minorHAnsi" w:hAnsiTheme="minorHAnsi" w:cstheme="minorHAnsi"/>
          <w:color w:val="0000FF"/>
          <w:sz w:val="20"/>
          <w:u w:val="single"/>
        </w:rPr>
        <w:t>https://www.dfa.ie/news-and-media/press-releases/press-release-archive/2020/march/statement-by-tanaiste-on-uk-government-legacy-announcement.php</w:t>
      </w:r>
      <w:r w:rsidR="002E00FF" w:rsidRPr="002E00FF">
        <w:rPr>
          <w:rFonts w:asciiTheme="minorHAnsi" w:hAnsiTheme="minorHAnsi" w:cstheme="minorHAnsi"/>
          <w:color w:val="000000" w:themeColor="text1"/>
          <w:sz w:val="20"/>
        </w:rPr>
        <w:t xml:space="preserve"> </w:t>
      </w:r>
      <w:r w:rsidR="002E00FF" w:rsidRPr="002E00FF">
        <w:rPr>
          <w:rStyle w:val="Hyperlink"/>
          <w:rFonts w:asciiTheme="minorHAnsi" w:hAnsiTheme="minorHAnsi" w:cstheme="minorHAnsi"/>
          <w:color w:val="000000" w:themeColor="text1"/>
          <w:sz w:val="20"/>
        </w:rPr>
        <w:t xml:space="preserve"> </w:t>
      </w:r>
      <w:r w:rsidRPr="002E00FF">
        <w:rPr>
          <w:rFonts w:asciiTheme="minorHAnsi" w:hAnsiTheme="minorHAnsi" w:cstheme="minorHAnsi"/>
          <w:color w:val="000000" w:themeColor="text1"/>
          <w:sz w:val="20"/>
        </w:rPr>
        <w:t xml:space="preserve"> </w:t>
      </w:r>
    </w:p>
  </w:footnote>
  <w:footnote w:id="6">
    <w:p w14:paraId="0B1BDFEC" w14:textId="65F8EC74" w:rsidR="00E23F67" w:rsidRPr="001E1229" w:rsidRDefault="00E23F67" w:rsidP="0066031C">
      <w:pPr>
        <w:pStyle w:val="FootnoteText"/>
        <w:tabs>
          <w:tab w:val="clear" w:pos="1021"/>
          <w:tab w:val="right" w:pos="0"/>
        </w:tabs>
        <w:ind w:left="0" w:firstLine="0"/>
        <w:rPr>
          <w:rFonts w:asciiTheme="minorHAnsi" w:hAnsiTheme="minorHAnsi" w:cstheme="minorHAnsi"/>
          <w:sz w:val="20"/>
        </w:rPr>
      </w:pPr>
      <w:r w:rsidRPr="001E1229">
        <w:rPr>
          <w:rStyle w:val="FootnoteReference"/>
          <w:rFonts w:asciiTheme="minorHAnsi" w:hAnsiTheme="minorHAnsi" w:cstheme="minorHAnsi"/>
          <w:sz w:val="20"/>
        </w:rPr>
        <w:footnoteRef/>
      </w:r>
      <w:r w:rsidRPr="001E1229">
        <w:rPr>
          <w:rFonts w:asciiTheme="minorHAnsi" w:hAnsiTheme="minorHAnsi" w:cstheme="minorHAnsi"/>
          <w:sz w:val="20"/>
        </w:rPr>
        <w:t xml:space="preserve"> </w:t>
      </w:r>
      <w:r w:rsidR="00E346A5">
        <w:rPr>
          <w:rFonts w:asciiTheme="minorHAnsi" w:hAnsiTheme="minorHAnsi" w:cstheme="minorHAnsi"/>
          <w:sz w:val="20"/>
        </w:rPr>
        <w:t xml:space="preserve">You can read the full bill </w:t>
      </w:r>
      <w:hyperlink r:id="rId3" w:history="1">
        <w:r w:rsidR="00E346A5" w:rsidRPr="00E346A5">
          <w:rPr>
            <w:rStyle w:val="Hyperlink"/>
            <w:rFonts w:asciiTheme="minorHAnsi" w:hAnsiTheme="minorHAnsi" w:cstheme="minorHAnsi"/>
            <w:color w:val="0000FF"/>
            <w:sz w:val="20"/>
            <w:u w:val="single"/>
          </w:rPr>
          <w:t>here</w:t>
        </w:r>
      </w:hyperlink>
      <w:r w:rsidR="00E346A5" w:rsidRPr="00E346A5">
        <w:rPr>
          <w:rFonts w:asciiTheme="minorHAnsi" w:hAnsiTheme="minorHAnsi" w:cstheme="minorHAnsi"/>
          <w:color w:val="0000FF"/>
          <w:sz w:val="20"/>
          <w:u w:val="single"/>
        </w:rPr>
        <w:t xml:space="preserve"> </w:t>
      </w:r>
    </w:p>
  </w:footnote>
  <w:footnote w:id="7">
    <w:p w14:paraId="1DCFF163" w14:textId="48B12B06" w:rsidR="00037D85" w:rsidRPr="001E1229" w:rsidRDefault="00037D85" w:rsidP="00575EED">
      <w:pPr>
        <w:pStyle w:val="FootnoteText"/>
        <w:rPr>
          <w:rFonts w:asciiTheme="minorHAnsi" w:hAnsiTheme="minorHAnsi" w:cstheme="minorHAnsi"/>
          <w:sz w:val="20"/>
          <w:lang w:val="en-GB"/>
        </w:rPr>
      </w:pPr>
      <w:r w:rsidRPr="001E1229">
        <w:rPr>
          <w:rStyle w:val="FootnoteReference"/>
          <w:rFonts w:asciiTheme="minorHAnsi" w:hAnsiTheme="minorHAnsi" w:cstheme="minorHAnsi"/>
          <w:sz w:val="20"/>
        </w:rPr>
        <w:footnoteRef/>
      </w:r>
      <w:r w:rsidR="00A263DF" w:rsidRPr="001E1229">
        <w:rPr>
          <w:rFonts w:asciiTheme="minorHAnsi" w:hAnsiTheme="minorHAnsi" w:cstheme="minorHAnsi"/>
          <w:sz w:val="20"/>
          <w:lang w:val="en-GB"/>
        </w:rPr>
        <w:t xml:space="preserve"> </w:t>
      </w:r>
      <w:r w:rsidR="00575EED">
        <w:rPr>
          <w:rFonts w:asciiTheme="minorHAnsi" w:hAnsiTheme="minorHAnsi" w:cstheme="minorHAnsi"/>
          <w:sz w:val="20"/>
          <w:lang w:val="en-GB"/>
        </w:rPr>
        <w:t xml:space="preserve">See </w:t>
      </w:r>
      <w:hyperlink r:id="rId4" w:history="1">
        <w:r w:rsidR="00575EED" w:rsidRPr="00575EED">
          <w:rPr>
            <w:rStyle w:val="Hyperlink"/>
            <w:rFonts w:asciiTheme="minorHAnsi" w:hAnsiTheme="minorHAnsi" w:cstheme="minorHAnsi"/>
            <w:color w:val="0000FF"/>
            <w:sz w:val="20"/>
            <w:u w:val="single"/>
            <w:lang w:val="en-GB"/>
          </w:rPr>
          <w:t>this judgment</w:t>
        </w:r>
      </w:hyperlink>
    </w:p>
  </w:footnote>
  <w:footnote w:id="8">
    <w:p w14:paraId="5B65C618" w14:textId="463331E6" w:rsidR="005768C0" w:rsidRPr="00D8279E" w:rsidRDefault="005768C0" w:rsidP="00575EED">
      <w:pPr>
        <w:pStyle w:val="FootnoteText"/>
        <w:tabs>
          <w:tab w:val="clear" w:pos="1021"/>
          <w:tab w:val="right" w:pos="0"/>
        </w:tabs>
        <w:ind w:left="0" w:firstLine="0"/>
        <w:rPr>
          <w:rFonts w:asciiTheme="minorHAnsi" w:hAnsiTheme="minorHAnsi" w:cstheme="minorHAnsi"/>
          <w:sz w:val="20"/>
          <w:lang w:val="en-GB"/>
        </w:rPr>
      </w:pPr>
      <w:r w:rsidRPr="00D8279E">
        <w:rPr>
          <w:rStyle w:val="FootnoteReference"/>
          <w:rFonts w:asciiTheme="minorHAnsi" w:hAnsiTheme="minorHAnsi" w:cstheme="minorHAnsi"/>
          <w:sz w:val="20"/>
        </w:rPr>
        <w:footnoteRef/>
      </w:r>
      <w:r w:rsidRPr="00D8279E">
        <w:rPr>
          <w:rFonts w:asciiTheme="minorHAnsi" w:hAnsiTheme="minorHAnsi" w:cstheme="minorHAnsi"/>
          <w:sz w:val="20"/>
        </w:rPr>
        <w:t xml:space="preserve"> </w:t>
      </w:r>
      <w:r w:rsidRPr="00D8279E">
        <w:rPr>
          <w:rFonts w:asciiTheme="minorHAnsi" w:hAnsiTheme="minorHAnsi" w:cstheme="minorHAnsi"/>
          <w:sz w:val="20"/>
          <w:lang w:val="en-GB"/>
        </w:rPr>
        <w:t>See</w:t>
      </w:r>
      <w:r w:rsidR="00E346A5">
        <w:rPr>
          <w:rFonts w:asciiTheme="minorHAnsi" w:hAnsiTheme="minorHAnsi" w:cstheme="minorHAnsi"/>
          <w:sz w:val="20"/>
          <w:lang w:val="en-GB"/>
        </w:rPr>
        <w:t xml:space="preserve"> this </w:t>
      </w:r>
      <w:hyperlink r:id="rId5" w:history="1">
        <w:r w:rsidR="00E346A5" w:rsidRPr="00E346A5">
          <w:rPr>
            <w:rStyle w:val="Hyperlink"/>
            <w:rFonts w:asciiTheme="minorHAnsi" w:hAnsiTheme="minorHAnsi" w:cstheme="minorHAnsi"/>
            <w:color w:val="0000FF"/>
            <w:sz w:val="20"/>
            <w:u w:val="single"/>
            <w:lang w:val="en-GB"/>
          </w:rPr>
          <w:t>CAJ submission</w:t>
        </w:r>
      </w:hyperlink>
      <w:r w:rsidR="00E346A5">
        <w:rPr>
          <w:rFonts w:asciiTheme="minorHAnsi" w:hAnsiTheme="minorHAnsi" w:cstheme="minorHAnsi"/>
          <w:sz w:val="20"/>
          <w:lang w:val="en-GB"/>
        </w:rPr>
        <w:t xml:space="preserve"> to the Committee of Ministers for further information</w:t>
      </w:r>
    </w:p>
  </w:footnote>
  <w:footnote w:id="9">
    <w:p w14:paraId="597A3646" w14:textId="47FF6A8D" w:rsidR="000F7FF5" w:rsidRPr="001E1229" w:rsidRDefault="000F7FF5" w:rsidP="00575EED">
      <w:pPr>
        <w:pStyle w:val="FootnoteText"/>
        <w:rPr>
          <w:rFonts w:asciiTheme="minorHAnsi" w:hAnsiTheme="minorHAnsi" w:cstheme="minorHAnsi"/>
          <w:sz w:val="20"/>
        </w:rPr>
      </w:pPr>
      <w:r w:rsidRPr="001E1229">
        <w:rPr>
          <w:rStyle w:val="FootnoteReference"/>
          <w:rFonts w:asciiTheme="minorHAnsi" w:hAnsiTheme="minorHAnsi" w:cstheme="minorHAnsi"/>
          <w:sz w:val="20"/>
        </w:rPr>
        <w:footnoteRef/>
      </w:r>
      <w:r w:rsidRPr="001E1229">
        <w:rPr>
          <w:rFonts w:asciiTheme="minorHAnsi" w:hAnsiTheme="minorHAnsi" w:cstheme="minorHAnsi"/>
          <w:sz w:val="20"/>
        </w:rPr>
        <w:t xml:space="preserve"> </w:t>
      </w:r>
      <w:hyperlink r:id="rId6" w:history="1">
        <w:r w:rsidRPr="00575EED">
          <w:rPr>
            <w:rStyle w:val="Hyperlink"/>
            <w:rFonts w:asciiTheme="minorHAnsi" w:hAnsiTheme="minorHAnsi" w:cstheme="minorHAnsi"/>
            <w:color w:val="0000FF"/>
            <w:sz w:val="20"/>
            <w:u w:val="single"/>
          </w:rPr>
          <w:t>http://www.cjini.org/TheInspections/Inspection-Reports/2020/January-March/Disclosure</w:t>
        </w:r>
      </w:hyperlink>
    </w:p>
  </w:footnote>
  <w:footnote w:id="10">
    <w:p w14:paraId="67F371C5" w14:textId="77777777" w:rsidR="004F00FD" w:rsidRPr="00840DB6" w:rsidRDefault="004F00FD" w:rsidP="00575EED">
      <w:pPr>
        <w:pStyle w:val="FootnoteText"/>
        <w:rPr>
          <w:rFonts w:asciiTheme="minorHAnsi" w:hAnsiTheme="minorHAnsi" w:cstheme="minorHAnsi"/>
        </w:rPr>
      </w:pPr>
      <w:r w:rsidRPr="001E1229">
        <w:rPr>
          <w:rStyle w:val="FootnoteReference"/>
          <w:rFonts w:asciiTheme="minorHAnsi" w:hAnsiTheme="minorHAnsi" w:cstheme="minorHAnsi"/>
          <w:sz w:val="20"/>
        </w:rPr>
        <w:footnoteRef/>
      </w:r>
      <w:r w:rsidRPr="001E1229">
        <w:rPr>
          <w:rFonts w:asciiTheme="minorHAnsi" w:hAnsiTheme="minorHAnsi" w:cstheme="minorHAnsi"/>
          <w:sz w:val="20"/>
        </w:rPr>
        <w:t xml:space="preserve"> </w:t>
      </w:r>
      <w:hyperlink r:id="rId7" w:history="1">
        <w:r w:rsidRPr="00575EED">
          <w:rPr>
            <w:rStyle w:val="Hyperlink"/>
            <w:rFonts w:asciiTheme="minorHAnsi" w:hAnsiTheme="minorHAnsi" w:cstheme="minorHAnsi"/>
            <w:color w:val="0000FF"/>
            <w:sz w:val="20"/>
            <w:u w:val="single"/>
          </w:rPr>
          <w:t>https://www.supremecourt.uk/cases/docs/uksc-2017-0058-judgment.pdf</w:t>
        </w:r>
      </w:hyperlink>
    </w:p>
  </w:footnote>
  <w:footnote w:id="11">
    <w:p w14:paraId="5F53575A" w14:textId="6BE84FAF" w:rsidR="006E5BEE" w:rsidRPr="00A263DF" w:rsidRDefault="006E5BEE">
      <w:pPr>
        <w:pStyle w:val="FootnoteText"/>
        <w:rPr>
          <w:rFonts w:asciiTheme="minorHAnsi" w:hAnsiTheme="minorHAnsi" w:cstheme="minorHAnsi"/>
          <w:sz w:val="20"/>
          <w:lang w:val="en-GB"/>
        </w:rPr>
      </w:pPr>
      <w:r w:rsidRPr="00A263DF">
        <w:rPr>
          <w:rStyle w:val="FootnoteReference"/>
          <w:rFonts w:asciiTheme="minorHAnsi" w:hAnsiTheme="minorHAnsi" w:cstheme="minorHAnsi"/>
          <w:sz w:val="20"/>
        </w:rPr>
        <w:footnoteRef/>
      </w:r>
      <w:r w:rsidRPr="00A263DF">
        <w:rPr>
          <w:rFonts w:asciiTheme="minorHAnsi" w:hAnsiTheme="minorHAnsi" w:cstheme="minorHAnsi"/>
          <w:sz w:val="20"/>
        </w:rPr>
        <w:t xml:space="preserve"> </w:t>
      </w:r>
      <w:r w:rsidR="004B488C">
        <w:rPr>
          <w:rFonts w:asciiTheme="minorHAnsi" w:hAnsiTheme="minorHAnsi" w:cstheme="minorHAnsi"/>
          <w:sz w:val="20"/>
          <w:lang w:val="en-GB"/>
        </w:rPr>
        <w:t>For further details</w:t>
      </w:r>
      <w:r w:rsidR="00266D9D">
        <w:rPr>
          <w:rFonts w:asciiTheme="minorHAnsi" w:hAnsiTheme="minorHAnsi" w:cstheme="minorHAnsi"/>
          <w:sz w:val="20"/>
          <w:lang w:val="en-GB"/>
        </w:rPr>
        <w:t>,</w:t>
      </w:r>
      <w:r w:rsidR="004B488C">
        <w:rPr>
          <w:rFonts w:asciiTheme="minorHAnsi" w:hAnsiTheme="minorHAnsi" w:cstheme="minorHAnsi"/>
          <w:sz w:val="20"/>
          <w:lang w:val="en-GB"/>
        </w:rPr>
        <w:t xml:space="preserve"> see this </w:t>
      </w:r>
      <w:hyperlink r:id="rId8" w:history="1">
        <w:r w:rsidR="004B488C" w:rsidRPr="004B488C">
          <w:rPr>
            <w:rStyle w:val="Hyperlink"/>
            <w:rFonts w:asciiTheme="minorHAnsi" w:hAnsiTheme="minorHAnsi" w:cstheme="minorHAnsi"/>
            <w:color w:val="0000FF"/>
            <w:sz w:val="20"/>
            <w:u w:val="single"/>
            <w:lang w:val="en-GB"/>
          </w:rPr>
          <w:t>CAJ submission</w:t>
        </w:r>
      </w:hyperlink>
    </w:p>
  </w:footnote>
  <w:footnote w:id="12">
    <w:p w14:paraId="5BA87DF5" w14:textId="73C26F87" w:rsidR="004F00FD" w:rsidRPr="004C467B" w:rsidRDefault="004F00FD" w:rsidP="004C467B">
      <w:pPr>
        <w:pStyle w:val="FootnoteText"/>
        <w:rPr>
          <w:rFonts w:asciiTheme="minorHAnsi" w:eastAsia="Calibri" w:hAnsiTheme="minorHAnsi" w:cstheme="minorHAnsi"/>
          <w:sz w:val="20"/>
        </w:rPr>
      </w:pPr>
      <w:r w:rsidRPr="00A263DF">
        <w:rPr>
          <w:rStyle w:val="FootnoteReference"/>
          <w:rFonts w:asciiTheme="minorHAnsi" w:hAnsiTheme="minorHAnsi" w:cstheme="minorHAnsi"/>
          <w:sz w:val="20"/>
        </w:rPr>
        <w:footnoteRef/>
      </w:r>
      <w:r w:rsidRPr="00A263DF">
        <w:rPr>
          <w:rFonts w:asciiTheme="minorHAnsi" w:hAnsiTheme="minorHAnsi" w:cstheme="minorHAnsi"/>
          <w:sz w:val="20"/>
        </w:rPr>
        <w:t xml:space="preserve"> </w:t>
      </w:r>
      <w:r w:rsidR="005F7E6A">
        <w:rPr>
          <w:rFonts w:asciiTheme="minorHAnsi" w:hAnsiTheme="minorHAnsi" w:cstheme="minorHAnsi"/>
          <w:sz w:val="20"/>
        </w:rPr>
        <w:t xml:space="preserve">See </w:t>
      </w:r>
      <w:hyperlink r:id="rId9" w:history="1">
        <w:r w:rsidR="005F7E6A" w:rsidRPr="005F7E6A">
          <w:rPr>
            <w:rStyle w:val="Hyperlink"/>
            <w:rFonts w:asciiTheme="minorHAnsi" w:hAnsiTheme="minorHAnsi" w:cstheme="minorHAnsi"/>
            <w:color w:val="0000FF"/>
            <w:sz w:val="20"/>
            <w:u w:val="single"/>
          </w:rPr>
          <w:t>here</w:t>
        </w:r>
      </w:hyperlink>
      <w:r w:rsidR="005F7E6A">
        <w:rPr>
          <w:rFonts w:asciiTheme="minorHAnsi" w:hAnsiTheme="minorHAnsi" w:cstheme="minorHAnsi"/>
          <w:sz w:val="20"/>
        </w:rPr>
        <w:t xml:space="preserve"> and </w:t>
      </w:r>
      <w:hyperlink r:id="rId10" w:history="1">
        <w:r w:rsidR="005F7E6A" w:rsidRPr="005F7E6A">
          <w:rPr>
            <w:rStyle w:val="Hyperlink"/>
            <w:rFonts w:asciiTheme="minorHAnsi" w:hAnsiTheme="minorHAnsi" w:cstheme="minorHAnsi"/>
            <w:color w:val="0000FF"/>
            <w:sz w:val="20"/>
            <w:u w:val="single"/>
          </w:rPr>
          <w:t>here</w:t>
        </w:r>
      </w:hyperlink>
      <w:r w:rsidR="005F7E6A" w:rsidRPr="005F7E6A">
        <w:rPr>
          <w:rFonts w:asciiTheme="minorHAnsi" w:hAnsiTheme="minorHAnsi" w:cstheme="minorHAnsi"/>
          <w:color w:val="0000FF"/>
          <w:sz w:val="20"/>
          <w:u w:val="single"/>
        </w:rPr>
        <w:t xml:space="preserve"> </w:t>
      </w:r>
    </w:p>
  </w:footnote>
  <w:footnote w:id="13">
    <w:p w14:paraId="4B1C9C35" w14:textId="5C9AF64D" w:rsidR="00A263DF" w:rsidRPr="00A263DF" w:rsidRDefault="00A263DF" w:rsidP="00AF3BC9">
      <w:pPr>
        <w:pStyle w:val="FootnoteText"/>
        <w:rPr>
          <w:lang w:val="en-US"/>
        </w:rPr>
      </w:pPr>
      <w:r w:rsidRPr="00A263DF">
        <w:rPr>
          <w:rStyle w:val="FootnoteReference"/>
          <w:rFonts w:asciiTheme="minorHAnsi" w:hAnsiTheme="minorHAnsi" w:cstheme="minorHAnsi"/>
          <w:sz w:val="20"/>
        </w:rPr>
        <w:footnoteRef/>
      </w:r>
      <w:r w:rsidRPr="00A263DF">
        <w:rPr>
          <w:rFonts w:asciiTheme="minorHAnsi" w:hAnsiTheme="minorHAnsi" w:cstheme="minorHAnsi"/>
          <w:sz w:val="20"/>
        </w:rPr>
        <w:t xml:space="preserve"> </w:t>
      </w:r>
      <w:hyperlink r:id="rId11" w:history="1">
        <w:r w:rsidR="00E346A5" w:rsidRPr="0009511D">
          <w:rPr>
            <w:rStyle w:val="Hyperlink"/>
            <w:rFonts w:asciiTheme="minorHAnsi" w:eastAsiaTheme="minorHAnsi" w:hAnsiTheme="minorHAnsi" w:cstheme="minorHAnsi"/>
            <w:i/>
            <w:color w:val="0000FF"/>
            <w:sz w:val="20"/>
            <w:u w:val="single"/>
            <w:lang w:val="en-GB"/>
          </w:rPr>
          <w:t xml:space="preserve">Gender Principles </w:t>
        </w:r>
        <w:r w:rsidR="0009511D" w:rsidRPr="0009511D">
          <w:rPr>
            <w:rStyle w:val="Hyperlink"/>
            <w:rFonts w:asciiTheme="minorHAnsi" w:eastAsiaTheme="minorHAnsi" w:hAnsiTheme="minorHAnsi" w:cstheme="minorHAnsi"/>
            <w:i/>
            <w:color w:val="0000FF"/>
            <w:sz w:val="20"/>
            <w:u w:val="single"/>
            <w:lang w:val="en-GB"/>
          </w:rPr>
          <w:t>for Dealing with the Legacy of the Past</w:t>
        </w:r>
      </w:hyperlink>
      <w:r w:rsidR="00E346A5" w:rsidRPr="00E346A5">
        <w:rPr>
          <w:rFonts w:asciiTheme="minorHAnsi" w:eastAsiaTheme="minorHAnsi" w:hAnsiTheme="minorHAnsi" w:cstheme="minorHAnsi"/>
          <w:color w:val="000000" w:themeColor="text1"/>
          <w:sz w:val="20"/>
          <w:lang w:val="en-GB"/>
        </w:rPr>
        <w:t xml:space="preserve">, </w:t>
      </w:r>
      <w:r w:rsidR="00684709">
        <w:rPr>
          <w:rFonts w:asciiTheme="minorHAnsi" w:eastAsiaTheme="minorHAnsi" w:hAnsiTheme="minorHAnsi" w:cstheme="minorHAnsi"/>
          <w:color w:val="000000" w:themeColor="text1"/>
          <w:sz w:val="20"/>
          <w:lang w:val="en-GB"/>
        </w:rPr>
        <w:t xml:space="preserve">published </w:t>
      </w:r>
      <w:r w:rsidR="00E346A5" w:rsidRPr="00E346A5">
        <w:rPr>
          <w:rFonts w:asciiTheme="minorHAnsi" w:eastAsiaTheme="minorHAnsi" w:hAnsiTheme="minorHAnsi" w:cstheme="minorHAnsi"/>
          <w:color w:val="000000" w:themeColor="text1"/>
          <w:sz w:val="20"/>
          <w:lang w:val="en-GB"/>
        </w:rPr>
        <w:t>Sept 2015</w:t>
      </w:r>
    </w:p>
  </w:footnote>
  <w:footnote w:id="14">
    <w:p w14:paraId="2C5D73E4" w14:textId="77777777" w:rsidR="00BD11D5" w:rsidRPr="009E55F4" w:rsidRDefault="00BD11D5" w:rsidP="00AF3BC9">
      <w:pPr>
        <w:pStyle w:val="FootnoteText"/>
        <w:spacing w:line="240" w:lineRule="auto"/>
        <w:ind w:left="0" w:right="95" w:firstLine="0"/>
        <w:rPr>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w:t>
      </w:r>
      <w:r w:rsidRPr="00FF5D64">
        <w:rPr>
          <w:rFonts w:asciiTheme="minorHAnsi" w:hAnsiTheme="minorHAnsi" w:cstheme="minorHAnsi"/>
          <w:i/>
          <w:sz w:val="20"/>
        </w:rPr>
        <w:t>Ireland v UK</w:t>
      </w:r>
      <w:r w:rsidRPr="009E55F4">
        <w:rPr>
          <w:rFonts w:asciiTheme="minorHAnsi" w:hAnsiTheme="minorHAnsi" w:cstheme="minorHAnsi"/>
          <w:sz w:val="20"/>
        </w:rPr>
        <w:t xml:space="preserve"> app no. </w:t>
      </w:r>
      <w:r w:rsidRPr="009E55F4">
        <w:rPr>
          <w:rStyle w:val="textcolumn"/>
          <w:rFonts w:asciiTheme="minorHAnsi" w:hAnsiTheme="minorHAnsi" w:cstheme="minorHAnsi"/>
          <w:sz w:val="20"/>
        </w:rPr>
        <w:t>5310/71 (</w:t>
      </w:r>
      <w:r w:rsidRPr="009E55F4">
        <w:rPr>
          <w:rStyle w:val="datecolumn"/>
          <w:rFonts w:asciiTheme="minorHAnsi" w:hAnsiTheme="minorHAnsi" w:cstheme="minorHAnsi"/>
          <w:sz w:val="20"/>
        </w:rPr>
        <w:t>18/01/1978)</w:t>
      </w:r>
    </w:p>
  </w:footnote>
  <w:footnote w:id="15">
    <w:p w14:paraId="1833C899" w14:textId="32B9DB6F" w:rsidR="00BD11D5" w:rsidRPr="009E55F4" w:rsidRDefault="00BD11D5" w:rsidP="00BD11D5">
      <w:pPr>
        <w:pStyle w:val="FootnoteText"/>
        <w:tabs>
          <w:tab w:val="clear" w:pos="1021"/>
          <w:tab w:val="right" w:pos="0"/>
          <w:tab w:val="left" w:pos="9026"/>
        </w:tabs>
        <w:spacing w:line="240" w:lineRule="auto"/>
        <w:ind w:left="0" w:right="95" w:firstLine="0"/>
        <w:rPr>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Which included ‘five techniques’ of wall standing, hood</w:t>
      </w:r>
      <w:r w:rsidR="00B773F2">
        <w:rPr>
          <w:rFonts w:asciiTheme="minorHAnsi" w:hAnsiTheme="minorHAnsi" w:cstheme="minorHAnsi"/>
          <w:sz w:val="20"/>
        </w:rPr>
        <w:t>ing, being subjected to ‘white n</w:t>
      </w:r>
      <w:r w:rsidRPr="009E55F4">
        <w:rPr>
          <w:rFonts w:asciiTheme="minorHAnsi" w:hAnsiTheme="minorHAnsi" w:cstheme="minorHAnsi"/>
          <w:sz w:val="20"/>
        </w:rPr>
        <w:t>oise’, starvation</w:t>
      </w:r>
      <w:r w:rsidR="004C467B">
        <w:rPr>
          <w:rFonts w:asciiTheme="minorHAnsi" w:hAnsiTheme="minorHAnsi" w:cstheme="minorHAnsi"/>
          <w:sz w:val="20"/>
        </w:rPr>
        <w:t>,</w:t>
      </w:r>
      <w:r w:rsidR="00AF3BC9">
        <w:rPr>
          <w:rFonts w:asciiTheme="minorHAnsi" w:hAnsiTheme="minorHAnsi" w:cstheme="minorHAnsi"/>
          <w:sz w:val="20"/>
        </w:rPr>
        <w:t xml:space="preserve"> and</w:t>
      </w:r>
      <w:r w:rsidRPr="009E55F4">
        <w:rPr>
          <w:rFonts w:asciiTheme="minorHAnsi" w:hAnsiTheme="minorHAnsi" w:cstheme="minorHAnsi"/>
          <w:sz w:val="20"/>
        </w:rPr>
        <w:t xml:space="preserve"> sleep deprivation. </w:t>
      </w:r>
    </w:p>
  </w:footnote>
  <w:footnote w:id="16">
    <w:p w14:paraId="15A35619" w14:textId="0EF00830" w:rsidR="00BD11D5" w:rsidRPr="004F00FD" w:rsidRDefault="00BD11D5" w:rsidP="00BD11D5">
      <w:pPr>
        <w:spacing w:after="0" w:line="240" w:lineRule="auto"/>
        <w:ind w:right="95"/>
        <w:outlineLvl w:val="0"/>
        <w:rPr>
          <w:rFonts w:cstheme="minorHAnsi"/>
          <w:kern w:val="36"/>
          <w:sz w:val="20"/>
          <w:szCs w:val="20"/>
        </w:rPr>
      </w:pPr>
      <w:r w:rsidRPr="004F00FD">
        <w:rPr>
          <w:rStyle w:val="FootnoteReference"/>
          <w:rFonts w:cstheme="minorHAnsi"/>
          <w:sz w:val="20"/>
          <w:szCs w:val="20"/>
        </w:rPr>
        <w:footnoteRef/>
      </w:r>
      <w:r w:rsidRPr="004F00FD">
        <w:rPr>
          <w:rFonts w:cstheme="minorHAnsi"/>
          <w:sz w:val="20"/>
          <w:szCs w:val="20"/>
        </w:rPr>
        <w:t xml:space="preserve"> </w:t>
      </w:r>
      <w:r w:rsidRPr="004F00FD">
        <w:rPr>
          <w:rFonts w:cstheme="minorHAnsi"/>
          <w:kern w:val="36"/>
          <w:sz w:val="20"/>
          <w:szCs w:val="20"/>
        </w:rPr>
        <w:t>‘</w:t>
      </w:r>
      <w:hyperlink r:id="rId12" w:history="1">
        <w:r w:rsidRPr="004C467B">
          <w:rPr>
            <w:rStyle w:val="Hyperlink"/>
            <w:rFonts w:cstheme="minorHAnsi"/>
            <w:color w:val="0000FF"/>
            <w:kern w:val="36"/>
            <w:sz w:val="20"/>
            <w:szCs w:val="20"/>
            <w:u w:val="single"/>
          </w:rPr>
          <w:t>Ireland to clash with</w:t>
        </w:r>
        <w:r w:rsidR="00663DDF" w:rsidRPr="004C467B">
          <w:rPr>
            <w:rStyle w:val="Hyperlink"/>
            <w:rFonts w:cstheme="minorHAnsi"/>
            <w:color w:val="0000FF"/>
            <w:kern w:val="36"/>
            <w:sz w:val="20"/>
            <w:szCs w:val="20"/>
            <w:u w:val="single"/>
          </w:rPr>
          <w:t xml:space="preserve"> UK at human rights court over Hooded Men judgment</w:t>
        </w:r>
      </w:hyperlink>
      <w:r w:rsidR="00663DDF">
        <w:rPr>
          <w:rFonts w:cstheme="minorHAnsi"/>
          <w:kern w:val="36"/>
          <w:sz w:val="20"/>
          <w:szCs w:val="20"/>
        </w:rPr>
        <w:t xml:space="preserve">’, </w:t>
      </w:r>
      <w:r w:rsidR="00663DDF" w:rsidRPr="004C467B">
        <w:rPr>
          <w:rFonts w:cstheme="minorHAnsi"/>
          <w:i/>
          <w:kern w:val="36"/>
          <w:sz w:val="20"/>
          <w:szCs w:val="20"/>
        </w:rPr>
        <w:t>The G</w:t>
      </w:r>
      <w:r w:rsidRPr="004C467B">
        <w:rPr>
          <w:rFonts w:cstheme="minorHAnsi"/>
          <w:i/>
          <w:kern w:val="36"/>
          <w:sz w:val="20"/>
          <w:szCs w:val="20"/>
        </w:rPr>
        <w:t>uardian</w:t>
      </w:r>
      <w:r w:rsidRPr="004F00FD">
        <w:rPr>
          <w:rFonts w:cstheme="minorHAnsi"/>
          <w:kern w:val="36"/>
          <w:sz w:val="20"/>
          <w:szCs w:val="20"/>
        </w:rPr>
        <w:t>, 2 Dec 2014</w:t>
      </w:r>
    </w:p>
  </w:footnote>
  <w:footnote w:id="17">
    <w:p w14:paraId="7CACE42C" w14:textId="3A0A4F2C" w:rsidR="00BD11D5" w:rsidRPr="00B22B94" w:rsidRDefault="00BD11D5" w:rsidP="0067196C">
      <w:pPr>
        <w:pStyle w:val="FootnoteText"/>
        <w:ind w:right="95"/>
        <w:rPr>
          <w:rFonts w:asciiTheme="minorHAnsi" w:hAnsiTheme="minorHAnsi" w:cstheme="minorHAnsi"/>
          <w:sz w:val="20"/>
        </w:rPr>
      </w:pPr>
      <w:r w:rsidRPr="004F00FD">
        <w:rPr>
          <w:rStyle w:val="FootnoteReference"/>
          <w:rFonts w:asciiTheme="minorHAnsi" w:hAnsiTheme="minorHAnsi" w:cstheme="minorHAnsi"/>
          <w:sz w:val="20"/>
        </w:rPr>
        <w:footnoteRef/>
      </w:r>
      <w:r w:rsidRPr="004F00FD">
        <w:rPr>
          <w:rFonts w:asciiTheme="minorHAnsi" w:hAnsiTheme="minorHAnsi" w:cstheme="minorHAnsi"/>
          <w:sz w:val="20"/>
        </w:rPr>
        <w:t xml:space="preserve"> </w:t>
      </w:r>
      <w:r w:rsidR="0067196C" w:rsidRPr="004C467B">
        <w:rPr>
          <w:rFonts w:asciiTheme="minorHAnsi" w:hAnsiTheme="minorHAnsi" w:cstheme="minorHAnsi"/>
          <w:color w:val="0000FF"/>
          <w:sz w:val="20"/>
          <w:u w:val="single"/>
        </w:rPr>
        <w:t>https://hudoc.echr.coe.int/eng-press#{"fulltext":["5310/71"],"itemid":["003-6185884-8022502"]}</w:t>
      </w:r>
    </w:p>
  </w:footnote>
  <w:footnote w:id="18">
    <w:p w14:paraId="0D9BCCEE" w14:textId="309BCDEE" w:rsidR="00B22B94" w:rsidRPr="00B22B94" w:rsidRDefault="00B22B94" w:rsidP="00E346A5">
      <w:pPr>
        <w:pStyle w:val="FootnoteText"/>
        <w:ind w:right="95"/>
        <w:rPr>
          <w:rFonts w:asciiTheme="minorHAnsi" w:hAnsiTheme="minorHAnsi" w:cstheme="minorHAnsi"/>
          <w:sz w:val="20"/>
        </w:rPr>
      </w:pPr>
      <w:r w:rsidRPr="00B22B94">
        <w:rPr>
          <w:rStyle w:val="FootnoteReference"/>
          <w:rFonts w:asciiTheme="minorHAnsi" w:hAnsiTheme="minorHAnsi" w:cstheme="minorHAnsi"/>
          <w:sz w:val="20"/>
        </w:rPr>
        <w:footnoteRef/>
      </w:r>
      <w:r w:rsidRPr="00B22B94">
        <w:rPr>
          <w:rFonts w:asciiTheme="minorHAnsi" w:hAnsiTheme="minorHAnsi" w:cstheme="minorHAnsi"/>
          <w:sz w:val="20"/>
        </w:rPr>
        <w:t xml:space="preserve"> </w:t>
      </w:r>
      <w:r w:rsidR="00E346A5">
        <w:rPr>
          <w:rFonts w:asciiTheme="minorHAnsi" w:hAnsiTheme="minorHAnsi" w:cstheme="minorHAnsi"/>
          <w:sz w:val="20"/>
        </w:rPr>
        <w:t xml:space="preserve">See this </w:t>
      </w:r>
      <w:r w:rsidR="00E346A5" w:rsidRPr="00E346A5">
        <w:rPr>
          <w:rFonts w:asciiTheme="minorHAnsi" w:hAnsiTheme="minorHAnsi" w:cstheme="minorHAnsi"/>
          <w:i/>
          <w:sz w:val="20"/>
        </w:rPr>
        <w:t>Irish Times</w:t>
      </w:r>
      <w:r w:rsidR="00E346A5">
        <w:rPr>
          <w:rFonts w:asciiTheme="minorHAnsi" w:hAnsiTheme="minorHAnsi" w:cstheme="minorHAnsi"/>
          <w:sz w:val="20"/>
        </w:rPr>
        <w:t xml:space="preserve"> </w:t>
      </w:r>
      <w:hyperlink r:id="rId13" w:history="1">
        <w:r w:rsidR="00E346A5" w:rsidRPr="00E346A5">
          <w:rPr>
            <w:rStyle w:val="Hyperlink"/>
            <w:rFonts w:asciiTheme="minorHAnsi" w:hAnsiTheme="minorHAnsi" w:cstheme="minorHAnsi"/>
            <w:color w:val="0000FF"/>
            <w:sz w:val="20"/>
            <w:u w:val="single"/>
          </w:rPr>
          <w:t>article</w:t>
        </w:r>
      </w:hyperlink>
    </w:p>
  </w:footnote>
  <w:footnote w:id="19">
    <w:p w14:paraId="0C557484" w14:textId="51C85DB7" w:rsidR="00B22B94" w:rsidRPr="00B22B94" w:rsidRDefault="00B22B94" w:rsidP="004C467B">
      <w:pPr>
        <w:pStyle w:val="FootnoteText"/>
        <w:rPr>
          <w:rFonts w:asciiTheme="minorHAnsi" w:hAnsiTheme="minorHAnsi" w:cstheme="minorHAnsi"/>
          <w:sz w:val="20"/>
          <w:lang w:val="en-GB"/>
        </w:rPr>
      </w:pPr>
      <w:r w:rsidRPr="00B22B94">
        <w:rPr>
          <w:rStyle w:val="FootnoteReference"/>
          <w:rFonts w:asciiTheme="minorHAnsi" w:hAnsiTheme="minorHAnsi" w:cstheme="minorHAnsi"/>
          <w:sz w:val="20"/>
        </w:rPr>
        <w:footnoteRef/>
      </w:r>
      <w:r w:rsidR="004C467B">
        <w:rPr>
          <w:rFonts w:asciiTheme="minorHAnsi" w:hAnsiTheme="minorHAnsi" w:cstheme="minorHAnsi"/>
          <w:sz w:val="20"/>
          <w:lang w:val="en-GB"/>
        </w:rPr>
        <w:t xml:space="preserve"> Judgment available </w:t>
      </w:r>
      <w:hyperlink r:id="rId14" w:history="1">
        <w:r w:rsidR="004C467B" w:rsidRPr="004C467B">
          <w:rPr>
            <w:rStyle w:val="Hyperlink"/>
            <w:rFonts w:asciiTheme="minorHAnsi" w:hAnsiTheme="minorHAnsi" w:cstheme="minorHAnsi"/>
            <w:color w:val="0000FF"/>
            <w:sz w:val="20"/>
            <w:u w:val="single"/>
            <w:lang w:val="en-GB"/>
          </w:rPr>
          <w:t>here</w:t>
        </w:r>
      </w:hyperlink>
      <w:r w:rsidR="004C467B">
        <w:rPr>
          <w:rFonts w:asciiTheme="minorHAnsi" w:hAnsiTheme="minorHAnsi" w:cstheme="minorHAnsi"/>
          <w:color w:val="0000FF"/>
          <w:sz w:val="20"/>
          <w:u w:val="single"/>
          <w:lang w:val="en-GB"/>
        </w:rPr>
        <w:t xml:space="preserve"> </w:t>
      </w:r>
    </w:p>
  </w:footnote>
  <w:footnote w:id="20">
    <w:p w14:paraId="7BE115AF" w14:textId="25809896" w:rsidR="00BD11D5" w:rsidRPr="004F00FD" w:rsidRDefault="00BD11D5" w:rsidP="004A7565">
      <w:pPr>
        <w:pStyle w:val="FootnoteText"/>
        <w:rPr>
          <w:rFonts w:asciiTheme="minorHAnsi" w:hAnsiTheme="minorHAnsi" w:cstheme="minorHAnsi"/>
          <w:sz w:val="20"/>
          <w:lang w:val="en-GB"/>
        </w:rPr>
      </w:pPr>
      <w:r w:rsidRPr="00B22B94">
        <w:rPr>
          <w:rStyle w:val="FootnoteReference"/>
          <w:rFonts w:asciiTheme="minorHAnsi" w:hAnsiTheme="minorHAnsi" w:cstheme="minorHAnsi"/>
          <w:sz w:val="20"/>
        </w:rPr>
        <w:footnoteRef/>
      </w:r>
      <w:r w:rsidRPr="00B22B94">
        <w:rPr>
          <w:rFonts w:asciiTheme="minorHAnsi" w:hAnsiTheme="minorHAnsi" w:cstheme="minorHAnsi"/>
          <w:sz w:val="20"/>
        </w:rPr>
        <w:t xml:space="preserve"> </w:t>
      </w:r>
      <w:hyperlink r:id="rId15" w:history="1">
        <w:r w:rsidR="005C3C3F" w:rsidRPr="004C467B">
          <w:rPr>
            <w:rStyle w:val="Hyperlink"/>
            <w:rFonts w:asciiTheme="minorHAnsi" w:hAnsiTheme="minorHAnsi" w:cstheme="minorHAnsi"/>
            <w:color w:val="0000FF"/>
            <w:sz w:val="20"/>
            <w:u w:val="single"/>
          </w:rPr>
          <w:t>https://www.patfinucanecentre.org/state-violence/evidence-waterboarding-belfast</w:t>
        </w:r>
      </w:hyperlink>
      <w:r w:rsidR="005C3C3F">
        <w:rPr>
          <w:rFonts w:asciiTheme="minorHAnsi" w:hAnsiTheme="minorHAnsi" w:cstheme="minorHAnsi"/>
          <w:sz w:val="20"/>
        </w:rPr>
        <w:t xml:space="preserve"> </w:t>
      </w:r>
    </w:p>
  </w:footnote>
  <w:footnote w:id="21">
    <w:p w14:paraId="0509D576" w14:textId="77777777" w:rsidR="00BD11D5" w:rsidRPr="004A7565" w:rsidRDefault="00BD11D5" w:rsidP="00BD11D5">
      <w:pPr>
        <w:pStyle w:val="FootnoteText"/>
        <w:spacing w:line="240" w:lineRule="auto"/>
        <w:ind w:right="95"/>
        <w:rPr>
          <w:rFonts w:asciiTheme="minorHAnsi" w:hAnsiTheme="minorHAnsi" w:cstheme="minorHAnsi"/>
          <w:sz w:val="20"/>
        </w:rPr>
      </w:pPr>
      <w:r w:rsidRPr="004A7565">
        <w:rPr>
          <w:rStyle w:val="FootnoteReference"/>
          <w:rFonts w:asciiTheme="minorHAnsi" w:hAnsiTheme="minorHAnsi" w:cstheme="minorHAnsi"/>
          <w:sz w:val="20"/>
        </w:rPr>
        <w:footnoteRef/>
      </w:r>
      <w:r w:rsidRPr="004A7565">
        <w:rPr>
          <w:rFonts w:asciiTheme="minorHAnsi" w:hAnsiTheme="minorHAnsi" w:cstheme="minorHAnsi"/>
          <w:sz w:val="20"/>
        </w:rPr>
        <w:t xml:space="preserve"> </w:t>
      </w:r>
      <w:r w:rsidRPr="004C467B">
        <w:rPr>
          <w:rFonts w:asciiTheme="minorHAnsi" w:hAnsiTheme="minorHAnsi" w:cstheme="minorHAnsi"/>
          <w:color w:val="0000FF"/>
          <w:sz w:val="20"/>
          <w:u w:val="single"/>
        </w:rPr>
        <w:t>https://www.channel4.com/news/waterboarding-claims-in-northern-ireland</w:t>
      </w:r>
    </w:p>
  </w:footnote>
  <w:footnote w:id="22">
    <w:p w14:paraId="12B41F38" w14:textId="11CA2293" w:rsidR="004F00FD" w:rsidRPr="00725C45" w:rsidRDefault="004F00FD" w:rsidP="00E14E8B">
      <w:pPr>
        <w:pStyle w:val="FootnoteText"/>
        <w:rPr>
          <w:rFonts w:ascii="Calibri" w:hAnsi="Calibri" w:cs="Calibri"/>
          <w:lang w:val="en-US"/>
        </w:rPr>
      </w:pPr>
      <w:r w:rsidRPr="004A7565">
        <w:rPr>
          <w:rStyle w:val="FootnoteReference"/>
          <w:rFonts w:ascii="Calibri" w:hAnsi="Calibri" w:cs="Calibri"/>
          <w:sz w:val="20"/>
        </w:rPr>
        <w:footnoteRef/>
      </w:r>
      <w:r w:rsidRPr="004A7565">
        <w:rPr>
          <w:rFonts w:ascii="Calibri" w:hAnsi="Calibri" w:cs="Calibri"/>
          <w:sz w:val="20"/>
        </w:rPr>
        <w:t xml:space="preserve"> </w:t>
      </w:r>
      <w:hyperlink r:id="rId16" w:history="1">
        <w:r w:rsidR="005C3C3F" w:rsidRPr="00E346A5">
          <w:rPr>
            <w:rStyle w:val="Hyperlink"/>
            <w:rFonts w:ascii="Calibri" w:hAnsi="Calibri" w:cs="Calibri"/>
            <w:color w:val="0000FF"/>
            <w:sz w:val="20"/>
            <w:u w:val="single"/>
          </w:rPr>
          <w:t>Agreement between the Government of Ireland and the Government of the United Kingdom of Great Britain and Northern Ireland establishing the Independent Commission on Information Retrieval</w:t>
        </w:r>
      </w:hyperlink>
      <w:r w:rsidR="000535BE">
        <w:rPr>
          <w:rFonts w:ascii="Calibri" w:hAnsi="Calibri" w:cs="Calibri"/>
          <w:sz w:val="20"/>
        </w:rPr>
        <w:t xml:space="preserve"> (signed 15 Oct</w:t>
      </w:r>
      <w:r w:rsidR="005C3C3F" w:rsidRPr="005C3C3F">
        <w:rPr>
          <w:rFonts w:ascii="Calibri" w:hAnsi="Calibri" w:cs="Calibri"/>
          <w:sz w:val="20"/>
        </w:rPr>
        <w:t xml:space="preserve"> 2015, not yet in force)</w:t>
      </w:r>
    </w:p>
  </w:footnote>
  <w:footnote w:id="23">
    <w:p w14:paraId="35583C76" w14:textId="1DB10CF6" w:rsidR="004F00FD" w:rsidRPr="009323D2" w:rsidRDefault="004F00FD">
      <w:pPr>
        <w:pStyle w:val="FootnoteText"/>
        <w:rPr>
          <w:lang w:val="en-GB"/>
        </w:rPr>
      </w:pPr>
      <w:r>
        <w:rPr>
          <w:rStyle w:val="FootnoteReference"/>
        </w:rPr>
        <w:footnoteRef/>
      </w:r>
      <w:r>
        <w:t xml:space="preserve"> </w:t>
      </w:r>
      <w:hyperlink r:id="rId17" w:history="1">
        <w:r w:rsidRPr="00725C45">
          <w:rPr>
            <w:rFonts w:ascii="Calibri" w:eastAsia="Calibri" w:hAnsi="Calibri"/>
            <w:color w:val="0000FF"/>
            <w:sz w:val="22"/>
            <w:szCs w:val="22"/>
            <w:u w:val="single"/>
          </w:rPr>
          <w:t>h</w:t>
        </w:r>
        <w:r w:rsidRPr="009323D2">
          <w:rPr>
            <w:rFonts w:ascii="Calibri" w:eastAsia="Calibri" w:hAnsi="Calibri"/>
            <w:color w:val="0000FF"/>
            <w:sz w:val="20"/>
            <w:u w:val="single"/>
          </w:rPr>
          <w:t>ttps://caj.org.uk/2020/04/09/prosecutions-imprisonment-and-the-sha/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E7997" w14:textId="77777777" w:rsidR="004F00FD" w:rsidRDefault="004F00FD">
    <w:pPr>
      <w:pStyle w:val="Header"/>
    </w:pPr>
    <w:r>
      <w:rPr>
        <w:noProof/>
        <w:lang w:eastAsia="en-GB"/>
      </w:rPr>
      <w:drawing>
        <wp:anchor distT="0" distB="0" distL="114300" distR="114300" simplePos="0" relativeHeight="251659264" behindDoc="1" locked="0" layoutInCell="1" allowOverlap="1" wp14:anchorId="43695845" wp14:editId="48C1222A">
          <wp:simplePos x="0" y="0"/>
          <wp:positionH relativeFrom="margin">
            <wp:posOffset>2886075</wp:posOffset>
          </wp:positionH>
          <wp:positionV relativeFrom="paragraph">
            <wp:posOffset>-268605</wp:posOffset>
          </wp:positionV>
          <wp:extent cx="3105194" cy="1295400"/>
          <wp:effectExtent l="0" t="0" r="0" b="0"/>
          <wp:wrapNone/>
          <wp:docPr id="2" name="Picture 2" descr="CAJ_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J_log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05194" cy="12954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86F83"/>
    <w:multiLevelType w:val="multilevel"/>
    <w:tmpl w:val="9E884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115A81"/>
    <w:multiLevelType w:val="hybridMultilevel"/>
    <w:tmpl w:val="3F4A6032"/>
    <w:lvl w:ilvl="0" w:tplc="CFEAF4AA">
      <w:start w:val="1"/>
      <w:numFmt w:val="decimal"/>
      <w:lvlText w:val="%1."/>
      <w:lvlJc w:val="left"/>
      <w:pPr>
        <w:ind w:left="720" w:hanging="360"/>
      </w:pPr>
      <w:rPr>
        <w:b w:val="0"/>
        <w:sz w:val="24"/>
        <w:szCs w:val="24"/>
      </w:rPr>
    </w:lvl>
    <w:lvl w:ilvl="1" w:tplc="08090019">
      <w:start w:val="1"/>
      <w:numFmt w:val="lowerLetter"/>
      <w:lvlText w:val="%2."/>
      <w:lvlJc w:val="left"/>
      <w:pPr>
        <w:ind w:left="-3303" w:hanging="360"/>
      </w:pPr>
    </w:lvl>
    <w:lvl w:ilvl="2" w:tplc="0809001B" w:tentative="1">
      <w:start w:val="1"/>
      <w:numFmt w:val="lowerRoman"/>
      <w:lvlText w:val="%3."/>
      <w:lvlJc w:val="right"/>
      <w:pPr>
        <w:ind w:left="-2583" w:hanging="180"/>
      </w:pPr>
    </w:lvl>
    <w:lvl w:ilvl="3" w:tplc="0809000F" w:tentative="1">
      <w:start w:val="1"/>
      <w:numFmt w:val="decimal"/>
      <w:lvlText w:val="%4."/>
      <w:lvlJc w:val="left"/>
      <w:pPr>
        <w:ind w:left="-1863" w:hanging="360"/>
      </w:pPr>
    </w:lvl>
    <w:lvl w:ilvl="4" w:tplc="08090019" w:tentative="1">
      <w:start w:val="1"/>
      <w:numFmt w:val="lowerLetter"/>
      <w:lvlText w:val="%5."/>
      <w:lvlJc w:val="left"/>
      <w:pPr>
        <w:ind w:left="-1143" w:hanging="360"/>
      </w:pPr>
    </w:lvl>
    <w:lvl w:ilvl="5" w:tplc="0809001B" w:tentative="1">
      <w:start w:val="1"/>
      <w:numFmt w:val="lowerRoman"/>
      <w:lvlText w:val="%6."/>
      <w:lvlJc w:val="right"/>
      <w:pPr>
        <w:ind w:left="-423" w:hanging="180"/>
      </w:pPr>
    </w:lvl>
    <w:lvl w:ilvl="6" w:tplc="0809000F" w:tentative="1">
      <w:start w:val="1"/>
      <w:numFmt w:val="decimal"/>
      <w:lvlText w:val="%7."/>
      <w:lvlJc w:val="left"/>
      <w:pPr>
        <w:ind w:left="297" w:hanging="360"/>
      </w:pPr>
    </w:lvl>
    <w:lvl w:ilvl="7" w:tplc="08090019" w:tentative="1">
      <w:start w:val="1"/>
      <w:numFmt w:val="lowerLetter"/>
      <w:lvlText w:val="%8."/>
      <w:lvlJc w:val="left"/>
      <w:pPr>
        <w:ind w:left="1017" w:hanging="360"/>
      </w:pPr>
    </w:lvl>
    <w:lvl w:ilvl="8" w:tplc="0809001B" w:tentative="1">
      <w:start w:val="1"/>
      <w:numFmt w:val="lowerRoman"/>
      <w:lvlText w:val="%9."/>
      <w:lvlJc w:val="right"/>
      <w:pPr>
        <w:ind w:left="1737" w:hanging="180"/>
      </w:pPr>
    </w:lvl>
  </w:abstractNum>
  <w:abstractNum w:abstractNumId="2" w15:restartNumberingAfterBreak="0">
    <w:nsid w:val="1D144A23"/>
    <w:multiLevelType w:val="hybridMultilevel"/>
    <w:tmpl w:val="B60EA7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B4439B"/>
    <w:multiLevelType w:val="hybridMultilevel"/>
    <w:tmpl w:val="BAE432D4"/>
    <w:lvl w:ilvl="0" w:tplc="08090001">
      <w:start w:val="1"/>
      <w:numFmt w:val="bullet"/>
      <w:lvlText w:val=""/>
      <w:lvlJc w:val="left"/>
      <w:pPr>
        <w:ind w:left="1080" w:hanging="360"/>
      </w:pPr>
      <w:rPr>
        <w:rFonts w:ascii="Symbol" w:hAnsi="Symbol" w:hint="default"/>
        <w:b w:val="0"/>
        <w:sz w:val="24"/>
        <w:szCs w:val="24"/>
      </w:rPr>
    </w:lvl>
    <w:lvl w:ilvl="1" w:tplc="08090019">
      <w:start w:val="1"/>
      <w:numFmt w:val="lowerLetter"/>
      <w:lvlText w:val="%2."/>
      <w:lvlJc w:val="left"/>
      <w:pPr>
        <w:ind w:left="-294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1503" w:hanging="360"/>
      </w:pPr>
    </w:lvl>
    <w:lvl w:ilvl="4" w:tplc="08090019" w:tentative="1">
      <w:start w:val="1"/>
      <w:numFmt w:val="lowerLetter"/>
      <w:lvlText w:val="%5."/>
      <w:lvlJc w:val="left"/>
      <w:pPr>
        <w:ind w:left="-783" w:hanging="360"/>
      </w:pPr>
    </w:lvl>
    <w:lvl w:ilvl="5" w:tplc="0809001B" w:tentative="1">
      <w:start w:val="1"/>
      <w:numFmt w:val="lowerRoman"/>
      <w:lvlText w:val="%6."/>
      <w:lvlJc w:val="right"/>
      <w:pPr>
        <w:ind w:left="-63" w:hanging="180"/>
      </w:pPr>
    </w:lvl>
    <w:lvl w:ilvl="6" w:tplc="0809000F" w:tentative="1">
      <w:start w:val="1"/>
      <w:numFmt w:val="decimal"/>
      <w:lvlText w:val="%7."/>
      <w:lvlJc w:val="left"/>
      <w:pPr>
        <w:ind w:left="657" w:hanging="360"/>
      </w:pPr>
    </w:lvl>
    <w:lvl w:ilvl="7" w:tplc="08090019" w:tentative="1">
      <w:start w:val="1"/>
      <w:numFmt w:val="lowerLetter"/>
      <w:lvlText w:val="%8."/>
      <w:lvlJc w:val="left"/>
      <w:pPr>
        <w:ind w:left="1377" w:hanging="360"/>
      </w:pPr>
    </w:lvl>
    <w:lvl w:ilvl="8" w:tplc="0809001B" w:tentative="1">
      <w:start w:val="1"/>
      <w:numFmt w:val="lowerRoman"/>
      <w:lvlText w:val="%9."/>
      <w:lvlJc w:val="right"/>
      <w:pPr>
        <w:ind w:left="2097" w:hanging="180"/>
      </w:pPr>
    </w:lvl>
  </w:abstractNum>
  <w:abstractNum w:abstractNumId="4" w15:restartNumberingAfterBreak="0">
    <w:nsid w:val="2F8A7C2E"/>
    <w:multiLevelType w:val="hybridMultilevel"/>
    <w:tmpl w:val="0F2A3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7F7693"/>
    <w:multiLevelType w:val="hybridMultilevel"/>
    <w:tmpl w:val="5360E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A069F1"/>
    <w:multiLevelType w:val="hybridMultilevel"/>
    <w:tmpl w:val="0A862EF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6"/>
  </w:num>
  <w:num w:numId="3">
    <w:abstractNumId w:val="3"/>
  </w:num>
  <w:num w:numId="4">
    <w:abstractNumId w:val="0"/>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4CA"/>
    <w:rsid w:val="000114A6"/>
    <w:rsid w:val="00012502"/>
    <w:rsid w:val="00013B8E"/>
    <w:rsid w:val="00037385"/>
    <w:rsid w:val="00037D85"/>
    <w:rsid w:val="000535BE"/>
    <w:rsid w:val="00085AB5"/>
    <w:rsid w:val="0009511D"/>
    <w:rsid w:val="000A6347"/>
    <w:rsid w:val="000D4D6E"/>
    <w:rsid w:val="000F7054"/>
    <w:rsid w:val="000F7FF5"/>
    <w:rsid w:val="001604CA"/>
    <w:rsid w:val="00167C92"/>
    <w:rsid w:val="001955AB"/>
    <w:rsid w:val="001A7949"/>
    <w:rsid w:val="001B4394"/>
    <w:rsid w:val="001B4791"/>
    <w:rsid w:val="001E1229"/>
    <w:rsid w:val="00201E58"/>
    <w:rsid w:val="00216A8A"/>
    <w:rsid w:val="00266D9D"/>
    <w:rsid w:val="0027095F"/>
    <w:rsid w:val="00283C02"/>
    <w:rsid w:val="002A0380"/>
    <w:rsid w:val="002E00FF"/>
    <w:rsid w:val="0035513A"/>
    <w:rsid w:val="00384F85"/>
    <w:rsid w:val="00395CD7"/>
    <w:rsid w:val="00395F89"/>
    <w:rsid w:val="003A2D8D"/>
    <w:rsid w:val="003E17C3"/>
    <w:rsid w:val="003E7274"/>
    <w:rsid w:val="00461B03"/>
    <w:rsid w:val="0049192E"/>
    <w:rsid w:val="004A7565"/>
    <w:rsid w:val="004B12FD"/>
    <w:rsid w:val="004B488C"/>
    <w:rsid w:val="004C467B"/>
    <w:rsid w:val="004F00FD"/>
    <w:rsid w:val="0051651E"/>
    <w:rsid w:val="00574FB1"/>
    <w:rsid w:val="00575EED"/>
    <w:rsid w:val="005768C0"/>
    <w:rsid w:val="005A586C"/>
    <w:rsid w:val="005C3C3F"/>
    <w:rsid w:val="005F7D5D"/>
    <w:rsid w:val="005F7E6A"/>
    <w:rsid w:val="00642047"/>
    <w:rsid w:val="0066031C"/>
    <w:rsid w:val="00663DDF"/>
    <w:rsid w:val="0067196C"/>
    <w:rsid w:val="00684709"/>
    <w:rsid w:val="006936FD"/>
    <w:rsid w:val="006A33EC"/>
    <w:rsid w:val="006B5F04"/>
    <w:rsid w:val="006E248E"/>
    <w:rsid w:val="006E5BEE"/>
    <w:rsid w:val="00760B68"/>
    <w:rsid w:val="007F020F"/>
    <w:rsid w:val="00832522"/>
    <w:rsid w:val="00841B60"/>
    <w:rsid w:val="008B1DDA"/>
    <w:rsid w:val="008C265B"/>
    <w:rsid w:val="00920C2E"/>
    <w:rsid w:val="00921DD6"/>
    <w:rsid w:val="009323D2"/>
    <w:rsid w:val="00936FA6"/>
    <w:rsid w:val="00972BDD"/>
    <w:rsid w:val="0098726D"/>
    <w:rsid w:val="009B2C6C"/>
    <w:rsid w:val="00A15307"/>
    <w:rsid w:val="00A263DF"/>
    <w:rsid w:val="00A42ACE"/>
    <w:rsid w:val="00A96144"/>
    <w:rsid w:val="00AA3A84"/>
    <w:rsid w:val="00AC28B6"/>
    <w:rsid w:val="00AD076D"/>
    <w:rsid w:val="00AD6B71"/>
    <w:rsid w:val="00AF3BC9"/>
    <w:rsid w:val="00B22B94"/>
    <w:rsid w:val="00B37F01"/>
    <w:rsid w:val="00B600BB"/>
    <w:rsid w:val="00B773F2"/>
    <w:rsid w:val="00BC59A5"/>
    <w:rsid w:val="00BD11D5"/>
    <w:rsid w:val="00C1152B"/>
    <w:rsid w:val="00C11DE7"/>
    <w:rsid w:val="00C619F6"/>
    <w:rsid w:val="00D3417D"/>
    <w:rsid w:val="00D405E6"/>
    <w:rsid w:val="00D8786A"/>
    <w:rsid w:val="00DE0F54"/>
    <w:rsid w:val="00E14E8B"/>
    <w:rsid w:val="00E23D6D"/>
    <w:rsid w:val="00E23F67"/>
    <w:rsid w:val="00E26C55"/>
    <w:rsid w:val="00E33E70"/>
    <w:rsid w:val="00E346A5"/>
    <w:rsid w:val="00E71415"/>
    <w:rsid w:val="00E959B0"/>
    <w:rsid w:val="00EE2F1C"/>
    <w:rsid w:val="00EF4330"/>
    <w:rsid w:val="00F16053"/>
    <w:rsid w:val="00F45C7A"/>
    <w:rsid w:val="00F5248E"/>
    <w:rsid w:val="00F832F8"/>
    <w:rsid w:val="00FC4EF7"/>
    <w:rsid w:val="00FD3C8C"/>
    <w:rsid w:val="00FF339E"/>
    <w:rsid w:val="00FF4E01"/>
    <w:rsid w:val="00FF5D64"/>
    <w:rsid w:val="00FF7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07094F"/>
  <w15:chartTrackingRefBased/>
  <w15:docId w15:val="{C2964EE7-969A-4274-BF8B-08F1470A0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4C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604CA"/>
    <w:rPr>
      <w:color w:val="auto"/>
      <w:u w:val="none"/>
    </w:rPr>
  </w:style>
  <w:style w:type="paragraph" w:styleId="FootnoteText">
    <w:name w:val="footnote text"/>
    <w:aliases w:val="5_G, Char,Char,FA Fu,Thesis Footnote Text,Footnote Text Char Char,Footnote Text Char1 Char Char,Footnote Text Char Char Char Char,Footnote Text Char Char1,Footnote Text Char Char1 Char Char,PhD Footnote Text,Char Char Char,FA,fn"/>
    <w:basedOn w:val="Normal"/>
    <w:link w:val="FootnoteTextChar1"/>
    <w:qFormat/>
    <w:rsid w:val="001604CA"/>
    <w:pPr>
      <w:tabs>
        <w:tab w:val="right" w:pos="1021"/>
      </w:tabs>
      <w:suppressAutoHyphens/>
      <w:spacing w:after="0" w:line="220" w:lineRule="exact"/>
      <w:ind w:left="1134" w:right="1134" w:hanging="1134"/>
    </w:pPr>
    <w:rPr>
      <w:rFonts w:ascii="Times New Roman" w:eastAsia="Times New Roman" w:hAnsi="Times New Roman" w:cs="Times New Roman"/>
      <w:sz w:val="18"/>
      <w:szCs w:val="20"/>
      <w:lang w:val="en-IE"/>
    </w:rPr>
  </w:style>
  <w:style w:type="character" w:customStyle="1" w:styleId="FootnoteTextChar">
    <w:name w:val="Footnote Text Char"/>
    <w:aliases w:val="PhD Footnote Text Char,FA Char"/>
    <w:basedOn w:val="DefaultParagraphFont"/>
    <w:rsid w:val="001604CA"/>
    <w:rPr>
      <w:sz w:val="20"/>
      <w:szCs w:val="20"/>
    </w:rPr>
  </w:style>
  <w:style w:type="character" w:styleId="FootnoteReference">
    <w:name w:val="footnote reference"/>
    <w:aliases w:val="4_G,Footnotes refss"/>
    <w:uiPriority w:val="99"/>
    <w:qFormat/>
    <w:rsid w:val="001604CA"/>
    <w:rPr>
      <w:rFonts w:ascii="Times New Roman" w:hAnsi="Times New Roman"/>
      <w:sz w:val="18"/>
      <w:vertAlign w:val="superscript"/>
    </w:rPr>
  </w:style>
  <w:style w:type="character" w:customStyle="1" w:styleId="FootnoteTextChar1">
    <w:name w:val="Footnote Text Char1"/>
    <w:aliases w:val="5_G Char, Char Char,Char Char,FA Fu Char,Thesis Footnote Text Char,Footnote Text Char Char Char,Footnote Text Char1 Char Char Char,Footnote Text Char Char Char Char Char,Footnote Text Char Char1 Char,PhD Footnote Text Char1,FA Char1"/>
    <w:link w:val="FootnoteText"/>
    <w:uiPriority w:val="99"/>
    <w:locked/>
    <w:rsid w:val="001604CA"/>
    <w:rPr>
      <w:rFonts w:ascii="Times New Roman" w:eastAsia="Times New Roman" w:hAnsi="Times New Roman" w:cs="Times New Roman"/>
      <w:sz w:val="18"/>
      <w:szCs w:val="20"/>
      <w:lang w:val="en-IE"/>
    </w:rPr>
  </w:style>
  <w:style w:type="paragraph" w:styleId="ListParagraph">
    <w:name w:val="List Paragraph"/>
    <w:basedOn w:val="Normal"/>
    <w:uiPriority w:val="34"/>
    <w:qFormat/>
    <w:rsid w:val="001604CA"/>
    <w:pPr>
      <w:spacing w:beforeLines="1" w:afterLines="1" w:line="240" w:lineRule="auto"/>
    </w:pPr>
    <w:rPr>
      <w:rFonts w:ascii="Times" w:eastAsia="Cambria" w:hAnsi="Times" w:cs="Times New Roman"/>
      <w:sz w:val="20"/>
      <w:szCs w:val="20"/>
    </w:rPr>
  </w:style>
  <w:style w:type="paragraph" w:styleId="Footer">
    <w:name w:val="footer"/>
    <w:basedOn w:val="Normal"/>
    <w:link w:val="FooterChar"/>
    <w:uiPriority w:val="99"/>
    <w:unhideWhenUsed/>
    <w:rsid w:val="00160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4CA"/>
  </w:style>
  <w:style w:type="character" w:customStyle="1" w:styleId="lblnewstitle">
    <w:name w:val="lblnewstitle"/>
    <w:basedOn w:val="DefaultParagraphFont"/>
    <w:rsid w:val="001604CA"/>
  </w:style>
  <w:style w:type="character" w:customStyle="1" w:styleId="textcolumn">
    <w:name w:val="textcolumn"/>
    <w:basedOn w:val="DefaultParagraphFont"/>
    <w:rsid w:val="001604CA"/>
  </w:style>
  <w:style w:type="character" w:customStyle="1" w:styleId="datecolumn">
    <w:name w:val="datecolumn"/>
    <w:basedOn w:val="DefaultParagraphFont"/>
    <w:rsid w:val="001604CA"/>
  </w:style>
  <w:style w:type="paragraph" w:customStyle="1" w:styleId="xmsonormal">
    <w:name w:val="x_msonormal"/>
    <w:basedOn w:val="Normal"/>
    <w:rsid w:val="001604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4CA"/>
    <w:rPr>
      <w:b/>
      <w:bCs/>
    </w:rPr>
  </w:style>
  <w:style w:type="paragraph" w:customStyle="1" w:styleId="xmsonormal0">
    <w:name w:val="xmsonormal"/>
    <w:basedOn w:val="Normal"/>
    <w:rsid w:val="001604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1604CA"/>
  </w:style>
  <w:style w:type="paragraph" w:styleId="Header">
    <w:name w:val="header"/>
    <w:basedOn w:val="Normal"/>
    <w:link w:val="HeaderChar"/>
    <w:uiPriority w:val="99"/>
    <w:unhideWhenUsed/>
    <w:rsid w:val="001604CA"/>
    <w:pPr>
      <w:tabs>
        <w:tab w:val="center" w:pos="4680"/>
        <w:tab w:val="right" w:pos="9360"/>
      </w:tabs>
      <w:spacing w:after="0" w:line="240" w:lineRule="auto"/>
    </w:pPr>
  </w:style>
  <w:style w:type="character" w:customStyle="1" w:styleId="HeaderChar1">
    <w:name w:val="Header Char1"/>
    <w:basedOn w:val="DefaultParagraphFont"/>
    <w:uiPriority w:val="99"/>
    <w:semiHidden/>
    <w:rsid w:val="001604CA"/>
  </w:style>
  <w:style w:type="paragraph" w:customStyle="1" w:styleId="xxxxxxmsonormal">
    <w:name w:val="x_x_xxxxmsonormal"/>
    <w:basedOn w:val="Normal"/>
    <w:rsid w:val="001604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name">
    <w:name w:val="no_name"/>
    <w:basedOn w:val="Normal"/>
    <w:rsid w:val="001604C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stTable3">
    <w:name w:val="List Table 3"/>
    <w:basedOn w:val="TableNormal"/>
    <w:uiPriority w:val="48"/>
    <w:rsid w:val="001604CA"/>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Pa5">
    <w:name w:val="Pa5"/>
    <w:basedOn w:val="Normal"/>
    <w:uiPriority w:val="99"/>
    <w:rsid w:val="00832522"/>
    <w:pPr>
      <w:autoSpaceDE w:val="0"/>
      <w:autoSpaceDN w:val="0"/>
      <w:spacing w:after="0" w:line="241" w:lineRule="atLeast"/>
    </w:pPr>
    <w:rPr>
      <w:rFonts w:ascii="Arial" w:hAnsi="Arial" w:cs="Arial"/>
      <w:sz w:val="24"/>
      <w:szCs w:val="24"/>
      <w:lang w:eastAsia="en-GB"/>
    </w:rPr>
  </w:style>
  <w:style w:type="paragraph" w:styleId="NormalWeb">
    <w:name w:val="Normal (Web)"/>
    <w:basedOn w:val="Normal"/>
    <w:uiPriority w:val="99"/>
    <w:unhideWhenUsed/>
    <w:rsid w:val="008325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832522"/>
    <w:pPr>
      <w:autoSpaceDE w:val="0"/>
      <w:autoSpaceDN w:val="0"/>
      <w:adjustRightInd w:val="0"/>
      <w:spacing w:after="0" w:line="240" w:lineRule="auto"/>
    </w:pPr>
    <w:rPr>
      <w:rFonts w:ascii="Arial" w:eastAsia="Calibri" w:hAnsi="Arial" w:cs="Arial"/>
      <w:color w:val="000000"/>
      <w:sz w:val="24"/>
      <w:szCs w:val="24"/>
      <w:lang w:eastAsia="en-IE"/>
    </w:rPr>
  </w:style>
  <w:style w:type="character" w:styleId="FollowedHyperlink">
    <w:name w:val="FollowedHyperlink"/>
    <w:basedOn w:val="DefaultParagraphFont"/>
    <w:uiPriority w:val="99"/>
    <w:semiHidden/>
    <w:unhideWhenUsed/>
    <w:rsid w:val="000114A6"/>
    <w:rPr>
      <w:color w:val="954F72" w:themeColor="followedHyperlink"/>
      <w:u w:val="single"/>
    </w:rPr>
  </w:style>
  <w:style w:type="character" w:styleId="CommentReference">
    <w:name w:val="annotation reference"/>
    <w:basedOn w:val="DefaultParagraphFont"/>
    <w:uiPriority w:val="99"/>
    <w:semiHidden/>
    <w:unhideWhenUsed/>
    <w:rsid w:val="006E5BEE"/>
    <w:rPr>
      <w:sz w:val="16"/>
      <w:szCs w:val="16"/>
    </w:rPr>
  </w:style>
  <w:style w:type="paragraph" w:styleId="CommentText">
    <w:name w:val="annotation text"/>
    <w:basedOn w:val="Normal"/>
    <w:link w:val="CommentTextChar"/>
    <w:uiPriority w:val="99"/>
    <w:semiHidden/>
    <w:unhideWhenUsed/>
    <w:rsid w:val="006E5BEE"/>
    <w:pPr>
      <w:spacing w:line="240" w:lineRule="auto"/>
    </w:pPr>
    <w:rPr>
      <w:sz w:val="20"/>
      <w:szCs w:val="20"/>
    </w:rPr>
  </w:style>
  <w:style w:type="character" w:customStyle="1" w:styleId="CommentTextChar">
    <w:name w:val="Comment Text Char"/>
    <w:basedOn w:val="DefaultParagraphFont"/>
    <w:link w:val="CommentText"/>
    <w:uiPriority w:val="99"/>
    <w:semiHidden/>
    <w:rsid w:val="006E5BEE"/>
    <w:rPr>
      <w:sz w:val="20"/>
      <w:szCs w:val="20"/>
    </w:rPr>
  </w:style>
  <w:style w:type="paragraph" w:styleId="CommentSubject">
    <w:name w:val="annotation subject"/>
    <w:basedOn w:val="CommentText"/>
    <w:next w:val="CommentText"/>
    <w:link w:val="CommentSubjectChar"/>
    <w:uiPriority w:val="99"/>
    <w:semiHidden/>
    <w:unhideWhenUsed/>
    <w:rsid w:val="006E5BEE"/>
    <w:rPr>
      <w:b/>
      <w:bCs/>
    </w:rPr>
  </w:style>
  <w:style w:type="character" w:customStyle="1" w:styleId="CommentSubjectChar">
    <w:name w:val="Comment Subject Char"/>
    <w:basedOn w:val="CommentTextChar"/>
    <w:link w:val="CommentSubject"/>
    <w:uiPriority w:val="99"/>
    <w:semiHidden/>
    <w:rsid w:val="006E5BEE"/>
    <w:rPr>
      <w:b/>
      <w:bCs/>
      <w:sz w:val="20"/>
      <w:szCs w:val="20"/>
    </w:rPr>
  </w:style>
  <w:style w:type="paragraph" w:styleId="BalloonText">
    <w:name w:val="Balloon Text"/>
    <w:basedOn w:val="Normal"/>
    <w:link w:val="BalloonTextChar"/>
    <w:uiPriority w:val="99"/>
    <w:semiHidden/>
    <w:unhideWhenUsed/>
    <w:rsid w:val="006E5B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BEE"/>
    <w:rPr>
      <w:rFonts w:ascii="Segoe UI" w:hAnsi="Segoe UI" w:cs="Segoe UI"/>
      <w:sz w:val="18"/>
      <w:szCs w:val="18"/>
    </w:rPr>
  </w:style>
  <w:style w:type="paragraph" w:styleId="EndnoteText">
    <w:name w:val="endnote text"/>
    <w:basedOn w:val="Normal"/>
    <w:link w:val="EndnoteTextChar"/>
    <w:uiPriority w:val="99"/>
    <w:semiHidden/>
    <w:unhideWhenUsed/>
    <w:rsid w:val="00A263D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263DF"/>
    <w:rPr>
      <w:sz w:val="20"/>
      <w:szCs w:val="20"/>
    </w:rPr>
  </w:style>
  <w:style w:type="character" w:styleId="EndnoteReference">
    <w:name w:val="endnote reference"/>
    <w:basedOn w:val="DefaultParagraphFont"/>
    <w:uiPriority w:val="99"/>
    <w:semiHidden/>
    <w:unhideWhenUsed/>
    <w:rsid w:val="00A263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caj.org.uk/2020/04/27/submission-committee-of-ministers-april-20/" TargetMode="External"/><Relationship Id="rId13" Type="http://schemas.openxmlformats.org/officeDocument/2006/relationships/hyperlink" Target="http://www.irishtimes.com/news/crime-and-law/the-torture-centre-northern-ireland-s" TargetMode="External"/><Relationship Id="rId3" Type="http://schemas.openxmlformats.org/officeDocument/2006/relationships/hyperlink" Target="https://services.parliament.uk/bills/2019-21/overseasoperationsservicepersonnelandveterans.html" TargetMode="External"/><Relationship Id="rId7" Type="http://schemas.openxmlformats.org/officeDocument/2006/relationships/hyperlink" Target="https://www.supremecourt.uk/cases/docs/uksc-2017-0058-judgment.pdf" TargetMode="External"/><Relationship Id="rId12" Type="http://schemas.openxmlformats.org/officeDocument/2006/relationships/hyperlink" Target="https://www.theguardian.com/world/2014/dec/02/ireland-european-court-hooded-men" TargetMode="External"/><Relationship Id="rId17" Type="http://schemas.openxmlformats.org/officeDocument/2006/relationships/hyperlink" Target="https://caj.org.uk/2020/04/09/prosecutions-imprisonment-and-the-sha/" TargetMode="External"/><Relationship Id="rId2" Type="http://schemas.openxmlformats.org/officeDocument/2006/relationships/hyperlink" Target="https://www.parliament.uk/business/publications/written-questions-answers-statements/written-statement/Lords/2020-03-18/HLWS163/" TargetMode="External"/><Relationship Id="rId16" Type="http://schemas.openxmlformats.org/officeDocument/2006/relationships/hyperlink" Target="https://ptfs-oireachtas.s3.amazonaws.com/DriveH/AWData/Library3/FATRdoclaid210116_100026.pdf" TargetMode="External"/><Relationship Id="rId1" Type="http://schemas.openxmlformats.org/officeDocument/2006/relationships/hyperlink" Target="https://www.gov.uk/government/publications/the-stormont-house-agreement" TargetMode="External"/><Relationship Id="rId6" Type="http://schemas.openxmlformats.org/officeDocument/2006/relationships/hyperlink" Target="http://www.cjini.org/TheInspections/Inspection-Reports/2020/January-March/Disclosure" TargetMode="External"/><Relationship Id="rId11" Type="http://schemas.openxmlformats.org/officeDocument/2006/relationships/hyperlink" Target="https://s3-eu-west-1.amazonaws.com/caj.org.uk/2017/07/17135912/Gender-Principle-Report-Sept-2015_Final-Version.pdf" TargetMode="External"/><Relationship Id="rId5" Type="http://schemas.openxmlformats.org/officeDocument/2006/relationships/hyperlink" Target="https://caj.org.uk/2019/09/23/submission-to-the-committee-of-ministers-in-relation-to-the-supervision-of-cases-concerning-the-action-of-the-security-forces-in-northern-ireland-july-2019/" TargetMode="External"/><Relationship Id="rId15" Type="http://schemas.openxmlformats.org/officeDocument/2006/relationships/hyperlink" Target="https://www.patfinucanecentre.org/state-violence/evidence-waterboarding-belfast" TargetMode="External"/><Relationship Id="rId10" Type="http://schemas.openxmlformats.org/officeDocument/2006/relationships/hyperlink" Target="https://madden-finucane.com/2020/02/21/pat-finucane-family-receive-no-assurance-of-inquiry-from-sos/" TargetMode="External"/><Relationship Id="rId4" Type="http://schemas.openxmlformats.org/officeDocument/2006/relationships/hyperlink" Target="https://judiciaryni.uk/sites/judiciary/files/decisions/Summary%20of%20judgment%20-%20In%20re%20Margaret%20McQuillan%20-%2019.3.19.pdf" TargetMode="External"/><Relationship Id="rId9" Type="http://schemas.openxmlformats.org/officeDocument/2006/relationships/hyperlink" Target="https://madden-finucane.com/2020/02/21/bbc-newsline-finucane-family-meeting-with-british-government-sos-friday-21st-february-2020-stormont-belfast/" TargetMode="External"/><Relationship Id="rId14" Type="http://schemas.openxmlformats.org/officeDocument/2006/relationships/hyperlink" Target="https://judiciaryni.uk/sites/judiciary/files/decisions/McGuigan%E2%80%99s%20%28Francis%29%20and%20McKenna%E2%80%99s%20%28Mary%29%20Applicatio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1ACEA-33AE-4E90-957A-5619C5BAE41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def9ff3d-7ecd-4268-96be-a288f4a657b3"/>
    <ds:schemaRef ds:uri="5dfdc227-aeb6-4c17-825f-fc44254ca9f4"/>
    <ds:schemaRef ds:uri="http://www.w3.org/XML/1998/namespace"/>
    <ds:schemaRef ds:uri="http://purl.org/dc/dcmitype/"/>
  </ds:schemaRefs>
</ds:datastoreItem>
</file>

<file path=customXml/itemProps2.xml><?xml version="1.0" encoding="utf-8"?>
<ds:datastoreItem xmlns:ds="http://schemas.openxmlformats.org/officeDocument/2006/customXml" ds:itemID="{4B20E073-A01F-47D4-8EA5-9B99E70C0C6D}">
  <ds:schemaRefs>
    <ds:schemaRef ds:uri="http://schemas.microsoft.com/sharepoint/v3/contenttype/forms"/>
  </ds:schemaRefs>
</ds:datastoreItem>
</file>

<file path=customXml/itemProps3.xml><?xml version="1.0" encoding="utf-8"?>
<ds:datastoreItem xmlns:ds="http://schemas.openxmlformats.org/officeDocument/2006/customXml" ds:itemID="{4542CD0D-A7C9-4300-9612-BD61C6E656E2}"/>
</file>

<file path=customXml/itemProps4.xml><?xml version="1.0" encoding="utf-8"?>
<ds:datastoreItem xmlns:ds="http://schemas.openxmlformats.org/officeDocument/2006/customXml" ds:itemID="{D3BD1163-D264-4C0D-AF95-8F8600BAF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2731</Words>
  <Characters>15573</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McKeown</dc:creator>
  <cp:keywords/>
  <dc:description/>
  <cp:lastModifiedBy>LEOZ INVERNÓN Javier</cp:lastModifiedBy>
  <cp:revision>2</cp:revision>
  <dcterms:created xsi:type="dcterms:W3CDTF">2020-05-06T16:18:00Z</dcterms:created>
  <dcterms:modified xsi:type="dcterms:W3CDTF">2020-05-06T16:18:00Z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