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03C20B52"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8F1F32" w:rsidRPr="008C6EA3">
        <w:rPr>
          <w:rFonts w:asciiTheme="minorHAnsi" w:hAnsiTheme="minorHAnsi" w:cstheme="minorHAnsi"/>
          <w:b/>
          <w:sz w:val="30"/>
          <w:szCs w:val="30"/>
          <w:u w:val="single"/>
        </w:rPr>
        <w:t>LIBERIA</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120</w:t>
      </w:r>
      <w:r w:rsidR="004F541B" w:rsidRPr="008C6EA3">
        <w:rPr>
          <w:rFonts w:asciiTheme="minorHAnsi" w:hAnsiTheme="minorHAnsi" w:cstheme="minorHAnsi"/>
          <w:b/>
          <w:sz w:val="30"/>
          <w:szCs w:val="30"/>
        </w:rPr>
        <w:t>th</w:t>
      </w:r>
      <w:r w:rsidR="00965490" w:rsidRPr="008C6EA3">
        <w:rPr>
          <w:rFonts w:asciiTheme="minorHAnsi" w:hAnsiTheme="minorHAnsi" w:cstheme="minorHAnsi"/>
          <w:b/>
          <w:sz w:val="30"/>
          <w:szCs w:val="30"/>
        </w:rPr>
        <w:t xml:space="preserve"> session (</w:t>
      </w:r>
      <w:r w:rsidR="00965490" w:rsidRPr="008C6EA3">
        <w:rPr>
          <w:rFonts w:asciiTheme="minorHAnsi" w:hAnsiTheme="minorHAnsi" w:cstheme="minorHAnsi"/>
          <w:b/>
          <w:sz w:val="30"/>
          <w:szCs w:val="30"/>
          <w:u w:val="single"/>
        </w:rPr>
        <w:t>July</w:t>
      </w:r>
      <w:r w:rsidR="00647863" w:rsidRPr="008C6EA3">
        <w:rPr>
          <w:rFonts w:asciiTheme="minorHAnsi" w:hAnsiTheme="minorHAnsi" w:cstheme="minorHAnsi"/>
          <w:b/>
          <w:sz w:val="30"/>
          <w:szCs w:val="30"/>
          <w:u w:val="single"/>
        </w:rPr>
        <w:t xml:space="preserve"> 201</w:t>
      </w:r>
      <w:r w:rsidR="005F6667" w:rsidRPr="008C6EA3">
        <w:rPr>
          <w:rFonts w:asciiTheme="minorHAnsi" w:hAnsiTheme="minorHAnsi" w:cstheme="minorHAnsi"/>
          <w:b/>
          <w:sz w:val="30"/>
          <w:szCs w:val="30"/>
          <w:u w:val="single"/>
        </w:rPr>
        <w:t>7</w:t>
      </w:r>
      <w:r w:rsidR="00647863" w:rsidRPr="008C6EA3">
        <w:rPr>
          <w:rFonts w:asciiTheme="minorHAnsi" w:hAnsiTheme="minorHAnsi" w:cstheme="minorHAnsi"/>
          <w:b/>
          <w:sz w:val="30"/>
          <w:szCs w:val="30"/>
        </w:rPr>
        <w:t>)</w:t>
      </w:r>
    </w:p>
    <w:p w14:paraId="58915771" w14:textId="58E3EB41"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927694">
        <w:rPr>
          <w:rFonts w:asciiTheme="minorHAnsi" w:hAnsiTheme="minorHAnsi" w:cstheme="minorHAnsi"/>
          <w:i/>
        </w:rPr>
        <w:t>April</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29BAC65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Liberia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2F7C65" w:rsidRPr="008C6EA3">
                              <w:rPr>
                                <w:rFonts w:asciiTheme="minorHAnsi" w:hAnsiTheme="minorHAnsi" w:cstheme="minorHAnsi"/>
                                <w:b/>
                                <w:sz w:val="28"/>
                                <w:szCs w:val="28"/>
                              </w:rPr>
                              <w:t>Liberia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2F7C65" w:rsidRPr="008C6EA3">
                              <w:rPr>
                                <w:rFonts w:asciiTheme="minorHAnsi" w:hAnsiTheme="minorHAnsi" w:cstheme="minorHAnsi"/>
                                <w:b/>
                                <w:sz w:val="28"/>
                                <w:szCs w:val="28"/>
                              </w:rPr>
                              <w:t>2004</w:t>
                            </w:r>
                            <w:r w:rsidR="002364DE" w:rsidRPr="008C6EA3">
                              <w:rPr>
                                <w:rFonts w:asciiTheme="minorHAnsi" w:hAnsiTheme="minorHAnsi" w:cstheme="minorHAnsi"/>
                                <w:b/>
                                <w:sz w:val="28"/>
                                <w:szCs w:val="28"/>
                              </w:rPr>
                              <w:t xml:space="preserve"> and </w:t>
                            </w:r>
                            <w:r w:rsidR="002F7C65" w:rsidRPr="008C6EA3">
                              <w:rPr>
                                <w:rFonts w:asciiTheme="minorHAnsi" w:hAnsiTheme="minorHAnsi" w:cstheme="minorHAnsi"/>
                                <w:b/>
                                <w:sz w:val="28"/>
                                <w:szCs w:val="28"/>
                              </w:rPr>
                              <w:t>2012</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2F7C65" w:rsidRPr="008C6EA3">
                              <w:rPr>
                                <w:rFonts w:asciiTheme="minorHAnsi" w:hAnsiTheme="minorHAnsi" w:cstheme="minorHAnsi"/>
                                <w:b/>
                                <w:sz w:val="28"/>
                                <w:szCs w:val="28"/>
                              </w:rPr>
                              <w:t>African Committee of Experts on the Rights and Welfare of the Child in 2014, and</w:t>
                            </w:r>
                            <w:r w:rsidR="001066FE" w:rsidRPr="008C6EA3">
                              <w:rPr>
                                <w:rFonts w:asciiTheme="minorHAnsi" w:hAnsiTheme="minorHAnsi" w:cstheme="minorHAnsi"/>
                                <w:b/>
                                <w:sz w:val="28"/>
                                <w:szCs w:val="28"/>
                              </w:rPr>
                              <w:t xml:space="preserve"> during the UPR in </w:t>
                            </w:r>
                            <w:r w:rsidR="000825FB" w:rsidRPr="008C6EA3">
                              <w:rPr>
                                <w:rFonts w:asciiTheme="minorHAnsi" w:hAnsiTheme="minorHAnsi" w:cstheme="minorHAnsi"/>
                                <w:b/>
                                <w:sz w:val="28"/>
                                <w:szCs w:val="28"/>
                              </w:rPr>
                              <w:t>201</w:t>
                            </w:r>
                            <w:r w:rsidR="002F7C65" w:rsidRPr="008C6EA3">
                              <w:rPr>
                                <w:rFonts w:asciiTheme="minorHAnsi" w:hAnsiTheme="minorHAnsi" w:cstheme="minorHAnsi"/>
                                <w:b/>
                                <w:sz w:val="28"/>
                                <w:szCs w:val="28"/>
                              </w:rPr>
                              <w:t>5</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C99613E"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Liberia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prohibit all</w:t>
                            </w:r>
                            <w:r w:rsidR="00676FAB" w:rsidRPr="008C6EA3">
                              <w:rPr>
                                <w:rFonts w:asciiTheme="minorHAnsi" w:hAnsiTheme="minorHAnsi" w:cstheme="minorHAnsi"/>
                                <w:b/>
                                <w:sz w:val="28"/>
                                <w:szCs w:val="28"/>
                              </w:rPr>
                              <w:t xml:space="preserve"> 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76A53EAC"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2F7C65" w:rsidRPr="008C6EA3">
                              <w:rPr>
                                <w:rFonts w:asciiTheme="minorHAnsi" w:hAnsiTheme="minorHAnsi" w:cstheme="minorHAnsi"/>
                                <w:b/>
                                <w:sz w:val="28"/>
                                <w:szCs w:val="28"/>
                              </w:rPr>
                              <w:t>Liberia’s 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legislation prohibiting all corporal punishment of children 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29BAC65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Liberia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2F7C65" w:rsidRPr="008C6EA3">
                        <w:rPr>
                          <w:rFonts w:asciiTheme="minorHAnsi" w:hAnsiTheme="minorHAnsi" w:cstheme="minorHAnsi"/>
                          <w:b/>
                          <w:sz w:val="28"/>
                          <w:szCs w:val="28"/>
                        </w:rPr>
                        <w:t>Liberia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2F7C65" w:rsidRPr="008C6EA3">
                        <w:rPr>
                          <w:rFonts w:asciiTheme="minorHAnsi" w:hAnsiTheme="minorHAnsi" w:cstheme="minorHAnsi"/>
                          <w:b/>
                          <w:sz w:val="28"/>
                          <w:szCs w:val="28"/>
                        </w:rPr>
                        <w:t>2004</w:t>
                      </w:r>
                      <w:r w:rsidR="002364DE" w:rsidRPr="008C6EA3">
                        <w:rPr>
                          <w:rFonts w:asciiTheme="minorHAnsi" w:hAnsiTheme="minorHAnsi" w:cstheme="minorHAnsi"/>
                          <w:b/>
                          <w:sz w:val="28"/>
                          <w:szCs w:val="28"/>
                        </w:rPr>
                        <w:t xml:space="preserve"> and </w:t>
                      </w:r>
                      <w:r w:rsidR="002F7C65" w:rsidRPr="008C6EA3">
                        <w:rPr>
                          <w:rFonts w:asciiTheme="minorHAnsi" w:hAnsiTheme="minorHAnsi" w:cstheme="minorHAnsi"/>
                          <w:b/>
                          <w:sz w:val="28"/>
                          <w:szCs w:val="28"/>
                        </w:rPr>
                        <w:t>2012</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2F7C65" w:rsidRPr="008C6EA3">
                        <w:rPr>
                          <w:rFonts w:asciiTheme="minorHAnsi" w:hAnsiTheme="minorHAnsi" w:cstheme="minorHAnsi"/>
                          <w:b/>
                          <w:sz w:val="28"/>
                          <w:szCs w:val="28"/>
                        </w:rPr>
                        <w:t>African Committee of Experts on the Rights and Welfare of the Child in 2014, and</w:t>
                      </w:r>
                      <w:r w:rsidR="001066FE" w:rsidRPr="008C6EA3">
                        <w:rPr>
                          <w:rFonts w:asciiTheme="minorHAnsi" w:hAnsiTheme="minorHAnsi" w:cstheme="minorHAnsi"/>
                          <w:b/>
                          <w:sz w:val="28"/>
                          <w:szCs w:val="28"/>
                        </w:rPr>
                        <w:t xml:space="preserve"> during the UPR in </w:t>
                      </w:r>
                      <w:r w:rsidR="000825FB" w:rsidRPr="008C6EA3">
                        <w:rPr>
                          <w:rFonts w:asciiTheme="minorHAnsi" w:hAnsiTheme="minorHAnsi" w:cstheme="minorHAnsi"/>
                          <w:b/>
                          <w:sz w:val="28"/>
                          <w:szCs w:val="28"/>
                        </w:rPr>
                        <w:t>201</w:t>
                      </w:r>
                      <w:r w:rsidR="002F7C65" w:rsidRPr="008C6EA3">
                        <w:rPr>
                          <w:rFonts w:asciiTheme="minorHAnsi" w:hAnsiTheme="minorHAnsi" w:cstheme="minorHAnsi"/>
                          <w:b/>
                          <w:sz w:val="28"/>
                          <w:szCs w:val="28"/>
                        </w:rPr>
                        <w:t>5</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C99613E"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Liberia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prohibit all</w:t>
                      </w:r>
                      <w:r w:rsidR="00676FAB" w:rsidRPr="008C6EA3">
                        <w:rPr>
                          <w:rFonts w:asciiTheme="minorHAnsi" w:hAnsiTheme="minorHAnsi" w:cstheme="minorHAnsi"/>
                          <w:b/>
                          <w:sz w:val="28"/>
                          <w:szCs w:val="28"/>
                        </w:rPr>
                        <w:t xml:space="preserve"> 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76A53EAC"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2F7C65" w:rsidRPr="008C6EA3">
                        <w:rPr>
                          <w:rFonts w:asciiTheme="minorHAnsi" w:hAnsiTheme="minorHAnsi" w:cstheme="minorHAnsi"/>
                          <w:b/>
                          <w:sz w:val="28"/>
                          <w:szCs w:val="28"/>
                        </w:rPr>
                        <w:t>Liberia’s 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legislation prohibiting all corporal punishment of children 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734DFEB3" w14:textId="6C98C427" w:rsidR="003F5558" w:rsidRPr="008C6EA3" w:rsidRDefault="003F5558" w:rsidP="003F555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w:t>
      </w:r>
      <w:r w:rsidR="002364DE" w:rsidRPr="008C6EA3">
        <w:rPr>
          <w:rFonts w:asciiTheme="minorHAnsi" w:hAnsiTheme="minorHAnsi" w:cstheme="minorHAnsi"/>
          <w:b/>
          <w:sz w:val="28"/>
          <w:szCs w:val="28"/>
        </w:rPr>
        <w:t xml:space="preserve">The report of </w:t>
      </w:r>
      <w:r w:rsidR="000C47FB" w:rsidRPr="008C6EA3">
        <w:rPr>
          <w:rFonts w:asciiTheme="minorHAnsi" w:hAnsiTheme="minorHAnsi" w:cstheme="minorHAnsi"/>
          <w:b/>
          <w:sz w:val="28"/>
          <w:szCs w:val="28"/>
        </w:rPr>
        <w:t>Liberia</w:t>
      </w:r>
      <w:r w:rsidRPr="008C6EA3">
        <w:rPr>
          <w:rFonts w:asciiTheme="minorHAnsi" w:hAnsiTheme="minorHAnsi" w:cstheme="minorHAnsi"/>
          <w:b/>
          <w:sz w:val="28"/>
          <w:szCs w:val="28"/>
        </w:rPr>
        <w:t xml:space="preserve"> to the Human Rights Committee</w:t>
      </w:r>
    </w:p>
    <w:p w14:paraId="35495721" w14:textId="29A717A8" w:rsidR="00D04054" w:rsidRPr="008C6EA3" w:rsidRDefault="000C47FB" w:rsidP="00D04054">
      <w:pPr>
        <w:pStyle w:val="Header"/>
        <w:numPr>
          <w:ilvl w:val="1"/>
          <w:numId w:val="2"/>
        </w:numPr>
        <w:spacing w:after="120"/>
        <w:rPr>
          <w:rFonts w:asciiTheme="minorHAnsi" w:hAnsiTheme="minorHAnsi" w:cstheme="minorHAnsi"/>
        </w:rPr>
      </w:pPr>
      <w:r w:rsidRPr="008C6EA3">
        <w:rPr>
          <w:rFonts w:asciiTheme="minorHAnsi" w:hAnsiTheme="minorHAnsi" w:cstheme="minorHAnsi"/>
        </w:rPr>
        <w:t>Liberia’s initial</w:t>
      </w:r>
      <w:r w:rsidR="007563E0" w:rsidRPr="008C6EA3">
        <w:rPr>
          <w:rFonts w:asciiTheme="minorHAnsi" w:hAnsiTheme="minorHAnsi" w:cstheme="minorHAnsi"/>
        </w:rPr>
        <w:t xml:space="preserve"> </w:t>
      </w:r>
      <w:r w:rsidR="003F5558" w:rsidRPr="008C6EA3">
        <w:rPr>
          <w:rFonts w:asciiTheme="minorHAnsi" w:hAnsiTheme="minorHAnsi" w:cstheme="minorHAnsi"/>
        </w:rPr>
        <w:t>state party report to the Human Rights Committee (</w:t>
      </w:r>
      <w:r w:rsidRPr="008C6EA3">
        <w:rPr>
          <w:rFonts w:asciiTheme="minorHAnsi" w:hAnsiTheme="minorHAnsi" w:cstheme="minorHAnsi"/>
        </w:rPr>
        <w:t>CCPR/C/LBR/1</w:t>
      </w:r>
      <w:r w:rsidR="003F5558" w:rsidRPr="008C6EA3">
        <w:rPr>
          <w:rFonts w:asciiTheme="minorHAnsi" w:hAnsiTheme="minorHAnsi" w:cstheme="minorHAnsi"/>
        </w:rPr>
        <w:t>)</w:t>
      </w:r>
      <w:r w:rsidR="00AA2AEB" w:rsidRPr="008C6EA3">
        <w:rPr>
          <w:rFonts w:asciiTheme="minorHAnsi" w:hAnsiTheme="minorHAnsi" w:cstheme="minorHAnsi"/>
        </w:rPr>
        <w:t xml:space="preserve"> </w:t>
      </w:r>
      <w:r w:rsidR="00BE3176" w:rsidRPr="008C6EA3">
        <w:rPr>
          <w:rFonts w:asciiTheme="minorHAnsi" w:hAnsiTheme="minorHAnsi" w:cstheme="minorHAnsi"/>
        </w:rPr>
        <w:t>address</w:t>
      </w:r>
      <w:r w:rsidR="00E2087A" w:rsidRPr="008C6EA3">
        <w:rPr>
          <w:rFonts w:asciiTheme="minorHAnsi" w:hAnsiTheme="minorHAnsi" w:cstheme="minorHAnsi"/>
        </w:rPr>
        <w:t>es</w:t>
      </w:r>
      <w:r w:rsidR="00BE3176" w:rsidRPr="008C6EA3">
        <w:rPr>
          <w:rFonts w:asciiTheme="minorHAnsi" w:hAnsiTheme="minorHAnsi" w:cstheme="minorHAnsi"/>
        </w:rPr>
        <w:t xml:space="preserve"> the issue of corporal punishment</w:t>
      </w:r>
      <w:r w:rsidR="00DB446A" w:rsidRPr="008C6EA3">
        <w:rPr>
          <w:rFonts w:asciiTheme="minorHAnsi" w:hAnsiTheme="minorHAnsi" w:cstheme="minorHAnsi"/>
        </w:rPr>
        <w:t xml:space="preserve"> and provides details on </w:t>
      </w:r>
      <w:r w:rsidR="00D04054" w:rsidRPr="008C6EA3">
        <w:rPr>
          <w:rFonts w:asciiTheme="minorHAnsi" w:hAnsiTheme="minorHAnsi" w:cstheme="minorHAnsi"/>
        </w:rPr>
        <w:t>its</w:t>
      </w:r>
      <w:r w:rsidR="0051224D">
        <w:rPr>
          <w:rFonts w:asciiTheme="minorHAnsi" w:hAnsiTheme="minorHAnsi" w:cstheme="minorHAnsi"/>
        </w:rPr>
        <w:t xml:space="preserve"> prohibition </w:t>
      </w:r>
      <w:r w:rsidR="00DB446A" w:rsidRPr="008C6EA3">
        <w:rPr>
          <w:rFonts w:asciiTheme="minorHAnsi" w:hAnsiTheme="minorHAnsi" w:cstheme="minorHAnsi"/>
        </w:rPr>
        <w:t xml:space="preserve">in </w:t>
      </w:r>
      <w:r w:rsidR="00D04054" w:rsidRPr="008C6EA3">
        <w:rPr>
          <w:rFonts w:asciiTheme="minorHAnsi" w:hAnsiTheme="minorHAnsi" w:cstheme="minorHAnsi"/>
        </w:rPr>
        <w:t>the penal system</w:t>
      </w:r>
      <w:r w:rsidR="00F57B7D" w:rsidRPr="008C6EA3">
        <w:rPr>
          <w:rFonts w:asciiTheme="minorHAnsi" w:hAnsiTheme="minorHAnsi" w:cstheme="minorHAnsi"/>
        </w:rPr>
        <w:t>.</w:t>
      </w:r>
      <w:r w:rsidR="008C6EA3" w:rsidRPr="008C6EA3">
        <w:rPr>
          <w:rStyle w:val="FootnoteReference"/>
          <w:rFonts w:asciiTheme="minorHAnsi" w:hAnsiTheme="minorHAnsi" w:cstheme="minorHAnsi"/>
        </w:rPr>
        <w:t xml:space="preserve"> </w:t>
      </w:r>
      <w:r w:rsidR="008C6EA3" w:rsidRPr="008C6EA3">
        <w:rPr>
          <w:rStyle w:val="FootnoteReference"/>
          <w:rFonts w:asciiTheme="minorHAnsi" w:hAnsiTheme="minorHAnsi" w:cstheme="minorHAnsi"/>
        </w:rPr>
        <w:footnoteReference w:id="1"/>
      </w:r>
      <w:r w:rsidR="00DB446A" w:rsidRPr="008C6EA3">
        <w:rPr>
          <w:rFonts w:asciiTheme="minorHAnsi" w:hAnsiTheme="minorHAnsi" w:cstheme="minorHAnsi"/>
        </w:rPr>
        <w:t xml:space="preserve"> The report </w:t>
      </w:r>
      <w:r w:rsidR="00D04054" w:rsidRPr="008C6EA3">
        <w:rPr>
          <w:rFonts w:asciiTheme="minorHAnsi" w:hAnsiTheme="minorHAnsi" w:cstheme="minorHAnsi"/>
        </w:rPr>
        <w:t xml:space="preserve">does not however mention the Revised Rules and Regulations Governing the Hinterland which </w:t>
      </w:r>
      <w:r w:rsidR="008C6EA3">
        <w:rPr>
          <w:rFonts w:asciiTheme="minorHAnsi" w:hAnsiTheme="minorHAnsi" w:cstheme="minorHAnsi"/>
        </w:rPr>
        <w:t xml:space="preserve">may </w:t>
      </w:r>
      <w:r w:rsidR="00D04054" w:rsidRPr="008C6EA3">
        <w:rPr>
          <w:rFonts w:asciiTheme="minorHAnsi" w:hAnsiTheme="minorHAnsi" w:cstheme="minorHAnsi"/>
        </w:rPr>
        <w:t>allow for corporal punishment to be used</w:t>
      </w:r>
      <w:r w:rsidR="008C6EA3">
        <w:rPr>
          <w:rFonts w:asciiTheme="minorHAnsi" w:hAnsiTheme="minorHAnsi" w:cstheme="minorHAnsi"/>
        </w:rPr>
        <w:t xml:space="preserve"> against children</w:t>
      </w:r>
      <w:r w:rsidR="00D04054" w:rsidRPr="008C6EA3">
        <w:rPr>
          <w:rFonts w:asciiTheme="minorHAnsi" w:hAnsiTheme="minorHAnsi" w:cstheme="minorHAnsi"/>
        </w:rPr>
        <w:t xml:space="preserve"> in the tribal judicial system.</w:t>
      </w:r>
      <w:r w:rsidR="008C6EA3">
        <w:rPr>
          <w:rFonts w:asciiTheme="minorHAnsi" w:hAnsiTheme="minorHAnsi" w:cstheme="minorHAnsi"/>
        </w:rPr>
        <w:t xml:space="preserve"> </w:t>
      </w:r>
    </w:p>
    <w:p w14:paraId="7F8AEACC" w14:textId="5CFF7E2E" w:rsidR="003F5558" w:rsidRPr="008C6EA3" w:rsidRDefault="00EF5BCC" w:rsidP="000C47FB">
      <w:pPr>
        <w:pStyle w:val="Header"/>
        <w:spacing w:after="120"/>
        <w:ind w:left="284" w:hanging="284"/>
        <w:rPr>
          <w:rFonts w:asciiTheme="minorHAnsi" w:hAnsiTheme="minorHAnsi" w:cstheme="minorHAnsi"/>
          <w:b/>
        </w:rPr>
      </w:pPr>
      <w:r w:rsidRPr="008C6EA3">
        <w:rPr>
          <w:rFonts w:asciiTheme="minorHAnsi" w:hAnsiTheme="minorHAnsi" w:cstheme="minorHAnsi"/>
          <w:b/>
        </w:rPr>
        <w:t>1.2</w:t>
      </w:r>
      <w:r w:rsidR="00E03174" w:rsidRPr="008C6EA3">
        <w:rPr>
          <w:rFonts w:asciiTheme="minorHAnsi" w:hAnsiTheme="minorHAnsi" w:cstheme="minorHAnsi"/>
          <w:b/>
        </w:rPr>
        <w:t xml:space="preserve"> </w:t>
      </w:r>
      <w:r w:rsidR="00AA7219" w:rsidRPr="008C6EA3">
        <w:rPr>
          <w:rFonts w:asciiTheme="minorHAnsi" w:hAnsiTheme="minorHAnsi" w:cstheme="minorHAnsi"/>
          <w:b/>
        </w:rPr>
        <w:t xml:space="preserve">In light of the state’s </w:t>
      </w:r>
      <w:r w:rsidR="008C6EA3">
        <w:rPr>
          <w:rFonts w:asciiTheme="minorHAnsi" w:hAnsiTheme="minorHAnsi" w:cstheme="minorHAnsi"/>
          <w:b/>
        </w:rPr>
        <w:t>obligation</w:t>
      </w:r>
      <w:r w:rsidR="00AA7219" w:rsidRPr="008C6EA3">
        <w:rPr>
          <w:rFonts w:asciiTheme="minorHAnsi" w:hAnsiTheme="minorHAnsi" w:cstheme="minorHAnsi"/>
          <w:b/>
        </w:rPr>
        <w:t xml:space="preserve"> to prohibit corporal punishment in all settings, w</w:t>
      </w:r>
      <w:r w:rsidR="00E03174" w:rsidRPr="008C6EA3">
        <w:rPr>
          <w:rFonts w:asciiTheme="minorHAnsi" w:hAnsiTheme="minorHAnsi" w:cstheme="minorHAnsi"/>
          <w:b/>
        </w:rPr>
        <w:t xml:space="preserve">e hope the Committee will raise the issue of corporal punishment of children in its review of </w:t>
      </w:r>
      <w:r w:rsidR="00D04054" w:rsidRPr="008C6EA3">
        <w:rPr>
          <w:rFonts w:asciiTheme="minorHAnsi" w:hAnsiTheme="minorHAnsi" w:cstheme="minorHAnsi"/>
          <w:b/>
        </w:rPr>
        <w:t>Liberia</w:t>
      </w:r>
      <w:r w:rsidR="00E03174" w:rsidRPr="008C6EA3">
        <w:rPr>
          <w:rFonts w:asciiTheme="minorHAnsi" w:hAnsiTheme="minorHAnsi" w:cstheme="minorHAnsi"/>
          <w:b/>
        </w:rPr>
        <w:t xml:space="preserve"> and recommend that</w:t>
      </w:r>
      <w:r w:rsidR="004107B9" w:rsidRPr="008C6EA3">
        <w:rPr>
          <w:rFonts w:asciiTheme="minorHAnsi" w:hAnsiTheme="minorHAnsi" w:cstheme="minorHAnsi"/>
          <w:b/>
        </w:rPr>
        <w:t xml:space="preserve"> corporal punishment in all settings is enacted as a matter of priority</w:t>
      </w:r>
      <w:r w:rsidR="00F57B7D" w:rsidRPr="008C6EA3">
        <w:rPr>
          <w:rFonts w:asciiTheme="minorHAnsi" w:hAnsiTheme="minorHAnsi" w:cstheme="minorHAnsi"/>
          <w:b/>
        </w:rPr>
        <w:t>.</w:t>
      </w:r>
    </w:p>
    <w:p w14:paraId="32ECEBDD" w14:textId="77777777" w:rsidR="00AA7219" w:rsidRPr="008C6EA3" w:rsidRDefault="00AA7219" w:rsidP="00F57B7D">
      <w:pPr>
        <w:pStyle w:val="Header"/>
        <w:spacing w:after="120"/>
        <w:ind w:left="284" w:hanging="284"/>
        <w:rPr>
          <w:rFonts w:asciiTheme="minorHAnsi" w:hAnsiTheme="minorHAnsi" w:cstheme="minorHAnsi"/>
        </w:rPr>
      </w:pPr>
    </w:p>
    <w:p w14:paraId="0F5E8B8C" w14:textId="7CD473DC" w:rsidR="003F5558" w:rsidRPr="008C6EA3" w:rsidRDefault="003F5558" w:rsidP="003F5558">
      <w:pPr>
        <w:spacing w:after="120"/>
        <w:ind w:left="482" w:hanging="482"/>
        <w:rPr>
          <w:rFonts w:asciiTheme="minorHAnsi" w:hAnsiTheme="minorHAnsi" w:cstheme="minorHAnsi"/>
          <w:sz w:val="28"/>
          <w:szCs w:val="28"/>
        </w:rPr>
      </w:pPr>
      <w:r w:rsidRPr="008C6EA3">
        <w:rPr>
          <w:rFonts w:asciiTheme="minorHAnsi" w:hAnsiTheme="minorHAnsi" w:cstheme="minorHAnsi"/>
          <w:b/>
          <w:sz w:val="28"/>
          <w:szCs w:val="28"/>
        </w:rPr>
        <w:t>2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CF2833" w:rsidRPr="008C6EA3">
        <w:rPr>
          <w:rFonts w:asciiTheme="minorHAnsi" w:hAnsiTheme="minorHAnsi" w:cstheme="minorHAnsi"/>
          <w:b/>
          <w:sz w:val="28"/>
          <w:szCs w:val="28"/>
        </w:rPr>
        <w:t>Liberia</w:t>
      </w:r>
    </w:p>
    <w:p w14:paraId="02D7604D" w14:textId="07568E00" w:rsidR="008C3871" w:rsidRPr="008C6EA3" w:rsidRDefault="008C3871" w:rsidP="008C3871">
      <w:pPr>
        <w:spacing w:after="120"/>
        <w:ind w:left="482" w:hanging="482"/>
        <w:rPr>
          <w:rFonts w:asciiTheme="minorHAnsi" w:hAnsiTheme="minorHAnsi" w:cstheme="minorHAnsi"/>
        </w:rPr>
      </w:pPr>
      <w:r w:rsidRPr="008C6EA3">
        <w:rPr>
          <w:rFonts w:asciiTheme="minorHAnsi" w:hAnsiTheme="minorHAnsi" w:cstheme="minorHAnsi"/>
        </w:rPr>
        <w:t xml:space="preserve">2.1 </w:t>
      </w:r>
      <w:r w:rsidRPr="008C6EA3">
        <w:rPr>
          <w:rFonts w:asciiTheme="minorHAnsi" w:hAnsiTheme="minorHAnsi" w:cstheme="minorHAnsi"/>
          <w:b/>
          <w:i/>
        </w:rPr>
        <w:t>Summary:</w:t>
      </w:r>
      <w:r w:rsidRPr="008C6EA3">
        <w:rPr>
          <w:rFonts w:asciiTheme="minorHAnsi" w:hAnsiTheme="minorHAnsi" w:cstheme="minorHAnsi"/>
        </w:rPr>
        <w:t xml:space="preserve"> In </w:t>
      </w:r>
      <w:r w:rsidR="00CF2833" w:rsidRPr="008C6EA3">
        <w:rPr>
          <w:rFonts w:asciiTheme="minorHAnsi" w:hAnsiTheme="minorHAnsi" w:cstheme="minorHAnsi"/>
        </w:rPr>
        <w:t xml:space="preserve">Liberia, corporal punishment is </w:t>
      </w:r>
      <w:r w:rsidRPr="008C6EA3">
        <w:rPr>
          <w:rFonts w:asciiTheme="minorHAnsi" w:hAnsiTheme="minorHAnsi" w:cstheme="minorHAnsi"/>
        </w:rPr>
        <w:t xml:space="preserve">lawful in </w:t>
      </w:r>
      <w:r w:rsidR="00CF2833" w:rsidRPr="008C6EA3">
        <w:rPr>
          <w:rFonts w:asciiTheme="minorHAnsi" w:hAnsiTheme="minorHAnsi" w:cstheme="minorHAnsi"/>
        </w:rPr>
        <w:t xml:space="preserve">the home, in alternative and day care settings, and in </w:t>
      </w:r>
      <w:r w:rsidRPr="008C6EA3">
        <w:rPr>
          <w:rFonts w:asciiTheme="minorHAnsi" w:hAnsiTheme="minorHAnsi" w:cstheme="minorHAnsi"/>
        </w:rPr>
        <w:t>schools</w:t>
      </w:r>
      <w:r w:rsidR="00CF2833" w:rsidRPr="008C6EA3">
        <w:rPr>
          <w:rFonts w:asciiTheme="minorHAnsi" w:hAnsiTheme="minorHAnsi" w:cstheme="minorHAnsi"/>
        </w:rPr>
        <w:t>. Further clarification is required in the penal system</w:t>
      </w:r>
      <w:r w:rsidRPr="008C6EA3">
        <w:rPr>
          <w:rFonts w:asciiTheme="minorHAnsi" w:hAnsiTheme="minorHAnsi" w:cstheme="minorHAnsi"/>
        </w:rPr>
        <w:t>.</w:t>
      </w:r>
    </w:p>
    <w:p w14:paraId="0D960EB0" w14:textId="5CF1153D" w:rsidR="00CF2833" w:rsidRPr="008C6EA3" w:rsidRDefault="008C3871" w:rsidP="00CF2833">
      <w:pPr>
        <w:spacing w:after="120"/>
        <w:ind w:left="482" w:hanging="482"/>
        <w:rPr>
          <w:rFonts w:asciiTheme="minorHAnsi" w:hAnsiTheme="minorHAnsi" w:cstheme="minorHAnsi"/>
        </w:rPr>
      </w:pPr>
      <w:r w:rsidRPr="008C6EA3">
        <w:rPr>
          <w:rFonts w:asciiTheme="minorHAnsi" w:hAnsiTheme="minorHAnsi" w:cstheme="minorHAnsi"/>
        </w:rPr>
        <w:t xml:space="preserve">2.2 </w:t>
      </w:r>
      <w:r w:rsidRPr="008C6EA3">
        <w:rPr>
          <w:rFonts w:asciiTheme="minorHAnsi" w:hAnsiTheme="minorHAnsi" w:cstheme="minorHAnsi"/>
          <w:b/>
          <w:i/>
        </w:rPr>
        <w:t>Home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F2833" w:rsidRPr="008C6EA3">
        <w:rPr>
          <w:rFonts w:asciiTheme="minorHAnsi" w:hAnsiTheme="minorHAnsi" w:cstheme="minorHAnsi"/>
        </w:rPr>
        <w:t xml:space="preserve">Article 5(8.1) of the Penal Code 1976, entitled “Use of force by persons with special responsibility for care, discipline, or safety of others”, states: “Parent, guardian or teachers. The use of force upon </w:t>
      </w:r>
      <w:r w:rsidR="00CF2833" w:rsidRPr="008C6EA3">
        <w:rPr>
          <w:rFonts w:asciiTheme="minorHAnsi" w:hAnsiTheme="minorHAnsi" w:cstheme="minorHAnsi"/>
          <w:lang w:val="en-US"/>
        </w:rPr>
        <w:t>or toward the person of another is</w:t>
      </w:r>
      <w:r w:rsidR="00CF2833" w:rsidRPr="008C6EA3">
        <w:rPr>
          <w:rFonts w:asciiTheme="minorHAnsi" w:hAnsiTheme="minorHAnsi" w:cstheme="minorHAnsi"/>
        </w:rPr>
        <w:t xml:space="preserve"> </w:t>
      </w:r>
      <w:r w:rsidR="00CF2833" w:rsidRPr="008C6EA3">
        <w:rPr>
          <w:rFonts w:asciiTheme="minorHAnsi" w:hAnsiTheme="minorHAnsi" w:cstheme="minorHAnsi"/>
          <w:lang w:val="en-US"/>
        </w:rPr>
        <w:t xml:space="preserve">justifiable if the actor is the </w:t>
      </w:r>
      <w:r w:rsidR="00CF2833" w:rsidRPr="008C6EA3">
        <w:rPr>
          <w:rFonts w:asciiTheme="minorHAnsi" w:hAnsiTheme="minorHAnsi" w:cstheme="minorHAnsi"/>
          <w:lang w:val="en-US"/>
        </w:rPr>
        <w:lastRenderedPageBreak/>
        <w:t>parent, guardian, or other person responsible for the care and supervision of a minor under eighteen years old or teacher or other person responsible for the care and supervision of such a minor for a special purpose, or a person acting at the direction of any of the foregoing persons, if the force is used for the purpose of safeguarding or promoting his welfare including prevention and punishment of his misconduct, and the maintenance of proper discipline. The force used for these purposes must not be designed to cause or known to create a substantial risk of causing death, serious bodily injury, disfigurement or degradation.”</w:t>
      </w:r>
    </w:p>
    <w:p w14:paraId="50BE1BC7" w14:textId="6EB94394" w:rsidR="00CF2833" w:rsidRPr="008C6EA3" w:rsidRDefault="00CF2833" w:rsidP="00CF2833">
      <w:pPr>
        <w:spacing w:after="120"/>
        <w:ind w:left="482" w:hanging="482"/>
        <w:rPr>
          <w:rFonts w:asciiTheme="minorHAnsi" w:hAnsiTheme="minorHAnsi" w:cstheme="minorHAnsi"/>
        </w:rPr>
      </w:pPr>
      <w:r w:rsidRPr="008C6EA3">
        <w:rPr>
          <w:rFonts w:asciiTheme="minorHAnsi" w:hAnsiTheme="minorHAnsi" w:cstheme="minorHAnsi"/>
        </w:rPr>
        <w:t>2.3 The Children’s Law 2011 provides limited protection from violent childrearing but does not make all corporal punishment unlawful or repeal the provisions for the use of force in article 5 of the Penal Code 1976. Article 4(1.3) states that “every parent shall have an equal duty with a co-parent to: … (g) respect the child’s dignity and refrain from administering domestic discipline that violates such dignity or adversely affects the psychosocial or physical well-being of any child living in the household”. However, it does not explicitly prohibit all corporal punishment, and article 7(7) allows for “j</w:t>
      </w:r>
      <w:r w:rsidR="0051224D">
        <w:rPr>
          <w:rFonts w:asciiTheme="minorHAnsi" w:hAnsiTheme="minorHAnsi" w:cstheme="minorHAnsi"/>
        </w:rPr>
        <w:t>ustifiable” corporal punishment, stating:</w:t>
      </w:r>
      <w:bookmarkStart w:id="0" w:name="_GoBack"/>
      <w:bookmarkEnd w:id="0"/>
      <w:r w:rsidR="0051224D">
        <w:rPr>
          <w:rFonts w:asciiTheme="minorHAnsi" w:hAnsiTheme="minorHAnsi" w:cstheme="minorHAnsi"/>
        </w:rPr>
        <w:t xml:space="preserve"> “</w:t>
      </w:r>
      <w:r w:rsidR="0051224D" w:rsidRPr="0051224D">
        <w:rPr>
          <w:rFonts w:asciiTheme="minorHAnsi" w:hAnsiTheme="minorHAnsi" w:cstheme="minorHAnsi"/>
        </w:rPr>
        <w:t>(1) No person shall subject a child to torture or other cruel, inhuman or degrading treatment or punishment. (2) Any correction or punishment of a child shall be justifiable for the child concerned. (3) No correction of a child is justifiable for any child if it is unreasonable in kind or in degree relative to the age, physical and mental condition of the child and no correction is justifiable if the child by reason of tender age or otherwise is incapable of understanding the purpose and fairness of the correction. (4) The Ministry of Gender and Development shall progressively facilitate parental guidance programs aimed at developing the capacity of parents to discipline and guide their children without use of any form of violence.”</w:t>
      </w:r>
    </w:p>
    <w:p w14:paraId="13A86FDF" w14:textId="661D08FB" w:rsidR="00AA7219" w:rsidRPr="008C6EA3" w:rsidRDefault="00CF2833" w:rsidP="00CF2833">
      <w:pPr>
        <w:spacing w:after="120"/>
        <w:ind w:left="482" w:hanging="482"/>
        <w:rPr>
          <w:rFonts w:asciiTheme="minorHAnsi" w:hAnsiTheme="minorHAnsi" w:cstheme="minorHAnsi"/>
        </w:rPr>
      </w:pPr>
      <w:r w:rsidRPr="008C6EA3">
        <w:rPr>
          <w:rFonts w:asciiTheme="minorHAnsi" w:hAnsiTheme="minorHAnsi" w:cstheme="minorHAnsi"/>
        </w:rPr>
        <w:t xml:space="preserve">2.4 There is an ongoing process of reviewing national laws so as to comply with international and regional human rights standards. The Constitution 1986 is being reviewed and public consultations on Constitutional Reform commenced in March 2014; the work of the </w:t>
      </w:r>
      <w:r w:rsidR="00254E72">
        <w:rPr>
          <w:rFonts w:asciiTheme="minorHAnsi" w:hAnsiTheme="minorHAnsi" w:cstheme="minorHAnsi"/>
        </w:rPr>
        <w:t>Constitution Review Committee was</w:t>
      </w:r>
      <w:r w:rsidRPr="008C6EA3">
        <w:rPr>
          <w:rFonts w:asciiTheme="minorHAnsi" w:hAnsiTheme="minorHAnsi" w:cstheme="minorHAnsi"/>
        </w:rPr>
        <w:t xml:space="preserve"> expected to be completed in 2016.</w:t>
      </w:r>
      <w:r w:rsidRPr="008C6EA3">
        <w:rPr>
          <w:rFonts w:asciiTheme="minorHAnsi" w:hAnsiTheme="minorHAnsi" w:cstheme="minorHAnsi"/>
          <w:vertAlign w:val="superscript"/>
        </w:rPr>
        <w:footnoteReference w:id="2"/>
      </w:r>
      <w:r w:rsidRPr="008C6EA3">
        <w:rPr>
          <w:rFonts w:asciiTheme="minorHAnsi" w:hAnsiTheme="minorHAnsi" w:cstheme="minorHAnsi"/>
        </w:rPr>
        <w:t xml:space="preserve"> A Domestic Violence Bill is under discussion, which the Government has said will domesticate the provisions of the Convention on the Rights of the Child:</w:t>
      </w:r>
      <w:r w:rsidRPr="008C6EA3">
        <w:rPr>
          <w:rFonts w:asciiTheme="minorHAnsi" w:hAnsiTheme="minorHAnsi" w:cstheme="minorHAnsi"/>
          <w:vertAlign w:val="superscript"/>
        </w:rPr>
        <w:footnoteReference w:id="3"/>
      </w:r>
      <w:r w:rsidRPr="008C6EA3">
        <w:rPr>
          <w:rFonts w:asciiTheme="minorHAnsi" w:hAnsiTheme="minorHAnsi" w:cstheme="minorHAnsi"/>
        </w:rPr>
        <w:t xml:space="preserve"> the </w:t>
      </w:r>
      <w:r w:rsidR="00D04054" w:rsidRPr="008C6EA3">
        <w:rPr>
          <w:rFonts w:asciiTheme="minorHAnsi" w:hAnsiTheme="minorHAnsi" w:cstheme="minorHAnsi"/>
        </w:rPr>
        <w:t>2016 state party report to the Human Rights Committee</w:t>
      </w:r>
      <w:r w:rsidRPr="008C6EA3">
        <w:rPr>
          <w:rFonts w:asciiTheme="minorHAnsi" w:hAnsiTheme="minorHAnsi" w:cstheme="minorHAnsi"/>
        </w:rPr>
        <w:t xml:space="preserve"> </w:t>
      </w:r>
      <w:r w:rsidR="00D04054" w:rsidRPr="008C6EA3">
        <w:rPr>
          <w:rFonts w:asciiTheme="minorHAnsi" w:hAnsiTheme="minorHAnsi" w:cstheme="minorHAnsi"/>
        </w:rPr>
        <w:t xml:space="preserve">stated that the Bill had been passed by the lower house and transmitted to the Senate for approval. </w:t>
      </w:r>
      <w:r w:rsidRPr="008C6EA3">
        <w:rPr>
          <w:rFonts w:asciiTheme="minorHAnsi" w:hAnsiTheme="minorHAnsi" w:cstheme="minorHAnsi"/>
        </w:rPr>
        <w:t>We do not know if prohibition of corporal punishment has been proposed in the context of these reforms.</w:t>
      </w:r>
    </w:p>
    <w:p w14:paraId="75C23812" w14:textId="01F13291" w:rsidR="00CF2833" w:rsidRPr="008C6EA3" w:rsidRDefault="008C3871" w:rsidP="008C3871">
      <w:pPr>
        <w:spacing w:after="120"/>
        <w:ind w:left="482" w:hanging="482"/>
        <w:rPr>
          <w:rFonts w:asciiTheme="minorHAnsi" w:hAnsiTheme="minorHAnsi" w:cstheme="minorHAnsi"/>
        </w:rPr>
      </w:pPr>
      <w:r w:rsidRPr="008C6EA3">
        <w:rPr>
          <w:rFonts w:asciiTheme="minorHAnsi" w:hAnsiTheme="minorHAnsi" w:cstheme="minorHAnsi"/>
        </w:rPr>
        <w:t>2</w:t>
      </w:r>
      <w:r w:rsidR="00CF2821" w:rsidRPr="008C6EA3">
        <w:rPr>
          <w:rFonts w:asciiTheme="minorHAnsi" w:hAnsiTheme="minorHAnsi" w:cstheme="minorHAnsi"/>
        </w:rPr>
        <w:t>.</w:t>
      </w:r>
      <w:r w:rsidR="00CF2833" w:rsidRPr="008C6EA3">
        <w:rPr>
          <w:rFonts w:asciiTheme="minorHAnsi" w:hAnsiTheme="minorHAnsi" w:cstheme="minorHAnsi"/>
        </w:rPr>
        <w:t>5</w:t>
      </w:r>
      <w:r w:rsidRPr="008C6EA3">
        <w:rPr>
          <w:rFonts w:asciiTheme="minorHAnsi" w:hAnsiTheme="minorHAnsi" w:cstheme="minorHAnsi"/>
        </w:rPr>
        <w:t xml:space="preserve"> </w:t>
      </w:r>
      <w:r w:rsidRPr="008C6EA3">
        <w:rPr>
          <w:rFonts w:asciiTheme="minorHAnsi" w:hAnsiTheme="minorHAnsi" w:cstheme="minorHAnsi"/>
          <w:b/>
          <w:i/>
        </w:rPr>
        <w:t xml:space="preserve">Alternative care </w:t>
      </w:r>
      <w:r w:rsidR="008C6EA3">
        <w:rPr>
          <w:rFonts w:asciiTheme="minorHAnsi" w:hAnsiTheme="minorHAnsi" w:cstheme="minorHAnsi"/>
          <w:b/>
          <w:i/>
        </w:rPr>
        <w:t xml:space="preserve">and day care </w:t>
      </w:r>
      <w:r w:rsidRPr="008C6EA3">
        <w:rPr>
          <w:rFonts w:asciiTheme="minorHAnsi" w:hAnsiTheme="minorHAnsi" w:cstheme="minorHAnsi"/>
          <w:b/>
          <w:i/>
        </w:rPr>
        <w:t>settings (</w:t>
      </w:r>
      <w:r w:rsidR="00CF2833" w:rsidRPr="008C6EA3">
        <w:rPr>
          <w:rFonts w:asciiTheme="minorHAnsi" w:hAnsiTheme="minorHAnsi" w:cstheme="minorHAnsi"/>
          <w:b/>
          <w:i/>
          <w:u w:val="single"/>
        </w:rPr>
        <w:t xml:space="preserve">partly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F2833" w:rsidRPr="008C6EA3">
        <w:rPr>
          <w:rFonts w:asciiTheme="minorHAnsi" w:hAnsiTheme="minorHAnsi" w:cstheme="minorHAnsi"/>
        </w:rPr>
        <w:t>Article 8(2) of the Children’s Law 2011 prohibits corporal punishment by child protection practitioners. But other carers would be permitted to inflict corporal punishment under the provisions for the use of force in article 5(8) of the Penal Code 1976 and for “justifiable” correction in article 7(7) of the Law.</w:t>
      </w:r>
    </w:p>
    <w:p w14:paraId="045CAEF8" w14:textId="2BD7D4AB" w:rsidR="008C3871" w:rsidRPr="008C6EA3" w:rsidRDefault="008C3871" w:rsidP="00CF2833">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8C6EA3">
        <w:rPr>
          <w:rFonts w:asciiTheme="minorHAnsi" w:hAnsiTheme="minorHAnsi" w:cstheme="minorHAnsi"/>
        </w:rPr>
        <w:t>6</w:t>
      </w:r>
      <w:r w:rsidRPr="008C6EA3">
        <w:rPr>
          <w:rFonts w:asciiTheme="minorHAnsi" w:hAnsiTheme="minorHAnsi" w:cstheme="minorHAnsi"/>
        </w:rPr>
        <w:t xml:space="preserve"> </w:t>
      </w:r>
      <w:r w:rsidRPr="008C6EA3">
        <w:rPr>
          <w:rFonts w:asciiTheme="minorHAnsi" w:hAnsiTheme="minorHAnsi" w:cstheme="minorHAnsi"/>
          <w:b/>
          <w:i/>
        </w:rPr>
        <w:t>Schools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F2833" w:rsidRPr="008C6EA3">
        <w:rPr>
          <w:rFonts w:asciiTheme="minorHAnsi" w:hAnsiTheme="minorHAnsi" w:cstheme="minorHAnsi"/>
        </w:rPr>
        <w:t>Corporal punishment is lawful in schools under the provisions for the use of force in article 5(8) of the Penal Code 1976 and for “justifiable correction” in article 7(7) of the Children’s Law 2011. The Education Reform Act 2011 replaces the Education Law 2001 and according to the Government it provides “appropriate sanctions against teachers who commit sexual abuse and assault of students”.</w:t>
      </w:r>
      <w:r w:rsidR="00CF2833" w:rsidRPr="008C6EA3">
        <w:rPr>
          <w:rFonts w:asciiTheme="minorHAnsi" w:hAnsiTheme="minorHAnsi" w:cstheme="minorHAnsi"/>
          <w:vertAlign w:val="superscript"/>
        </w:rPr>
        <w:footnoteReference w:id="4"/>
      </w:r>
      <w:r w:rsidR="00CF2833" w:rsidRPr="008C6EA3">
        <w:rPr>
          <w:rFonts w:asciiTheme="minorHAnsi" w:hAnsiTheme="minorHAnsi" w:cstheme="minorHAnsi"/>
        </w:rPr>
        <w:t xml:space="preserve"> However, the Act is silent on the issue of corporal punishment and discipline, stating only that “Pupils conduct shall be regulated by the policy guidelines prescribed by the Ministry” (art. 8.6); offenses listed in Chapter 7 of the Act include those of sexual violence towards a pupil but do not include corporal punishment.</w:t>
      </w:r>
    </w:p>
    <w:p w14:paraId="52905AAF" w14:textId="7BA80F7F" w:rsidR="00AA7219" w:rsidRPr="008C6EA3" w:rsidRDefault="008C3871" w:rsidP="00CF2833">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8C6EA3">
        <w:rPr>
          <w:rFonts w:asciiTheme="minorHAnsi" w:hAnsiTheme="minorHAnsi" w:cstheme="minorHAnsi"/>
        </w:rPr>
        <w:t>7</w:t>
      </w:r>
      <w:r w:rsidRPr="008C6EA3">
        <w:rPr>
          <w:rFonts w:asciiTheme="minorHAnsi" w:hAnsiTheme="minorHAnsi" w:cstheme="minorHAnsi"/>
        </w:rPr>
        <w:t xml:space="preserve"> </w:t>
      </w:r>
      <w:r w:rsidRPr="008C6EA3">
        <w:rPr>
          <w:rFonts w:asciiTheme="minorHAnsi" w:hAnsiTheme="minorHAnsi" w:cstheme="minorHAnsi"/>
          <w:b/>
          <w:i/>
        </w:rPr>
        <w:t>Penal institutions (</w:t>
      </w:r>
      <w:r w:rsidR="00CF2833" w:rsidRPr="008C6EA3">
        <w:rPr>
          <w:rFonts w:asciiTheme="minorHAnsi" w:hAnsiTheme="minorHAnsi" w:cstheme="minorHAnsi"/>
          <w:b/>
          <w:i/>
          <w:u w:val="single"/>
        </w:rPr>
        <w:t>un</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F2833" w:rsidRPr="008C6EA3">
        <w:rPr>
          <w:rFonts w:asciiTheme="minorHAnsi" w:hAnsiTheme="minorHAnsi" w:cstheme="minorHAnsi"/>
        </w:rPr>
        <w:t xml:space="preserve">Corporal punishment is explicitly prohibited as a disciplinary measure in all penal institutions accommodating children in conflict with the law in article 9(3.5) </w:t>
      </w:r>
      <w:r w:rsidR="00CF2833" w:rsidRPr="008C6EA3">
        <w:rPr>
          <w:rFonts w:asciiTheme="minorHAnsi" w:hAnsiTheme="minorHAnsi" w:cstheme="minorHAnsi"/>
        </w:rPr>
        <w:lastRenderedPageBreak/>
        <w:t xml:space="preserve">of the Children’s Law 2011: “Corporal punishment, placement in a dark cell, closed or solitary confinement, or any other punishment that may compromise the physical or mental health or well-being of the child concerned are hereby prohibited.” Article 34(18)(2) of the Criminal Procedure Code explicitly prohibits corporal punishment in prisons: “… No cruel, degrading or corporal punishment including punishment by confinement in a dark cell, shall be inflicted on any prisoner….” </w:t>
      </w:r>
    </w:p>
    <w:p w14:paraId="16C02F79" w14:textId="0EEBB79B" w:rsidR="00CF2833" w:rsidRPr="008C6EA3" w:rsidRDefault="008C3871" w:rsidP="00CF2833">
      <w:pPr>
        <w:spacing w:after="120"/>
        <w:ind w:left="482" w:hanging="482"/>
        <w:rPr>
          <w:rFonts w:asciiTheme="minorHAnsi" w:hAnsiTheme="minorHAnsi" w:cstheme="minorHAnsi"/>
        </w:rPr>
      </w:pPr>
      <w:r w:rsidRPr="008C6EA3">
        <w:rPr>
          <w:rFonts w:asciiTheme="minorHAnsi" w:hAnsiTheme="minorHAnsi" w:cstheme="minorHAnsi"/>
        </w:rPr>
        <w:t>2.</w:t>
      </w:r>
      <w:r w:rsidR="008C6EA3">
        <w:rPr>
          <w:rFonts w:asciiTheme="minorHAnsi" w:hAnsiTheme="minorHAnsi" w:cstheme="minorHAnsi"/>
        </w:rPr>
        <w:t>8</w:t>
      </w:r>
      <w:r w:rsidRPr="008C6EA3">
        <w:rPr>
          <w:rFonts w:asciiTheme="minorHAnsi" w:hAnsiTheme="minorHAnsi" w:cstheme="minorHAnsi"/>
        </w:rPr>
        <w:t xml:space="preserve"> </w:t>
      </w:r>
      <w:r w:rsidRPr="008C6EA3">
        <w:rPr>
          <w:rFonts w:asciiTheme="minorHAnsi" w:hAnsiTheme="minorHAnsi" w:cstheme="minorHAnsi"/>
          <w:b/>
          <w:i/>
        </w:rPr>
        <w:t>Sentence for crime (</w:t>
      </w:r>
      <w:r w:rsidR="00CF2833" w:rsidRPr="008C6EA3">
        <w:rPr>
          <w:rFonts w:asciiTheme="minorHAnsi" w:hAnsiTheme="minorHAnsi" w:cstheme="minorHAnsi"/>
          <w:b/>
          <w:i/>
        </w:rPr>
        <w:t>?</w:t>
      </w:r>
      <w:r w:rsidRPr="008C6EA3">
        <w:rPr>
          <w:rFonts w:asciiTheme="minorHAnsi" w:hAnsiTheme="minorHAnsi" w:cstheme="minorHAnsi"/>
          <w:b/>
          <w:i/>
          <w:u w:val="single"/>
        </w:rPr>
        <w:t>unlawful</w:t>
      </w:r>
      <w:r w:rsidRPr="008C6EA3">
        <w:rPr>
          <w:rFonts w:asciiTheme="minorHAnsi" w:hAnsiTheme="minorHAnsi" w:cstheme="minorHAnsi"/>
          <w:b/>
          <w:i/>
        </w:rPr>
        <w:t>):</w:t>
      </w:r>
      <w:r w:rsidRPr="008C6EA3">
        <w:rPr>
          <w:rFonts w:asciiTheme="minorHAnsi" w:hAnsiTheme="minorHAnsi" w:cstheme="minorHAnsi"/>
        </w:rPr>
        <w:t xml:space="preserve"> </w:t>
      </w:r>
      <w:r w:rsidR="00CF2833" w:rsidRPr="008C6EA3">
        <w:rPr>
          <w:rFonts w:asciiTheme="minorHAnsi" w:hAnsiTheme="minorHAnsi" w:cstheme="minorHAnsi"/>
        </w:rPr>
        <w:t xml:space="preserve">Corporal punishment is unlawful as a sentence for crime under article 9(3.5) of the Children’s Law 2011. Under the Revised Rules and Regulations Governing the Hinterland of Liberia 1949 (revised 2001), there are separate legal structures for “civilised” and “native” Liberians, with justice for the latter being administered in native courts. The Regulations provide for tribal affairs to be administered through tribal chiefs “who shall govern freely according to tribal customs and traditions so long as these are not contrary to law” and state that “no chief shall be penalised for imposing sanctions when his legitimate orders are not obeyed, provided such sanctions do not exceed the limits fixed by Regulation” (art. 29). Article 45 expressly provides for corporal punishment – “which means whipping, stocking, tying” – in cases of petty larceny (art. 45). </w:t>
      </w:r>
    </w:p>
    <w:p w14:paraId="0B6ACAF9" w14:textId="1915DC0B" w:rsidR="00AA7219" w:rsidRPr="008C6EA3" w:rsidRDefault="008C6EA3" w:rsidP="00CF2833">
      <w:pPr>
        <w:spacing w:after="120"/>
        <w:ind w:left="482" w:hanging="482"/>
        <w:rPr>
          <w:rFonts w:asciiTheme="minorHAnsi" w:hAnsiTheme="minorHAnsi" w:cstheme="minorHAnsi"/>
        </w:rPr>
      </w:pPr>
      <w:r>
        <w:rPr>
          <w:rFonts w:asciiTheme="minorHAnsi" w:hAnsiTheme="minorHAnsi" w:cstheme="minorHAnsi"/>
        </w:rPr>
        <w:t>2.9</w:t>
      </w:r>
      <w:r w:rsidR="00CF2833" w:rsidRPr="008C6EA3">
        <w:rPr>
          <w:rFonts w:asciiTheme="minorHAnsi" w:hAnsiTheme="minorHAnsi" w:cstheme="minorHAnsi"/>
        </w:rPr>
        <w:t xml:space="preserve"> It would appear that such punishments if inflicted on a child would be unlawful under the above mentioned prohibition of corporal punishment in the administration of justice in article 9 of the Children’s Law. In addition, article 6 states that “no person or society shall subject a child to … any unnecessary or uncultured practice that may inflict physical, psychosocial, or emotional pain to the child or otherwise violate or endanger her or his bodily integrity, life, health, dignity, education, welfare, or holistic development” (art. 6(4)(d)). Efforts are under way to harmonise the Hinterland Regulations with statutory law.</w:t>
      </w:r>
      <w:r w:rsidR="00CF2833" w:rsidRPr="008C6EA3">
        <w:rPr>
          <w:rFonts w:asciiTheme="minorHAnsi" w:hAnsiTheme="minorHAnsi" w:cstheme="minorHAnsi"/>
          <w:vertAlign w:val="superscript"/>
        </w:rPr>
        <w:footnoteReference w:id="5"/>
      </w:r>
    </w:p>
    <w:p w14:paraId="0C187910" w14:textId="77777777" w:rsidR="00F57B7D" w:rsidRPr="008C6EA3" w:rsidRDefault="00F57B7D" w:rsidP="00EB55E2">
      <w:pPr>
        <w:spacing w:after="120"/>
        <w:rPr>
          <w:rFonts w:asciiTheme="minorHAnsi" w:hAnsiTheme="minorHAnsi" w:cstheme="minorHAnsi"/>
          <w:b/>
          <w:sz w:val="28"/>
          <w:szCs w:val="28"/>
        </w:rPr>
      </w:pPr>
    </w:p>
    <w:p w14:paraId="21E90287" w14:textId="21DB5FF3" w:rsidR="00F57B7D" w:rsidRPr="008C6EA3" w:rsidRDefault="00CF2833" w:rsidP="00F57B7D">
      <w:pPr>
        <w:spacing w:after="120"/>
        <w:ind w:left="482" w:hanging="482"/>
        <w:rPr>
          <w:rFonts w:asciiTheme="minorHAnsi" w:hAnsiTheme="minorHAnsi" w:cstheme="minorHAnsi"/>
          <w:b/>
          <w:sz w:val="28"/>
          <w:szCs w:val="28"/>
        </w:rPr>
      </w:pPr>
      <w:r w:rsidRPr="008C6EA3">
        <w:rPr>
          <w:rFonts w:asciiTheme="minorHAnsi" w:hAnsiTheme="minorHAnsi" w:cstheme="minorHAnsi"/>
          <w:b/>
          <w:sz w:val="28"/>
          <w:szCs w:val="28"/>
        </w:rPr>
        <w:t>3</w:t>
      </w:r>
      <w:r w:rsidR="00F57B7D" w:rsidRPr="008C6EA3">
        <w:rPr>
          <w:rFonts w:asciiTheme="minorHAnsi" w:hAnsiTheme="minorHAnsi" w:cstheme="minorHAnsi"/>
          <w:b/>
          <w:sz w:val="28"/>
          <w:szCs w:val="28"/>
        </w:rPr>
        <w:t xml:space="preserve"> Recommendations by human rights treaty bodies and during the UPR</w:t>
      </w:r>
    </w:p>
    <w:p w14:paraId="0312B2DD" w14:textId="0FF3DC24" w:rsidR="00F57B7D" w:rsidRPr="008C6EA3" w:rsidRDefault="00C42FD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rPr>
        <w:t>3</w:t>
      </w:r>
      <w:r w:rsidR="00F57B7D" w:rsidRPr="008C6EA3">
        <w:rPr>
          <w:rFonts w:asciiTheme="minorHAnsi" w:hAnsiTheme="minorHAnsi" w:cstheme="minorHAnsi"/>
        </w:rPr>
        <w:t xml:space="preserve">.1 </w:t>
      </w:r>
      <w:r w:rsidR="00F57B7D" w:rsidRPr="008C6EA3">
        <w:rPr>
          <w:rFonts w:asciiTheme="minorHAnsi" w:hAnsiTheme="minorHAnsi" w:cstheme="minorHAnsi"/>
          <w:b/>
          <w:i/>
        </w:rPr>
        <w:t>CRC:</w:t>
      </w:r>
      <w:r w:rsidR="00F57B7D" w:rsidRPr="008C6EA3">
        <w:rPr>
          <w:rFonts w:asciiTheme="minorHAnsi" w:hAnsiTheme="minorHAnsi" w:cstheme="minorHAnsi"/>
        </w:rPr>
        <w:t xml:space="preserve"> </w:t>
      </w:r>
      <w:r w:rsidRPr="008C6EA3">
        <w:rPr>
          <w:rFonts w:asciiTheme="minorHAnsi" w:hAnsiTheme="minorHAnsi" w:cstheme="minorHAnsi"/>
        </w:rPr>
        <w:t>T</w:t>
      </w:r>
      <w:r w:rsidR="008C3871" w:rsidRPr="008C6EA3">
        <w:rPr>
          <w:rFonts w:asciiTheme="minorHAnsi" w:hAnsiTheme="minorHAnsi" w:cstheme="minorHAnsi"/>
          <w:bCs/>
          <w:szCs w:val="26"/>
        </w:rPr>
        <w:t xml:space="preserve">he Committee on the Rights of the Child has </w:t>
      </w:r>
      <w:r w:rsidRPr="008C6EA3">
        <w:rPr>
          <w:rFonts w:asciiTheme="minorHAnsi" w:hAnsiTheme="minorHAnsi" w:cstheme="minorHAnsi"/>
          <w:bCs/>
          <w:szCs w:val="26"/>
        </w:rPr>
        <w:t xml:space="preserve">twice </w:t>
      </w:r>
      <w:r w:rsidR="008C3871" w:rsidRPr="008C6EA3">
        <w:rPr>
          <w:rFonts w:asciiTheme="minorHAnsi" w:hAnsiTheme="minorHAnsi" w:cstheme="minorHAnsi"/>
          <w:bCs/>
          <w:szCs w:val="26"/>
        </w:rPr>
        <w:t xml:space="preserve">recommended to </w:t>
      </w:r>
      <w:r w:rsidRPr="008C6EA3">
        <w:rPr>
          <w:rFonts w:asciiTheme="minorHAnsi" w:hAnsiTheme="minorHAnsi" w:cstheme="minorHAnsi"/>
          <w:bCs/>
          <w:szCs w:val="26"/>
        </w:rPr>
        <w:t>Liberia</w:t>
      </w:r>
      <w:r w:rsidR="008C3871" w:rsidRPr="008C6EA3">
        <w:rPr>
          <w:rFonts w:asciiTheme="minorHAnsi" w:hAnsiTheme="minorHAnsi" w:cstheme="minorHAnsi"/>
          <w:bCs/>
          <w:szCs w:val="26"/>
        </w:rPr>
        <w:t xml:space="preserve"> that legislation be enacted to explicitly prohibit corp</w:t>
      </w:r>
      <w:r w:rsidR="009F5B77" w:rsidRPr="008C6EA3">
        <w:rPr>
          <w:rFonts w:asciiTheme="minorHAnsi" w:hAnsiTheme="minorHAnsi" w:cstheme="minorHAnsi"/>
          <w:bCs/>
          <w:szCs w:val="26"/>
        </w:rPr>
        <w:t>oral punishment in all settings</w:t>
      </w:r>
      <w:r w:rsidRPr="008C6EA3">
        <w:rPr>
          <w:rFonts w:asciiTheme="minorHAnsi" w:hAnsiTheme="minorHAnsi" w:cstheme="minorHAnsi"/>
          <w:bCs/>
          <w:szCs w:val="26"/>
        </w:rPr>
        <w:t>, in 2004 and 2012.</w:t>
      </w:r>
      <w:r w:rsidRPr="008C6EA3">
        <w:rPr>
          <w:rStyle w:val="FootnoteReference"/>
          <w:rFonts w:asciiTheme="minorHAnsi" w:hAnsiTheme="minorHAnsi" w:cstheme="minorHAnsi"/>
          <w:bCs/>
          <w:szCs w:val="26"/>
        </w:rPr>
        <w:footnoteReference w:id="6"/>
      </w:r>
    </w:p>
    <w:p w14:paraId="0107C4C2" w14:textId="4E6C1D6D" w:rsidR="009F5B77" w:rsidRPr="008C6EA3" w:rsidRDefault="00C42FD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bCs/>
          <w:szCs w:val="26"/>
        </w:rPr>
        <w:t>3</w:t>
      </w:r>
      <w:r w:rsidR="009F5B77" w:rsidRPr="008C6EA3">
        <w:rPr>
          <w:rFonts w:asciiTheme="minorHAnsi" w:hAnsiTheme="minorHAnsi" w:cstheme="minorHAnsi"/>
          <w:bCs/>
          <w:szCs w:val="26"/>
        </w:rPr>
        <w:t xml:space="preserve">.2 </w:t>
      </w:r>
      <w:r w:rsidRPr="008C6EA3">
        <w:rPr>
          <w:rFonts w:asciiTheme="minorHAnsi" w:hAnsiTheme="minorHAnsi" w:cstheme="minorHAnsi"/>
          <w:b/>
          <w:bCs/>
          <w:i/>
          <w:szCs w:val="26"/>
        </w:rPr>
        <w:t xml:space="preserve">ACERWC: </w:t>
      </w:r>
      <w:r w:rsidRPr="008C6EA3">
        <w:rPr>
          <w:rFonts w:asciiTheme="minorHAnsi" w:hAnsiTheme="minorHAnsi" w:cstheme="minorHAnsi"/>
          <w:bCs/>
          <w:szCs w:val="26"/>
        </w:rPr>
        <w:t>In its 2014 concluding observations on Liberia’s initial report, the African Committee of Experts on the Rights and Welfare of the Child recommended that the Government expressly prohibit corporal punishment in law.</w:t>
      </w:r>
      <w:r w:rsidRPr="008C6EA3">
        <w:rPr>
          <w:rStyle w:val="FootnoteReference"/>
          <w:rFonts w:asciiTheme="minorHAnsi" w:hAnsiTheme="minorHAnsi" w:cstheme="minorHAnsi"/>
          <w:bCs/>
          <w:szCs w:val="26"/>
        </w:rPr>
        <w:footnoteReference w:id="7"/>
      </w:r>
    </w:p>
    <w:p w14:paraId="7362EEAF" w14:textId="77777777" w:rsidR="002F7C65" w:rsidRPr="008C6EA3" w:rsidRDefault="00C42FDD" w:rsidP="002F7C65">
      <w:pPr>
        <w:spacing w:after="120"/>
        <w:ind w:left="482" w:hanging="482"/>
        <w:rPr>
          <w:rFonts w:asciiTheme="minorHAnsi" w:hAnsiTheme="minorHAnsi" w:cstheme="minorHAnsi"/>
        </w:rPr>
      </w:pPr>
      <w:r w:rsidRPr="008C6EA3">
        <w:rPr>
          <w:rFonts w:asciiTheme="minorHAnsi" w:hAnsiTheme="minorHAnsi" w:cstheme="minorHAnsi"/>
          <w:szCs w:val="26"/>
        </w:rPr>
        <w:t>3</w:t>
      </w:r>
      <w:r w:rsidR="008C3871" w:rsidRPr="008C6EA3">
        <w:rPr>
          <w:rFonts w:asciiTheme="minorHAnsi" w:hAnsiTheme="minorHAnsi" w:cstheme="minorHAnsi"/>
          <w:szCs w:val="26"/>
        </w:rPr>
        <w:t>.</w:t>
      </w:r>
      <w:r w:rsidRPr="008C6EA3">
        <w:rPr>
          <w:rFonts w:asciiTheme="minorHAnsi" w:hAnsiTheme="minorHAnsi" w:cstheme="minorHAnsi"/>
          <w:szCs w:val="26"/>
        </w:rPr>
        <w:t>3</w:t>
      </w:r>
      <w:r w:rsidR="008C3871" w:rsidRPr="008C6EA3">
        <w:rPr>
          <w:rFonts w:asciiTheme="minorHAnsi" w:hAnsiTheme="minorHAnsi" w:cstheme="minorHAnsi"/>
          <w:szCs w:val="26"/>
        </w:rPr>
        <w:t xml:space="preserve"> </w:t>
      </w:r>
      <w:r w:rsidR="008C3871" w:rsidRPr="008C6EA3">
        <w:rPr>
          <w:rFonts w:asciiTheme="minorHAnsi" w:hAnsiTheme="minorHAnsi" w:cstheme="minorHAnsi"/>
          <w:b/>
          <w:i/>
          <w:szCs w:val="26"/>
        </w:rPr>
        <w:t>UPR:</w:t>
      </w:r>
      <w:r w:rsidR="008C3871" w:rsidRPr="008C6EA3">
        <w:rPr>
          <w:rFonts w:asciiTheme="minorHAnsi" w:hAnsiTheme="minorHAnsi" w:cstheme="minorHAnsi"/>
          <w:szCs w:val="26"/>
        </w:rPr>
        <w:t xml:space="preserve"> </w:t>
      </w:r>
      <w:r w:rsidR="008C3871" w:rsidRPr="008C6EA3">
        <w:rPr>
          <w:rFonts w:asciiTheme="minorHAnsi" w:hAnsiTheme="minorHAnsi" w:cstheme="minorHAnsi"/>
        </w:rPr>
        <w:t xml:space="preserve">At the </w:t>
      </w:r>
      <w:r w:rsidR="004B2F95" w:rsidRPr="008C6EA3">
        <w:rPr>
          <w:rFonts w:asciiTheme="minorHAnsi" w:hAnsiTheme="minorHAnsi" w:cstheme="minorHAnsi"/>
        </w:rPr>
        <w:t>second</w:t>
      </w:r>
      <w:r w:rsidR="008C3871" w:rsidRPr="008C6EA3">
        <w:rPr>
          <w:rFonts w:asciiTheme="minorHAnsi" w:hAnsiTheme="minorHAnsi" w:cstheme="minorHAnsi"/>
        </w:rPr>
        <w:t xml:space="preserve"> cycle Universal Periodic Review of </w:t>
      </w:r>
      <w:r w:rsidRPr="008C6EA3">
        <w:rPr>
          <w:rFonts w:asciiTheme="minorHAnsi" w:hAnsiTheme="minorHAnsi" w:cstheme="minorHAnsi"/>
        </w:rPr>
        <w:t>Liberia</w:t>
      </w:r>
      <w:r w:rsidR="004B2F95" w:rsidRPr="008C6EA3">
        <w:rPr>
          <w:rFonts w:asciiTheme="minorHAnsi" w:hAnsiTheme="minorHAnsi" w:cstheme="minorHAnsi"/>
        </w:rPr>
        <w:t xml:space="preserve"> in 201</w:t>
      </w:r>
      <w:r w:rsidRPr="008C6EA3">
        <w:rPr>
          <w:rFonts w:asciiTheme="minorHAnsi" w:hAnsiTheme="minorHAnsi" w:cstheme="minorHAnsi"/>
        </w:rPr>
        <w:t>5</w:t>
      </w:r>
      <w:r w:rsidR="008C3871" w:rsidRPr="008C6EA3">
        <w:rPr>
          <w:rFonts w:asciiTheme="minorHAnsi" w:hAnsiTheme="minorHAnsi" w:cstheme="minorHAnsi"/>
        </w:rPr>
        <w:t xml:space="preserve">, </w:t>
      </w:r>
      <w:r w:rsidR="004B2F95" w:rsidRPr="008C6EA3">
        <w:rPr>
          <w:rFonts w:asciiTheme="minorHAnsi" w:hAnsiTheme="minorHAnsi" w:cstheme="minorHAnsi"/>
        </w:rPr>
        <w:t xml:space="preserve">a recommendation to adopt legislation explicitly prohibiting corporal punishment </w:t>
      </w:r>
      <w:r w:rsidR="002F7C65" w:rsidRPr="008C6EA3">
        <w:rPr>
          <w:rFonts w:asciiTheme="minorHAnsi" w:hAnsiTheme="minorHAnsi" w:cstheme="minorHAnsi"/>
        </w:rPr>
        <w:t xml:space="preserve">in all institutional settings </w:t>
      </w:r>
      <w:r w:rsidR="004B2F95" w:rsidRPr="008C6EA3">
        <w:rPr>
          <w:rFonts w:asciiTheme="minorHAnsi" w:hAnsiTheme="minorHAnsi" w:cstheme="minorHAnsi"/>
        </w:rPr>
        <w:t xml:space="preserve">was issued to </w:t>
      </w:r>
      <w:r w:rsidR="008C3871" w:rsidRPr="008C6EA3">
        <w:rPr>
          <w:rFonts w:asciiTheme="minorHAnsi" w:hAnsiTheme="minorHAnsi" w:cstheme="minorHAnsi"/>
        </w:rPr>
        <w:t>the Government</w:t>
      </w:r>
      <w:r w:rsidR="004B2F95" w:rsidRPr="008C6EA3">
        <w:rPr>
          <w:rFonts w:asciiTheme="minorHAnsi" w:hAnsiTheme="minorHAnsi" w:cstheme="minorHAnsi"/>
        </w:rPr>
        <w:t>.</w:t>
      </w:r>
      <w:r w:rsidR="004B2F95" w:rsidRPr="008C6EA3">
        <w:rPr>
          <w:rStyle w:val="FootnoteReference"/>
          <w:rFonts w:asciiTheme="minorHAnsi" w:hAnsiTheme="minorHAnsi" w:cstheme="minorHAnsi"/>
        </w:rPr>
        <w:footnoteReference w:id="8"/>
      </w:r>
      <w:r w:rsidR="008C3871" w:rsidRPr="008C6EA3">
        <w:rPr>
          <w:rFonts w:asciiTheme="minorHAnsi" w:hAnsiTheme="minorHAnsi" w:cstheme="minorHAnsi"/>
        </w:rPr>
        <w:t xml:space="preserve"> </w:t>
      </w:r>
      <w:r w:rsidR="002F7C65" w:rsidRPr="008C6EA3">
        <w:rPr>
          <w:rFonts w:asciiTheme="minorHAnsi" w:hAnsiTheme="minorHAnsi" w:cstheme="minorHAnsi"/>
        </w:rPr>
        <w:t>The Government “noted” the recommendation.</w:t>
      </w:r>
      <w:r w:rsidR="002F7C65" w:rsidRPr="008C6EA3">
        <w:rPr>
          <w:rFonts w:asciiTheme="minorHAnsi" w:hAnsiTheme="minorHAnsi" w:cstheme="minorHAnsi"/>
          <w:vertAlign w:val="superscript"/>
        </w:rPr>
        <w:footnoteReference w:id="9"/>
      </w:r>
      <w:r w:rsidR="002F7C65" w:rsidRPr="008C6EA3">
        <w:rPr>
          <w:rFonts w:asciiTheme="minorHAnsi" w:hAnsiTheme="minorHAnsi" w:cstheme="minorHAnsi"/>
        </w:rPr>
        <w:t xml:space="preserve"> The Government subsequently explained that “noting” a recommendation did not mean it had no support but that the Government could not commit to its practical implementation, and that all recommendations that were “noted” had been included in Liberia’s National Human Rights Action Plan as “aspirational provisions”.</w:t>
      </w:r>
      <w:r w:rsidR="002F7C65" w:rsidRPr="008C6EA3">
        <w:rPr>
          <w:rFonts w:asciiTheme="minorHAnsi" w:hAnsiTheme="minorHAnsi" w:cstheme="minorHAnsi"/>
          <w:vertAlign w:val="superscript"/>
        </w:rPr>
        <w:footnoteReference w:id="10"/>
      </w:r>
    </w:p>
    <w:p w14:paraId="1C8AFA18" w14:textId="77777777" w:rsidR="008C3871" w:rsidRPr="008C6EA3"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51224D" w:rsidP="004C0042">
      <w:pPr>
        <w:autoSpaceDE w:val="0"/>
        <w:autoSpaceDN w:val="0"/>
        <w:adjustRightInd w:val="0"/>
        <w:rPr>
          <w:rFonts w:asciiTheme="minorHAnsi" w:eastAsia="Calibri" w:hAnsiTheme="minorHAnsi" w:cstheme="minorHAnsi"/>
          <w:bCs/>
          <w:i/>
        </w:rPr>
      </w:pPr>
      <w:hyperlink r:id="rId13"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4"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BAE1E3" w14:textId="77777777" w:rsidR="00CC1087" w:rsidRDefault="00CC1087">
      <w:r>
        <w:separator/>
      </w:r>
    </w:p>
  </w:endnote>
  <w:endnote w:type="continuationSeparator" w:id="0">
    <w:p w14:paraId="4BB0D137" w14:textId="77777777" w:rsidR="00CC1087" w:rsidRDefault="00C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9D32B" w14:textId="41C4BE8D"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51224D">
      <w:rPr>
        <w:rStyle w:val="PageNumber"/>
        <w:rFonts w:asciiTheme="minorHAnsi" w:hAnsiTheme="minorHAnsi"/>
        <w:noProof/>
      </w:rPr>
      <w:t>2</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9F28B1" w14:textId="77777777" w:rsidR="00CC1087" w:rsidRDefault="00CC1087">
      <w:r>
        <w:separator/>
      </w:r>
    </w:p>
  </w:footnote>
  <w:footnote w:type="continuationSeparator" w:id="0">
    <w:p w14:paraId="1FDF1616" w14:textId="77777777" w:rsidR="00CC1087" w:rsidRDefault="00CC1087">
      <w:r>
        <w:continuationSeparator/>
      </w:r>
    </w:p>
  </w:footnote>
  <w:footnote w:id="1">
    <w:p w14:paraId="1082B926" w14:textId="77777777" w:rsidR="008C6EA3" w:rsidRPr="008C6EA3" w:rsidRDefault="008C6EA3" w:rsidP="008C6EA3">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9 December 2016, CCPR/C/LBR/1, Liberia’s initial report, para. 60</w:t>
      </w:r>
    </w:p>
  </w:footnote>
  <w:footnote w:id="2">
    <w:p w14:paraId="352F834C" w14:textId="77777777" w:rsidR="00CF2833" w:rsidRPr="008C6EA3" w:rsidRDefault="00CF2833" w:rsidP="00CF2833">
      <w:pPr>
        <w:pStyle w:val="FootnoteText"/>
        <w:rPr>
          <w:rFonts w:asciiTheme="minorHAnsi" w:hAnsiTheme="minorHAnsi" w:cstheme="minorHAnsi"/>
          <w:color w:val="000000" w:themeColor="text1"/>
          <w:lang w:val="en-US"/>
        </w:rPr>
      </w:pPr>
      <w:r w:rsidRPr="008C6EA3">
        <w:rPr>
          <w:rStyle w:val="FootnoteReference"/>
          <w:rFonts w:asciiTheme="minorHAnsi" w:hAnsiTheme="minorHAnsi" w:cstheme="minorHAnsi"/>
          <w:color w:val="000000" w:themeColor="text1"/>
        </w:rPr>
        <w:footnoteRef/>
      </w:r>
      <w:r w:rsidRPr="008C6EA3">
        <w:rPr>
          <w:rFonts w:asciiTheme="minorHAnsi" w:hAnsiTheme="minorHAnsi" w:cstheme="minorHAnsi"/>
          <w:color w:val="000000" w:themeColor="text1"/>
          <w:lang w:val="en-GB"/>
        </w:rPr>
        <w:t xml:space="preserve"> </w:t>
      </w:r>
      <w:r w:rsidRPr="008C6EA3">
        <w:rPr>
          <w:rFonts w:asciiTheme="minorHAnsi" w:eastAsia="Calibri" w:hAnsiTheme="minorHAnsi" w:cstheme="minorHAnsi"/>
          <w:color w:val="000000" w:themeColor="text1"/>
          <w:lang w:val="en-US" w:eastAsia="en-GB"/>
        </w:rPr>
        <w:t xml:space="preserve">18 February 2015, A/HRC/WG.6/22/LBR/1, National report to the UPR, </w:t>
      </w:r>
      <w:r w:rsidRPr="008C6EA3">
        <w:rPr>
          <w:rFonts w:asciiTheme="minorHAnsi" w:hAnsiTheme="minorHAnsi" w:cstheme="minorHAnsi"/>
          <w:color w:val="000000" w:themeColor="text1"/>
          <w:lang w:val="en-US"/>
        </w:rPr>
        <w:t>para. 21</w:t>
      </w:r>
    </w:p>
  </w:footnote>
  <w:footnote w:id="3">
    <w:p w14:paraId="7ACCD233" w14:textId="77777777" w:rsidR="00CF2833" w:rsidRPr="008C6EA3" w:rsidRDefault="00CF2833" w:rsidP="00CF2833">
      <w:pPr>
        <w:pStyle w:val="FootnoteText"/>
        <w:rPr>
          <w:rFonts w:asciiTheme="minorHAnsi" w:hAnsiTheme="minorHAnsi" w:cstheme="minorHAnsi"/>
          <w:color w:val="000000" w:themeColor="text1"/>
          <w:lang w:val="en-US"/>
        </w:rPr>
      </w:pPr>
      <w:r w:rsidRPr="008C6EA3">
        <w:rPr>
          <w:rStyle w:val="FootnoteReference"/>
          <w:rFonts w:asciiTheme="minorHAnsi" w:hAnsiTheme="minorHAnsi" w:cstheme="minorHAnsi"/>
          <w:color w:val="000000" w:themeColor="text1"/>
        </w:rPr>
        <w:footnoteRef/>
      </w:r>
      <w:r w:rsidRPr="008C6EA3">
        <w:rPr>
          <w:rFonts w:asciiTheme="minorHAnsi" w:hAnsiTheme="minorHAnsi" w:cstheme="minorHAnsi"/>
          <w:color w:val="000000" w:themeColor="text1"/>
          <w:lang w:val="en-GB"/>
        </w:rPr>
        <w:t xml:space="preserve"> ibid., </w:t>
      </w:r>
      <w:r w:rsidRPr="008C6EA3">
        <w:rPr>
          <w:rFonts w:asciiTheme="minorHAnsi" w:hAnsiTheme="minorHAnsi" w:cstheme="minorHAnsi"/>
          <w:color w:val="000000" w:themeColor="text1"/>
          <w:lang w:val="en-US"/>
        </w:rPr>
        <w:t>para. 20</w:t>
      </w:r>
    </w:p>
  </w:footnote>
  <w:footnote w:id="4">
    <w:p w14:paraId="0043AB5F" w14:textId="77777777" w:rsidR="00CF2833" w:rsidRPr="008C6EA3" w:rsidRDefault="00CF2833" w:rsidP="00CF2833">
      <w:pPr>
        <w:pStyle w:val="FootnoteText"/>
        <w:rPr>
          <w:rFonts w:asciiTheme="minorHAnsi" w:hAnsiTheme="minorHAnsi" w:cstheme="minorHAnsi"/>
          <w:color w:val="000000" w:themeColor="text1"/>
          <w:lang w:val="en-GB"/>
        </w:rPr>
      </w:pPr>
      <w:r w:rsidRPr="008C6EA3">
        <w:rPr>
          <w:rStyle w:val="FootnoteReference"/>
          <w:rFonts w:asciiTheme="minorHAnsi" w:hAnsiTheme="minorHAnsi" w:cstheme="minorHAnsi"/>
          <w:color w:val="000000" w:themeColor="text1"/>
        </w:rPr>
        <w:footnoteRef/>
      </w:r>
      <w:r w:rsidRPr="008C6EA3">
        <w:rPr>
          <w:rFonts w:asciiTheme="minorHAnsi" w:hAnsiTheme="minorHAnsi" w:cstheme="minorHAnsi"/>
          <w:color w:val="000000" w:themeColor="text1"/>
          <w:lang w:val="en-GB"/>
        </w:rPr>
        <w:t xml:space="preserve"> </w:t>
      </w:r>
      <w:r w:rsidRPr="008C6EA3">
        <w:rPr>
          <w:rFonts w:asciiTheme="minorHAnsi" w:eastAsia="Calibri" w:hAnsiTheme="minorHAnsi" w:cstheme="minorHAnsi"/>
          <w:color w:val="000000" w:themeColor="text1"/>
          <w:lang w:val="en-US" w:eastAsia="en-GB"/>
        </w:rPr>
        <w:t>10 April 2014, CEDAW/C/LBR/7-8, Seventh/eighth state party report, p. 19</w:t>
      </w:r>
    </w:p>
  </w:footnote>
  <w:footnote w:id="5">
    <w:p w14:paraId="58DD23A0" w14:textId="77777777" w:rsidR="00CF2833" w:rsidRPr="008C6EA3" w:rsidRDefault="00CF2833" w:rsidP="00CF2833">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UN Mission in Liberia &amp; UN Office of the High Commissioner (2015), </w:t>
      </w:r>
      <w:r w:rsidRPr="008C6EA3">
        <w:rPr>
          <w:rFonts w:asciiTheme="minorHAnsi" w:hAnsiTheme="minorHAnsi" w:cstheme="minorHAnsi"/>
          <w:i/>
          <w:lang w:val="en-GB"/>
        </w:rPr>
        <w:t>An Assessment of Human Rights Issues Emanating from Traditional Practices in Liberia</w:t>
      </w:r>
      <w:r w:rsidRPr="008C6EA3">
        <w:rPr>
          <w:rFonts w:asciiTheme="minorHAnsi" w:hAnsiTheme="minorHAnsi" w:cstheme="minorHAnsi"/>
          <w:lang w:val="en-GB"/>
        </w:rPr>
        <w:t>, para. 53</w:t>
      </w:r>
    </w:p>
  </w:footnote>
  <w:footnote w:id="6">
    <w:p w14:paraId="0F156895" w14:textId="43808E3D" w:rsidR="00C42FDD" w:rsidRPr="008C6EA3" w:rsidRDefault="00C42FDD">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1 July 2004, CRC/C/15/Add.236, Concluding observations on initial report, paras. 42 and 43; 11 December 2012, CRC/C/LBR/CO/2-4, Concluding observations on second-fourth report, paras. 44 and 45</w:t>
      </w:r>
    </w:p>
  </w:footnote>
  <w:footnote w:id="7">
    <w:p w14:paraId="24B1BAC3" w14:textId="74134569" w:rsidR="00C42FDD" w:rsidRPr="008C6EA3" w:rsidRDefault="00C42FDD">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[April 2014], ACERWC, Concluding observations on initial report, pp. 5-6</w:t>
      </w:r>
    </w:p>
  </w:footnote>
  <w:footnote w:id="8">
    <w:p w14:paraId="2F13E906" w14:textId="199611BE" w:rsidR="004B2F95" w:rsidRPr="008C6EA3" w:rsidRDefault="004B2F95">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w:t>
      </w:r>
      <w:r w:rsidR="002F7C65" w:rsidRPr="008C6EA3">
        <w:rPr>
          <w:rFonts w:asciiTheme="minorHAnsi" w:hAnsiTheme="minorHAnsi" w:cstheme="minorHAnsi"/>
          <w:lang w:val="en-GB"/>
        </w:rPr>
        <w:t>13 July 2015, A/HRC/30/4, Report of the working group, para. 100(149)</w:t>
      </w:r>
    </w:p>
  </w:footnote>
  <w:footnote w:id="9">
    <w:p w14:paraId="356BAAFB" w14:textId="77777777" w:rsidR="002F7C65" w:rsidRPr="008C6EA3" w:rsidRDefault="002F7C65" w:rsidP="002F7C65">
      <w:pPr>
        <w:pStyle w:val="FootnoteText"/>
        <w:rPr>
          <w:rFonts w:asciiTheme="minorHAnsi" w:hAnsiTheme="minorHAnsi" w:cstheme="minorHAnsi"/>
          <w:color w:val="000000" w:themeColor="text1"/>
          <w:lang w:val="en-GB"/>
        </w:rPr>
      </w:pPr>
      <w:r w:rsidRPr="008C6EA3">
        <w:rPr>
          <w:rStyle w:val="FootnoteReference"/>
          <w:rFonts w:asciiTheme="minorHAnsi" w:hAnsiTheme="minorHAnsi" w:cstheme="minorHAnsi"/>
          <w:color w:val="000000" w:themeColor="text1"/>
        </w:rPr>
        <w:footnoteRef/>
      </w:r>
      <w:r w:rsidRPr="008C6EA3">
        <w:rPr>
          <w:rFonts w:asciiTheme="minorHAnsi" w:hAnsiTheme="minorHAnsi" w:cstheme="minorHAnsi"/>
          <w:color w:val="000000" w:themeColor="text1"/>
          <w:lang w:val="en-GB"/>
        </w:rPr>
        <w:t xml:space="preserve"> </w:t>
      </w:r>
      <w:r w:rsidRPr="008C6EA3">
        <w:rPr>
          <w:rFonts w:asciiTheme="minorHAnsi" w:eastAsia="Calibri" w:hAnsiTheme="minorHAnsi" w:cstheme="minorHAnsi"/>
          <w:color w:val="000000" w:themeColor="text1"/>
          <w:lang w:val="en-US" w:eastAsia="en-GB"/>
        </w:rPr>
        <w:t>25 September 2015, A/HRC/30/4/Add.1, Report of the working group: Addendum</w:t>
      </w:r>
    </w:p>
  </w:footnote>
  <w:footnote w:id="10">
    <w:p w14:paraId="7E8B3F50" w14:textId="77777777" w:rsidR="002F7C65" w:rsidRPr="008C6EA3" w:rsidRDefault="002F7C65" w:rsidP="002F7C65">
      <w:pPr>
        <w:pStyle w:val="FootnoteText"/>
        <w:rPr>
          <w:rFonts w:asciiTheme="minorHAnsi" w:hAnsiTheme="minorHAnsi" w:cstheme="minorHAnsi"/>
          <w:color w:val="000000" w:themeColor="text1"/>
        </w:rPr>
      </w:pPr>
      <w:r w:rsidRPr="008C6EA3">
        <w:rPr>
          <w:rStyle w:val="FootnoteReference"/>
          <w:rFonts w:asciiTheme="minorHAnsi" w:hAnsiTheme="minorHAnsi" w:cstheme="minorHAnsi"/>
          <w:color w:val="000000" w:themeColor="text1"/>
        </w:rPr>
        <w:footnoteRef/>
      </w:r>
      <w:r w:rsidRPr="008C6EA3">
        <w:rPr>
          <w:rFonts w:asciiTheme="minorHAnsi" w:hAnsiTheme="minorHAnsi" w:cstheme="minorHAnsi"/>
          <w:color w:val="000000" w:themeColor="text1"/>
          <w:lang w:val="en-GB"/>
        </w:rPr>
        <w:t xml:space="preserve"> </w:t>
      </w:r>
      <w:r w:rsidRPr="008C6EA3">
        <w:rPr>
          <w:rFonts w:asciiTheme="minorHAnsi" w:eastAsia="Calibri" w:hAnsiTheme="minorHAnsi" w:cstheme="minorHAnsi"/>
          <w:color w:val="000000" w:themeColor="text1"/>
          <w:lang w:val="en-US" w:eastAsia="en-GB"/>
        </w:rPr>
        <w:t xml:space="preserve">1 October 2015, Future A/HRC/30/2 Advance unedited version, Draft report of the Human Rights Council on its 30th session, </w:t>
      </w:r>
      <w:r w:rsidRPr="008C6EA3">
        <w:rPr>
          <w:rFonts w:asciiTheme="minorHAnsi" w:hAnsiTheme="minorHAnsi" w:cstheme="minorHAnsi"/>
          <w:color w:val="000000" w:themeColor="text1"/>
          <w:lang w:val="en-GB"/>
        </w:rPr>
        <w:t xml:space="preserve">para. </w:t>
      </w:r>
      <w:r w:rsidRPr="008C6EA3">
        <w:rPr>
          <w:rFonts w:asciiTheme="minorHAnsi" w:hAnsiTheme="minorHAnsi" w:cstheme="minorHAnsi"/>
          <w:color w:val="000000" w:themeColor="text1"/>
        </w:rPr>
        <w:t>562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757891-C1C9-45D9-AB16-DF7AB58C631A}"/>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C0855D8E-D12B-4B4C-8F00-9B46CC1106CD}"/>
</file>

<file path=docProps/app.xml><?xml version="1.0" encoding="utf-8"?>
<Properties xmlns="http://schemas.openxmlformats.org/officeDocument/2006/extended-properties" xmlns:vt="http://schemas.openxmlformats.org/officeDocument/2006/docPropsVTypes">
  <Template>Normal</Template>
  <TotalTime>389</TotalTime>
  <Pages>4</Pages>
  <Words>1325</Words>
  <Characters>7558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8866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Michael McLaughlin</cp:lastModifiedBy>
  <cp:revision>57</cp:revision>
  <cp:lastPrinted>2004-08-23T14:41:00Z</cp:lastPrinted>
  <dcterms:created xsi:type="dcterms:W3CDTF">2016-03-31T17:55:00Z</dcterms:created>
  <dcterms:modified xsi:type="dcterms:W3CDTF">2017-04-10T07:35:00Z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