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33A5F5F7" w:rsidR="007509F7" w:rsidRPr="007000A6" w:rsidRDefault="007509F7" w:rsidP="00B81531">
      <w:pPr>
        <w:spacing w:after="120"/>
        <w:rPr>
          <w:sz w:val="28"/>
          <w:szCs w:val="28"/>
        </w:rPr>
      </w:pPr>
      <w:r w:rsidRPr="007000A6">
        <w:rPr>
          <w:b/>
          <w:sz w:val="28"/>
          <w:szCs w:val="28"/>
        </w:rPr>
        <w:t xml:space="preserve">BRIEFING ON </w:t>
      </w:r>
      <w:r w:rsidR="009A406A">
        <w:rPr>
          <w:b/>
          <w:sz w:val="28"/>
          <w:szCs w:val="28"/>
          <w:u w:val="single"/>
        </w:rPr>
        <w:t>GUYANA</w:t>
      </w:r>
      <w:r w:rsidRPr="007000A6">
        <w:rPr>
          <w:b/>
          <w:sz w:val="28"/>
          <w:szCs w:val="28"/>
        </w:rPr>
        <w:t xml:space="preserve"> FOR THE COMMITTEE ON ECONOMIC, SOCIAL AND CULTURAL RIGHTS, PRE-SESSIONAL WORKING GROUP</w:t>
      </w:r>
      <w:r>
        <w:rPr>
          <w:b/>
          <w:sz w:val="28"/>
          <w:szCs w:val="28"/>
        </w:rPr>
        <w:br/>
      </w:r>
      <w:r w:rsidR="00A66152">
        <w:rPr>
          <w:b/>
          <w:sz w:val="28"/>
          <w:szCs w:val="28"/>
          <w:u w:val="single"/>
        </w:rPr>
        <w:t>9-13</w:t>
      </w:r>
      <w:r>
        <w:rPr>
          <w:b/>
          <w:sz w:val="28"/>
          <w:szCs w:val="28"/>
          <w:u w:val="single"/>
        </w:rPr>
        <w:t xml:space="preserve"> </w:t>
      </w:r>
      <w:r w:rsidR="00A66152">
        <w:rPr>
          <w:b/>
          <w:sz w:val="28"/>
          <w:szCs w:val="28"/>
          <w:u w:val="single"/>
        </w:rPr>
        <w:t>March</w:t>
      </w:r>
      <w:r>
        <w:rPr>
          <w:b/>
          <w:sz w:val="28"/>
          <w:szCs w:val="28"/>
          <w:u w:val="single"/>
        </w:rPr>
        <w:t xml:space="preserve"> 201</w:t>
      </w:r>
      <w:r w:rsidR="00A66152">
        <w:rPr>
          <w:b/>
          <w:sz w:val="28"/>
          <w:szCs w:val="28"/>
          <w:u w:val="single"/>
        </w:rPr>
        <w:t>5</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3"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485267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852670"/>
                        </a:xfrm>
                        <a:prstGeom prst="rect">
                          <a:avLst/>
                        </a:prstGeom>
                        <a:solidFill>
                          <a:srgbClr val="FFFFFF"/>
                        </a:solidFill>
                        <a:ln w="9525">
                          <a:solidFill>
                            <a:srgbClr val="000000"/>
                          </a:solidFill>
                          <a:miter lim="800000"/>
                          <a:headEnd/>
                          <a:tailEnd/>
                        </a:ln>
                      </wps:spPr>
                      <wps:txbx>
                        <w:txbxContent>
                          <w:p w14:paraId="1EC0C473" w14:textId="2D63C101" w:rsidR="009D0930" w:rsidRPr="000D3716" w:rsidRDefault="009D0930"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Guyana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Guyana by the Committee on the Rights of the Child (in 2013 and 2004), the Committee on the Elimination of Discrimination Against Women (in 2012), the Committee Against Torture (in 2006), the Human Rights Committee (in 2000) and during the Universal Periodic Review (in 2010), and the opportunity for achieving prohibition in schools presented by current law reform processes,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163DB151" w:rsidR="009D0930" w:rsidRPr="000D3716" w:rsidRDefault="009D0930"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Guyana</w:t>
                            </w:r>
                            <w:r w:rsidRPr="000D3716">
                              <w:rPr>
                                <w:b/>
                                <w:iCs/>
                                <w:sz w:val="28"/>
                                <w:szCs w:val="28"/>
                              </w:rPr>
                              <w:t>, raise the issue of corporal punishment, in particular asking w</w:t>
                            </w:r>
                            <w:r w:rsidRPr="000D3716">
                              <w:rPr>
                                <w:b/>
                                <w:sz w:val="28"/>
                                <w:szCs w:val="28"/>
                              </w:rPr>
                              <w:t xml:space="preserve">hat </w:t>
                            </w:r>
                            <w:r>
                              <w:rPr>
                                <w:b/>
                                <w:sz w:val="28"/>
                                <w:szCs w:val="28"/>
                              </w:rPr>
                              <w:t>steps are being taken to ensure that legislation is drafted and enacted which explicitly prohibits corporal punishment in all settings, including the home and schools, and repeals all legal defences and authorisations for violent punishment of children</w:t>
                            </w:r>
                            <w:r w:rsidRPr="000D3716">
                              <w:rPr>
                                <w:b/>
                                <w:sz w:val="28"/>
                                <w:szCs w:val="28"/>
                              </w:rPr>
                              <w:t>?</w:t>
                            </w:r>
                          </w:p>
                          <w:p w14:paraId="07E8AD91" w14:textId="34162697" w:rsidR="009D0930" w:rsidRPr="007509F7" w:rsidRDefault="009D0930" w:rsidP="007509F7">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Guyana’s second to fourth </w:t>
                            </w:r>
                            <w:r w:rsidRPr="00E105D0">
                              <w:rPr>
                                <w:b/>
                                <w:iCs/>
                                <w:sz w:val="28"/>
                                <w:szCs w:val="28"/>
                              </w:rPr>
                              <w:t xml:space="preserve">report, </w:t>
                            </w:r>
                            <w:r w:rsidRPr="009D77EF">
                              <w:rPr>
                                <w:b/>
                                <w:sz w:val="28"/>
                                <w:szCs w:val="28"/>
                              </w:rPr>
                              <w:t>recommend that</w:t>
                            </w:r>
                            <w:r>
                              <w:rPr>
                                <w:b/>
                                <w:sz w:val="28"/>
                                <w:szCs w:val="28"/>
                              </w:rPr>
                              <w:t xml:space="preserve"> the Education Bill be amended to prohibit corporal punishment in schools and that legislation be drafted and enacted to prohibit corporal punishment in all settings, including the home, and to repeal all legal defences and authorisations for its use</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82.1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">
                <v:textbox style="mso-fit-shape-to-text:t">
                  <w:txbxContent>
                    <w:p w14:paraId="1EC0C473" w14:textId="2D63C101" w:rsidR="009D0930" w:rsidRPr="000D3716" w:rsidRDefault="009D0930"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Guyana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Guyana by the Committee on the Rights of the Child (in 2013 and 2004), the Committee on the Elimination of Discrimination Against Women (in 2012), the Committee Against Torture (in 2006), the Human Rights Committee (in 2000) and during the Universal Periodic Review (in 2010), and the opportunity for achieving prohibition in schools presented by current law reform processes,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163DB151" w:rsidR="009D0930" w:rsidRPr="000D3716" w:rsidRDefault="009D0930"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Guyana</w:t>
                      </w:r>
                      <w:r w:rsidRPr="000D3716">
                        <w:rPr>
                          <w:b/>
                          <w:iCs/>
                          <w:sz w:val="28"/>
                          <w:szCs w:val="28"/>
                        </w:rPr>
                        <w:t>, raise the issue of corporal punishment, in particular asking w</w:t>
                      </w:r>
                      <w:r w:rsidRPr="000D3716">
                        <w:rPr>
                          <w:b/>
                          <w:sz w:val="28"/>
                          <w:szCs w:val="28"/>
                        </w:rPr>
                        <w:t xml:space="preserve">hat </w:t>
                      </w:r>
                      <w:r>
                        <w:rPr>
                          <w:b/>
                          <w:sz w:val="28"/>
                          <w:szCs w:val="28"/>
                        </w:rPr>
                        <w:t>steps are being taken to ensure that legislation is drafted and enacted which explicitly prohibits corporal punishment in all settings, including the home and schools, and repeals all legal defences and authorisations for violent punishment of children</w:t>
                      </w:r>
                      <w:r w:rsidRPr="000D3716">
                        <w:rPr>
                          <w:b/>
                          <w:sz w:val="28"/>
                          <w:szCs w:val="28"/>
                        </w:rPr>
                        <w:t>?</w:t>
                      </w:r>
                    </w:p>
                    <w:p w14:paraId="07E8AD91" w14:textId="34162697" w:rsidR="009D0930" w:rsidRPr="007509F7" w:rsidRDefault="009D0930" w:rsidP="007509F7">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Guyana’s second to fourth </w:t>
                      </w:r>
                      <w:r w:rsidRPr="00E105D0">
                        <w:rPr>
                          <w:b/>
                          <w:iCs/>
                          <w:sz w:val="28"/>
                          <w:szCs w:val="28"/>
                        </w:rPr>
                        <w:t xml:space="preserve">report, </w:t>
                      </w:r>
                      <w:r w:rsidRPr="009D77EF">
                        <w:rPr>
                          <w:b/>
                          <w:sz w:val="28"/>
                          <w:szCs w:val="28"/>
                        </w:rPr>
                        <w:t>recommend that</w:t>
                      </w:r>
                      <w:r>
                        <w:rPr>
                          <w:b/>
                          <w:sz w:val="28"/>
                          <w:szCs w:val="28"/>
                        </w:rPr>
                        <w:t xml:space="preserve"> the Education Bill be amended to prohibit corporal punishment in schools and that legislation be drafted and enacted to prohibit corporal punishment in all settings, including the home, and to repeal all legal defences and authorisations for its use</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6B3241E8" w14:textId="00D9AC13" w:rsidR="005A7A97" w:rsidRPr="009D0930" w:rsidRDefault="00B9701A" w:rsidP="009D0930">
      <w:pPr>
        <w:spacing w:after="120"/>
        <w:ind w:left="482" w:hanging="482"/>
        <w:rPr>
          <w:b/>
          <w:sz w:val="28"/>
          <w:szCs w:val="28"/>
        </w:rPr>
      </w:pPr>
      <w:r w:rsidRPr="009D0930">
        <w:rPr>
          <w:b/>
          <w:sz w:val="28"/>
          <w:szCs w:val="28"/>
        </w:rPr>
        <w:t xml:space="preserve">1 </w:t>
      </w:r>
      <w:r w:rsidR="009A406A" w:rsidRPr="009D0930">
        <w:rPr>
          <w:b/>
          <w:sz w:val="28"/>
          <w:szCs w:val="28"/>
        </w:rPr>
        <w:t>Guyana</w:t>
      </w:r>
      <w:r w:rsidR="005A7A97" w:rsidRPr="009D0930">
        <w:rPr>
          <w:b/>
          <w:sz w:val="28"/>
          <w:szCs w:val="28"/>
        </w:rPr>
        <w:t>’s report</w:t>
      </w:r>
      <w:r w:rsidR="00E520EF" w:rsidRPr="009D0930">
        <w:rPr>
          <w:b/>
          <w:sz w:val="28"/>
          <w:szCs w:val="28"/>
        </w:rPr>
        <w:t xml:space="preserve"> </w:t>
      </w:r>
      <w:r w:rsidR="008B273F" w:rsidRPr="009D0930">
        <w:rPr>
          <w:b/>
          <w:sz w:val="28"/>
          <w:szCs w:val="28"/>
        </w:rPr>
        <w:t xml:space="preserve">to the Committee on </w:t>
      </w:r>
      <w:r w:rsidR="005A7A97" w:rsidRPr="009D0930">
        <w:rPr>
          <w:b/>
          <w:sz w:val="28"/>
          <w:szCs w:val="28"/>
        </w:rPr>
        <w:t>Economic, Social and Cultural Rights</w:t>
      </w:r>
    </w:p>
    <w:p w14:paraId="1A59BFB6" w14:textId="47560478" w:rsidR="00664DF4" w:rsidRPr="009D0930" w:rsidRDefault="009A406A" w:rsidP="009D0930">
      <w:pPr>
        <w:pStyle w:val="ListParagraph"/>
        <w:numPr>
          <w:ilvl w:val="1"/>
          <w:numId w:val="13"/>
        </w:numPr>
        <w:spacing w:after="120"/>
        <w:ind w:left="482" w:hanging="482"/>
        <w:contextualSpacing w:val="0"/>
      </w:pPr>
      <w:r w:rsidRPr="009D0930">
        <w:t>Guyana</w:t>
      </w:r>
      <w:r w:rsidR="00A66152" w:rsidRPr="009D0930">
        <w:t xml:space="preserve">’s </w:t>
      </w:r>
      <w:r w:rsidRPr="009D0930">
        <w:t>second to fourth</w:t>
      </w:r>
      <w:r w:rsidR="007509F7" w:rsidRPr="009D0930">
        <w:t xml:space="preserve"> report to the Committee on Economic, Social and Cultural Rights </w:t>
      </w:r>
      <w:r w:rsidR="00A66152" w:rsidRPr="009D0930">
        <w:t>refers to</w:t>
      </w:r>
      <w:r w:rsidRPr="009D0930">
        <w:t xml:space="preserve"> a number of new laws aimed at promoting a</w:t>
      </w:r>
      <w:r w:rsidR="00210C6C" w:rsidRPr="009D0930">
        <w:t xml:space="preserve">nd protecting children’s rights, including the Child Care and Development Services Act 2011 which prohibits corporal punishment in some care settings (see below, </w:t>
      </w:r>
      <w:proofErr w:type="spellStart"/>
      <w:r w:rsidR="00210C6C" w:rsidRPr="009D0930">
        <w:t>para</w:t>
      </w:r>
      <w:r w:rsidR="009D0930">
        <w:t>s</w:t>
      </w:r>
      <w:proofErr w:type="spellEnd"/>
      <w:r w:rsidR="00210C6C" w:rsidRPr="009D0930">
        <w:t xml:space="preserve">. </w:t>
      </w:r>
      <w:r w:rsidR="009D0930">
        <w:t>2.3 and 2.4</w:t>
      </w:r>
      <w:r w:rsidR="00210C6C" w:rsidRPr="009D0930">
        <w:t>).</w:t>
      </w:r>
      <w:r w:rsidR="00210C6C" w:rsidRPr="009D0930">
        <w:rPr>
          <w:rStyle w:val="FootnoteReference"/>
        </w:rPr>
        <w:footnoteReference w:id="1"/>
      </w:r>
      <w:r w:rsidR="00210C6C" w:rsidRPr="009D0930">
        <w:t xml:space="preserve"> </w:t>
      </w:r>
      <w:r w:rsidR="007509F7" w:rsidRPr="009D0930">
        <w:t xml:space="preserve">However, it makes no reference to </w:t>
      </w:r>
      <w:r w:rsidR="00210C6C" w:rsidRPr="009D0930">
        <w:t>any efforts to end the legality of violent punishment of children in the home and other settings. Furthermore, its description of measures to promote the right to education</w:t>
      </w:r>
      <w:r w:rsidR="00210C6C" w:rsidRPr="009D0930">
        <w:rPr>
          <w:rStyle w:val="FootnoteReference"/>
        </w:rPr>
        <w:footnoteReference w:id="2"/>
      </w:r>
      <w:r w:rsidR="00210C6C" w:rsidRPr="009D0930">
        <w:t xml:space="preserve"> fail to mention that the Education Bill currently under discussion allows for the continued use of corporal punishment in schools.</w:t>
      </w:r>
    </w:p>
    <w:p w14:paraId="2A6610A8" w14:textId="49F649BB" w:rsidR="00210C6C" w:rsidRPr="009D0930" w:rsidRDefault="007509F7" w:rsidP="009D0930">
      <w:pPr>
        <w:pStyle w:val="ListParagraph"/>
        <w:numPr>
          <w:ilvl w:val="1"/>
          <w:numId w:val="13"/>
        </w:numPr>
        <w:spacing w:after="120"/>
        <w:ind w:left="482" w:hanging="482"/>
        <w:contextualSpacing w:val="0"/>
      </w:pPr>
      <w:r w:rsidRPr="009D0930">
        <w:lastRenderedPageBreak/>
        <w:t>We ho</w:t>
      </w:r>
      <w:r w:rsidR="00210C6C" w:rsidRPr="009D0930">
        <w:t>pe the Committee will raise the</w:t>
      </w:r>
      <w:r w:rsidRPr="009D0930">
        <w:t xml:space="preserve"> issue</w:t>
      </w:r>
      <w:r w:rsidR="00210C6C" w:rsidRPr="009D0930">
        <w:t xml:space="preserve"> of corporal punishment</w:t>
      </w:r>
      <w:r w:rsidRPr="009D0930">
        <w:t xml:space="preserve"> in its examination of </w:t>
      </w:r>
      <w:r w:rsidR="00210C6C" w:rsidRPr="009D0930">
        <w:t>Guyana</w:t>
      </w:r>
      <w:r w:rsidRPr="009D0930">
        <w:t xml:space="preserve">’s report, </w:t>
      </w:r>
      <w:r w:rsidR="00210C6C" w:rsidRPr="009D0930">
        <w:t xml:space="preserve">welcoming the prohibition of corporal punishment in the Child Care and Development Services Act 2011 and </w:t>
      </w:r>
      <w:r w:rsidRPr="009D0930">
        <w:t xml:space="preserve">emphasising that </w:t>
      </w:r>
      <w:r w:rsidR="00210C6C" w:rsidRPr="009D0930">
        <w:t xml:space="preserve">children have a right to legal protection from violent punishment wherever they are, including in their homes and schools. </w:t>
      </w:r>
      <w:r w:rsidRPr="009D0930">
        <w:rPr>
          <w:b/>
        </w:rPr>
        <w:t xml:space="preserve">We hope the Committee will </w:t>
      </w:r>
      <w:r w:rsidR="00A66152" w:rsidRPr="009D0930">
        <w:rPr>
          <w:b/>
        </w:rPr>
        <w:t xml:space="preserve">recommend to </w:t>
      </w:r>
      <w:r w:rsidR="00210C6C" w:rsidRPr="009D0930">
        <w:rPr>
          <w:b/>
        </w:rPr>
        <w:t xml:space="preserve">Guyana that the Education Bill be amended to prohibit corporal punishment in schools and that legislation be </w:t>
      </w:r>
      <w:r w:rsidR="009D0930">
        <w:rPr>
          <w:b/>
        </w:rPr>
        <w:t xml:space="preserve">drafted and </w:t>
      </w:r>
      <w:r w:rsidR="00210C6C" w:rsidRPr="009D0930">
        <w:rPr>
          <w:b/>
        </w:rPr>
        <w:t>enacted to prohibit corporal punishment in all settings, including the home, and to repeal all legal defences and authorisations for its use.</w:t>
      </w:r>
    </w:p>
    <w:p w14:paraId="43C35B10" w14:textId="77777777" w:rsidR="005A7A97" w:rsidRPr="009D0930" w:rsidRDefault="005A7A97" w:rsidP="009D0930">
      <w:pPr>
        <w:spacing w:after="120"/>
        <w:ind w:left="482" w:hanging="482"/>
      </w:pPr>
    </w:p>
    <w:p w14:paraId="001C6B0F" w14:textId="79E34A77" w:rsidR="008B273F" w:rsidRPr="009D0930" w:rsidRDefault="008B273F" w:rsidP="009D0930">
      <w:pPr>
        <w:spacing w:after="120"/>
        <w:ind w:left="482" w:hanging="482"/>
        <w:rPr>
          <w:sz w:val="28"/>
          <w:szCs w:val="28"/>
        </w:rPr>
      </w:pPr>
      <w:r w:rsidRPr="009D0930">
        <w:rPr>
          <w:b/>
          <w:sz w:val="28"/>
          <w:szCs w:val="28"/>
        </w:rPr>
        <w:t>2 The legality</w:t>
      </w:r>
      <w:r w:rsidR="00BA18B9" w:rsidRPr="009D0930">
        <w:rPr>
          <w:b/>
          <w:sz w:val="28"/>
          <w:szCs w:val="28"/>
        </w:rPr>
        <w:t xml:space="preserve"> </w:t>
      </w:r>
      <w:r w:rsidRPr="009D0930">
        <w:rPr>
          <w:b/>
          <w:sz w:val="28"/>
          <w:szCs w:val="28"/>
        </w:rPr>
        <w:t xml:space="preserve">of corporal punishment of children in </w:t>
      </w:r>
      <w:r w:rsidR="00210C6C" w:rsidRPr="009D0930">
        <w:rPr>
          <w:b/>
          <w:sz w:val="28"/>
          <w:szCs w:val="28"/>
        </w:rPr>
        <w:t>Guyana</w:t>
      </w:r>
    </w:p>
    <w:p w14:paraId="2AF1CE9E" w14:textId="01D548CD" w:rsidR="00210C6C" w:rsidRPr="009D0930" w:rsidRDefault="00897146" w:rsidP="009D0930">
      <w:pPr>
        <w:spacing w:after="120"/>
        <w:ind w:left="482" w:hanging="482"/>
      </w:pPr>
      <w:r w:rsidRPr="009D0930">
        <w:t xml:space="preserve">2.1 </w:t>
      </w:r>
      <w:r w:rsidRPr="009D0930">
        <w:rPr>
          <w:b/>
          <w:i/>
        </w:rPr>
        <w:t>Summary:</w:t>
      </w:r>
      <w:r w:rsidRPr="009D0930">
        <w:t xml:space="preserve"> In </w:t>
      </w:r>
      <w:r w:rsidR="00210C6C" w:rsidRPr="009D0930">
        <w:t>Guyana</w:t>
      </w:r>
      <w:r w:rsidRPr="009D0930">
        <w:t xml:space="preserve">, </w:t>
      </w:r>
      <w:r w:rsidR="00210C6C" w:rsidRPr="009D0930">
        <w:t xml:space="preserve">recent law reform has prohibited corporal punishment in some alternative care and day care settings and for some children in conflict with the law, but corporal punishment is not comprehensively prohibited in these settings and it remains lawful in the home and </w:t>
      </w:r>
      <w:r w:rsidR="009D0930">
        <w:t xml:space="preserve">in </w:t>
      </w:r>
      <w:r w:rsidR="00210C6C" w:rsidRPr="009D0930">
        <w:t>schools.</w:t>
      </w:r>
      <w:r w:rsidR="00D5478C" w:rsidRPr="009D0930">
        <w:t xml:space="preserve"> The Education Bill currently under discussion allows for the continued use of corporal punishment in schools.</w:t>
      </w:r>
      <w:r w:rsidR="006B5C1C" w:rsidRPr="009D0930">
        <w:t xml:space="preserve"> Despite numerous survey</w:t>
      </w:r>
      <w:r w:rsidR="009D0930">
        <w:t>s</w:t>
      </w:r>
      <w:r w:rsidR="006B5C1C" w:rsidRPr="009D0930">
        <w:t xml:space="preserve"> </w:t>
      </w:r>
      <w:r w:rsidR="009D0930">
        <w:t>exposing</w:t>
      </w:r>
      <w:r w:rsidR="006B5C1C" w:rsidRPr="009D0930">
        <w:t xml:space="preserve"> the extent and nature of corporal punishment of children, the Government continues to defend its legality.</w:t>
      </w:r>
    </w:p>
    <w:p w14:paraId="1C29D3E5" w14:textId="6E568077" w:rsidR="00D5478C" w:rsidRPr="009D0930" w:rsidRDefault="00897146" w:rsidP="009D0930">
      <w:pPr>
        <w:spacing w:after="120"/>
        <w:ind w:left="482" w:hanging="482"/>
      </w:pPr>
      <w:r w:rsidRPr="009D0930">
        <w:t xml:space="preserve">2.2 </w:t>
      </w:r>
      <w:r w:rsidRPr="009D0930">
        <w:rPr>
          <w:b/>
          <w:i/>
        </w:rPr>
        <w:t>Home (</w:t>
      </w:r>
      <w:r w:rsidRPr="009D0930">
        <w:rPr>
          <w:b/>
          <w:i/>
          <w:u w:val="single"/>
        </w:rPr>
        <w:t>lawful</w:t>
      </w:r>
      <w:r w:rsidRPr="009D0930">
        <w:rPr>
          <w:b/>
          <w:i/>
        </w:rPr>
        <w:t>):</w:t>
      </w:r>
      <w:r w:rsidRPr="009D0930">
        <w:rPr>
          <w:i/>
        </w:rPr>
        <w:t xml:space="preserve"> </w:t>
      </w:r>
      <w:r w:rsidR="00D5478C" w:rsidRPr="009D0930">
        <w:t>Article 9 of the Criminal Law (Offences) Act 1894 confirms “the right of the guardian or teacher of a child to administer reasonable and proper punishment to the child”. A similar provision is made in article 7 of the Summary Jurisdiction (Offences) Act 1894. Provisions against violence and abuse in the Infancy Act, the Juvenile Offenders Act 1931, the Domestic Violence Act 1996, the Constitution 1980 and the Protection of Children Act 2009 are not interpreted as prohibiting corporal punishment in childrearing.</w:t>
      </w:r>
    </w:p>
    <w:p w14:paraId="1BAE59B3" w14:textId="126BA464" w:rsidR="00D5478C" w:rsidRPr="009D0930" w:rsidRDefault="00897146" w:rsidP="009D0930">
      <w:pPr>
        <w:pStyle w:val="Default"/>
        <w:spacing w:after="120"/>
        <w:ind w:left="482" w:hanging="482"/>
        <w:rPr>
          <w:rFonts w:ascii="Times New Roman" w:hAnsi="Times New Roman"/>
          <w:color w:val="auto"/>
        </w:rPr>
      </w:pPr>
      <w:r w:rsidRPr="009D0930">
        <w:rPr>
          <w:rFonts w:ascii="Times New Roman" w:hAnsi="Times New Roman"/>
        </w:rPr>
        <w:t>2.</w:t>
      </w:r>
      <w:r w:rsidR="009D0930">
        <w:rPr>
          <w:rFonts w:ascii="Times New Roman" w:hAnsi="Times New Roman"/>
        </w:rPr>
        <w:t>3</w:t>
      </w:r>
      <w:r w:rsidRPr="009D0930">
        <w:rPr>
          <w:rFonts w:ascii="Times New Roman" w:hAnsi="Times New Roman"/>
        </w:rPr>
        <w:t xml:space="preserve"> </w:t>
      </w:r>
      <w:r w:rsidRPr="009D0930">
        <w:rPr>
          <w:rFonts w:ascii="Times New Roman" w:hAnsi="Times New Roman"/>
          <w:b/>
          <w:i/>
        </w:rPr>
        <w:t>Alternative care settings (</w:t>
      </w:r>
      <w:r w:rsidR="00D5478C" w:rsidRPr="009D0930">
        <w:rPr>
          <w:rFonts w:ascii="Times New Roman" w:hAnsi="Times New Roman"/>
          <w:b/>
          <w:i/>
          <w:u w:val="single"/>
        </w:rPr>
        <w:t>partially prohibited</w:t>
      </w:r>
      <w:r w:rsidRPr="009D0930">
        <w:rPr>
          <w:rFonts w:ascii="Times New Roman" w:hAnsi="Times New Roman"/>
          <w:b/>
          <w:i/>
        </w:rPr>
        <w:t>):</w:t>
      </w:r>
      <w:r w:rsidRPr="009D0930">
        <w:rPr>
          <w:rFonts w:ascii="Times New Roman" w:hAnsi="Times New Roman"/>
          <w:i/>
        </w:rPr>
        <w:t xml:space="preserve"> </w:t>
      </w:r>
      <w:r w:rsidR="00D5478C" w:rsidRPr="009D0930">
        <w:rPr>
          <w:rFonts w:ascii="Times New Roman" w:hAnsi="Times New Roman"/>
          <w:color w:val="auto"/>
        </w:rPr>
        <w:t xml:space="preserve">Corporal punishment is </w:t>
      </w:r>
      <w:r w:rsidR="009D0930">
        <w:rPr>
          <w:rFonts w:ascii="Times New Roman" w:hAnsi="Times New Roman"/>
          <w:color w:val="auto"/>
        </w:rPr>
        <w:t xml:space="preserve">explicitly </w:t>
      </w:r>
      <w:r w:rsidR="00D5478C" w:rsidRPr="009D0930">
        <w:rPr>
          <w:rFonts w:ascii="Times New Roman" w:hAnsi="Times New Roman"/>
          <w:color w:val="auto"/>
        </w:rPr>
        <w:t>prohibited in childcare provision for children under 12 in article 15 of the Childcare and Development Services Act 2011</w:t>
      </w:r>
      <w:r w:rsidR="009D0930">
        <w:rPr>
          <w:rFonts w:ascii="Times New Roman" w:hAnsi="Times New Roman"/>
          <w:color w:val="auto"/>
        </w:rPr>
        <w:t xml:space="preserve">. </w:t>
      </w:r>
      <w:r w:rsidR="00D5478C" w:rsidRPr="009D0930">
        <w:rPr>
          <w:rFonts w:ascii="Times New Roman" w:hAnsi="Times New Roman"/>
          <w:color w:val="auto"/>
        </w:rPr>
        <w:t xml:space="preserve">The Act defines a “caregiver” as a person offering childcare services “to one or more children under the age of twelve, for a fee or reward” and “for a period, or the total of the periods, exceeding two hours during a day or a night” (art. 4(1)); parents/guardians, persons with parental responsibility, persons with de facto custody and babysitters are not regarded as caregivers for the purposes of the Act (art. 4(2)). For these persons, and in alternative care settings for children aged 12 and over, corporal punishment is lawful under the right “to administer reasonable and proper punishment” </w:t>
      </w:r>
      <w:r w:rsidR="009D0930">
        <w:rPr>
          <w:rFonts w:ascii="Times New Roman" w:hAnsi="Times New Roman"/>
          <w:color w:val="auto"/>
        </w:rPr>
        <w:t xml:space="preserve">(see above, </w:t>
      </w:r>
      <w:proofErr w:type="spellStart"/>
      <w:r w:rsidR="009D0930">
        <w:rPr>
          <w:rFonts w:ascii="Times New Roman" w:hAnsi="Times New Roman"/>
          <w:color w:val="auto"/>
        </w:rPr>
        <w:t>para</w:t>
      </w:r>
      <w:proofErr w:type="spellEnd"/>
      <w:r w:rsidR="009D0930">
        <w:rPr>
          <w:rFonts w:ascii="Times New Roman" w:hAnsi="Times New Roman"/>
          <w:color w:val="auto"/>
        </w:rPr>
        <w:t>. 2.2)</w:t>
      </w:r>
      <w:r w:rsidR="00D5478C" w:rsidRPr="009D0930">
        <w:rPr>
          <w:rFonts w:ascii="Times New Roman" w:hAnsi="Times New Roman"/>
          <w:color w:val="auto"/>
        </w:rPr>
        <w:t>.</w:t>
      </w:r>
    </w:p>
    <w:p w14:paraId="189D8EE5" w14:textId="24AA9795" w:rsidR="00A66152" w:rsidRPr="009D0930" w:rsidRDefault="00897146" w:rsidP="009D0930">
      <w:pPr>
        <w:pStyle w:val="Default"/>
        <w:spacing w:after="120"/>
        <w:ind w:left="482" w:hanging="482"/>
        <w:rPr>
          <w:rFonts w:ascii="Times New Roman" w:hAnsi="Times New Roman"/>
          <w:color w:val="auto"/>
        </w:rPr>
      </w:pPr>
      <w:r w:rsidRPr="009D0930">
        <w:rPr>
          <w:rFonts w:ascii="Times New Roman" w:hAnsi="Times New Roman"/>
        </w:rPr>
        <w:t>2.</w:t>
      </w:r>
      <w:r w:rsidR="009D0930">
        <w:rPr>
          <w:rFonts w:ascii="Times New Roman" w:hAnsi="Times New Roman"/>
        </w:rPr>
        <w:t>4</w:t>
      </w:r>
      <w:r w:rsidRPr="009D0930">
        <w:rPr>
          <w:rFonts w:ascii="Times New Roman" w:hAnsi="Times New Roman"/>
        </w:rPr>
        <w:t xml:space="preserve"> </w:t>
      </w:r>
      <w:r w:rsidRPr="009D0930">
        <w:rPr>
          <w:rFonts w:ascii="Times New Roman" w:hAnsi="Times New Roman"/>
          <w:b/>
          <w:i/>
        </w:rPr>
        <w:t>Day care (</w:t>
      </w:r>
      <w:r w:rsidR="00D5478C" w:rsidRPr="009D0930">
        <w:rPr>
          <w:rFonts w:ascii="Times New Roman" w:hAnsi="Times New Roman"/>
          <w:b/>
          <w:i/>
          <w:u w:val="single"/>
        </w:rPr>
        <w:t>partially prohibited</w:t>
      </w:r>
      <w:r w:rsidRPr="009D0930">
        <w:rPr>
          <w:rFonts w:ascii="Times New Roman" w:hAnsi="Times New Roman"/>
          <w:b/>
          <w:i/>
        </w:rPr>
        <w:t>):</w:t>
      </w:r>
      <w:r w:rsidR="00D5478C" w:rsidRPr="009D0930">
        <w:rPr>
          <w:rFonts w:ascii="Times New Roman" w:hAnsi="Times New Roman"/>
        </w:rPr>
        <w:t xml:space="preserve"> </w:t>
      </w:r>
      <w:r w:rsidR="00D5478C" w:rsidRPr="009D0930">
        <w:rPr>
          <w:rFonts w:ascii="Times New Roman" w:hAnsi="Times New Roman"/>
          <w:color w:val="auto"/>
        </w:rPr>
        <w:t>Corporal punishment is prohibited in some day care for children under 12 in article 15 of the Child Care and Development Services Act 2011</w:t>
      </w:r>
      <w:r w:rsidR="009D0930">
        <w:rPr>
          <w:rFonts w:ascii="Times New Roman" w:hAnsi="Times New Roman"/>
          <w:color w:val="auto"/>
        </w:rPr>
        <w:t>. T</w:t>
      </w:r>
      <w:r w:rsidR="00D5478C" w:rsidRPr="009D0930">
        <w:rPr>
          <w:rFonts w:ascii="Times New Roman" w:hAnsi="Times New Roman"/>
          <w:color w:val="auto"/>
        </w:rPr>
        <w:t>he prohibition does not apply to babysitters (art. 4), and there is no prohibition in relation to day care for older children. In the absence of prohibition, corporal punishment is lawful under the right “to administer reasonable and proper punishment”</w:t>
      </w:r>
      <w:r w:rsidR="009D0930">
        <w:rPr>
          <w:rFonts w:ascii="Times New Roman" w:hAnsi="Times New Roman"/>
          <w:color w:val="auto"/>
        </w:rPr>
        <w:t xml:space="preserve"> (see above, </w:t>
      </w:r>
      <w:proofErr w:type="spellStart"/>
      <w:r w:rsidR="009D0930">
        <w:rPr>
          <w:rFonts w:ascii="Times New Roman" w:hAnsi="Times New Roman"/>
          <w:color w:val="auto"/>
        </w:rPr>
        <w:t>para</w:t>
      </w:r>
      <w:proofErr w:type="spellEnd"/>
      <w:r w:rsidR="009D0930">
        <w:rPr>
          <w:rFonts w:ascii="Times New Roman" w:hAnsi="Times New Roman"/>
          <w:color w:val="auto"/>
        </w:rPr>
        <w:t>. 2.2)</w:t>
      </w:r>
      <w:r w:rsidR="00D5478C" w:rsidRPr="009D0930">
        <w:rPr>
          <w:rFonts w:ascii="Times New Roman" w:hAnsi="Times New Roman"/>
          <w:color w:val="auto"/>
        </w:rPr>
        <w:t>.</w:t>
      </w:r>
    </w:p>
    <w:p w14:paraId="756BCA5F" w14:textId="767F244B" w:rsidR="00D5478C" w:rsidRPr="009D0930" w:rsidRDefault="00897146" w:rsidP="009D0930">
      <w:pPr>
        <w:spacing w:after="120"/>
        <w:ind w:left="482" w:hanging="482"/>
      </w:pPr>
      <w:r w:rsidRPr="009D0930">
        <w:t>2.</w:t>
      </w:r>
      <w:r w:rsidR="009D0930">
        <w:t>5</w:t>
      </w:r>
      <w:r w:rsidRPr="009D0930">
        <w:t xml:space="preserve"> </w:t>
      </w:r>
      <w:r w:rsidRPr="009D0930">
        <w:rPr>
          <w:b/>
          <w:i/>
        </w:rPr>
        <w:t xml:space="preserve">Schools </w:t>
      </w:r>
      <w:r w:rsidR="00D5478C" w:rsidRPr="009D0930">
        <w:rPr>
          <w:b/>
          <w:i/>
        </w:rPr>
        <w:t>(</w:t>
      </w:r>
      <w:r w:rsidRPr="009D0930">
        <w:rPr>
          <w:b/>
          <w:i/>
          <w:u w:val="single"/>
        </w:rPr>
        <w:t>lawful</w:t>
      </w:r>
      <w:r w:rsidR="009D0930">
        <w:rPr>
          <w:b/>
          <w:i/>
        </w:rPr>
        <w:t>)</w:t>
      </w:r>
      <w:r w:rsidR="00D5478C" w:rsidRPr="009D0930">
        <w:t xml:space="preserve"> Corporal punishment is lawful in schools under article 9 of the Criminal Law (Offences) Act 1894 and article 7 of the Summary Jurisdiction (Offences) Act 1894. Ministerial Guidelines (2002) state that corporal punishment must be administered only by the head teacher, deputy head teacher or designated senior teacher and only for certain offences (including fighting and use of indecent language); boys should be punished on their hands or buttocks, girls on their hands; the punishments should be inflicted with a cane or strap no longer than 24 inches and not in the presence of other learners, and all punishments should be recorded in the Misdemeanours Book. </w:t>
      </w:r>
    </w:p>
    <w:p w14:paraId="09D2CBEF" w14:textId="5BFBA9A7" w:rsidR="00897146" w:rsidRPr="009D0930" w:rsidRDefault="009D0930" w:rsidP="009D0930">
      <w:pPr>
        <w:spacing w:after="120"/>
        <w:ind w:left="482" w:hanging="482"/>
      </w:pPr>
      <w:r>
        <w:t xml:space="preserve">2.6 </w:t>
      </w:r>
      <w:r w:rsidR="00D5478C" w:rsidRPr="009D0930">
        <w:t xml:space="preserve">In 2012, the Ministry of Education completed a National Consultation on the draft Education Bill 2008, including the issue of prohibiting corporal punishment in schools. But the Education Bill as tabled in the National Assembly in June 2014 does not prohibit corporal punishment. Schedule III of the Bill – Manual of Guidelines for the Maintenance of Order and Discipline in Schools – does not include corporal punishment among the disciplinary measures addressed, and article 49 of the </w:t>
      </w:r>
      <w:r w:rsidR="00D5478C" w:rsidRPr="009D0930">
        <w:lastRenderedPageBreak/>
        <w:t xml:space="preserve">Bill states that “the principal and staff of a public school shall ensure that order and discipline prevail in accordance with the Manual”. However, the Manual does not prohibit corporal punishment, and article 123 of the Bill </w:t>
      </w:r>
      <w:r>
        <w:t xml:space="preserve">explicitly </w:t>
      </w:r>
      <w:r w:rsidR="00D5478C" w:rsidRPr="009D0930">
        <w:t>provides for the Minister to make regulations in relation to corporal punishment for public and private schools</w:t>
      </w:r>
      <w:r>
        <w:t>, including the instruments to be used for the punishment.</w:t>
      </w:r>
    </w:p>
    <w:p w14:paraId="3242C9CC" w14:textId="7448AA1C" w:rsidR="00B81531" w:rsidRPr="009D0930" w:rsidRDefault="00897146" w:rsidP="00A734AC">
      <w:pPr>
        <w:spacing w:after="120"/>
        <w:ind w:left="482" w:hanging="482"/>
      </w:pPr>
      <w:r w:rsidRPr="009D0930">
        <w:t>2.</w:t>
      </w:r>
      <w:r w:rsidR="00B81531" w:rsidRPr="009D0930">
        <w:t>7</w:t>
      </w:r>
      <w:r w:rsidRPr="009D0930">
        <w:t xml:space="preserve"> </w:t>
      </w:r>
      <w:r w:rsidRPr="009D0930">
        <w:rPr>
          <w:b/>
          <w:i/>
        </w:rPr>
        <w:t>Penal institutions (</w:t>
      </w:r>
      <w:r w:rsidR="00D5478C" w:rsidRPr="009D0930">
        <w:rPr>
          <w:b/>
          <w:i/>
          <w:u w:val="single"/>
        </w:rPr>
        <w:t>partially prohibited</w:t>
      </w:r>
      <w:r w:rsidRPr="009D0930">
        <w:rPr>
          <w:b/>
          <w:i/>
        </w:rPr>
        <w:t>):</w:t>
      </w:r>
      <w:r w:rsidRPr="009D0930">
        <w:rPr>
          <w:i/>
        </w:rPr>
        <w:t xml:space="preserve"> </w:t>
      </w:r>
      <w:r w:rsidR="00D5478C" w:rsidRPr="009D0930">
        <w:t xml:space="preserve">The Juvenile Offenders Act 1931 prohibits imprisonment for persons under 17 (art. 13), who may be detained instead in a training school (art. 19). The provision in article 20 of the Training Schools Act 1907 for whipping as a disciplinary measure was repealed </w:t>
      </w:r>
      <w:r w:rsidR="00A734AC">
        <w:t>in 2010</w:t>
      </w:r>
      <w:r w:rsidR="00D5478C" w:rsidRPr="009D0930">
        <w:t>. However, persons aged 17 may be sent to prison</w:t>
      </w:r>
      <w:r w:rsidR="00A734AC">
        <w:t>,</w:t>
      </w:r>
      <w:r w:rsidR="00D5478C" w:rsidRPr="009D0930">
        <w:t xml:space="preserve"> where flogging is lawful under article 37 of the Prison Act 1957. </w:t>
      </w:r>
    </w:p>
    <w:p w14:paraId="304AB576" w14:textId="48B94633" w:rsidR="00A66152" w:rsidRPr="009D0930" w:rsidRDefault="00897146" w:rsidP="00A734AC">
      <w:pPr>
        <w:spacing w:after="120"/>
        <w:ind w:left="482" w:hanging="482"/>
      </w:pPr>
      <w:r w:rsidRPr="009D0930">
        <w:t>2.</w:t>
      </w:r>
      <w:r w:rsidR="007509F7" w:rsidRPr="009D0930">
        <w:t>8</w:t>
      </w:r>
      <w:r w:rsidRPr="009D0930">
        <w:t xml:space="preserve"> </w:t>
      </w:r>
      <w:r w:rsidRPr="009D0930">
        <w:rPr>
          <w:b/>
          <w:i/>
        </w:rPr>
        <w:t>Sentence for crime (</w:t>
      </w:r>
      <w:r w:rsidR="00D5478C" w:rsidRPr="009D0930">
        <w:rPr>
          <w:b/>
          <w:i/>
          <w:u w:val="single"/>
        </w:rPr>
        <w:t>partially prohibited</w:t>
      </w:r>
      <w:r w:rsidR="00B81531" w:rsidRPr="009D0930">
        <w:rPr>
          <w:b/>
          <w:i/>
        </w:rPr>
        <w:t>)</w:t>
      </w:r>
      <w:r w:rsidR="00D5478C" w:rsidRPr="009D0930">
        <w:rPr>
          <w:b/>
          <w:i/>
        </w:rPr>
        <w:t>:</w:t>
      </w:r>
      <w:r w:rsidR="00A66152" w:rsidRPr="009D0930">
        <w:t xml:space="preserve"> </w:t>
      </w:r>
      <w:r w:rsidR="00D5478C" w:rsidRPr="009D0930">
        <w:t xml:space="preserve">Corporal punishment is lawful as a sentence for males. The provision in article 19 of the Juvenile Offenders Act 1931 for judicial whipping of boys under 17 was repealed </w:t>
      </w:r>
      <w:r w:rsidR="00A734AC">
        <w:t>in</w:t>
      </w:r>
      <w:r w:rsidR="00D5478C" w:rsidRPr="009D0930">
        <w:t xml:space="preserve"> 2010, but boys aged 17 are tried as adults and may be flogged under the Criminal Law (Offences) Act 1894 (arts. 11, 57, 59 and 223) and the Summary Jurisdiction (Offences) Act 1894 (arts. 12, 72, 73, 138, 145, 147 and 166). The Whipping and Flogging Act 1922 allows for flogging up to 24 strokes, to be carried out in a prison where a medical official mu</w:t>
      </w:r>
      <w:r w:rsidR="00A734AC">
        <w:t xml:space="preserve">st be present (arts. 3 and 4). </w:t>
      </w:r>
      <w:r w:rsidR="00D5478C" w:rsidRPr="009D0930">
        <w:t>The Government has acknowledged that further reform is necessary to remove judicial flogging from the statute books.</w:t>
      </w:r>
      <w:r w:rsidR="00D5478C" w:rsidRPr="009D0930">
        <w:rPr>
          <w:rStyle w:val="FootnoteReference"/>
        </w:rPr>
        <w:footnoteReference w:id="3"/>
      </w:r>
    </w:p>
    <w:p w14:paraId="419B8B85" w14:textId="77777777" w:rsidR="00134293" w:rsidRPr="009D0930" w:rsidRDefault="00134293" w:rsidP="009D0930">
      <w:pPr>
        <w:spacing w:after="120"/>
        <w:ind w:left="482" w:hanging="482"/>
        <w:rPr>
          <w:b/>
          <w:u w:val="single"/>
        </w:rPr>
      </w:pPr>
    </w:p>
    <w:p w14:paraId="312A6DAA" w14:textId="686F7826" w:rsidR="006B5C1C" w:rsidRPr="009D0930" w:rsidRDefault="006B5C1C" w:rsidP="009D0930">
      <w:pPr>
        <w:spacing w:after="120"/>
        <w:ind w:left="482" w:hanging="482"/>
        <w:rPr>
          <w:sz w:val="28"/>
          <w:szCs w:val="28"/>
        </w:rPr>
      </w:pPr>
      <w:r w:rsidRPr="009D0930">
        <w:rPr>
          <w:b/>
          <w:sz w:val="28"/>
          <w:szCs w:val="28"/>
        </w:rPr>
        <w:t>3 The nature and extent of corporal punishment of children in Guyana</w:t>
      </w:r>
    </w:p>
    <w:p w14:paraId="357B7422" w14:textId="06C6FFA0" w:rsidR="006B5C1C" w:rsidRPr="009D0930" w:rsidRDefault="00A734AC" w:rsidP="009D0930">
      <w:pPr>
        <w:spacing w:after="120"/>
        <w:ind w:left="482" w:hanging="482"/>
      </w:pPr>
      <w:r>
        <w:t xml:space="preserve">3.1 </w:t>
      </w:r>
      <w:r w:rsidR="006B5C1C" w:rsidRPr="009D0930">
        <w:t xml:space="preserve">Numerous research studies have documented the nature and extent of corporal punishment of children in Guyanese homes and other settings. According to UNICEF, </w:t>
      </w:r>
      <w:r w:rsidR="006B5C1C" w:rsidRPr="009D0930">
        <w:rPr>
          <w:rFonts w:eastAsiaTheme="minorHAnsi"/>
          <w:lang w:val="en-US"/>
        </w:rPr>
        <w:t>statistics collected through surveys between 2005 and 2012 show that 86% of 2-14 had been physically punished and/or had experienced psychological aggression in their homes in the past month.</w:t>
      </w:r>
      <w:r w:rsidR="006B5C1C" w:rsidRPr="009D0930">
        <w:rPr>
          <w:rStyle w:val="FootnoteReference"/>
          <w:rFonts w:eastAsiaTheme="minorHAnsi"/>
          <w:lang w:val="en-US"/>
        </w:rPr>
        <w:footnoteReference w:id="4"/>
      </w:r>
    </w:p>
    <w:p w14:paraId="515A5385" w14:textId="6EBAF865" w:rsidR="006B5C1C" w:rsidRPr="009D0930" w:rsidRDefault="00A734AC" w:rsidP="009D0930">
      <w:pPr>
        <w:autoSpaceDE w:val="0"/>
        <w:autoSpaceDN w:val="0"/>
        <w:adjustRightInd w:val="0"/>
        <w:spacing w:after="120"/>
        <w:ind w:left="482" w:hanging="482"/>
        <w:rPr>
          <w:rFonts w:eastAsiaTheme="minorHAnsi"/>
          <w:lang w:val="en-US"/>
        </w:rPr>
      </w:pPr>
      <w:r>
        <w:rPr>
          <w:rFonts w:eastAsiaTheme="minorHAnsi"/>
          <w:lang w:val="en-US"/>
        </w:rPr>
        <w:t xml:space="preserve">3.2 </w:t>
      </w:r>
      <w:r w:rsidR="006B5C1C" w:rsidRPr="009D0930">
        <w:rPr>
          <w:rFonts w:eastAsiaTheme="minorHAnsi"/>
          <w:lang w:val="en-US"/>
        </w:rPr>
        <w:t>In 2005, government-commissioned research was published based on accounts of almost 4,000 children aged 3-17 years about their experiences of violence in the home, schools and wider community. Of those interviewed, 87% had received corporal punishment of some kind (licks, lashes, beating) at least once in their homes and 81% had been beaten or hit with a belt, cane, whip or other object; children as young as 3 reported being “disciplined” by their parents with an object. A third (33%) of children described physical punishments leading to injury (bleeding skin, broken bones, blacking out). Corporal punishment was most commonly reported as being inflicted by mothers. Over a quarter (27%) of children in the children’s homes visited reported being physically hurt by a caregiver in the home, and a similar number reported being physically punished by staff at the New Opportunity Corps training school.</w:t>
      </w:r>
      <w:r w:rsidR="006B5C1C" w:rsidRPr="009D0930">
        <w:rPr>
          <w:rStyle w:val="FootnoteReference"/>
          <w:rFonts w:eastAsiaTheme="minorHAnsi"/>
          <w:lang w:val="en-US"/>
        </w:rPr>
        <w:footnoteReference w:id="5"/>
      </w:r>
    </w:p>
    <w:p w14:paraId="4BECC443" w14:textId="5C14C41C" w:rsidR="006B5C1C" w:rsidRPr="00A734AC" w:rsidRDefault="00A734AC" w:rsidP="00A734AC">
      <w:pPr>
        <w:autoSpaceDE w:val="0"/>
        <w:autoSpaceDN w:val="0"/>
        <w:adjustRightInd w:val="0"/>
        <w:spacing w:after="120"/>
        <w:ind w:left="482" w:hanging="482"/>
        <w:rPr>
          <w:rFonts w:eastAsiaTheme="minorHAnsi"/>
          <w:lang w:val="en-US"/>
        </w:rPr>
      </w:pPr>
      <w:r>
        <w:rPr>
          <w:rFonts w:eastAsiaTheme="minorHAnsi"/>
          <w:lang w:val="en-US"/>
        </w:rPr>
        <w:t xml:space="preserve">3.3 </w:t>
      </w:r>
      <w:r w:rsidR="006B5C1C" w:rsidRPr="009D0930">
        <w:rPr>
          <w:rFonts w:eastAsiaTheme="minorHAnsi"/>
          <w:lang w:val="en-US"/>
        </w:rPr>
        <w:t>An assessment of standards in the 20 residential care institutions in Guyana found that 55% of them allowed beating children as a punishment.</w:t>
      </w:r>
      <w:r w:rsidR="006B5C1C" w:rsidRPr="009D0930">
        <w:rPr>
          <w:rStyle w:val="FootnoteReference"/>
          <w:rFonts w:eastAsiaTheme="minorHAnsi"/>
          <w:lang w:val="en-US"/>
        </w:rPr>
        <w:footnoteReference w:id="6"/>
      </w:r>
    </w:p>
    <w:p w14:paraId="59043F55" w14:textId="77777777" w:rsidR="006B5C1C" w:rsidRPr="009D0930" w:rsidRDefault="006B5C1C" w:rsidP="009D0930">
      <w:pPr>
        <w:spacing w:after="120"/>
        <w:ind w:left="482" w:hanging="482"/>
      </w:pPr>
    </w:p>
    <w:p w14:paraId="241693E4" w14:textId="56CBD075" w:rsidR="00C27C06" w:rsidRPr="009D0930" w:rsidRDefault="00A734AC" w:rsidP="00A734AC">
      <w:pPr>
        <w:spacing w:after="120"/>
        <w:rPr>
          <w:b/>
          <w:sz w:val="28"/>
          <w:szCs w:val="28"/>
        </w:rPr>
      </w:pPr>
      <w:r>
        <w:rPr>
          <w:b/>
          <w:sz w:val="28"/>
          <w:szCs w:val="28"/>
        </w:rPr>
        <w:t>4</w:t>
      </w:r>
      <w:r w:rsidR="00C27C06" w:rsidRPr="009D0930">
        <w:rPr>
          <w:b/>
          <w:sz w:val="28"/>
          <w:szCs w:val="28"/>
        </w:rPr>
        <w:t xml:space="preserve"> Recommendations by human rights treaty bodies</w:t>
      </w:r>
      <w:r w:rsidR="00D5478C" w:rsidRPr="009D0930">
        <w:rPr>
          <w:b/>
          <w:sz w:val="28"/>
          <w:szCs w:val="28"/>
        </w:rPr>
        <w:t xml:space="preserve"> and during the UPR</w:t>
      </w:r>
    </w:p>
    <w:p w14:paraId="2E0AA6DF" w14:textId="26C1DB15" w:rsidR="00AD4701" w:rsidRPr="009D0930" w:rsidRDefault="00A734AC" w:rsidP="009D093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szCs w:val="26"/>
        </w:rPr>
        <w:t>4.1</w:t>
      </w:r>
      <w:r w:rsidR="00AD4701" w:rsidRPr="009D0930">
        <w:rPr>
          <w:szCs w:val="26"/>
        </w:rPr>
        <w:t xml:space="preserve"> </w:t>
      </w:r>
      <w:r w:rsidR="00AD4701" w:rsidRPr="009D0930">
        <w:rPr>
          <w:b/>
          <w:i/>
          <w:szCs w:val="26"/>
        </w:rPr>
        <w:t>CRC:</w:t>
      </w:r>
      <w:r w:rsidR="00AD4701" w:rsidRPr="009D0930">
        <w:rPr>
          <w:szCs w:val="26"/>
        </w:rPr>
        <w:t xml:space="preserve"> </w:t>
      </w:r>
      <w:r w:rsidR="00AD4701" w:rsidRPr="009D0930">
        <w:rPr>
          <w:bCs/>
          <w:szCs w:val="26"/>
        </w:rPr>
        <w:t xml:space="preserve">The Committee on the Rights of the Child has </w:t>
      </w:r>
      <w:r w:rsidR="00A66152" w:rsidRPr="009D0930">
        <w:rPr>
          <w:bCs/>
          <w:szCs w:val="26"/>
        </w:rPr>
        <w:t>twice</w:t>
      </w:r>
      <w:r w:rsidR="00AD4701" w:rsidRPr="009D0930">
        <w:rPr>
          <w:bCs/>
          <w:szCs w:val="26"/>
        </w:rPr>
        <w:t xml:space="preserve"> recommended </w:t>
      </w:r>
      <w:r w:rsidR="00B81531" w:rsidRPr="009D0930">
        <w:rPr>
          <w:bCs/>
          <w:szCs w:val="26"/>
        </w:rPr>
        <w:t xml:space="preserve">to </w:t>
      </w:r>
      <w:r w:rsidR="00D5478C" w:rsidRPr="009D0930">
        <w:rPr>
          <w:bCs/>
          <w:szCs w:val="26"/>
        </w:rPr>
        <w:t>Guyana</w:t>
      </w:r>
      <w:r w:rsidR="00B81531" w:rsidRPr="009D0930">
        <w:rPr>
          <w:bCs/>
          <w:szCs w:val="26"/>
        </w:rPr>
        <w:t xml:space="preserve"> </w:t>
      </w:r>
      <w:r w:rsidR="00AD4701" w:rsidRPr="009D0930">
        <w:rPr>
          <w:bCs/>
          <w:szCs w:val="26"/>
        </w:rPr>
        <w:t xml:space="preserve">that legislation be enacted to explicitly prohibit corporal punishment in all settings, including the </w:t>
      </w:r>
      <w:r w:rsidR="00AD4701" w:rsidRPr="009D0930">
        <w:rPr>
          <w:bCs/>
          <w:szCs w:val="26"/>
        </w:rPr>
        <w:lastRenderedPageBreak/>
        <w:t xml:space="preserve">home – in its concluding observations on the state party’s initial report in </w:t>
      </w:r>
      <w:r w:rsidR="00D5478C" w:rsidRPr="009D0930">
        <w:rPr>
          <w:bCs/>
          <w:szCs w:val="26"/>
        </w:rPr>
        <w:t>2004</w:t>
      </w:r>
      <w:r w:rsidR="00D5478C" w:rsidRPr="009D0930">
        <w:rPr>
          <w:rStyle w:val="FootnoteReference"/>
          <w:bCs/>
          <w:szCs w:val="26"/>
        </w:rPr>
        <w:footnoteReference w:id="7"/>
      </w:r>
      <w:r w:rsidR="00A66152" w:rsidRPr="009D0930">
        <w:rPr>
          <w:bCs/>
          <w:szCs w:val="26"/>
        </w:rPr>
        <w:t xml:space="preserve"> and</w:t>
      </w:r>
      <w:r w:rsidR="00AD4701" w:rsidRPr="009D0930">
        <w:rPr>
          <w:bCs/>
          <w:szCs w:val="26"/>
        </w:rPr>
        <w:t xml:space="preserve"> on the second </w:t>
      </w:r>
      <w:r w:rsidR="00D5478C" w:rsidRPr="009D0930">
        <w:rPr>
          <w:bCs/>
          <w:szCs w:val="26"/>
        </w:rPr>
        <w:t xml:space="preserve">to fourth </w:t>
      </w:r>
      <w:r w:rsidR="00AD4701" w:rsidRPr="009D0930">
        <w:rPr>
          <w:bCs/>
          <w:szCs w:val="26"/>
        </w:rPr>
        <w:t xml:space="preserve">report in </w:t>
      </w:r>
      <w:r w:rsidR="00D5478C" w:rsidRPr="009D0930">
        <w:rPr>
          <w:bCs/>
          <w:szCs w:val="26"/>
        </w:rPr>
        <w:t>2013.</w:t>
      </w:r>
      <w:r w:rsidR="00D5478C" w:rsidRPr="009D0930">
        <w:rPr>
          <w:rStyle w:val="FootnoteReference"/>
          <w:bCs/>
          <w:szCs w:val="26"/>
        </w:rPr>
        <w:footnoteReference w:id="8"/>
      </w:r>
    </w:p>
    <w:p w14:paraId="416BCA1F" w14:textId="3DB890CA" w:rsidR="00D5478C" w:rsidRPr="009D0930" w:rsidRDefault="00A734AC" w:rsidP="009D093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bCs/>
          <w:szCs w:val="26"/>
        </w:rPr>
        <w:t>4</w:t>
      </w:r>
      <w:r w:rsidR="00D5478C" w:rsidRPr="009D0930">
        <w:rPr>
          <w:bCs/>
          <w:szCs w:val="26"/>
        </w:rPr>
        <w:t xml:space="preserve">.2 </w:t>
      </w:r>
      <w:r w:rsidR="00D5478C" w:rsidRPr="009D0930">
        <w:rPr>
          <w:b/>
          <w:bCs/>
          <w:i/>
          <w:szCs w:val="26"/>
        </w:rPr>
        <w:t>CEDAW:</w:t>
      </w:r>
      <w:r w:rsidR="00D5478C" w:rsidRPr="009D0930">
        <w:rPr>
          <w:bCs/>
          <w:szCs w:val="26"/>
        </w:rPr>
        <w:t xml:space="preserve"> In 2012, the Committee on the Elimination of Discrimination Against Women expressed concern at corporal punishment of children in schools and homes in Guyana and recommended that it be explicitly prohibited in all settings.</w:t>
      </w:r>
      <w:r w:rsidR="00D5478C" w:rsidRPr="009D0930">
        <w:rPr>
          <w:rStyle w:val="FootnoteReference"/>
          <w:bCs/>
          <w:szCs w:val="26"/>
        </w:rPr>
        <w:footnoteReference w:id="9"/>
      </w:r>
    </w:p>
    <w:p w14:paraId="7DEF728F" w14:textId="07733C51" w:rsidR="00D5478C" w:rsidRPr="009D0930" w:rsidRDefault="00A734AC" w:rsidP="009D093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bCs/>
          <w:szCs w:val="26"/>
        </w:rPr>
        <w:t>4</w:t>
      </w:r>
      <w:r w:rsidR="00D5478C" w:rsidRPr="009D0930">
        <w:rPr>
          <w:bCs/>
          <w:szCs w:val="26"/>
        </w:rPr>
        <w:t xml:space="preserve">.3 </w:t>
      </w:r>
      <w:r w:rsidR="00D5478C" w:rsidRPr="009D0930">
        <w:rPr>
          <w:b/>
          <w:bCs/>
          <w:i/>
          <w:szCs w:val="26"/>
        </w:rPr>
        <w:t>CAT:</w:t>
      </w:r>
      <w:r w:rsidR="00D5478C" w:rsidRPr="009D0930">
        <w:rPr>
          <w:bCs/>
          <w:szCs w:val="26"/>
        </w:rPr>
        <w:t xml:space="preserve"> In 2006, the Committee Against Torture recommended abolition of whipping and flogging in penal institutions.</w:t>
      </w:r>
      <w:r w:rsidR="00D5478C" w:rsidRPr="009D0930">
        <w:rPr>
          <w:rStyle w:val="FootnoteReference"/>
          <w:bCs/>
          <w:szCs w:val="26"/>
        </w:rPr>
        <w:footnoteReference w:id="10"/>
      </w:r>
    </w:p>
    <w:p w14:paraId="69FC2677" w14:textId="570EBE43" w:rsidR="00045E2E" w:rsidRPr="009D0930" w:rsidRDefault="00A734AC" w:rsidP="009D0930">
      <w:pPr>
        <w:spacing w:after="120"/>
        <w:ind w:left="482" w:hanging="482"/>
        <w:rPr>
          <w:szCs w:val="26"/>
        </w:rPr>
      </w:pPr>
      <w:r>
        <w:rPr>
          <w:szCs w:val="26"/>
        </w:rPr>
        <w:t>4.4</w:t>
      </w:r>
      <w:r w:rsidR="00AD4701" w:rsidRPr="009D0930">
        <w:rPr>
          <w:szCs w:val="26"/>
        </w:rPr>
        <w:t xml:space="preserve"> </w:t>
      </w:r>
      <w:r w:rsidR="00045E2E" w:rsidRPr="009D0930">
        <w:rPr>
          <w:b/>
          <w:i/>
          <w:szCs w:val="26"/>
        </w:rPr>
        <w:t>HRC</w:t>
      </w:r>
      <w:r w:rsidR="00AD4701" w:rsidRPr="009D0930">
        <w:rPr>
          <w:b/>
          <w:i/>
          <w:szCs w:val="26"/>
        </w:rPr>
        <w:t>:</w:t>
      </w:r>
      <w:r w:rsidR="00AD4701" w:rsidRPr="009D0930">
        <w:rPr>
          <w:szCs w:val="26"/>
        </w:rPr>
        <w:t xml:space="preserve"> </w:t>
      </w:r>
      <w:r w:rsidR="00045E2E" w:rsidRPr="009D0930">
        <w:rPr>
          <w:szCs w:val="26"/>
        </w:rPr>
        <w:t xml:space="preserve">In </w:t>
      </w:r>
      <w:r w:rsidR="00D5478C" w:rsidRPr="009D0930">
        <w:rPr>
          <w:szCs w:val="26"/>
        </w:rPr>
        <w:t>2000</w:t>
      </w:r>
      <w:r w:rsidR="00045E2E" w:rsidRPr="009D0930">
        <w:rPr>
          <w:szCs w:val="26"/>
        </w:rPr>
        <w:t xml:space="preserve">, the Human Rights Committee expressed concern at corporal punishment </w:t>
      </w:r>
      <w:r w:rsidR="00D5478C" w:rsidRPr="009D0930">
        <w:rPr>
          <w:szCs w:val="26"/>
        </w:rPr>
        <w:t>in Guyana and recommended that it be eliminated through legal and other measures.</w:t>
      </w:r>
      <w:r w:rsidR="00D5478C" w:rsidRPr="009D0930">
        <w:rPr>
          <w:rStyle w:val="FootnoteReference"/>
          <w:szCs w:val="26"/>
        </w:rPr>
        <w:footnoteReference w:id="11"/>
      </w:r>
    </w:p>
    <w:p w14:paraId="04BD9B86" w14:textId="14A2E585" w:rsidR="00D5478C" w:rsidRPr="009D0930" w:rsidRDefault="00A734AC" w:rsidP="009D0930">
      <w:pPr>
        <w:spacing w:after="120"/>
        <w:ind w:left="482" w:hanging="482"/>
      </w:pPr>
      <w:r>
        <w:rPr>
          <w:szCs w:val="26"/>
        </w:rPr>
        <w:t>4.5</w:t>
      </w:r>
      <w:r w:rsidR="00D5478C" w:rsidRPr="009D0930">
        <w:rPr>
          <w:szCs w:val="26"/>
        </w:rPr>
        <w:t xml:space="preserve"> </w:t>
      </w:r>
      <w:r w:rsidR="00D5478C" w:rsidRPr="009D0930">
        <w:rPr>
          <w:b/>
          <w:i/>
          <w:szCs w:val="26"/>
        </w:rPr>
        <w:t>UPR:</w:t>
      </w:r>
      <w:r w:rsidR="00D5478C" w:rsidRPr="009D0930">
        <w:rPr>
          <w:szCs w:val="26"/>
        </w:rPr>
        <w:t xml:space="preserve"> During the Universal Periodic Review of Guyana in 2010, a number of recommendations were made to prohibit corporal punishment of children in all settings, including the home.</w:t>
      </w:r>
      <w:r w:rsidR="00D5478C" w:rsidRPr="009D0930">
        <w:rPr>
          <w:rStyle w:val="FootnoteReference"/>
        </w:rPr>
        <w:footnoteReference w:id="12"/>
      </w:r>
      <w:r w:rsidR="00D5478C" w:rsidRPr="009D0930">
        <w:rPr>
          <w:szCs w:val="26"/>
        </w:rPr>
        <w:t xml:space="preserve"> In response, t</w:t>
      </w:r>
      <w:r w:rsidR="00D5478C" w:rsidRPr="009D0930">
        <w:t>he Government drew attention to reforms underway in the penal system (see above</w:t>
      </w:r>
      <w:r>
        <w:t xml:space="preserve">, </w:t>
      </w:r>
      <w:proofErr w:type="spellStart"/>
      <w:r>
        <w:t>paras</w:t>
      </w:r>
      <w:proofErr w:type="spellEnd"/>
      <w:r>
        <w:t>. 2.7 and 2.8</w:t>
      </w:r>
      <w:r w:rsidR="00D5478C" w:rsidRPr="009D0930">
        <w:t>) but defended the use of corporal punishment in other settings.</w:t>
      </w:r>
      <w:r w:rsidR="00D5478C" w:rsidRPr="009D0930">
        <w:rPr>
          <w:rStyle w:val="FootnoteReference"/>
        </w:rPr>
        <w:footnoteReference w:id="13"/>
      </w:r>
      <w:r w:rsidR="00D5478C" w:rsidRPr="009D0930">
        <w:t xml:space="preserve"> </w:t>
      </w:r>
    </w:p>
    <w:p w14:paraId="22CCF184" w14:textId="77777777" w:rsidR="00BA18B9" w:rsidRPr="009D0930" w:rsidRDefault="00BA18B9" w:rsidP="009D0930">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A66152"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992D84A" w:rsidR="00C901EC" w:rsidRPr="001C0859" w:rsidRDefault="00045E2E" w:rsidP="001C0859">
      <w:pPr>
        <w:tabs>
          <w:tab w:val="left" w:pos="8244"/>
          <w:tab w:val="left" w:pos="9160"/>
          <w:tab w:val="left" w:pos="10076"/>
          <w:tab w:val="left" w:pos="10992"/>
          <w:tab w:val="left" w:pos="11908"/>
          <w:tab w:val="left" w:pos="12824"/>
          <w:tab w:val="left" w:pos="13740"/>
          <w:tab w:val="left" w:pos="14656"/>
        </w:tabs>
        <w:rPr>
          <w:i/>
        </w:rPr>
      </w:pPr>
      <w:r>
        <w:rPr>
          <w:i/>
        </w:rPr>
        <w:t>January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9D0930" w:rsidRDefault="009D0930">
      <w:r>
        <w:separator/>
      </w:r>
    </w:p>
  </w:endnote>
  <w:endnote w:type="continuationSeparator" w:id="0">
    <w:p w14:paraId="099F8A8B" w14:textId="77777777" w:rsidR="009D0930" w:rsidRDefault="009D0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9D0930" w:rsidRDefault="009D09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9D0930" w:rsidRDefault="009D093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9D0930" w:rsidRDefault="009D0930">
    <w:pPr>
      <w:pStyle w:val="Footer"/>
      <w:jc w:val="center"/>
    </w:pPr>
    <w:r>
      <w:fldChar w:fldCharType="begin"/>
    </w:r>
    <w:r>
      <w:instrText xml:space="preserve"> PAGE   \* MERGEFORMAT </w:instrText>
    </w:r>
    <w:r>
      <w:fldChar w:fldCharType="separate"/>
    </w:r>
    <w:r w:rsidR="00A734AC">
      <w:rPr>
        <w:noProof/>
      </w:rPr>
      <w:t>1</w:t>
    </w:r>
    <w:r>
      <w:rPr>
        <w:noProof/>
      </w:rPr>
      <w:fldChar w:fldCharType="end"/>
    </w:r>
  </w:p>
  <w:p w14:paraId="44F681E0" w14:textId="77777777" w:rsidR="009D0930" w:rsidRDefault="009D0930">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9D0930" w:rsidRDefault="009D093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9D0930" w:rsidRDefault="009D0930">
      <w:r>
        <w:separator/>
      </w:r>
    </w:p>
  </w:footnote>
  <w:footnote w:type="continuationSeparator" w:id="0">
    <w:p w14:paraId="0E4CCE60" w14:textId="77777777" w:rsidR="009D0930" w:rsidRDefault="009D0930">
      <w:r>
        <w:continuationSeparator/>
      </w:r>
    </w:p>
  </w:footnote>
  <w:footnote w:id="1">
    <w:p w14:paraId="01A74753" w14:textId="7EBF4A2E" w:rsidR="009D0930" w:rsidRPr="00A734AC" w:rsidRDefault="009D0930" w:rsidP="00A734AC">
      <w:pPr>
        <w:pStyle w:val="FootnoteText"/>
        <w:rPr>
          <w:lang w:val="en-US"/>
        </w:rPr>
      </w:pPr>
      <w:r w:rsidRPr="00A734AC">
        <w:rPr>
          <w:rStyle w:val="FootnoteReference"/>
        </w:rPr>
        <w:footnoteRef/>
      </w:r>
      <w:r w:rsidRPr="00A734AC">
        <w:t xml:space="preserve"> </w:t>
      </w:r>
      <w:proofErr w:type="gramStart"/>
      <w:r w:rsidRPr="00A734AC">
        <w:rPr>
          <w:color w:val="000000"/>
          <w:lang w:val="en-US"/>
        </w:rPr>
        <w:t>15 July 2014, E/c.12/GUY/2-4, Second-fourth</w:t>
      </w:r>
      <w:bookmarkStart w:id="0" w:name="_GoBack"/>
      <w:bookmarkEnd w:id="0"/>
      <w:r w:rsidRPr="00A734AC">
        <w:rPr>
          <w:color w:val="000000"/>
          <w:lang w:val="en-US"/>
        </w:rPr>
        <w:t xml:space="preserve"> state party report, </w:t>
      </w:r>
      <w:proofErr w:type="spellStart"/>
      <w:r w:rsidRPr="00A734AC">
        <w:rPr>
          <w:color w:val="000000"/>
          <w:lang w:val="en-US"/>
        </w:rPr>
        <w:t>para</w:t>
      </w:r>
      <w:proofErr w:type="spellEnd"/>
      <w:r w:rsidRPr="00A734AC">
        <w:rPr>
          <w:color w:val="000000"/>
          <w:lang w:val="en-US"/>
        </w:rPr>
        <w:t>.</w:t>
      </w:r>
      <w:proofErr w:type="gramEnd"/>
      <w:r w:rsidRPr="00A734AC">
        <w:rPr>
          <w:color w:val="000000"/>
          <w:lang w:val="en-US"/>
        </w:rPr>
        <w:t xml:space="preserve"> 286</w:t>
      </w:r>
    </w:p>
  </w:footnote>
  <w:footnote w:id="2">
    <w:p w14:paraId="69D2AF45" w14:textId="39A5470F" w:rsidR="009D0930" w:rsidRPr="00A734AC" w:rsidRDefault="009D0930" w:rsidP="00A734AC">
      <w:pPr>
        <w:pStyle w:val="FootnoteText"/>
        <w:rPr>
          <w:lang w:val="en-US"/>
        </w:rPr>
      </w:pPr>
      <w:r w:rsidRPr="00A734AC">
        <w:rPr>
          <w:rStyle w:val="FootnoteReference"/>
        </w:rPr>
        <w:footnoteRef/>
      </w:r>
      <w:r w:rsidRPr="00A734AC">
        <w:t xml:space="preserve"> </w:t>
      </w:r>
      <w:proofErr w:type="gramStart"/>
      <w:r w:rsidRPr="00A734AC">
        <w:rPr>
          <w:lang w:val="en-US"/>
        </w:rPr>
        <w:t xml:space="preserve">ibid, </w:t>
      </w:r>
      <w:proofErr w:type="spellStart"/>
      <w:r w:rsidRPr="00A734AC">
        <w:rPr>
          <w:lang w:val="en-US"/>
        </w:rPr>
        <w:t>paras</w:t>
      </w:r>
      <w:proofErr w:type="spellEnd"/>
      <w:r w:rsidRPr="00A734AC">
        <w:rPr>
          <w:lang w:val="en-US"/>
        </w:rPr>
        <w:t>.</w:t>
      </w:r>
      <w:proofErr w:type="gramEnd"/>
      <w:r w:rsidRPr="00A734AC">
        <w:rPr>
          <w:lang w:val="en-US"/>
        </w:rPr>
        <w:t xml:space="preserve"> 512-575</w:t>
      </w:r>
    </w:p>
  </w:footnote>
  <w:footnote w:id="3">
    <w:p w14:paraId="6C691F50" w14:textId="77777777" w:rsidR="009D0930" w:rsidRPr="00A734AC" w:rsidRDefault="009D0930" w:rsidP="00A734AC">
      <w:pPr>
        <w:pStyle w:val="FootnoteText"/>
        <w:rPr>
          <w:lang w:val="en-US"/>
        </w:rPr>
      </w:pPr>
      <w:r w:rsidRPr="00A734AC">
        <w:rPr>
          <w:rStyle w:val="FootnoteReference"/>
        </w:rPr>
        <w:footnoteRef/>
      </w:r>
      <w:r w:rsidRPr="00A734AC">
        <w:t xml:space="preserve"> </w:t>
      </w:r>
      <w:proofErr w:type="gramStart"/>
      <w:r w:rsidRPr="00A734AC">
        <w:t xml:space="preserve">January 2013, CRC/C/GUY/Q/2-4/Add.2, Reply to list of issues, </w:t>
      </w:r>
      <w:proofErr w:type="spellStart"/>
      <w:r w:rsidRPr="00A734AC">
        <w:t>para</w:t>
      </w:r>
      <w:proofErr w:type="spellEnd"/>
      <w:r w:rsidRPr="00A734AC">
        <w:t>.</w:t>
      </w:r>
      <w:proofErr w:type="gramEnd"/>
      <w:r w:rsidRPr="00A734AC">
        <w:t xml:space="preserve"> 96</w:t>
      </w:r>
    </w:p>
  </w:footnote>
  <w:footnote w:id="4">
    <w:p w14:paraId="682E0B21" w14:textId="2C9EB550" w:rsidR="009D0930" w:rsidRPr="00A734AC" w:rsidRDefault="009D0930" w:rsidP="00A734AC">
      <w:pPr>
        <w:pStyle w:val="FootnoteText"/>
        <w:rPr>
          <w:lang w:val="en-US"/>
        </w:rPr>
      </w:pPr>
      <w:r w:rsidRPr="00A734AC">
        <w:rPr>
          <w:rStyle w:val="FootnoteReference"/>
        </w:rPr>
        <w:footnoteRef/>
      </w:r>
      <w:r w:rsidRPr="00A734AC">
        <w:t xml:space="preserve"> </w:t>
      </w:r>
      <w:r w:rsidRPr="00A734AC">
        <w:rPr>
          <w:rFonts w:eastAsiaTheme="minorHAnsi"/>
          <w:lang w:val="en-US"/>
        </w:rPr>
        <w:t xml:space="preserve">UNICEF (2014), </w:t>
      </w:r>
      <w:r w:rsidRPr="00A734AC">
        <w:rPr>
          <w:rFonts w:eastAsiaTheme="minorHAnsi"/>
          <w:i/>
          <w:iCs/>
          <w:lang w:val="en-US"/>
        </w:rPr>
        <w:t>The State of the World’s Children 2014 in Numbers: Every Child Counts</w:t>
      </w:r>
      <w:r w:rsidRPr="00A734AC">
        <w:rPr>
          <w:rFonts w:eastAsiaTheme="minorHAnsi"/>
          <w:lang w:val="en-US"/>
        </w:rPr>
        <w:t>, NY: UNICEF</w:t>
      </w:r>
    </w:p>
  </w:footnote>
  <w:footnote w:id="5">
    <w:p w14:paraId="5BBF2692" w14:textId="58104319" w:rsidR="009D0930" w:rsidRPr="00A734AC" w:rsidRDefault="009D0930" w:rsidP="00A734AC">
      <w:pPr>
        <w:pStyle w:val="FootnoteText"/>
        <w:rPr>
          <w:lang w:val="en-US"/>
        </w:rPr>
      </w:pPr>
      <w:r w:rsidRPr="00A734AC">
        <w:rPr>
          <w:rStyle w:val="FootnoteReference"/>
        </w:rPr>
        <w:footnoteRef/>
      </w:r>
      <w:r w:rsidRPr="00A734AC">
        <w:t xml:space="preserve"> </w:t>
      </w:r>
      <w:r w:rsidRPr="00A734AC">
        <w:rPr>
          <w:rFonts w:eastAsiaTheme="minorHAnsi"/>
          <w:lang w:val="en-US"/>
        </w:rPr>
        <w:t xml:space="preserve">Cabral, C. &amp; </w:t>
      </w:r>
      <w:proofErr w:type="spellStart"/>
      <w:r w:rsidRPr="00A734AC">
        <w:rPr>
          <w:rFonts w:eastAsiaTheme="minorHAnsi"/>
          <w:lang w:val="en-US"/>
        </w:rPr>
        <w:t>Speek-Warnery</w:t>
      </w:r>
      <w:proofErr w:type="spellEnd"/>
      <w:r w:rsidRPr="00A734AC">
        <w:rPr>
          <w:rFonts w:eastAsiaTheme="minorHAnsi"/>
          <w:lang w:val="en-US"/>
        </w:rPr>
        <w:t>, V. (2005),</w:t>
      </w:r>
      <w:r w:rsidRPr="00A734AC">
        <w:rPr>
          <w:rFonts w:eastAsiaTheme="minorHAnsi"/>
          <w:i/>
          <w:iCs/>
          <w:lang w:val="en-US"/>
        </w:rPr>
        <w:t xml:space="preserve"> Voices of Children: Experiences with Violence</w:t>
      </w:r>
      <w:r w:rsidRPr="00A734AC">
        <w:rPr>
          <w:rFonts w:eastAsiaTheme="minorHAnsi"/>
          <w:lang w:val="en-US"/>
        </w:rPr>
        <w:t xml:space="preserve">, Georgetown: Ministry of </w:t>
      </w:r>
      <w:proofErr w:type="spellStart"/>
      <w:r w:rsidRPr="00A734AC">
        <w:rPr>
          <w:rFonts w:eastAsiaTheme="minorHAnsi"/>
          <w:lang w:val="en-US"/>
        </w:rPr>
        <w:t>Labour</w:t>
      </w:r>
      <w:proofErr w:type="spellEnd"/>
      <w:r w:rsidRPr="00A734AC">
        <w:rPr>
          <w:rFonts w:eastAsiaTheme="minorHAnsi"/>
          <w:lang w:val="en-US"/>
        </w:rPr>
        <w:t>, Human Services and Social Security/ Red Thread Women’s Development Programme/ UNICEF-Guyana</w:t>
      </w:r>
    </w:p>
  </w:footnote>
  <w:footnote w:id="6">
    <w:p w14:paraId="7A0F4F61" w14:textId="1E9DDD2C" w:rsidR="009D0930" w:rsidRPr="00A734AC" w:rsidRDefault="009D0930" w:rsidP="00A734AC">
      <w:pPr>
        <w:pStyle w:val="FootnoteText"/>
        <w:rPr>
          <w:lang w:val="en-US"/>
        </w:rPr>
      </w:pPr>
      <w:r w:rsidRPr="00A734AC">
        <w:rPr>
          <w:rStyle w:val="FootnoteReference"/>
        </w:rPr>
        <w:footnoteRef/>
      </w:r>
      <w:r w:rsidRPr="00A734AC">
        <w:t xml:space="preserve"> </w:t>
      </w:r>
      <w:r w:rsidRPr="00A734AC">
        <w:rPr>
          <w:rFonts w:eastAsiaTheme="minorHAnsi"/>
          <w:lang w:val="en-US"/>
        </w:rPr>
        <w:t xml:space="preserve">Ministry of </w:t>
      </w:r>
      <w:proofErr w:type="spellStart"/>
      <w:r w:rsidRPr="00A734AC">
        <w:rPr>
          <w:rFonts w:eastAsiaTheme="minorHAnsi"/>
          <w:lang w:val="en-US"/>
        </w:rPr>
        <w:t>Labour</w:t>
      </w:r>
      <w:proofErr w:type="spellEnd"/>
      <w:r w:rsidRPr="00A734AC">
        <w:rPr>
          <w:rFonts w:eastAsiaTheme="minorHAnsi"/>
          <w:lang w:val="en-US"/>
        </w:rPr>
        <w:t xml:space="preserve">, Human Services and Social Security (2006), </w:t>
      </w:r>
      <w:r w:rsidRPr="00A734AC">
        <w:rPr>
          <w:rFonts w:eastAsiaTheme="minorHAnsi"/>
          <w:i/>
          <w:iCs/>
          <w:lang w:val="en-US"/>
        </w:rPr>
        <w:t>Assessment of procedural and physical standards in children’s residential care institutions in Guyana</w:t>
      </w:r>
    </w:p>
  </w:footnote>
  <w:footnote w:id="7">
    <w:p w14:paraId="4B965350" w14:textId="238EE30E" w:rsidR="009D0930" w:rsidRPr="00A734AC" w:rsidRDefault="009D0930" w:rsidP="00A734AC">
      <w:pPr>
        <w:pStyle w:val="FootnoteText"/>
        <w:rPr>
          <w:lang w:val="en-US"/>
        </w:rPr>
      </w:pPr>
      <w:r w:rsidRPr="00A734AC">
        <w:rPr>
          <w:rStyle w:val="FootnoteReference"/>
        </w:rPr>
        <w:footnoteRef/>
      </w:r>
      <w:r w:rsidRPr="00A734AC">
        <w:t xml:space="preserve"> 26 February 2004, CRC/C/15/Add.224, Concluding observations on initial report, </w:t>
      </w:r>
      <w:proofErr w:type="spellStart"/>
      <w:r w:rsidRPr="00A734AC">
        <w:t>paras</w:t>
      </w:r>
      <w:proofErr w:type="spellEnd"/>
      <w:r w:rsidRPr="00A734AC">
        <w:t>. 31 and 32</w:t>
      </w:r>
    </w:p>
  </w:footnote>
  <w:footnote w:id="8">
    <w:p w14:paraId="0A2BD5EA" w14:textId="047CC3AF" w:rsidR="009D0930" w:rsidRPr="00A734AC" w:rsidRDefault="009D0930" w:rsidP="00A734AC">
      <w:pPr>
        <w:pStyle w:val="FootnoteText"/>
        <w:rPr>
          <w:lang w:val="en-US"/>
        </w:rPr>
      </w:pPr>
      <w:r w:rsidRPr="00A734AC">
        <w:rPr>
          <w:rStyle w:val="FootnoteReference"/>
        </w:rPr>
        <w:footnoteRef/>
      </w:r>
      <w:r w:rsidRPr="00A734AC">
        <w:t xml:space="preserve"> 18 June 2013, CRC/C/GUY/CO/2-4, Concluding observations on second to fourth report, </w:t>
      </w:r>
      <w:proofErr w:type="spellStart"/>
      <w:r w:rsidRPr="00A734AC">
        <w:t>paras</w:t>
      </w:r>
      <w:proofErr w:type="spellEnd"/>
      <w:r w:rsidRPr="00A734AC">
        <w:t>. 6, 7, 32 and 33</w:t>
      </w:r>
    </w:p>
  </w:footnote>
  <w:footnote w:id="9">
    <w:p w14:paraId="16E634BE" w14:textId="1C2D3100" w:rsidR="009D0930" w:rsidRPr="00A734AC" w:rsidRDefault="009D0930" w:rsidP="00A734AC">
      <w:pPr>
        <w:pStyle w:val="FootnoteText"/>
        <w:rPr>
          <w:lang w:val="en-US"/>
        </w:rPr>
      </w:pPr>
      <w:r w:rsidRPr="00A734AC">
        <w:rPr>
          <w:rStyle w:val="FootnoteReference"/>
        </w:rPr>
        <w:footnoteRef/>
      </w:r>
      <w:r w:rsidRPr="00A734AC">
        <w:t xml:space="preserve"> 7 August 2012, CEDAW/C/GUY/CO/7-8, Concluding observations on seventh/eighth report, </w:t>
      </w:r>
      <w:proofErr w:type="spellStart"/>
      <w:r w:rsidRPr="00A734AC">
        <w:t>paras</w:t>
      </w:r>
      <w:proofErr w:type="spellEnd"/>
      <w:r w:rsidRPr="00A734AC">
        <w:t>. 28 and 29</w:t>
      </w:r>
    </w:p>
  </w:footnote>
  <w:footnote w:id="10">
    <w:p w14:paraId="1E45219F" w14:textId="0063D83D" w:rsidR="009D0930" w:rsidRPr="00A734AC" w:rsidRDefault="009D0930" w:rsidP="00A734AC">
      <w:pPr>
        <w:pStyle w:val="FootnoteText"/>
        <w:rPr>
          <w:lang w:val="en-US"/>
        </w:rPr>
      </w:pPr>
      <w:r w:rsidRPr="00A734AC">
        <w:rPr>
          <w:rStyle w:val="FootnoteReference"/>
        </w:rPr>
        <w:footnoteRef/>
      </w:r>
      <w:r w:rsidRPr="00A734AC">
        <w:t xml:space="preserve"> 7 December 2006, CAT/C/GUY/CO/1, Concluding observations on initial report, </w:t>
      </w:r>
      <w:proofErr w:type="spellStart"/>
      <w:r w:rsidRPr="00A734AC">
        <w:t>para</w:t>
      </w:r>
      <w:proofErr w:type="spellEnd"/>
      <w:r w:rsidRPr="00A734AC">
        <w:t>. 13</w:t>
      </w:r>
    </w:p>
  </w:footnote>
  <w:footnote w:id="11">
    <w:p w14:paraId="25DE9155" w14:textId="01824721" w:rsidR="009D0930" w:rsidRPr="00A734AC" w:rsidRDefault="009D0930" w:rsidP="00A734AC">
      <w:pPr>
        <w:pStyle w:val="FootnoteText"/>
        <w:rPr>
          <w:lang w:val="en-US"/>
        </w:rPr>
      </w:pPr>
      <w:r w:rsidRPr="00A734AC">
        <w:rPr>
          <w:rStyle w:val="FootnoteReference"/>
        </w:rPr>
        <w:footnoteRef/>
      </w:r>
      <w:r w:rsidRPr="00A734AC">
        <w:t xml:space="preserve"> 25 April 2000, CCPR/C/79/Add.121, Concluding observations on second report, </w:t>
      </w:r>
      <w:proofErr w:type="spellStart"/>
      <w:r w:rsidRPr="00A734AC">
        <w:t>para</w:t>
      </w:r>
      <w:proofErr w:type="spellEnd"/>
      <w:r w:rsidRPr="00A734AC">
        <w:t>. 12</w:t>
      </w:r>
    </w:p>
  </w:footnote>
  <w:footnote w:id="12">
    <w:p w14:paraId="211F531D" w14:textId="77777777" w:rsidR="009D0930" w:rsidRPr="00A734AC" w:rsidRDefault="009D0930" w:rsidP="00A734AC">
      <w:pPr>
        <w:pStyle w:val="FootnoteText"/>
        <w:rPr>
          <w:lang w:val="en-US"/>
        </w:rPr>
      </w:pPr>
      <w:r w:rsidRPr="00A734AC">
        <w:rPr>
          <w:rStyle w:val="FootnoteReference"/>
        </w:rPr>
        <w:footnoteRef/>
      </w:r>
      <w:r w:rsidRPr="00A734AC">
        <w:t xml:space="preserve"> </w:t>
      </w:r>
      <w:proofErr w:type="gramStart"/>
      <w:r w:rsidRPr="00A734AC">
        <w:t xml:space="preserve">21 June 2010, A/HRC/15/14, Report of the working group, </w:t>
      </w:r>
      <w:proofErr w:type="spellStart"/>
      <w:r w:rsidRPr="00A734AC">
        <w:t>paras</w:t>
      </w:r>
      <w:proofErr w:type="spellEnd"/>
      <w:r w:rsidRPr="00A734AC">
        <w:t>.</w:t>
      </w:r>
      <w:proofErr w:type="gramEnd"/>
      <w:r w:rsidRPr="00A734AC">
        <w:t xml:space="preserve"> 70(36), 70(37), 70(38), 70(39), 70(40), 70(41) and 70(42)</w:t>
      </w:r>
    </w:p>
  </w:footnote>
  <w:footnote w:id="13">
    <w:p w14:paraId="0A587C9C" w14:textId="77777777" w:rsidR="009D0930" w:rsidRPr="00A734AC" w:rsidRDefault="009D0930" w:rsidP="00A734AC">
      <w:pPr>
        <w:pStyle w:val="FootnoteText"/>
        <w:rPr>
          <w:lang w:val="en-US"/>
        </w:rPr>
      </w:pPr>
      <w:r w:rsidRPr="00A734AC">
        <w:rPr>
          <w:rStyle w:val="FootnoteReference"/>
        </w:rPr>
        <w:footnoteRef/>
      </w:r>
      <w:r w:rsidRPr="00A734AC">
        <w:t xml:space="preserve"> </w:t>
      </w:r>
      <w:proofErr w:type="gramStart"/>
      <w:r w:rsidRPr="00A734AC">
        <w:t xml:space="preserve">21 June 2010, A/HRC/WG.6/8/L.13, Report of the working group, </w:t>
      </w:r>
      <w:proofErr w:type="spellStart"/>
      <w:r w:rsidRPr="00A734AC">
        <w:t>paras</w:t>
      </w:r>
      <w:proofErr w:type="spellEnd"/>
      <w:r w:rsidRPr="00A734AC">
        <w:t>.</w:t>
      </w:r>
      <w:proofErr w:type="gramEnd"/>
      <w:r w:rsidRPr="00A734AC">
        <w:t xml:space="preserve"> 70(36)-(42); 13 September 2010, </w:t>
      </w:r>
      <w:r w:rsidRPr="00A734AC">
        <w:rPr>
          <w:rFonts w:eastAsiaTheme="minorHAnsi"/>
        </w:rPr>
        <w:t xml:space="preserve">A/HRC/15/14/Add.1, </w:t>
      </w:r>
      <w:r w:rsidRPr="00A734AC">
        <w:rPr>
          <w:rFonts w:eastAsiaTheme="minorHAnsi"/>
          <w:bCs/>
        </w:rPr>
        <w:t xml:space="preserve">Report of the working group: Addendum, </w:t>
      </w:r>
      <w:proofErr w:type="spellStart"/>
      <w:r w:rsidRPr="00A734AC">
        <w:rPr>
          <w:rFonts w:eastAsiaTheme="minorHAnsi"/>
          <w:bCs/>
        </w:rPr>
        <w:t>paras</w:t>
      </w:r>
      <w:proofErr w:type="spellEnd"/>
      <w:r w:rsidRPr="00A734AC">
        <w:rPr>
          <w:rFonts w:eastAsiaTheme="minorHAnsi"/>
          <w:bCs/>
        </w:rPr>
        <w:t xml:space="preserve">. </w:t>
      </w:r>
      <w:proofErr w:type="gramStart"/>
      <w:r w:rsidRPr="00A734AC">
        <w:rPr>
          <w:rFonts w:eastAsiaTheme="minorHAnsi"/>
          <w:bCs/>
        </w:rPr>
        <w:t xml:space="preserve">9, 53 and 54; 1 October 2010, </w:t>
      </w:r>
      <w:r w:rsidRPr="00A734AC">
        <w:t xml:space="preserve">A/HRC/15/L.10, </w:t>
      </w:r>
      <w:r w:rsidRPr="00A734AC">
        <w:rPr>
          <w:bCs/>
        </w:rPr>
        <w:t xml:space="preserve">Report of the Human Rights Council on its fifteenth session, </w:t>
      </w:r>
      <w:proofErr w:type="spellStart"/>
      <w:r w:rsidRPr="00A734AC">
        <w:rPr>
          <w:bCs/>
        </w:rPr>
        <w:t>para</w:t>
      </w:r>
      <w:proofErr w:type="spellEnd"/>
      <w:r w:rsidRPr="00A734AC">
        <w:rPr>
          <w:bCs/>
        </w:rPr>
        <w:t>.</w:t>
      </w:r>
      <w:proofErr w:type="gramEnd"/>
      <w:r w:rsidRPr="00A734AC">
        <w:rPr>
          <w:bCs/>
        </w:rPr>
        <w:t xml:space="preserve"> 576</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9D0930" w:rsidRDefault="009D093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9D0930" w:rsidRDefault="009D0930">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9D0930" w:rsidRDefault="009D093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0C6C"/>
    <w:rsid w:val="00215035"/>
    <w:rsid w:val="00220BD0"/>
    <w:rsid w:val="002230EE"/>
    <w:rsid w:val="002252C9"/>
    <w:rsid w:val="00232740"/>
    <w:rsid w:val="00237875"/>
    <w:rsid w:val="00242520"/>
    <w:rsid w:val="002638C7"/>
    <w:rsid w:val="00264AF9"/>
    <w:rsid w:val="0026566A"/>
    <w:rsid w:val="00272F68"/>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D30A3"/>
    <w:rsid w:val="003E0B57"/>
    <w:rsid w:val="003F1015"/>
    <w:rsid w:val="003F32FA"/>
    <w:rsid w:val="00405B14"/>
    <w:rsid w:val="00414428"/>
    <w:rsid w:val="00425F3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5C1C"/>
    <w:rsid w:val="006B76CE"/>
    <w:rsid w:val="006C25C8"/>
    <w:rsid w:val="006C6EBB"/>
    <w:rsid w:val="006D40C4"/>
    <w:rsid w:val="006E3A2C"/>
    <w:rsid w:val="006E6660"/>
    <w:rsid w:val="00714F5D"/>
    <w:rsid w:val="00716CCE"/>
    <w:rsid w:val="00721E73"/>
    <w:rsid w:val="00723CE2"/>
    <w:rsid w:val="0072545C"/>
    <w:rsid w:val="00737E4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63DD6"/>
    <w:rsid w:val="0098296F"/>
    <w:rsid w:val="00982E63"/>
    <w:rsid w:val="00994D13"/>
    <w:rsid w:val="009A201E"/>
    <w:rsid w:val="009A2D05"/>
    <w:rsid w:val="009A3D8E"/>
    <w:rsid w:val="009A406A"/>
    <w:rsid w:val="009B2828"/>
    <w:rsid w:val="009C24BF"/>
    <w:rsid w:val="009C25E9"/>
    <w:rsid w:val="009C2A38"/>
    <w:rsid w:val="009D0930"/>
    <w:rsid w:val="009E0C08"/>
    <w:rsid w:val="009F302D"/>
    <w:rsid w:val="009F4B59"/>
    <w:rsid w:val="009F5901"/>
    <w:rsid w:val="00A1392E"/>
    <w:rsid w:val="00A436C7"/>
    <w:rsid w:val="00A460B6"/>
    <w:rsid w:val="00A50D1D"/>
    <w:rsid w:val="00A52185"/>
    <w:rsid w:val="00A6053C"/>
    <w:rsid w:val="00A66152"/>
    <w:rsid w:val="00A66237"/>
    <w:rsid w:val="00A66F36"/>
    <w:rsid w:val="00A734AC"/>
    <w:rsid w:val="00AB131E"/>
    <w:rsid w:val="00AB1753"/>
    <w:rsid w:val="00AD4701"/>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478C"/>
    <w:rsid w:val="00D5594E"/>
    <w:rsid w:val="00D64999"/>
    <w:rsid w:val="00D67B66"/>
    <w:rsid w:val="00D7093A"/>
    <w:rsid w:val="00D90209"/>
    <w:rsid w:val="00DA50D4"/>
    <w:rsid w:val="00DB0337"/>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CD3433-7D89-5F4D-AEE3-45E85EFCD1B6}"/>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3BFA12F6-A0B3-4861-8DE9-96EF4DEF8592}"/>
</file>

<file path=docProps/app.xml><?xml version="1.0" encoding="utf-8"?>
<Properties xmlns="http://schemas.openxmlformats.org/officeDocument/2006/extended-properties" xmlns:vt="http://schemas.openxmlformats.org/officeDocument/2006/docPropsVTypes">
  <Template>Normal.dotm</Template>
  <TotalTime>34</TotalTime>
  <Pages>4</Pages>
  <Words>1475</Words>
  <Characters>8411</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9867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3</cp:revision>
  <cp:lastPrinted>2005-01-04T09:45:00Z</cp:lastPrinted>
  <dcterms:created xsi:type="dcterms:W3CDTF">2015-01-06T10:16:00Z</dcterms:created>
  <dcterms:modified xsi:type="dcterms:W3CDTF">2015-01-06T11:11:00Z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