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5E25A" w14:textId="77777777" w:rsidR="008D2A6D" w:rsidRDefault="008D2A6D">
      <w:pPr>
        <w:spacing w:after="120"/>
        <w:jc w:val="center"/>
        <w:rPr>
          <w:rFonts w:ascii="Times New Roman" w:eastAsia="Times New Roman" w:hAnsi="Times New Roman" w:cs="Times New Roman"/>
          <w:sz w:val="24"/>
          <w:szCs w:val="24"/>
        </w:rPr>
      </w:pPr>
    </w:p>
    <w:p w14:paraId="06C95F4E" w14:textId="77777777" w:rsidR="008D2A6D" w:rsidRDefault="008D2A6D">
      <w:pPr>
        <w:spacing w:after="120"/>
        <w:jc w:val="center"/>
        <w:rPr>
          <w:rFonts w:ascii="Times New Roman" w:eastAsia="Times New Roman" w:hAnsi="Times New Roman" w:cs="Times New Roman"/>
          <w:sz w:val="24"/>
          <w:szCs w:val="24"/>
        </w:rPr>
      </w:pPr>
    </w:p>
    <w:p w14:paraId="7659E72F" w14:textId="77777777" w:rsidR="008D2A6D" w:rsidRDefault="008D2A6D">
      <w:pPr>
        <w:spacing w:after="120"/>
        <w:jc w:val="center"/>
        <w:rPr>
          <w:rFonts w:ascii="Times New Roman" w:eastAsia="Times New Roman" w:hAnsi="Times New Roman" w:cs="Times New Roman"/>
          <w:sz w:val="24"/>
          <w:szCs w:val="24"/>
        </w:rPr>
      </w:pPr>
    </w:p>
    <w:p w14:paraId="7206EA96" w14:textId="77777777" w:rsidR="008D2A6D" w:rsidRDefault="00000000">
      <w:pPr>
        <w:spacing w:after="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INFORME ALTERNATIVO DE LA SOCIEDAD CIVIL PARA EL COMITÉ DE LA CONVENCIÓN PARA LA ELIMINACIÓN DE TODAS LAS FORMAS DE DISCRIMINACIÓN CONTRA LA MUJER</w:t>
      </w:r>
    </w:p>
    <w:p w14:paraId="0E6267B8" w14:textId="77777777" w:rsidR="008D2A6D" w:rsidRDefault="008D2A6D">
      <w:pPr>
        <w:spacing w:after="120"/>
        <w:jc w:val="center"/>
        <w:rPr>
          <w:rFonts w:ascii="Times New Roman" w:eastAsia="Times New Roman" w:hAnsi="Times New Roman" w:cs="Times New Roman"/>
          <w:sz w:val="24"/>
          <w:szCs w:val="24"/>
        </w:rPr>
      </w:pPr>
    </w:p>
    <w:p w14:paraId="7031AE9F" w14:textId="77777777" w:rsidR="008D2A6D" w:rsidRDefault="00000000">
      <w:pPr>
        <w:spacing w:after="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período de sesiones | </w:t>
      </w:r>
      <w:proofErr w:type="gramStart"/>
      <w:r>
        <w:rPr>
          <w:rFonts w:ascii="Times New Roman" w:eastAsia="Times New Roman" w:hAnsi="Times New Roman" w:cs="Times New Roman"/>
          <w:sz w:val="24"/>
          <w:szCs w:val="24"/>
        </w:rPr>
        <w:t>Febrero</w:t>
      </w:r>
      <w:proofErr w:type="gramEnd"/>
      <w:r>
        <w:rPr>
          <w:rFonts w:ascii="Times New Roman" w:eastAsia="Times New Roman" w:hAnsi="Times New Roman" w:cs="Times New Roman"/>
          <w:sz w:val="24"/>
          <w:szCs w:val="24"/>
        </w:rPr>
        <w:t xml:space="preserve"> de 2026</w:t>
      </w:r>
    </w:p>
    <w:p w14:paraId="3D04ED1E" w14:textId="77777777" w:rsidR="008D2A6D" w:rsidRDefault="008D2A6D">
      <w:pPr>
        <w:spacing w:after="120"/>
        <w:jc w:val="center"/>
        <w:rPr>
          <w:rFonts w:ascii="Times New Roman" w:eastAsia="Times New Roman" w:hAnsi="Times New Roman" w:cs="Times New Roman"/>
          <w:sz w:val="24"/>
          <w:szCs w:val="24"/>
        </w:rPr>
      </w:pPr>
    </w:p>
    <w:p w14:paraId="01096C59" w14:textId="77777777" w:rsidR="008D2A6D" w:rsidRDefault="00000000">
      <w:pPr>
        <w:numPr>
          <w:ilvl w:val="0"/>
          <w:numId w:val="3"/>
        </w:numP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Introducción</w:t>
      </w:r>
    </w:p>
    <w:p w14:paraId="618E3AA4"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organizaciones firmantes tenemos el agrado de presentar este Informe Sombra para el Comité de la Convención para la Eliminación de Todas las Formas de Discriminación contra la Mujer (en adelante, el Comité y la Convención o CEDAW), en ocasión del 92° Período de Sesiones de febrero 2026.</w:t>
      </w:r>
    </w:p>
    <w:p w14:paraId="286C9B25"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Informe se enfoca en el estado de cumplimiento de las obligaciones del Estado argentino vinculadas con el artículo 12 de la Convención y debe leerse de forma complementaria con los demás informes presentados por la sociedad civil argentina, todos ellos dan continuidad a la lista de temas prioritarios presentada en 2022</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ampliando, actualizando y modificando conforme los cambios y observaciones relevantes recogidos hasta el presente.</w:t>
      </w:r>
    </w:p>
    <w:p w14:paraId="69889927"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 bien en oportunidad de presentar el Octavo Informe Periódico, recibido el 6 de diciembre de 2023</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el Estado Argentino informó acerca de avances en materia de salud sexual y reproductiva, entre ellas la sanción de la Ley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27.610 de interrupción voluntaria y legal del embarazo, con posterioridad se produjeron retrocesos significativos en el acceso a la salud y, en particular, en lo relativo a derechos sexuales y reproductivos.</w:t>
      </w:r>
    </w:p>
    <w:p w14:paraId="38686EA5" w14:textId="77777777" w:rsidR="008D2A6D" w:rsidRDefault="00000000">
      <w:pPr>
        <w:spacing w:after="120"/>
        <w:jc w:val="both"/>
        <w:rPr>
          <w:rFonts w:ascii="Times" w:eastAsia="Times" w:hAnsi="Times" w:cs="Times"/>
          <w:sz w:val="24"/>
          <w:szCs w:val="24"/>
        </w:rPr>
      </w:pPr>
      <w:r>
        <w:rPr>
          <w:rFonts w:ascii="Times New Roman" w:eastAsia="Times New Roman" w:hAnsi="Times New Roman" w:cs="Times New Roman"/>
          <w:sz w:val="24"/>
          <w:szCs w:val="24"/>
        </w:rPr>
        <w:t xml:space="preserve">A su vez, el presente informe incorpora la información oficial presentada por el Estado argentino - siguiendo el orden propuesto por el Estado </w:t>
      </w:r>
      <w:proofErr w:type="gramStart"/>
      <w:r>
        <w:rPr>
          <w:rFonts w:ascii="Times New Roman" w:eastAsia="Times New Roman" w:hAnsi="Times New Roman" w:cs="Times New Roman"/>
          <w:sz w:val="24"/>
          <w:szCs w:val="24"/>
        </w:rPr>
        <w:t>-  con</w:t>
      </w:r>
      <w:proofErr w:type="gramEnd"/>
      <w:r>
        <w:rPr>
          <w:rFonts w:ascii="Times New Roman" w:eastAsia="Times New Roman" w:hAnsi="Times New Roman" w:cs="Times New Roman"/>
          <w:sz w:val="24"/>
          <w:szCs w:val="24"/>
        </w:rPr>
        <w:t xml:space="preserve"> los señalamientos de otros </w:t>
      </w:r>
      <w:r>
        <w:rPr>
          <w:rFonts w:ascii="Times New Roman" w:eastAsia="Times New Roman" w:hAnsi="Times New Roman" w:cs="Times New Roman"/>
          <w:sz w:val="24"/>
          <w:szCs w:val="24"/>
        </w:rPr>
        <w:lastRenderedPageBreak/>
        <w:t>mecanismos de Naciones Unidas. En este sentido, en el Examen Periódico Universal 2023 (EPU), se comprometió</w:t>
      </w:r>
      <w:r>
        <w:rPr>
          <w:rFonts w:ascii="Times" w:eastAsia="Times" w:hAnsi="Times" w:cs="Times"/>
          <w:b/>
          <w:bCs/>
          <w:sz w:val="24"/>
          <w:szCs w:val="24"/>
        </w:rPr>
        <w:t xml:space="preserve"> </w:t>
      </w:r>
      <w:r>
        <w:rPr>
          <w:rFonts w:ascii="Times" w:eastAsia="Times" w:hAnsi="Times" w:cs="Times"/>
          <w:sz w:val="24"/>
          <w:szCs w:val="24"/>
        </w:rPr>
        <w:t>a “seguir trabajando por la plena aplicación de la Ley 27.610”.</w:t>
      </w:r>
    </w:p>
    <w:p w14:paraId="196984FD" w14:textId="77777777" w:rsidR="008D2A6D" w:rsidRDefault="008D2A6D">
      <w:pPr>
        <w:spacing w:after="120"/>
        <w:jc w:val="both"/>
        <w:rPr>
          <w:rFonts w:ascii="Times" w:eastAsia="Times" w:hAnsi="Times" w:cs="Times"/>
          <w:sz w:val="24"/>
          <w:szCs w:val="24"/>
        </w:rPr>
      </w:pPr>
    </w:p>
    <w:p w14:paraId="001F979C" w14:textId="77777777" w:rsidR="008D2A6D" w:rsidRDefault="00000000">
      <w:pPr>
        <w:numPr>
          <w:ilvl w:val="0"/>
          <w:numId w:val="3"/>
        </w:numPr>
        <w:pBdr>
          <w:top w:val="nil"/>
          <w:left w:val="nil"/>
          <w:bottom w:val="nil"/>
          <w:right w:val="nil"/>
          <w:between w:val="nil"/>
        </w:pBd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El acceso a la salud en riesgo</w:t>
      </w:r>
    </w:p>
    <w:p w14:paraId="5707E9E7" w14:textId="77777777" w:rsidR="008D2A6D" w:rsidRDefault="00000000">
      <w:pPr>
        <w:widowControl w:val="0"/>
        <w:spacing w:after="120"/>
        <w:ind w:left="16" w:right="-40" w:hanging="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Luego de presentadas las Observaciones ante el Comité, a partir de diciembre de 2023, el Estado Argentino ha tenido un cambio de gobierno. El Poder Ejecutivo actual ha adoptado medidas regresivas en el ámbito sanitario que nos parece de relevancia informar en este apartado antes de detenernos en las modificaciones efectuadas en el campo de los derechos sexuales y reproductivos.</w:t>
      </w:r>
    </w:p>
    <w:p w14:paraId="65A51F87" w14:textId="77777777" w:rsidR="008D2A6D" w:rsidRDefault="00000000">
      <w:pPr>
        <w:widowControl w:val="0"/>
        <w:spacing w:after="120"/>
        <w:ind w:left="16" w:right="-40" w:hanging="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Estado Argentino ha modificado o eliminado leyes protectorias del derecho a la salud a través de Decretos de Necesidad y Urgencia, como el caso de la Ley 26.682 que establece controles de precios sobre los planes de medicina prepaga; la Ley 27.113 que creó la Agencia Nacional de Laboratorios Públicos (ANLAP); o la Ley 26.743 de Identidad de género que permitía la realización de tratamientos hormonales en personas menores de 18 años.</w:t>
      </w:r>
    </w:p>
    <w:p w14:paraId="0AB779C1"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Desde diciembre de 2023, se ha desfinanciado el sistema de salud y se ha reducido el presupuesto destinado a los hospitales nacionales, produciendo despidos del personal de salud y falta de insumos. </w:t>
      </w:r>
    </w:p>
    <w:p w14:paraId="3BC69052"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 vez se ha desregulado el precio de los medicamentos y han impuesto graves restricciones en el acceso a medicamentos esenciales. Al desregular el sistema de obras sociales y medicina prepaga, muchas personas no pudieron sostener la cobertura privada en salud y asisten al sistema público. En los primeros tres meses de 2024, de los 2 millones de afiliados voluntarios a prepagas, aproximadamente un 10% de titulares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dieron de baja su cobertura, lo que representa aproximadamente 200.000 titulares. Los aumentos en las prepagas incrementaron el pasaje de afiliados hacia el sistema de obras sociales y al sistema público de salud. Esto ocurre mientras que el sector público ya no tiene capacidad para atender más población de la que está atendiendo y que representa un 35,8% de la población del país.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En paralelo a la suba indiscriminada en las cuotas de medicina prepaga, se produjo un aumento desmedido en los precios de los medicamentos recetados, lo que implicó que miles de personas no pudieran continuar con los tratamientos farmacológicos indicados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Ante ello se ha dado un aumento de la judicialización por el acceso a la salud. </w:t>
      </w:r>
    </w:p>
    <w:p w14:paraId="4B9B5DE6"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Avanzado el 2024, otros programas sanitarios esenciales, como el de acceso a medicamentos para personas con VIH</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o con cáncer, o que ayudan a transitar el dolor, como el Programa de </w:t>
      </w:r>
      <w:r>
        <w:rPr>
          <w:rFonts w:ascii="Times New Roman" w:eastAsia="Times New Roman" w:hAnsi="Times New Roman" w:cs="Times New Roman"/>
          <w:sz w:val="24"/>
          <w:szCs w:val="24"/>
        </w:rPr>
        <w:lastRenderedPageBreak/>
        <w:t>Cuidados Paliativos del Instituto Nacional del Cáncer han sufrido fuertes impactos en su financiamiento</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226E1EAB"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2025, la situación se ha agravado. Un ejemplo de ello es lo sucedido con el </w:t>
      </w:r>
      <w:proofErr w:type="gramStart"/>
      <w:r>
        <w:rPr>
          <w:rFonts w:ascii="Times New Roman" w:eastAsia="Times New Roman" w:hAnsi="Times New Roman" w:cs="Times New Roman"/>
          <w:sz w:val="24"/>
          <w:szCs w:val="24"/>
        </w:rPr>
        <w:t>Hospital  "</w:t>
      </w:r>
      <w:proofErr w:type="gramEnd"/>
      <w:r>
        <w:rPr>
          <w:rFonts w:ascii="Times New Roman" w:eastAsia="Times New Roman" w:hAnsi="Times New Roman" w:cs="Times New Roman"/>
          <w:sz w:val="24"/>
          <w:szCs w:val="24"/>
        </w:rPr>
        <w:t>Prof. Dr. Juan P. Garrahan”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que se caracteriza por su experticia técnica en la atención pediátrica de </w:t>
      </w:r>
      <w:proofErr w:type="gramStart"/>
      <w:r>
        <w:rPr>
          <w:rFonts w:ascii="Times New Roman" w:eastAsia="Times New Roman" w:hAnsi="Times New Roman" w:cs="Times New Roman"/>
          <w:sz w:val="24"/>
          <w:szCs w:val="24"/>
        </w:rPr>
        <w:t>niños y niñas</w:t>
      </w:r>
      <w:proofErr w:type="gramEnd"/>
      <w:r>
        <w:rPr>
          <w:rFonts w:ascii="Times New Roman" w:eastAsia="Times New Roman" w:hAnsi="Times New Roman" w:cs="Times New Roman"/>
          <w:sz w:val="24"/>
          <w:szCs w:val="24"/>
        </w:rPr>
        <w:t xml:space="preserve"> de todo el país y que motivó la sanción de la Ley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27.796 de emergencia pediátrica el 21 de octubre de 2025 por parte del Congreso Nacional. Esta ley fue vetada por el Poder Ejecutivo Nacional. </w:t>
      </w:r>
    </w:p>
    <w:p w14:paraId="759B3EFD" w14:textId="77777777" w:rsidR="008D2A6D" w:rsidRDefault="00000000">
      <w:pPr>
        <w:spacing w:after="120"/>
        <w:jc w:val="both"/>
        <w:rPr>
          <w:rFonts w:ascii="Times" w:eastAsia="Times" w:hAnsi="Times" w:cs="Times"/>
          <w:b/>
          <w:bCs/>
          <w:i/>
          <w:iCs/>
          <w:sz w:val="24"/>
          <w:szCs w:val="24"/>
        </w:rPr>
      </w:pPr>
      <w:r>
        <w:rPr>
          <w:rFonts w:ascii="Times New Roman" w:eastAsia="Times New Roman" w:hAnsi="Times New Roman" w:cs="Times New Roman"/>
          <w:sz w:val="24"/>
          <w:szCs w:val="24"/>
        </w:rPr>
        <w:t xml:space="preserve">Por otra parte, el 5 de febrero de 2025, el Poder Ejecutivo comunicó la decisión unilateral de retirar a la Argentina de la Organización Mundial de la Salud (OMS) fundamentando la decisión en las consecuencias económicas a nivel mundial derivadas de </w:t>
      </w:r>
      <w:proofErr w:type="gramStart"/>
      <w:r>
        <w:rPr>
          <w:rFonts w:ascii="Times New Roman" w:eastAsia="Times New Roman" w:hAnsi="Times New Roman" w:cs="Times New Roman"/>
          <w:sz w:val="24"/>
          <w:szCs w:val="24"/>
        </w:rPr>
        <w:t>la medidas promovidas</w:t>
      </w:r>
      <w:proofErr w:type="gramEnd"/>
      <w:r>
        <w:rPr>
          <w:rFonts w:ascii="Times New Roman" w:eastAsia="Times New Roman" w:hAnsi="Times New Roman" w:cs="Times New Roman"/>
          <w:sz w:val="24"/>
          <w:szCs w:val="24"/>
        </w:rPr>
        <w:t xml:space="preserve"> desde la organización durante la pandemia por COVID-19</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Este hecho generó gran preocupación en la sociedad en su conjunto, por las consecuencias que la medida podría generar en materia de salud pública y en la articulación de políticas sanitarias regionales. </w:t>
      </w:r>
    </w:p>
    <w:p w14:paraId="5FCC6AF1" w14:textId="77777777" w:rsidR="008D2A6D" w:rsidRDefault="008D2A6D">
      <w:pPr>
        <w:spacing w:after="120"/>
        <w:ind w:left="720" w:right="1260"/>
        <w:rPr>
          <w:rFonts w:ascii="Times" w:eastAsia="Times" w:hAnsi="Times" w:cs="Times"/>
          <w:b/>
          <w:bCs/>
          <w:i/>
          <w:iCs/>
          <w:sz w:val="24"/>
          <w:szCs w:val="24"/>
        </w:rPr>
      </w:pPr>
    </w:p>
    <w:p w14:paraId="402F8348" w14:textId="77777777" w:rsidR="008D2A6D" w:rsidRDefault="00000000">
      <w:pPr>
        <w:numPr>
          <w:ilvl w:val="0"/>
          <w:numId w:val="3"/>
        </w:numPr>
        <w:pBdr>
          <w:top w:val="nil"/>
          <w:left w:val="nil"/>
          <w:bottom w:val="nil"/>
          <w:right w:val="nil"/>
          <w:between w:val="nil"/>
        </w:pBd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El rol de la Dirección Nacional de Salud Sexual y Reproductiva (hoy Programa Desarrollo de la Salud Sexual y Procreación Responsable): falta de rectoría sanitaria </w:t>
      </w:r>
    </w:p>
    <w:p w14:paraId="79CC31ED" w14:textId="77777777" w:rsidR="008D2A6D" w:rsidRDefault="00000000">
      <w:pPr>
        <w:spacing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respuesta al párrafo 16 a) de la lista de cuestiones, el Estado argentino informó que “</w:t>
      </w:r>
      <w:r>
        <w:rPr>
          <w:rFonts w:ascii="Times New Roman" w:eastAsia="Times New Roman" w:hAnsi="Times New Roman" w:cs="Times New Roman"/>
          <w:i/>
          <w:iCs/>
          <w:sz w:val="24"/>
          <w:szCs w:val="24"/>
        </w:rPr>
        <w:t>la DNSSR capacita permanentemente al equipo de consultoras/es de la 0800 de salud sexual en el campo de derechos sexuales y reproductivos, entendiendo que la violencia ejercida sobre las personas que solicitan IVE/ILE a través de múltiples barreras</w:t>
      </w:r>
      <w:r>
        <w:rPr>
          <w:rFonts w:ascii="Times New Roman" w:eastAsia="Times New Roman" w:hAnsi="Times New Roman" w:cs="Times New Roman"/>
          <w:sz w:val="24"/>
          <w:szCs w:val="24"/>
        </w:rPr>
        <w:t>”. Pero con posterioridad el rol de la Dirección ha sido modificado.</w:t>
      </w:r>
    </w:p>
    <w:p w14:paraId="29A449F5"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más de veinte años, la Dirección Nacional de Salud Sexual y Reproductiva (DNSSR) desarrolló un sistema articulado que integraba el fortalecimiento de los equipos de salud, la elaboración de los lineamientos técnicos junto con la provisión de insumos y la logística territorial para su distribución. </w:t>
      </w:r>
      <w:r>
        <w:rPr>
          <w:rFonts w:ascii="Times New Roman" w:eastAsia="Times New Roman" w:hAnsi="Times New Roman" w:cs="Times New Roman"/>
          <w:b/>
          <w:bCs/>
          <w:sz w:val="24"/>
          <w:szCs w:val="24"/>
        </w:rPr>
        <w:t xml:space="preserve">Este modelo permitió construir un piso común entre jurisdicciones y avanzar hacia una ciudadanía sanitaria federal </w:t>
      </w:r>
      <w:r>
        <w:rPr>
          <w:rFonts w:ascii="Times New Roman" w:eastAsia="Times New Roman" w:hAnsi="Times New Roman" w:cs="Times New Roman"/>
          <w:sz w:val="24"/>
          <w:szCs w:val="24"/>
        </w:rPr>
        <w:t>en el marco de la ley nacional 25.673.</w:t>
      </w:r>
    </w:p>
    <w:p w14:paraId="1EB61565"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DNSSR fue convertida en el Programa Desarrollo de la Salud Sexual y Procreación Responsable. Su actividad en los </w:t>
      </w:r>
      <w:proofErr w:type="spellStart"/>
      <w:r>
        <w:rPr>
          <w:rFonts w:ascii="Times New Roman" w:eastAsia="Times New Roman" w:hAnsi="Times New Roman" w:cs="Times New Roman"/>
          <w:sz w:val="24"/>
          <w:szCs w:val="24"/>
        </w:rPr>
        <w:t>ultimos</w:t>
      </w:r>
      <w:proofErr w:type="spellEnd"/>
      <w:r>
        <w:rPr>
          <w:rFonts w:ascii="Times New Roman" w:eastAsia="Times New Roman" w:hAnsi="Times New Roman" w:cs="Times New Roman"/>
          <w:sz w:val="24"/>
          <w:szCs w:val="24"/>
        </w:rPr>
        <w:t xml:space="preserve"> dos años, en particular en lo relativo a las capacitaciones y la provisión de insumos a las provincias para garantizar el acceso a la salud sexual y reproductiva en el marco del Programa Remediar, ha sufrido un recorte significativo que condiciona el acceso a los derechos en términos de igualdad para todas las personas con capacidad de gestar de nuestro país, en violación a la obligación de progresividad y no regresividad en la materia. </w:t>
      </w:r>
    </w:p>
    <w:p w14:paraId="4A5F91EB"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Este retiro se ha dado sin planificación, sin mecanismos de transición ni traspaso de recursos que permitan a las jurisdicciones asumir de manera sostenida estas responsabilidades a efectos de evitar poner en riesgo la vida y la salud de las mujeres y personas gestantes. En este contexto, aquellas jurisdicciones que no cuentan con los recursos suficientes para garantizar la atención no pueden asegurar el acceso igualitario de su población a los servicios de salud sexual y reproductiva.</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
    <w:p w14:paraId="4F6DB01F" w14:textId="77777777" w:rsidR="008D2A6D" w:rsidRDefault="00000000">
      <w:pPr>
        <w:spacing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lo relativo a capacitaciones, durante 2023 se actualizó el catálogo “Materiales de capacitación y documentos técnicos de la DNSSR” que contenía protocolos, guías, documentos técnicos, material de formación, informes y reportes sobre salud y derechos sexuales y reproductivos. Su objetivo era</w:t>
      </w:r>
      <w:r>
        <w:rPr>
          <w:rFonts w:ascii="Times New Roman" w:eastAsia="Times New Roman" w:hAnsi="Times New Roman" w:cs="Times New Roman"/>
          <w:i/>
          <w:iCs/>
          <w:sz w:val="24"/>
          <w:szCs w:val="24"/>
        </w:rPr>
        <w:t xml:space="preserve"> “brindar de manera organizada los materiales publicados por la DNSSR para que los equipos de salud provinciales y municipales, las organizaciones de la sociedad civil, las redes de salud comunitaria y otras instituciones puedan acceder y utilizarlos de manera oportuna en capacitaciones, asistencias técnicas, consultas u otras actividades”. </w:t>
      </w:r>
      <w:r>
        <w:rPr>
          <w:rFonts w:ascii="Times New Roman" w:eastAsia="Times New Roman" w:hAnsi="Times New Roman" w:cs="Times New Roman"/>
          <w:sz w:val="24"/>
          <w:szCs w:val="24"/>
        </w:rPr>
        <w:t>Este catálogo ya no se encuentra accesible en la web del Programa, ni se puede observar otro en su reemplazo.</w:t>
      </w:r>
    </w:p>
    <w:p w14:paraId="3E0A879A" w14:textId="77777777" w:rsidR="008D2A6D" w:rsidRDefault="00000000">
      <w:pPr>
        <w:spacing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los meses de enero a octubre de 2023, desde </w:t>
      </w:r>
      <w:proofErr w:type="gramStart"/>
      <w:r>
        <w:rPr>
          <w:rFonts w:ascii="Times New Roman" w:eastAsia="Times New Roman" w:hAnsi="Times New Roman" w:cs="Times New Roman"/>
          <w:sz w:val="24"/>
          <w:szCs w:val="24"/>
        </w:rPr>
        <w:t>la entonces</w:t>
      </w:r>
      <w:proofErr w:type="gramEnd"/>
      <w:r>
        <w:rPr>
          <w:rFonts w:ascii="Times New Roman" w:eastAsia="Times New Roman" w:hAnsi="Times New Roman" w:cs="Times New Roman"/>
          <w:sz w:val="24"/>
          <w:szCs w:val="24"/>
        </w:rPr>
        <w:t xml:space="preserve"> DNSSR se realizaron distintas capacitaciones tanto virtuales como presenciales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En el eje de métodos anticonceptivos se efectuaron 38 capacitaciones a distintos equipos de salud. Asimismo, en lo relativo a interrupción voluntaria y legal del embarazo, se realizaron distintas capacitaciones. La primera de ellas </w:t>
      </w:r>
      <w:r>
        <w:rPr>
          <w:rFonts w:ascii="Times New Roman" w:eastAsia="Times New Roman" w:hAnsi="Times New Roman" w:cs="Times New Roman"/>
          <w:i/>
          <w:iCs/>
          <w:sz w:val="24"/>
          <w:szCs w:val="24"/>
        </w:rPr>
        <w:t>“El aborto en la Argentina: herramientas conceptuales y operativas para la implementación plena de la Ley 27.610”</w:t>
      </w:r>
      <w:r>
        <w:rPr>
          <w:rFonts w:ascii="Times New Roman" w:eastAsia="Times New Roman" w:hAnsi="Times New Roman" w:cs="Times New Roman"/>
          <w:sz w:val="24"/>
          <w:szCs w:val="24"/>
        </w:rPr>
        <w:t xml:space="preserve"> llegó a más de 800 profesionales de la salud y personas en general; la segunda </w:t>
      </w:r>
      <w:proofErr w:type="spellStart"/>
      <w:proofErr w:type="gramStart"/>
      <w:r>
        <w:rPr>
          <w:rFonts w:ascii="Times New Roman" w:eastAsia="Times New Roman" w:hAnsi="Times New Roman" w:cs="Times New Roman"/>
          <w:sz w:val="24"/>
          <w:szCs w:val="24"/>
        </w:rPr>
        <w:t>titulada</w:t>
      </w:r>
      <w:r>
        <w:rPr>
          <w:rFonts w:ascii="Times New Roman" w:eastAsia="Times New Roman" w:hAnsi="Times New Roman" w:cs="Times New Roman"/>
          <w:i/>
          <w:iCs/>
          <w:sz w:val="24"/>
          <w:szCs w:val="24"/>
        </w:rPr>
        <w:t>“</w:t>
      </w:r>
      <w:proofErr w:type="gramEnd"/>
      <w:r>
        <w:rPr>
          <w:rFonts w:ascii="Times New Roman" w:eastAsia="Times New Roman" w:hAnsi="Times New Roman" w:cs="Times New Roman"/>
          <w:i/>
          <w:iCs/>
          <w:sz w:val="24"/>
          <w:szCs w:val="24"/>
        </w:rPr>
        <w:t>Atención</w:t>
      </w:r>
      <w:proofErr w:type="spellEnd"/>
      <w:r>
        <w:rPr>
          <w:rFonts w:ascii="Times New Roman" w:eastAsia="Times New Roman" w:hAnsi="Times New Roman" w:cs="Times New Roman"/>
          <w:i/>
          <w:iCs/>
          <w:sz w:val="24"/>
          <w:szCs w:val="24"/>
        </w:rPr>
        <w:t xml:space="preserve"> integral de la interrupción del embarazo en el primer nivel de atención”</w:t>
      </w:r>
      <w:r>
        <w:rPr>
          <w:rFonts w:ascii="Times New Roman" w:eastAsia="Times New Roman" w:hAnsi="Times New Roman" w:cs="Times New Roman"/>
          <w:sz w:val="24"/>
          <w:szCs w:val="24"/>
        </w:rPr>
        <w:t xml:space="preserve"> tuvo un alcance de 792 personas; y </w:t>
      </w:r>
      <w:proofErr w:type="spellStart"/>
      <w:proofErr w:type="gramStart"/>
      <w:r>
        <w:rPr>
          <w:rFonts w:ascii="Times New Roman" w:eastAsia="Times New Roman" w:hAnsi="Times New Roman" w:cs="Times New Roman"/>
          <w:sz w:val="24"/>
          <w:szCs w:val="24"/>
        </w:rPr>
        <w:t>la</w:t>
      </w:r>
      <w:r>
        <w:rPr>
          <w:rFonts w:ascii="Times New Roman" w:eastAsia="Times New Roman" w:hAnsi="Times New Roman" w:cs="Times New Roman"/>
          <w:i/>
          <w:iCs/>
          <w:sz w:val="24"/>
          <w:szCs w:val="24"/>
        </w:rPr>
        <w:t>“</w:t>
      </w:r>
      <w:proofErr w:type="gramEnd"/>
      <w:r>
        <w:rPr>
          <w:rFonts w:ascii="Times New Roman" w:eastAsia="Times New Roman" w:hAnsi="Times New Roman" w:cs="Times New Roman"/>
          <w:i/>
          <w:iCs/>
          <w:sz w:val="24"/>
          <w:szCs w:val="24"/>
        </w:rPr>
        <w:t>Capacitación</w:t>
      </w:r>
      <w:proofErr w:type="spellEnd"/>
      <w:r>
        <w:rPr>
          <w:rFonts w:ascii="Times New Roman" w:eastAsia="Times New Roman" w:hAnsi="Times New Roman" w:cs="Times New Roman"/>
          <w:i/>
          <w:iCs/>
          <w:sz w:val="24"/>
          <w:szCs w:val="24"/>
        </w:rPr>
        <w:t xml:space="preserve"> y fortalecimiento institucional en el uso de la AMEU para la atención integral a la interrupción legal y voluntaria del embarazo. Ley 27.610”</w:t>
      </w:r>
      <w:r>
        <w:rPr>
          <w:rFonts w:ascii="Times New Roman" w:eastAsia="Times New Roman" w:hAnsi="Times New Roman" w:cs="Times New Roman"/>
          <w:sz w:val="24"/>
          <w:szCs w:val="24"/>
        </w:rPr>
        <w:t xml:space="preserve"> llegó a 792 profesionales de la salud. A su vez, en lo atinente a la promoción de los derechos sexuales y reproductivos de las personas con discapacidad se hicieron capacitaciones y se elaboró material de difusión. </w:t>
      </w:r>
    </w:p>
    <w:p w14:paraId="3500FFD4" w14:textId="77777777" w:rsidR="008D2A6D" w:rsidRDefault="00000000">
      <w:pPr>
        <w:spacing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Nada de ello se continuó desde enero de 2024. Varias organizaciones de la sociedad civil han presentado pedidos de acceso a la información pública al Programa y las dependencias provinciales y son coincidentes en la ausencia total de capacitaciones desde el Programa Nacional durante los años 2024 y 2025.</w:t>
      </w:r>
      <w:r>
        <w:rPr>
          <w:rFonts w:ascii="Times New Roman" w:eastAsia="Times New Roman" w:hAnsi="Times New Roman" w:cs="Times New Roman"/>
          <w:sz w:val="24"/>
          <w:szCs w:val="24"/>
          <w:vertAlign w:val="superscript"/>
        </w:rPr>
        <w:footnoteReference w:id="12"/>
      </w:r>
    </w:p>
    <w:p w14:paraId="02633C8A" w14:textId="77777777" w:rsidR="008D2A6D" w:rsidRDefault="00000000">
      <w:pPr>
        <w:spacing w:after="120"/>
        <w:ind w:right="-40"/>
        <w:jc w:val="both"/>
        <w:rPr>
          <w:rFonts w:ascii="Times" w:eastAsia="Times" w:hAnsi="Times" w:cs="Times"/>
          <w:sz w:val="24"/>
          <w:szCs w:val="24"/>
        </w:rPr>
      </w:pPr>
      <w:r>
        <w:rPr>
          <w:rFonts w:ascii="Times New Roman" w:eastAsia="Times New Roman" w:hAnsi="Times New Roman" w:cs="Times New Roman"/>
          <w:sz w:val="24"/>
          <w:szCs w:val="24"/>
        </w:rPr>
        <w:t xml:space="preserve">Tampoco durante 2024 se </w:t>
      </w:r>
      <w:proofErr w:type="gramStart"/>
      <w:r>
        <w:rPr>
          <w:rFonts w:ascii="Times New Roman" w:eastAsia="Times New Roman" w:hAnsi="Times New Roman" w:cs="Times New Roman"/>
          <w:sz w:val="24"/>
          <w:szCs w:val="24"/>
        </w:rPr>
        <w:t>distribuyeron  insumos</w:t>
      </w:r>
      <w:proofErr w:type="gramEnd"/>
      <w:r>
        <w:rPr>
          <w:rFonts w:ascii="Times New Roman" w:eastAsia="Times New Roman" w:hAnsi="Times New Roman" w:cs="Times New Roman"/>
          <w:sz w:val="24"/>
          <w:szCs w:val="24"/>
        </w:rPr>
        <w:t xml:space="preserve"> para la interrupción voluntaria del embarazo (misoprostol, mifepristona, AMEU) a las provincias y se redujo en un 81% la distribución de métodos anticonceptivos, anticonceptivos hormonales de emergencia y test de embarazo en comparación con 2023.</w:t>
      </w:r>
      <w:r>
        <w:rPr>
          <w:rFonts w:ascii="Times New Roman" w:eastAsia="Times New Roman" w:hAnsi="Times New Roman" w:cs="Times New Roman"/>
          <w:sz w:val="24"/>
          <w:szCs w:val="24"/>
          <w:vertAlign w:val="superscript"/>
        </w:rPr>
        <w:footnoteReference w:id="13"/>
      </w:r>
    </w:p>
    <w:p w14:paraId="3416296A"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lastRenderedPageBreak/>
        <w:t>La tarea del Ministerio de Salud se redujo a la compra y distribución de insumos, en 2024, sólo distribuyó un 43% de los insumos programados</w:t>
      </w:r>
      <w:r>
        <w:rPr>
          <w:rFonts w:ascii="Times" w:eastAsia="Times" w:hAnsi="Times" w:cs="Times"/>
          <w:sz w:val="24"/>
          <w:szCs w:val="24"/>
          <w:vertAlign w:val="superscript"/>
        </w:rPr>
        <w:footnoteReference w:id="14"/>
      </w:r>
      <w:r>
        <w:rPr>
          <w:rFonts w:ascii="Times" w:eastAsia="Times" w:hAnsi="Times" w:cs="Times"/>
          <w:sz w:val="24"/>
          <w:szCs w:val="24"/>
        </w:rPr>
        <w:t xml:space="preserve"> y en lo que respecta a la distribución de preservativos, en 2024 sólo se distribuyó el 9,3% de lo programado para el año. A junio de 2025, no se registra distribución</w:t>
      </w:r>
      <w:r>
        <w:rPr>
          <w:rFonts w:ascii="Times" w:eastAsia="Times" w:hAnsi="Times" w:cs="Times"/>
          <w:sz w:val="24"/>
          <w:szCs w:val="24"/>
          <w:vertAlign w:val="superscript"/>
        </w:rPr>
        <w:footnoteReference w:id="15"/>
      </w:r>
      <w:r>
        <w:rPr>
          <w:rFonts w:ascii="Times" w:eastAsia="Times" w:hAnsi="Times" w:cs="Times"/>
          <w:sz w:val="24"/>
          <w:szCs w:val="24"/>
        </w:rPr>
        <w:t>.</w:t>
      </w:r>
    </w:p>
    <w:p w14:paraId="513F9296" w14:textId="77777777" w:rsidR="008D2A6D" w:rsidRDefault="00000000">
      <w:pPr>
        <w:spacing w:after="120"/>
        <w:ind w:right="-40"/>
        <w:jc w:val="both"/>
        <w:rPr>
          <w:rFonts w:ascii="Times New Roman" w:eastAsia="Times New Roman" w:hAnsi="Times New Roman" w:cs="Times New Roman"/>
          <w:sz w:val="24"/>
          <w:szCs w:val="24"/>
        </w:rPr>
      </w:pPr>
      <w:r>
        <w:rPr>
          <w:rFonts w:ascii="Times" w:eastAsia="Times" w:hAnsi="Times" w:cs="Times"/>
          <w:sz w:val="24"/>
          <w:szCs w:val="24"/>
        </w:rPr>
        <w:t xml:space="preserve">Durante 2025, en el marco del Consejo Federal de Salud, el Ministerio de Salud de la Nación informó a los estados provinciales que se haría entrega de métodos </w:t>
      </w:r>
      <w:proofErr w:type="gramStart"/>
      <w:r>
        <w:rPr>
          <w:rFonts w:ascii="Times" w:eastAsia="Times" w:hAnsi="Times" w:cs="Times"/>
          <w:sz w:val="24"/>
          <w:szCs w:val="24"/>
        </w:rPr>
        <w:t>anticonceptivos</w:t>
      </w:r>
      <w:proofErr w:type="gramEnd"/>
      <w:r>
        <w:rPr>
          <w:rFonts w:ascii="Times" w:eastAsia="Times" w:hAnsi="Times" w:cs="Times"/>
          <w:sz w:val="24"/>
          <w:szCs w:val="24"/>
        </w:rPr>
        <w:t xml:space="preserve"> pero no así de insumos para la interrupción voluntaria y legal del embarazo. A su vez, se informó </w:t>
      </w:r>
      <w:proofErr w:type="gramStart"/>
      <w:r>
        <w:rPr>
          <w:rFonts w:ascii="Times" w:eastAsia="Times" w:hAnsi="Times" w:cs="Times"/>
          <w:sz w:val="24"/>
          <w:szCs w:val="24"/>
        </w:rPr>
        <w:t>que</w:t>
      </w:r>
      <w:proofErr w:type="gramEnd"/>
      <w:r>
        <w:rPr>
          <w:rFonts w:ascii="Times" w:eastAsia="Times" w:hAnsi="Times" w:cs="Times"/>
          <w:sz w:val="24"/>
          <w:szCs w:val="24"/>
        </w:rPr>
        <w:t xml:space="preserve"> en los años venideros, ya no habría provisión de insumos por parte del Programa Nacional.</w:t>
      </w:r>
      <w:r>
        <w:rPr>
          <w:rFonts w:ascii="Times New Roman" w:eastAsia="Times New Roman" w:hAnsi="Times New Roman" w:cs="Times New Roman"/>
          <w:sz w:val="24"/>
          <w:szCs w:val="24"/>
        </w:rPr>
        <w:t xml:space="preserve"> </w:t>
      </w:r>
    </w:p>
    <w:p w14:paraId="0EE7757D" w14:textId="77777777" w:rsidR="008D2A6D" w:rsidRDefault="00000000">
      <w:pPr>
        <w:spacing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Según informó el Estado, acordaron en el Consejo Federal de Salud que “</w:t>
      </w:r>
      <w:r>
        <w:rPr>
          <w:rFonts w:ascii="Times New Roman" w:eastAsia="Times New Roman" w:hAnsi="Times New Roman" w:cs="Times New Roman"/>
          <w:i/>
          <w:iCs/>
          <w:sz w:val="24"/>
          <w:szCs w:val="24"/>
        </w:rPr>
        <w:t>las provincias tendrán más responsabilidades y serán más autónomas en compras de medicamentos y en lo referente a los programas de salud”,</w:t>
      </w:r>
      <w:r>
        <w:rPr>
          <w:rFonts w:ascii="Times New Roman" w:eastAsia="Times New Roman" w:hAnsi="Times New Roman" w:cs="Times New Roman"/>
          <w:sz w:val="24"/>
          <w:szCs w:val="24"/>
        </w:rPr>
        <w:t xml:space="preserve"> porque tienen capacidad instalada. </w:t>
      </w:r>
    </w:p>
    <w:p w14:paraId="6092EC96" w14:textId="77777777" w:rsidR="008D2A6D" w:rsidRDefault="00000000">
      <w:pPr>
        <w:spacing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distribución de anticonceptivos está basada en compras anteriores realizadas en 2023. En 2025 hay una compra en curso para el último trimestre del año y otras licitaciones en preparación, pero hasta ahora nada ha llegado a las provincias. Este cambio en la política, luego de dos décadas de coordinación desde la Dirección Nacional de Salud Sexual y Reproductiva, se está dando sin ningún tipo de planificación, mecanismos de transición ni traspaso de recursos que permitan a las provincias conducir su política local, lo que pone en riesgo la vida y la salud de las personas con capacidad de gestar.</w:t>
      </w:r>
    </w:p>
    <w:p w14:paraId="7F8B2ED3" w14:textId="77777777" w:rsidR="008D2A6D" w:rsidRDefault="00000000">
      <w:pPr>
        <w:spacing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 vez, es de destacar la reducción en el presupuesto asignado del Programa Desarrollo a la Salud Sexual y Procreación Responsable. Durante los años 2024 y 2025 sufrió una importante merma siendo en 2024 la asignación más baja de los últimos 9 años. Analizando el proyecto de ley de presupuesto presentado por el Ejecutivo al Congreso Nacional para el ejercicio 2026, se observa una recuperación, aunque se encuentra lejos de los niveles de financiamiento de períodos anteriores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199049EB" w14:textId="77777777" w:rsidR="008D2A6D" w:rsidRDefault="00000000">
      <w:pPr>
        <w:spacing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partir de un análisis efectuado por ELA y ACIJ se puede observar que “</w:t>
      </w:r>
      <w:r>
        <w:rPr>
          <w:rFonts w:ascii="Times New Roman" w:eastAsia="Times New Roman" w:hAnsi="Times New Roman" w:cs="Times New Roman"/>
          <w:i/>
          <w:iCs/>
          <w:sz w:val="24"/>
          <w:szCs w:val="24"/>
        </w:rPr>
        <w:t>se verifica un cambio de enfoque en el programa, ya que el grueso del presupuesto pasó a la actividad Desarrollo de la Salud Sexual y la Procreación Responsable mientras que el Plan ENIA quedó prácticamente sin financiamiento: en 2026 se ejecutaría menos del 3 % de lo invertido en 2023”</w:t>
      </w:r>
      <w:r>
        <w:rPr>
          <w:rFonts w:ascii="Times New Roman" w:eastAsia="Times New Roman" w:hAnsi="Times New Roman" w:cs="Times New Roman"/>
          <w:i/>
          <w:iCs/>
          <w:sz w:val="24"/>
          <w:szCs w:val="24"/>
          <w:vertAlign w:val="superscript"/>
        </w:rPr>
        <w:footnoteReference w:id="17"/>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w:t>
      </w:r>
    </w:p>
    <w:p w14:paraId="4F707A30" w14:textId="77777777" w:rsidR="008D2A6D" w:rsidRDefault="00000000">
      <w:pPr>
        <w:spacing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los puntos siguientes, será desarrollado en particular la situación del Plan ENIA y la implementación de la Ley 27.610 de Interrupción Voluntaria y Legal del Embarazo. No obstante, resulta necesario señalar que el corrimiento del Estado Nacional de su rol de rectoría en relación con las capacitaciones a los equipos de salud y la compra y distribución de insumos </w:t>
      </w:r>
      <w:r>
        <w:rPr>
          <w:rFonts w:ascii="Times New Roman" w:eastAsia="Times New Roman" w:hAnsi="Times New Roman" w:cs="Times New Roman"/>
          <w:sz w:val="24"/>
          <w:szCs w:val="24"/>
        </w:rPr>
        <w:lastRenderedPageBreak/>
        <w:t>para la salud sexual y reproductiva ha generado un profundo impacto en detrimento de la equidad del sistema sanitario. La ausencia de una previsión nacional que establezca pisos mínimos de acceso y calidad impide que muchas provincias puedan garantizar efectivamente estos derechos, generando marcadas desigualdades entre jurisdicciones lo que pone en riesgo la vida y salud de las mujeres y niñas.</w:t>
      </w:r>
    </w:p>
    <w:p w14:paraId="290C57A9" w14:textId="77777777" w:rsidR="008D2A6D" w:rsidRDefault="008D2A6D">
      <w:pPr>
        <w:spacing w:after="120"/>
        <w:ind w:right="-40"/>
        <w:jc w:val="both"/>
        <w:rPr>
          <w:rFonts w:ascii="Times New Roman" w:eastAsia="Times New Roman" w:hAnsi="Times New Roman" w:cs="Times New Roman"/>
          <w:b/>
          <w:bCs/>
          <w:sz w:val="24"/>
          <w:szCs w:val="24"/>
        </w:rPr>
      </w:pPr>
    </w:p>
    <w:p w14:paraId="598BA82A" w14:textId="77777777" w:rsidR="008D2A6D" w:rsidRDefault="00000000">
      <w:pPr>
        <w:numPr>
          <w:ilvl w:val="0"/>
          <w:numId w:val="3"/>
        </w:numPr>
        <w:pBdr>
          <w:top w:val="nil"/>
          <w:left w:val="nil"/>
          <w:bottom w:val="nil"/>
          <w:right w:val="nil"/>
          <w:between w:val="nil"/>
        </w:pBd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El abordaje de la violencia obstétrica y la implementación de la Ley 25.929 de Parto Respetado</w:t>
      </w:r>
    </w:p>
    <w:p w14:paraId="5DBF2ED2" w14:textId="77777777" w:rsidR="008D2A6D" w:rsidRDefault="00000000">
      <w:pPr>
        <w:spacing w:after="120"/>
        <w:ind w:right="-40"/>
        <w:jc w:val="both"/>
        <w:rPr>
          <w:rFonts w:ascii="Times" w:eastAsia="Times" w:hAnsi="Times" w:cs="Times"/>
          <w:sz w:val="24"/>
          <w:szCs w:val="24"/>
        </w:rPr>
      </w:pPr>
      <w:r>
        <w:rPr>
          <w:rFonts w:ascii="Times New Roman" w:eastAsia="Times New Roman" w:hAnsi="Times New Roman" w:cs="Times New Roman"/>
          <w:sz w:val="24"/>
          <w:szCs w:val="24"/>
        </w:rPr>
        <w:t xml:space="preserve">El Estado informó que en el marco del Plan Nacional de Acción contra las Violencias se contemplaban acciones para la </w:t>
      </w:r>
      <w:r>
        <w:rPr>
          <w:rFonts w:ascii="Times" w:eastAsia="Times" w:hAnsi="Times" w:cs="Times"/>
          <w:sz w:val="24"/>
          <w:szCs w:val="24"/>
        </w:rPr>
        <w:t xml:space="preserve">prevención y sensibilización de la violencia obstétrica y que </w:t>
      </w:r>
      <w:r>
        <w:rPr>
          <w:rFonts w:ascii="Times" w:eastAsia="Times" w:hAnsi="Times" w:cs="Times"/>
          <w:i/>
          <w:iCs/>
          <w:sz w:val="24"/>
          <w:szCs w:val="24"/>
        </w:rPr>
        <w:t xml:space="preserve">“se realizaron amplios espacios de intercambio y diálogo con las organizaciones de </w:t>
      </w:r>
      <w:proofErr w:type="spellStart"/>
      <w:r>
        <w:rPr>
          <w:rFonts w:ascii="Times" w:eastAsia="Times" w:hAnsi="Times" w:cs="Times"/>
          <w:i/>
          <w:iCs/>
          <w:sz w:val="24"/>
          <w:szCs w:val="24"/>
        </w:rPr>
        <w:t>doulas</w:t>
      </w:r>
      <w:proofErr w:type="spellEnd"/>
      <w:r>
        <w:rPr>
          <w:rFonts w:ascii="Times" w:eastAsia="Times" w:hAnsi="Times" w:cs="Times"/>
          <w:i/>
          <w:iCs/>
          <w:sz w:val="24"/>
          <w:szCs w:val="24"/>
        </w:rPr>
        <w:t xml:space="preserve"> y puericultoras, y encuentros con organizaciones de la sociedad civil, cooperativas y promotoras de género y diversidad”. </w:t>
      </w:r>
      <w:r>
        <w:rPr>
          <w:rFonts w:ascii="Times" w:eastAsia="Times" w:hAnsi="Times" w:cs="Times"/>
          <w:sz w:val="24"/>
          <w:szCs w:val="24"/>
        </w:rPr>
        <w:t>Sin embargo,</w:t>
      </w:r>
      <w:r>
        <w:rPr>
          <w:rFonts w:ascii="Times" w:eastAsia="Times" w:hAnsi="Times" w:cs="Times"/>
          <w:i/>
          <w:iCs/>
          <w:sz w:val="24"/>
          <w:szCs w:val="24"/>
        </w:rPr>
        <w:t xml:space="preserve"> </w:t>
      </w:r>
      <w:r>
        <w:rPr>
          <w:rFonts w:ascii="Times" w:eastAsia="Times" w:hAnsi="Times" w:cs="Times"/>
          <w:sz w:val="24"/>
          <w:szCs w:val="24"/>
        </w:rPr>
        <w:t xml:space="preserve">desde 2024 este Plan ha dejado de implementarse no observándose acciones por parte del Estado Nacional para prevenir y erradicar la violencia obstétrica. </w:t>
      </w:r>
    </w:p>
    <w:p w14:paraId="0A7406C8"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En lo atinente a la implementación de la Ley 25.929 de Parto Respetado, la mesa interinstitucional conformada por los Ministerio de Salud y de Mujeres, Género y Diversidad se disolvió. </w:t>
      </w:r>
    </w:p>
    <w:p w14:paraId="2034EDFE"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El Plan 1000 Días creado por la Ley 27.611 ha perdido integralidad. Si bien se han observado algunas acciones de parte del Ministerio de Salud de la Nación en soledad, se recortó la entrega de insumos (gammaglobulina, medicamentos para hipertensión, paracetamol, hierro, leche de fórmula) para cuidados durante el embarazo y el primer año del binomio madre-niño/a en las provincias. </w:t>
      </w:r>
    </w:p>
    <w:p w14:paraId="299AD9C1"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Un informe elaborado por ACIJ y ELA evidencia que el presupuesto devengado de la Actividad específica del Programa 1000 días en 2024 se redujo en un 80%. “En 2025, a pesar del aumento respecto del año anterior, el crédito vigente continúa siendo un 40% más bajo que el de 2023. En el Proyecto de Presupuesto 2026 el monto asignado a esta actividad se multiplica por 11, principalmente asociado a la meta de distribución de leche fórmula que se duplica con relación a 2025 –pasa de 77.259.000 a 159.888.979–, pero sigue por debajo de la meta ejecutada en el año 2023”</w:t>
      </w:r>
      <w:r>
        <w:rPr>
          <w:rFonts w:ascii="Times" w:eastAsia="Times" w:hAnsi="Times" w:cs="Times"/>
          <w:sz w:val="24"/>
          <w:szCs w:val="24"/>
          <w:vertAlign w:val="superscript"/>
        </w:rPr>
        <w:footnoteReference w:id="18"/>
      </w:r>
      <w:r>
        <w:rPr>
          <w:rFonts w:ascii="Times" w:eastAsia="Times" w:hAnsi="Times" w:cs="Times"/>
          <w:sz w:val="24"/>
          <w:szCs w:val="24"/>
        </w:rPr>
        <w:t>.</w:t>
      </w:r>
    </w:p>
    <w:p w14:paraId="34A08899" w14:textId="77777777" w:rsidR="008D2A6D" w:rsidRDefault="008D2A6D">
      <w:pPr>
        <w:spacing w:after="120"/>
        <w:ind w:right="-40"/>
        <w:jc w:val="both"/>
        <w:rPr>
          <w:rFonts w:ascii="Times" w:eastAsia="Times" w:hAnsi="Times" w:cs="Times"/>
          <w:sz w:val="24"/>
          <w:szCs w:val="24"/>
        </w:rPr>
      </w:pPr>
    </w:p>
    <w:p w14:paraId="0DA51400" w14:textId="77777777" w:rsidR="008D2A6D" w:rsidRDefault="00000000">
      <w:pPr>
        <w:numPr>
          <w:ilvl w:val="0"/>
          <w:numId w:val="3"/>
        </w:numPr>
        <w:pBdr>
          <w:top w:val="nil"/>
          <w:left w:val="nil"/>
          <w:bottom w:val="nil"/>
          <w:right w:val="nil"/>
          <w:between w:val="nil"/>
        </w:pBd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El Plan Nacional de Prevención del Embarazo No Intencional en la Adolescencia (PLAN ENIA)</w:t>
      </w:r>
    </w:p>
    <w:p w14:paraId="10FD033E" w14:textId="77777777" w:rsidR="008D2A6D" w:rsidRDefault="00000000">
      <w:pPr>
        <w:spacing w:after="120"/>
        <w:ind w:right="-40"/>
        <w:jc w:val="both"/>
        <w:rPr>
          <w:highlight w:val="white"/>
        </w:rPr>
      </w:pPr>
      <w:r>
        <w:rPr>
          <w:rFonts w:ascii="Times" w:eastAsia="Times" w:hAnsi="Times" w:cs="Times"/>
          <w:sz w:val="24"/>
          <w:szCs w:val="24"/>
        </w:rPr>
        <w:t xml:space="preserve">Desde 2017 el Plan de Prevención del Embarazo no Intencional en la Adolescencia (Plan ENIA) ha tenido como objetivo la prevención y reducción del embarazo de niñas y adolescentes entre los 10 y 19 años a nivel nacional, a partir del abordaje interministerial entre los Ministerios de Salud, Educación y Desarrollo Social.   </w:t>
      </w:r>
    </w:p>
    <w:p w14:paraId="557220B0" w14:textId="77777777" w:rsidR="008D2A6D" w:rsidRDefault="008D2A6D">
      <w:pPr>
        <w:spacing w:after="120"/>
        <w:ind w:right="1260"/>
        <w:jc w:val="both"/>
        <w:rPr>
          <w:rFonts w:ascii="Times" w:eastAsia="Times" w:hAnsi="Times" w:cs="Times"/>
          <w:sz w:val="24"/>
          <w:szCs w:val="24"/>
        </w:rPr>
      </w:pPr>
    </w:p>
    <w:p w14:paraId="165CDE80" w14:textId="77777777" w:rsidR="008D2A6D" w:rsidRDefault="00000000">
      <w:pPr>
        <w:spacing w:after="120"/>
        <w:ind w:right="-40"/>
        <w:jc w:val="both"/>
        <w:rPr>
          <w:rFonts w:ascii="Times" w:eastAsia="Times" w:hAnsi="Times" w:cs="Times"/>
          <w:sz w:val="24"/>
          <w:szCs w:val="24"/>
        </w:rPr>
      </w:pPr>
      <w:r>
        <w:rPr>
          <w:rFonts w:ascii="Times" w:eastAsia="Times" w:hAnsi="Times" w:cs="Times"/>
          <w:i/>
          <w:iCs/>
          <w:sz w:val="24"/>
          <w:szCs w:val="24"/>
        </w:rPr>
        <w:t>“Fue una política intersectorial diseñada con una teoría del cambio explícita basada en evidencias. La teoría del cambio se basó en un diagnóstico de situación y en un conjunto de dispositivos articulados para intervenir sobre los determinantes próximos del problema con el fin de evitar los embarazos no intencionales y, con ello, reducir la fecundidad en la adolescencia”</w:t>
      </w:r>
      <w:r>
        <w:rPr>
          <w:rFonts w:ascii="Times" w:eastAsia="Times" w:hAnsi="Times" w:cs="Times"/>
          <w:i/>
          <w:iCs/>
          <w:sz w:val="24"/>
          <w:szCs w:val="24"/>
          <w:vertAlign w:val="superscript"/>
        </w:rPr>
        <w:footnoteReference w:id="19"/>
      </w:r>
      <w:r>
        <w:rPr>
          <w:rFonts w:ascii="Times" w:eastAsia="Times" w:hAnsi="Times" w:cs="Times"/>
          <w:sz w:val="24"/>
          <w:szCs w:val="24"/>
        </w:rPr>
        <w:t>.</w:t>
      </w:r>
    </w:p>
    <w:p w14:paraId="03D090D2"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Estos ministerios operaban de forma conjunta para la conformación y acción de cuatro dispositivos: educación sexual integral, personas asesoras pedagógicas y asesorías en salud integral (dispositivo ASIE) en las escuelas; consejerías en salud sexual y reproductiva y provisión de métodos anticonceptivos y acceso a IVE-ILE en los centros de salud; y, actividades de sensibilización a adolescentes y personas adultas referentes y asesorías en salud integral en las comunidades. Se realizó en 36 departamentos de 12 provincias de las zonas noreste y del noroeste argentino -junto con la Provincia de Buenos Aires-con altas tasas de embarazo adolescente. </w:t>
      </w:r>
    </w:p>
    <w:p w14:paraId="7350843B" w14:textId="77777777" w:rsidR="008D2A6D" w:rsidRDefault="00000000">
      <w:pPr>
        <w:pBdr>
          <w:top w:val="nil"/>
          <w:left w:val="nil"/>
          <w:bottom w:val="nil"/>
          <w:right w:val="nil"/>
          <w:between w:val="nil"/>
        </w:pBdr>
        <w:spacing w:after="120"/>
        <w:ind w:right="-40"/>
        <w:jc w:val="both"/>
        <w:rPr>
          <w:rFonts w:ascii="Times" w:eastAsia="Times" w:hAnsi="Times" w:cs="Times"/>
          <w:sz w:val="24"/>
          <w:szCs w:val="24"/>
        </w:rPr>
      </w:pPr>
      <w:r>
        <w:rPr>
          <w:rFonts w:ascii="Times" w:eastAsia="Times" w:hAnsi="Times" w:cs="Times"/>
          <w:sz w:val="24"/>
          <w:szCs w:val="24"/>
        </w:rPr>
        <w:t>Ha sido una política pública emblemática por su eficacia comprobada en la reducción de embarazos no intencionales en la adolescencia. En el año 2018, 7 de cada 10 embarazos adolescentes de entre 15 y 19 años eran no intencionales y la cifra aumentaba a 8 de cada 10 embarazos en niñas menores de 15 años, la mayoría como consecuencia de situaciones de abuso sexual y violación</w:t>
      </w:r>
      <w:r>
        <w:rPr>
          <w:rFonts w:ascii="Times" w:eastAsia="Times" w:hAnsi="Times" w:cs="Times"/>
          <w:sz w:val="24"/>
          <w:szCs w:val="24"/>
          <w:vertAlign w:val="superscript"/>
        </w:rPr>
        <w:footnoteReference w:id="20"/>
      </w:r>
      <w:r>
        <w:rPr>
          <w:rFonts w:ascii="Times" w:eastAsia="Times" w:hAnsi="Times" w:cs="Times"/>
          <w:sz w:val="24"/>
          <w:szCs w:val="24"/>
        </w:rPr>
        <w:t>. Se puede ver cómo a partir del Plan ENIA se revierte una tendencia al estancamiento del embarazo adolescente registrado en el país desde 1983 llevando la tasa específica de fecundidad adolescente (TEFA) a menos de la mitad de la registrada al iniciar la política</w:t>
      </w:r>
      <w:r>
        <w:rPr>
          <w:rFonts w:ascii="Times" w:eastAsia="Times" w:hAnsi="Times" w:cs="Times"/>
          <w:sz w:val="24"/>
          <w:szCs w:val="24"/>
          <w:vertAlign w:val="superscript"/>
        </w:rPr>
        <w:footnoteReference w:id="21"/>
      </w:r>
      <w:r>
        <w:rPr>
          <w:rFonts w:ascii="Times" w:eastAsia="Times" w:hAnsi="Times" w:cs="Times"/>
          <w:sz w:val="24"/>
          <w:szCs w:val="24"/>
        </w:rPr>
        <w:t xml:space="preserve">. </w:t>
      </w:r>
    </w:p>
    <w:p w14:paraId="72EDB142"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Al momento de presentar el informe de seguimiento, el Estado informó que “(...) </w:t>
      </w:r>
      <w:r>
        <w:rPr>
          <w:rFonts w:ascii="Times" w:eastAsia="Times" w:hAnsi="Times" w:cs="Times"/>
          <w:i/>
          <w:iCs/>
          <w:sz w:val="24"/>
          <w:szCs w:val="24"/>
        </w:rPr>
        <w:t>A través del Plan Nacional de Prevención del Embarazo No Intencional en la Adolescencia (Plan ENIA) se ha mejorado la oferta de métodos anticonceptivos (MAC), de larga duración para la población adolescente</w:t>
      </w:r>
      <w:r>
        <w:rPr>
          <w:rFonts w:ascii="Times" w:eastAsia="Times" w:hAnsi="Times" w:cs="Times"/>
          <w:sz w:val="24"/>
          <w:szCs w:val="24"/>
        </w:rPr>
        <w:t xml:space="preserve"> (...)”, informando el inicio de un proceso de federalización del Plan. </w:t>
      </w:r>
    </w:p>
    <w:p w14:paraId="23B62B7D"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A pesar de los resultados comprobados, en 2024 el Estado Nacional suspendió los fondos destinados a sostener el recurso humano, edilicio y presupuestario de este Plan</w:t>
      </w:r>
      <w:r>
        <w:rPr>
          <w:rFonts w:ascii="Times" w:eastAsia="Times" w:hAnsi="Times" w:cs="Times"/>
          <w:sz w:val="24"/>
          <w:szCs w:val="24"/>
          <w:vertAlign w:val="superscript"/>
        </w:rPr>
        <w:footnoteReference w:id="22"/>
      </w:r>
      <w:r>
        <w:rPr>
          <w:rFonts w:ascii="Times" w:eastAsia="Times" w:hAnsi="Times" w:cs="Times"/>
          <w:sz w:val="24"/>
          <w:szCs w:val="24"/>
        </w:rPr>
        <w:t>, despidiendo a los 619 agentes territoriales que llevaban adelante la política pública en las provincias.</w:t>
      </w:r>
    </w:p>
    <w:p w14:paraId="1EAF0D4A" w14:textId="77777777" w:rsidR="008D2A6D" w:rsidRDefault="008D2A6D">
      <w:pPr>
        <w:spacing w:after="120"/>
        <w:ind w:right="-40"/>
        <w:jc w:val="both"/>
        <w:rPr>
          <w:rFonts w:ascii="Times" w:eastAsia="Times" w:hAnsi="Times" w:cs="Times"/>
          <w:sz w:val="24"/>
          <w:szCs w:val="24"/>
        </w:rPr>
      </w:pPr>
    </w:p>
    <w:p w14:paraId="3C9D902C"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Aunque desde el gobierno sostienen que “la prevención del embarazo no intencional en la adolescencia es una línea de trabajo priorizada por la Dirección Nacional de Salud Sexual y Reproductiva”</w:t>
      </w:r>
      <w:r>
        <w:rPr>
          <w:rFonts w:ascii="Times" w:eastAsia="Times" w:hAnsi="Times" w:cs="Times"/>
          <w:sz w:val="24"/>
          <w:szCs w:val="24"/>
          <w:vertAlign w:val="superscript"/>
        </w:rPr>
        <w:footnoteReference w:id="23"/>
      </w:r>
      <w:r>
        <w:rPr>
          <w:rFonts w:ascii="Times" w:eastAsia="Times" w:hAnsi="Times" w:cs="Times"/>
          <w:sz w:val="24"/>
          <w:szCs w:val="24"/>
        </w:rPr>
        <w:t>, en la práctica el Plan no se encuentra operativo por la falta de recurso humano, equipos territoriales, insumos y presupuesto. Esta grave situación ha sido advertida por organismos internacionales. Así, el Comité de los Derechos del Niño manifestó la necesidad de que se garantice la continuidad y el fortalecimiento del Plan ENIA asignando un presupuesto suficiente para proveer los insumos, instalaciones y recursos técnicos y humanos necesarios para la aplicación eficaz y adecuada del plan a nivel nacional.</w:t>
      </w:r>
      <w:r>
        <w:rPr>
          <w:rFonts w:ascii="Times" w:eastAsia="Times" w:hAnsi="Times" w:cs="Times"/>
          <w:sz w:val="24"/>
          <w:szCs w:val="24"/>
          <w:vertAlign w:val="superscript"/>
        </w:rPr>
        <w:footnoteReference w:id="24"/>
      </w:r>
    </w:p>
    <w:p w14:paraId="03B0BBFC"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En este contexto, se han presentado varios proyectos de ley en busca del sostenimiento del Plan ENIA a partir de una ley nacional e inclusive, desde la Defensoría de Niñez se ha presentado un amparo colectivo contra el Estado Nacional</w:t>
      </w:r>
      <w:r>
        <w:rPr>
          <w:rFonts w:ascii="Times" w:eastAsia="Times" w:hAnsi="Times" w:cs="Times"/>
          <w:sz w:val="24"/>
          <w:szCs w:val="24"/>
          <w:vertAlign w:val="superscript"/>
        </w:rPr>
        <w:footnoteReference w:id="25"/>
      </w:r>
      <w:r>
        <w:rPr>
          <w:rFonts w:ascii="Times" w:eastAsia="Times" w:hAnsi="Times" w:cs="Times"/>
          <w:sz w:val="24"/>
          <w:szCs w:val="24"/>
        </w:rPr>
        <w:t xml:space="preserve"> para la continuación de esta política pública. Al momento, cuenta con un 53% de ejecución –traccionado por la acción–, de un presupuesto que se mantiene sin actualización desde 2024.</w:t>
      </w:r>
    </w:p>
    <w:p w14:paraId="2E28576A"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Para el 2026, en función del proyecto de ley de presupuesto presentado el Plan ENIA queda prácticamente sin financiamiento: en 2026 se ejecutaría menos del 3% de lo invertido en 2023</w:t>
      </w:r>
      <w:r>
        <w:rPr>
          <w:rFonts w:ascii="Times" w:eastAsia="Times" w:hAnsi="Times" w:cs="Times"/>
          <w:sz w:val="24"/>
          <w:szCs w:val="24"/>
          <w:vertAlign w:val="superscript"/>
        </w:rPr>
        <w:footnoteReference w:id="26"/>
      </w:r>
      <w:r>
        <w:rPr>
          <w:rFonts w:ascii="Times" w:eastAsia="Times" w:hAnsi="Times" w:cs="Times"/>
          <w:sz w:val="24"/>
          <w:szCs w:val="24"/>
        </w:rPr>
        <w:t xml:space="preserve">. Observamos que su desfinanciamiento no solo pone en peligro la salud y los derechos de las adolescentes </w:t>
      </w:r>
      <w:proofErr w:type="gramStart"/>
      <w:r>
        <w:rPr>
          <w:rFonts w:ascii="Times" w:eastAsia="Times" w:hAnsi="Times" w:cs="Times"/>
          <w:sz w:val="24"/>
          <w:szCs w:val="24"/>
        </w:rPr>
        <w:t>argentinas</w:t>
      </w:r>
      <w:proofErr w:type="gramEnd"/>
      <w:r>
        <w:rPr>
          <w:rFonts w:ascii="Times" w:eastAsia="Times" w:hAnsi="Times" w:cs="Times"/>
          <w:sz w:val="24"/>
          <w:szCs w:val="24"/>
        </w:rPr>
        <w:t xml:space="preserve"> sino que también implica un retroceso en la lucha contra la pobreza intergeneracional, la deserción escolar y el acceso a empleos de calidad para estas jóvenes.</w:t>
      </w:r>
    </w:p>
    <w:p w14:paraId="5CAE3F12" w14:textId="77777777" w:rsidR="008D2A6D" w:rsidRDefault="008D2A6D">
      <w:pPr>
        <w:spacing w:after="120"/>
        <w:ind w:right="-40"/>
        <w:jc w:val="both"/>
        <w:rPr>
          <w:rFonts w:ascii="Times" w:eastAsia="Times" w:hAnsi="Times" w:cs="Times"/>
          <w:sz w:val="24"/>
          <w:szCs w:val="24"/>
        </w:rPr>
      </w:pPr>
    </w:p>
    <w:p w14:paraId="23B66CE8" w14:textId="77777777" w:rsidR="008D2A6D" w:rsidRDefault="00000000">
      <w:pPr>
        <w:numPr>
          <w:ilvl w:val="0"/>
          <w:numId w:val="3"/>
        </w:numPr>
        <w:pBdr>
          <w:top w:val="nil"/>
          <w:left w:val="nil"/>
          <w:bottom w:val="nil"/>
          <w:right w:val="nil"/>
          <w:between w:val="nil"/>
        </w:pBd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La Ley </w:t>
      </w:r>
      <w:proofErr w:type="spellStart"/>
      <w:r>
        <w:rPr>
          <w:rFonts w:ascii="Times New Roman" w:eastAsia="Times New Roman" w:hAnsi="Times New Roman" w:cs="Times New Roman"/>
          <w:b/>
          <w:bCs/>
          <w:sz w:val="24"/>
          <w:szCs w:val="24"/>
        </w:rPr>
        <w:t>N°</w:t>
      </w:r>
      <w:proofErr w:type="spellEnd"/>
      <w:r>
        <w:rPr>
          <w:rFonts w:ascii="Times New Roman" w:eastAsia="Times New Roman" w:hAnsi="Times New Roman" w:cs="Times New Roman"/>
          <w:b/>
          <w:bCs/>
          <w:sz w:val="24"/>
          <w:szCs w:val="24"/>
        </w:rPr>
        <w:t xml:space="preserve"> 27.610 de Interrupción Voluntaria y Legal del Embarazo</w:t>
      </w:r>
    </w:p>
    <w:p w14:paraId="287CD22E"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En su informe, el Estado Nacional reportó el avance en la implementación de la Ley 27.610, encontrándose las acciones sistematizadas y publicadas en cumplimiento de sus deberes de transparencia activa y rendición de cuentas</w:t>
      </w:r>
      <w:r>
        <w:rPr>
          <w:rFonts w:ascii="Times" w:eastAsia="Times" w:hAnsi="Times" w:cs="Times"/>
          <w:sz w:val="24"/>
          <w:szCs w:val="24"/>
          <w:vertAlign w:val="superscript"/>
        </w:rPr>
        <w:footnoteReference w:id="27"/>
      </w:r>
      <w:r>
        <w:rPr>
          <w:rFonts w:ascii="Times" w:eastAsia="Times" w:hAnsi="Times" w:cs="Times"/>
          <w:sz w:val="24"/>
          <w:szCs w:val="24"/>
        </w:rPr>
        <w:t>.  Desde 2021 hasta octubre de 2023, 245.015 personas accedieron a un aborto seguro en el sistema público de salud</w:t>
      </w:r>
      <w:r>
        <w:rPr>
          <w:rFonts w:ascii="Times" w:eastAsia="Times" w:hAnsi="Times" w:cs="Times"/>
          <w:sz w:val="24"/>
          <w:szCs w:val="24"/>
          <w:vertAlign w:val="superscript"/>
        </w:rPr>
        <w:footnoteReference w:id="28"/>
      </w:r>
      <w:r>
        <w:rPr>
          <w:rFonts w:ascii="Times" w:eastAsia="Times" w:hAnsi="Times" w:cs="Times"/>
          <w:sz w:val="24"/>
          <w:szCs w:val="24"/>
        </w:rPr>
        <w:t>. El acceso temprano a información, insumos y servicios de salud sexual y reproductiva de calidad permitió que el 90% de las interrupciones voluntarias del embarazo (IVE) se realizaran durante el primer trimestre. Asimismo, aumentó un 118% la cantidad de efectores de salud que garantizan el aborto.</w:t>
      </w:r>
      <w:r>
        <w:rPr>
          <w:rFonts w:ascii="Times" w:eastAsia="Times" w:hAnsi="Times" w:cs="Times"/>
          <w:sz w:val="24"/>
          <w:szCs w:val="24"/>
          <w:vertAlign w:val="superscript"/>
        </w:rPr>
        <w:footnoteReference w:id="29"/>
      </w:r>
      <w:r>
        <w:rPr>
          <w:rFonts w:ascii="Times" w:eastAsia="Times" w:hAnsi="Times" w:cs="Times"/>
          <w:sz w:val="24"/>
          <w:szCs w:val="24"/>
        </w:rPr>
        <w:t xml:space="preserve"> Además, las muertes por aborto médico, otros abortos y aborto no especificado disminuyeron </w:t>
      </w:r>
      <w:r>
        <w:rPr>
          <w:rFonts w:ascii="Times" w:eastAsia="Times" w:hAnsi="Times" w:cs="Times"/>
          <w:sz w:val="24"/>
          <w:szCs w:val="24"/>
        </w:rPr>
        <w:lastRenderedPageBreak/>
        <w:t>en un 53% entre 2020 y 2022</w:t>
      </w:r>
      <w:r>
        <w:rPr>
          <w:rFonts w:ascii="Times" w:eastAsia="Times" w:hAnsi="Times" w:cs="Times"/>
          <w:sz w:val="24"/>
          <w:szCs w:val="24"/>
          <w:vertAlign w:val="superscript"/>
        </w:rPr>
        <w:footnoteReference w:id="30"/>
      </w:r>
      <w:r>
        <w:rPr>
          <w:rFonts w:ascii="Times" w:eastAsia="Times" w:hAnsi="Times" w:cs="Times"/>
          <w:sz w:val="24"/>
          <w:szCs w:val="24"/>
        </w:rPr>
        <w:t xml:space="preserve">. Esto refleja que la implementación y acceso a la Ley Nacional 27.610 de Interrupción Voluntaria del Embarazo (IVE) generó condiciones para el acceso seguro al aborto y se tradujo en el descenso de la mortalidad materna por abortos en los primeros dos años de implementación de la ley. Sin embargo, el desfinanciamiento y desconcierto sobre la continuidad de políticas de salud sexual y reproductiva (SSR), ponen en riesgo el pleno y efectivo acceso al aborto para niñas, adolescentes, mujeres y personas con capacidad de gestar en Argentina. </w:t>
      </w:r>
    </w:p>
    <w:p w14:paraId="5797F6A4"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Como ya se informó precedentemente</w:t>
      </w:r>
      <w:r>
        <w:rPr>
          <w:rFonts w:ascii="Times" w:eastAsia="Times" w:hAnsi="Times" w:cs="Times"/>
          <w:sz w:val="24"/>
          <w:szCs w:val="24"/>
          <w:vertAlign w:val="superscript"/>
        </w:rPr>
        <w:footnoteReference w:id="31"/>
      </w:r>
      <w:r>
        <w:rPr>
          <w:rFonts w:ascii="Times" w:eastAsia="Times" w:hAnsi="Times" w:cs="Times"/>
          <w:sz w:val="24"/>
          <w:szCs w:val="24"/>
        </w:rPr>
        <w:t xml:space="preserve">, el presupuesto destinado a SSR presenta un grave desfinanciamiento. En </w:t>
      </w:r>
      <w:proofErr w:type="spellStart"/>
      <w:proofErr w:type="gramStart"/>
      <w:r>
        <w:rPr>
          <w:rFonts w:ascii="Times" w:eastAsia="Times" w:hAnsi="Times" w:cs="Times"/>
          <w:sz w:val="24"/>
          <w:szCs w:val="24"/>
        </w:rPr>
        <w:t>particular,el</w:t>
      </w:r>
      <w:proofErr w:type="spellEnd"/>
      <w:proofErr w:type="gramEnd"/>
      <w:r>
        <w:rPr>
          <w:rFonts w:ascii="Times" w:eastAsia="Times" w:hAnsi="Times" w:cs="Times"/>
          <w:sz w:val="24"/>
          <w:szCs w:val="24"/>
        </w:rPr>
        <w:t xml:space="preserve"> presupuesto para gastos de personal e insumos disponible para todo el año es significativamente más bajo en comparación con 2023, siendo un 67% menor en gastos de personal y un 81% más bajo en productos farmacéuticos</w:t>
      </w:r>
      <w:r>
        <w:rPr>
          <w:rFonts w:ascii="Times" w:eastAsia="Times" w:hAnsi="Times" w:cs="Times"/>
          <w:sz w:val="24"/>
          <w:szCs w:val="24"/>
          <w:vertAlign w:val="superscript"/>
        </w:rPr>
        <w:footnoteReference w:id="32"/>
      </w:r>
      <w:r>
        <w:rPr>
          <w:rFonts w:ascii="Times" w:eastAsia="Times" w:hAnsi="Times" w:cs="Times"/>
          <w:sz w:val="24"/>
          <w:szCs w:val="24"/>
        </w:rPr>
        <w:t>.</w:t>
      </w:r>
    </w:p>
    <w:p w14:paraId="7BDDD9CD"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En 2024, a partir de pedidos de acceso a la información pública con destino a las Provincias y al Programa Nacional realizados por las organizaciones, se constató que el Programa Nacional dejó de </w:t>
      </w:r>
      <w:proofErr w:type="gramStart"/>
      <w:r>
        <w:rPr>
          <w:rFonts w:ascii="Times" w:eastAsia="Times" w:hAnsi="Times" w:cs="Times"/>
          <w:sz w:val="24"/>
          <w:szCs w:val="24"/>
        </w:rPr>
        <w:t>distribuir  insumos</w:t>
      </w:r>
      <w:proofErr w:type="gramEnd"/>
      <w:r>
        <w:rPr>
          <w:rFonts w:ascii="Times" w:eastAsia="Times" w:hAnsi="Times" w:cs="Times"/>
          <w:sz w:val="24"/>
          <w:szCs w:val="24"/>
        </w:rPr>
        <w:t xml:space="preserve"> para acceder a la interrupción voluntaria y legal del embarazo. Así, acorde a la respuesta brindada a un pedido de acceso a la información pública realizado por Amnistía Internacional Argentina y el Equipo Latinoamericano de Justicia y Género al Ministerio de Salud de la Nación, se informó que en el transcurso del año 2024 no se han </w:t>
      </w:r>
      <w:proofErr w:type="spellStart"/>
      <w:r>
        <w:rPr>
          <w:rFonts w:ascii="Times" w:eastAsia="Times" w:hAnsi="Times" w:cs="Times"/>
          <w:sz w:val="24"/>
          <w:szCs w:val="24"/>
        </w:rPr>
        <w:t>distribuído</w:t>
      </w:r>
      <w:proofErr w:type="spellEnd"/>
      <w:r>
        <w:rPr>
          <w:rFonts w:ascii="Times" w:eastAsia="Times" w:hAnsi="Times" w:cs="Times"/>
          <w:sz w:val="24"/>
          <w:szCs w:val="24"/>
        </w:rPr>
        <w:t xml:space="preserve"> desde dicho organismo insumos para acceder a la interrupción voluntaria y legal del embarazo, abarcando tanto medicamentos (misoprostol, mifepristona) como instrumental (aspiradores y cánulas y cánulas)</w:t>
      </w:r>
      <w:r>
        <w:rPr>
          <w:rFonts w:ascii="Times" w:eastAsia="Times" w:hAnsi="Times" w:cs="Times"/>
          <w:sz w:val="24"/>
          <w:szCs w:val="24"/>
          <w:vertAlign w:val="superscript"/>
        </w:rPr>
        <w:footnoteReference w:id="33"/>
      </w:r>
      <w:r>
        <w:rPr>
          <w:rFonts w:ascii="Times" w:eastAsia="Times" w:hAnsi="Times" w:cs="Times"/>
          <w:sz w:val="24"/>
          <w:szCs w:val="24"/>
        </w:rPr>
        <w:t xml:space="preserve">. En la misma respuesta, el Ministerio de Salud reporta faltante de envíos de diversos métodos anticonceptivos a las provincias y bajos niveles de ejecución presupuestaria de los programas destinados a la compra de insumos de SSR. </w:t>
      </w:r>
    </w:p>
    <w:p w14:paraId="08F980B7"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En las provincias esta tendencia se sostiene, informando el Ministerio de Salud de Córdoba a un pedido de información pública en el mes de julio de 2024 que se evidencia "una clara disminución de los insumos enviados por parte del Gobierno Nacional". </w:t>
      </w:r>
    </w:p>
    <w:p w14:paraId="66CBAE0A"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Resulta particularmente preocupante que, en la respuesta obtenida en agosto de 2025 a un pedido de información presentado por </w:t>
      </w:r>
      <w:proofErr w:type="spellStart"/>
      <w:r>
        <w:rPr>
          <w:rFonts w:ascii="Times" w:eastAsia="Times" w:hAnsi="Times" w:cs="Times"/>
          <w:sz w:val="24"/>
          <w:szCs w:val="24"/>
        </w:rPr>
        <w:t>Fundeps</w:t>
      </w:r>
      <w:proofErr w:type="spellEnd"/>
      <w:r>
        <w:rPr>
          <w:rFonts w:ascii="Times" w:eastAsia="Times" w:hAnsi="Times" w:cs="Times"/>
          <w:sz w:val="24"/>
          <w:szCs w:val="24"/>
        </w:rPr>
        <w:t xml:space="preserve">, el Estado nacional no solo haya confirmado la interrupción de la provisión de insumos para la IVE, sino que haya explicitado una redefinición regresiva de su rol en la implementación de la Ley </w:t>
      </w:r>
      <w:proofErr w:type="spellStart"/>
      <w:r>
        <w:rPr>
          <w:rFonts w:ascii="Times" w:eastAsia="Times" w:hAnsi="Times" w:cs="Times"/>
          <w:sz w:val="24"/>
          <w:szCs w:val="24"/>
        </w:rPr>
        <w:t>N°</w:t>
      </w:r>
      <w:proofErr w:type="spellEnd"/>
      <w:r>
        <w:rPr>
          <w:rFonts w:ascii="Times" w:eastAsia="Times" w:hAnsi="Times" w:cs="Times"/>
          <w:sz w:val="24"/>
          <w:szCs w:val="24"/>
        </w:rPr>
        <w:t xml:space="preserve"> 27.610. En dicha respuesta, el Ministerio sostuvo que la adquisición y provisión de la medicación necesaria para la realización de abortos constituye una responsabilidad primaria de cada efector de salud, y reconoció no contar con </w:t>
      </w:r>
      <w:r>
        <w:rPr>
          <w:rFonts w:ascii="Times" w:eastAsia="Times" w:hAnsi="Times" w:cs="Times"/>
          <w:sz w:val="24"/>
          <w:szCs w:val="24"/>
        </w:rPr>
        <w:lastRenderedPageBreak/>
        <w:t>stock, presupuesto ejecutado ni registros propios sobre aspectos centrales de la política, incluyendo la realización de ILE después de la semana catorce. Estas definiciones administrativas evidencian un corrimiento deliberado del nivel nacional de sus obligaciones de rectoría, planificación, monitoreo y garantía del acceso equitativo al derecho al aborto, trasladando la responsabilidad a provincias y efectores con capacidades profundamente desiguales, en abierta contradicción con los estándares de igualdad sustantiva y no regresividad exigidos por el artículo 12 de la CEDAW.</w:t>
      </w:r>
    </w:p>
    <w:p w14:paraId="2EE0B35D"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Frente a la falta de entrega de insumos, organizaciones presentaron una acción preventiva del daño contra el Ministerio de Salud de la Nación por encontrarse en riesgo la implementación de la Ley </w:t>
      </w:r>
      <w:proofErr w:type="spellStart"/>
      <w:r>
        <w:rPr>
          <w:rFonts w:ascii="Times" w:eastAsia="Times" w:hAnsi="Times" w:cs="Times"/>
          <w:sz w:val="24"/>
          <w:szCs w:val="24"/>
        </w:rPr>
        <w:t>N°</w:t>
      </w:r>
      <w:proofErr w:type="spellEnd"/>
      <w:r>
        <w:rPr>
          <w:rFonts w:ascii="Times" w:eastAsia="Times" w:hAnsi="Times" w:cs="Times"/>
          <w:sz w:val="24"/>
          <w:szCs w:val="24"/>
        </w:rPr>
        <w:t xml:space="preserve"> 27.610 de Interrupción Voluntaria y Legal del Embarazo</w:t>
      </w:r>
      <w:r>
        <w:rPr>
          <w:rFonts w:ascii="Times" w:eastAsia="Times" w:hAnsi="Times" w:cs="Times"/>
          <w:sz w:val="24"/>
          <w:szCs w:val="24"/>
          <w:vertAlign w:val="superscript"/>
        </w:rPr>
        <w:footnoteReference w:id="34"/>
      </w:r>
      <w:r>
        <w:rPr>
          <w:rFonts w:ascii="Times" w:eastAsia="Times" w:hAnsi="Times" w:cs="Times"/>
          <w:sz w:val="24"/>
          <w:szCs w:val="24"/>
        </w:rPr>
        <w:t xml:space="preserve"> que hoy se encuentra en trámite.</w:t>
      </w:r>
    </w:p>
    <w:p w14:paraId="7D4DC8AE"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Esta situación ha generado profundas desigualdades entre las provincias, que se han visto obligadas a comprar insumos sin previsibilidad, en un contexto general de retracción presupuestaria. En el caso de la Provincia de Córdoba, el Ministerio de Salud manifestó que: "Desde Gobierno Nacional se informa que se seguirá proveyendo de insumos de salud sexual a las provincias, pero no se presenta planificación de envío ni fechas sistemáticas, de manera de considerar esta información en una planificación. (...) Nación utilizaba la logística de Remediar para llegar a todos los centros de salud de la provincia luego de un proceso administrativo complejo y un tiempo de aprendizaje. Se hace muy dificultoso para la Provincia incorporar en un corto periodo de tiempo, un proceso de logística que garantice la distribución de medicamentos a cada uno de los centros de salud de todo el territorio </w:t>
      </w:r>
      <w:proofErr w:type="spellStart"/>
      <w:r>
        <w:rPr>
          <w:rFonts w:ascii="Times" w:eastAsia="Times" w:hAnsi="Times" w:cs="Times"/>
          <w:sz w:val="24"/>
          <w:szCs w:val="24"/>
        </w:rPr>
        <w:t>provincial."Como</w:t>
      </w:r>
      <w:proofErr w:type="spellEnd"/>
      <w:r>
        <w:rPr>
          <w:rFonts w:ascii="Times" w:eastAsia="Times" w:hAnsi="Times" w:cs="Times"/>
          <w:sz w:val="24"/>
          <w:szCs w:val="24"/>
        </w:rPr>
        <w:t xml:space="preserve"> consecuencia, se producen situaciones de desigualdad y discriminación en el acceso al aborto para mujeres, niñas y personas gestantes, en función de la jurisdicción en la que se encuentren. Es importante recordar que esta situación ya viene siendo un eje de preocupación de los órganos de supervisión. Así el Comité DESC ha manifestado su preocupación por los abortos peligrosos ligados a mortalidad materna y, aunque valoró la sanción de la Ley 27.610, advirtió obstáculos de cumplimiento en varias jurisdicciones, recomendando asegurar servicios y suministro de anticonceptivos de corta y larga duración en todo el país.</w:t>
      </w:r>
      <w:r>
        <w:rPr>
          <w:rFonts w:ascii="Times" w:eastAsia="Times" w:hAnsi="Times" w:cs="Times"/>
          <w:sz w:val="24"/>
          <w:szCs w:val="24"/>
          <w:vertAlign w:val="superscript"/>
        </w:rPr>
        <w:footnoteReference w:id="35"/>
      </w:r>
      <w:r>
        <w:rPr>
          <w:rFonts w:ascii="Times" w:eastAsia="Times" w:hAnsi="Times" w:cs="Times"/>
          <w:sz w:val="24"/>
          <w:szCs w:val="24"/>
        </w:rPr>
        <w:t xml:space="preserve"> </w:t>
      </w:r>
    </w:p>
    <w:p w14:paraId="2C18A982"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A su vez, en diversos foros nacionales e internacionales, el presidente se ha referido a la interrupción del embarazo como a la “</w:t>
      </w:r>
      <w:r>
        <w:rPr>
          <w:rFonts w:ascii="Times" w:eastAsia="Times" w:hAnsi="Times" w:cs="Times"/>
          <w:i/>
          <w:iCs/>
          <w:sz w:val="24"/>
          <w:szCs w:val="24"/>
        </w:rPr>
        <w:t>agenda sangrienta del aborto</w:t>
      </w:r>
      <w:r>
        <w:rPr>
          <w:rFonts w:ascii="Times" w:eastAsia="Times" w:hAnsi="Times" w:cs="Times"/>
          <w:sz w:val="24"/>
          <w:szCs w:val="24"/>
        </w:rPr>
        <w:t>” y como un “</w:t>
      </w:r>
      <w:r>
        <w:rPr>
          <w:rFonts w:ascii="Times" w:eastAsia="Times" w:hAnsi="Times" w:cs="Times"/>
          <w:i/>
          <w:iCs/>
          <w:sz w:val="24"/>
          <w:szCs w:val="24"/>
        </w:rPr>
        <w:t>asesinato agravado por el vínculo</w:t>
      </w:r>
      <w:r>
        <w:rPr>
          <w:rFonts w:ascii="Times" w:eastAsia="Times" w:hAnsi="Times" w:cs="Times"/>
          <w:sz w:val="24"/>
          <w:szCs w:val="24"/>
        </w:rPr>
        <w:t>”</w:t>
      </w:r>
      <w:r>
        <w:rPr>
          <w:rFonts w:ascii="Times" w:eastAsia="Times" w:hAnsi="Times" w:cs="Times"/>
          <w:sz w:val="24"/>
          <w:szCs w:val="24"/>
          <w:vertAlign w:val="superscript"/>
        </w:rPr>
        <w:footnoteReference w:id="36"/>
      </w:r>
      <w:r>
        <w:rPr>
          <w:rFonts w:ascii="Times" w:eastAsia="Times" w:hAnsi="Times" w:cs="Times"/>
          <w:sz w:val="24"/>
          <w:szCs w:val="24"/>
        </w:rPr>
        <w:t xml:space="preserve">con lo cual no solo desconoce el marco normativo vigente, sino que desinforma a la población y contribuye a que se genere un estigma alrededor del acceso al aborto, lo que podría intimidar y/o infundir temor en las mujeres y personas con capacidad de gestar, como en los profesionales de la salud que en cumplimiento de sus obligaciones legales, garantizan el acceso a la práctica. A este escenario regresivo, se suman también barreras en el </w:t>
      </w:r>
      <w:r>
        <w:rPr>
          <w:rFonts w:ascii="Times" w:eastAsia="Times" w:hAnsi="Times" w:cs="Times"/>
          <w:sz w:val="24"/>
          <w:szCs w:val="24"/>
        </w:rPr>
        <w:lastRenderedPageBreak/>
        <w:t>acceso a la información sobre dónde y cómo acceder a servicios de aborto.</w:t>
      </w:r>
      <w:r>
        <w:rPr>
          <w:rFonts w:ascii="Times" w:eastAsia="Times" w:hAnsi="Times" w:cs="Times"/>
          <w:sz w:val="24"/>
          <w:szCs w:val="24"/>
          <w:vertAlign w:val="superscript"/>
        </w:rPr>
        <w:footnoteReference w:id="37"/>
      </w:r>
      <w:r>
        <w:rPr>
          <w:rFonts w:ascii="Times" w:eastAsia="Times" w:hAnsi="Times" w:cs="Times"/>
          <w:sz w:val="24"/>
          <w:szCs w:val="24"/>
        </w:rPr>
        <w:t xml:space="preserve"> Amnistía Internacional registró que el 60% de las denuncias que recibió en 2025 por medio de su formulario de denuncias son por barreras en el acceso a información. Asimismo, se observa un deterioro de las obligaciones de transparencia activa. El Estado Nacional ha dejado de producir y publicar información oficial sobre la implementación de la política, lo que profundiza la opacidad y agrava la vulneración de derechos.</w:t>
      </w:r>
    </w:p>
    <w:p w14:paraId="492BA217" w14:textId="77777777" w:rsidR="008D2A6D" w:rsidRDefault="008D2A6D">
      <w:pPr>
        <w:spacing w:after="120"/>
        <w:ind w:right="-40"/>
        <w:jc w:val="both"/>
        <w:rPr>
          <w:rFonts w:ascii="Times" w:eastAsia="Times" w:hAnsi="Times" w:cs="Times"/>
          <w:b/>
          <w:bCs/>
          <w:sz w:val="24"/>
          <w:szCs w:val="24"/>
        </w:rPr>
      </w:pPr>
    </w:p>
    <w:p w14:paraId="29F6193C" w14:textId="77777777" w:rsidR="008D2A6D" w:rsidRDefault="00000000">
      <w:pPr>
        <w:numPr>
          <w:ilvl w:val="0"/>
          <w:numId w:val="3"/>
        </w:numPr>
        <w:pBdr>
          <w:top w:val="nil"/>
          <w:left w:val="nil"/>
          <w:bottom w:val="nil"/>
          <w:right w:val="nil"/>
          <w:between w:val="nil"/>
        </w:pBd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La situación de las provincias: los ejemplos de Córdoba y Tucumán</w:t>
      </w:r>
    </w:p>
    <w:p w14:paraId="6132D435" w14:textId="77777777" w:rsidR="008D2A6D" w:rsidRDefault="00000000">
      <w:pPr>
        <w:numPr>
          <w:ilvl w:val="0"/>
          <w:numId w:val="1"/>
        </w:numPr>
        <w:spacing w:after="120"/>
        <w:ind w:right="-40"/>
        <w:jc w:val="both"/>
        <w:rPr>
          <w:rFonts w:ascii="Times" w:eastAsia="Times" w:hAnsi="Times" w:cs="Times"/>
          <w:b/>
          <w:bCs/>
          <w:sz w:val="24"/>
          <w:szCs w:val="24"/>
        </w:rPr>
      </w:pPr>
      <w:r>
        <w:rPr>
          <w:rFonts w:ascii="Times" w:eastAsia="Times" w:hAnsi="Times" w:cs="Times"/>
          <w:b/>
          <w:bCs/>
          <w:sz w:val="24"/>
          <w:szCs w:val="24"/>
        </w:rPr>
        <w:t>Córdoba</w:t>
      </w:r>
    </w:p>
    <w:p w14:paraId="7603E50B"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Un relevamiento reciente realizado por </w:t>
      </w:r>
      <w:proofErr w:type="spellStart"/>
      <w:r>
        <w:rPr>
          <w:rFonts w:ascii="Times" w:eastAsia="Times" w:hAnsi="Times" w:cs="Times"/>
          <w:sz w:val="24"/>
          <w:szCs w:val="24"/>
        </w:rPr>
        <w:t>Fundeps</w:t>
      </w:r>
      <w:proofErr w:type="spellEnd"/>
      <w:r>
        <w:rPr>
          <w:rFonts w:ascii="Times" w:eastAsia="Times" w:hAnsi="Times" w:cs="Times"/>
          <w:sz w:val="24"/>
          <w:szCs w:val="24"/>
        </w:rPr>
        <w:t xml:space="preserve"> durante el segundo semestre del 2025 en la Provincia de Córdoba permite dimensionar el impacto concreto del retiro de la rectoría nacional en la implementación efectiva de la Ley </w:t>
      </w:r>
      <w:proofErr w:type="spellStart"/>
      <w:r>
        <w:rPr>
          <w:rFonts w:ascii="Times" w:eastAsia="Times" w:hAnsi="Times" w:cs="Times"/>
          <w:sz w:val="24"/>
          <w:szCs w:val="24"/>
        </w:rPr>
        <w:t>N°</w:t>
      </w:r>
      <w:proofErr w:type="spellEnd"/>
      <w:r>
        <w:rPr>
          <w:rFonts w:ascii="Times" w:eastAsia="Times" w:hAnsi="Times" w:cs="Times"/>
          <w:sz w:val="24"/>
          <w:szCs w:val="24"/>
        </w:rPr>
        <w:t xml:space="preserve"> 27.610. A partir de encuestas y entrevistas a equipos de salud del sistema público provincial y municipal de 18 departamentos, se identificaron marcadas desigualdades territoriales en el acceso a la interrupción voluntaria del embarazo. Mientras que en la ciudad capital el 85% de los equipos refiere pocas dificultades para garantizar la práctica, en el interior provincial cerca del 50% identifica muchas o bastantes barreras, principalmente vinculadas al transporte, los costos asociados a los traslados, la escasez de personal y las derivaciones forzadas. Asimismo, el relevamiento da cuenta de déficits significativos en capacitación o instancias de formación dirigidas al personal de salud, dificultades de acceso a medicamentos esenciales y la persistencia de prácticas institucionales que incluyen dilaciones, pedidos innecesarios de estudios, información incorrecta y malos tratos, configurando formas de violencia institucional en el acceso a la IVE. Estos hallazgos muestran que, ante la ausencia de planificación, financiamiento y coordinación nacional, la garantía del derecho al aborto depende crecientemente de las capacidades locales, profundizando desigualdades estructurales entre mujeres y personas gestantes según su lugar de residencia, en contradicción con las obligaciones asumidas por el Estado argentino en virtud del artículo 12 de la CEDAW.</w:t>
      </w:r>
    </w:p>
    <w:p w14:paraId="0E76D780" w14:textId="77777777" w:rsidR="008D2A6D" w:rsidRDefault="00000000">
      <w:pPr>
        <w:numPr>
          <w:ilvl w:val="0"/>
          <w:numId w:val="1"/>
        </w:numPr>
        <w:spacing w:after="120"/>
        <w:ind w:right="-40"/>
        <w:jc w:val="both"/>
        <w:rPr>
          <w:rFonts w:ascii="Times" w:eastAsia="Times" w:hAnsi="Times" w:cs="Times"/>
          <w:b/>
          <w:bCs/>
          <w:sz w:val="24"/>
          <w:szCs w:val="24"/>
        </w:rPr>
      </w:pPr>
      <w:r>
        <w:rPr>
          <w:rFonts w:ascii="Times" w:eastAsia="Times" w:hAnsi="Times" w:cs="Times"/>
          <w:b/>
          <w:bCs/>
          <w:sz w:val="24"/>
          <w:szCs w:val="24"/>
        </w:rPr>
        <w:t>Tucumán</w:t>
      </w:r>
    </w:p>
    <w:p w14:paraId="003610C3" w14:textId="77777777" w:rsidR="008D2A6D" w:rsidRDefault="00000000">
      <w:pPr>
        <w:spacing w:after="120"/>
        <w:jc w:val="both"/>
        <w:rPr>
          <w:rFonts w:ascii="Times" w:eastAsia="Times" w:hAnsi="Times" w:cs="Times"/>
          <w:sz w:val="24"/>
          <w:szCs w:val="24"/>
        </w:rPr>
      </w:pPr>
      <w:r>
        <w:rPr>
          <w:rFonts w:ascii="Times" w:eastAsia="Times" w:hAnsi="Times" w:cs="Times"/>
          <w:sz w:val="24"/>
          <w:szCs w:val="24"/>
        </w:rPr>
        <w:t>Tucumán retrocedió significativamente en sus obligaciones de garantía de derechos sexuales y reproductivos. Respecto del acceso a la IVE/ILE documentamos 85 barreras institucionales por falta de medicación en el sistema de salud público</w:t>
      </w:r>
      <w:r>
        <w:rPr>
          <w:rFonts w:ascii="Times" w:eastAsia="Times" w:hAnsi="Times" w:cs="Times"/>
          <w:sz w:val="24"/>
          <w:szCs w:val="24"/>
          <w:vertAlign w:val="superscript"/>
        </w:rPr>
        <w:footnoteReference w:id="38"/>
      </w:r>
      <w:r>
        <w:rPr>
          <w:rFonts w:ascii="Times" w:eastAsia="Times" w:hAnsi="Times" w:cs="Times"/>
          <w:sz w:val="24"/>
          <w:szCs w:val="24"/>
        </w:rPr>
        <w:t xml:space="preserve"> y 4 provenientes de obstáculos dentro del circuito privado de obras sociales. La objeción de conciencia sin supervisión estatal ha disminuido la cantidad de efectores y ha incrementado las barreras en la atención sanitaria de mujeres y colectivo LGBT</w:t>
      </w:r>
      <w:r>
        <w:rPr>
          <w:rFonts w:ascii="Times" w:eastAsia="Times" w:hAnsi="Times" w:cs="Times"/>
          <w:sz w:val="24"/>
          <w:szCs w:val="24"/>
          <w:vertAlign w:val="superscript"/>
        </w:rPr>
        <w:footnoteReference w:id="39"/>
      </w:r>
      <w:r>
        <w:rPr>
          <w:rFonts w:ascii="Times" w:eastAsia="Times" w:hAnsi="Times" w:cs="Times"/>
          <w:sz w:val="24"/>
          <w:szCs w:val="24"/>
        </w:rPr>
        <w:t xml:space="preserve">.  Por “barreras” se entiende, como lo señaló la Corte Suprema de </w:t>
      </w:r>
      <w:r>
        <w:rPr>
          <w:rFonts w:ascii="Times" w:eastAsia="Times" w:hAnsi="Times" w:cs="Times"/>
          <w:sz w:val="24"/>
          <w:szCs w:val="24"/>
        </w:rPr>
        <w:lastRenderedPageBreak/>
        <w:t xml:space="preserve">Justicia en el caso “F.A.L S/Medida </w:t>
      </w:r>
      <w:proofErr w:type="spellStart"/>
      <w:r>
        <w:rPr>
          <w:rFonts w:ascii="Times" w:eastAsia="Times" w:hAnsi="Times" w:cs="Times"/>
          <w:sz w:val="24"/>
          <w:szCs w:val="24"/>
        </w:rPr>
        <w:t>Autosatisfactiva</w:t>
      </w:r>
      <w:proofErr w:type="spellEnd"/>
      <w:r>
        <w:rPr>
          <w:rFonts w:ascii="Times" w:eastAsia="Times" w:hAnsi="Times" w:cs="Times"/>
          <w:sz w:val="24"/>
          <w:szCs w:val="24"/>
        </w:rPr>
        <w:t xml:space="preserve">”, todo obstáculo administrativo o sanitario para el acceso al aborto legal. </w:t>
      </w:r>
    </w:p>
    <w:p w14:paraId="352DB25A" w14:textId="77777777" w:rsidR="008D2A6D" w:rsidRDefault="00000000">
      <w:pPr>
        <w:spacing w:after="120"/>
        <w:jc w:val="both"/>
        <w:rPr>
          <w:rFonts w:ascii="Times" w:eastAsia="Times" w:hAnsi="Times" w:cs="Times"/>
          <w:sz w:val="24"/>
          <w:szCs w:val="24"/>
        </w:rPr>
      </w:pPr>
      <w:r>
        <w:rPr>
          <w:rFonts w:ascii="Times" w:eastAsia="Times" w:hAnsi="Times" w:cs="Times"/>
          <w:sz w:val="24"/>
          <w:szCs w:val="24"/>
        </w:rPr>
        <w:t>Hemos impulsado una investigación penal por el delito de obstruir una ILE en una niña de 11 años víctima de abuso sexual, que fue recientemente reparada en términos personales y comunitarios</w:t>
      </w:r>
      <w:r>
        <w:rPr>
          <w:rFonts w:ascii="Times" w:eastAsia="Times" w:hAnsi="Times" w:cs="Times"/>
          <w:sz w:val="24"/>
          <w:szCs w:val="24"/>
          <w:vertAlign w:val="superscript"/>
        </w:rPr>
        <w:footnoteReference w:id="40"/>
      </w:r>
      <w:r>
        <w:rPr>
          <w:rFonts w:ascii="Times" w:eastAsia="Times" w:hAnsi="Times" w:cs="Times"/>
          <w:sz w:val="24"/>
          <w:szCs w:val="24"/>
        </w:rPr>
        <w:t>. Una sola médica en la provincia garantiza asistolia con lo cual la sobrecarga para garantizar ILE de segundo y tercer trimestre es muy profunda</w:t>
      </w:r>
      <w:r>
        <w:rPr>
          <w:rFonts w:ascii="Times" w:eastAsia="Times" w:hAnsi="Times" w:cs="Times"/>
          <w:sz w:val="24"/>
          <w:szCs w:val="24"/>
          <w:vertAlign w:val="superscript"/>
        </w:rPr>
        <w:footnoteReference w:id="41"/>
      </w:r>
      <w:r>
        <w:rPr>
          <w:rFonts w:ascii="Times" w:eastAsia="Times" w:hAnsi="Times" w:cs="Times"/>
          <w:sz w:val="24"/>
          <w:szCs w:val="24"/>
        </w:rPr>
        <w:t>. También detectamos faltante de anticonceptivos en Instituciones de 1°, 2° y 3° nivel de provincia</w:t>
      </w:r>
      <w:r>
        <w:rPr>
          <w:rFonts w:ascii="Times" w:eastAsia="Times" w:hAnsi="Times" w:cs="Times"/>
          <w:sz w:val="24"/>
          <w:szCs w:val="24"/>
          <w:vertAlign w:val="superscript"/>
        </w:rPr>
        <w:footnoteReference w:id="42"/>
      </w:r>
      <w:r>
        <w:rPr>
          <w:rFonts w:ascii="Times" w:eastAsia="Times" w:hAnsi="Times" w:cs="Times"/>
          <w:sz w:val="24"/>
          <w:szCs w:val="24"/>
        </w:rPr>
        <w:t xml:space="preserve"> y de preservativos, al tiempo que se han incrementado las ITS y la sífilis en la población joven de todo el país. Fue necesario recurrir al Poder Judicial para desarticular barreras de acceso a la PREP y a la PEP, en representación de 3 personas expuestas </w:t>
      </w:r>
      <w:proofErr w:type="gramStart"/>
      <w:r>
        <w:rPr>
          <w:rFonts w:ascii="Times" w:eastAsia="Times" w:hAnsi="Times" w:cs="Times"/>
          <w:sz w:val="24"/>
          <w:szCs w:val="24"/>
        </w:rPr>
        <w:t>al  VIH</w:t>
      </w:r>
      <w:proofErr w:type="gramEnd"/>
      <w:r>
        <w:rPr>
          <w:rFonts w:ascii="Times" w:eastAsia="Times" w:hAnsi="Times" w:cs="Times"/>
          <w:sz w:val="24"/>
          <w:szCs w:val="24"/>
          <w:vertAlign w:val="superscript"/>
        </w:rPr>
        <w:footnoteReference w:id="43"/>
      </w:r>
      <w:r>
        <w:rPr>
          <w:rFonts w:ascii="Times" w:eastAsia="Times" w:hAnsi="Times" w:cs="Times"/>
          <w:sz w:val="24"/>
          <w:szCs w:val="24"/>
        </w:rPr>
        <w:t>, y si bien eso pareciera haber modificado la decisión estatal de delegar en el Ministerio de Salud de la Nación esta prestación, la posibilidad de discontinuar estos tratamientos subsiste presupuestariamente para toda la atención de la salud sexual. La ESI tampoco está garantizándose en Tucumán</w:t>
      </w:r>
      <w:r>
        <w:rPr>
          <w:rFonts w:ascii="Times" w:eastAsia="Times" w:hAnsi="Times" w:cs="Times"/>
          <w:sz w:val="24"/>
          <w:szCs w:val="24"/>
          <w:vertAlign w:val="superscript"/>
        </w:rPr>
        <w:footnoteReference w:id="44"/>
      </w:r>
      <w:r>
        <w:rPr>
          <w:rFonts w:ascii="Times" w:eastAsia="Times" w:hAnsi="Times" w:cs="Times"/>
          <w:sz w:val="24"/>
          <w:szCs w:val="24"/>
        </w:rPr>
        <w:t xml:space="preserve">, de </w:t>
      </w:r>
      <w:proofErr w:type="gramStart"/>
      <w:r>
        <w:rPr>
          <w:rFonts w:ascii="Times" w:eastAsia="Times" w:hAnsi="Times" w:cs="Times"/>
          <w:sz w:val="24"/>
          <w:szCs w:val="24"/>
        </w:rPr>
        <w:t>hecho</w:t>
      </w:r>
      <w:proofErr w:type="gramEnd"/>
      <w:r>
        <w:rPr>
          <w:rFonts w:ascii="Times" w:eastAsia="Times" w:hAnsi="Times" w:cs="Times"/>
          <w:sz w:val="24"/>
          <w:szCs w:val="24"/>
        </w:rPr>
        <w:t xml:space="preserve"> se han desmantelado todos los equipos técnicos y, si bien se ha designado referentes de ESI en cada nivel educativo, los NAP no están presentes de ninguna forma. Esta situación está provocando directamente la llegada tardía de las adolescentes y jóvenes a la consulta de IVE y el incremento de los abortos sépticos que tuvo su primera víctima fatal de 23 años</w:t>
      </w:r>
      <w:r>
        <w:rPr>
          <w:rFonts w:ascii="Times" w:eastAsia="Times" w:hAnsi="Times" w:cs="Times"/>
          <w:sz w:val="24"/>
          <w:szCs w:val="24"/>
          <w:vertAlign w:val="superscript"/>
        </w:rPr>
        <w:footnoteReference w:id="45"/>
      </w:r>
      <w:r>
        <w:rPr>
          <w:rFonts w:ascii="Times" w:eastAsia="Times" w:hAnsi="Times" w:cs="Times"/>
          <w:sz w:val="24"/>
          <w:szCs w:val="24"/>
        </w:rPr>
        <w:t xml:space="preserve"> en 2025. La criminalización de emergencias obstétricas continúa, y en mayo de 2026 “EVA” enfrentará en juicio oral una acusación de homicidio agravado por el vínculo luego de un parto en avalancha sufrido dentro de un Hospital Público</w:t>
      </w:r>
      <w:r>
        <w:rPr>
          <w:rFonts w:ascii="Times" w:eastAsia="Times" w:hAnsi="Times" w:cs="Times"/>
          <w:sz w:val="24"/>
          <w:szCs w:val="24"/>
          <w:vertAlign w:val="superscript"/>
        </w:rPr>
        <w:footnoteReference w:id="46"/>
      </w:r>
      <w:r>
        <w:rPr>
          <w:rFonts w:ascii="Times" w:eastAsia="Times" w:hAnsi="Times" w:cs="Times"/>
          <w:sz w:val="24"/>
          <w:szCs w:val="24"/>
        </w:rPr>
        <w:t xml:space="preserve">. </w:t>
      </w:r>
    </w:p>
    <w:p w14:paraId="351FF24D" w14:textId="77777777" w:rsidR="008D2A6D" w:rsidRDefault="008D2A6D">
      <w:pPr>
        <w:spacing w:after="120"/>
        <w:jc w:val="both"/>
        <w:rPr>
          <w:rFonts w:ascii="Times" w:eastAsia="Times" w:hAnsi="Times" w:cs="Times"/>
          <w:sz w:val="24"/>
          <w:szCs w:val="24"/>
        </w:rPr>
      </w:pPr>
    </w:p>
    <w:p w14:paraId="259F4067" w14:textId="77777777" w:rsidR="008D2A6D" w:rsidRDefault="00000000">
      <w:pPr>
        <w:numPr>
          <w:ilvl w:val="0"/>
          <w:numId w:val="3"/>
        </w:numPr>
        <w:pBdr>
          <w:top w:val="nil"/>
          <w:left w:val="nil"/>
          <w:bottom w:val="nil"/>
          <w:right w:val="nil"/>
          <w:between w:val="nil"/>
        </w:pBd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La Educación Sexual Integral </w:t>
      </w:r>
    </w:p>
    <w:p w14:paraId="69766D62" w14:textId="77777777" w:rsidR="008D2A6D" w:rsidRDefault="00000000">
      <w:pPr>
        <w:spacing w:after="120"/>
        <w:ind w:right="-40"/>
        <w:jc w:val="both"/>
        <w:rPr>
          <w:rFonts w:ascii="Times" w:eastAsia="Times" w:hAnsi="Times" w:cs="Times"/>
          <w:sz w:val="24"/>
          <w:szCs w:val="24"/>
        </w:rPr>
      </w:pPr>
      <w:r>
        <w:rPr>
          <w:rFonts w:ascii="Times" w:eastAsia="Times" w:hAnsi="Times" w:cs="Times"/>
          <w:sz w:val="24"/>
          <w:szCs w:val="24"/>
        </w:rPr>
        <w:t xml:space="preserve">La Ley 26.150 de Educación Sexual Integral, sancionada en 2006, garantiza el derecho de todas y todos los estudiantes a recibir formación en salud sexual y reproductiva desde un enfoque de derechos humanos y de equidad de género. Permite a las y los adolescentes recibir asesoramiento y abordar temáticas como el cuidado del cuerpo propio y ajeno; la valoración de la afectividad; respetar la diversidad; el ejercicio de derechos, reconocer </w:t>
      </w:r>
      <w:proofErr w:type="gramStart"/>
      <w:r>
        <w:rPr>
          <w:rFonts w:ascii="Times" w:eastAsia="Times" w:hAnsi="Times" w:cs="Times"/>
          <w:sz w:val="24"/>
          <w:szCs w:val="24"/>
        </w:rPr>
        <w:t>la  perspectiva</w:t>
      </w:r>
      <w:proofErr w:type="gramEnd"/>
      <w:r>
        <w:rPr>
          <w:rFonts w:ascii="Times" w:eastAsia="Times" w:hAnsi="Times" w:cs="Times"/>
          <w:sz w:val="24"/>
          <w:szCs w:val="24"/>
        </w:rPr>
        <w:t xml:space="preserve"> de género, herramientas para actuar ante la violencia digital, el abuso sexual, entre otros.</w:t>
      </w:r>
    </w:p>
    <w:p w14:paraId="7F4F2AC1"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relación con este punto, el Estado Nacional informó que “</w:t>
      </w:r>
      <w:r>
        <w:rPr>
          <w:rFonts w:ascii="Times New Roman" w:eastAsia="Times New Roman" w:hAnsi="Times New Roman" w:cs="Times New Roman"/>
          <w:i/>
          <w:iCs/>
          <w:sz w:val="24"/>
          <w:szCs w:val="24"/>
        </w:rPr>
        <w:t xml:space="preserve">Todas las jurisdicciones del país cuentan con un equipo de Educación Sexual Integral que tienen a su cargo el diseño de las propuestas de enseñanza, así como la inclusión de contenidos de la educación sexual integral </w:t>
      </w:r>
      <w:r>
        <w:rPr>
          <w:rFonts w:ascii="Times New Roman" w:eastAsia="Times New Roman" w:hAnsi="Times New Roman" w:cs="Times New Roman"/>
          <w:i/>
          <w:iCs/>
          <w:sz w:val="24"/>
          <w:szCs w:val="24"/>
        </w:rPr>
        <w:lastRenderedPageBreak/>
        <w:t>para todos los niveles educativos, entre otras funciones”</w:t>
      </w:r>
      <w:r>
        <w:rPr>
          <w:rFonts w:ascii="Times New Roman" w:eastAsia="Times New Roman" w:hAnsi="Times New Roman" w:cs="Times New Roman"/>
          <w:sz w:val="24"/>
          <w:szCs w:val="24"/>
        </w:rPr>
        <w:t xml:space="preserve">. Sin embargo, se advierte un marcado retroceso en la implementación de esta política. </w:t>
      </w:r>
    </w:p>
    <w:p w14:paraId="1B282C5F"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Desde la sanción de la ley, la ESI contaba con una asignación presupuestaria específica para todas las jurisdicciones del país. </w:t>
      </w:r>
    </w:p>
    <w:p w14:paraId="6F3AEE88" w14:textId="77777777" w:rsidR="008D2A6D" w:rsidRDefault="00000000">
      <w:pPr>
        <w:spacing w:after="12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No obstante, según el análisis presupuestario realizado por ACIJ y ELA, durante 2025 no se asignó ninguna partida presupuestaria a nivel nacional a la implementación de la ESI y el Proyecto de Presupuesto 2026 asigna $30 millones al programa ‘Fortalecimiento de la Educación Sexual Integral’, lo que representa apenas el 2 % de lo ejecutado en 2023 para el mismo programa. Se entiende así que “En términos de resultados físicos, la partida contaba con dos indicadores clave: cantidad de docentes capacitados y cantidad de provincias asistidas. Ambos indicadores se desplomaron en 2024, pasando de 65.000 a 900 y de 24 a 6 respectivamente. </w:t>
      </w:r>
      <w:r>
        <w:rPr>
          <w:rFonts w:ascii="Times New Roman" w:eastAsia="Times New Roman" w:hAnsi="Times New Roman" w:cs="Times New Roman"/>
          <w:b/>
          <w:bCs/>
          <w:sz w:val="24"/>
          <w:szCs w:val="24"/>
        </w:rPr>
        <w:t>En 2025, se reportó que no se planifica capacitar a ningún docente ni brindar asistencia en ninguna provincia, y en 2026 directamente desaparecen del presupuesto como metas informadas.</w:t>
      </w:r>
      <w:r>
        <w:rPr>
          <w:rFonts w:ascii="Times New Roman" w:eastAsia="Times New Roman" w:hAnsi="Times New Roman" w:cs="Times New Roman"/>
          <w:sz w:val="24"/>
          <w:szCs w:val="24"/>
        </w:rPr>
        <w:t xml:space="preserve"> Sostener en 2026 el nivel de inversión que tuvo la ESI en 2023 requeriría $1.419 millones adicionales. Este monto representa sólo el 0,4 % del Régimen de Promoción de la Economía del Conocimiento”</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Como refieren las organizaciones “La magnitud de esta diferencia muestra que la reducción del financiamiento de la ESI no se explica por restricciones fiscales, sino por la baja prioridad asignada a una política que cumple un rol clave en la protección de derechos y en la prevención de violencias”</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w:t>
      </w:r>
    </w:p>
    <w:p w14:paraId="42DDD62F"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se han paralizado las capacitaciones docentes en ESI brindadas por el Instituto Nacional de Formación Docente desde 2023 y en 2025, el Gobierno Nacional eliminó por decreto las jornadas “Educar en Igualdad”, de prevención de la violencia de género, que por ley deben realizarse anualmente, en todas las escuelas del país</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w:t>
      </w:r>
    </w:p>
    <w:p w14:paraId="536EAFCD" w14:textId="77777777" w:rsidR="008D2A6D" w:rsidRDefault="00000000">
      <w:pPr>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este contexto, resulta especialmente preocupante el avance sostenido de discursos y acciones impulsadas por grupos conservadores que buscan desacreditar, restringir o impedir la implementación de la Educación Sexual Integral, mediante campañas públicas, denuncias a docentes e instituciones educativas y la difusión de narrativas que asocian la ESI con supuestos contenidos “abusivos” o con la llamada “ideología de género”. Estas iniciativas, que se han expresado tanto en el ámbito mediático como en espacios legislativos y escolares</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y desde las </w:t>
      </w:r>
      <w:r>
        <w:rPr>
          <w:rFonts w:ascii="Times New Roman" w:eastAsia="Times New Roman" w:hAnsi="Times New Roman" w:cs="Times New Roman"/>
          <w:sz w:val="24"/>
          <w:szCs w:val="24"/>
        </w:rPr>
        <w:lastRenderedPageBreak/>
        <w:t>máximas autoridades del país</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generan un efecto amedrentador sobre las comunidades educativas, deslegitiman prácticas pedagógicas consolidadas y obstaculizan el ejercicio efectivo del derecho a recibir educación sexual integral. La falta de una respuesta clara, sostenida y activa por parte del Estado nacional para respaldar a docentes e instituciones frente a estas presiones contribuye a crear un clima de incertidumbre y autocensura, habilitando retrocesos en la implementación de la Ley </w:t>
      </w:r>
      <w:proofErr w:type="spellStart"/>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26.150. Ello contrasta con la evidencia disponible que muestra que niñas, niños y adolescentes valoran y demandan la ESI como una herramienta fundamental para acceder a información confiable, prevenir violencias y situaciones de abuso, ejercer sus derechos y construir vínculos respetuosos.</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Esta situación compromete la obligación del Estado argentino de garantizar una educación basada en la igualdad, la no discriminación y la autonomía progresiva, conforme a los estándares de la CEDAW.</w:t>
      </w:r>
    </w:p>
    <w:p w14:paraId="585B266F" w14:textId="77777777" w:rsidR="008D2A6D" w:rsidRDefault="00000000">
      <w:pPr>
        <w:spacing w:after="120"/>
        <w:jc w:val="center"/>
        <w:rPr>
          <w:rFonts w:ascii="Times New Roman" w:eastAsia="Times New Roman" w:hAnsi="Times New Roman" w:cs="Times New Roman"/>
          <w:sz w:val="10"/>
          <w:szCs w:val="10"/>
        </w:rPr>
      </w:pPr>
      <w:r>
        <w:rPr>
          <w:rFonts w:ascii="Times New Roman" w:eastAsia="Times New Roman" w:hAnsi="Times New Roman" w:cs="Times New Roman"/>
          <w:sz w:val="10"/>
          <w:szCs w:val="10"/>
        </w:rPr>
        <w:t xml:space="preserve"> </w:t>
      </w:r>
    </w:p>
    <w:p w14:paraId="3BDE5DCC" w14:textId="77777777" w:rsidR="008D2A6D" w:rsidRDefault="00000000">
      <w:pPr>
        <w:numPr>
          <w:ilvl w:val="0"/>
          <w:numId w:val="3"/>
        </w:numPr>
        <w:pBdr>
          <w:top w:val="nil"/>
          <w:left w:val="nil"/>
          <w:bottom w:val="nil"/>
          <w:right w:val="nil"/>
          <w:between w:val="nil"/>
        </w:pBdr>
        <w:spacing w:after="12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Recomendaciones sugeridas al Estado</w:t>
      </w:r>
    </w:p>
    <w:p w14:paraId="5CC11D0B" w14:textId="77777777" w:rsidR="008D2A6D" w:rsidRDefault="00000000">
      <w:pPr>
        <w:numPr>
          <w:ilvl w:val="0"/>
          <w:numId w:val="2"/>
        </w:numPr>
        <w:spacing w:after="120"/>
        <w:ind w:left="0" w:firstLine="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Garantizar la disponibilidad y distribución equitativa de insumos de salud sexual y reproductiva:</w:t>
      </w:r>
    </w:p>
    <w:p w14:paraId="77842933" w14:textId="77777777" w:rsidR="008D2A6D" w:rsidRDefault="00000000">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Adopte las medidas necesarias para que disponga de insumos esenciales para la IVE/ILE, incluyendo misoprostol, mifepristona y equipamiento para AMEU, garantizando su disponibilidad continua y oportuna en todas las jurisdicciones, con especial atención a las zonas rurales y alejadas de los grandes centros urbanos. </w:t>
      </w:r>
    </w:p>
    <w:p w14:paraId="242D938C" w14:textId="77777777" w:rsidR="008D2A6D" w:rsidRDefault="00000000">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Adopte medidas para garantizar la implementación de la Ley 27610, asumiendo un rol activo en la planificación, financiamiento, provisión de insumos, capacitación y monitoreo de los servicios de salud en todo el territorio nacional. </w:t>
      </w:r>
    </w:p>
    <w:p w14:paraId="03822BD1" w14:textId="77777777" w:rsidR="008D2A6D" w:rsidRDefault="00000000">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Garantizar la disponibilidad y accesibilidad de métodos anticonceptivos.</w:t>
      </w:r>
    </w:p>
    <w:p w14:paraId="33D7AF1E" w14:textId="77777777" w:rsidR="008D2A6D" w:rsidRDefault="00000000">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Garantice que mujeres y niñas con derecho a un aborto accedan a la práctica de salud sin obstáculos ni barreras indebidas de ninguna índole, incluyendo la imposición de requisitos o pasos innecesarios dentro del sistema de salud como la judicialización indebida de solicitudes de aborto.</w:t>
      </w:r>
    </w:p>
    <w:p w14:paraId="7465E298" w14:textId="77777777" w:rsidR="008D2A6D" w:rsidRDefault="00000000">
      <w:pPr>
        <w:numPr>
          <w:ilvl w:val="0"/>
          <w:numId w:val="2"/>
        </w:numPr>
        <w:spacing w:after="120"/>
        <w:ind w:left="0" w:firstLine="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Asegurar la vigencia del Plan Nacional de prevención del embarazo no intencional en la adolescencia: </w:t>
      </w:r>
    </w:p>
    <w:p w14:paraId="03B2D31D" w14:textId="77777777" w:rsidR="008D2A6D" w:rsidRDefault="00000000">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Garantizar la continuación de políticas públicas orientadas a la prevención del embarazo no intencional en la adolescencia, como el Plan ENIA. A tales fines debe asegurar el presupuesto necesario para la provisión de insumos, recursos técnicos, edilicios y de personal vinculados a su efectiva y adecuada implementación.</w:t>
      </w:r>
    </w:p>
    <w:p w14:paraId="7E59B69B" w14:textId="77777777" w:rsidR="008D2A6D" w:rsidRDefault="00000000">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2.2. Garantizar el respeto irrestricto de los derechos sexuales y reproductivos de niñas, niños y adolescentes, de la autonomía progresiva y del derecho a la información, a la privacidad y confidencialidad en el acceso a servicios de salud. </w:t>
      </w:r>
    </w:p>
    <w:p w14:paraId="52BF458E" w14:textId="77777777" w:rsidR="008D2A6D" w:rsidRDefault="00000000">
      <w:pPr>
        <w:spacing w:after="1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Garantizar el acceso a la información sobre el derecho al aborto:</w:t>
      </w:r>
    </w:p>
    <w:p w14:paraId="0EDC2C22" w14:textId="77777777" w:rsidR="008D2A6D" w:rsidRDefault="00000000">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Implementar campañas de información y comunicación públicas y accesibles sobre los derechos en materia de salud sexual y reproductiva y las condiciones para su acceso.</w:t>
      </w:r>
    </w:p>
    <w:p w14:paraId="2F95DC22" w14:textId="77777777" w:rsidR="008D2A6D" w:rsidRDefault="00000000">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Generar y publicar datos desagregados y actualizados sobre la implementación de la Ley nº27.610, para garantizar la transparencia, la rendición de cuentas y el diseño de políticas públicas.  </w:t>
      </w:r>
    </w:p>
    <w:p w14:paraId="232ADEA4" w14:textId="77777777" w:rsidR="008D2A6D" w:rsidRDefault="00000000">
      <w:pPr>
        <w:spacing w:after="120"/>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b/>
          <w:bCs/>
          <w:sz w:val="24"/>
          <w:szCs w:val="24"/>
        </w:rPr>
        <w:t>Garantizar la implementación de la Educación Sexual Integral:</w:t>
      </w:r>
    </w:p>
    <w:p w14:paraId="3EAC0EB2" w14:textId="77777777" w:rsidR="008D2A6D" w:rsidRDefault="00000000">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Asegurar la disponibilidad de recursos necesarios y adoptar medidas para proteger a docentes e instituciones educativas frente a presiones y campañas en contra de la Educación Sexual Integral</w:t>
      </w:r>
    </w:p>
    <w:p w14:paraId="69BCA9B0" w14:textId="77777777" w:rsidR="008D2A6D" w:rsidRDefault="00000000">
      <w:pPr>
        <w:spacing w:after="12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Garantizar la implementación de políticas de ESI y la capacitación docente obligatoria y continua.</w:t>
      </w:r>
    </w:p>
    <w:p w14:paraId="05C6BBC7" w14:textId="77777777" w:rsidR="008D2A6D" w:rsidRDefault="00000000">
      <w:pPr>
        <w:spacing w:after="120"/>
        <w:jc w:val="both"/>
        <w:rPr>
          <w:rFonts w:ascii="Times New Roman" w:eastAsia="Times New Roman" w:hAnsi="Times New Roman" w:cs="Times New Roman"/>
          <w:color w:val="9900FF"/>
          <w:sz w:val="24"/>
          <w:szCs w:val="24"/>
        </w:rPr>
      </w:pPr>
      <w:r>
        <w:rPr>
          <w:rFonts w:ascii="Times New Roman" w:eastAsia="Times New Roman" w:hAnsi="Times New Roman" w:cs="Times New Roman"/>
          <w:color w:val="9900FF"/>
          <w:sz w:val="24"/>
          <w:szCs w:val="24"/>
        </w:rPr>
        <w:t xml:space="preserve"> </w:t>
      </w:r>
    </w:p>
    <w:p w14:paraId="341E77EB" w14:textId="77777777" w:rsidR="008D2A6D" w:rsidRDefault="00000000">
      <w:pPr>
        <w:spacing w:after="120"/>
        <w:jc w:val="both"/>
        <w:rPr>
          <w:rFonts w:ascii="Times New Roman" w:eastAsia="Times New Roman" w:hAnsi="Times New Roman" w:cs="Times New Roman"/>
          <w:b/>
          <w:bCs/>
          <w:color w:val="9900FF"/>
          <w:sz w:val="24"/>
          <w:szCs w:val="24"/>
        </w:rPr>
      </w:pPr>
      <w:r>
        <w:rPr>
          <w:rFonts w:ascii="Times New Roman" w:eastAsia="Times New Roman" w:hAnsi="Times New Roman" w:cs="Times New Roman"/>
          <w:b/>
          <w:bCs/>
          <w:sz w:val="24"/>
          <w:szCs w:val="24"/>
        </w:rPr>
        <w:t>Firmas</w:t>
      </w:r>
      <w:r>
        <w:rPr>
          <w:rFonts w:ascii="Times New Roman" w:eastAsia="Times New Roman" w:hAnsi="Times New Roman" w:cs="Times New Roman"/>
          <w:b/>
          <w:bCs/>
          <w:color w:val="9900FF"/>
          <w:sz w:val="24"/>
          <w:szCs w:val="24"/>
        </w:rPr>
        <w:t xml:space="preserve"> </w:t>
      </w:r>
    </w:p>
    <w:p w14:paraId="496B5884" w14:textId="77777777" w:rsidR="00562DFD" w:rsidRDefault="00562DFD" w:rsidP="00562DFD">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Amnistía Internacional Argentina</w:t>
      </w:r>
    </w:p>
    <w:p w14:paraId="35E29F4A" w14:textId="77777777" w:rsidR="00562DFD" w:rsidRDefault="00562DFD" w:rsidP="00562DFD">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Católicas por el Derecho a Decidir Argentina</w:t>
      </w:r>
    </w:p>
    <w:p w14:paraId="0FEB35CF" w14:textId="78DFFC55" w:rsidR="008D2A6D"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Centro De Estudios Legales y Sociales (CELS)</w:t>
      </w:r>
    </w:p>
    <w:p w14:paraId="4D7C0BF5" w14:textId="77777777" w:rsidR="008D2A6D" w:rsidRDefault="0000000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ELA - Equipo Latinoamericano de Justicia y Género</w:t>
      </w:r>
    </w:p>
    <w:p w14:paraId="77B03C06" w14:textId="77777777" w:rsidR="008D2A6D" w:rsidRDefault="00000000" w:rsidP="00562DFD">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Fundación Mujeres por Mujeres</w:t>
      </w:r>
    </w:p>
    <w:p w14:paraId="3EFBB574" w14:textId="77777777" w:rsidR="008D2A6D" w:rsidRDefault="00000000" w:rsidP="00562DFD">
      <w:pPr>
        <w:spacing w:after="12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Fundeps</w:t>
      </w:r>
      <w:proofErr w:type="spellEnd"/>
      <w:r>
        <w:rPr>
          <w:rFonts w:ascii="Times New Roman" w:eastAsia="Times New Roman" w:hAnsi="Times New Roman" w:cs="Times New Roman"/>
          <w:sz w:val="24"/>
          <w:szCs w:val="24"/>
        </w:rPr>
        <w:t xml:space="preserve"> - Fundación para el Desarrollo de Políticas Sustentables</w:t>
      </w:r>
    </w:p>
    <w:p w14:paraId="5A731FD4" w14:textId="77777777" w:rsidR="008D2A6D" w:rsidRDefault="008D2A6D">
      <w:pPr>
        <w:spacing w:after="120"/>
        <w:jc w:val="both"/>
        <w:rPr>
          <w:rFonts w:ascii="Times New Roman" w:eastAsia="Times New Roman" w:hAnsi="Times New Roman" w:cs="Times New Roman"/>
          <w:b/>
          <w:bCs/>
          <w:color w:val="9900FF"/>
          <w:sz w:val="24"/>
          <w:szCs w:val="24"/>
        </w:rPr>
      </w:pPr>
    </w:p>
    <w:sectPr w:rsidR="008D2A6D">
      <w:headerReference w:type="default" r:id="rId7"/>
      <w:footerReference w:type="default" r:id="rId8"/>
      <w:headerReference w:type="first" r:id="rId9"/>
      <w:foot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A24B3" w14:textId="77777777" w:rsidR="00F202CC" w:rsidRDefault="00F202CC">
      <w:pPr>
        <w:spacing w:line="240" w:lineRule="auto"/>
      </w:pPr>
      <w:r>
        <w:separator/>
      </w:r>
    </w:p>
  </w:endnote>
  <w:endnote w:type="continuationSeparator" w:id="0">
    <w:p w14:paraId="5E570700" w14:textId="77777777" w:rsidR="00F202CC" w:rsidRDefault="00F202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1" w:fontKey="{B4FE2691-5999-4137-B36A-D6E6FD118654}"/>
    <w:embedBold r:id="rId2" w:fontKey="{392A5BFE-CDFE-42A6-9FCC-24815361755C}"/>
    <w:embedItalic r:id="rId3" w:fontKey="{B744EE50-8C81-4FC9-9877-A0DA6D1CB90A}"/>
    <w:embedBoldItalic r:id="rId4" w:fontKey="{031C121C-99B8-4709-B7B0-CB30B95F93D3}"/>
  </w:font>
  <w:font w:name="Calibri">
    <w:panose1 w:val="020F0502020204030204"/>
    <w:charset w:val="00"/>
    <w:family w:val="swiss"/>
    <w:pitch w:val="variable"/>
    <w:sig w:usb0="E4002EFF" w:usb1="C200247B" w:usb2="00000009" w:usb3="00000000" w:csb0="000001FF" w:csb1="00000000"/>
    <w:embedRegular r:id="rId5" w:fontKey="{A6845990-5043-4038-9750-EF9C02538806}"/>
  </w:font>
  <w:font w:name="Cambria">
    <w:panose1 w:val="02040503050406030204"/>
    <w:charset w:val="00"/>
    <w:family w:val="roman"/>
    <w:pitch w:val="variable"/>
    <w:sig w:usb0="E00006FF" w:usb1="420024FF" w:usb2="02000000" w:usb3="00000000" w:csb0="0000019F" w:csb1="00000000"/>
    <w:embedRegular r:id="rId6" w:fontKey="{F47CE939-D08C-401C-B5D9-6A98A53F06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0BF94" w14:textId="77777777" w:rsidR="008D2A6D" w:rsidRDefault="008D2A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9876A" w14:textId="77777777" w:rsidR="008D2A6D" w:rsidRDefault="008D2A6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4644C" w14:textId="77777777" w:rsidR="00F202CC" w:rsidRDefault="00F202CC">
      <w:pPr>
        <w:spacing w:line="240" w:lineRule="auto"/>
      </w:pPr>
      <w:r>
        <w:separator/>
      </w:r>
    </w:p>
  </w:footnote>
  <w:footnote w:type="continuationSeparator" w:id="0">
    <w:p w14:paraId="1EF5A4BE" w14:textId="77777777" w:rsidR="00F202CC" w:rsidRDefault="00F202CC">
      <w:pPr>
        <w:spacing w:line="240" w:lineRule="auto"/>
      </w:pPr>
      <w:r>
        <w:continuationSeparator/>
      </w:r>
    </w:p>
  </w:footnote>
  <w:footnote w:id="1">
    <w:p w14:paraId="5AF462F8" w14:textId="77777777" w:rsidR="008D2A6D" w:rsidRDefault="00000000">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El listado de temas prioritarios para la sesión preparatoria del Comité fue presentado en diciembre de 2022 por el Equipo Latinoamericano de Justicia y Género (ELA), junto a Abogados y Abogadas del NOA en Derechos Humanos y Estudios Sociales (ANDHES), Amnistía Internacional, Asociación Civil por la Igualdad y la Justicia (ACIJ), Asociación Lola Mora, Católicas por el Derecho a Decidir, Centro de Estudios Legales y Sociales (CELS), CICSA Ciudades Feministas, Comisión Argentina para Refugiados y Migrantes (CAREF), Fundación para el Desarrollo de Políticas Sustentables (FUNDEPS), Futuro Trans, Mujeres x Mujeres, Observatorio de Géneros y Políticas Públicas, </w:t>
      </w:r>
      <w:proofErr w:type="spellStart"/>
      <w:r>
        <w:rPr>
          <w:rFonts w:ascii="Times New Roman" w:eastAsia="Times New Roman" w:hAnsi="Times New Roman" w:cs="Times New Roman"/>
          <w:sz w:val="20"/>
          <w:szCs w:val="20"/>
        </w:rPr>
        <w:t>Asociacion</w:t>
      </w:r>
      <w:proofErr w:type="spellEnd"/>
      <w:r>
        <w:rPr>
          <w:rFonts w:ascii="Times New Roman" w:eastAsia="Times New Roman" w:hAnsi="Times New Roman" w:cs="Times New Roman"/>
          <w:sz w:val="20"/>
          <w:szCs w:val="20"/>
        </w:rPr>
        <w:t xml:space="preserve"> Civil Mocha Celis. </w:t>
      </w:r>
      <w:hyperlink r:id="rId1">
        <w:r>
          <w:rPr>
            <w:rFonts w:ascii="Times New Roman" w:eastAsia="Times New Roman" w:hAnsi="Times New Roman" w:cs="Times New Roman"/>
            <w:color w:val="1155CC"/>
            <w:sz w:val="20"/>
            <w:szCs w:val="20"/>
            <w:u w:val="single"/>
          </w:rPr>
          <w:t>https://tbinternet.ohchr.org/_layouts/15/treatybodyexternal/Download.aspx?symbolno=INT%2FCEDAW%2FICS%2FARG%2F51329&amp;Lang=en</w:t>
        </w:r>
      </w:hyperlink>
      <w:r>
        <w:rPr>
          <w:rFonts w:ascii="Times New Roman" w:eastAsia="Times New Roman" w:hAnsi="Times New Roman" w:cs="Times New Roman"/>
          <w:sz w:val="20"/>
          <w:szCs w:val="20"/>
        </w:rPr>
        <w:t xml:space="preserve"> . </w:t>
      </w:r>
    </w:p>
  </w:footnote>
  <w:footnote w:id="2">
    <w:p w14:paraId="6C859FE1" w14:textId="77777777" w:rsidR="008D2A6D"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https://tbinternet.ohchr.org/_layouts/15/treatybodyexternal/Download.aspx?symbolno=CEDAW%2FC%2FARG%2F8&amp;Lang=es</w:t>
      </w:r>
    </w:p>
  </w:footnote>
  <w:footnote w:id="3">
    <w:p w14:paraId="5D536822" w14:textId="77777777" w:rsidR="008D2A6D"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Son titulares quienes contratan el servicio pudiendo ser a título individual como familiar y por lo tanto incluyendo más de una persona.</w:t>
      </w:r>
    </w:p>
  </w:footnote>
  <w:footnote w:id="4">
    <w:p w14:paraId="63CEC1AE"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INDEC, Censo Nacional de Población, Hogares y Viviendas 2022, https://censo.gob.ar/wp-content/uploads/2023/11/CNPHV2022_RD_Salud-y-prevision.pdf</w:t>
      </w:r>
    </w:p>
  </w:footnote>
  <w:footnote w:id="5">
    <w:p w14:paraId="0DE92E8B"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https://www.cels.org.ar/web/wp-content/uploads/2024/09/CELS_SALUD-EN-AGONIA.pdf</w:t>
      </w:r>
    </w:p>
  </w:footnote>
  <w:footnote w:id="6">
    <w:p w14:paraId="45AB476A" w14:textId="77777777" w:rsidR="008D2A6D" w:rsidRDefault="00000000">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https://www.google.com/url?q=https://huesped.org.ar/novedades/presupuesto-en-la-respuesta-al-vih-hepatitis-virales-its-y-tuberculosis&amp;sa=D&amp;source=docs&amp;ust=1767113694461684&amp;usg=AOvVaw0lYxU7H-1ZAe9wwZf56p5j</w:t>
      </w:r>
    </w:p>
  </w:footnote>
  <w:footnote w:id="7">
    <w:p w14:paraId="56DF7AD5" w14:textId="77777777" w:rsidR="008D2A6D"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https://www.cels.org.ar/web/wp-content/uploads/2024/09/CELS_SALUD-EN-AGONIA.pdf</w:t>
      </w:r>
    </w:p>
  </w:footnote>
  <w:footnote w:id="8">
    <w:p w14:paraId="5678289A" w14:textId="77777777" w:rsidR="008D2A6D"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https://www.tiempoar.com.ar/ta_article/respuesta-de-profesionales-de-la-salud-el-gobierno-permitio-que-el-garrahan-se-destruya-y-ahora-finge-querer-salvarlo/https://www.revistaanfibia.com/hospital-garrahan-las-venas-abiertas-del-garrahan/</w:t>
      </w:r>
    </w:p>
  </w:footnote>
  <w:footnote w:id="9">
    <w:p w14:paraId="5ABA7303"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 https://www.argentina.gob.ar/noticias/comunicado-oficial-numero-76</w:t>
      </w:r>
    </w:p>
  </w:footnote>
  <w:footnote w:id="10">
    <w:p w14:paraId="3DDB167A" w14:textId="77777777" w:rsidR="008D2A6D"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hyperlink r:id="rId2">
        <w:r>
          <w:rPr>
            <w:rFonts w:ascii="Times New Roman" w:eastAsia="Times New Roman" w:hAnsi="Times New Roman" w:cs="Times New Roman"/>
            <w:sz w:val="20"/>
            <w:szCs w:val="20"/>
          </w:rPr>
          <w:t>https://proyectomirar.org.ar/wp-content/uploads/PM_reporte_anual_2024_VF.pdf</w:t>
        </w:r>
      </w:hyperlink>
    </w:p>
  </w:footnote>
  <w:footnote w:id="11">
    <w:p w14:paraId="18FA1EBD"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Informe de gestión anual de la Dirección Nacional de Salud Sexual y Reproductiva (DNSSR). Enero - octubre de 2023</w:t>
      </w:r>
    </w:p>
  </w:footnote>
  <w:footnote w:id="12">
    <w:p w14:paraId="4E79F906"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Respuesta al pedido de acceso a la información pública realizado por Amnistía Internacional de fecha 21 de julio de 2025. https://amnistia.org.ar/storage/uploads/72caea45-cf5a-41ae-add7-d9cb5511a1f2/Amnist%C3%ADa-Internacional-solicita-informaci%C3%B3n-p%C3%BAblica-sobre-IVE.pdf</w:t>
      </w:r>
    </w:p>
  </w:footnote>
  <w:footnote w:id="13">
    <w:p w14:paraId="38533625"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Ministerio de Salud de la Nación, Dirección Nacional de Salud Sexual y Reproductiva, Respuesta a pedido de acceso a la información pública realizado por Amnistía Internacional Argentina y ELA, 11 de febrero de 2025.Disponible en </w:t>
      </w:r>
      <w:hyperlink r:id="rId3" w:anchor="pedidos">
        <w:r>
          <w:rPr>
            <w:rFonts w:ascii="Times New Roman" w:eastAsia="Times New Roman" w:hAnsi="Times New Roman" w:cs="Times New Roman"/>
            <w:color w:val="1155CC"/>
            <w:sz w:val="20"/>
            <w:szCs w:val="20"/>
            <w:u w:val="single"/>
          </w:rPr>
          <w:t>https://amnistia.org.ar/noticias/pedidos-de-informacion?pedidos_ente=Ministerio+de+Salud+de+la+Naci%C3%B3n&amp;pedidos_category=Derechos+Sexuales+y+Reproductivos#pedidos</w:t>
        </w:r>
      </w:hyperlink>
      <w:r>
        <w:rPr>
          <w:rFonts w:ascii="Times New Roman" w:eastAsia="Times New Roman" w:hAnsi="Times New Roman" w:cs="Times New Roman"/>
          <w:sz w:val="20"/>
          <w:szCs w:val="20"/>
        </w:rPr>
        <w:t xml:space="preserve"> </w:t>
      </w:r>
    </w:p>
  </w:footnote>
  <w:footnote w:id="14">
    <w:p w14:paraId="6B50F08C"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Subsecretaría de Presupuesto – Oficina Nacional de Presupuesto, Ejecución </w:t>
      </w:r>
      <w:proofErr w:type="gramStart"/>
      <w:r>
        <w:rPr>
          <w:rFonts w:ascii="Times New Roman" w:eastAsia="Times New Roman" w:hAnsi="Times New Roman" w:cs="Times New Roman"/>
          <w:sz w:val="20"/>
          <w:szCs w:val="20"/>
        </w:rPr>
        <w:t>físico financiera</w:t>
      </w:r>
      <w:proofErr w:type="gramEnd"/>
      <w:r>
        <w:rPr>
          <w:rFonts w:ascii="Times New Roman" w:eastAsia="Times New Roman" w:hAnsi="Times New Roman" w:cs="Times New Roman"/>
          <w:sz w:val="20"/>
          <w:szCs w:val="20"/>
        </w:rPr>
        <w:t xml:space="preserve"> 2024, pg. 99. https://www.economia.gob.ar/onp/documentos/fisica_presupuesto/2024/4totrim24.pdf</w:t>
      </w:r>
    </w:p>
  </w:footnote>
  <w:footnote w:id="15">
    <w:p w14:paraId="1B29132A"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Subsecretaría de Presupuesto – Oficina Nacional de Presupuesto, Ejecución </w:t>
      </w:r>
      <w:proofErr w:type="gramStart"/>
      <w:r>
        <w:rPr>
          <w:rFonts w:ascii="Times New Roman" w:eastAsia="Times New Roman" w:hAnsi="Times New Roman" w:cs="Times New Roman"/>
          <w:sz w:val="20"/>
          <w:szCs w:val="20"/>
        </w:rPr>
        <w:t>físico financiera</w:t>
      </w:r>
      <w:proofErr w:type="gramEnd"/>
      <w:r>
        <w:rPr>
          <w:rFonts w:ascii="Times New Roman" w:eastAsia="Times New Roman" w:hAnsi="Times New Roman" w:cs="Times New Roman"/>
          <w:sz w:val="20"/>
          <w:szCs w:val="20"/>
        </w:rPr>
        <w:t>. 2do trimestres 2025, pg..85. https://www.economia.gob.ar/onp/documentos/fisica_presupuesto/2025/2dotrim25.pdf</w:t>
      </w:r>
    </w:p>
  </w:footnote>
  <w:footnote w:id="16">
    <w:p w14:paraId="11D0DFBE" w14:textId="77777777" w:rsidR="008D2A6D"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https://ela.org.ar/novedades/presupuesto-2026-el-mayor-retroceso-en-politicas-de-igualdad-de-los-ultimos-anos</w:t>
      </w:r>
      <w:r>
        <w:rPr>
          <w:sz w:val="20"/>
          <w:szCs w:val="20"/>
        </w:rPr>
        <w:t>/</w:t>
      </w:r>
    </w:p>
  </w:footnote>
  <w:footnote w:id="17">
    <w:p w14:paraId="15243951"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https://ela.org.ar/wp-content/uploads/2025/10/Analisis-de-las-partidas-vinculadas-a-genero-en-el-Proyecto-de-Presupuesto-2026.pdf</w:t>
      </w:r>
    </w:p>
  </w:footnote>
  <w:footnote w:id="18">
    <w:p w14:paraId="29B7A23B"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hyperlink r:id="rId4">
        <w:r>
          <w:rPr>
            <w:rFonts w:ascii="Times New Roman" w:eastAsia="Times New Roman" w:hAnsi="Times New Roman" w:cs="Times New Roman"/>
            <w:color w:val="1155CC"/>
            <w:sz w:val="20"/>
            <w:szCs w:val="20"/>
            <w:u w:val="single"/>
          </w:rPr>
          <w:t xml:space="preserve"> ACIJ &amp; ELA (2025). Presupuesto sin perspectiva de género: Consolidación de un ajuste que profundiza las desigualdades. Ciudad Autónoma de Buenos Aires. Asociación Civil por la Igualdad y la Justicia (ACIJ) y Equipo Latinoamericano de Justicia y Género (ELA), 2025. </w:t>
        </w:r>
      </w:hyperlink>
    </w:p>
  </w:footnote>
  <w:footnote w:id="19">
    <w:p w14:paraId="04D7880E"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https://argentina.unfpa.org/es/publications/plan-enia-2017-2023-oportunidades-de-vida-para-adolescentes-en-la-argentina-resumen</w:t>
      </w:r>
    </w:p>
  </w:footnote>
  <w:footnote w:id="20">
    <w:p w14:paraId="5B8B33A9" w14:textId="77777777" w:rsidR="008D2A6D" w:rsidRDefault="00000000">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Véase: Ministerio de Salud de la Nación - Fondo de Población de las Naciones Unidas (UNFPA), 2021. Embarazos no intencionales en niñas y adolescentes en las escuelas: propuestas para sus abordajes desde la ESI.</w:t>
      </w:r>
      <w:hyperlink r:id="rId5">
        <w:r>
          <w:rPr>
            <w:rFonts w:ascii="Times New Roman" w:eastAsia="Times New Roman" w:hAnsi="Times New Roman" w:cs="Times New Roman"/>
            <w:color w:val="1155CC"/>
            <w:sz w:val="20"/>
            <w:szCs w:val="20"/>
            <w:u w:val="single"/>
          </w:rPr>
          <w:t>https://argentina.unfpa.org/es/publications/embarazos-no-intencionales-en-ni%C3%B1as-y-adolescentes-en-las</w:t>
        </w:r>
      </w:hyperlink>
      <w:r>
        <w:rPr>
          <w:rFonts w:ascii="Times New Roman" w:eastAsia="Times New Roman" w:hAnsi="Times New Roman" w:cs="Times New Roman"/>
          <w:color w:val="1155CC"/>
          <w:sz w:val="20"/>
          <w:szCs w:val="20"/>
        </w:rPr>
        <w:t>escuelas#:~:text=Embarazos%20no%20intencionales%20en%20ni%C3%B1as%20y%20adolescentes%20en,las%20pr%C3%A1cticas%20institucionales%20y%2C%20espec%C3%ADficamente%2C%20en%20las%20escuel as</w:t>
      </w:r>
      <w:r>
        <w:rPr>
          <w:rFonts w:ascii="Times New Roman" w:eastAsia="Times New Roman" w:hAnsi="Times New Roman" w:cs="Times New Roman"/>
          <w:sz w:val="20"/>
          <w:szCs w:val="20"/>
        </w:rPr>
        <w:t xml:space="preserve">. Ver también Isla V. y Ramos S. 2024. Embarazos en la adolescencia en Argentina y el Plan ENIA </w:t>
      </w:r>
      <w:proofErr w:type="gramStart"/>
      <w:r>
        <w:rPr>
          <w:rFonts w:ascii="Times New Roman" w:eastAsia="Times New Roman" w:hAnsi="Times New Roman" w:cs="Times New Roman"/>
          <w:sz w:val="20"/>
          <w:szCs w:val="20"/>
        </w:rPr>
        <w:t>como  respuesta</w:t>
      </w:r>
      <w:proofErr w:type="gramEnd"/>
      <w:r>
        <w:rPr>
          <w:rFonts w:ascii="Times New Roman" w:eastAsia="Times New Roman" w:hAnsi="Times New Roman" w:cs="Times New Roman"/>
          <w:sz w:val="20"/>
          <w:szCs w:val="20"/>
        </w:rPr>
        <w:t xml:space="preserve">. </w:t>
      </w:r>
      <w:r>
        <w:rPr>
          <w:rFonts w:ascii="Times New Roman" w:eastAsia="Times New Roman" w:hAnsi="Times New Roman" w:cs="Times New Roman"/>
          <w:color w:val="1155CC"/>
          <w:sz w:val="20"/>
          <w:szCs w:val="20"/>
        </w:rPr>
        <w:t>https://drive.google.com/file/d/1OiKruGB3CKRFRiWhNNROIFlM_Lf3NwsN/view.</w:t>
      </w:r>
    </w:p>
  </w:footnote>
  <w:footnote w:id="21">
    <w:p w14:paraId="0649CB8A"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Op</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cit</w:t>
      </w:r>
      <w:proofErr w:type="spellEnd"/>
      <w:r>
        <w:rPr>
          <w:rFonts w:ascii="Times New Roman" w:eastAsia="Times New Roman" w:hAnsi="Times New Roman" w:cs="Times New Roman"/>
          <w:sz w:val="20"/>
          <w:szCs w:val="20"/>
        </w:rPr>
        <w:t xml:space="preserve"> https://argentina.unfpa.org/es/publications/plan-enia-2017-2023-oportunidades-de-vida-para-adolescentes-en-la-argentina-resumen</w:t>
      </w:r>
    </w:p>
  </w:footnote>
  <w:footnote w:id="22">
    <w:p w14:paraId="58122B3F"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ACIJ, ELA, REDAAS y CEDES. Plan ENIA en riesgo. Razones para sostener una política pública clave para revertir la reproducción intergeneracional de la pobreza. Disponible en: </w:t>
      </w:r>
      <w:r>
        <w:rPr>
          <w:rFonts w:ascii="Times New Roman" w:eastAsia="Times New Roman" w:hAnsi="Times New Roman" w:cs="Times New Roman"/>
          <w:color w:val="1155CC"/>
          <w:sz w:val="20"/>
          <w:szCs w:val="20"/>
        </w:rPr>
        <w:t xml:space="preserve">https://ela.org.ar/wp-content/uploads/2024/05/Plan-ENIA-en-riesgo.pdf </w:t>
      </w:r>
    </w:p>
  </w:footnote>
  <w:footnote w:id="23">
    <w:p w14:paraId="4C11FFFB"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Informe de gestión N°142 a la Honorable Cámara de Diputados de la Nación. Jefatura de Gabinete de </w:t>
      </w:r>
      <w:proofErr w:type="gramStart"/>
      <w:r>
        <w:rPr>
          <w:rFonts w:ascii="Times New Roman" w:eastAsia="Times New Roman" w:hAnsi="Times New Roman" w:cs="Times New Roman"/>
          <w:sz w:val="20"/>
          <w:szCs w:val="20"/>
        </w:rPr>
        <w:t>Ministros</w:t>
      </w:r>
      <w:proofErr w:type="gramEnd"/>
      <w:r>
        <w:rPr>
          <w:rFonts w:ascii="Times New Roman" w:eastAsia="Times New Roman" w:hAnsi="Times New Roman" w:cs="Times New Roman"/>
          <w:sz w:val="20"/>
          <w:szCs w:val="20"/>
        </w:rPr>
        <w:t xml:space="preserve"> de la Nación. Disponible en: </w:t>
      </w:r>
      <w:hyperlink r:id="rId6">
        <w:r>
          <w:rPr>
            <w:rFonts w:ascii="Times New Roman" w:eastAsia="Times New Roman" w:hAnsi="Times New Roman" w:cs="Times New Roman"/>
            <w:color w:val="1155CC"/>
            <w:sz w:val="20"/>
            <w:szCs w:val="20"/>
            <w:u w:val="single"/>
          </w:rPr>
          <w:t>https://www.senado.gob.ar/bundles/senadoparlamentario/pdf/estadisticas/142.pdf</w:t>
        </w:r>
      </w:hyperlink>
      <w:r>
        <w:rPr>
          <w:rFonts w:ascii="Times New Roman" w:eastAsia="Times New Roman" w:hAnsi="Times New Roman" w:cs="Times New Roman"/>
          <w:sz w:val="20"/>
          <w:szCs w:val="20"/>
        </w:rPr>
        <w:t xml:space="preserve"> </w:t>
      </w:r>
    </w:p>
  </w:footnote>
  <w:footnote w:id="24">
    <w:p w14:paraId="69960FD5"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CRC/C/ARG/CO/7, párr. 37. a</w:t>
      </w:r>
    </w:p>
  </w:footnote>
  <w:footnote w:id="25">
    <w:p w14:paraId="3CEA3B71" w14:textId="77777777" w:rsidR="008D2A6D" w:rsidRDefault="00000000">
      <w:pPr>
        <w:spacing w:line="240" w:lineRule="auto"/>
        <w:rPr>
          <w:sz w:val="20"/>
          <w:szCs w:val="20"/>
          <w:shd w:val="clear" w:color="auto" w:fill="FF9900"/>
        </w:rPr>
      </w:pPr>
      <w:r>
        <w:rPr>
          <w:vertAlign w:val="superscript"/>
        </w:rPr>
        <w:footnoteRef/>
      </w:r>
      <w:r>
        <w:rPr>
          <w:rFonts w:ascii="Times New Roman" w:eastAsia="Times New Roman" w:hAnsi="Times New Roman" w:cs="Times New Roman"/>
          <w:sz w:val="20"/>
          <w:szCs w:val="20"/>
        </w:rPr>
        <w:t xml:space="preserve"> DEFENSORIA DE LOS DERECHOS DE NIÑOS NIÑAS Y ADOLESCENTES DE LA NACION c/ EN-M SALUD DE LA NACION-LEY 22520 s/AMPARO LEY 16.986 - EXPTE CAF  3723/2025</w:t>
      </w:r>
    </w:p>
  </w:footnote>
  <w:footnote w:id="26">
    <w:p w14:paraId="00F72875"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https://ela.org.ar/novedades/presupuesto-2026-el-mayor-retroceso-en-politicas-de-igualdad-de-los-ultimos-anos/</w:t>
      </w:r>
    </w:p>
  </w:footnote>
  <w:footnote w:id="27">
    <w:p w14:paraId="24D7D225" w14:textId="77777777" w:rsidR="008D2A6D"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hyperlink r:id="rId7">
        <w:r>
          <w:rPr>
            <w:rFonts w:ascii="Times New Roman" w:eastAsia="Times New Roman" w:hAnsi="Times New Roman" w:cs="Times New Roman"/>
            <w:color w:val="1155CC"/>
            <w:sz w:val="20"/>
            <w:szCs w:val="20"/>
            <w:u w:val="single"/>
          </w:rPr>
          <w:t>https://bancos.salud.gob.ar/recurso/implementar-ive-ile-ley-27610-informe-anual-2022</w:t>
        </w:r>
      </w:hyperlink>
      <w:r>
        <w:rPr>
          <w:rFonts w:ascii="Times New Roman" w:eastAsia="Times New Roman" w:hAnsi="Times New Roman" w:cs="Times New Roman"/>
          <w:sz w:val="20"/>
          <w:szCs w:val="20"/>
        </w:rPr>
        <w:t xml:space="preserve">. </w:t>
      </w:r>
    </w:p>
  </w:footnote>
  <w:footnote w:id="28">
    <w:p w14:paraId="06A58D6B"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Dirección Nacional de Salud Sexual y Reproductiva, Ministerio de Salud de Nación, Implementar IVE-ILE, Ley 27.610, años 2021, 2022 e informe actualizado a 2023.</w:t>
      </w:r>
    </w:p>
  </w:footnote>
  <w:footnote w:id="29">
    <w:p w14:paraId="182EF4CA"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Ministerio de Salud de la Nación, </w:t>
      </w:r>
      <w:proofErr w:type="spellStart"/>
      <w:r>
        <w:rPr>
          <w:rFonts w:ascii="Times New Roman" w:eastAsia="Times New Roman" w:hAnsi="Times New Roman" w:cs="Times New Roman"/>
          <w:sz w:val="20"/>
          <w:szCs w:val="20"/>
        </w:rPr>
        <w:t>ImplementAR</w:t>
      </w:r>
      <w:proofErr w:type="spellEnd"/>
      <w:r>
        <w:rPr>
          <w:rFonts w:ascii="Times New Roman" w:eastAsia="Times New Roman" w:hAnsi="Times New Roman" w:cs="Times New Roman"/>
          <w:sz w:val="20"/>
          <w:szCs w:val="20"/>
        </w:rPr>
        <w:t xml:space="preserve"> IVE-ILE, informe anual 2023, diciembre 2023.</w:t>
      </w:r>
    </w:p>
  </w:footnote>
  <w:footnote w:id="30">
    <w:p w14:paraId="5C7199F9"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Romero M, </w:t>
      </w:r>
      <w:proofErr w:type="spellStart"/>
      <w:r>
        <w:rPr>
          <w:rFonts w:ascii="Times New Roman" w:eastAsia="Times New Roman" w:hAnsi="Times New Roman" w:cs="Times New Roman"/>
          <w:sz w:val="20"/>
          <w:szCs w:val="20"/>
        </w:rPr>
        <w:t>Keefe-Oates</w:t>
      </w:r>
      <w:proofErr w:type="spellEnd"/>
      <w:r>
        <w:rPr>
          <w:rFonts w:ascii="Times New Roman" w:eastAsia="Times New Roman" w:hAnsi="Times New Roman" w:cs="Times New Roman"/>
          <w:sz w:val="20"/>
          <w:szCs w:val="20"/>
        </w:rPr>
        <w:t xml:space="preserve"> B, Krause M, Ramón Michel A, Ramos S. Reporte anual 2023: Logros de la política de acceso al aborto y amenazas actuales. Ciudad Autónoma de Buenos Aires: Centro de Estudios de Estado y Sociedad-CEDES, 2024. Disponible en: </w:t>
      </w:r>
      <w:hyperlink r:id="rId8">
        <w:r>
          <w:rPr>
            <w:rFonts w:ascii="Times New Roman" w:eastAsia="Times New Roman" w:hAnsi="Times New Roman" w:cs="Times New Roman"/>
            <w:sz w:val="20"/>
            <w:szCs w:val="20"/>
          </w:rPr>
          <w:t>https://repositorio.cedes.org/handle/123456789/4787</w:t>
        </w:r>
      </w:hyperlink>
    </w:p>
  </w:footnote>
  <w:footnote w:id="31">
    <w:p w14:paraId="0D2CCA94"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ACIJ, ELA, REDAAS y CEDES. Plan ENIA en riesgo. Razones para sostener una política pública clave para revertir la reproducción intergeneracional de la pobreza. Disponible en: </w:t>
      </w:r>
      <w:r>
        <w:rPr>
          <w:rFonts w:ascii="Times New Roman" w:eastAsia="Times New Roman" w:hAnsi="Times New Roman" w:cs="Times New Roman"/>
          <w:color w:val="1155CC"/>
          <w:sz w:val="20"/>
          <w:szCs w:val="20"/>
        </w:rPr>
        <w:t>https://ela.org.ar/wp-content/uploads/2024/05/Plan-ENIA-en-riesgo.pd</w:t>
      </w:r>
    </w:p>
  </w:footnote>
  <w:footnote w:id="32">
    <w:p w14:paraId="0A6434C9"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ACIJ, ELA, REDAAS y CEDES. Plan ENIA en riesgo. Razones para sostener una política pública clave para revertir la reproducción intergeneracional de la pobreza. Disponible en: </w:t>
      </w:r>
      <w:r>
        <w:rPr>
          <w:rFonts w:ascii="Times New Roman" w:eastAsia="Times New Roman" w:hAnsi="Times New Roman" w:cs="Times New Roman"/>
          <w:color w:val="1155CC"/>
          <w:sz w:val="20"/>
          <w:szCs w:val="20"/>
        </w:rPr>
        <w:t xml:space="preserve">https://ela.org.ar/wp-content/uploads/2024/05/Plan-ENIA-en-riesgo.pdf </w:t>
      </w:r>
    </w:p>
  </w:footnote>
  <w:footnote w:id="33">
    <w:p w14:paraId="4149AC28"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Respuesta del 8 de mayo de 2024 ante pedido de acceso a la información pública presentado por Amnistía Internacional y ELA. Pedido de acceso a la información pública disponible en: </w:t>
      </w:r>
    </w:p>
    <w:p w14:paraId="425E49A8" w14:textId="77777777" w:rsidR="008D2A6D" w:rsidRDefault="00000000">
      <w:pPr>
        <w:widowControl w:val="0"/>
        <w:spacing w:before="4" w:line="240" w:lineRule="auto"/>
        <w:ind w:left="21"/>
        <w:rPr>
          <w:rFonts w:ascii="Times New Roman" w:eastAsia="Times New Roman" w:hAnsi="Times New Roman" w:cs="Times New Roman"/>
        </w:rPr>
      </w:pPr>
      <w:r>
        <w:rPr>
          <w:rFonts w:ascii="Times New Roman" w:eastAsia="Times New Roman" w:hAnsi="Times New Roman" w:cs="Times New Roman"/>
          <w:sz w:val="20"/>
          <w:szCs w:val="20"/>
        </w:rPr>
        <w:t xml:space="preserve">https://amnistia.org.ar/wp-content/uploads/delightful-downloads/2024/07/Respuesta-DNSSR-pedido-insumos.pdf </w:t>
      </w:r>
    </w:p>
  </w:footnote>
  <w:footnote w:id="34">
    <w:p w14:paraId="363C84AE" w14:textId="77777777" w:rsidR="008D2A6D"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https://www.cels.org.ar/web/2025/10/las-personas-que-no-puedan-acceder-al-aborto-legal-podran-demandar-al-estado-nacional/</w:t>
      </w:r>
    </w:p>
  </w:footnote>
  <w:footnote w:id="35">
    <w:p w14:paraId="4ABAC819"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A/HRC/53/5, párr. 45.</w:t>
      </w:r>
    </w:p>
  </w:footnote>
  <w:footnote w:id="36">
    <w:p w14:paraId="7A9B4C75"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Foro Económico Mundial, Discurso del </w:t>
      </w:r>
      <w:proofErr w:type="gramStart"/>
      <w:r>
        <w:rPr>
          <w:rFonts w:ascii="Times New Roman" w:eastAsia="Times New Roman" w:hAnsi="Times New Roman" w:cs="Times New Roman"/>
          <w:sz w:val="20"/>
          <w:szCs w:val="20"/>
        </w:rPr>
        <w:t>Presidente</w:t>
      </w:r>
      <w:proofErr w:type="gramEnd"/>
      <w:r>
        <w:rPr>
          <w:rFonts w:ascii="Times New Roman" w:eastAsia="Times New Roman" w:hAnsi="Times New Roman" w:cs="Times New Roman"/>
          <w:sz w:val="20"/>
          <w:szCs w:val="20"/>
        </w:rPr>
        <w:t xml:space="preserve"> de Argentina, Javier Milei, Davos, 17 de enero de 2024. Disponible en: https://www.youtube.com/watch?v=9ncSFVkz_3k y Palabras del presidente de la Nación, Javier Milei, en la apertura del ciclo lectivo en el Instituto Cardenal </w:t>
      </w:r>
      <w:proofErr w:type="spellStart"/>
      <w:r>
        <w:rPr>
          <w:rFonts w:ascii="Times New Roman" w:eastAsia="Times New Roman" w:hAnsi="Times New Roman" w:cs="Times New Roman"/>
          <w:sz w:val="20"/>
          <w:szCs w:val="20"/>
        </w:rPr>
        <w:t>Copello</w:t>
      </w:r>
      <w:proofErr w:type="spellEnd"/>
      <w:r>
        <w:rPr>
          <w:rFonts w:ascii="Times New Roman" w:eastAsia="Times New Roman" w:hAnsi="Times New Roman" w:cs="Times New Roman"/>
          <w:sz w:val="20"/>
          <w:szCs w:val="20"/>
        </w:rPr>
        <w:t xml:space="preserve">, CABA, 6 de </w:t>
      </w:r>
      <w:proofErr w:type="gramStart"/>
      <w:r>
        <w:rPr>
          <w:rFonts w:ascii="Times New Roman" w:eastAsia="Times New Roman" w:hAnsi="Times New Roman" w:cs="Times New Roman"/>
          <w:sz w:val="20"/>
          <w:szCs w:val="20"/>
        </w:rPr>
        <w:t>Marzo</w:t>
      </w:r>
      <w:proofErr w:type="gramEnd"/>
      <w:r>
        <w:rPr>
          <w:rFonts w:ascii="Times New Roman" w:eastAsia="Times New Roman" w:hAnsi="Times New Roman" w:cs="Times New Roman"/>
          <w:sz w:val="20"/>
          <w:szCs w:val="20"/>
        </w:rPr>
        <w:t xml:space="preserve"> de 2024, Disponible en: </w:t>
      </w:r>
      <w:r>
        <w:rPr>
          <w:rFonts w:ascii="Times New Roman" w:eastAsia="Times New Roman" w:hAnsi="Times New Roman" w:cs="Times New Roman"/>
          <w:color w:val="1155CC"/>
          <w:sz w:val="20"/>
          <w:szCs w:val="20"/>
        </w:rPr>
        <w:t>https://www.casarosada.gob.ar/informacion/discursos/50386-palabras-del-presidente-de-la-nacion-javier-milei-en -la-apertura-del-ciclo-lectivo-en-el-instituto-cardenal-copello-caba</w:t>
      </w:r>
    </w:p>
  </w:footnote>
  <w:footnote w:id="37">
    <w:p w14:paraId="32D11B7E"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Amnistia</w:t>
      </w:r>
      <w:proofErr w:type="spellEnd"/>
      <w:r>
        <w:rPr>
          <w:rFonts w:ascii="Times New Roman" w:eastAsia="Times New Roman" w:hAnsi="Times New Roman" w:cs="Times New Roman"/>
          <w:sz w:val="20"/>
          <w:szCs w:val="20"/>
        </w:rPr>
        <w:t xml:space="preserve"> Internacional, “También es por vos: defender el acceso al aborto ante el retroceso de políticas públicas”, 2025.</w:t>
      </w:r>
    </w:p>
  </w:footnote>
  <w:footnote w:id="38">
    <w:p w14:paraId="1B187556" w14:textId="77777777" w:rsidR="008D2A6D" w:rsidRDefault="00000000">
      <w:pPr>
        <w:spacing w:line="240" w:lineRule="auto"/>
        <w:rPr>
          <w:rFonts w:ascii="Calibri" w:eastAsia="Calibri" w:hAnsi="Calibri" w:cs="Calibri"/>
          <w:sz w:val="18"/>
          <w:szCs w:val="18"/>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Exptes</w:t>
      </w:r>
      <w:proofErr w:type="spellEnd"/>
      <w:r>
        <w:rPr>
          <w:rFonts w:ascii="Times New Roman" w:eastAsia="Times New Roman" w:hAnsi="Times New Roman" w:cs="Times New Roman"/>
          <w:sz w:val="20"/>
          <w:szCs w:val="20"/>
        </w:rPr>
        <w:t xml:space="preserve"> Administrativos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6253-410-MxM-24; N°16021-MxM Iniciado originalmente bajo el Pedido de Información Publica tramitado ante la misma entidad bajo el </w:t>
      </w:r>
      <w:proofErr w:type="spellStart"/>
      <w:r>
        <w:rPr>
          <w:rFonts w:ascii="Times New Roman" w:eastAsia="Times New Roman" w:hAnsi="Times New Roman" w:cs="Times New Roman"/>
          <w:sz w:val="20"/>
          <w:szCs w:val="20"/>
        </w:rPr>
        <w:t>Expte</w:t>
      </w:r>
      <w:proofErr w:type="spellEnd"/>
      <w:r>
        <w:rPr>
          <w:rFonts w:ascii="Times New Roman" w:eastAsia="Times New Roman" w:hAnsi="Times New Roman" w:cs="Times New Roman"/>
          <w:sz w:val="20"/>
          <w:szCs w:val="20"/>
        </w:rPr>
        <w:t xml:space="preserve"> N°12299-410-MxM-24</w:t>
      </w:r>
    </w:p>
  </w:footnote>
  <w:footnote w:id="39">
    <w:p w14:paraId="145A1F70"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Expte</w:t>
      </w:r>
      <w:proofErr w:type="spellEnd"/>
      <w:r>
        <w:rPr>
          <w:rFonts w:ascii="Times New Roman" w:eastAsia="Times New Roman" w:hAnsi="Times New Roman" w:cs="Times New Roman"/>
          <w:sz w:val="20"/>
          <w:szCs w:val="20"/>
        </w:rPr>
        <w:t xml:space="preserve"> Judicial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694/25 “FUNDACION MUJERES POR MUJERES C/ SISTEMA PROVINCIAL DE SALUD S/ ACCIÓN MERAMENTE DECLARATIVA”. </w:t>
      </w:r>
      <w:hyperlink r:id="rId9">
        <w:r>
          <w:rPr>
            <w:rFonts w:ascii="Times New Roman" w:eastAsia="Times New Roman" w:hAnsi="Times New Roman" w:cs="Times New Roman"/>
            <w:color w:val="1155CC"/>
            <w:sz w:val="20"/>
            <w:szCs w:val="20"/>
            <w:u w:val="single"/>
          </w:rPr>
          <w:t>https://mujeresxmujeres.org.ar/el-aborto-legal-no-se-mendiga-se-garantiza/</w:t>
        </w:r>
      </w:hyperlink>
      <w:r>
        <w:rPr>
          <w:rFonts w:ascii="Times New Roman" w:eastAsia="Times New Roman" w:hAnsi="Times New Roman" w:cs="Times New Roman"/>
          <w:sz w:val="20"/>
          <w:szCs w:val="20"/>
        </w:rPr>
        <w:t xml:space="preserve"> Y nota periodística en diario </w:t>
      </w:r>
      <w:proofErr w:type="spellStart"/>
      <w:r>
        <w:rPr>
          <w:rFonts w:ascii="Times New Roman" w:eastAsia="Times New Roman" w:hAnsi="Times New Roman" w:cs="Times New Roman"/>
          <w:sz w:val="20"/>
          <w:szCs w:val="20"/>
        </w:rPr>
        <w:t>Pagina</w:t>
      </w:r>
      <w:proofErr w:type="spellEnd"/>
      <w:r>
        <w:rPr>
          <w:rFonts w:ascii="Times New Roman" w:eastAsia="Times New Roman" w:hAnsi="Times New Roman" w:cs="Times New Roman"/>
          <w:sz w:val="20"/>
          <w:szCs w:val="20"/>
        </w:rPr>
        <w:t xml:space="preserve"> 12 por Mariana Carbajal titulada “Un amparo contra el desamparo” disponible en </w:t>
      </w:r>
      <w:hyperlink r:id="rId10">
        <w:r>
          <w:rPr>
            <w:rFonts w:ascii="Times New Roman" w:eastAsia="Times New Roman" w:hAnsi="Times New Roman" w:cs="Times New Roman"/>
            <w:color w:val="0000FF"/>
            <w:sz w:val="20"/>
            <w:szCs w:val="20"/>
            <w:u w:val="single"/>
          </w:rPr>
          <w:t>https://www.pagina12.com.ar/803552-un-amparo-contra-el-desamparo/</w:t>
        </w:r>
      </w:hyperlink>
      <w:r>
        <w:rPr>
          <w:rFonts w:ascii="Times New Roman" w:eastAsia="Times New Roman" w:hAnsi="Times New Roman" w:cs="Times New Roman"/>
          <w:sz w:val="20"/>
          <w:szCs w:val="20"/>
        </w:rPr>
        <w:t xml:space="preserve"> </w:t>
      </w:r>
    </w:p>
  </w:footnote>
  <w:footnote w:id="40">
    <w:p w14:paraId="6074D232"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18"/>
          <w:szCs w:val="18"/>
        </w:rPr>
        <w:t xml:space="preserve"> </w:t>
      </w:r>
      <w:r>
        <w:rPr>
          <w:rFonts w:ascii="Times New Roman" w:eastAsia="Times New Roman" w:hAnsi="Times New Roman" w:cs="Times New Roman"/>
          <w:sz w:val="20"/>
          <w:szCs w:val="20"/>
        </w:rPr>
        <w:t xml:space="preserve">Caso </w:t>
      </w:r>
      <w:proofErr w:type="spellStart"/>
      <w:proofErr w:type="gramStart"/>
      <w:r>
        <w:rPr>
          <w:rFonts w:ascii="Times New Roman" w:eastAsia="Times New Roman" w:hAnsi="Times New Roman" w:cs="Times New Roman"/>
          <w:sz w:val="20"/>
          <w:szCs w:val="20"/>
        </w:rPr>
        <w:t>Loló</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Expte</w:t>
      </w:r>
      <w:proofErr w:type="spellEnd"/>
      <w:proofErr w:type="gramEnd"/>
      <w:r>
        <w:rPr>
          <w:rFonts w:ascii="Times New Roman" w:eastAsia="Times New Roman" w:hAnsi="Times New Roman" w:cs="Times New Roman"/>
          <w:sz w:val="20"/>
          <w:szCs w:val="20"/>
        </w:rPr>
        <w:t xml:space="preserve"> S-025599/2024 “PERSONAL MEDICO DEL HOSPITAL AVELLANEDA A DETERMINAR”</w:t>
      </w:r>
    </w:p>
  </w:footnote>
  <w:footnote w:id="41">
    <w:p w14:paraId="7CB09F14"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18"/>
          <w:szCs w:val="18"/>
        </w:rPr>
        <w:t xml:space="preserve"> </w:t>
      </w:r>
      <w:r>
        <w:rPr>
          <w:rFonts w:ascii="Times New Roman" w:eastAsia="Times New Roman" w:hAnsi="Times New Roman" w:cs="Times New Roman"/>
          <w:sz w:val="20"/>
          <w:szCs w:val="20"/>
        </w:rPr>
        <w:t xml:space="preserve">S.N, médica ginecóloga integrante del Ateneo de la Salud NOA de MXM. </w:t>
      </w:r>
    </w:p>
  </w:footnote>
  <w:footnote w:id="42">
    <w:p w14:paraId="1ED3B715"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Empalme Verde, resultados de investigación territorial en 93 comunas de Tucumán. Disponible en </w:t>
      </w:r>
      <w:hyperlink r:id="rId11">
        <w:r>
          <w:rPr>
            <w:rFonts w:ascii="Times New Roman" w:eastAsia="Times New Roman" w:hAnsi="Times New Roman" w:cs="Times New Roman"/>
            <w:color w:val="0000FF"/>
            <w:sz w:val="20"/>
            <w:szCs w:val="20"/>
            <w:u w:val="single"/>
          </w:rPr>
          <w:t>https://mujeresxmujeres.org.ar/empalme-verde-un-compromiso-con-la-autonomia-de-las-mujeres/</w:t>
        </w:r>
      </w:hyperlink>
      <w:r>
        <w:rPr>
          <w:rFonts w:ascii="Times New Roman" w:eastAsia="Times New Roman" w:hAnsi="Times New Roman" w:cs="Times New Roman"/>
          <w:sz w:val="20"/>
          <w:szCs w:val="20"/>
        </w:rPr>
        <w:t xml:space="preserve"> </w:t>
      </w:r>
    </w:p>
  </w:footnote>
  <w:footnote w:id="43">
    <w:p w14:paraId="3B235B00"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Amparo VIH “D.F.J Y OTROS C/ INSTITUTO DE PREVISION Y SEGURIDAD SOCIAL DE TUCUMAN S/ AMPARO” </w:t>
      </w:r>
      <w:proofErr w:type="spellStart"/>
      <w:r>
        <w:rPr>
          <w:rFonts w:ascii="Times New Roman" w:eastAsia="Times New Roman" w:hAnsi="Times New Roman" w:cs="Times New Roman"/>
          <w:sz w:val="20"/>
          <w:szCs w:val="20"/>
        </w:rPr>
        <w:t>Expte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216/25</w:t>
      </w:r>
    </w:p>
  </w:footnote>
  <w:footnote w:id="44">
    <w:p w14:paraId="5666D595"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Nota periodística publicada en el diario Tendencia Noticias titulada “A tono con Nación, Tucumán comenzó a desarticular equipos y contenidos sobre Educación Sexual Integral” disponible en: </w:t>
      </w:r>
      <w:hyperlink r:id="rId12">
        <w:r>
          <w:rPr>
            <w:rFonts w:ascii="Times New Roman" w:eastAsia="Times New Roman" w:hAnsi="Times New Roman" w:cs="Times New Roman"/>
            <w:color w:val="0000FF"/>
            <w:sz w:val="20"/>
            <w:szCs w:val="20"/>
            <w:u w:val="single"/>
          </w:rPr>
          <w:t>https://www.tendenciadenoticias.com.ar/tendencias/a-tono-con-nacion-tucuman-comenzo-a-desarticular-equipos-y-contenidos-sobre-educacion-sexual-integral</w:t>
        </w:r>
      </w:hyperlink>
    </w:p>
  </w:footnote>
  <w:footnote w:id="45">
    <w:p w14:paraId="421C9304"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S.V.G, DNI 43.652.894</w:t>
      </w:r>
    </w:p>
  </w:footnote>
  <w:footnote w:id="46">
    <w:p w14:paraId="5D40CAC8"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Eva “A.N.A C/ RECIEN NACIDO S/ HOMICIDIO AGRAVADO (ART 80 INC 1°) ART. 80”</w:t>
      </w:r>
    </w:p>
  </w:footnote>
  <w:footnote w:id="47">
    <w:p w14:paraId="19B03BB1"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3">
        <w:r>
          <w:rPr>
            <w:color w:val="1155CC"/>
            <w:sz w:val="20"/>
            <w:szCs w:val="20"/>
            <w:u w:val="single"/>
          </w:rPr>
          <w:t xml:space="preserve"> </w:t>
        </w:r>
      </w:hyperlink>
      <w:hyperlink r:id="rId14">
        <w:r>
          <w:rPr>
            <w:rFonts w:ascii="Times New Roman" w:eastAsia="Times New Roman" w:hAnsi="Times New Roman" w:cs="Times New Roman"/>
            <w:color w:val="1155CC"/>
            <w:sz w:val="20"/>
            <w:szCs w:val="20"/>
            <w:u w:val="single"/>
          </w:rPr>
          <w:t xml:space="preserve">ACIJ &amp; ELA (2025). Presupuesto sin perspectiva de género: Consolidación de un ajuste que profundiza las desigualdades. Ciudad Autónoma de Buenos Aires. Asociación Civil por la Igualdad y la Justicia (ACIJ) y Equipo Latinoamericano de Justicia y Género (ELA), 2025. </w:t>
        </w:r>
      </w:hyperlink>
    </w:p>
  </w:footnote>
  <w:footnote w:id="48">
    <w:p w14:paraId="18EEB165"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5">
        <w:r>
          <w:rPr>
            <w:rFonts w:ascii="Times New Roman" w:eastAsia="Times New Roman" w:hAnsi="Times New Roman" w:cs="Times New Roman"/>
            <w:color w:val="1155CC"/>
            <w:sz w:val="20"/>
            <w:szCs w:val="20"/>
            <w:u w:val="single"/>
          </w:rPr>
          <w:t xml:space="preserve"> ACIJ &amp; ELA (2025). Presupuesto sin perspectiva de género: Consolidación de un ajuste que profundiza las desigualdades. Ciudad Autónoma de Buenos Aires. Asociación Civil por la Igualdad y la Justicia (ACIJ) y Equipo Latinoamericano de Justicia y Género (ELA), 2025. </w:t>
        </w:r>
      </w:hyperlink>
    </w:p>
  </w:footnote>
  <w:footnote w:id="49">
    <w:p w14:paraId="18183D18"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Decreto presidencial 436/2025</w:t>
      </w:r>
    </w:p>
  </w:footnote>
  <w:footnote w:id="50">
    <w:p w14:paraId="74EC8D8B"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Campaña de cartas a escuelas contra contenidos de la Educación Sexual Integral promovida por grupos organizados de padres y tutores. Infobae, 6 de marzo de 2025. Infobae: </w:t>
      </w:r>
      <w:hyperlink r:id="rId16">
        <w:r>
          <w:rPr>
            <w:rFonts w:ascii="Times New Roman" w:eastAsia="Times New Roman" w:hAnsi="Times New Roman" w:cs="Times New Roman"/>
            <w:color w:val="1155CC"/>
            <w:sz w:val="20"/>
            <w:szCs w:val="20"/>
            <w:u w:val="single"/>
          </w:rPr>
          <w:t>https://www.infobae.com/sociedad/2025/03/06/no-autorizo-campana-de-cartas-a-las-escuelas-contra-los-contenidos-abusivos-en-la-educacion-sexual-integral/</w:t>
        </w:r>
      </w:hyperlink>
    </w:p>
    <w:p w14:paraId="31FF06CE" w14:textId="77777777" w:rsidR="008D2A6D" w:rsidRDefault="00000000">
      <w:pPr>
        <w:spacing w:line="240" w:lineRule="auto"/>
        <w:rPr>
          <w:rFonts w:ascii="Times New Roman" w:eastAsia="Times New Roman" w:hAnsi="Times New Roman" w:cs="Times New Roman"/>
        </w:rPr>
      </w:pPr>
      <w:r>
        <w:rPr>
          <w:rFonts w:ascii="Times New Roman" w:eastAsia="Times New Roman" w:hAnsi="Times New Roman" w:cs="Times New Roman"/>
          <w:sz w:val="20"/>
          <w:szCs w:val="20"/>
        </w:rPr>
        <w:t xml:space="preserve">Debate sobre ESI y supuesta “sexualización infantil” con presencia de padres y especialistas en la Legislatura de Córdoba. Infobae, 30 de marzo de 2025. Infobae: </w:t>
      </w:r>
      <w:hyperlink r:id="rId17">
        <w:r>
          <w:rPr>
            <w:rFonts w:ascii="Times New Roman" w:eastAsia="Times New Roman" w:hAnsi="Times New Roman" w:cs="Times New Roman"/>
            <w:color w:val="1155CC"/>
            <w:sz w:val="20"/>
            <w:szCs w:val="20"/>
            <w:u w:val="single"/>
          </w:rPr>
          <w:t>https://www.infobae.com/sociedad/2025/03/30/debate-sobre-esi-y-sexualizacion-infantil-en-la-legislatura-de-cordoba-con-la-presencia-de-padres-y-especialistas/</w:t>
        </w:r>
      </w:hyperlink>
      <w:r>
        <w:rPr>
          <w:rFonts w:ascii="Times New Roman" w:eastAsia="Times New Roman" w:hAnsi="Times New Roman" w:cs="Times New Roman"/>
          <w:sz w:val="20"/>
          <w:szCs w:val="20"/>
        </w:rPr>
        <w:t xml:space="preserve"> </w:t>
      </w:r>
    </w:p>
  </w:footnote>
  <w:footnote w:id="51">
    <w:p w14:paraId="1FB4E9AD"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Reportaje: El desmantelamiento de la educación sexual integral en Argentina, 2025, El diario de la educación: </w:t>
      </w:r>
      <w:hyperlink r:id="rId18">
        <w:r>
          <w:rPr>
            <w:rFonts w:ascii="Times New Roman" w:eastAsia="Times New Roman" w:hAnsi="Times New Roman" w:cs="Times New Roman"/>
            <w:color w:val="1155CC"/>
            <w:sz w:val="20"/>
            <w:szCs w:val="20"/>
            <w:u w:val="single"/>
          </w:rPr>
          <w:t>https://eldiariodelaeducacion.com/2025/02/03/el-desmantelamiento-de-la-educacion-sexual-integral-en-argentina/</w:t>
        </w:r>
      </w:hyperlink>
      <w:r>
        <w:rPr>
          <w:rFonts w:ascii="Times New Roman" w:eastAsia="Times New Roman" w:hAnsi="Times New Roman" w:cs="Times New Roman"/>
          <w:sz w:val="20"/>
          <w:szCs w:val="20"/>
        </w:rPr>
        <w:t xml:space="preserve">  ;Crearon una biblioteca ESI virtual para resguardar todos los materiales cancelados por el gobierno de Milei, 2025, </w:t>
      </w:r>
      <w:hyperlink r:id="rId19">
        <w:r>
          <w:rPr>
            <w:rFonts w:ascii="Times New Roman" w:eastAsia="Times New Roman" w:hAnsi="Times New Roman" w:cs="Times New Roman"/>
            <w:color w:val="1155CC"/>
            <w:sz w:val="20"/>
            <w:szCs w:val="20"/>
            <w:u w:val="single"/>
          </w:rPr>
          <w:t>https://www.clacso.org/crearon-una-biblioteca-esi-virtual-para-resguardar-todos-los-materiales-cancelados-por-el-gobierno-de-milei/</w:t>
        </w:r>
      </w:hyperlink>
      <w:r>
        <w:rPr>
          <w:rFonts w:ascii="Times New Roman" w:eastAsia="Times New Roman" w:hAnsi="Times New Roman" w:cs="Times New Roman"/>
          <w:sz w:val="20"/>
          <w:szCs w:val="20"/>
        </w:rPr>
        <w:t xml:space="preserve"> </w:t>
      </w:r>
    </w:p>
  </w:footnote>
  <w:footnote w:id="52">
    <w:p w14:paraId="7A754758" w14:textId="77777777" w:rsidR="008D2A6D"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Voces alrededor de la ESI en el nivel secundario: percepciones de los/as estudiantes y aportes de especialistas. Defensoría del Pueblo de la Ciudad Autónoma de Buenos Aires, 2025. </w:t>
      </w:r>
      <w:hyperlink r:id="rId20">
        <w:r>
          <w:rPr>
            <w:rFonts w:ascii="Times New Roman" w:eastAsia="Times New Roman" w:hAnsi="Times New Roman" w:cs="Times New Roman"/>
            <w:color w:val="1155CC"/>
            <w:sz w:val="20"/>
            <w:szCs w:val="20"/>
            <w:u w:val="single"/>
          </w:rPr>
          <w:t>https://www.calameo.com/defensoriacaba/read/002682399f2bcd9d768c0</w:t>
        </w:r>
      </w:hyperlink>
      <w:r>
        <w:rPr>
          <w:rFonts w:ascii="Times New Roman" w:eastAsia="Times New Roman" w:hAnsi="Times New Roman" w:cs="Times New Roman"/>
          <w:sz w:val="20"/>
          <w:szCs w:val="20"/>
        </w:rPr>
        <w:t xml:space="preserve">; Un balance a 14 años de la ESI, Ministerio Público Tutelar de CABA, 2020,  </w:t>
      </w:r>
      <w:hyperlink r:id="rId21">
        <w:r>
          <w:rPr>
            <w:rFonts w:ascii="Times New Roman" w:eastAsia="Times New Roman" w:hAnsi="Times New Roman" w:cs="Times New Roman"/>
            <w:color w:val="1155CC"/>
            <w:sz w:val="20"/>
            <w:szCs w:val="20"/>
            <w:u w:val="single"/>
          </w:rPr>
          <w:t>https://mptutelar.gob.ar/un-balance-14-os-de-la-esi</w:t>
        </w:r>
      </w:hyperlink>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B3CE5" w14:textId="77777777" w:rsidR="008D2A6D" w:rsidRDefault="008D2A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4EC2" w14:textId="77777777" w:rsidR="008D2A6D" w:rsidRDefault="00000000">
    <w:pPr>
      <w:jc w:val="center"/>
    </w:pPr>
    <w:r>
      <w:rPr>
        <w:noProof/>
      </w:rPr>
      <w:drawing>
        <wp:inline distT="114300" distB="114300" distL="114300" distR="114300" wp14:anchorId="5A57E075" wp14:editId="784ACA95">
          <wp:extent cx="1304925" cy="504825"/>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l="12637" t="10958" r="12087" b="16438"/>
                  <a:stretch>
                    <a:fillRect/>
                  </a:stretch>
                </pic:blipFill>
                <pic:spPr>
                  <a:xfrm>
                    <a:off x="0" y="0"/>
                    <a:ext cx="1304925" cy="504825"/>
                  </a:xfrm>
                  <a:prstGeom prst="rect">
                    <a:avLst/>
                  </a:prstGeom>
                  <a:ln/>
                </pic:spPr>
              </pic:pic>
            </a:graphicData>
          </a:graphic>
        </wp:inline>
      </w:drawing>
    </w:r>
    <w:r>
      <w:rPr>
        <w:noProof/>
      </w:rPr>
      <w:drawing>
        <wp:inline distT="114300" distB="114300" distL="114300" distR="114300" wp14:anchorId="684AAD6A" wp14:editId="13EB9BF2">
          <wp:extent cx="947738" cy="624882"/>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947738" cy="624882"/>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50CA3D9F" wp14:editId="79AAEB21">
          <wp:extent cx="1209675" cy="52863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209675" cy="528638"/>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2D0B402F" wp14:editId="23AA13D5">
          <wp:extent cx="1066800" cy="576263"/>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
                  <a:srcRect/>
                  <a:stretch>
                    <a:fillRect/>
                  </a:stretch>
                </pic:blipFill>
                <pic:spPr>
                  <a:xfrm>
                    <a:off x="0" y="0"/>
                    <a:ext cx="1066800" cy="576263"/>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4EC7942A" wp14:editId="598BFB87">
          <wp:extent cx="1419225" cy="64885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1419225" cy="648853"/>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6A3D55F0" wp14:editId="4E16C79B">
          <wp:extent cx="1290638" cy="65722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290638" cy="6572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A06D7"/>
    <w:multiLevelType w:val="multilevel"/>
    <w:tmpl w:val="2CB69F9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3D14C97"/>
    <w:multiLevelType w:val="multilevel"/>
    <w:tmpl w:val="E7FC5B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B996A9B"/>
    <w:multiLevelType w:val="multilevel"/>
    <w:tmpl w:val="F3103E0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1536844867">
    <w:abstractNumId w:val="2"/>
  </w:num>
  <w:num w:numId="2" w16cid:durableId="1546142162">
    <w:abstractNumId w:val="1"/>
  </w:num>
  <w:num w:numId="3" w16cid:durableId="1063680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A6D"/>
    <w:rsid w:val="00562DFD"/>
    <w:rsid w:val="008D2A6D"/>
    <w:rsid w:val="008F63BD"/>
    <w:rsid w:val="00F202C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8C392"/>
  <w15:docId w15:val="{E1DE501B-CDD0-4358-93A0-0B49B44F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repositorio.cedes.org/handle/123456789/4787" TargetMode="External"/><Relationship Id="rId13" Type="http://schemas.openxmlformats.org/officeDocument/2006/relationships/hyperlink" Target="https://acij.org.ar/wp-content/uploads/2025/11/Analisis-de-las-partidas-vinculadas-a-genero-en-el-Proyecto-de-Presupuesto-2026-ACIJ-ELA.pdf" TargetMode="External"/><Relationship Id="rId18" Type="http://schemas.openxmlformats.org/officeDocument/2006/relationships/hyperlink" Target="https://eldiariodelaeducacion.com/2025/02/03/el-desmantelamiento-de-la-educacion-sexual-integral-en-argentina/" TargetMode="External"/><Relationship Id="rId3" Type="http://schemas.openxmlformats.org/officeDocument/2006/relationships/hyperlink" Target="https://amnistia.org.ar/noticias/pedidos-de-informacion?pedidos_ente=Ministerio+de+Salud+de+la+Naci%C3%B3n&amp;pedidos_category=Derechos+Sexuales+y+Reproductivos" TargetMode="External"/><Relationship Id="rId21" Type="http://schemas.openxmlformats.org/officeDocument/2006/relationships/hyperlink" Target="https://mptutelar.gob.ar/un-balance-14-os-de-la-esi" TargetMode="External"/><Relationship Id="rId7" Type="http://schemas.openxmlformats.org/officeDocument/2006/relationships/hyperlink" Target="https://bancos.salud.gob.ar/recurso/implementar-ive-ile-ley-27610-informe-anual-2022" TargetMode="External"/><Relationship Id="rId12" Type="http://schemas.openxmlformats.org/officeDocument/2006/relationships/hyperlink" Target="https://www.tendenciadenoticias.com.ar/tendencias/a-tono-con-nacion-tucuman-comenzo-a-desarticular-equipos-y-contenidos-sobre-educacion-sexual-integral" TargetMode="External"/><Relationship Id="rId17" Type="http://schemas.openxmlformats.org/officeDocument/2006/relationships/hyperlink" Target="https://www.infobae.com/sociedad/2025/03/30/debate-sobre-esi-y-sexualizacion-infantil-en-la-legislatura-de-cordoba-con-la-presencia-de-padres-y-especialistas/" TargetMode="External"/><Relationship Id="rId2" Type="http://schemas.openxmlformats.org/officeDocument/2006/relationships/hyperlink" Target="https://proyectomirar.org.ar/wp-content/uploads/PM_reporte_anual_2024_VF.pdf" TargetMode="External"/><Relationship Id="rId16" Type="http://schemas.openxmlformats.org/officeDocument/2006/relationships/hyperlink" Target="https://www.infobae.com/sociedad/2025/03/06/no-autorizo-campana-de-cartas-a-las-escuelas-contra-los-contenidos-abusivos-en-la-educacion-sexual-integral/" TargetMode="External"/><Relationship Id="rId20" Type="http://schemas.openxmlformats.org/officeDocument/2006/relationships/hyperlink" Target="https://www.calameo.com/defensoriacaba/read/002682399f2bcd9d768c0" TargetMode="External"/><Relationship Id="rId1" Type="http://schemas.openxmlformats.org/officeDocument/2006/relationships/hyperlink" Target="https://tbinternet.ohchr.org/_layouts/15/treatybodyexternal/Download.aspx?symbolno=INT%2FCEDAW%2FICS%2FARG%2F51329&amp;Lang=en" TargetMode="External"/><Relationship Id="rId6" Type="http://schemas.openxmlformats.org/officeDocument/2006/relationships/hyperlink" Target="https://www.senado.gob.ar/bundles/senadoparlamentario/pdf/estadisticas/142.pdf" TargetMode="External"/><Relationship Id="rId11" Type="http://schemas.openxmlformats.org/officeDocument/2006/relationships/hyperlink" Target="https://mujeresxmujeres.org.ar/empalme-verde-un-compromiso-con-la-autonomia-de-las-mujeres/" TargetMode="External"/><Relationship Id="rId5" Type="http://schemas.openxmlformats.org/officeDocument/2006/relationships/hyperlink" Target="https://argentina.unfpa.org/es/publications/embarazos-no-intencionales-en-ni%C3%B1as-y-adolescentes-en-las" TargetMode="External"/><Relationship Id="rId15" Type="http://schemas.openxmlformats.org/officeDocument/2006/relationships/hyperlink" Target="https://acij.org.ar/wp-content/uploads/2025/11/Analisis-de-las-partidas-vinculadas-a-genero-en-el-Proyecto-de-Presupuesto-2026-ACIJ-ELA.pdf" TargetMode="External"/><Relationship Id="rId10" Type="http://schemas.openxmlformats.org/officeDocument/2006/relationships/hyperlink" Target="https://www.pagina12.com.ar/803552-un-amparo-contra-el-desamparo/" TargetMode="External"/><Relationship Id="rId19" Type="http://schemas.openxmlformats.org/officeDocument/2006/relationships/hyperlink" Target="https://www.clacso.org/crearon-una-biblioteca-esi-virtual-para-resguardar-todos-los-materiales-cancelados-por-el-gobierno-de-milei/" TargetMode="External"/><Relationship Id="rId4" Type="http://schemas.openxmlformats.org/officeDocument/2006/relationships/hyperlink" Target="https://acij.org.ar/wp-content/uploads/2025/11/Analisis-de-las-partidas-vinculadas-a-genero-en-el-Proyecto-de-Presupuesto-2026-ACIJ-ELA.pdf" TargetMode="External"/><Relationship Id="rId9" Type="http://schemas.openxmlformats.org/officeDocument/2006/relationships/hyperlink" Target="https://mujeresxmujeres.org.ar/el-aborto-legal-no-se-mendiga-se-garantiza/" TargetMode="External"/><Relationship Id="rId14" Type="http://schemas.openxmlformats.org/officeDocument/2006/relationships/hyperlink" Target="https://acij.org.ar/wp-content/uploads/2025/11/Analisis-de-las-partidas-vinculadas-a-genero-en-el-Proyecto-de-Presupuesto-2026-ACIJ-ELA.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5709</Words>
  <Characters>31403</Characters>
  <Application>Microsoft Office Word</Application>
  <DocSecurity>0</DocSecurity>
  <Lines>261</Lines>
  <Paragraphs>74</Paragraphs>
  <ScaleCrop>false</ScaleCrop>
  <Company/>
  <LinksUpToDate>false</LinksUpToDate>
  <CharactersWithSpaces>37038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Cynthia Palacios</cp:lastModifiedBy>
  <cp:revision>2</cp:revision>
  <dcterms:created xsi:type="dcterms:W3CDTF">2026-01-02T14:44:00Z</dcterms:created>
  <dcterms:modified xsi:type="dcterms:W3CDTF">2026-01-02T14:46:00Z</dcterms:modified>
</cp:coreProperties>
</file>