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ABBA5E" w14:textId="77777777" w:rsidR="0084208D" w:rsidRPr="004C15FD" w:rsidRDefault="0084208D" w:rsidP="00AE71F1">
      <w:pPr>
        <w:spacing w:after="0" w:line="240" w:lineRule="auto"/>
        <w:jc w:val="center"/>
        <w:rPr>
          <w:sz w:val="20"/>
          <w:szCs w:val="20"/>
          <w:lang w:val="en-US"/>
        </w:rPr>
      </w:pPr>
      <w:r w:rsidRPr="004C15FD">
        <w:rPr>
          <w:noProof/>
          <w:lang w:val="ru-RU" w:eastAsia="ru-RU"/>
        </w:rPr>
        <w:drawing>
          <wp:inline distT="0" distB="0" distL="0" distR="0" wp14:anchorId="1FA7B3A5" wp14:editId="7FA392E9">
            <wp:extent cx="6038850" cy="2066290"/>
            <wp:effectExtent l="0" t="0" r="0" b="0"/>
            <wp:docPr id="1" name="Picture 1" descr="logotype_herald_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ype_herald_preview"/>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38850" cy="2066290"/>
                    </a:xfrm>
                    <a:prstGeom prst="rect">
                      <a:avLst/>
                    </a:prstGeom>
                    <a:noFill/>
                    <a:ln>
                      <a:noFill/>
                    </a:ln>
                  </pic:spPr>
                </pic:pic>
              </a:graphicData>
            </a:graphic>
          </wp:inline>
        </w:drawing>
      </w:r>
      <w:r w:rsidRPr="004C15FD">
        <w:rPr>
          <w:sz w:val="20"/>
          <w:szCs w:val="20"/>
          <w:lang w:val="en-US"/>
        </w:rPr>
        <w:t>180 Stefan cel Mare Avenue, of.</w:t>
      </w:r>
      <w:r w:rsidR="00AE71F1" w:rsidRPr="004C15FD">
        <w:rPr>
          <w:sz w:val="20"/>
          <w:szCs w:val="20"/>
          <w:lang w:val="en-US"/>
        </w:rPr>
        <w:t>405</w:t>
      </w:r>
      <w:r w:rsidR="00AE71F1" w:rsidRPr="004C15FD">
        <w:rPr>
          <w:sz w:val="20"/>
          <w:szCs w:val="20"/>
          <w:lang w:val="en-US"/>
        </w:rPr>
        <w:tab/>
        <w:t>Chisinau, MD-2004</w:t>
      </w:r>
      <w:r w:rsidR="00AE71F1" w:rsidRPr="004C15FD">
        <w:rPr>
          <w:sz w:val="20"/>
          <w:szCs w:val="20"/>
          <w:lang w:val="en-US"/>
        </w:rPr>
        <w:tab/>
      </w:r>
      <w:r w:rsidRPr="004C15FD">
        <w:rPr>
          <w:sz w:val="20"/>
          <w:szCs w:val="20"/>
          <w:lang w:val="en-US"/>
        </w:rPr>
        <w:t>Republic of Moldova,</w:t>
      </w:r>
    </w:p>
    <w:p w14:paraId="32197148" w14:textId="77777777" w:rsidR="0084208D" w:rsidRPr="004C15FD" w:rsidRDefault="00701D69" w:rsidP="00AE71F1">
      <w:pPr>
        <w:spacing w:after="0" w:line="240" w:lineRule="auto"/>
        <w:jc w:val="center"/>
        <w:rPr>
          <w:sz w:val="20"/>
          <w:szCs w:val="20"/>
          <w:lang w:val="en-US"/>
        </w:rPr>
      </w:pPr>
      <w:hyperlink r:id="rId9" w:history="1">
        <w:r w:rsidR="0084208D" w:rsidRPr="004C15FD">
          <w:rPr>
            <w:rStyle w:val="a6"/>
            <w:sz w:val="20"/>
            <w:szCs w:val="20"/>
            <w:lang w:val="en-US"/>
          </w:rPr>
          <w:t>www.egalitate.md</w:t>
        </w:r>
      </w:hyperlink>
      <w:r w:rsidR="0084208D" w:rsidRPr="004C15FD">
        <w:rPr>
          <w:sz w:val="20"/>
          <w:szCs w:val="20"/>
          <w:lang w:val="en-US"/>
        </w:rPr>
        <w:tab/>
      </w:r>
      <w:hyperlink r:id="rId10" w:history="1">
        <w:r w:rsidR="0084208D" w:rsidRPr="004C15FD">
          <w:rPr>
            <w:rStyle w:val="a6"/>
            <w:sz w:val="20"/>
            <w:szCs w:val="20"/>
            <w:lang w:val="en-US"/>
          </w:rPr>
          <w:t>info@egalitate.md</w:t>
        </w:r>
      </w:hyperlink>
      <w:r w:rsidR="0084208D" w:rsidRPr="004C15FD">
        <w:rPr>
          <w:sz w:val="20"/>
          <w:szCs w:val="20"/>
          <w:lang w:val="en-US"/>
        </w:rPr>
        <w:tab/>
        <w:t>+373 22 21 28 17</w:t>
      </w:r>
    </w:p>
    <w:p w14:paraId="151B956D" w14:textId="77777777" w:rsidR="0084208D" w:rsidRPr="004C15FD" w:rsidRDefault="0084208D" w:rsidP="0084208D">
      <w:pPr>
        <w:spacing w:after="0" w:line="240" w:lineRule="auto"/>
        <w:rPr>
          <w:sz w:val="20"/>
          <w:szCs w:val="20"/>
          <w:lang w:val="en-US"/>
        </w:rPr>
      </w:pPr>
    </w:p>
    <w:p w14:paraId="5E4027E6" w14:textId="77777777" w:rsidR="0084208D" w:rsidRPr="004C15FD" w:rsidRDefault="0084208D" w:rsidP="0084208D">
      <w:pPr>
        <w:spacing w:after="0" w:line="240" w:lineRule="auto"/>
        <w:rPr>
          <w:lang w:val="en-US"/>
        </w:rPr>
      </w:pPr>
    </w:p>
    <w:p w14:paraId="5E479053" w14:textId="77777777" w:rsidR="0084208D" w:rsidRPr="004C15FD" w:rsidRDefault="0084208D" w:rsidP="0084208D">
      <w:pPr>
        <w:spacing w:after="0" w:line="240" w:lineRule="auto"/>
        <w:rPr>
          <w:lang w:val="en-US"/>
        </w:rPr>
      </w:pPr>
    </w:p>
    <w:p w14:paraId="7A789DF6" w14:textId="77777777" w:rsidR="0084208D" w:rsidRPr="004C15FD" w:rsidRDefault="0084208D" w:rsidP="0084208D">
      <w:pPr>
        <w:spacing w:after="0" w:line="240" w:lineRule="auto"/>
        <w:rPr>
          <w:lang w:val="en-US"/>
        </w:rPr>
      </w:pPr>
    </w:p>
    <w:p w14:paraId="0050D018" w14:textId="77777777" w:rsidR="0084208D" w:rsidRPr="004C15FD" w:rsidRDefault="0084208D" w:rsidP="0084208D">
      <w:pPr>
        <w:spacing w:after="0" w:line="240" w:lineRule="auto"/>
        <w:rPr>
          <w:lang w:val="en-US"/>
        </w:rPr>
      </w:pPr>
    </w:p>
    <w:p w14:paraId="374BE796" w14:textId="77777777" w:rsidR="00AE71F1" w:rsidRPr="004C15FD" w:rsidRDefault="00AE71F1" w:rsidP="0084208D">
      <w:pPr>
        <w:spacing w:after="0" w:line="240" w:lineRule="auto"/>
        <w:rPr>
          <w:lang w:val="en-US"/>
        </w:rPr>
      </w:pPr>
    </w:p>
    <w:p w14:paraId="7600282D" w14:textId="77777777" w:rsidR="00AE71F1" w:rsidRPr="004C15FD" w:rsidRDefault="00AE71F1" w:rsidP="0084208D">
      <w:pPr>
        <w:spacing w:after="0" w:line="240" w:lineRule="auto"/>
        <w:rPr>
          <w:lang w:val="en-US"/>
        </w:rPr>
      </w:pPr>
    </w:p>
    <w:p w14:paraId="7F1247E5" w14:textId="77777777" w:rsidR="00AE71F1" w:rsidRPr="004C15FD" w:rsidRDefault="0084208D" w:rsidP="0084208D">
      <w:pPr>
        <w:spacing w:after="0"/>
        <w:jc w:val="center"/>
        <w:rPr>
          <w:rFonts w:cstheme="minorHAnsi"/>
          <w:b/>
          <w:sz w:val="40"/>
          <w:szCs w:val="40"/>
          <w:lang w:val="en-US"/>
        </w:rPr>
      </w:pPr>
      <w:r w:rsidRPr="004C15FD">
        <w:rPr>
          <w:rFonts w:cstheme="minorHAnsi"/>
          <w:b/>
          <w:sz w:val="52"/>
          <w:szCs w:val="52"/>
          <w:lang w:val="en-US"/>
        </w:rPr>
        <w:t>Alternative report</w:t>
      </w:r>
      <w:r w:rsidRPr="004C15FD">
        <w:rPr>
          <w:rFonts w:cstheme="minorHAnsi"/>
          <w:b/>
          <w:sz w:val="52"/>
          <w:szCs w:val="52"/>
          <w:lang w:val="en-US"/>
        </w:rPr>
        <w:br/>
      </w:r>
    </w:p>
    <w:p w14:paraId="7B5D1EA3" w14:textId="77777777" w:rsidR="0084208D" w:rsidRPr="004C15FD" w:rsidRDefault="0084208D" w:rsidP="0084208D">
      <w:pPr>
        <w:spacing w:after="0"/>
        <w:jc w:val="center"/>
        <w:rPr>
          <w:rFonts w:cstheme="minorHAnsi"/>
          <w:b/>
          <w:sz w:val="40"/>
          <w:szCs w:val="40"/>
          <w:lang w:val="en-US"/>
        </w:rPr>
      </w:pPr>
      <w:r w:rsidRPr="004C15FD">
        <w:rPr>
          <w:rFonts w:cstheme="minorHAnsi"/>
          <w:b/>
          <w:sz w:val="40"/>
          <w:szCs w:val="40"/>
          <w:lang w:val="en-US"/>
        </w:rPr>
        <w:t>of the</w:t>
      </w:r>
      <w:r w:rsidRPr="004C15FD">
        <w:rPr>
          <w:rFonts w:cstheme="minorHAnsi"/>
          <w:b/>
          <w:sz w:val="40"/>
          <w:szCs w:val="40"/>
          <w:lang w:val="en-US"/>
        </w:rPr>
        <w:br/>
        <w:t>Council for Preventing and Eliminating Discrimination and Ensuring Equality</w:t>
      </w:r>
      <w:r w:rsidR="00AE71F1" w:rsidRPr="004C15FD">
        <w:rPr>
          <w:rFonts w:cstheme="minorHAnsi"/>
          <w:b/>
          <w:sz w:val="40"/>
          <w:szCs w:val="40"/>
          <w:lang w:val="en-US"/>
        </w:rPr>
        <w:t xml:space="preserve"> </w:t>
      </w:r>
      <w:r w:rsidRPr="004C15FD">
        <w:rPr>
          <w:rFonts w:cstheme="minorHAnsi"/>
          <w:b/>
          <w:sz w:val="40"/>
          <w:szCs w:val="40"/>
          <w:lang w:val="en-US"/>
        </w:rPr>
        <w:t>from</w:t>
      </w:r>
      <w:r w:rsidR="00AE71F1" w:rsidRPr="004C15FD">
        <w:rPr>
          <w:rFonts w:cstheme="minorHAnsi"/>
          <w:b/>
          <w:sz w:val="40"/>
          <w:szCs w:val="40"/>
          <w:lang w:val="en-US"/>
        </w:rPr>
        <w:t xml:space="preserve"> </w:t>
      </w:r>
      <w:r w:rsidRPr="004C15FD">
        <w:rPr>
          <w:rFonts w:cstheme="minorHAnsi"/>
          <w:b/>
          <w:sz w:val="40"/>
          <w:szCs w:val="40"/>
          <w:lang w:val="en-US"/>
        </w:rPr>
        <w:t>The Republic of Moldova</w:t>
      </w:r>
      <w:r w:rsidRPr="004C15FD">
        <w:rPr>
          <w:rFonts w:cstheme="minorHAnsi"/>
          <w:b/>
          <w:sz w:val="40"/>
          <w:szCs w:val="40"/>
          <w:lang w:val="en-US"/>
        </w:rPr>
        <w:br/>
        <w:t>to</w:t>
      </w:r>
      <w:r w:rsidRPr="004C15FD">
        <w:rPr>
          <w:rFonts w:cstheme="minorHAnsi"/>
          <w:b/>
          <w:sz w:val="40"/>
          <w:szCs w:val="40"/>
          <w:lang w:val="en-US"/>
        </w:rPr>
        <w:br/>
        <w:t>The</w:t>
      </w:r>
      <w:r w:rsidR="00DB4EFC" w:rsidRPr="004C15FD">
        <w:rPr>
          <w:rFonts w:cstheme="minorHAnsi"/>
          <w:b/>
          <w:sz w:val="40"/>
          <w:szCs w:val="40"/>
          <w:lang w:val="en-US"/>
        </w:rPr>
        <w:t xml:space="preserve"> UN</w:t>
      </w:r>
      <w:r w:rsidRPr="004C15FD">
        <w:rPr>
          <w:rFonts w:cstheme="minorHAnsi"/>
          <w:b/>
          <w:sz w:val="40"/>
          <w:szCs w:val="40"/>
          <w:lang w:val="en-US"/>
        </w:rPr>
        <w:t xml:space="preserve"> Committee on Economic, Social and Cultural Rights (CESCR)</w:t>
      </w:r>
    </w:p>
    <w:p w14:paraId="3E6D5C8F" w14:textId="77777777" w:rsidR="00DB4EFC" w:rsidRPr="004C15FD" w:rsidRDefault="00DB4EFC" w:rsidP="0084208D">
      <w:pPr>
        <w:spacing w:after="0"/>
        <w:jc w:val="center"/>
        <w:rPr>
          <w:rFonts w:cstheme="minorHAnsi"/>
          <w:b/>
          <w:sz w:val="40"/>
          <w:szCs w:val="40"/>
          <w:lang w:val="en-US"/>
        </w:rPr>
      </w:pPr>
      <w:r w:rsidRPr="004C15FD">
        <w:rPr>
          <w:rFonts w:cstheme="minorHAnsi"/>
          <w:b/>
          <w:sz w:val="40"/>
          <w:szCs w:val="40"/>
          <w:lang w:val="en-US"/>
        </w:rPr>
        <w:t>62</w:t>
      </w:r>
      <w:r w:rsidRPr="004C15FD">
        <w:rPr>
          <w:rFonts w:cstheme="minorHAnsi"/>
          <w:b/>
          <w:sz w:val="40"/>
          <w:szCs w:val="40"/>
          <w:vertAlign w:val="superscript"/>
          <w:lang w:val="en-US"/>
        </w:rPr>
        <w:t>nd</w:t>
      </w:r>
      <w:r w:rsidRPr="004C15FD">
        <w:rPr>
          <w:rFonts w:cstheme="minorHAnsi"/>
          <w:b/>
          <w:sz w:val="40"/>
          <w:szCs w:val="40"/>
          <w:lang w:val="en-US"/>
        </w:rPr>
        <w:t xml:space="preserve"> session September 2017</w:t>
      </w:r>
    </w:p>
    <w:p w14:paraId="0484B1D8" w14:textId="77777777" w:rsidR="00DB4EFC" w:rsidRPr="004C15FD" w:rsidRDefault="00DB4EFC" w:rsidP="0084208D">
      <w:pPr>
        <w:spacing w:after="0"/>
        <w:jc w:val="center"/>
        <w:rPr>
          <w:rFonts w:cstheme="minorHAnsi"/>
          <w:b/>
          <w:sz w:val="40"/>
          <w:szCs w:val="40"/>
          <w:lang w:val="en-US"/>
        </w:rPr>
      </w:pPr>
    </w:p>
    <w:p w14:paraId="71A7616A" w14:textId="77777777" w:rsidR="00DB4EFC" w:rsidRPr="004C15FD" w:rsidRDefault="00DB4EFC" w:rsidP="0084208D">
      <w:pPr>
        <w:spacing w:after="0"/>
        <w:jc w:val="center"/>
        <w:rPr>
          <w:rFonts w:cstheme="minorHAnsi"/>
          <w:b/>
          <w:sz w:val="40"/>
          <w:szCs w:val="40"/>
          <w:lang w:val="en-US"/>
        </w:rPr>
      </w:pPr>
    </w:p>
    <w:p w14:paraId="3D511752" w14:textId="77777777" w:rsidR="0084208D" w:rsidRPr="004C15FD" w:rsidRDefault="0084208D" w:rsidP="0084208D">
      <w:pPr>
        <w:spacing w:after="0" w:line="240" w:lineRule="auto"/>
        <w:rPr>
          <w:rFonts w:asciiTheme="majorHAnsi" w:hAnsiTheme="majorHAnsi" w:cstheme="majorHAnsi"/>
          <w:b/>
          <w:lang w:val="en-US"/>
        </w:rPr>
      </w:pPr>
    </w:p>
    <w:p w14:paraId="6AF86959" w14:textId="77777777" w:rsidR="0084208D" w:rsidRPr="004C15FD" w:rsidRDefault="0084208D" w:rsidP="0084208D">
      <w:pPr>
        <w:spacing w:after="0" w:line="240" w:lineRule="auto"/>
        <w:rPr>
          <w:lang w:val="en-US"/>
        </w:rPr>
      </w:pPr>
    </w:p>
    <w:p w14:paraId="56EE5CE3" w14:textId="77777777" w:rsidR="0084208D" w:rsidRPr="004C15FD" w:rsidRDefault="0084208D" w:rsidP="0084208D">
      <w:pPr>
        <w:spacing w:after="0" w:line="240" w:lineRule="auto"/>
        <w:rPr>
          <w:lang w:val="en-US"/>
        </w:rPr>
      </w:pPr>
    </w:p>
    <w:p w14:paraId="0597441F" w14:textId="77777777" w:rsidR="0084208D" w:rsidRPr="004C15FD" w:rsidRDefault="0084208D" w:rsidP="0084208D">
      <w:pPr>
        <w:spacing w:after="0" w:line="240" w:lineRule="auto"/>
        <w:rPr>
          <w:lang w:val="en-US"/>
        </w:rPr>
      </w:pPr>
    </w:p>
    <w:p w14:paraId="171D1BBA" w14:textId="77777777" w:rsidR="00AE71F1" w:rsidRPr="004C15FD" w:rsidRDefault="00AE71F1" w:rsidP="0084208D">
      <w:pPr>
        <w:spacing w:after="0" w:line="240" w:lineRule="auto"/>
        <w:rPr>
          <w:lang w:val="en-US"/>
        </w:rPr>
      </w:pPr>
    </w:p>
    <w:p w14:paraId="52BD6677" w14:textId="77777777" w:rsidR="00AE71F1" w:rsidRPr="004C15FD" w:rsidRDefault="00AE71F1" w:rsidP="0084208D">
      <w:pPr>
        <w:spacing w:after="0" w:line="240" w:lineRule="auto"/>
        <w:rPr>
          <w:lang w:val="en-US"/>
        </w:rPr>
      </w:pPr>
    </w:p>
    <w:p w14:paraId="4710D067" w14:textId="77777777" w:rsidR="00AE71F1" w:rsidRPr="004C15FD" w:rsidRDefault="00AE71F1" w:rsidP="0084208D">
      <w:pPr>
        <w:spacing w:after="0" w:line="240" w:lineRule="auto"/>
        <w:rPr>
          <w:lang w:val="en-US"/>
        </w:rPr>
      </w:pPr>
    </w:p>
    <w:p w14:paraId="6B17CBD8" w14:textId="77777777" w:rsidR="00AE71F1" w:rsidRPr="004C15FD" w:rsidRDefault="00AE71F1" w:rsidP="0084208D">
      <w:pPr>
        <w:spacing w:after="0" w:line="240" w:lineRule="auto"/>
        <w:rPr>
          <w:lang w:val="en-US"/>
        </w:rPr>
      </w:pPr>
    </w:p>
    <w:p w14:paraId="0AF401CD" w14:textId="77777777" w:rsidR="00AE71F1" w:rsidRPr="004C15FD" w:rsidRDefault="00AE71F1" w:rsidP="0084208D">
      <w:pPr>
        <w:spacing w:after="0" w:line="240" w:lineRule="auto"/>
        <w:rPr>
          <w:lang w:val="en-US"/>
        </w:rPr>
      </w:pPr>
    </w:p>
    <w:p w14:paraId="4DF5D157" w14:textId="77777777" w:rsidR="0084208D" w:rsidRPr="004C15FD" w:rsidRDefault="0084208D" w:rsidP="00DB4EFC">
      <w:pPr>
        <w:spacing w:after="0" w:line="240" w:lineRule="auto"/>
        <w:jc w:val="center"/>
        <w:outlineLvl w:val="0"/>
        <w:rPr>
          <w:b/>
          <w:lang w:val="en-US"/>
        </w:rPr>
      </w:pPr>
      <w:r w:rsidRPr="004C15FD">
        <w:rPr>
          <w:b/>
          <w:lang w:val="en-US"/>
        </w:rPr>
        <w:t>Chisinau, August 25, 2017</w:t>
      </w:r>
      <w:r w:rsidRPr="004C15FD">
        <w:rPr>
          <w:b/>
          <w:lang w:val="en-US"/>
        </w:rPr>
        <w:br w:type="page"/>
      </w:r>
    </w:p>
    <w:p w14:paraId="6A6CD576" w14:textId="77777777" w:rsidR="003F7714" w:rsidRPr="004C15FD" w:rsidRDefault="0084208D" w:rsidP="0084208D">
      <w:pPr>
        <w:rPr>
          <w:lang w:val="en-US"/>
        </w:rPr>
      </w:pPr>
      <w:r w:rsidRPr="004C15FD">
        <w:rPr>
          <w:b/>
          <w:lang w:val="en-US"/>
        </w:rPr>
        <w:lastRenderedPageBreak/>
        <w:t>The Council for Preventing and Eliminating Discrimination and Ensuring Equality (Council)</w:t>
      </w:r>
      <w:r w:rsidRPr="004C15FD">
        <w:rPr>
          <w:lang w:val="en-US"/>
        </w:rPr>
        <w:t xml:space="preserve"> is an </w:t>
      </w:r>
      <w:r w:rsidR="003F7714" w:rsidRPr="004C15FD">
        <w:rPr>
          <w:lang w:val="en-US"/>
        </w:rPr>
        <w:t xml:space="preserve">independent </w:t>
      </w:r>
      <w:r w:rsidRPr="004C15FD">
        <w:rPr>
          <w:lang w:val="en-US"/>
        </w:rPr>
        <w:t>autonomous</w:t>
      </w:r>
      <w:r w:rsidR="003F7714" w:rsidRPr="004C15FD">
        <w:rPr>
          <w:lang w:val="en-US"/>
        </w:rPr>
        <w:t xml:space="preserve"> para-judicial</w:t>
      </w:r>
      <w:r w:rsidRPr="004C15FD">
        <w:rPr>
          <w:lang w:val="en-US"/>
        </w:rPr>
        <w:t xml:space="preserve"> public authority, which began its activity on July 31, 2013 based on the Law 121 on Ensuring Equality of 25.05.2012.</w:t>
      </w:r>
      <w:r w:rsidRPr="004C15FD">
        <w:rPr>
          <w:vertAlign w:val="superscript"/>
          <w:lang w:val="en-US"/>
        </w:rPr>
        <w:footnoteReference w:id="1"/>
      </w:r>
      <w:r w:rsidR="003F7714" w:rsidRPr="004C15FD">
        <w:rPr>
          <w:lang w:val="en-US"/>
        </w:rPr>
        <w:t>.</w:t>
      </w:r>
    </w:p>
    <w:p w14:paraId="6C460E6B" w14:textId="77777777" w:rsidR="003F7714" w:rsidRPr="004C15FD" w:rsidRDefault="003F7714" w:rsidP="0084208D">
      <w:pPr>
        <w:rPr>
          <w:lang w:val="en-US"/>
        </w:rPr>
      </w:pPr>
      <w:r w:rsidRPr="004C15FD">
        <w:rPr>
          <w:lang w:val="en-US"/>
        </w:rPr>
        <w:t>The Law 121 establishes legal and institutional framework for combating discrimination. It prohibits discrimination in the political, economic, social, cultural and other spheres of life. The grounds protected from discrimination are race, color, nationality, ethnic origin, language, religion and beliefs, gender, age, disability, opinion, political affiliation or any other similar ground. The list of grounds is not exhaustive.</w:t>
      </w:r>
    </w:p>
    <w:p w14:paraId="59B4BA79" w14:textId="135143B9" w:rsidR="008A3EBA" w:rsidRPr="004C15FD" w:rsidRDefault="008A3EBA" w:rsidP="0084208D">
      <w:pPr>
        <w:rPr>
          <w:lang w:val="en-US"/>
        </w:rPr>
      </w:pPr>
      <w:r w:rsidRPr="004C15FD">
        <w:rPr>
          <w:lang w:val="en-US"/>
        </w:rPr>
        <w:t>Council is both tribunal and promotion type of equality body. The mandate of the Council relates primarily to the examination of complaints of alleging discrimination, assessment of laws and draft laws from the equality perspective and awareness raising and promotion of equal opportunities.</w:t>
      </w:r>
    </w:p>
    <w:p w14:paraId="56A4170E" w14:textId="76B35AF1" w:rsidR="003A6CC5" w:rsidRPr="004C15FD" w:rsidRDefault="003A6CC5" w:rsidP="0084208D">
      <w:pPr>
        <w:rPr>
          <w:lang w:val="en-US"/>
        </w:rPr>
      </w:pPr>
      <w:r w:rsidRPr="004C15FD">
        <w:rPr>
          <w:lang w:val="en-US"/>
        </w:rPr>
        <w:t>The analysis of the spectrum of Council’s</w:t>
      </w:r>
      <w:r w:rsidR="00F9516A" w:rsidRPr="004C15FD">
        <w:rPr>
          <w:lang w:val="en-US"/>
        </w:rPr>
        <w:t xml:space="preserve"> decisions show that 76% of </w:t>
      </w:r>
      <w:r w:rsidRPr="004C15FD">
        <w:rPr>
          <w:lang w:val="en-US"/>
        </w:rPr>
        <w:t>them are on violations of equality in fulfilment of economic social or cultural rights. In particular discrimination in this field occurs based on disability, sex, age and language grounds.</w:t>
      </w:r>
    </w:p>
    <w:p w14:paraId="7E60B77D" w14:textId="77777777" w:rsidR="0084208D" w:rsidRPr="004C15FD" w:rsidRDefault="0084208D" w:rsidP="0084208D">
      <w:pPr>
        <w:rPr>
          <w:b/>
          <w:lang w:val="en-US"/>
        </w:rPr>
      </w:pPr>
    </w:p>
    <w:p w14:paraId="5F6C296C" w14:textId="77777777" w:rsidR="0084208D" w:rsidRPr="004C15FD" w:rsidRDefault="0084208D" w:rsidP="0084208D">
      <w:pPr>
        <w:rPr>
          <w:b/>
          <w:lang w:val="en-US"/>
        </w:rPr>
      </w:pPr>
      <w:r w:rsidRPr="004C15FD">
        <w:rPr>
          <w:b/>
          <w:lang w:val="en-US"/>
        </w:rPr>
        <w:t>Article 2</w:t>
      </w:r>
      <w:r w:rsidR="00307D4A" w:rsidRPr="004C15FD">
        <w:rPr>
          <w:b/>
          <w:lang w:val="en-US"/>
        </w:rPr>
        <w:t xml:space="preserve">   </w:t>
      </w:r>
      <w:r w:rsidRPr="004C15FD">
        <w:rPr>
          <w:b/>
          <w:lang w:val="en-US"/>
        </w:rPr>
        <w:t>–</w:t>
      </w:r>
      <w:r w:rsidR="00307D4A" w:rsidRPr="004C15FD">
        <w:rPr>
          <w:b/>
          <w:lang w:val="en-US"/>
        </w:rPr>
        <w:t xml:space="preserve">    </w:t>
      </w:r>
      <w:r w:rsidRPr="004C15FD">
        <w:rPr>
          <w:b/>
          <w:lang w:val="en-US"/>
        </w:rPr>
        <w:t>Prohibition of Discrimination</w:t>
      </w:r>
    </w:p>
    <w:p w14:paraId="537E0D8B" w14:textId="30D05659" w:rsidR="00C42FB4" w:rsidRPr="004C15FD" w:rsidRDefault="00DB4EFC" w:rsidP="00C42FB4">
      <w:pPr>
        <w:numPr>
          <w:ilvl w:val="1"/>
          <w:numId w:val="1"/>
        </w:numPr>
        <w:rPr>
          <w:lang w:val="en-US"/>
        </w:rPr>
      </w:pPr>
      <w:r w:rsidRPr="004C15FD">
        <w:rPr>
          <w:lang w:val="en-US"/>
        </w:rPr>
        <w:t xml:space="preserve">Despite the </w:t>
      </w:r>
      <w:r w:rsidR="00C42FB4" w:rsidRPr="004C15FD">
        <w:rPr>
          <w:lang w:val="en-US"/>
        </w:rPr>
        <w:t>existence of a</w:t>
      </w:r>
      <w:r w:rsidRPr="004C15FD">
        <w:rPr>
          <w:lang w:val="en-US"/>
        </w:rPr>
        <w:t xml:space="preserve"> regulatory framework </w:t>
      </w:r>
      <w:r w:rsidR="00C42FB4" w:rsidRPr="004C15FD">
        <w:rPr>
          <w:lang w:val="en-US"/>
        </w:rPr>
        <w:t>on</w:t>
      </w:r>
      <w:r w:rsidRPr="004C15FD">
        <w:rPr>
          <w:lang w:val="en-US"/>
        </w:rPr>
        <w:t xml:space="preserve"> prohibition of discrimination, </w:t>
      </w:r>
      <w:r w:rsidR="00C42FB4" w:rsidRPr="004C15FD">
        <w:rPr>
          <w:lang w:val="en-US"/>
        </w:rPr>
        <w:t>legal framework does not grant effective remedies</w:t>
      </w:r>
      <w:r w:rsidR="008A3EBA" w:rsidRPr="004C15FD">
        <w:rPr>
          <w:lang w:val="en-US"/>
        </w:rPr>
        <w:t xml:space="preserve"> for victims of discrimination.</w:t>
      </w:r>
    </w:p>
    <w:p w14:paraId="25DA6A42" w14:textId="4DDED849" w:rsidR="00C42FB4" w:rsidRPr="004C15FD" w:rsidRDefault="00C42FB4" w:rsidP="00C42FB4">
      <w:pPr>
        <w:numPr>
          <w:ilvl w:val="1"/>
          <w:numId w:val="1"/>
        </w:numPr>
        <w:rPr>
          <w:lang w:val="en-US"/>
        </w:rPr>
      </w:pPr>
      <w:r w:rsidRPr="004C15FD">
        <w:rPr>
          <w:lang w:val="en-US"/>
        </w:rPr>
        <w:t>Hence, the Administrative Offences Code does not penalize all forms of discrimination. The instigation to discrimination</w:t>
      </w:r>
      <w:r w:rsidR="008A3EBA" w:rsidRPr="004C15FD">
        <w:rPr>
          <w:lang w:val="en-US"/>
        </w:rPr>
        <w:t>, harassment</w:t>
      </w:r>
      <w:r w:rsidRPr="004C15FD">
        <w:rPr>
          <w:lang w:val="en-US"/>
        </w:rPr>
        <w:t xml:space="preserve"> and victimization even though regulated by the Law 121 a</w:t>
      </w:r>
      <w:r w:rsidR="008A3EBA" w:rsidRPr="004C15FD">
        <w:rPr>
          <w:lang w:val="en-US"/>
        </w:rPr>
        <w:t>re not sanctioned by the Code.</w:t>
      </w:r>
    </w:p>
    <w:p w14:paraId="472B3ADF" w14:textId="5E7BA802" w:rsidR="00C42FB4" w:rsidRPr="004C15FD" w:rsidRDefault="00C42FB4" w:rsidP="00C42FB4">
      <w:pPr>
        <w:numPr>
          <w:ilvl w:val="1"/>
          <w:numId w:val="1"/>
        </w:numPr>
        <w:rPr>
          <w:lang w:val="en-US"/>
        </w:rPr>
      </w:pPr>
      <w:r w:rsidRPr="004C15FD">
        <w:rPr>
          <w:lang w:val="en-US"/>
        </w:rPr>
        <w:t>The Council’s competences are limited at stating the existence of discrimination wi</w:t>
      </w:r>
      <w:r w:rsidR="008A3EBA" w:rsidRPr="004C15FD">
        <w:rPr>
          <w:lang w:val="en-US"/>
        </w:rPr>
        <w:t>th no possibility to apply fines</w:t>
      </w:r>
      <w:r w:rsidRPr="004C15FD">
        <w:rPr>
          <w:lang w:val="en-US"/>
        </w:rPr>
        <w:t>. This remains t</w:t>
      </w:r>
      <w:r w:rsidR="008A3EBA" w:rsidRPr="004C15FD">
        <w:rPr>
          <w:lang w:val="en-US"/>
        </w:rPr>
        <w:t>he prerogative of the Courts.</w:t>
      </w:r>
    </w:p>
    <w:p w14:paraId="68AEA830" w14:textId="35C60323" w:rsidR="00C42FB4" w:rsidRPr="004C15FD" w:rsidRDefault="00C42FB4" w:rsidP="00C42FB4">
      <w:pPr>
        <w:numPr>
          <w:ilvl w:val="1"/>
          <w:numId w:val="1"/>
        </w:numPr>
        <w:rPr>
          <w:lang w:val="en-US"/>
        </w:rPr>
      </w:pPr>
      <w:r w:rsidRPr="004C15FD">
        <w:rPr>
          <w:lang w:val="en-US"/>
        </w:rPr>
        <w:t>The sanctioning of discrimination based on criminal legislation also faces difficulties. The employment of the Criminal code in grave cases of discrimination is</w:t>
      </w:r>
      <w:r w:rsidR="006C3787" w:rsidRPr="004C15FD">
        <w:rPr>
          <w:lang w:val="en-US"/>
        </w:rPr>
        <w:t xml:space="preserve"> not</w:t>
      </w:r>
      <w:r w:rsidRPr="004C15FD">
        <w:rPr>
          <w:lang w:val="en-US"/>
        </w:rPr>
        <w:t xml:space="preserve"> possible in respect of </w:t>
      </w:r>
      <w:r w:rsidR="006C3787" w:rsidRPr="004C15FD">
        <w:rPr>
          <w:lang w:val="en-US"/>
        </w:rPr>
        <w:t>ordinary public servan</w:t>
      </w:r>
      <w:r w:rsidR="008A3EBA" w:rsidRPr="004C15FD">
        <w:rPr>
          <w:lang w:val="en-US"/>
        </w:rPr>
        <w:t>ts or private sector employees.</w:t>
      </w:r>
    </w:p>
    <w:p w14:paraId="0F77154E" w14:textId="07BDC6DB" w:rsidR="00C42FB4" w:rsidRPr="004C15FD" w:rsidRDefault="006F1799" w:rsidP="006F1799">
      <w:pPr>
        <w:numPr>
          <w:ilvl w:val="1"/>
          <w:numId w:val="1"/>
        </w:numPr>
        <w:rPr>
          <w:lang w:val="en-US"/>
        </w:rPr>
      </w:pPr>
      <w:r w:rsidRPr="004C15FD">
        <w:rPr>
          <w:lang w:val="en-US"/>
        </w:rPr>
        <w:t>The institutional framework also affects the effectiveness of the remedies for victims of discrimination. T</w:t>
      </w:r>
      <w:r w:rsidR="00C42FB4" w:rsidRPr="004C15FD">
        <w:rPr>
          <w:lang w:val="en-US"/>
        </w:rPr>
        <w:t xml:space="preserve">he Council </w:t>
      </w:r>
      <w:r w:rsidRPr="004C15FD">
        <w:rPr>
          <w:lang w:val="en-US"/>
        </w:rPr>
        <w:t>has no</w:t>
      </w:r>
      <w:r w:rsidR="00C42FB4" w:rsidRPr="004C15FD">
        <w:rPr>
          <w:lang w:val="en-US"/>
        </w:rPr>
        <w:t xml:space="preserve"> adequate number of </w:t>
      </w:r>
      <w:r w:rsidR="008A3EBA" w:rsidRPr="004C15FD">
        <w:rPr>
          <w:lang w:val="en-US"/>
        </w:rPr>
        <w:t>staff,</w:t>
      </w:r>
      <w:r w:rsidRPr="004C15FD">
        <w:rPr>
          <w:lang w:val="en-US"/>
        </w:rPr>
        <w:t xml:space="preserve"> as</w:t>
      </w:r>
      <w:r w:rsidR="00C42FB4" w:rsidRPr="004C15FD">
        <w:rPr>
          <w:lang w:val="en-US"/>
        </w:rPr>
        <w:t xml:space="preserve"> the remuneration of personnel within the administrative staff is less than of other civil servants from independent public authorities and ministries. The full independence of the Council is </w:t>
      </w:r>
      <w:r w:rsidRPr="004C15FD">
        <w:rPr>
          <w:lang w:val="en-US"/>
        </w:rPr>
        <w:t xml:space="preserve">jeopardized by the institutional financial dependence </w:t>
      </w:r>
      <w:r w:rsidR="004F53F2" w:rsidRPr="004C15FD">
        <w:rPr>
          <w:lang w:val="en-US"/>
        </w:rPr>
        <w:t>on the Ministry of Finance.</w:t>
      </w:r>
    </w:p>
    <w:p w14:paraId="26666857" w14:textId="5FACE0FD" w:rsidR="004F53F2" w:rsidRPr="004C15FD" w:rsidRDefault="004F53F2" w:rsidP="00604CDD">
      <w:pPr>
        <w:numPr>
          <w:ilvl w:val="1"/>
          <w:numId w:val="1"/>
        </w:numPr>
        <w:rPr>
          <w:lang w:val="en-US"/>
        </w:rPr>
      </w:pPr>
      <w:r w:rsidRPr="004C15FD">
        <w:rPr>
          <w:lang w:val="en-US"/>
        </w:rPr>
        <w:t>The Council is concerned about the persistence of stereotypes and discriminatory attitudes of the majority of population towards Roma people</w:t>
      </w:r>
      <w:r w:rsidRPr="004C15FD">
        <w:rPr>
          <w:vertAlign w:val="superscript"/>
          <w:lang w:val="en-US"/>
        </w:rPr>
        <w:footnoteReference w:id="2"/>
      </w:r>
      <w:r w:rsidRPr="004C15FD">
        <w:rPr>
          <w:lang w:val="en-US"/>
        </w:rPr>
        <w:t>. These perceptions lead to discrimination and exclusion of the representatives of this ethnic group from the labor market, discrimination in access to education, access to healthcare services and to other social spheres. Roma women are subject to double discrimination because of their ethnicity and sex. The complaints submitted to the Council confirm the persistence of discrimination of Roma people in access to goods and services available to the public</w:t>
      </w:r>
      <w:r w:rsidRPr="004C15FD">
        <w:rPr>
          <w:vertAlign w:val="superscript"/>
          <w:lang w:val="en-US"/>
        </w:rPr>
        <w:footnoteReference w:id="3"/>
      </w:r>
      <w:r w:rsidRPr="004C15FD">
        <w:rPr>
          <w:lang w:val="en-US"/>
        </w:rPr>
        <w:t xml:space="preserve">. </w:t>
      </w:r>
    </w:p>
    <w:p w14:paraId="6678F8F9" w14:textId="559DC93B" w:rsidR="00C42FB4" w:rsidRPr="004C15FD" w:rsidRDefault="00C42FB4" w:rsidP="00C42FB4">
      <w:pPr>
        <w:outlineLvl w:val="0"/>
        <w:rPr>
          <w:b/>
          <w:lang w:val="en-US"/>
        </w:rPr>
      </w:pPr>
      <w:r w:rsidRPr="004C15FD">
        <w:rPr>
          <w:b/>
          <w:lang w:val="en-US"/>
        </w:rPr>
        <w:lastRenderedPageBreak/>
        <w:t>Recommendations:</w:t>
      </w:r>
    </w:p>
    <w:p w14:paraId="49F445AB" w14:textId="6E76691B" w:rsidR="00C42FB4" w:rsidRPr="004C15FD" w:rsidRDefault="00BF494B" w:rsidP="00C42FB4">
      <w:pPr>
        <w:numPr>
          <w:ilvl w:val="0"/>
          <w:numId w:val="2"/>
        </w:numPr>
        <w:spacing w:after="0"/>
        <w:ind w:left="714" w:hanging="357"/>
        <w:rPr>
          <w:lang w:val="en-US"/>
        </w:rPr>
      </w:pPr>
      <w:r w:rsidRPr="004C15FD">
        <w:rPr>
          <w:lang w:val="en-US"/>
        </w:rPr>
        <w:t>To change the Administrative Offences Code so as to introduce the sanctioning for instigation do discrimination, harassment and victimization</w:t>
      </w:r>
      <w:r w:rsidR="00C42FB4" w:rsidRPr="004C15FD">
        <w:rPr>
          <w:lang w:val="en-US"/>
        </w:rPr>
        <w:t>.</w:t>
      </w:r>
    </w:p>
    <w:p w14:paraId="3B218976" w14:textId="02141BC2" w:rsidR="00C42FB4" w:rsidRPr="004C15FD" w:rsidRDefault="00BF494B" w:rsidP="00C42FB4">
      <w:pPr>
        <w:numPr>
          <w:ilvl w:val="0"/>
          <w:numId w:val="2"/>
        </w:numPr>
        <w:spacing w:after="0"/>
        <w:ind w:left="714" w:hanging="357"/>
        <w:rPr>
          <w:lang w:val="en-US"/>
        </w:rPr>
      </w:pPr>
      <w:r w:rsidRPr="004C15FD">
        <w:rPr>
          <w:lang w:val="en-US"/>
        </w:rPr>
        <w:t>To a</w:t>
      </w:r>
      <w:r w:rsidR="00C42FB4" w:rsidRPr="004C15FD">
        <w:rPr>
          <w:lang w:val="en-US"/>
        </w:rPr>
        <w:t>mend the paragraph a) part (1) of article 176 of the Criminal Code by completing at the end with the expressions „public officer and person in charge”.</w:t>
      </w:r>
    </w:p>
    <w:p w14:paraId="3E5AE575" w14:textId="77777777" w:rsidR="002B0171" w:rsidRPr="004C15FD" w:rsidRDefault="00BF494B" w:rsidP="002B0171">
      <w:pPr>
        <w:numPr>
          <w:ilvl w:val="0"/>
          <w:numId w:val="2"/>
        </w:numPr>
        <w:spacing w:after="0"/>
        <w:ind w:left="714" w:hanging="357"/>
        <w:rPr>
          <w:b/>
          <w:lang w:val="en-US"/>
        </w:rPr>
      </w:pPr>
      <w:r w:rsidRPr="004C15FD">
        <w:rPr>
          <w:lang w:val="en-US"/>
        </w:rPr>
        <w:t xml:space="preserve">To ensure </w:t>
      </w:r>
      <w:r w:rsidR="00C42FB4" w:rsidRPr="004C15FD">
        <w:rPr>
          <w:lang w:val="en-US"/>
        </w:rPr>
        <w:t>the appropriate</w:t>
      </w:r>
      <w:r w:rsidR="002B0171" w:rsidRPr="004C15FD">
        <w:rPr>
          <w:lang w:val="en-US"/>
        </w:rPr>
        <w:t xml:space="preserve"> and independent financing of the institution.</w:t>
      </w:r>
    </w:p>
    <w:p w14:paraId="0283C34D" w14:textId="03B6188A" w:rsidR="002B0171" w:rsidRPr="004C15FD" w:rsidRDefault="002B0171" w:rsidP="002B0171">
      <w:pPr>
        <w:numPr>
          <w:ilvl w:val="0"/>
          <w:numId w:val="2"/>
        </w:numPr>
        <w:spacing w:after="0"/>
        <w:ind w:left="714" w:hanging="357"/>
        <w:rPr>
          <w:b/>
          <w:lang w:val="en-US"/>
        </w:rPr>
      </w:pPr>
      <w:r w:rsidRPr="004C15FD">
        <w:rPr>
          <w:lang w:val="en-US"/>
        </w:rPr>
        <w:t xml:space="preserve">To </w:t>
      </w:r>
      <w:r w:rsidRPr="004C15FD">
        <w:rPr>
          <w:lang w:val="en-US"/>
        </w:rPr>
        <w:t>increas</w:t>
      </w:r>
      <w:r w:rsidRPr="004C15FD">
        <w:rPr>
          <w:lang w:val="en-US"/>
        </w:rPr>
        <w:t>e</w:t>
      </w:r>
      <w:r w:rsidRPr="004C15FD">
        <w:rPr>
          <w:lang w:val="en-US"/>
        </w:rPr>
        <w:t xml:space="preserve"> the number of staff and </w:t>
      </w:r>
      <w:r w:rsidRPr="004C15FD">
        <w:rPr>
          <w:lang w:val="en-US"/>
        </w:rPr>
        <w:t>salaries of the</w:t>
      </w:r>
      <w:r w:rsidRPr="004C15FD">
        <w:rPr>
          <w:lang w:val="en-US"/>
        </w:rPr>
        <w:t xml:space="preserve"> staff </w:t>
      </w:r>
      <w:r w:rsidRPr="004C15FD">
        <w:rPr>
          <w:lang w:val="en-US"/>
        </w:rPr>
        <w:t>up to the level appropriate for the</w:t>
      </w:r>
      <w:r w:rsidRPr="004C15FD">
        <w:rPr>
          <w:lang w:val="en-US"/>
        </w:rPr>
        <w:t xml:space="preserve"> human rights</w:t>
      </w:r>
      <w:r w:rsidRPr="004C15FD">
        <w:rPr>
          <w:lang w:val="en-US"/>
        </w:rPr>
        <w:t xml:space="preserve"> </w:t>
      </w:r>
      <w:r w:rsidRPr="004C15FD">
        <w:rPr>
          <w:lang w:val="en-US"/>
        </w:rPr>
        <w:t>protection</w:t>
      </w:r>
      <w:r w:rsidRPr="004C15FD">
        <w:rPr>
          <w:lang w:val="en-US"/>
        </w:rPr>
        <w:t xml:space="preserve"> </w:t>
      </w:r>
      <w:r w:rsidRPr="004C15FD">
        <w:rPr>
          <w:lang w:val="en-US"/>
        </w:rPr>
        <w:t>institutio</w:t>
      </w:r>
      <w:r w:rsidRPr="004C15FD">
        <w:rPr>
          <w:lang w:val="en-US"/>
        </w:rPr>
        <w:t>n</w:t>
      </w:r>
      <w:r w:rsidRPr="004C15FD">
        <w:rPr>
          <w:lang w:val="en-US"/>
        </w:rPr>
        <w:t>.</w:t>
      </w:r>
    </w:p>
    <w:p w14:paraId="10A353A1" w14:textId="5CED2866" w:rsidR="00C42FB4" w:rsidRPr="004C15FD" w:rsidRDefault="002B0171" w:rsidP="00551CE1">
      <w:pPr>
        <w:numPr>
          <w:ilvl w:val="0"/>
          <w:numId w:val="2"/>
        </w:numPr>
        <w:ind w:left="714" w:hanging="357"/>
        <w:rPr>
          <w:b/>
          <w:lang w:val="en-US"/>
        </w:rPr>
      </w:pPr>
      <w:r w:rsidRPr="004C15FD">
        <w:rPr>
          <w:lang w:val="en-US"/>
        </w:rPr>
        <w:t>To grant</w:t>
      </w:r>
      <w:r w:rsidR="00C42FB4" w:rsidRPr="004C15FD">
        <w:rPr>
          <w:lang w:val="en-US"/>
        </w:rPr>
        <w:t xml:space="preserve"> Council with</w:t>
      </w:r>
      <w:r w:rsidRPr="004C15FD">
        <w:rPr>
          <w:lang w:val="en-US"/>
        </w:rPr>
        <w:t xml:space="preserve"> the appropriate</w:t>
      </w:r>
      <w:r w:rsidR="00C42FB4" w:rsidRPr="004C15FD">
        <w:rPr>
          <w:lang w:val="en-US"/>
        </w:rPr>
        <w:t xml:space="preserve"> </w:t>
      </w:r>
      <w:r w:rsidRPr="004C15FD">
        <w:rPr>
          <w:lang w:val="en-US"/>
        </w:rPr>
        <w:t>investigation and sanctioning powers.</w:t>
      </w:r>
    </w:p>
    <w:p w14:paraId="64AD0945" w14:textId="77777777" w:rsidR="00307D4A" w:rsidRPr="004C15FD" w:rsidRDefault="00307D4A" w:rsidP="0084208D">
      <w:pPr>
        <w:rPr>
          <w:b/>
          <w:lang w:val="en-US"/>
        </w:rPr>
      </w:pPr>
    </w:p>
    <w:p w14:paraId="5D498830" w14:textId="77777777" w:rsidR="0084208D" w:rsidRPr="004C15FD" w:rsidRDefault="0084208D" w:rsidP="0084208D">
      <w:pPr>
        <w:rPr>
          <w:b/>
          <w:lang w:val="en-US"/>
        </w:rPr>
      </w:pPr>
      <w:r w:rsidRPr="004C15FD">
        <w:rPr>
          <w:b/>
          <w:lang w:val="en-US"/>
        </w:rPr>
        <w:t>Article 3</w:t>
      </w:r>
      <w:r w:rsidR="00307D4A" w:rsidRPr="004C15FD">
        <w:rPr>
          <w:b/>
          <w:lang w:val="en-US"/>
        </w:rPr>
        <w:t xml:space="preserve">   </w:t>
      </w:r>
      <w:r w:rsidR="00F525E1" w:rsidRPr="004C15FD">
        <w:rPr>
          <w:b/>
          <w:lang w:val="en-US"/>
        </w:rPr>
        <w:noBreakHyphen/>
        <w:t xml:space="preserve">   Equal Rights for Men and Women</w:t>
      </w:r>
    </w:p>
    <w:p w14:paraId="68FA7765" w14:textId="77777777" w:rsidR="0084208D" w:rsidRPr="004C15FD" w:rsidRDefault="0084208D" w:rsidP="0084208D">
      <w:pPr>
        <w:numPr>
          <w:ilvl w:val="1"/>
          <w:numId w:val="1"/>
        </w:numPr>
        <w:rPr>
          <w:lang w:val="en-US"/>
        </w:rPr>
      </w:pPr>
      <w:r w:rsidRPr="004C15FD">
        <w:rPr>
          <w:b/>
          <w:lang w:val="en-US"/>
        </w:rPr>
        <w:t>Legal provisions and policies</w:t>
      </w:r>
      <w:r w:rsidRPr="004C15FD">
        <w:rPr>
          <w:lang w:val="en-US"/>
        </w:rPr>
        <w:t xml:space="preserve">, originally designed to reduce the factual inequalities between women and men and to compensate for the disadvantages suffered by women for their role in childcare, </w:t>
      </w:r>
      <w:r w:rsidRPr="004C15FD">
        <w:rPr>
          <w:b/>
          <w:lang w:val="en-US"/>
        </w:rPr>
        <w:t>are over-protective</w:t>
      </w:r>
      <w:r w:rsidRPr="004C15FD">
        <w:rPr>
          <w:lang w:val="en-US"/>
        </w:rPr>
        <w:t>. Women are often the ones who assume responsibility for childcare. The statistical data reveals that the employment rate of women with children under the age of two represent 15.3%, compared to 53% for men. In addition, the society increasingly recognizes the importance and need to eng</w:t>
      </w:r>
      <w:r w:rsidR="00CE43F8" w:rsidRPr="004C15FD">
        <w:rPr>
          <w:lang w:val="en-US"/>
        </w:rPr>
        <w:t xml:space="preserve">age both parents in childcare. </w:t>
      </w:r>
      <w:r w:rsidRPr="004C15FD">
        <w:rPr>
          <w:lang w:val="en-US"/>
        </w:rPr>
        <w:t>In this respect, the law shall encourage men to get involved in childcare and to support women return on the labor market</w:t>
      </w:r>
      <w:r w:rsidR="00F525E1" w:rsidRPr="004C15FD">
        <w:rPr>
          <w:lang w:val="en-US"/>
        </w:rPr>
        <w:t xml:space="preserve"> as soon as possible</w:t>
      </w:r>
      <w:r w:rsidRPr="004C15FD">
        <w:rPr>
          <w:lang w:val="en-US"/>
        </w:rPr>
        <w:t>.</w:t>
      </w:r>
    </w:p>
    <w:p w14:paraId="6BC35559" w14:textId="77777777" w:rsidR="0084208D" w:rsidRPr="004C15FD" w:rsidRDefault="0084208D" w:rsidP="0084208D">
      <w:pPr>
        <w:numPr>
          <w:ilvl w:val="1"/>
          <w:numId w:val="1"/>
        </w:numPr>
        <w:rPr>
          <w:lang w:val="en-US"/>
        </w:rPr>
      </w:pPr>
      <w:r w:rsidRPr="004C15FD">
        <w:rPr>
          <w:lang w:val="en-US"/>
        </w:rPr>
        <w:t>The labor law provides the right to leave for childcare up to 3 and up to 6 years with the possibility of preserving the job, as well as a number of guarantees for persons benefiting from these leaves. This imposes a fairly large burden on the employer and generates situations of discrimination against women in employment. The complaints examined by the Council reveal discriminatory practices, as well as the conclusion of labor contracts for a fixed period of time with women and the termination of the employment relationship in case of pregnancy</w:t>
      </w:r>
      <w:r w:rsidRPr="004C15FD">
        <w:rPr>
          <w:vertAlign w:val="superscript"/>
          <w:lang w:val="en-US"/>
        </w:rPr>
        <w:footnoteReference w:id="4"/>
      </w:r>
      <w:r w:rsidRPr="004C15FD">
        <w:rPr>
          <w:lang w:val="en-US"/>
        </w:rPr>
        <w:t xml:space="preserve">. In addition to that, the Council found plenty </w:t>
      </w:r>
      <w:r w:rsidR="00054382" w:rsidRPr="004C15FD">
        <w:rPr>
          <w:lang w:val="en-US"/>
        </w:rPr>
        <w:t xml:space="preserve">of </w:t>
      </w:r>
      <w:r w:rsidRPr="004C15FD">
        <w:rPr>
          <w:lang w:val="en-US"/>
        </w:rPr>
        <w:t xml:space="preserve">cases of employment </w:t>
      </w:r>
      <w:r w:rsidR="00CE43F8" w:rsidRPr="004C15FD">
        <w:rPr>
          <w:lang w:val="en-US"/>
        </w:rPr>
        <w:t>advertisements</w:t>
      </w:r>
      <w:r w:rsidRPr="004C15FD">
        <w:rPr>
          <w:lang w:val="en-US"/>
        </w:rPr>
        <w:t xml:space="preserve"> that are discriminatory on the ground of sex</w:t>
      </w:r>
      <w:r w:rsidRPr="004C15FD">
        <w:rPr>
          <w:vertAlign w:val="superscript"/>
          <w:lang w:val="en-US"/>
        </w:rPr>
        <w:footnoteReference w:id="5"/>
      </w:r>
    </w:p>
    <w:p w14:paraId="3FAE3A9B" w14:textId="0FC08554" w:rsidR="0084208D" w:rsidRPr="004C15FD" w:rsidRDefault="00BF494B" w:rsidP="0084208D">
      <w:pPr>
        <w:numPr>
          <w:ilvl w:val="1"/>
          <w:numId w:val="1"/>
        </w:numPr>
        <w:rPr>
          <w:lang w:val="en-US"/>
        </w:rPr>
      </w:pPr>
      <w:r w:rsidRPr="004C15FD">
        <w:rPr>
          <w:lang w:val="en-US"/>
        </w:rPr>
        <w:t xml:space="preserve">The labor legislation does not ensure the same guarantees in </w:t>
      </w:r>
      <w:r w:rsidR="00F9516A" w:rsidRPr="004C15FD">
        <w:rPr>
          <w:lang w:val="en-US"/>
        </w:rPr>
        <w:t xml:space="preserve">dismissal cases </w:t>
      </w:r>
      <w:r w:rsidRPr="004C15FD">
        <w:rPr>
          <w:lang w:val="en-US"/>
        </w:rPr>
        <w:t>for men and women who have children up to 6 years old. Hence, it is prohibited to dismiss women with children aged up to 6 years old, without having the same rule for men. The Council established, thus, discrimination based on gender ground</w:t>
      </w:r>
      <w:r w:rsidR="0084208D" w:rsidRPr="004C15FD">
        <w:rPr>
          <w:vertAlign w:val="superscript"/>
          <w:lang w:val="en-US"/>
        </w:rPr>
        <w:footnoteReference w:id="6"/>
      </w:r>
      <w:r w:rsidR="0084208D" w:rsidRPr="004C15FD">
        <w:rPr>
          <w:lang w:val="en-US"/>
        </w:rPr>
        <w:t>.</w:t>
      </w:r>
    </w:p>
    <w:p w14:paraId="1A0B2F24" w14:textId="77777777" w:rsidR="0084208D" w:rsidRPr="004C15FD" w:rsidRDefault="0084208D" w:rsidP="00DB4EFC">
      <w:pPr>
        <w:outlineLvl w:val="0"/>
        <w:rPr>
          <w:b/>
          <w:lang w:val="en-US"/>
        </w:rPr>
      </w:pPr>
      <w:r w:rsidRPr="004C15FD">
        <w:rPr>
          <w:b/>
          <w:lang w:val="en-US"/>
        </w:rPr>
        <w:t>Recommendations:</w:t>
      </w:r>
    </w:p>
    <w:p w14:paraId="3A1C41F5" w14:textId="538859B7" w:rsidR="0084208D" w:rsidRPr="004C15FD" w:rsidRDefault="00BF494B" w:rsidP="00054382">
      <w:pPr>
        <w:numPr>
          <w:ilvl w:val="0"/>
          <w:numId w:val="3"/>
        </w:numPr>
        <w:spacing w:after="0"/>
        <w:ind w:left="714" w:hanging="357"/>
        <w:rPr>
          <w:lang w:val="en-US"/>
        </w:rPr>
      </w:pPr>
      <w:r w:rsidRPr="004C15FD">
        <w:rPr>
          <w:lang w:val="en-US"/>
        </w:rPr>
        <w:t>To r</w:t>
      </w:r>
      <w:r w:rsidR="0084208D" w:rsidRPr="004C15FD">
        <w:rPr>
          <w:lang w:val="en-US"/>
        </w:rPr>
        <w:t>emove the over-protective provisions from the labor legislation and promoting policies supporting the reconciliation between the professional and personal life in order to ensure gender equality;</w:t>
      </w:r>
    </w:p>
    <w:p w14:paraId="691B3196" w14:textId="7195FF19" w:rsidR="0084208D" w:rsidRPr="004C15FD" w:rsidRDefault="00BF494B" w:rsidP="0084208D">
      <w:pPr>
        <w:numPr>
          <w:ilvl w:val="0"/>
          <w:numId w:val="3"/>
        </w:numPr>
        <w:rPr>
          <w:lang w:val="en-US"/>
        </w:rPr>
      </w:pPr>
      <w:r w:rsidRPr="004C15FD">
        <w:rPr>
          <w:lang w:val="en-US"/>
        </w:rPr>
        <w:t>To change the Labor Code so as to provide women and men the same guarantees in case of dismissal</w:t>
      </w:r>
      <w:r w:rsidR="0084208D" w:rsidRPr="004C15FD">
        <w:rPr>
          <w:lang w:val="en-US"/>
        </w:rPr>
        <w:t xml:space="preserve">. </w:t>
      </w:r>
    </w:p>
    <w:p w14:paraId="534A42AC" w14:textId="5E5BEA0C" w:rsidR="0084208D" w:rsidRPr="004C15FD" w:rsidRDefault="0084208D" w:rsidP="0084208D">
      <w:pPr>
        <w:rPr>
          <w:lang w:val="en-US"/>
        </w:rPr>
      </w:pPr>
    </w:p>
    <w:p w14:paraId="072EAF52" w14:textId="77777777" w:rsidR="002B0171" w:rsidRPr="004C15FD" w:rsidRDefault="002B0171" w:rsidP="0084208D">
      <w:pPr>
        <w:rPr>
          <w:lang w:val="en-US"/>
        </w:rPr>
      </w:pPr>
    </w:p>
    <w:p w14:paraId="62ECB200" w14:textId="77777777" w:rsidR="0084208D" w:rsidRPr="004C15FD" w:rsidRDefault="0084208D" w:rsidP="0084208D">
      <w:pPr>
        <w:rPr>
          <w:b/>
          <w:lang w:val="en-US"/>
        </w:rPr>
      </w:pPr>
      <w:r w:rsidRPr="004C15FD">
        <w:rPr>
          <w:b/>
          <w:lang w:val="en-US"/>
        </w:rPr>
        <w:lastRenderedPageBreak/>
        <w:t>Article 6</w:t>
      </w:r>
      <w:r w:rsidR="002243D1" w:rsidRPr="004C15FD">
        <w:rPr>
          <w:b/>
          <w:lang w:val="en-US"/>
        </w:rPr>
        <w:t xml:space="preserve">   </w:t>
      </w:r>
      <w:r w:rsidR="002243D1" w:rsidRPr="004C15FD">
        <w:rPr>
          <w:b/>
          <w:lang w:val="en-US"/>
        </w:rPr>
        <w:noBreakHyphen/>
        <w:t xml:space="preserve">   Right to Work</w:t>
      </w:r>
    </w:p>
    <w:p w14:paraId="2D758AF5" w14:textId="77777777" w:rsidR="0084208D" w:rsidRPr="004C15FD" w:rsidRDefault="0084208D" w:rsidP="0084208D">
      <w:pPr>
        <w:numPr>
          <w:ilvl w:val="1"/>
          <w:numId w:val="1"/>
        </w:numPr>
        <w:rPr>
          <w:lang w:val="en-US"/>
        </w:rPr>
      </w:pPr>
      <w:r w:rsidRPr="004C15FD">
        <w:rPr>
          <w:lang w:val="en-US"/>
        </w:rPr>
        <w:t>As regard</w:t>
      </w:r>
      <w:r w:rsidR="002243D1" w:rsidRPr="004C15FD">
        <w:rPr>
          <w:lang w:val="en-US"/>
        </w:rPr>
        <w:t>ing</w:t>
      </w:r>
      <w:r w:rsidRPr="004C15FD">
        <w:rPr>
          <w:lang w:val="en-US"/>
        </w:rPr>
        <w:t xml:space="preserve"> employment, the indicators reveal a low rate of employment of persons with disabilities, which has a negative influence on the income of </w:t>
      </w:r>
      <w:r w:rsidR="002243D1" w:rsidRPr="004C15FD">
        <w:rPr>
          <w:lang w:val="en-US"/>
        </w:rPr>
        <w:t>this group</w:t>
      </w:r>
      <w:r w:rsidRPr="004C15FD">
        <w:rPr>
          <w:lang w:val="en-US"/>
        </w:rPr>
        <w:t>. According to</w:t>
      </w:r>
      <w:r w:rsidR="002243D1" w:rsidRPr="004C15FD">
        <w:rPr>
          <w:lang w:val="en-US"/>
        </w:rPr>
        <w:t xml:space="preserve"> existing statistics</w:t>
      </w:r>
      <w:r w:rsidRPr="004C15FD">
        <w:rPr>
          <w:lang w:val="en-US"/>
        </w:rPr>
        <w:t xml:space="preserve"> </w:t>
      </w:r>
      <w:r w:rsidR="002243D1" w:rsidRPr="004C15FD">
        <w:rPr>
          <w:lang w:val="en-US"/>
        </w:rPr>
        <w:t>only</w:t>
      </w:r>
      <w:r w:rsidRPr="004C15FD">
        <w:rPr>
          <w:lang w:val="en-US"/>
        </w:rPr>
        <w:t xml:space="preserve"> 0,9% of </w:t>
      </w:r>
      <w:r w:rsidR="002243D1" w:rsidRPr="004C15FD">
        <w:rPr>
          <w:lang w:val="en-US"/>
        </w:rPr>
        <w:t xml:space="preserve">total of </w:t>
      </w:r>
      <w:r w:rsidRPr="004C15FD">
        <w:rPr>
          <w:lang w:val="en-US"/>
        </w:rPr>
        <w:t>65,4% of</w:t>
      </w:r>
      <w:r w:rsidR="002243D1" w:rsidRPr="004C15FD">
        <w:rPr>
          <w:lang w:val="en-US"/>
        </w:rPr>
        <w:t xml:space="preserve"> all</w:t>
      </w:r>
      <w:r w:rsidRPr="004C15FD">
        <w:rPr>
          <w:lang w:val="en-US"/>
        </w:rPr>
        <w:t xml:space="preserve"> employed persons from the Republic of Moldova are persons with disabilities</w:t>
      </w:r>
      <w:r w:rsidRPr="004C15FD">
        <w:rPr>
          <w:vertAlign w:val="superscript"/>
          <w:lang w:val="en-US"/>
        </w:rPr>
        <w:footnoteReference w:id="7"/>
      </w:r>
      <w:r w:rsidRPr="004C15FD">
        <w:rPr>
          <w:lang w:val="en-US"/>
        </w:rPr>
        <w:t>. Depending on the occupational status, 73.1% of persons with disabilities are working on their own account in agriculture and have an income of 6 times lower than of employees</w:t>
      </w:r>
      <w:r w:rsidRPr="004C15FD">
        <w:rPr>
          <w:vertAlign w:val="superscript"/>
          <w:lang w:val="en-US"/>
        </w:rPr>
        <w:footnoteReference w:id="8"/>
      </w:r>
      <w:r w:rsidRPr="004C15FD">
        <w:rPr>
          <w:lang w:val="en-US"/>
        </w:rPr>
        <w:t>.</w:t>
      </w:r>
    </w:p>
    <w:p w14:paraId="1160B47F" w14:textId="77777777" w:rsidR="0084208D" w:rsidRPr="004C15FD" w:rsidRDefault="0084208D" w:rsidP="0084208D">
      <w:pPr>
        <w:numPr>
          <w:ilvl w:val="1"/>
          <w:numId w:val="1"/>
        </w:numPr>
        <w:rPr>
          <w:lang w:val="en-US"/>
        </w:rPr>
      </w:pPr>
      <w:r w:rsidRPr="004C15FD">
        <w:rPr>
          <w:lang w:val="en-US"/>
        </w:rPr>
        <w:t xml:space="preserve">The guarantees granted to persons with disabilities </w:t>
      </w:r>
      <w:r w:rsidR="002243D1" w:rsidRPr="004C15FD">
        <w:rPr>
          <w:lang w:val="en-US"/>
        </w:rPr>
        <w:t>by the</w:t>
      </w:r>
      <w:r w:rsidRPr="004C15FD">
        <w:rPr>
          <w:lang w:val="en-US"/>
        </w:rPr>
        <w:t xml:space="preserve"> labor legislation create specific barriers to employment of persons with disabilities. Thus, employers are reluctant </w:t>
      </w:r>
      <w:r w:rsidR="002243D1" w:rsidRPr="004C15FD">
        <w:rPr>
          <w:lang w:val="en-US"/>
        </w:rPr>
        <w:t>to</w:t>
      </w:r>
      <w:r w:rsidRPr="004C15FD">
        <w:rPr>
          <w:lang w:val="en-US"/>
        </w:rPr>
        <w:t xml:space="preserve"> hir</w:t>
      </w:r>
      <w:r w:rsidR="002243D1" w:rsidRPr="004C15FD">
        <w:rPr>
          <w:lang w:val="en-US"/>
        </w:rPr>
        <w:t>e</w:t>
      </w:r>
      <w:r w:rsidRPr="004C15FD">
        <w:rPr>
          <w:lang w:val="en-US"/>
        </w:rPr>
        <w:t xml:space="preserve"> a person with disabilities, given that it cannot be subject to a probationary period of employment, and may have a shorter working time, without any reduction in salary etc. To encourage the employment of persons with disabilities in the private sector the State fails to take appropriate measures including positive incentives for employers, </w:t>
      </w:r>
      <w:r w:rsidR="002243D1" w:rsidRPr="004C15FD">
        <w:rPr>
          <w:lang w:val="en-US"/>
        </w:rPr>
        <w:t>special</w:t>
      </w:r>
      <w:r w:rsidRPr="004C15FD">
        <w:rPr>
          <w:lang w:val="en-US"/>
        </w:rPr>
        <w:t xml:space="preserve"> programs and other measures, as provided for b</w:t>
      </w:r>
      <w:r w:rsidR="002243D1" w:rsidRPr="004C15FD">
        <w:rPr>
          <w:lang w:val="en-US"/>
        </w:rPr>
        <w:t>y article 27 of the Convention.</w:t>
      </w:r>
    </w:p>
    <w:p w14:paraId="45F9174C" w14:textId="77777777" w:rsidR="0084208D" w:rsidRPr="004C15FD" w:rsidRDefault="0084208D" w:rsidP="0084208D">
      <w:pPr>
        <w:numPr>
          <w:ilvl w:val="1"/>
          <w:numId w:val="1"/>
        </w:numPr>
        <w:rPr>
          <w:lang w:val="en-US"/>
        </w:rPr>
      </w:pPr>
      <w:r w:rsidRPr="004C15FD">
        <w:rPr>
          <w:lang w:val="en-US"/>
        </w:rPr>
        <w:t xml:space="preserve">Currently the Republic of Moldova provides support in the employment of the persons with disabilities only by means of specialized enterprises. This approach is not effective due to many reasons. First, it does not contributes to the meaningful inclusion of persons with disabilities in the </w:t>
      </w:r>
      <w:r w:rsidR="002243D1" w:rsidRPr="004C15FD">
        <w:rPr>
          <w:lang w:val="en-US"/>
        </w:rPr>
        <w:t>labor</w:t>
      </w:r>
      <w:r w:rsidRPr="004C15FD">
        <w:rPr>
          <w:lang w:val="en-US"/>
        </w:rPr>
        <w:t xml:space="preserve"> market. Second, in 13 specialized enterprises</w:t>
      </w:r>
      <w:r w:rsidRPr="004C15FD">
        <w:rPr>
          <w:vertAlign w:val="superscript"/>
          <w:lang w:val="en-US"/>
        </w:rPr>
        <w:footnoteReference w:id="9"/>
      </w:r>
      <w:r w:rsidRPr="004C15FD">
        <w:rPr>
          <w:lang w:val="en-US"/>
        </w:rPr>
        <w:t xml:space="preserve"> about 300 persons with disabilities are employed, which make up only 60% of all employees, regardless of the fact that the State subsidizes annually for workplace creation.</w:t>
      </w:r>
    </w:p>
    <w:p w14:paraId="7FFF8A0F" w14:textId="040031EC" w:rsidR="0084208D" w:rsidRPr="004C15FD" w:rsidRDefault="00C22333" w:rsidP="0084208D">
      <w:pPr>
        <w:numPr>
          <w:ilvl w:val="1"/>
          <w:numId w:val="1"/>
        </w:numPr>
        <w:rPr>
          <w:lang w:val="en-US"/>
        </w:rPr>
      </w:pPr>
      <w:r w:rsidRPr="004C15FD">
        <w:rPr>
          <w:lang w:val="en-US"/>
        </w:rPr>
        <w:t>The existing practice within the public administration system for preferential selection of candidates depending on political affiliation creates discriminatory situations in filling in public vacancies</w:t>
      </w:r>
      <w:r w:rsidR="0084208D" w:rsidRPr="004C15FD">
        <w:rPr>
          <w:vertAlign w:val="superscript"/>
          <w:lang w:val="en-US"/>
        </w:rPr>
        <w:footnoteReference w:id="10"/>
      </w:r>
      <w:r w:rsidRPr="004C15FD">
        <w:rPr>
          <w:lang w:val="en-US"/>
        </w:rPr>
        <w:t>, and implies pressure for people to give up the held public office</w:t>
      </w:r>
      <w:r w:rsidR="0084208D" w:rsidRPr="004C15FD">
        <w:rPr>
          <w:vertAlign w:val="superscript"/>
          <w:lang w:val="en-US"/>
        </w:rPr>
        <w:footnoteReference w:id="11"/>
      </w:r>
      <w:r w:rsidR="0084208D" w:rsidRPr="004C15FD">
        <w:rPr>
          <w:lang w:val="en-US"/>
        </w:rPr>
        <w:t xml:space="preserve">. </w:t>
      </w:r>
    </w:p>
    <w:p w14:paraId="09605E49" w14:textId="4BF1154F" w:rsidR="0084208D" w:rsidRPr="004C15FD" w:rsidRDefault="00C22333" w:rsidP="0084208D">
      <w:pPr>
        <w:numPr>
          <w:ilvl w:val="1"/>
          <w:numId w:val="1"/>
        </w:numPr>
        <w:rPr>
          <w:lang w:val="en-US"/>
        </w:rPr>
      </w:pPr>
      <w:r w:rsidRPr="004C15FD">
        <w:rPr>
          <w:lang w:val="en-US"/>
        </w:rPr>
        <w:t>The labor legislation provides that to benefit for the third month from the dismissal allocation because of unit’s liquidation or employer’s activity end, the employee should get registered within 14 days with the territorial employment office. This provision places the persons who reached the retirement age at a disadvantage, as they cannot get registered as unemployed; hence they are denied the right to benefit from this social guarantee in equal conditions as other employees</w:t>
      </w:r>
      <w:r w:rsidR="0084208D" w:rsidRPr="004C15FD">
        <w:rPr>
          <w:vertAlign w:val="superscript"/>
          <w:lang w:val="en-US"/>
        </w:rPr>
        <w:footnoteReference w:id="12"/>
      </w:r>
      <w:r w:rsidR="0084208D" w:rsidRPr="004C15FD">
        <w:rPr>
          <w:lang w:val="en-US"/>
        </w:rPr>
        <w:t>.</w:t>
      </w:r>
    </w:p>
    <w:p w14:paraId="510DBB4F" w14:textId="77777777" w:rsidR="0084208D" w:rsidRPr="004C15FD" w:rsidRDefault="0084208D" w:rsidP="00DB4EFC">
      <w:pPr>
        <w:outlineLvl w:val="0"/>
        <w:rPr>
          <w:b/>
          <w:lang w:val="en-US"/>
        </w:rPr>
      </w:pPr>
      <w:r w:rsidRPr="004C15FD">
        <w:rPr>
          <w:b/>
          <w:lang w:val="en-US"/>
        </w:rPr>
        <w:t>Recommendations:</w:t>
      </w:r>
    </w:p>
    <w:p w14:paraId="16D7A6A9" w14:textId="6F3DC495" w:rsidR="0084208D" w:rsidRPr="004C15FD" w:rsidRDefault="00595D11" w:rsidP="002243D1">
      <w:pPr>
        <w:numPr>
          <w:ilvl w:val="0"/>
          <w:numId w:val="3"/>
        </w:numPr>
        <w:spacing w:after="0"/>
        <w:ind w:left="714" w:hanging="357"/>
        <w:rPr>
          <w:lang w:val="en-US"/>
        </w:rPr>
      </w:pPr>
      <w:r w:rsidRPr="004C15FD">
        <w:rPr>
          <w:lang w:val="en-US"/>
        </w:rPr>
        <w:t>To d</w:t>
      </w:r>
      <w:r w:rsidR="0084208D" w:rsidRPr="004C15FD">
        <w:rPr>
          <w:lang w:val="en-US"/>
        </w:rPr>
        <w:t>evelop a system of comprehensive strategies aimed at the entire private sector and focused on the person with disabilities, not on the enterprises belonging to associations.</w:t>
      </w:r>
    </w:p>
    <w:p w14:paraId="6A215684" w14:textId="3165B2C5" w:rsidR="0084208D" w:rsidRPr="004C15FD" w:rsidRDefault="00595D11" w:rsidP="002243D1">
      <w:pPr>
        <w:numPr>
          <w:ilvl w:val="0"/>
          <w:numId w:val="3"/>
        </w:numPr>
        <w:spacing w:after="0"/>
        <w:ind w:left="714" w:hanging="357"/>
        <w:rPr>
          <w:lang w:val="en-US"/>
        </w:rPr>
      </w:pPr>
      <w:r w:rsidRPr="004C15FD">
        <w:rPr>
          <w:lang w:val="en-US"/>
        </w:rPr>
        <w:lastRenderedPageBreak/>
        <w:t>To ensure the observance in labor relations under the public administration system of the principles of open and transparent competition</w:t>
      </w:r>
      <w:r w:rsidR="0084208D" w:rsidRPr="004C15FD">
        <w:rPr>
          <w:lang w:val="en-US"/>
        </w:rPr>
        <w:t xml:space="preserve">, </w:t>
      </w:r>
      <w:r w:rsidRPr="004C15FD">
        <w:rPr>
          <w:lang w:val="en-US"/>
        </w:rPr>
        <w:t>professional competence and merits</w:t>
      </w:r>
      <w:r w:rsidR="0084208D" w:rsidRPr="004C15FD">
        <w:rPr>
          <w:lang w:val="en-US"/>
        </w:rPr>
        <w:t>,</w:t>
      </w:r>
      <w:r w:rsidRPr="004C15FD">
        <w:rPr>
          <w:lang w:val="en-US"/>
        </w:rPr>
        <w:t xml:space="preserve"> as well as the principle of equal access to public positions for all the citizens</w:t>
      </w:r>
      <w:r w:rsidR="00D632F0" w:rsidRPr="004C15FD">
        <w:rPr>
          <w:lang w:val="en-US"/>
        </w:rPr>
        <w:t>.</w:t>
      </w:r>
    </w:p>
    <w:p w14:paraId="1C00FDD7" w14:textId="3C934418" w:rsidR="0084208D" w:rsidRPr="004C15FD" w:rsidRDefault="00595D11" w:rsidP="0084208D">
      <w:pPr>
        <w:numPr>
          <w:ilvl w:val="0"/>
          <w:numId w:val="3"/>
        </w:numPr>
        <w:rPr>
          <w:lang w:val="en-US"/>
        </w:rPr>
      </w:pPr>
      <w:r w:rsidRPr="004C15FD">
        <w:rPr>
          <w:lang w:val="en-US"/>
        </w:rPr>
        <w:t>To change the Labor Code so as to exclude the conditions of registration within 14 days with the territorial employment office</w:t>
      </w:r>
      <w:r w:rsidR="0084208D" w:rsidRPr="004C15FD">
        <w:rPr>
          <w:lang w:val="en-US"/>
        </w:rPr>
        <w:t>.</w:t>
      </w:r>
    </w:p>
    <w:p w14:paraId="6D16EC8E" w14:textId="77777777" w:rsidR="0084208D" w:rsidRPr="004C15FD" w:rsidRDefault="0084208D" w:rsidP="0084208D">
      <w:pPr>
        <w:rPr>
          <w:lang w:val="en-US"/>
        </w:rPr>
      </w:pPr>
    </w:p>
    <w:p w14:paraId="237E006B" w14:textId="77777777" w:rsidR="0084208D" w:rsidRPr="004C15FD" w:rsidRDefault="0084208D" w:rsidP="0084208D">
      <w:pPr>
        <w:rPr>
          <w:b/>
          <w:lang w:val="en-US"/>
        </w:rPr>
      </w:pPr>
      <w:r w:rsidRPr="004C15FD">
        <w:rPr>
          <w:b/>
          <w:lang w:val="en-US"/>
        </w:rPr>
        <w:t>Article 9</w:t>
      </w:r>
      <w:r w:rsidR="002243D1" w:rsidRPr="004C15FD">
        <w:rPr>
          <w:b/>
          <w:lang w:val="en-US"/>
        </w:rPr>
        <w:t xml:space="preserve">   </w:t>
      </w:r>
      <w:r w:rsidR="002243D1" w:rsidRPr="004C15FD">
        <w:rPr>
          <w:b/>
          <w:lang w:val="en-US"/>
        </w:rPr>
        <w:noBreakHyphen/>
        <w:t xml:space="preserve">   Right to Social Security</w:t>
      </w:r>
    </w:p>
    <w:p w14:paraId="33E2D406" w14:textId="7AC5DCD5" w:rsidR="0084208D" w:rsidRPr="004C15FD" w:rsidRDefault="00595D11" w:rsidP="0084208D">
      <w:pPr>
        <w:numPr>
          <w:ilvl w:val="1"/>
          <w:numId w:val="1"/>
        </w:numPr>
        <w:rPr>
          <w:lang w:val="en-US"/>
        </w:rPr>
      </w:pPr>
      <w:r w:rsidRPr="004C15FD">
        <w:rPr>
          <w:lang w:val="en-US"/>
        </w:rPr>
        <w:t xml:space="preserve">The changes made to the Law on the Public System of Pensions, which entered into force on 01 January </w:t>
      </w:r>
      <w:r w:rsidR="0084208D" w:rsidRPr="004C15FD">
        <w:rPr>
          <w:lang w:val="en-US"/>
        </w:rPr>
        <w:t>2017,</w:t>
      </w:r>
      <w:r w:rsidRPr="004C15FD">
        <w:rPr>
          <w:lang w:val="en-US"/>
        </w:rPr>
        <w:t xml:space="preserve"> treat differently the persons depending on their age</w:t>
      </w:r>
      <w:r w:rsidR="0084208D" w:rsidRPr="004C15FD">
        <w:rPr>
          <w:lang w:val="en-US"/>
        </w:rPr>
        <w:t>.</w:t>
      </w:r>
      <w:r w:rsidRPr="004C15FD">
        <w:rPr>
          <w:lang w:val="en-US"/>
        </w:rPr>
        <w:t xml:space="preserve"> Hence only the persons who have established their age-limit pension starting with 01.01.2017 will be able to benefit from </w:t>
      </w:r>
      <w:r w:rsidR="00E92889" w:rsidRPr="004C15FD">
        <w:rPr>
          <w:lang w:val="en-US"/>
        </w:rPr>
        <w:t xml:space="preserve">reviewing </w:t>
      </w:r>
      <w:r w:rsidRPr="004C15FD">
        <w:rPr>
          <w:lang w:val="en-US"/>
        </w:rPr>
        <w:t>the right to pension as a result of continuing</w:t>
      </w:r>
      <w:r w:rsidR="00E92889" w:rsidRPr="004C15FD">
        <w:rPr>
          <w:lang w:val="en-US"/>
        </w:rPr>
        <w:t xml:space="preserve"> working after the exercise of the right for age-limit pension</w:t>
      </w:r>
      <w:r w:rsidR="0084208D" w:rsidRPr="004C15FD">
        <w:rPr>
          <w:lang w:val="en-US"/>
        </w:rPr>
        <w:t xml:space="preserve">. </w:t>
      </w:r>
      <w:r w:rsidR="00E92889" w:rsidRPr="004C15FD">
        <w:rPr>
          <w:lang w:val="en-US"/>
        </w:rPr>
        <w:t>The persons who have established their age-limit pension before 01.01.2017 will not have this right</w:t>
      </w:r>
      <w:r w:rsidR="0084208D" w:rsidRPr="004C15FD">
        <w:rPr>
          <w:lang w:val="en-US"/>
        </w:rPr>
        <w:t>,</w:t>
      </w:r>
      <w:r w:rsidR="00E92889" w:rsidRPr="004C15FD">
        <w:rPr>
          <w:lang w:val="en-US"/>
        </w:rPr>
        <w:t xml:space="preserve"> being at a disadvantage, taking into account the fact that the average amount of the monthly pension as of </w:t>
      </w:r>
      <w:r w:rsidR="0084208D" w:rsidRPr="004C15FD">
        <w:rPr>
          <w:lang w:val="en-US"/>
        </w:rPr>
        <w:t xml:space="preserve">01.01.2017 </w:t>
      </w:r>
      <w:r w:rsidR="00E92889" w:rsidRPr="004C15FD">
        <w:rPr>
          <w:lang w:val="en-US"/>
        </w:rPr>
        <w:t>covered only 85% of the subsistence minimum value</w:t>
      </w:r>
      <w:r w:rsidR="002243D1" w:rsidRPr="004C15FD">
        <w:rPr>
          <w:lang w:val="en-US"/>
        </w:rPr>
        <w:t>.</w:t>
      </w:r>
    </w:p>
    <w:p w14:paraId="1FECCB24" w14:textId="20700B2D" w:rsidR="0084208D" w:rsidRPr="004C15FD" w:rsidRDefault="00D351A5" w:rsidP="0084208D">
      <w:pPr>
        <w:numPr>
          <w:ilvl w:val="1"/>
          <w:numId w:val="1"/>
        </w:numPr>
        <w:rPr>
          <w:lang w:val="en-US"/>
        </w:rPr>
      </w:pPr>
      <w:r w:rsidRPr="004C15FD">
        <w:rPr>
          <w:lang w:val="en-US"/>
        </w:rPr>
        <w:t>A similar situation is identified also in case of granting the monthly allocation for childcare until the child turns 2 years old for the noninsured person and the monthly support allocation for raising twins or more children born from a single pregnancy until the children turn 3 years old</w:t>
      </w:r>
      <w:r w:rsidR="0084208D" w:rsidRPr="004C15FD">
        <w:rPr>
          <w:lang w:val="en-US"/>
        </w:rPr>
        <w:t xml:space="preserve">, </w:t>
      </w:r>
      <w:r w:rsidRPr="004C15FD">
        <w:rPr>
          <w:lang w:val="en-US"/>
        </w:rPr>
        <w:t xml:space="preserve">which is provided only for the children who are born </w:t>
      </w:r>
      <w:r w:rsidR="00D632F0" w:rsidRPr="004C15FD">
        <w:rPr>
          <w:lang w:val="en-US"/>
        </w:rPr>
        <w:t xml:space="preserve">starting from </w:t>
      </w:r>
      <w:r w:rsidRPr="004C15FD">
        <w:rPr>
          <w:lang w:val="en-US"/>
        </w:rPr>
        <w:t>1</w:t>
      </w:r>
      <w:r w:rsidR="00D632F0" w:rsidRPr="004C15FD">
        <w:rPr>
          <w:vertAlign w:val="superscript"/>
          <w:lang w:val="en-US"/>
        </w:rPr>
        <w:t>st</w:t>
      </w:r>
      <w:r w:rsidR="00D632F0" w:rsidRPr="004C15FD">
        <w:rPr>
          <w:lang w:val="en-US"/>
        </w:rPr>
        <w:t xml:space="preserve"> of</w:t>
      </w:r>
      <w:r w:rsidRPr="004C15FD">
        <w:rPr>
          <w:lang w:val="en-US"/>
        </w:rPr>
        <w:t xml:space="preserve"> January 2017, although the children born before this date are also eligible</w:t>
      </w:r>
      <w:r w:rsidR="0084208D" w:rsidRPr="004C15FD">
        <w:rPr>
          <w:lang w:val="en-US"/>
        </w:rPr>
        <w:t>,</w:t>
      </w:r>
      <w:r w:rsidRPr="004C15FD">
        <w:rPr>
          <w:lang w:val="en-US"/>
        </w:rPr>
        <w:t xml:space="preserve"> as the allocation is a continuous payment provide on monthly basis and not a one-time payment</w:t>
      </w:r>
      <w:r w:rsidR="0084208D" w:rsidRPr="004C15FD">
        <w:rPr>
          <w:lang w:val="en-US"/>
        </w:rPr>
        <w:t xml:space="preserve">. </w:t>
      </w:r>
      <w:r w:rsidRPr="004C15FD">
        <w:rPr>
          <w:lang w:val="en-US"/>
        </w:rPr>
        <w:t>Moreover</w:t>
      </w:r>
      <w:r w:rsidR="0084208D" w:rsidRPr="004C15FD">
        <w:rPr>
          <w:lang w:val="en-US"/>
        </w:rPr>
        <w:t>,</w:t>
      </w:r>
      <w:r w:rsidRPr="004C15FD">
        <w:rPr>
          <w:lang w:val="en-US"/>
        </w:rPr>
        <w:t xml:space="preserve"> the monthly allocation for </w:t>
      </w:r>
      <w:r w:rsidR="0020062F" w:rsidRPr="004C15FD">
        <w:rPr>
          <w:lang w:val="en-US"/>
        </w:rPr>
        <w:t>childcare until the child turns 3 years old for insured persons covers 84% of the subsistence minimum for children aged up to 3 years old, while in case of the non-insures person – it covers only 36.</w:t>
      </w:r>
      <w:r w:rsidR="0084208D" w:rsidRPr="004C15FD">
        <w:rPr>
          <w:lang w:val="en-US"/>
        </w:rPr>
        <w:t xml:space="preserve">8% </w:t>
      </w:r>
      <w:r w:rsidR="0020062F" w:rsidRPr="004C15FD">
        <w:rPr>
          <w:lang w:val="en-US"/>
        </w:rPr>
        <w:t xml:space="preserve">of minimum subsistence for children aged </w:t>
      </w:r>
      <w:r w:rsidR="0084208D" w:rsidRPr="004C15FD">
        <w:rPr>
          <w:lang w:val="en-US"/>
        </w:rPr>
        <w:t xml:space="preserve">1-6 </w:t>
      </w:r>
      <w:r w:rsidR="0020062F" w:rsidRPr="004C15FD">
        <w:rPr>
          <w:lang w:val="en-US"/>
        </w:rPr>
        <w:t>years old</w:t>
      </w:r>
      <w:r w:rsidR="0084208D" w:rsidRPr="004C15FD">
        <w:rPr>
          <w:lang w:val="en-US"/>
        </w:rPr>
        <w:t>.</w:t>
      </w:r>
    </w:p>
    <w:p w14:paraId="5A39D933" w14:textId="77777777" w:rsidR="0084208D" w:rsidRPr="004C15FD" w:rsidRDefault="0084208D" w:rsidP="0084208D">
      <w:pPr>
        <w:numPr>
          <w:ilvl w:val="1"/>
          <w:numId w:val="1"/>
        </w:numPr>
        <w:rPr>
          <w:lang w:val="en-US"/>
        </w:rPr>
      </w:pPr>
      <w:r w:rsidRPr="004C15FD">
        <w:rPr>
          <w:lang w:val="en-US"/>
        </w:rPr>
        <w:t xml:space="preserve">In 2013, the Regulation on organization and functioning of Social service "Personal Assistance" entered into force, which provides that people who take care of persons with disabilities entering into individual labor agreements with local authorities. However, this service is still quite undeveloped. In 2015, a number of 1890 personal assistants taking care of 1895 persons with severe disabilities was registered. When referring to the total number of persons with severe disabilities of 27 580 and to the fact that to a total number of 32 administrative territorial units, 2 municipalities and ATU Gagauzia in </w:t>
      </w:r>
      <w:r w:rsidR="00367FAB" w:rsidRPr="004C15FD">
        <w:rPr>
          <w:lang w:val="en-US"/>
        </w:rPr>
        <w:t>only</w:t>
      </w:r>
      <w:r w:rsidRPr="004C15FD">
        <w:rPr>
          <w:lang w:val="en-US"/>
        </w:rPr>
        <w:t xml:space="preserve"> 21</w:t>
      </w:r>
      <w:r w:rsidR="00367FAB" w:rsidRPr="004C15FD">
        <w:rPr>
          <w:lang w:val="en-US"/>
        </w:rPr>
        <w:t xml:space="preserve"> of them such</w:t>
      </w:r>
      <w:r w:rsidRPr="004C15FD">
        <w:rPr>
          <w:lang w:val="en-US"/>
        </w:rPr>
        <w:t xml:space="preserve"> services have been accredited or provisionally accredited</w:t>
      </w:r>
      <w:r w:rsidRPr="004C15FD">
        <w:rPr>
          <w:vertAlign w:val="superscript"/>
          <w:lang w:val="en-US"/>
        </w:rPr>
        <w:footnoteReference w:id="13"/>
      </w:r>
      <w:r w:rsidRPr="004C15FD">
        <w:rPr>
          <w:lang w:val="en-US"/>
        </w:rPr>
        <w:t>, then we can conclude that not all over the country there are personal assistant service, and where it exists - it is not enough.</w:t>
      </w:r>
    </w:p>
    <w:p w14:paraId="784E7169" w14:textId="482ADE8F" w:rsidR="0084208D" w:rsidRPr="004C15FD" w:rsidRDefault="0020062F" w:rsidP="0084208D">
      <w:pPr>
        <w:numPr>
          <w:ilvl w:val="1"/>
          <w:numId w:val="1"/>
        </w:numPr>
        <w:rPr>
          <w:lang w:val="en-US"/>
        </w:rPr>
      </w:pPr>
      <w:r w:rsidRPr="004C15FD">
        <w:rPr>
          <w:lang w:val="en-US"/>
        </w:rPr>
        <w:t xml:space="preserve">The insufficiency of the personal assistance service generates an unfavorable situation for the persons who take care of a person with severe disabilities aged over </w:t>
      </w:r>
      <w:r w:rsidR="0084208D" w:rsidRPr="004C15FD">
        <w:rPr>
          <w:lang w:val="en-US"/>
        </w:rPr>
        <w:t xml:space="preserve">18 </w:t>
      </w:r>
      <w:r w:rsidRPr="004C15FD">
        <w:rPr>
          <w:lang w:val="en-US"/>
        </w:rPr>
        <w:t>years old, because this period is not assimilated to a contributory period</w:t>
      </w:r>
      <w:r w:rsidR="0084208D" w:rsidRPr="004C15FD">
        <w:rPr>
          <w:lang w:val="en-US"/>
        </w:rPr>
        <w:t xml:space="preserve">, </w:t>
      </w:r>
      <w:r w:rsidRPr="004C15FD">
        <w:rPr>
          <w:lang w:val="en-US"/>
        </w:rPr>
        <w:t>which entitles the person to get the age-limit pension established. The Council concluded in a number of decisions</w:t>
      </w:r>
      <w:r w:rsidR="0084208D" w:rsidRPr="004C15FD">
        <w:rPr>
          <w:vertAlign w:val="superscript"/>
          <w:lang w:val="en-US"/>
        </w:rPr>
        <w:footnoteReference w:id="14"/>
      </w:r>
      <w:r w:rsidRPr="004C15FD">
        <w:rPr>
          <w:lang w:val="en-US"/>
        </w:rPr>
        <w:t xml:space="preserve"> that the situation of the persons taking care of a person with disabilities is discriminatory by association based on disability and age grounds</w:t>
      </w:r>
      <w:r w:rsidR="0084208D" w:rsidRPr="004C15FD">
        <w:rPr>
          <w:lang w:val="en-US"/>
        </w:rPr>
        <w:t>.</w:t>
      </w:r>
    </w:p>
    <w:p w14:paraId="7461BAF5" w14:textId="560A6804" w:rsidR="0084208D" w:rsidRPr="004C15FD" w:rsidRDefault="0020062F" w:rsidP="0084208D">
      <w:pPr>
        <w:numPr>
          <w:ilvl w:val="1"/>
          <w:numId w:val="1"/>
        </w:numPr>
        <w:rPr>
          <w:lang w:val="en-US"/>
        </w:rPr>
      </w:pPr>
      <w:r w:rsidRPr="004C15FD">
        <w:rPr>
          <w:lang w:val="en-US"/>
        </w:rPr>
        <w:lastRenderedPageBreak/>
        <w:t>The exiting bias among the representatives of public authoritie</w:t>
      </w:r>
      <w:r w:rsidR="00D632F0" w:rsidRPr="004C15FD">
        <w:rPr>
          <w:lang w:val="en-US"/>
        </w:rPr>
        <w:t xml:space="preserve">s in relation to Roma people </w:t>
      </w:r>
      <w:r w:rsidRPr="004C15FD">
        <w:rPr>
          <w:lang w:val="en-US"/>
        </w:rPr>
        <w:t>generates serious forms of discrimination. Hence, a group of persons of Roma ethnicity was limited</w:t>
      </w:r>
      <w:r w:rsidR="00481059" w:rsidRPr="004C15FD">
        <w:rPr>
          <w:lang w:val="en-US"/>
        </w:rPr>
        <w:t xml:space="preserve"> in the right to benefit from social assistance, with the procedure for granting such assistance being delayed by referring the responsibility to other authorities</w:t>
      </w:r>
      <w:r w:rsidR="0084208D" w:rsidRPr="004C15FD">
        <w:rPr>
          <w:vertAlign w:val="superscript"/>
          <w:lang w:val="en-US"/>
        </w:rPr>
        <w:footnoteReference w:id="15"/>
      </w:r>
      <w:r w:rsidR="0084208D" w:rsidRPr="004C15FD">
        <w:rPr>
          <w:lang w:val="en-US"/>
        </w:rPr>
        <w:t>.</w:t>
      </w:r>
    </w:p>
    <w:p w14:paraId="644E45E8" w14:textId="77777777" w:rsidR="0084208D" w:rsidRPr="004C15FD" w:rsidRDefault="0084208D" w:rsidP="00DB4EFC">
      <w:pPr>
        <w:outlineLvl w:val="0"/>
        <w:rPr>
          <w:b/>
          <w:lang w:val="en-US"/>
        </w:rPr>
      </w:pPr>
      <w:r w:rsidRPr="004C15FD">
        <w:rPr>
          <w:b/>
          <w:lang w:val="en-US"/>
        </w:rPr>
        <w:t>Recommendations:</w:t>
      </w:r>
    </w:p>
    <w:p w14:paraId="29DCCDB1" w14:textId="125EA4FD" w:rsidR="0084208D" w:rsidRPr="004C15FD" w:rsidRDefault="00481059" w:rsidP="002243D1">
      <w:pPr>
        <w:numPr>
          <w:ilvl w:val="0"/>
          <w:numId w:val="6"/>
        </w:numPr>
        <w:spacing w:after="0"/>
        <w:ind w:left="714" w:hanging="357"/>
        <w:rPr>
          <w:lang w:val="en-US"/>
        </w:rPr>
      </w:pPr>
      <w:r w:rsidRPr="004C15FD">
        <w:rPr>
          <w:lang w:val="en-US"/>
        </w:rPr>
        <w:t>To ensure for social benefits to be granted in equal conditions for all the groups which are in analogical situation</w:t>
      </w:r>
      <w:r w:rsidR="0084208D" w:rsidRPr="004C15FD">
        <w:rPr>
          <w:lang w:val="en-US"/>
        </w:rPr>
        <w:t>.</w:t>
      </w:r>
    </w:p>
    <w:p w14:paraId="16CBD52C" w14:textId="165E6479" w:rsidR="0084208D" w:rsidRPr="004C15FD" w:rsidRDefault="00481059" w:rsidP="002243D1">
      <w:pPr>
        <w:numPr>
          <w:ilvl w:val="0"/>
          <w:numId w:val="6"/>
        </w:numPr>
        <w:spacing w:after="0"/>
        <w:ind w:left="714" w:hanging="357"/>
        <w:rPr>
          <w:lang w:val="en-US"/>
        </w:rPr>
      </w:pPr>
      <w:r w:rsidRPr="004C15FD">
        <w:rPr>
          <w:lang w:val="en-US"/>
        </w:rPr>
        <w:t>To amen</w:t>
      </w:r>
      <w:r w:rsidR="0084208D" w:rsidRPr="004C15FD">
        <w:rPr>
          <w:lang w:val="en-US"/>
        </w:rPr>
        <w:t>d the legal framework by introducing a requirement that local public authorities have to plan financial resources to support the implementation of socia</w:t>
      </w:r>
      <w:r w:rsidR="00367FAB" w:rsidRPr="004C15FD">
        <w:rPr>
          <w:lang w:val="en-US"/>
        </w:rPr>
        <w:t>l service "Personal Assistance".</w:t>
      </w:r>
    </w:p>
    <w:p w14:paraId="24BDB29B" w14:textId="68EFEA2E" w:rsidR="0084208D" w:rsidRPr="004C15FD" w:rsidRDefault="00481059" w:rsidP="002243D1">
      <w:pPr>
        <w:numPr>
          <w:ilvl w:val="0"/>
          <w:numId w:val="6"/>
        </w:numPr>
        <w:spacing w:after="0"/>
        <w:ind w:left="714" w:hanging="357"/>
        <w:rPr>
          <w:lang w:val="en-US"/>
        </w:rPr>
      </w:pPr>
      <w:r w:rsidRPr="004C15FD">
        <w:rPr>
          <w:lang w:val="en-US"/>
        </w:rPr>
        <w:t>To u</w:t>
      </w:r>
      <w:r w:rsidR="0084208D" w:rsidRPr="004C15FD">
        <w:rPr>
          <w:lang w:val="en-US"/>
        </w:rPr>
        <w:t>ndertake measures to ensure that persons with disabilities have access to mainstream social services on equal terms with others.</w:t>
      </w:r>
    </w:p>
    <w:p w14:paraId="1C79B1F0" w14:textId="0A0E07FB" w:rsidR="0084208D" w:rsidRPr="004C15FD" w:rsidRDefault="00481059" w:rsidP="002243D1">
      <w:pPr>
        <w:numPr>
          <w:ilvl w:val="0"/>
          <w:numId w:val="6"/>
        </w:numPr>
        <w:spacing w:after="0"/>
        <w:ind w:left="714" w:hanging="357"/>
        <w:rPr>
          <w:lang w:val="en-US"/>
        </w:rPr>
      </w:pPr>
      <w:r w:rsidRPr="004C15FD">
        <w:rPr>
          <w:lang w:val="en-US"/>
        </w:rPr>
        <w:t>To include the period of taking care of a person with severe disabilities aged over 18 years old in the contributory period</w:t>
      </w:r>
      <w:r w:rsidR="0084208D" w:rsidRPr="004C15FD">
        <w:rPr>
          <w:lang w:val="en-US"/>
        </w:rPr>
        <w:t>,</w:t>
      </w:r>
      <w:r w:rsidRPr="004C15FD">
        <w:rPr>
          <w:lang w:val="en-US"/>
        </w:rPr>
        <w:t xml:space="preserve"> until the full implementation of the personal assistance service</w:t>
      </w:r>
      <w:r w:rsidR="0084208D" w:rsidRPr="004C15FD">
        <w:rPr>
          <w:lang w:val="en-US"/>
        </w:rPr>
        <w:t>.</w:t>
      </w:r>
    </w:p>
    <w:p w14:paraId="03ABFE90" w14:textId="406EB140" w:rsidR="0084208D" w:rsidRPr="004C15FD" w:rsidRDefault="00481059" w:rsidP="0084208D">
      <w:pPr>
        <w:numPr>
          <w:ilvl w:val="0"/>
          <w:numId w:val="6"/>
        </w:numPr>
        <w:rPr>
          <w:lang w:val="en-US"/>
        </w:rPr>
      </w:pPr>
      <w:r w:rsidRPr="004C15FD">
        <w:rPr>
          <w:lang w:val="en-US"/>
        </w:rPr>
        <w:t>To ensure access to social protection services regardless of ethnicity</w:t>
      </w:r>
      <w:r w:rsidR="00D632F0" w:rsidRPr="004C15FD">
        <w:rPr>
          <w:lang w:val="en-US"/>
        </w:rPr>
        <w:t>.</w:t>
      </w:r>
    </w:p>
    <w:p w14:paraId="78517A87" w14:textId="77777777" w:rsidR="0084208D" w:rsidRPr="004C15FD" w:rsidRDefault="0084208D" w:rsidP="0084208D">
      <w:pPr>
        <w:rPr>
          <w:lang w:val="en-US"/>
        </w:rPr>
      </w:pPr>
    </w:p>
    <w:p w14:paraId="68D6914A" w14:textId="77777777" w:rsidR="0084208D" w:rsidRPr="004C15FD" w:rsidRDefault="0084208D" w:rsidP="0084208D">
      <w:pPr>
        <w:rPr>
          <w:b/>
          <w:lang w:val="en-US"/>
        </w:rPr>
      </w:pPr>
      <w:r w:rsidRPr="004C15FD">
        <w:rPr>
          <w:b/>
          <w:lang w:val="en-US"/>
        </w:rPr>
        <w:t>Article 10</w:t>
      </w:r>
      <w:r w:rsidR="002243D1" w:rsidRPr="004C15FD">
        <w:rPr>
          <w:b/>
          <w:lang w:val="en-US"/>
        </w:rPr>
        <w:t xml:space="preserve">   </w:t>
      </w:r>
      <w:r w:rsidR="002243D1" w:rsidRPr="004C15FD">
        <w:rPr>
          <w:b/>
          <w:lang w:val="en-US"/>
        </w:rPr>
        <w:noBreakHyphen/>
        <w:t xml:space="preserve">   </w:t>
      </w:r>
      <w:r w:rsidR="00367FAB" w:rsidRPr="004C15FD">
        <w:rPr>
          <w:b/>
          <w:lang w:val="en-US"/>
        </w:rPr>
        <w:t>Right to Family Life</w:t>
      </w:r>
    </w:p>
    <w:p w14:paraId="0A90B4A7" w14:textId="77777777" w:rsidR="0084208D" w:rsidRPr="004C15FD" w:rsidRDefault="0084208D" w:rsidP="0084208D">
      <w:pPr>
        <w:numPr>
          <w:ilvl w:val="1"/>
          <w:numId w:val="1"/>
        </w:numPr>
        <w:rPr>
          <w:lang w:val="en-US"/>
        </w:rPr>
      </w:pPr>
      <w:r w:rsidRPr="004C15FD">
        <w:rPr>
          <w:lang w:val="en-US"/>
        </w:rPr>
        <w:t>In accordance with the provisions of the Family Code, the right to marry is in direct connection with the legal capacity of a person. Thus, the person without the legal capacity cannot start a family.</w:t>
      </w:r>
    </w:p>
    <w:p w14:paraId="6C6F2C4E" w14:textId="77777777" w:rsidR="0084208D" w:rsidRPr="004C15FD" w:rsidRDefault="0084208D" w:rsidP="0084208D">
      <w:pPr>
        <w:numPr>
          <w:ilvl w:val="1"/>
          <w:numId w:val="1"/>
        </w:numPr>
        <w:rPr>
          <w:lang w:val="en-US"/>
        </w:rPr>
      </w:pPr>
      <w:r w:rsidRPr="004C15FD">
        <w:rPr>
          <w:lang w:val="en-US"/>
        </w:rPr>
        <w:t>When examining a case</w:t>
      </w:r>
      <w:r w:rsidRPr="004C15FD">
        <w:rPr>
          <w:vertAlign w:val="superscript"/>
          <w:lang w:val="en-US"/>
        </w:rPr>
        <w:footnoteReference w:id="16"/>
      </w:r>
      <w:r w:rsidRPr="004C15FD">
        <w:rPr>
          <w:lang w:val="en-US"/>
        </w:rPr>
        <w:t xml:space="preserve"> the Council has stated that Balti psycho-neurologic boarding school beneficiaries’ right to decide freely and responsibly with regard to their reproductive health is denied and the voluntary expression of their consent for interruption of pregnancy is not ensured.</w:t>
      </w:r>
    </w:p>
    <w:p w14:paraId="00038AAD" w14:textId="77777777" w:rsidR="0084208D" w:rsidRPr="004C15FD" w:rsidRDefault="0084208D" w:rsidP="00DB4EFC">
      <w:pPr>
        <w:outlineLvl w:val="0"/>
        <w:rPr>
          <w:b/>
          <w:lang w:val="en-US"/>
        </w:rPr>
      </w:pPr>
      <w:r w:rsidRPr="004C15FD">
        <w:rPr>
          <w:b/>
          <w:lang w:val="en-US"/>
        </w:rPr>
        <w:t>Recommendations:</w:t>
      </w:r>
    </w:p>
    <w:p w14:paraId="22EBB656" w14:textId="66F5C0F2" w:rsidR="0084208D" w:rsidRPr="004C15FD" w:rsidRDefault="00595D11" w:rsidP="00367FAB">
      <w:pPr>
        <w:numPr>
          <w:ilvl w:val="0"/>
          <w:numId w:val="5"/>
        </w:numPr>
        <w:spacing w:after="0"/>
        <w:ind w:left="714" w:hanging="357"/>
        <w:rPr>
          <w:lang w:val="en-US"/>
        </w:rPr>
      </w:pPr>
      <w:r w:rsidRPr="004C15FD">
        <w:rPr>
          <w:lang w:val="en-US"/>
        </w:rPr>
        <w:t>To e</w:t>
      </w:r>
      <w:r w:rsidR="0084208D" w:rsidRPr="004C15FD">
        <w:rPr>
          <w:lang w:val="en-US"/>
        </w:rPr>
        <w:t>nsure that persons with disabilities enjoy the right to create a family on equal terms with others;</w:t>
      </w:r>
    </w:p>
    <w:p w14:paraId="47BED085" w14:textId="4EA96843" w:rsidR="0084208D" w:rsidRPr="004C15FD" w:rsidRDefault="00595D11" w:rsidP="0084208D">
      <w:pPr>
        <w:numPr>
          <w:ilvl w:val="0"/>
          <w:numId w:val="5"/>
        </w:numPr>
        <w:rPr>
          <w:lang w:val="en-US"/>
        </w:rPr>
      </w:pPr>
      <w:r w:rsidRPr="004C15FD">
        <w:rPr>
          <w:lang w:val="en-US"/>
        </w:rPr>
        <w:t>To d</w:t>
      </w:r>
      <w:r w:rsidR="0084208D" w:rsidRPr="004C15FD">
        <w:rPr>
          <w:lang w:val="en-US"/>
        </w:rPr>
        <w:t>evelop a mechanism through which the involvement of the person with disabilities in the decision-making process with regard to health condition shall be ensured.</w:t>
      </w:r>
    </w:p>
    <w:p w14:paraId="7E52465B" w14:textId="77777777" w:rsidR="0084208D" w:rsidRPr="004C15FD" w:rsidRDefault="0084208D" w:rsidP="0084208D">
      <w:pPr>
        <w:rPr>
          <w:lang w:val="en-US"/>
        </w:rPr>
      </w:pPr>
    </w:p>
    <w:p w14:paraId="356216E2" w14:textId="77777777" w:rsidR="0084208D" w:rsidRPr="004C15FD" w:rsidRDefault="0084208D" w:rsidP="0084208D">
      <w:pPr>
        <w:rPr>
          <w:b/>
          <w:lang w:val="en-US"/>
        </w:rPr>
      </w:pPr>
      <w:r w:rsidRPr="004C15FD">
        <w:rPr>
          <w:b/>
          <w:lang w:val="en-US"/>
        </w:rPr>
        <w:t>Article 12</w:t>
      </w:r>
      <w:r w:rsidR="00367FAB" w:rsidRPr="004C15FD">
        <w:rPr>
          <w:b/>
          <w:lang w:val="en-US"/>
        </w:rPr>
        <w:t xml:space="preserve">   </w:t>
      </w:r>
      <w:r w:rsidR="00367FAB" w:rsidRPr="004C15FD">
        <w:rPr>
          <w:b/>
          <w:lang w:val="en-US"/>
        </w:rPr>
        <w:noBreakHyphen/>
        <w:t xml:space="preserve">   Right to Health</w:t>
      </w:r>
    </w:p>
    <w:p w14:paraId="0F149F77" w14:textId="477572F8" w:rsidR="0084208D" w:rsidRPr="004C15FD" w:rsidRDefault="00F9091C" w:rsidP="0084208D">
      <w:pPr>
        <w:numPr>
          <w:ilvl w:val="1"/>
          <w:numId w:val="1"/>
        </w:numPr>
        <w:rPr>
          <w:b/>
          <w:lang w:val="en-US"/>
        </w:rPr>
      </w:pPr>
      <w:r w:rsidRPr="004C15FD">
        <w:rPr>
          <w:lang w:val="en-US"/>
        </w:rPr>
        <w:t>One of the biggest challenges in the area of social inclusion of the persons with disabilities refers to ensuring the accessibility of the physical environment</w:t>
      </w:r>
      <w:r w:rsidR="0084208D" w:rsidRPr="004C15FD">
        <w:rPr>
          <w:lang w:val="en-US"/>
        </w:rPr>
        <w:t xml:space="preserve">. </w:t>
      </w:r>
      <w:r w:rsidRPr="004C15FD">
        <w:rPr>
          <w:lang w:val="en-US"/>
        </w:rPr>
        <w:t>The non-assurance of accessibility for the persons with disabilities creates barriers in accessing medical services</w:t>
      </w:r>
      <w:r w:rsidR="0084208D" w:rsidRPr="004C15FD">
        <w:rPr>
          <w:lang w:val="en-US"/>
        </w:rPr>
        <w:t xml:space="preserve">. </w:t>
      </w:r>
      <w:r w:rsidRPr="004C15FD">
        <w:rPr>
          <w:lang w:val="en-US"/>
        </w:rPr>
        <w:t>The Council found in six decisions discrimination of persons with disabilities due to inaccessibility of the medical institutions’ buildings</w:t>
      </w:r>
      <w:r w:rsidR="0084208D" w:rsidRPr="004C15FD">
        <w:rPr>
          <w:vertAlign w:val="superscript"/>
          <w:lang w:val="en-US"/>
        </w:rPr>
        <w:footnoteReference w:id="17"/>
      </w:r>
      <w:r w:rsidR="0084208D" w:rsidRPr="004C15FD">
        <w:rPr>
          <w:lang w:val="en-US"/>
        </w:rPr>
        <w:t>.</w:t>
      </w:r>
    </w:p>
    <w:p w14:paraId="25365706" w14:textId="076DD2D6" w:rsidR="0084208D" w:rsidRPr="004C15FD" w:rsidRDefault="00F9091C" w:rsidP="0084208D">
      <w:pPr>
        <w:numPr>
          <w:ilvl w:val="1"/>
          <w:numId w:val="1"/>
        </w:numPr>
        <w:rPr>
          <w:lang w:val="en-US"/>
        </w:rPr>
      </w:pPr>
      <w:r w:rsidRPr="004C15FD">
        <w:rPr>
          <w:lang w:val="en-US"/>
        </w:rPr>
        <w:lastRenderedPageBreak/>
        <w:t xml:space="preserve">While reviewing a case, the Council found that the patients with disabilities </w:t>
      </w:r>
      <w:r w:rsidR="0084208D" w:rsidRPr="004C15FD">
        <w:rPr>
          <w:lang w:val="en-US"/>
        </w:rPr>
        <w:t>(</w:t>
      </w:r>
      <w:r w:rsidRPr="004C15FD">
        <w:rPr>
          <w:lang w:val="en-US"/>
        </w:rPr>
        <w:t>with mental health problems</w:t>
      </w:r>
      <w:r w:rsidR="0084208D" w:rsidRPr="004C15FD">
        <w:rPr>
          <w:lang w:val="en-US"/>
        </w:rPr>
        <w:t xml:space="preserve">) </w:t>
      </w:r>
      <w:r w:rsidR="00FF7C6C" w:rsidRPr="004C15FD">
        <w:rPr>
          <w:lang w:val="en-US"/>
        </w:rPr>
        <w:t>encounter obstacles in exercising their right to</w:t>
      </w:r>
      <w:r w:rsidR="00D632F0" w:rsidRPr="004C15FD">
        <w:rPr>
          <w:lang w:val="en-US"/>
        </w:rPr>
        <w:t xml:space="preserve"> high quality</w:t>
      </w:r>
      <w:r w:rsidR="00FF7C6C" w:rsidRPr="004C15FD">
        <w:rPr>
          <w:lang w:val="en-US"/>
        </w:rPr>
        <w:t xml:space="preserve"> mental health</w:t>
      </w:r>
      <w:r w:rsidR="00057A45" w:rsidRPr="004C15FD">
        <w:rPr>
          <w:lang w:val="en-US"/>
        </w:rPr>
        <w:t xml:space="preserve"> medical assistance </w:t>
      </w:r>
      <w:r w:rsidR="00FF7C6C" w:rsidRPr="004C15FD">
        <w:rPr>
          <w:lang w:val="en-US"/>
        </w:rPr>
        <w:t>and the right to observance of human dignity while being treated in the Clinical Hospital of Psychiatry because of missing adequate treatment and decent living conditions</w:t>
      </w:r>
      <w:r w:rsidR="00367FAB" w:rsidRPr="004C15FD">
        <w:rPr>
          <w:lang w:val="en-US"/>
        </w:rPr>
        <w:t>.</w:t>
      </w:r>
    </w:p>
    <w:p w14:paraId="30B53CE6" w14:textId="1C26F9C7" w:rsidR="0084208D" w:rsidRPr="004C15FD" w:rsidRDefault="00186E96" w:rsidP="0084208D">
      <w:pPr>
        <w:numPr>
          <w:ilvl w:val="1"/>
          <w:numId w:val="1"/>
        </w:numPr>
        <w:rPr>
          <w:lang w:val="en-US"/>
        </w:rPr>
      </w:pPr>
      <w:r w:rsidRPr="004C15FD">
        <w:rPr>
          <w:lang w:val="en-US"/>
        </w:rPr>
        <w:t>According to the Law on Mandatory Health Insurance, the Government shall be the insurant for the persons with severe, pronounced and medium disabilities</w:t>
      </w:r>
      <w:r w:rsidR="0084208D" w:rsidRPr="004C15FD">
        <w:rPr>
          <w:lang w:val="en-US"/>
        </w:rPr>
        <w:t>,</w:t>
      </w:r>
      <w:r w:rsidRPr="004C15FD">
        <w:rPr>
          <w:lang w:val="en-US"/>
        </w:rPr>
        <w:t xml:space="preserve"> pensioners and other persons. The nominal record keeping of these categories of persons is ensured by the National Social Insurance</w:t>
      </w:r>
      <w:r w:rsidR="00636484" w:rsidRPr="004C15FD">
        <w:rPr>
          <w:lang w:val="en-US"/>
        </w:rPr>
        <w:t>, thus linking the right to health insurance with the right to social protection</w:t>
      </w:r>
      <w:r w:rsidR="0084208D" w:rsidRPr="004C15FD">
        <w:rPr>
          <w:lang w:val="en-US"/>
        </w:rPr>
        <w:t xml:space="preserve">. </w:t>
      </w:r>
      <w:r w:rsidR="00636484" w:rsidRPr="004C15FD">
        <w:rPr>
          <w:lang w:val="en-US"/>
        </w:rPr>
        <w:t>The pensioners who acquired a disability are provided the right to opt either for provision of the age-limit pension or for the disability pension. If the pensioner gives up the age-limit pension in favor of the disability pension which is provided for a period of time</w:t>
      </w:r>
      <w:r w:rsidR="0084208D" w:rsidRPr="004C15FD">
        <w:rPr>
          <w:lang w:val="en-US"/>
        </w:rPr>
        <w:t xml:space="preserve">, </w:t>
      </w:r>
      <w:r w:rsidR="00636484" w:rsidRPr="004C15FD">
        <w:rPr>
          <w:lang w:val="en-US"/>
        </w:rPr>
        <w:t>and has no possibility to be rechecked because of the health condition</w:t>
      </w:r>
      <w:r w:rsidR="0084208D" w:rsidRPr="004C15FD">
        <w:rPr>
          <w:lang w:val="en-US"/>
        </w:rPr>
        <w:t xml:space="preserve">, </w:t>
      </w:r>
      <w:r w:rsidR="00636484" w:rsidRPr="004C15FD">
        <w:rPr>
          <w:lang w:val="en-US"/>
        </w:rPr>
        <w:t>the pension payment and the health insurance policy are stopped, and the person is not ensured with resources for living and cannot benefit from healthcare</w:t>
      </w:r>
      <w:r w:rsidR="0084208D" w:rsidRPr="004C15FD">
        <w:rPr>
          <w:lang w:val="en-US"/>
        </w:rPr>
        <w:t xml:space="preserve">. </w:t>
      </w:r>
      <w:r w:rsidR="00636484" w:rsidRPr="004C15FD">
        <w:rPr>
          <w:lang w:val="en-US"/>
        </w:rPr>
        <w:t>Reviewing this situation</w:t>
      </w:r>
      <w:r w:rsidR="0084208D" w:rsidRPr="004C15FD">
        <w:rPr>
          <w:vertAlign w:val="superscript"/>
          <w:lang w:val="en-US"/>
        </w:rPr>
        <w:footnoteReference w:id="18"/>
      </w:r>
      <w:r w:rsidR="0084208D" w:rsidRPr="004C15FD">
        <w:rPr>
          <w:lang w:val="en-US"/>
        </w:rPr>
        <w:t xml:space="preserve">, </w:t>
      </w:r>
      <w:r w:rsidR="00636484" w:rsidRPr="004C15FD">
        <w:rPr>
          <w:lang w:val="en-US"/>
        </w:rPr>
        <w:t>the Council found that the uncertainty determined by the disability period does not influence the status of age-limit pensioner</w:t>
      </w:r>
      <w:r w:rsidR="00D632F0" w:rsidRPr="004C15FD">
        <w:rPr>
          <w:lang w:val="en-US"/>
        </w:rPr>
        <w:t xml:space="preserve"> thus he/she</w:t>
      </w:r>
      <w:r w:rsidR="004C15FD" w:rsidRPr="004C15FD">
        <w:rPr>
          <w:lang w:val="en-US"/>
        </w:rPr>
        <w:t xml:space="preserve"> must be assured in any event</w:t>
      </w:r>
      <w:r w:rsidR="0084208D" w:rsidRPr="004C15FD">
        <w:rPr>
          <w:lang w:val="en-US"/>
        </w:rPr>
        <w:t>.</w:t>
      </w:r>
    </w:p>
    <w:p w14:paraId="33EE147A" w14:textId="66FC517A" w:rsidR="0084208D" w:rsidRPr="004C15FD" w:rsidRDefault="00636484" w:rsidP="0084208D">
      <w:pPr>
        <w:numPr>
          <w:ilvl w:val="1"/>
          <w:numId w:val="1"/>
        </w:numPr>
        <w:rPr>
          <w:lang w:val="en-US"/>
        </w:rPr>
      </w:pPr>
      <w:r w:rsidRPr="004C15FD">
        <w:rPr>
          <w:lang w:val="en-US"/>
        </w:rPr>
        <w:t>The persons with disabilities who domicile in the Republic of Moldova, but have established their age-limit pensions in the Russian Federation also cannot benefit from free of charge healthcare</w:t>
      </w:r>
      <w:r w:rsidR="0084208D" w:rsidRPr="004C15FD">
        <w:rPr>
          <w:lang w:val="en-US"/>
        </w:rPr>
        <w:t>.</w:t>
      </w:r>
      <w:r w:rsidRPr="004C15FD">
        <w:rPr>
          <w:lang w:val="en-US"/>
        </w:rPr>
        <w:t xml:space="preserve"> Although the Government shall be the insurant for these persons as well, they are deleted from the list of persons to be provided health insurance from the state</w:t>
      </w:r>
      <w:r w:rsidR="0084208D" w:rsidRPr="004C15FD">
        <w:rPr>
          <w:lang w:val="en-US"/>
        </w:rPr>
        <w:t>,</w:t>
      </w:r>
      <w:r w:rsidRPr="004C15FD">
        <w:rPr>
          <w:lang w:val="en-US"/>
        </w:rPr>
        <w:t xml:space="preserve"> because they are not beneficiaries of any social benefit and thus are not in the lists of nominal record keeping maintained by the National Social Insurance Company</w:t>
      </w:r>
      <w:r w:rsidR="0084208D" w:rsidRPr="004C15FD">
        <w:rPr>
          <w:lang w:val="en-US"/>
        </w:rPr>
        <w:t>.</w:t>
      </w:r>
    </w:p>
    <w:p w14:paraId="4F946CC1" w14:textId="77777777" w:rsidR="0084208D" w:rsidRPr="004C15FD" w:rsidRDefault="0084208D" w:rsidP="00DB4EFC">
      <w:pPr>
        <w:outlineLvl w:val="0"/>
        <w:rPr>
          <w:b/>
          <w:lang w:val="en-US"/>
        </w:rPr>
      </w:pPr>
      <w:r w:rsidRPr="004C15FD">
        <w:rPr>
          <w:b/>
          <w:lang w:val="en-US"/>
        </w:rPr>
        <w:t>Recommendations:</w:t>
      </w:r>
    </w:p>
    <w:p w14:paraId="0C1CF930" w14:textId="027DE672" w:rsidR="0084208D" w:rsidRPr="004C15FD" w:rsidRDefault="00636484" w:rsidP="00367FAB">
      <w:pPr>
        <w:numPr>
          <w:ilvl w:val="0"/>
          <w:numId w:val="6"/>
        </w:numPr>
        <w:spacing w:after="0"/>
        <w:ind w:left="714" w:hanging="357"/>
        <w:rPr>
          <w:lang w:val="en-US"/>
        </w:rPr>
      </w:pPr>
      <w:r w:rsidRPr="004C15FD">
        <w:rPr>
          <w:lang w:val="en-US"/>
        </w:rPr>
        <w:t>To allocate sufficient financial resources to ensure the accessibility of medical institutions and other buildings of social purpose</w:t>
      </w:r>
      <w:r w:rsidR="00367FAB" w:rsidRPr="004C15FD">
        <w:rPr>
          <w:lang w:val="en-US"/>
        </w:rPr>
        <w:t>.</w:t>
      </w:r>
    </w:p>
    <w:p w14:paraId="4E906E71" w14:textId="6418A653" w:rsidR="0084208D" w:rsidRPr="004C15FD" w:rsidRDefault="00636484" w:rsidP="00367FAB">
      <w:pPr>
        <w:numPr>
          <w:ilvl w:val="0"/>
          <w:numId w:val="6"/>
        </w:numPr>
        <w:spacing w:after="0"/>
        <w:ind w:left="714" w:hanging="357"/>
        <w:rPr>
          <w:lang w:val="en-US"/>
        </w:rPr>
      </w:pPr>
      <w:r w:rsidRPr="004C15FD">
        <w:rPr>
          <w:lang w:val="en-US"/>
        </w:rPr>
        <w:t>To eliminate barriers in exercising the right of access to mental health medical services</w:t>
      </w:r>
      <w:r w:rsidR="00367FAB" w:rsidRPr="004C15FD">
        <w:rPr>
          <w:lang w:val="en-US"/>
        </w:rPr>
        <w:t>.</w:t>
      </w:r>
    </w:p>
    <w:p w14:paraId="15E9D43F" w14:textId="470B0177" w:rsidR="0084208D" w:rsidRPr="004C15FD" w:rsidRDefault="00057A45" w:rsidP="0084208D">
      <w:pPr>
        <w:numPr>
          <w:ilvl w:val="0"/>
          <w:numId w:val="6"/>
        </w:numPr>
        <w:rPr>
          <w:lang w:val="en-US"/>
        </w:rPr>
      </w:pPr>
      <w:r w:rsidRPr="004C15FD">
        <w:rPr>
          <w:lang w:val="en-US"/>
        </w:rPr>
        <w:t>To develop a mechanism for keeping the record about the beneficiaries of the health insurance policy independently from other social benefits</w:t>
      </w:r>
      <w:r w:rsidR="0084208D" w:rsidRPr="004C15FD">
        <w:rPr>
          <w:lang w:val="en-US"/>
        </w:rPr>
        <w:t>.</w:t>
      </w:r>
    </w:p>
    <w:p w14:paraId="46803DA4" w14:textId="77777777" w:rsidR="0084208D" w:rsidRPr="004C15FD" w:rsidRDefault="0084208D" w:rsidP="0084208D">
      <w:pPr>
        <w:rPr>
          <w:lang w:val="en-US"/>
        </w:rPr>
      </w:pPr>
    </w:p>
    <w:p w14:paraId="40C9A4BB" w14:textId="77777777" w:rsidR="0084208D" w:rsidRPr="004C15FD" w:rsidRDefault="0084208D" w:rsidP="0084208D">
      <w:pPr>
        <w:rPr>
          <w:b/>
          <w:lang w:val="en-US"/>
        </w:rPr>
      </w:pPr>
      <w:r w:rsidRPr="004C15FD">
        <w:rPr>
          <w:b/>
          <w:lang w:val="en-US"/>
        </w:rPr>
        <w:t>Article 13</w:t>
      </w:r>
      <w:r w:rsidR="00367FAB" w:rsidRPr="004C15FD">
        <w:rPr>
          <w:b/>
          <w:lang w:val="en-US"/>
        </w:rPr>
        <w:t xml:space="preserve">   </w:t>
      </w:r>
      <w:r w:rsidR="00367FAB" w:rsidRPr="004C15FD">
        <w:rPr>
          <w:b/>
          <w:lang w:val="en-US"/>
        </w:rPr>
        <w:noBreakHyphen/>
        <w:t xml:space="preserve">   Right to Free Education</w:t>
      </w:r>
    </w:p>
    <w:p w14:paraId="12C15FD8" w14:textId="77777777" w:rsidR="0084208D" w:rsidRPr="004C15FD" w:rsidRDefault="0084208D" w:rsidP="0084208D">
      <w:pPr>
        <w:numPr>
          <w:ilvl w:val="1"/>
          <w:numId w:val="1"/>
        </w:numPr>
        <w:rPr>
          <w:lang w:val="en-US"/>
        </w:rPr>
      </w:pPr>
      <w:r w:rsidRPr="004C15FD">
        <w:rPr>
          <w:lang w:val="en-US"/>
        </w:rPr>
        <w:t>Although the inclusive education is provided at the normative level</w:t>
      </w:r>
      <w:r w:rsidRPr="004C15FD">
        <w:rPr>
          <w:vertAlign w:val="superscript"/>
          <w:lang w:val="en-US"/>
        </w:rPr>
        <w:footnoteReference w:id="19"/>
      </w:r>
      <w:r w:rsidRPr="004C15FD">
        <w:rPr>
          <w:lang w:val="en-US"/>
        </w:rPr>
        <w:t xml:space="preserve"> and the number of children with special needs and disabilities integrated into general education schools raised from 2258 in the academic year 2012/13 to 10130 in the academic year 2016/17</w:t>
      </w:r>
      <w:r w:rsidRPr="004C15FD">
        <w:rPr>
          <w:vertAlign w:val="superscript"/>
          <w:lang w:val="en-US"/>
        </w:rPr>
        <w:footnoteReference w:id="20"/>
      </w:r>
      <w:r w:rsidRPr="004C15FD">
        <w:rPr>
          <w:lang w:val="en-US"/>
        </w:rPr>
        <w:t xml:space="preserve">, this field faces several challenges. </w:t>
      </w:r>
    </w:p>
    <w:p w14:paraId="1F86A701" w14:textId="0F17381A" w:rsidR="0084208D" w:rsidRPr="004C15FD" w:rsidRDefault="004C15FD" w:rsidP="0084208D">
      <w:pPr>
        <w:numPr>
          <w:ilvl w:val="1"/>
          <w:numId w:val="1"/>
        </w:numPr>
        <w:rPr>
          <w:lang w:val="en-US"/>
        </w:rPr>
      </w:pPr>
      <w:r w:rsidRPr="004C15FD">
        <w:rPr>
          <w:lang w:val="en-US"/>
        </w:rPr>
        <w:t>The f</w:t>
      </w:r>
      <w:r w:rsidR="0084208D" w:rsidRPr="004C15FD">
        <w:rPr>
          <w:lang w:val="en-US"/>
        </w:rPr>
        <w:t>irst issue consists in the insufficient number of support staff. In 737 of available resource centers activate 865 support staff members, that is 1,17 support staff members per center. The number of integrated children is constantly increasing.</w:t>
      </w:r>
    </w:p>
    <w:p w14:paraId="0BC19A6C" w14:textId="77777777" w:rsidR="0084208D" w:rsidRPr="004C15FD" w:rsidRDefault="0084208D" w:rsidP="0084208D">
      <w:pPr>
        <w:numPr>
          <w:ilvl w:val="1"/>
          <w:numId w:val="1"/>
        </w:numPr>
        <w:rPr>
          <w:lang w:val="en-US"/>
        </w:rPr>
      </w:pPr>
      <w:r w:rsidRPr="004C15FD">
        <w:rPr>
          <w:lang w:val="en-US"/>
        </w:rPr>
        <w:lastRenderedPageBreak/>
        <w:t>Secondly, the Council has found physical inaccessibility of educational institutions for children with locomotor impairments</w:t>
      </w:r>
      <w:r w:rsidRPr="004C15FD">
        <w:rPr>
          <w:vertAlign w:val="superscript"/>
          <w:lang w:val="en-US"/>
        </w:rPr>
        <w:footnoteReference w:id="21"/>
      </w:r>
      <w:r w:rsidRPr="004C15FD">
        <w:rPr>
          <w:lang w:val="en-US"/>
        </w:rPr>
        <w:t xml:space="preserve"> along with lack of transport adapted for movement to and from the educational institution.</w:t>
      </w:r>
    </w:p>
    <w:p w14:paraId="1D4DD889" w14:textId="77777777" w:rsidR="0084208D" w:rsidRPr="004C15FD" w:rsidRDefault="0084208D" w:rsidP="0084208D">
      <w:pPr>
        <w:numPr>
          <w:ilvl w:val="1"/>
          <w:numId w:val="1"/>
        </w:numPr>
        <w:rPr>
          <w:lang w:val="en-US"/>
        </w:rPr>
      </w:pPr>
      <w:r w:rsidRPr="004C15FD">
        <w:rPr>
          <w:lang w:val="en-US"/>
        </w:rPr>
        <w:t xml:space="preserve">The complaints </w:t>
      </w:r>
      <w:r w:rsidRPr="004C15FD">
        <w:rPr>
          <w:vertAlign w:val="superscript"/>
          <w:lang w:val="en-US"/>
        </w:rPr>
        <w:footnoteReference w:id="22"/>
      </w:r>
      <w:r w:rsidRPr="004C15FD">
        <w:rPr>
          <w:vertAlign w:val="superscript"/>
          <w:lang w:val="en-US"/>
        </w:rPr>
        <w:t xml:space="preserve"> </w:t>
      </w:r>
      <w:r w:rsidRPr="004C15FD">
        <w:rPr>
          <w:lang w:val="en-US"/>
        </w:rPr>
        <w:t>examined by the Council point to a rigid attitude of teaching staff in the process of integration of children with special educational requirements in pre-school and primary educational institutions and lack of capacity to design and implement individualized curricula.</w:t>
      </w:r>
    </w:p>
    <w:p w14:paraId="4E78B531" w14:textId="77777777" w:rsidR="0084208D" w:rsidRPr="004C15FD" w:rsidRDefault="0084208D" w:rsidP="0084208D">
      <w:pPr>
        <w:numPr>
          <w:ilvl w:val="1"/>
          <w:numId w:val="1"/>
        </w:numPr>
        <w:rPr>
          <w:lang w:val="en-US"/>
        </w:rPr>
      </w:pPr>
      <w:r w:rsidRPr="004C15FD">
        <w:rPr>
          <w:lang w:val="en-US"/>
        </w:rPr>
        <w:t>Observing the freedom of conscience, thought and religion of all people is a challenge also in education. In its case law, the Council found practices of harassment of students with atheistic beliefs by teachers</w:t>
      </w:r>
      <w:r w:rsidRPr="004C15FD">
        <w:rPr>
          <w:vertAlign w:val="superscript"/>
          <w:lang w:val="en-US"/>
        </w:rPr>
        <w:footnoteReference w:id="23"/>
      </w:r>
      <w:r w:rsidRPr="004C15FD">
        <w:rPr>
          <w:lang w:val="en-US"/>
        </w:rPr>
        <w:t xml:space="preserve">. </w:t>
      </w:r>
    </w:p>
    <w:p w14:paraId="07CC0633" w14:textId="77777777" w:rsidR="0084208D" w:rsidRPr="004C15FD" w:rsidRDefault="0084208D" w:rsidP="00DB4EFC">
      <w:pPr>
        <w:outlineLvl w:val="0"/>
        <w:rPr>
          <w:b/>
          <w:lang w:val="en-US"/>
        </w:rPr>
      </w:pPr>
      <w:r w:rsidRPr="004C15FD">
        <w:rPr>
          <w:b/>
          <w:lang w:val="en-US"/>
        </w:rPr>
        <w:t>Recommendations:</w:t>
      </w:r>
    </w:p>
    <w:p w14:paraId="39168D7F" w14:textId="48B04839" w:rsidR="0084208D" w:rsidRPr="004C15FD" w:rsidRDefault="00595D11" w:rsidP="00367FAB">
      <w:pPr>
        <w:numPr>
          <w:ilvl w:val="0"/>
          <w:numId w:val="4"/>
        </w:numPr>
        <w:spacing w:after="0"/>
        <w:ind w:left="714" w:hanging="357"/>
        <w:rPr>
          <w:lang w:val="en-US"/>
        </w:rPr>
      </w:pPr>
      <w:r w:rsidRPr="004C15FD">
        <w:rPr>
          <w:lang w:val="en-US"/>
        </w:rPr>
        <w:t>To e</w:t>
      </w:r>
      <w:r w:rsidR="0084208D" w:rsidRPr="004C15FD">
        <w:rPr>
          <w:lang w:val="en-US"/>
        </w:rPr>
        <w:t>xpand structures and educational support services in pre-school, primary and secondary educational institutions, in particular the ones dealing with assessment and psycho-pedagogical, psychological and logopedic assistance services.</w:t>
      </w:r>
    </w:p>
    <w:p w14:paraId="313F191B" w14:textId="0E21AA9B" w:rsidR="0084208D" w:rsidRPr="004C15FD" w:rsidRDefault="00595D11" w:rsidP="00367FAB">
      <w:pPr>
        <w:numPr>
          <w:ilvl w:val="0"/>
          <w:numId w:val="4"/>
        </w:numPr>
        <w:spacing w:after="0"/>
        <w:ind w:left="714" w:hanging="357"/>
        <w:rPr>
          <w:lang w:val="en-US"/>
        </w:rPr>
      </w:pPr>
      <w:r w:rsidRPr="004C15FD">
        <w:rPr>
          <w:lang w:val="en-US"/>
        </w:rPr>
        <w:t>To e</w:t>
      </w:r>
      <w:r w:rsidR="0084208D" w:rsidRPr="004C15FD">
        <w:rPr>
          <w:lang w:val="en-US"/>
        </w:rPr>
        <w:t xml:space="preserve">nsure the physical accessibility to the </w:t>
      </w:r>
      <w:r w:rsidR="00367FAB" w:rsidRPr="004C15FD">
        <w:rPr>
          <w:lang w:val="en-US"/>
        </w:rPr>
        <w:t>entire</w:t>
      </w:r>
      <w:r w:rsidR="0084208D" w:rsidRPr="004C15FD">
        <w:rPr>
          <w:lang w:val="en-US"/>
        </w:rPr>
        <w:t xml:space="preserve"> educa</w:t>
      </w:r>
      <w:r w:rsidR="00367FAB" w:rsidRPr="004C15FD">
        <w:rPr>
          <w:lang w:val="en-US"/>
        </w:rPr>
        <w:t>tional chain.</w:t>
      </w:r>
    </w:p>
    <w:p w14:paraId="5CB2DDB9" w14:textId="15C4EB18" w:rsidR="0084208D" w:rsidRPr="004C15FD" w:rsidRDefault="00595D11" w:rsidP="00367FAB">
      <w:pPr>
        <w:numPr>
          <w:ilvl w:val="0"/>
          <w:numId w:val="4"/>
        </w:numPr>
        <w:spacing w:after="0"/>
        <w:ind w:left="714" w:hanging="357"/>
        <w:rPr>
          <w:lang w:val="en-US"/>
        </w:rPr>
      </w:pPr>
      <w:r w:rsidRPr="004C15FD">
        <w:rPr>
          <w:lang w:val="en-US"/>
        </w:rPr>
        <w:t>To d</w:t>
      </w:r>
      <w:r w:rsidR="0084208D" w:rsidRPr="004C15FD">
        <w:rPr>
          <w:lang w:val="en-US"/>
        </w:rPr>
        <w:t>evelop non-educational support services in order to facilitate the inclusion of children with disabilities: specialized transport for movement to and f</w:t>
      </w:r>
      <w:r w:rsidR="00367FAB" w:rsidRPr="004C15FD">
        <w:rPr>
          <w:lang w:val="en-US"/>
        </w:rPr>
        <w:t>rom the educational institution.</w:t>
      </w:r>
    </w:p>
    <w:p w14:paraId="54F0F5E5" w14:textId="2AB97F73" w:rsidR="0084208D" w:rsidRPr="004C15FD" w:rsidRDefault="00595D11" w:rsidP="00367FAB">
      <w:pPr>
        <w:numPr>
          <w:ilvl w:val="0"/>
          <w:numId w:val="4"/>
        </w:numPr>
        <w:spacing w:after="0"/>
        <w:ind w:left="714" w:hanging="357"/>
        <w:rPr>
          <w:lang w:val="en-US"/>
        </w:rPr>
      </w:pPr>
      <w:r w:rsidRPr="004C15FD">
        <w:rPr>
          <w:lang w:val="en-US"/>
        </w:rPr>
        <w:t>To e</w:t>
      </w:r>
      <w:r w:rsidR="0084208D" w:rsidRPr="004C15FD">
        <w:rPr>
          <w:lang w:val="en-US"/>
        </w:rPr>
        <w:t>liminate attitudinal barriers through the development at teaching staff of specific competencies to work with children with s</w:t>
      </w:r>
      <w:r w:rsidR="00367FAB" w:rsidRPr="004C15FD">
        <w:rPr>
          <w:lang w:val="en-US"/>
        </w:rPr>
        <w:t>pecial educational requirements.</w:t>
      </w:r>
    </w:p>
    <w:p w14:paraId="3B163D6A" w14:textId="2705EBB5" w:rsidR="0084208D" w:rsidRPr="004C15FD" w:rsidRDefault="00595D11" w:rsidP="00367FAB">
      <w:pPr>
        <w:numPr>
          <w:ilvl w:val="0"/>
          <w:numId w:val="4"/>
        </w:numPr>
        <w:spacing w:after="0"/>
        <w:ind w:left="714" w:hanging="357"/>
        <w:rPr>
          <w:lang w:val="en-US"/>
        </w:rPr>
      </w:pPr>
      <w:r w:rsidRPr="004C15FD">
        <w:rPr>
          <w:lang w:val="en-US"/>
        </w:rPr>
        <w:t>To d</w:t>
      </w:r>
      <w:r w:rsidR="0084208D" w:rsidRPr="004C15FD">
        <w:rPr>
          <w:lang w:val="en-US"/>
        </w:rPr>
        <w:t>evelop a system for collection, analysis and dissemination of disaggregated data regarding the inclusion of children with disabilities into the education</w:t>
      </w:r>
      <w:r w:rsidR="00367FAB" w:rsidRPr="004C15FD">
        <w:rPr>
          <w:lang w:val="en-US"/>
        </w:rPr>
        <w:t xml:space="preserve"> system.</w:t>
      </w:r>
    </w:p>
    <w:p w14:paraId="5F3EE293" w14:textId="409EB282" w:rsidR="0084208D" w:rsidRPr="004C15FD" w:rsidRDefault="00595D11" w:rsidP="00367FAB">
      <w:pPr>
        <w:numPr>
          <w:ilvl w:val="0"/>
          <w:numId w:val="4"/>
        </w:numPr>
        <w:spacing w:after="0"/>
        <w:ind w:left="714" w:hanging="357"/>
        <w:rPr>
          <w:lang w:val="en-US"/>
        </w:rPr>
      </w:pPr>
      <w:r w:rsidRPr="004C15FD">
        <w:rPr>
          <w:lang w:val="en-US"/>
        </w:rPr>
        <w:t>To a</w:t>
      </w:r>
      <w:r w:rsidR="0084208D" w:rsidRPr="004C15FD">
        <w:rPr>
          <w:lang w:val="en-US"/>
        </w:rPr>
        <w:t>djust the legislation to ensure the observance of freedom of conscience, th</w:t>
      </w:r>
      <w:r w:rsidR="00367FAB" w:rsidRPr="004C15FD">
        <w:rPr>
          <w:lang w:val="en-US"/>
        </w:rPr>
        <w:t>ought and religion for everyone.</w:t>
      </w:r>
    </w:p>
    <w:p w14:paraId="0A86FDCB" w14:textId="2BF8A8AA" w:rsidR="0084208D" w:rsidRPr="004C15FD" w:rsidRDefault="00595D11" w:rsidP="0084208D">
      <w:pPr>
        <w:numPr>
          <w:ilvl w:val="0"/>
          <w:numId w:val="4"/>
        </w:numPr>
        <w:rPr>
          <w:lang w:val="en-US"/>
        </w:rPr>
      </w:pPr>
      <w:r w:rsidRPr="004C15FD">
        <w:rPr>
          <w:lang w:val="en-US"/>
        </w:rPr>
        <w:t>To r</w:t>
      </w:r>
      <w:r w:rsidR="0084208D" w:rsidRPr="004C15FD">
        <w:rPr>
          <w:lang w:val="en-US"/>
        </w:rPr>
        <w:t>evise the course on religious education from the perspective of diversity, equality and non-discrimination.</w:t>
      </w:r>
    </w:p>
    <w:p w14:paraId="77C306CC" w14:textId="77777777" w:rsidR="0084208D" w:rsidRPr="004C15FD" w:rsidRDefault="0084208D" w:rsidP="0084208D">
      <w:pPr>
        <w:rPr>
          <w:lang w:val="en-US"/>
        </w:rPr>
      </w:pPr>
    </w:p>
    <w:p w14:paraId="6B553AC7" w14:textId="53D314CD" w:rsidR="003A6CC5" w:rsidRPr="004C15FD" w:rsidRDefault="0084208D" w:rsidP="00BF494B">
      <w:pPr>
        <w:rPr>
          <w:lang w:val="en-US"/>
        </w:rPr>
      </w:pPr>
      <w:r w:rsidRPr="004C15FD">
        <w:rPr>
          <w:b/>
          <w:lang w:val="en-US"/>
        </w:rPr>
        <w:t xml:space="preserve">Article 15 </w:t>
      </w:r>
      <w:r w:rsidR="00367FAB" w:rsidRPr="004C15FD">
        <w:rPr>
          <w:b/>
          <w:lang w:val="en-US"/>
        </w:rPr>
        <w:t xml:space="preserve">  </w:t>
      </w:r>
      <w:r w:rsidR="00367FAB" w:rsidRPr="004C15FD">
        <w:rPr>
          <w:b/>
          <w:lang w:val="en-US"/>
        </w:rPr>
        <w:noBreakHyphen/>
        <w:t xml:space="preserve">   </w:t>
      </w:r>
      <w:r w:rsidR="001456BB" w:rsidRPr="004C15FD">
        <w:rPr>
          <w:b/>
          <w:lang w:val="en-US"/>
        </w:rPr>
        <w:t>Right to Participation in Cultural Life</w:t>
      </w:r>
    </w:p>
    <w:p w14:paraId="3FBCD8BB" w14:textId="77777777" w:rsidR="0084208D" w:rsidRPr="004C15FD" w:rsidRDefault="0084208D" w:rsidP="0084208D">
      <w:pPr>
        <w:numPr>
          <w:ilvl w:val="1"/>
          <w:numId w:val="1"/>
        </w:numPr>
        <w:rPr>
          <w:lang w:val="en-US"/>
        </w:rPr>
      </w:pPr>
      <w:r w:rsidRPr="004C15FD">
        <w:rPr>
          <w:lang w:val="en-US"/>
        </w:rPr>
        <w:t>Antidiscrimination legislation expressly prohibits any discrimination in accessing the cultural and recreational services and other services available to the public and imposes on public authorities and legal persons governed by public or private law the obligation to ensure access of persons with disabilities to cultural values, patrimony, tourist, sporting facilities and places of leisure.</w:t>
      </w:r>
    </w:p>
    <w:p w14:paraId="4AD36243" w14:textId="77777777" w:rsidR="0084208D" w:rsidRPr="004C15FD" w:rsidRDefault="0084208D" w:rsidP="0084208D">
      <w:pPr>
        <w:numPr>
          <w:ilvl w:val="1"/>
          <w:numId w:val="1"/>
        </w:numPr>
        <w:rPr>
          <w:lang w:val="en-US"/>
        </w:rPr>
      </w:pPr>
      <w:r w:rsidRPr="004C15FD">
        <w:rPr>
          <w:lang w:val="en-US"/>
        </w:rPr>
        <w:t xml:space="preserve">The Council has received several complaints from persons with disabilities who are refused in access to the leisure services. Thus, in one case a person in wheelchair was denied in access into a </w:t>
      </w:r>
      <w:r w:rsidR="00367FAB" w:rsidRPr="004C15FD">
        <w:rPr>
          <w:lang w:val="en-US"/>
        </w:rPr>
        <w:t>nightclub on the ground</w:t>
      </w:r>
      <w:r w:rsidRPr="004C15FD">
        <w:rPr>
          <w:lang w:val="en-US"/>
        </w:rPr>
        <w:t xml:space="preserve"> that he is in wheelchair and thus it would intimidate night club visitors</w:t>
      </w:r>
      <w:r w:rsidRPr="004C15FD">
        <w:rPr>
          <w:vertAlign w:val="superscript"/>
          <w:lang w:val="en-US"/>
        </w:rPr>
        <w:footnoteReference w:id="24"/>
      </w:r>
      <w:r w:rsidRPr="004C15FD">
        <w:rPr>
          <w:lang w:val="en-US"/>
        </w:rPr>
        <w:t xml:space="preserve">. In </w:t>
      </w:r>
      <w:r w:rsidRPr="004C15FD">
        <w:rPr>
          <w:lang w:val="en-US"/>
        </w:rPr>
        <w:lastRenderedPageBreak/>
        <w:t>another case, in front of the Council the restriction of access to children suffering from mental illness to play activities was invoked</w:t>
      </w:r>
      <w:r w:rsidRPr="004C15FD">
        <w:rPr>
          <w:vertAlign w:val="superscript"/>
          <w:lang w:val="en-US"/>
        </w:rPr>
        <w:footnoteReference w:id="25"/>
      </w:r>
      <w:r w:rsidRPr="004C15FD">
        <w:rPr>
          <w:lang w:val="en-US"/>
        </w:rPr>
        <w:t>.</w:t>
      </w:r>
    </w:p>
    <w:p w14:paraId="2A6D867F" w14:textId="77777777" w:rsidR="0084208D" w:rsidRPr="004C15FD" w:rsidRDefault="0084208D" w:rsidP="0084208D">
      <w:pPr>
        <w:numPr>
          <w:ilvl w:val="1"/>
          <w:numId w:val="1"/>
        </w:numPr>
        <w:rPr>
          <w:lang w:val="en-US"/>
        </w:rPr>
      </w:pPr>
      <w:r w:rsidRPr="004C15FD">
        <w:rPr>
          <w:lang w:val="en-US"/>
        </w:rPr>
        <w:t xml:space="preserve">The Council also found discrimination against persons with disabilities by refusing to reasonable accommodation of access in the workout room, having invoked that it is not a rehabilitation </w:t>
      </w:r>
      <w:r w:rsidR="00367FAB" w:rsidRPr="004C15FD">
        <w:rPr>
          <w:lang w:val="en-US"/>
        </w:rPr>
        <w:t>center</w:t>
      </w:r>
      <w:r w:rsidRPr="004C15FD">
        <w:rPr>
          <w:vertAlign w:val="superscript"/>
          <w:lang w:val="en-US"/>
        </w:rPr>
        <w:footnoteReference w:id="26"/>
      </w:r>
      <w:r w:rsidRPr="004C15FD">
        <w:rPr>
          <w:lang w:val="en-US"/>
        </w:rPr>
        <w:t>.</w:t>
      </w:r>
    </w:p>
    <w:p w14:paraId="5DFA3636" w14:textId="77777777" w:rsidR="0084208D" w:rsidRPr="004C15FD" w:rsidRDefault="0084208D" w:rsidP="00DB4EFC">
      <w:pPr>
        <w:outlineLvl w:val="0"/>
        <w:rPr>
          <w:b/>
          <w:lang w:val="en-US"/>
        </w:rPr>
      </w:pPr>
      <w:r w:rsidRPr="004C15FD">
        <w:rPr>
          <w:b/>
          <w:lang w:val="en-US"/>
        </w:rPr>
        <w:t>Recommendations:</w:t>
      </w:r>
    </w:p>
    <w:p w14:paraId="62FE9034" w14:textId="1A219435" w:rsidR="0084208D" w:rsidRPr="004C15FD" w:rsidRDefault="00595D11" w:rsidP="0084208D">
      <w:pPr>
        <w:numPr>
          <w:ilvl w:val="0"/>
          <w:numId w:val="3"/>
        </w:numPr>
        <w:rPr>
          <w:lang w:val="en-US"/>
        </w:rPr>
      </w:pPr>
      <w:r w:rsidRPr="004C15FD">
        <w:rPr>
          <w:lang w:val="en-US"/>
        </w:rPr>
        <w:t>To e</w:t>
      </w:r>
      <w:r w:rsidR="0084208D" w:rsidRPr="004C15FD">
        <w:rPr>
          <w:lang w:val="en-US"/>
        </w:rPr>
        <w:t>nsure access of persons with disabilities to the places where cultural, sporting and recreational activities are carried out</w:t>
      </w:r>
      <w:r w:rsidR="003A6CC5" w:rsidRPr="004C15FD">
        <w:rPr>
          <w:lang w:val="en-US"/>
        </w:rPr>
        <w:t>;</w:t>
      </w:r>
    </w:p>
    <w:p w14:paraId="5AEF0BE2" w14:textId="3C3A2443" w:rsidR="003A6CC5" w:rsidRPr="004C15FD" w:rsidRDefault="00595D11" w:rsidP="0084208D">
      <w:pPr>
        <w:numPr>
          <w:ilvl w:val="0"/>
          <w:numId w:val="3"/>
        </w:numPr>
        <w:rPr>
          <w:lang w:val="en-US"/>
        </w:rPr>
      </w:pPr>
      <w:r w:rsidRPr="004C15FD">
        <w:rPr>
          <w:lang w:val="en-US"/>
        </w:rPr>
        <w:t>To t</w:t>
      </w:r>
      <w:r w:rsidR="003A6CC5" w:rsidRPr="004C15FD">
        <w:rPr>
          <w:lang w:val="en-US"/>
        </w:rPr>
        <w:t xml:space="preserve">ake immediate measures for tackling the stereotypes and discrimination against Roma people. </w:t>
      </w:r>
      <w:bookmarkStart w:id="0" w:name="_GoBack"/>
      <w:bookmarkEnd w:id="0"/>
    </w:p>
    <w:sectPr w:rsidR="003A6CC5" w:rsidRPr="004C15FD" w:rsidSect="00AE71F1">
      <w:footerReference w:type="default" r:id="rId11"/>
      <w:pgSz w:w="11907" w:h="16839" w:code="9"/>
      <w:pgMar w:top="1134" w:right="850"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E907FF" w14:textId="77777777" w:rsidR="00701D69" w:rsidRDefault="00701D69" w:rsidP="0084208D">
      <w:pPr>
        <w:spacing w:after="0" w:line="240" w:lineRule="auto"/>
      </w:pPr>
      <w:r>
        <w:separator/>
      </w:r>
    </w:p>
  </w:endnote>
  <w:endnote w:type="continuationSeparator" w:id="0">
    <w:p w14:paraId="3A5680BB" w14:textId="77777777" w:rsidR="00701D69" w:rsidRDefault="00701D69" w:rsidP="008420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50EF96" w14:textId="6E30DEF4" w:rsidR="00267C90" w:rsidRDefault="000C0882">
    <w:pPr>
      <w:pStyle w:val="a7"/>
      <w:jc w:val="right"/>
    </w:pPr>
    <w:r>
      <w:fldChar w:fldCharType="begin"/>
    </w:r>
    <w:r>
      <w:instrText xml:space="preserve"> PAGE   \* MERGEFORMAT </w:instrText>
    </w:r>
    <w:r>
      <w:fldChar w:fldCharType="separate"/>
    </w:r>
    <w:r w:rsidR="004C15FD">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0BAF2D" w14:textId="77777777" w:rsidR="00701D69" w:rsidRDefault="00701D69" w:rsidP="0084208D">
      <w:pPr>
        <w:spacing w:after="0" w:line="240" w:lineRule="auto"/>
      </w:pPr>
      <w:r>
        <w:separator/>
      </w:r>
    </w:p>
  </w:footnote>
  <w:footnote w:type="continuationSeparator" w:id="0">
    <w:p w14:paraId="0577DE3C" w14:textId="77777777" w:rsidR="00701D69" w:rsidRDefault="00701D69" w:rsidP="0084208D">
      <w:pPr>
        <w:spacing w:after="0" w:line="240" w:lineRule="auto"/>
      </w:pPr>
      <w:r>
        <w:continuationSeparator/>
      </w:r>
    </w:p>
  </w:footnote>
  <w:footnote w:id="1">
    <w:p w14:paraId="5C9CD657" w14:textId="69156433" w:rsidR="0084208D" w:rsidRPr="00C22333" w:rsidRDefault="0084208D" w:rsidP="0084208D">
      <w:pPr>
        <w:pStyle w:val="a4"/>
        <w:rPr>
          <w:rFonts w:ascii="Arial" w:hAnsi="Arial" w:cs="Arial"/>
        </w:rPr>
      </w:pPr>
      <w:r w:rsidRPr="00C22333">
        <w:rPr>
          <w:rStyle w:val="a3"/>
          <w:rFonts w:ascii="Arial" w:hAnsi="Arial" w:cs="Arial"/>
        </w:rPr>
        <w:footnoteRef/>
      </w:r>
      <w:r w:rsidRPr="00C22333">
        <w:rPr>
          <w:rFonts w:ascii="Arial" w:hAnsi="Arial" w:cs="Arial"/>
        </w:rPr>
        <w:t xml:space="preserve"> Additional information is available on the Council’s web page: </w:t>
      </w:r>
      <w:hyperlink r:id="rId1" w:history="1">
        <w:r w:rsidRPr="00C22333">
          <w:rPr>
            <w:rStyle w:val="a6"/>
            <w:rFonts w:ascii="Arial" w:hAnsi="Arial" w:cs="Arial"/>
          </w:rPr>
          <w:t>www.egalitate.md</w:t>
        </w:r>
      </w:hyperlink>
    </w:p>
  </w:footnote>
  <w:footnote w:id="2">
    <w:p w14:paraId="41BDA8AC" w14:textId="77777777" w:rsidR="004F53F2" w:rsidRPr="00C22333" w:rsidRDefault="004F53F2" w:rsidP="004F53F2">
      <w:pPr>
        <w:pStyle w:val="a4"/>
        <w:rPr>
          <w:rFonts w:ascii="Arial" w:hAnsi="Arial" w:cs="Arial"/>
        </w:rPr>
      </w:pPr>
      <w:r w:rsidRPr="00C22333">
        <w:rPr>
          <w:rStyle w:val="a3"/>
          <w:rFonts w:ascii="Times New Roman" w:hAnsi="Times New Roman"/>
        </w:rPr>
        <w:footnoteRef/>
      </w:r>
      <w:r w:rsidRPr="00C22333">
        <w:rPr>
          <w:rFonts w:ascii="Times New Roman" w:hAnsi="Times New Roman"/>
        </w:rPr>
        <w:t xml:space="preserve"> </w:t>
      </w:r>
      <w:r w:rsidRPr="00C22333">
        <w:rPr>
          <w:rFonts w:ascii="Arial" w:hAnsi="Arial" w:cs="Arial"/>
        </w:rPr>
        <w:t xml:space="preserve">Decisions of 13.10.2014 on the case no. 159/2014, available online at </w:t>
      </w:r>
      <w:hyperlink r:id="rId2" w:history="1">
        <w:r w:rsidRPr="00C22333">
          <w:rPr>
            <w:rFonts w:ascii="Arial" w:hAnsi="Arial" w:cs="Arial"/>
          </w:rPr>
          <w:t>http://egalitate.md/media/files/files/decizia_cauza__renato_usatii_r_5487969.pdf</w:t>
        </w:r>
      </w:hyperlink>
      <w:r w:rsidRPr="00C22333">
        <w:rPr>
          <w:rFonts w:ascii="Arial" w:hAnsi="Arial" w:cs="Arial"/>
        </w:rPr>
        <w:t xml:space="preserve">. Decision of 28.09.2015 on the case no. 293/15, available online at </w:t>
      </w:r>
      <w:hyperlink r:id="rId3" w:history="1">
        <w:r w:rsidRPr="00C22333">
          <w:rPr>
            <w:rFonts w:ascii="Arial" w:hAnsi="Arial" w:cs="Arial"/>
          </w:rPr>
          <w:t>http://egalitate.md/media/files/files/decizie_293_2015_3555799.pdf</w:t>
        </w:r>
      </w:hyperlink>
      <w:r w:rsidRPr="00C22333">
        <w:rPr>
          <w:rFonts w:ascii="Arial" w:hAnsi="Arial" w:cs="Arial"/>
        </w:rPr>
        <w:t>.</w:t>
      </w:r>
    </w:p>
  </w:footnote>
  <w:footnote w:id="3">
    <w:p w14:paraId="23FCAADF" w14:textId="77777777" w:rsidR="004F53F2" w:rsidRPr="00C22333" w:rsidRDefault="004F53F2" w:rsidP="004F53F2">
      <w:pPr>
        <w:pStyle w:val="a4"/>
        <w:rPr>
          <w:rFonts w:ascii="Times New Roman" w:hAnsi="Times New Roman"/>
        </w:rPr>
      </w:pPr>
      <w:r w:rsidRPr="00C22333">
        <w:rPr>
          <w:rFonts w:ascii="Arial" w:hAnsi="Arial" w:cs="Arial"/>
          <w:vertAlign w:val="superscript"/>
        </w:rPr>
        <w:footnoteRef/>
      </w:r>
      <w:r w:rsidRPr="00C22333">
        <w:rPr>
          <w:rFonts w:ascii="Arial" w:hAnsi="Arial" w:cs="Arial"/>
        </w:rPr>
        <w:t xml:space="preserve"> Decision of 13.02.2015 on the case no. 190/2014, available online at</w:t>
      </w:r>
      <w:r w:rsidRPr="00C22333">
        <w:rPr>
          <w:rFonts w:ascii="Times New Roman" w:hAnsi="Times New Roman"/>
          <w:highlight w:val="yellow"/>
        </w:rPr>
        <w:t xml:space="preserve"> </w:t>
      </w:r>
      <w:hyperlink r:id="rId4" w:history="1">
        <w:r w:rsidRPr="00C22333">
          <w:rPr>
            <w:rStyle w:val="a6"/>
            <w:rFonts w:ascii="Times New Roman" w:hAnsi="Times New Roman"/>
          </w:rPr>
          <w:t>http://egalitate.md/media/files/files/decizie_190_2015__2000159.pdf</w:t>
        </w:r>
      </w:hyperlink>
      <w:r w:rsidRPr="00C22333">
        <w:rPr>
          <w:rFonts w:ascii="Times New Roman" w:hAnsi="Times New Roman"/>
        </w:rPr>
        <w:t>.</w:t>
      </w:r>
    </w:p>
  </w:footnote>
  <w:footnote w:id="4">
    <w:p w14:paraId="6399B125" w14:textId="77777777" w:rsidR="0084208D" w:rsidRPr="00C22333" w:rsidRDefault="0084208D" w:rsidP="0084208D">
      <w:pPr>
        <w:pStyle w:val="a4"/>
        <w:rPr>
          <w:rFonts w:ascii="Arial" w:hAnsi="Arial" w:cs="Arial"/>
        </w:rPr>
      </w:pPr>
      <w:r w:rsidRPr="00C22333">
        <w:rPr>
          <w:rStyle w:val="a3"/>
          <w:rFonts w:ascii="Arial" w:hAnsi="Arial" w:cs="Arial"/>
        </w:rPr>
        <w:footnoteRef/>
      </w:r>
      <w:r w:rsidRPr="00C22333">
        <w:rPr>
          <w:rFonts w:ascii="Arial" w:hAnsi="Arial" w:cs="Arial"/>
        </w:rPr>
        <w:t xml:space="preserve"> Decision of 19.06.2014 on case 105/2014; Council Annual Activity Report for 2014, page 20. Available online: </w:t>
      </w:r>
      <w:hyperlink r:id="rId5" w:history="1">
        <w:r w:rsidRPr="00C22333">
          <w:rPr>
            <w:rStyle w:val="a6"/>
            <w:rFonts w:ascii="Arial" w:hAnsi="Arial" w:cs="Arial"/>
          </w:rPr>
          <w:t>http://egalitate.md/index.php?pag=page&amp;id=883&amp;l=en.</w:t>
        </w:r>
      </w:hyperlink>
      <w:r w:rsidRPr="00C22333">
        <w:rPr>
          <w:rFonts w:ascii="Arial" w:hAnsi="Arial" w:cs="Arial"/>
        </w:rPr>
        <w:t xml:space="preserve"> </w:t>
      </w:r>
    </w:p>
  </w:footnote>
  <w:footnote w:id="5">
    <w:p w14:paraId="1A2DBD86" w14:textId="77777777" w:rsidR="0084208D" w:rsidRPr="00C22333" w:rsidRDefault="0084208D" w:rsidP="0084208D">
      <w:pPr>
        <w:pStyle w:val="a4"/>
        <w:rPr>
          <w:rFonts w:ascii="Arial" w:hAnsi="Arial" w:cs="Arial"/>
        </w:rPr>
      </w:pPr>
      <w:r w:rsidRPr="00C22333">
        <w:rPr>
          <w:rStyle w:val="a3"/>
          <w:rFonts w:ascii="Arial" w:hAnsi="Arial" w:cs="Arial"/>
        </w:rPr>
        <w:footnoteRef/>
      </w:r>
      <w:r w:rsidRPr="00C22333">
        <w:rPr>
          <w:rFonts w:ascii="Arial" w:hAnsi="Arial" w:cs="Arial"/>
        </w:rPr>
        <w:t xml:space="preserve">Decisions on cases 041/13 and 050/14. Council Annual Activity Report for 2014, page 20. Available online: </w:t>
      </w:r>
      <w:hyperlink r:id="rId6" w:history="1">
        <w:r w:rsidRPr="00C22333">
          <w:rPr>
            <w:rStyle w:val="a6"/>
            <w:rFonts w:ascii="Arial" w:hAnsi="Arial" w:cs="Arial"/>
          </w:rPr>
          <w:t>http://egalitate.md/index.php?pag=page&amp;id=883&amp;l=en.</w:t>
        </w:r>
      </w:hyperlink>
    </w:p>
  </w:footnote>
  <w:footnote w:id="6">
    <w:p w14:paraId="67CC726D" w14:textId="77777777" w:rsidR="0084208D" w:rsidRPr="00C22333" w:rsidRDefault="0084208D" w:rsidP="0084208D">
      <w:pPr>
        <w:pStyle w:val="a4"/>
        <w:rPr>
          <w:rFonts w:ascii="Arial" w:hAnsi="Arial" w:cs="Arial"/>
        </w:rPr>
      </w:pPr>
      <w:r w:rsidRPr="00C22333">
        <w:rPr>
          <w:rStyle w:val="a3"/>
          <w:rFonts w:ascii="Arial" w:hAnsi="Arial" w:cs="Arial"/>
        </w:rPr>
        <w:footnoteRef/>
      </w:r>
      <w:r w:rsidRPr="00C22333">
        <w:rPr>
          <w:rFonts w:ascii="Arial" w:hAnsi="Arial" w:cs="Arial"/>
        </w:rPr>
        <w:t xml:space="preserve"> Decision of 12.10.2015 on case 298/2015; Council Annual Activity Report for 2015, page 135. Available online: </w:t>
      </w:r>
      <w:hyperlink r:id="rId7" w:history="1">
        <w:r w:rsidRPr="00C22333">
          <w:rPr>
            <w:rStyle w:val="a6"/>
            <w:rFonts w:ascii="Arial" w:hAnsi="Arial" w:cs="Arial"/>
          </w:rPr>
          <w:t>http://egalitate.md/wp-content/uploads/2016/04/Raport-general-2015_CPPEDAE_final-eng1.pdf</w:t>
        </w:r>
      </w:hyperlink>
      <w:r w:rsidRPr="00C22333">
        <w:rPr>
          <w:rFonts w:ascii="Arial" w:hAnsi="Arial" w:cs="Arial"/>
        </w:rPr>
        <w:t xml:space="preserve">. </w:t>
      </w:r>
    </w:p>
  </w:footnote>
  <w:footnote w:id="7">
    <w:p w14:paraId="294EBB02" w14:textId="666B61F0" w:rsidR="0084208D" w:rsidRPr="00C22333" w:rsidRDefault="0084208D" w:rsidP="0084208D">
      <w:pPr>
        <w:pStyle w:val="a4"/>
        <w:rPr>
          <w:rFonts w:ascii="Arial" w:hAnsi="Arial" w:cs="Arial"/>
        </w:rPr>
      </w:pPr>
      <w:r w:rsidRPr="00C22333">
        <w:rPr>
          <w:rStyle w:val="a3"/>
          <w:rFonts w:ascii="Arial" w:hAnsi="Arial" w:cs="Arial"/>
        </w:rPr>
        <w:footnoteRef/>
      </w:r>
      <w:r w:rsidRPr="00C22333">
        <w:rPr>
          <w:rFonts w:ascii="Arial" w:hAnsi="Arial" w:cs="Arial"/>
        </w:rPr>
        <w:t xml:space="preserve"> Annual social report  2015, </w:t>
      </w:r>
      <w:hyperlink r:id="rId8" w:history="1">
        <w:r w:rsidRPr="00C22333">
          <w:rPr>
            <w:rStyle w:val="a6"/>
            <w:rFonts w:ascii="Arial" w:hAnsi="Arial" w:cs="Arial"/>
          </w:rPr>
          <w:t>http://www.mmpsf.gov.md/sites/default/files/document/attachments/rsa2015.pdf</w:t>
        </w:r>
      </w:hyperlink>
    </w:p>
  </w:footnote>
  <w:footnote w:id="8">
    <w:p w14:paraId="4C68F56C" w14:textId="756A2551" w:rsidR="0084208D" w:rsidRPr="00C22333" w:rsidRDefault="0084208D" w:rsidP="0084208D">
      <w:pPr>
        <w:pStyle w:val="a4"/>
        <w:rPr>
          <w:rFonts w:ascii="Arial" w:hAnsi="Arial" w:cs="Arial"/>
        </w:rPr>
      </w:pPr>
      <w:r w:rsidRPr="00C22333">
        <w:rPr>
          <w:rStyle w:val="a3"/>
          <w:rFonts w:ascii="Arial" w:hAnsi="Arial" w:cs="Arial"/>
        </w:rPr>
        <w:footnoteRef/>
      </w:r>
      <w:r w:rsidR="00C22333">
        <w:rPr>
          <w:rFonts w:ascii="Arial" w:hAnsi="Arial" w:cs="Arial"/>
        </w:rPr>
        <w:t xml:space="preserve"> National Bureau of Statistics</w:t>
      </w:r>
      <w:r w:rsidRPr="00C22333">
        <w:rPr>
          <w:rFonts w:ascii="Arial" w:hAnsi="Arial" w:cs="Arial"/>
        </w:rPr>
        <w:t xml:space="preserve">, </w:t>
      </w:r>
      <w:hyperlink r:id="rId9" w:history="1">
        <w:r w:rsidRPr="00C22333">
          <w:rPr>
            <w:rStyle w:val="a6"/>
            <w:rFonts w:ascii="Arial" w:hAnsi="Arial" w:cs="Arial"/>
          </w:rPr>
          <w:t>http://statbank.statistica.md/pxweb/pxweb/ro/30%20Statistica%20sociala/30%20Statistica%20sociala__04%20NIV__NIV010/NIV010400.px/table/tableViewLayout1/?rxid=b2ff27d7-0b96-43c9-934b-42e1a2a9a774</w:t>
        </w:r>
      </w:hyperlink>
    </w:p>
  </w:footnote>
  <w:footnote w:id="9">
    <w:p w14:paraId="719C04D3" w14:textId="0BD20396" w:rsidR="0084208D" w:rsidRPr="00C22333" w:rsidRDefault="0084208D" w:rsidP="0084208D">
      <w:pPr>
        <w:pStyle w:val="a4"/>
        <w:rPr>
          <w:rFonts w:ascii="Arial" w:eastAsia="Times New Roman" w:hAnsi="Arial" w:cs="Arial"/>
        </w:rPr>
      </w:pPr>
      <w:r w:rsidRPr="00C22333">
        <w:rPr>
          <w:rStyle w:val="a3"/>
        </w:rPr>
        <w:footnoteRef/>
      </w:r>
      <w:r w:rsidRPr="00C22333">
        <w:t xml:space="preserve"> </w:t>
      </w:r>
      <w:r w:rsidR="00C22333">
        <w:rPr>
          <w:rFonts w:ascii="Arial" w:hAnsi="Arial" w:cs="Arial"/>
        </w:rPr>
        <w:t>Government Decision No. 182 of 13.03.2013 approving the List of organizations and enterprises of blind people association, deaf people association, and disabled people association</w:t>
      </w:r>
      <w:r w:rsidRPr="00C22333">
        <w:rPr>
          <w:rFonts w:ascii="Arial" w:hAnsi="Arial" w:cs="Arial"/>
        </w:rPr>
        <w:t>,</w:t>
      </w:r>
      <w:r w:rsidR="00C22333">
        <w:rPr>
          <w:rFonts w:ascii="Arial" w:hAnsi="Arial" w:cs="Arial"/>
        </w:rPr>
        <w:t xml:space="preserve"> exempted from paying the TVA related to the produ</w:t>
      </w:r>
      <w:r w:rsidR="00D632F0">
        <w:rPr>
          <w:rFonts w:ascii="Arial" w:hAnsi="Arial" w:cs="Arial"/>
        </w:rPr>
        <w:t>ced goods and provided services</w:t>
      </w:r>
    </w:p>
  </w:footnote>
  <w:footnote w:id="10">
    <w:p w14:paraId="097215A1" w14:textId="365A1677" w:rsidR="0084208D" w:rsidRPr="00C22333" w:rsidRDefault="0084208D" w:rsidP="0084208D">
      <w:pPr>
        <w:pStyle w:val="a4"/>
        <w:rPr>
          <w:rFonts w:ascii="Arial" w:hAnsi="Arial" w:cs="Arial"/>
        </w:rPr>
      </w:pPr>
      <w:r w:rsidRPr="00C22333">
        <w:rPr>
          <w:rStyle w:val="a3"/>
          <w:rFonts w:ascii="Arial" w:hAnsi="Arial" w:cs="Arial"/>
        </w:rPr>
        <w:footnoteRef/>
      </w:r>
      <w:r w:rsidRPr="00C22333">
        <w:rPr>
          <w:rFonts w:ascii="Arial" w:hAnsi="Arial" w:cs="Arial"/>
        </w:rPr>
        <w:t xml:space="preserve"> Decision of 16.12.2014 on case 161/2014, </w:t>
      </w:r>
      <w:hyperlink r:id="rId10" w:history="1">
        <w:r w:rsidRPr="00C22333">
          <w:rPr>
            <w:rStyle w:val="a6"/>
            <w:rFonts w:ascii="Arial" w:hAnsi="Arial" w:cs="Arial"/>
          </w:rPr>
          <w:t>http://egalitate.md/wp-content/uploads/2016/04/decizie__161__14_835003.pdf</w:t>
        </w:r>
      </w:hyperlink>
      <w:r w:rsidR="00D632F0">
        <w:rPr>
          <w:rFonts w:ascii="Arial" w:hAnsi="Arial" w:cs="Arial"/>
        </w:rPr>
        <w:t>.</w:t>
      </w:r>
    </w:p>
  </w:footnote>
  <w:footnote w:id="11">
    <w:p w14:paraId="78B48871" w14:textId="1EF96E89" w:rsidR="0084208D" w:rsidRPr="00C22333" w:rsidRDefault="0084208D" w:rsidP="0084208D">
      <w:pPr>
        <w:pStyle w:val="a4"/>
      </w:pPr>
      <w:r w:rsidRPr="00C22333">
        <w:rPr>
          <w:rStyle w:val="a3"/>
        </w:rPr>
        <w:footnoteRef/>
      </w:r>
      <w:r w:rsidRPr="00C22333">
        <w:t xml:space="preserve"> </w:t>
      </w:r>
      <w:r w:rsidRPr="00C22333">
        <w:rPr>
          <w:rFonts w:ascii="Arial" w:hAnsi="Arial" w:cs="Arial"/>
        </w:rPr>
        <w:t xml:space="preserve">Decision of 12.08.2016 on case 426/2016, </w:t>
      </w:r>
      <w:hyperlink r:id="rId11" w:history="1">
        <w:r w:rsidRPr="00C22333">
          <w:rPr>
            <w:rStyle w:val="a6"/>
            <w:rFonts w:ascii="Arial" w:hAnsi="Arial" w:cs="Arial"/>
          </w:rPr>
          <w:t>http://egalitate.md/wp-content/uploads/2016/04/decizie_426_2016-votat_constatare_par__ial_depersonalizat_176486.pdf</w:t>
        </w:r>
      </w:hyperlink>
      <w:r w:rsidR="00D632F0">
        <w:rPr>
          <w:rFonts w:ascii="Arial" w:hAnsi="Arial" w:cs="Arial"/>
        </w:rPr>
        <w:t>.</w:t>
      </w:r>
    </w:p>
  </w:footnote>
  <w:footnote w:id="12">
    <w:p w14:paraId="40E357C7" w14:textId="460B2D07" w:rsidR="0084208D" w:rsidRPr="00C22333" w:rsidRDefault="0084208D" w:rsidP="0084208D">
      <w:pPr>
        <w:pStyle w:val="a4"/>
      </w:pPr>
      <w:r w:rsidRPr="00C22333">
        <w:rPr>
          <w:rFonts w:ascii="Arial" w:hAnsi="Arial" w:cs="Arial"/>
          <w:vertAlign w:val="superscript"/>
        </w:rPr>
        <w:footnoteRef/>
      </w:r>
      <w:r w:rsidRPr="00C22333">
        <w:rPr>
          <w:rFonts w:ascii="Arial" w:hAnsi="Arial" w:cs="Arial"/>
        </w:rPr>
        <w:t xml:space="preserve"> Decision of 01.07.2016 with regard to case 419/2016, </w:t>
      </w:r>
      <w:hyperlink r:id="rId12" w:history="1">
        <w:r w:rsidRPr="00C22333">
          <w:rPr>
            <w:rFonts w:ascii="Arial" w:hAnsi="Arial" w:cs="Arial"/>
          </w:rPr>
          <w:t>http://egalitate.md/wp-content/uploads/2016/04/decizie_419_2016_constatare_depersonalizare_4632068.pdf</w:t>
        </w:r>
      </w:hyperlink>
      <w:r w:rsidR="00D632F0">
        <w:rPr>
          <w:rFonts w:ascii="Arial" w:hAnsi="Arial" w:cs="Arial"/>
        </w:rPr>
        <w:t>.</w:t>
      </w:r>
    </w:p>
  </w:footnote>
  <w:footnote w:id="13">
    <w:p w14:paraId="6CAB4987" w14:textId="77777777" w:rsidR="0084208D" w:rsidRPr="00C22333" w:rsidRDefault="0084208D" w:rsidP="0084208D">
      <w:pPr>
        <w:pStyle w:val="a4"/>
      </w:pPr>
      <w:r w:rsidRPr="00C22333">
        <w:rPr>
          <w:rStyle w:val="a3"/>
          <w:rFonts w:ascii="Arial" w:hAnsi="Arial" w:cs="Arial"/>
        </w:rPr>
        <w:footnoteRef/>
      </w:r>
      <w:r w:rsidRPr="00C22333">
        <w:rPr>
          <w:rFonts w:ascii="Arial" w:hAnsi="Arial" w:cs="Arial"/>
        </w:rPr>
        <w:t xml:space="preserve"> Annual social report 2015 http://www.mmpsf.gov.md/sites/default/files/document/attachments/rsa2015.pdf</w:t>
      </w:r>
    </w:p>
  </w:footnote>
  <w:footnote w:id="14">
    <w:p w14:paraId="0230B0E4" w14:textId="77777777" w:rsidR="0084208D" w:rsidRPr="00C22333" w:rsidRDefault="0084208D" w:rsidP="0084208D">
      <w:pPr>
        <w:pStyle w:val="a4"/>
      </w:pPr>
      <w:r w:rsidRPr="00C22333">
        <w:rPr>
          <w:rStyle w:val="a3"/>
        </w:rPr>
        <w:footnoteRef/>
      </w:r>
      <w:r w:rsidRPr="00C22333">
        <w:t xml:space="preserve"> </w:t>
      </w:r>
      <w:r w:rsidRPr="00C22333">
        <w:rPr>
          <w:rFonts w:ascii="Arial" w:hAnsi="Arial" w:cs="Arial"/>
        </w:rPr>
        <w:t xml:space="preserve">Decision of 13.02.2014 with regard to case 030/2014, </w:t>
      </w:r>
      <w:hyperlink r:id="rId13" w:history="1">
        <w:r w:rsidRPr="00C22333">
          <w:rPr>
            <w:rStyle w:val="a6"/>
            <w:rFonts w:ascii="Arial" w:hAnsi="Arial" w:cs="Arial"/>
          </w:rPr>
          <w:t>http://egalitate.md/wp-content/uploads/2016/04/decizie_fin_conf_cauza_nr_030_catre_das_si_mmpsf_2330661.pdf</w:t>
        </w:r>
      </w:hyperlink>
      <w:r w:rsidRPr="00C22333">
        <w:rPr>
          <w:rFonts w:ascii="Arial" w:hAnsi="Arial" w:cs="Arial"/>
        </w:rPr>
        <w:t xml:space="preserve">; Decision of 29.01.2016 with regard to case 321/2016, </w:t>
      </w:r>
      <w:hyperlink r:id="rId14" w:history="1">
        <w:r w:rsidRPr="00C22333">
          <w:rPr>
            <w:rStyle w:val="a6"/>
            <w:rFonts w:ascii="Arial" w:hAnsi="Arial" w:cs="Arial"/>
          </w:rPr>
          <w:t>http://egalitate.md/wp-content/uploads/2016/04/decizie_321_2015_depersonalizat_9202256.pdf</w:t>
        </w:r>
      </w:hyperlink>
      <w:r w:rsidRPr="00C22333">
        <w:rPr>
          <w:rFonts w:ascii="Arial" w:hAnsi="Arial" w:cs="Arial"/>
        </w:rPr>
        <w:t xml:space="preserve">; Decision of 22.06.2016 with regard to case 32/2017, </w:t>
      </w:r>
      <w:hyperlink r:id="rId15" w:history="1">
        <w:r w:rsidRPr="00C22333">
          <w:rPr>
            <w:rStyle w:val="a6"/>
            <w:rFonts w:ascii="Arial" w:hAnsi="Arial" w:cs="Arial"/>
          </w:rPr>
          <w:t>http://egalitate.md/wp-content/uploads/2016/04/Draft_Decizie_32_2017_Sindicate-votat-ok.pdf</w:t>
        </w:r>
      </w:hyperlink>
      <w:r w:rsidRPr="00C22333">
        <w:rPr>
          <w:rFonts w:ascii="Arial" w:hAnsi="Arial" w:cs="Arial"/>
        </w:rPr>
        <w:t xml:space="preserve">.  </w:t>
      </w:r>
    </w:p>
  </w:footnote>
  <w:footnote w:id="15">
    <w:p w14:paraId="20FEBD39" w14:textId="77777777" w:rsidR="0084208D" w:rsidRPr="00C22333" w:rsidRDefault="0084208D" w:rsidP="0084208D">
      <w:pPr>
        <w:pStyle w:val="a4"/>
      </w:pPr>
      <w:r w:rsidRPr="00C22333">
        <w:rPr>
          <w:rStyle w:val="a3"/>
          <w:rFonts w:ascii="Arial" w:hAnsi="Arial" w:cs="Arial"/>
        </w:rPr>
        <w:footnoteRef/>
      </w:r>
      <w:r w:rsidRPr="00C22333">
        <w:rPr>
          <w:rFonts w:ascii="Arial" w:hAnsi="Arial" w:cs="Arial"/>
        </w:rPr>
        <w:t xml:space="preserve"> Decision of 12.02.2016 with regard to case 363/2016, </w:t>
      </w:r>
      <w:hyperlink r:id="rId16" w:history="1">
        <w:r w:rsidRPr="00C22333">
          <w:rPr>
            <w:rStyle w:val="a6"/>
            <w:rFonts w:ascii="Arial" w:hAnsi="Arial" w:cs="Arial"/>
          </w:rPr>
          <w:t>http://egalitate.md/wp-content/uploads/2016/04/decizie_363_2015_depersonalizat_5521507.pdf</w:t>
        </w:r>
      </w:hyperlink>
      <w:r w:rsidRPr="00C22333">
        <w:rPr>
          <w:rFonts w:ascii="Arial" w:hAnsi="Arial" w:cs="Arial"/>
        </w:rPr>
        <w:t xml:space="preserve">. </w:t>
      </w:r>
    </w:p>
  </w:footnote>
  <w:footnote w:id="16">
    <w:p w14:paraId="67ADF57F" w14:textId="77777777" w:rsidR="0084208D" w:rsidRPr="00C22333" w:rsidRDefault="0084208D" w:rsidP="0084208D">
      <w:pPr>
        <w:pStyle w:val="a4"/>
        <w:rPr>
          <w:rFonts w:ascii="Arial" w:hAnsi="Arial" w:cs="Arial"/>
        </w:rPr>
      </w:pPr>
      <w:r w:rsidRPr="00C22333">
        <w:rPr>
          <w:rStyle w:val="a3"/>
        </w:rPr>
        <w:footnoteRef/>
      </w:r>
      <w:r w:rsidRPr="00C22333">
        <w:t xml:space="preserve"> </w:t>
      </w:r>
      <w:r w:rsidRPr="00C22333">
        <w:rPr>
          <w:rFonts w:ascii="Arial" w:hAnsi="Arial" w:cs="Arial"/>
        </w:rPr>
        <w:t xml:space="preserve">Decision of 04 July 2014 with regard to case 087/2014, </w:t>
      </w:r>
      <w:hyperlink r:id="rId17" w:history="1">
        <w:r w:rsidRPr="00C22333">
          <w:rPr>
            <w:rStyle w:val="a6"/>
            <w:rFonts w:ascii="Arial" w:hAnsi="Arial" w:cs="Arial"/>
          </w:rPr>
          <w:t>https://www.egalitate.md/media/files/files/decizia_cauza_087_04_07_2014_depersonalizat_8631866.pdf</w:t>
        </w:r>
      </w:hyperlink>
      <w:r w:rsidRPr="00C22333">
        <w:rPr>
          <w:rFonts w:ascii="Arial" w:hAnsi="Arial" w:cs="Arial"/>
        </w:rPr>
        <w:t xml:space="preserve"> </w:t>
      </w:r>
    </w:p>
  </w:footnote>
  <w:footnote w:id="17">
    <w:p w14:paraId="17AFE60D" w14:textId="77777777" w:rsidR="0084208D" w:rsidRPr="00C22333" w:rsidRDefault="0084208D" w:rsidP="0084208D">
      <w:pPr>
        <w:pStyle w:val="a4"/>
        <w:rPr>
          <w:rFonts w:ascii="Arial" w:hAnsi="Arial" w:cs="Arial"/>
        </w:rPr>
      </w:pPr>
      <w:r w:rsidRPr="00C22333">
        <w:rPr>
          <w:rStyle w:val="a3"/>
          <w:rFonts w:ascii="Arial" w:hAnsi="Arial" w:cs="Arial"/>
        </w:rPr>
        <w:footnoteRef/>
      </w:r>
      <w:r w:rsidRPr="00C22333">
        <w:rPr>
          <w:rFonts w:ascii="Arial" w:hAnsi="Arial" w:cs="Arial"/>
        </w:rPr>
        <w:t xml:space="preserve"> Decision of 30.05.2017 with regard to case 26/2017, </w:t>
      </w:r>
      <w:hyperlink r:id="rId18" w:history="1">
        <w:r w:rsidRPr="00C22333">
          <w:rPr>
            <w:rStyle w:val="a6"/>
            <w:rFonts w:ascii="Arial" w:hAnsi="Arial" w:cs="Arial"/>
          </w:rPr>
          <w:t>http://egalitate.md/wp-content/uploads/2016/04/Draft_Decizie_26_2017_constatare_votat-red-depers..pdf</w:t>
        </w:r>
      </w:hyperlink>
      <w:r w:rsidRPr="00C22333">
        <w:rPr>
          <w:rFonts w:ascii="Arial" w:hAnsi="Arial" w:cs="Arial"/>
        </w:rPr>
        <w:t xml:space="preserve">; Decision of 17.01.2017 with regard to case 492/2016, </w:t>
      </w:r>
      <w:hyperlink r:id="rId19" w:history="1">
        <w:r w:rsidRPr="00C22333">
          <w:rPr>
            <w:rStyle w:val="a6"/>
            <w:rFonts w:ascii="Arial" w:hAnsi="Arial" w:cs="Arial"/>
          </w:rPr>
          <w:t>http://egalitate.md/wp-content/uploads/2016/04/draft_decizie_constatare_492_2016-votat_depers__1674403.pdf</w:t>
        </w:r>
      </w:hyperlink>
      <w:r w:rsidRPr="00C22333">
        <w:rPr>
          <w:rFonts w:ascii="Arial" w:hAnsi="Arial" w:cs="Arial"/>
        </w:rPr>
        <w:t xml:space="preserve">; Decision of 05.12.2016 with regard to case 473/2016, </w:t>
      </w:r>
      <w:hyperlink r:id="rId20" w:history="1">
        <w:r w:rsidRPr="00C22333">
          <w:rPr>
            <w:rStyle w:val="a6"/>
            <w:rFonts w:ascii="Arial" w:hAnsi="Arial" w:cs="Arial"/>
          </w:rPr>
          <w:t>http://egalitate.md/wp-content/uploads/2016/04/draft_decizie_constatare_473_2016-votat_depers__7314342.pdf</w:t>
        </w:r>
      </w:hyperlink>
      <w:r w:rsidRPr="00C22333">
        <w:rPr>
          <w:rFonts w:ascii="Arial" w:hAnsi="Arial" w:cs="Arial"/>
        </w:rPr>
        <w:t xml:space="preserve">.  </w:t>
      </w:r>
    </w:p>
  </w:footnote>
  <w:footnote w:id="18">
    <w:p w14:paraId="52193D30" w14:textId="77777777" w:rsidR="0084208D" w:rsidRPr="00C22333" w:rsidRDefault="0084208D" w:rsidP="0084208D">
      <w:pPr>
        <w:pStyle w:val="a4"/>
      </w:pPr>
      <w:r w:rsidRPr="00C22333">
        <w:rPr>
          <w:rFonts w:ascii="Arial" w:hAnsi="Arial" w:cs="Arial"/>
          <w:vertAlign w:val="superscript"/>
        </w:rPr>
        <w:footnoteRef/>
      </w:r>
      <w:r w:rsidRPr="00C22333">
        <w:rPr>
          <w:rFonts w:ascii="Arial" w:hAnsi="Arial" w:cs="Arial"/>
          <w:vertAlign w:val="superscript"/>
        </w:rPr>
        <w:t xml:space="preserve"> </w:t>
      </w:r>
      <w:r w:rsidRPr="00C22333">
        <w:rPr>
          <w:rFonts w:ascii="Arial" w:hAnsi="Arial" w:cs="Arial"/>
        </w:rPr>
        <w:t xml:space="preserve">Decision of 10.03.2017 with regard to case 514/2016, </w:t>
      </w:r>
      <w:hyperlink r:id="rId21" w:history="1">
        <w:r w:rsidRPr="00C22333">
          <w:rPr>
            <w:rStyle w:val="a6"/>
            <w:rFonts w:ascii="Arial" w:hAnsi="Arial" w:cs="Arial"/>
          </w:rPr>
          <w:t>http://egalitate.md/wp-content/uploads/2016/04/Draft_Decizie_constatare_514_2016-votat-depers.pdf</w:t>
        </w:r>
      </w:hyperlink>
      <w:r w:rsidRPr="00C22333">
        <w:rPr>
          <w:rFonts w:ascii="Arial" w:hAnsi="Arial" w:cs="Arial"/>
        </w:rPr>
        <w:t xml:space="preserve">. </w:t>
      </w:r>
    </w:p>
  </w:footnote>
  <w:footnote w:id="19">
    <w:p w14:paraId="2D4D4AAE" w14:textId="77777777" w:rsidR="0084208D" w:rsidRPr="00C22333" w:rsidRDefault="0084208D" w:rsidP="0084208D">
      <w:pPr>
        <w:pStyle w:val="a4"/>
        <w:rPr>
          <w:rFonts w:ascii="Arial" w:hAnsi="Arial" w:cs="Arial"/>
        </w:rPr>
      </w:pPr>
      <w:r w:rsidRPr="00C22333">
        <w:rPr>
          <w:rStyle w:val="a3"/>
          <w:rFonts w:ascii="Arial" w:hAnsi="Arial" w:cs="Arial"/>
        </w:rPr>
        <w:footnoteRef/>
      </w:r>
      <w:r w:rsidRPr="00C22333">
        <w:rPr>
          <w:rFonts w:ascii="Arial" w:hAnsi="Arial" w:cs="Arial"/>
        </w:rPr>
        <w:t xml:space="preserve"> The national program on the development of inclusive education for years 2011- 2020, GO no. 523 of 11.07.2011; Methods for assessment of child development, Order of ME no.99 of 26.02.2015; Methods of organization and functioning of the Resource Centre for Inclusive Education, Order of ME no.100 of 26.02 2015; Specific rules and procedures relating to the final assessment and certification of pupils with special educational needs included into the general compulsory education institutions, Order of ME no. 330 of 30.04.2014 etc.</w:t>
      </w:r>
    </w:p>
  </w:footnote>
  <w:footnote w:id="20">
    <w:p w14:paraId="0936D2CD" w14:textId="77777777" w:rsidR="0084208D" w:rsidRPr="00C22333" w:rsidRDefault="0084208D" w:rsidP="0084208D">
      <w:pPr>
        <w:pStyle w:val="a4"/>
        <w:rPr>
          <w:rFonts w:ascii="Arial" w:hAnsi="Arial" w:cs="Arial"/>
        </w:rPr>
      </w:pPr>
      <w:r w:rsidRPr="00C22333">
        <w:rPr>
          <w:rStyle w:val="a3"/>
          <w:rFonts w:ascii="Arial" w:hAnsi="Arial" w:cs="Arial"/>
        </w:rPr>
        <w:footnoteRef/>
      </w:r>
      <w:r w:rsidRPr="00C22333">
        <w:rPr>
          <w:rFonts w:ascii="Arial" w:hAnsi="Arial" w:cs="Arial"/>
        </w:rPr>
        <w:t xml:space="preserve"> Activity report of the Ministry of Education for 2016, </w:t>
      </w:r>
      <w:hyperlink r:id="rId22" w:history="1">
        <w:r w:rsidRPr="00C22333">
          <w:rPr>
            <w:rStyle w:val="a6"/>
            <w:rFonts w:ascii="Arial" w:hAnsi="Arial" w:cs="Arial"/>
          </w:rPr>
          <w:t>http://edu.gov.md/sites/default/files/varianta_finala_raport_me_2016.pdf</w:t>
        </w:r>
      </w:hyperlink>
      <w:r w:rsidRPr="00C22333">
        <w:rPr>
          <w:rFonts w:ascii="Arial" w:hAnsi="Arial" w:cs="Arial"/>
        </w:rPr>
        <w:t xml:space="preserve">. </w:t>
      </w:r>
    </w:p>
  </w:footnote>
  <w:footnote w:id="21">
    <w:p w14:paraId="1741B0EE" w14:textId="77777777" w:rsidR="0084208D" w:rsidRPr="00C22333" w:rsidRDefault="0084208D" w:rsidP="0084208D">
      <w:pPr>
        <w:pStyle w:val="a4"/>
        <w:rPr>
          <w:rFonts w:ascii="Arial" w:hAnsi="Arial" w:cs="Arial"/>
        </w:rPr>
      </w:pPr>
      <w:r w:rsidRPr="00C22333">
        <w:rPr>
          <w:rStyle w:val="a3"/>
          <w:rFonts w:ascii="Arial" w:hAnsi="Arial" w:cs="Arial"/>
        </w:rPr>
        <w:footnoteRef/>
      </w:r>
      <w:r w:rsidRPr="00C22333">
        <w:rPr>
          <w:rFonts w:ascii="Arial" w:hAnsi="Arial" w:cs="Arial"/>
        </w:rPr>
        <w:t xml:space="preserve"> Decision of 09.09.2014 with regard to case 122/2014, </w:t>
      </w:r>
      <w:hyperlink r:id="rId23" w:history="1">
        <w:r w:rsidRPr="00C22333">
          <w:rPr>
            <w:rStyle w:val="a6"/>
            <w:rFonts w:ascii="Arial" w:hAnsi="Arial" w:cs="Arial"/>
          </w:rPr>
          <w:t>https://www.egalitate.md/media/files/files/decizie_122_2014_eng_801614.pdf</w:t>
        </w:r>
      </w:hyperlink>
      <w:r w:rsidRPr="00C22333">
        <w:rPr>
          <w:rFonts w:ascii="Arial" w:hAnsi="Arial" w:cs="Arial"/>
        </w:rPr>
        <w:t xml:space="preserve"> </w:t>
      </w:r>
    </w:p>
  </w:footnote>
  <w:footnote w:id="22">
    <w:p w14:paraId="4E2D659D" w14:textId="6BC12883" w:rsidR="0084208D" w:rsidRPr="00C22333" w:rsidRDefault="0084208D" w:rsidP="0084208D">
      <w:pPr>
        <w:pStyle w:val="a4"/>
        <w:rPr>
          <w:rFonts w:ascii="Arial" w:hAnsi="Arial" w:cs="Arial"/>
        </w:rPr>
      </w:pPr>
      <w:r w:rsidRPr="00C22333">
        <w:rPr>
          <w:rStyle w:val="a3"/>
          <w:rFonts w:ascii="Arial" w:hAnsi="Arial" w:cs="Arial"/>
        </w:rPr>
        <w:footnoteRef/>
      </w:r>
      <w:r w:rsidRPr="00C22333">
        <w:rPr>
          <w:rFonts w:ascii="Arial" w:hAnsi="Arial" w:cs="Arial"/>
        </w:rPr>
        <w:t xml:space="preserve"> Decision of 28.06.2014 with regard to case 083/2014, </w:t>
      </w:r>
      <w:hyperlink r:id="rId24" w:history="1">
        <w:r w:rsidRPr="00C22333">
          <w:rPr>
            <w:rStyle w:val="a6"/>
            <w:rFonts w:ascii="Arial" w:hAnsi="Arial" w:cs="Arial"/>
          </w:rPr>
          <w:t>http://www.egalitate.md/media/files/files/decizie_cauza_083_depersonalizat_1357797.pdf</w:t>
        </w:r>
      </w:hyperlink>
      <w:r w:rsidRPr="00C22333">
        <w:rPr>
          <w:rFonts w:ascii="Arial" w:hAnsi="Arial" w:cs="Arial"/>
        </w:rPr>
        <w:t xml:space="preserve">, Decision of 25.11.2013 </w:t>
      </w:r>
      <w:r w:rsidR="00595D11">
        <w:rPr>
          <w:rFonts w:ascii="Arial" w:hAnsi="Arial" w:cs="Arial"/>
        </w:rPr>
        <w:t xml:space="preserve">with regard to case </w:t>
      </w:r>
      <w:r w:rsidRPr="00C22333">
        <w:rPr>
          <w:rFonts w:ascii="Arial" w:hAnsi="Arial" w:cs="Arial"/>
        </w:rPr>
        <w:t xml:space="preserve">005/2013, </w:t>
      </w:r>
      <w:hyperlink r:id="rId25" w:history="1">
        <w:r w:rsidRPr="00C22333">
          <w:rPr>
            <w:rStyle w:val="a6"/>
            <w:rFonts w:ascii="Arial" w:hAnsi="Arial" w:cs="Arial"/>
          </w:rPr>
          <w:t>http://www.egalitate.md/media/files/files/decizie_proiect_cauza_005_13_f_v_final_2502223.pdf</w:t>
        </w:r>
      </w:hyperlink>
      <w:r w:rsidRPr="00C22333">
        <w:rPr>
          <w:rFonts w:ascii="Arial" w:hAnsi="Arial" w:cs="Arial"/>
        </w:rPr>
        <w:t xml:space="preserve">, Decision of </w:t>
      </w:r>
      <w:r w:rsidR="00595D11">
        <w:rPr>
          <w:rFonts w:ascii="Arial" w:hAnsi="Arial" w:cs="Arial"/>
        </w:rPr>
        <w:t xml:space="preserve">21 June </w:t>
      </w:r>
      <w:r w:rsidRPr="00C22333">
        <w:rPr>
          <w:rFonts w:ascii="Arial" w:hAnsi="Arial" w:cs="Arial"/>
        </w:rPr>
        <w:t xml:space="preserve">2016 with regard to case 400/16, </w:t>
      </w:r>
      <w:hyperlink r:id="rId26" w:history="1">
        <w:r w:rsidRPr="00C22333">
          <w:rPr>
            <w:rStyle w:val="a6"/>
            <w:rFonts w:ascii="Arial" w:hAnsi="Arial" w:cs="Arial"/>
          </w:rPr>
          <w:t>http://www.egalitate.md/media/files/files/decizie_400_2016_constatare_depersonalizat_6187649.pdf</w:t>
        </w:r>
      </w:hyperlink>
      <w:r w:rsidRPr="00C22333">
        <w:rPr>
          <w:rFonts w:ascii="Arial" w:hAnsi="Arial" w:cs="Arial"/>
        </w:rPr>
        <w:t xml:space="preserve">  </w:t>
      </w:r>
    </w:p>
  </w:footnote>
  <w:footnote w:id="23">
    <w:p w14:paraId="3EA018FE" w14:textId="77777777" w:rsidR="0084208D" w:rsidRPr="00C22333" w:rsidRDefault="0084208D" w:rsidP="0084208D">
      <w:pPr>
        <w:pStyle w:val="a4"/>
        <w:rPr>
          <w:rFonts w:ascii="Times New Roman" w:hAnsi="Times New Roman"/>
          <w:lang w:eastAsia="x-none"/>
        </w:rPr>
      </w:pPr>
      <w:r w:rsidRPr="00C22333">
        <w:rPr>
          <w:rStyle w:val="a3"/>
          <w:rFonts w:ascii="Arial" w:hAnsi="Arial" w:cs="Arial"/>
        </w:rPr>
        <w:footnoteRef/>
      </w:r>
      <w:r w:rsidRPr="00C22333">
        <w:rPr>
          <w:rFonts w:ascii="Arial" w:hAnsi="Arial" w:cs="Arial"/>
        </w:rPr>
        <w:t xml:space="preserve">Decision of 15.10.2014 on the case no. 164/2014, available online at </w:t>
      </w:r>
      <w:hyperlink r:id="rId27" w:history="1">
        <w:r w:rsidRPr="00C22333">
          <w:rPr>
            <w:rStyle w:val="a6"/>
            <w:rFonts w:ascii="Arial" w:hAnsi="Arial" w:cs="Arial"/>
          </w:rPr>
          <w:t>http://egalitate.md/media/files/files/decizie_nr_t_i__164_final_438186.pdf</w:t>
        </w:r>
      </w:hyperlink>
      <w:r w:rsidRPr="00C22333">
        <w:rPr>
          <w:rFonts w:ascii="Arial" w:hAnsi="Arial" w:cs="Arial"/>
        </w:rPr>
        <w:t>.</w:t>
      </w:r>
      <w:r w:rsidRPr="00C22333">
        <w:rPr>
          <w:rFonts w:ascii="Times New Roman" w:hAnsi="Times New Roman"/>
        </w:rPr>
        <w:t xml:space="preserve"> </w:t>
      </w:r>
    </w:p>
  </w:footnote>
  <w:footnote w:id="24">
    <w:p w14:paraId="1EEBA3C3" w14:textId="77777777" w:rsidR="0084208D" w:rsidRPr="00C22333" w:rsidRDefault="0084208D" w:rsidP="0084208D">
      <w:pPr>
        <w:pStyle w:val="a4"/>
        <w:rPr>
          <w:rFonts w:ascii="Arial" w:hAnsi="Arial" w:cs="Arial"/>
        </w:rPr>
      </w:pPr>
      <w:r w:rsidRPr="00C22333">
        <w:rPr>
          <w:rStyle w:val="a3"/>
          <w:rFonts w:ascii="Arial" w:hAnsi="Arial" w:cs="Arial"/>
        </w:rPr>
        <w:footnoteRef/>
      </w:r>
      <w:r w:rsidRPr="00C22333">
        <w:rPr>
          <w:rFonts w:ascii="Arial" w:hAnsi="Arial" w:cs="Arial"/>
        </w:rPr>
        <w:t xml:space="preserve"> Decision of 17/10/2014 with regard to 156/2014, </w:t>
      </w:r>
      <w:hyperlink r:id="rId28" w:history="1">
        <w:r w:rsidRPr="00C22333">
          <w:rPr>
            <w:rStyle w:val="a6"/>
            <w:rFonts w:ascii="Arial" w:hAnsi="Arial" w:cs="Arial"/>
          </w:rPr>
          <w:t>http://www.egalitate.md/media/files/files/decizia_cauza_156_deperson_1745637.pdf</w:t>
        </w:r>
      </w:hyperlink>
      <w:r w:rsidRPr="00C22333">
        <w:rPr>
          <w:rFonts w:ascii="Arial" w:hAnsi="Arial" w:cs="Arial"/>
        </w:rPr>
        <w:t xml:space="preserve"> </w:t>
      </w:r>
    </w:p>
  </w:footnote>
  <w:footnote w:id="25">
    <w:p w14:paraId="50F6415C" w14:textId="77777777" w:rsidR="0084208D" w:rsidRPr="00C22333" w:rsidRDefault="0084208D" w:rsidP="0084208D">
      <w:pPr>
        <w:pStyle w:val="a4"/>
        <w:rPr>
          <w:rFonts w:ascii="Arial" w:hAnsi="Arial" w:cs="Arial"/>
        </w:rPr>
      </w:pPr>
      <w:r w:rsidRPr="00C22333">
        <w:rPr>
          <w:rStyle w:val="a3"/>
          <w:rFonts w:ascii="Arial" w:hAnsi="Arial" w:cs="Arial"/>
        </w:rPr>
        <w:footnoteRef/>
      </w:r>
      <w:r w:rsidRPr="00C22333">
        <w:rPr>
          <w:rFonts w:ascii="Arial" w:hAnsi="Arial" w:cs="Arial"/>
        </w:rPr>
        <w:t xml:space="preserve"> Decision of 24/05/2016 with regard to 406/16, </w:t>
      </w:r>
      <w:hyperlink r:id="rId29" w:history="1">
        <w:r w:rsidRPr="00C22333">
          <w:rPr>
            <w:rStyle w:val="a6"/>
            <w:rFonts w:ascii="Arial" w:hAnsi="Arial" w:cs="Arial"/>
          </w:rPr>
          <w:t>https://www.egalitate.md/media/files/files/decizie_406_2016_depersonalizat_3434521.pdf</w:t>
        </w:r>
      </w:hyperlink>
      <w:r w:rsidRPr="00C22333">
        <w:rPr>
          <w:rFonts w:ascii="Arial" w:hAnsi="Arial" w:cs="Arial"/>
        </w:rPr>
        <w:t xml:space="preserve">. </w:t>
      </w:r>
    </w:p>
  </w:footnote>
  <w:footnote w:id="26">
    <w:p w14:paraId="1236583E" w14:textId="77777777" w:rsidR="0084208D" w:rsidRPr="00C22333" w:rsidRDefault="0084208D" w:rsidP="0084208D">
      <w:pPr>
        <w:pStyle w:val="a4"/>
      </w:pPr>
      <w:r w:rsidRPr="00C22333">
        <w:rPr>
          <w:rStyle w:val="a3"/>
          <w:rFonts w:ascii="Arial" w:hAnsi="Arial" w:cs="Arial"/>
        </w:rPr>
        <w:footnoteRef/>
      </w:r>
      <w:r w:rsidRPr="00C22333">
        <w:rPr>
          <w:rFonts w:ascii="Arial" w:hAnsi="Arial" w:cs="Arial"/>
        </w:rPr>
        <w:t xml:space="preserve"> Decision of 27/10/2014 with regard to case 140/2014, </w:t>
      </w:r>
      <w:hyperlink r:id="rId30" w:history="1">
        <w:r w:rsidRPr="00C22333">
          <w:rPr>
            <w:rStyle w:val="a6"/>
            <w:rFonts w:ascii="Arial" w:hAnsi="Arial" w:cs="Arial"/>
          </w:rPr>
          <w:t>http://www.egalitate.md/media/files/files/decizia_cauza_140_depersonalizat_4469906.pdf</w:t>
        </w:r>
      </w:hyperlink>
      <w:r w:rsidRPr="00C22333">
        <w:rPr>
          <w:rFonts w:ascii="Arial" w:hAnsi="Arial" w:cs="Arial"/>
        </w:rPr>
        <w:t>.</w:t>
      </w:r>
      <w:r w:rsidRPr="00C22333">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31235"/>
    <w:multiLevelType w:val="multilevel"/>
    <w:tmpl w:val="D550E232"/>
    <w:lvl w:ilvl="0">
      <w:start w:val="1"/>
      <w:numFmt w:val="decimal"/>
      <w:lvlText w:val="%1."/>
      <w:lvlJc w:val="left"/>
      <w:pPr>
        <w:ind w:left="360" w:hanging="360"/>
      </w:pPr>
      <w:rPr>
        <w:b w:val="0"/>
      </w:rPr>
    </w:lvl>
    <w:lvl w:ilvl="1">
      <w:start w:val="1"/>
      <w:numFmt w:val="decimal"/>
      <w:lvlText w:val="%2."/>
      <w:lvlJc w:val="left"/>
      <w:pPr>
        <w:ind w:left="432" w:hanging="432"/>
      </w:pPr>
      <w:rPr>
        <w:rFonts w:asciiTheme="minorHAnsi" w:eastAsia="MS Mincho" w:hAnsiTheme="minorHAnsi" w:cstheme="minorHAnsi" w:hint="default"/>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D9C251D"/>
    <w:multiLevelType w:val="hybridMultilevel"/>
    <w:tmpl w:val="F9248574"/>
    <w:lvl w:ilvl="0" w:tplc="041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506910B0"/>
    <w:multiLevelType w:val="hybridMultilevel"/>
    <w:tmpl w:val="D16EEC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0D84514"/>
    <w:multiLevelType w:val="hybridMultilevel"/>
    <w:tmpl w:val="543257F4"/>
    <w:lvl w:ilvl="0" w:tplc="04190001">
      <w:start w:val="1"/>
      <w:numFmt w:val="bullet"/>
      <w:lvlText w:val=""/>
      <w:lvlJc w:val="left"/>
      <w:pPr>
        <w:ind w:left="720" w:hanging="360"/>
      </w:pPr>
      <w:rPr>
        <w:rFonts w:ascii="Symbol" w:hAnsi="Symbol" w:hint="default"/>
        <w:b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72EB021A"/>
    <w:multiLevelType w:val="hybridMultilevel"/>
    <w:tmpl w:val="867E1F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2"/>
  </w:num>
  <w:num w:numId="4">
    <w:abstractNumId w:val="4"/>
  </w:num>
  <w:num w:numId="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208D"/>
    <w:rsid w:val="00054382"/>
    <w:rsid w:val="00057A45"/>
    <w:rsid w:val="000C0882"/>
    <w:rsid w:val="001456BB"/>
    <w:rsid w:val="00186E96"/>
    <w:rsid w:val="0020062F"/>
    <w:rsid w:val="00211A03"/>
    <w:rsid w:val="002243D1"/>
    <w:rsid w:val="00290391"/>
    <w:rsid w:val="002B0171"/>
    <w:rsid w:val="00307D4A"/>
    <w:rsid w:val="00357C60"/>
    <w:rsid w:val="00367FAB"/>
    <w:rsid w:val="003A6CC5"/>
    <w:rsid w:val="003F7714"/>
    <w:rsid w:val="00481059"/>
    <w:rsid w:val="004C15FD"/>
    <w:rsid w:val="004F53F2"/>
    <w:rsid w:val="00595D11"/>
    <w:rsid w:val="00636484"/>
    <w:rsid w:val="006C3787"/>
    <w:rsid w:val="006D57D6"/>
    <w:rsid w:val="006F1799"/>
    <w:rsid w:val="00701D69"/>
    <w:rsid w:val="0084208D"/>
    <w:rsid w:val="008A3EBA"/>
    <w:rsid w:val="00AE71F1"/>
    <w:rsid w:val="00BF494B"/>
    <w:rsid w:val="00C22333"/>
    <w:rsid w:val="00C42FB4"/>
    <w:rsid w:val="00CE43F8"/>
    <w:rsid w:val="00D351A5"/>
    <w:rsid w:val="00D632F0"/>
    <w:rsid w:val="00DB206D"/>
    <w:rsid w:val="00DB4EFC"/>
    <w:rsid w:val="00E92889"/>
    <w:rsid w:val="00F50D27"/>
    <w:rsid w:val="00F525E1"/>
    <w:rsid w:val="00F9091C"/>
    <w:rsid w:val="00F9516A"/>
    <w:rsid w:val="00FE24CF"/>
    <w:rsid w:val="00FF7C6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27831"/>
  <w15:docId w15:val="{4627F344-453B-4DD9-AEE6-57407AAFF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uiPriority w:val="99"/>
    <w:semiHidden/>
    <w:unhideWhenUsed/>
    <w:rsid w:val="0084208D"/>
    <w:rPr>
      <w:vertAlign w:val="superscript"/>
    </w:rPr>
  </w:style>
  <w:style w:type="paragraph" w:styleId="a4">
    <w:name w:val="footnote text"/>
    <w:basedOn w:val="a"/>
    <w:link w:val="a5"/>
    <w:uiPriority w:val="99"/>
    <w:semiHidden/>
    <w:unhideWhenUsed/>
    <w:rsid w:val="0084208D"/>
    <w:pPr>
      <w:spacing w:after="0" w:line="240" w:lineRule="auto"/>
    </w:pPr>
    <w:rPr>
      <w:rFonts w:ascii="Calibri" w:eastAsia="MS Mincho" w:hAnsi="Calibri" w:cs="Times New Roman"/>
      <w:sz w:val="20"/>
      <w:szCs w:val="20"/>
      <w:lang w:val="en-US"/>
    </w:rPr>
  </w:style>
  <w:style w:type="character" w:customStyle="1" w:styleId="a5">
    <w:name w:val="Текст сноски Знак"/>
    <w:basedOn w:val="a0"/>
    <w:link w:val="a4"/>
    <w:uiPriority w:val="99"/>
    <w:semiHidden/>
    <w:rsid w:val="0084208D"/>
    <w:rPr>
      <w:rFonts w:ascii="Calibri" w:eastAsia="MS Mincho" w:hAnsi="Calibri" w:cs="Times New Roman"/>
      <w:sz w:val="20"/>
      <w:szCs w:val="20"/>
      <w:lang w:val="en-US"/>
    </w:rPr>
  </w:style>
  <w:style w:type="character" w:styleId="a6">
    <w:name w:val="Hyperlink"/>
    <w:uiPriority w:val="99"/>
    <w:unhideWhenUsed/>
    <w:rsid w:val="0084208D"/>
    <w:rPr>
      <w:color w:val="0000FF"/>
      <w:u w:val="single"/>
    </w:rPr>
  </w:style>
  <w:style w:type="paragraph" w:styleId="a7">
    <w:name w:val="footer"/>
    <w:basedOn w:val="a"/>
    <w:link w:val="a8"/>
    <w:uiPriority w:val="99"/>
    <w:unhideWhenUsed/>
    <w:rsid w:val="0084208D"/>
    <w:pPr>
      <w:tabs>
        <w:tab w:val="center" w:pos="4677"/>
        <w:tab w:val="right" w:pos="9355"/>
      </w:tabs>
      <w:spacing w:after="0" w:line="240" w:lineRule="auto"/>
    </w:pPr>
    <w:rPr>
      <w:rFonts w:ascii="Calibri" w:eastAsia="MS Mincho" w:hAnsi="Calibri" w:cs="Times New Roman"/>
      <w:lang w:val="en-US"/>
    </w:rPr>
  </w:style>
  <w:style w:type="character" w:customStyle="1" w:styleId="a8">
    <w:name w:val="Нижний колонтитул Знак"/>
    <w:basedOn w:val="a0"/>
    <w:link w:val="a7"/>
    <w:uiPriority w:val="99"/>
    <w:rsid w:val="0084208D"/>
    <w:rPr>
      <w:rFonts w:ascii="Calibri" w:eastAsia="MS Mincho" w:hAnsi="Calibri" w:cs="Times New Roman"/>
      <w:lang w:val="en-US"/>
    </w:rPr>
  </w:style>
  <w:style w:type="paragraph" w:styleId="a9">
    <w:name w:val="Revision"/>
    <w:hidden/>
    <w:uiPriority w:val="99"/>
    <w:semiHidden/>
    <w:rsid w:val="00DB4EFC"/>
    <w:pPr>
      <w:spacing w:after="0" w:line="240" w:lineRule="auto"/>
    </w:pPr>
  </w:style>
  <w:style w:type="paragraph" w:styleId="aa">
    <w:name w:val="Balloon Text"/>
    <w:basedOn w:val="a"/>
    <w:link w:val="ab"/>
    <w:uiPriority w:val="99"/>
    <w:semiHidden/>
    <w:unhideWhenUsed/>
    <w:rsid w:val="00DB4EFC"/>
    <w:pPr>
      <w:spacing w:after="0" w:line="240" w:lineRule="auto"/>
    </w:pPr>
    <w:rPr>
      <w:rFonts w:ascii="Times New Roman" w:hAnsi="Times New Roman" w:cs="Times New Roman"/>
      <w:sz w:val="18"/>
      <w:szCs w:val="18"/>
    </w:rPr>
  </w:style>
  <w:style w:type="character" w:customStyle="1" w:styleId="ab">
    <w:name w:val="Текст выноски Знак"/>
    <w:basedOn w:val="a0"/>
    <w:link w:val="aa"/>
    <w:uiPriority w:val="99"/>
    <w:semiHidden/>
    <w:rsid w:val="00DB4EFC"/>
    <w:rPr>
      <w:rFonts w:ascii="Times New Roman" w:hAnsi="Times New Roman" w:cs="Times New Roman"/>
      <w:sz w:val="18"/>
      <w:szCs w:val="18"/>
    </w:rPr>
  </w:style>
  <w:style w:type="paragraph" w:styleId="ac">
    <w:name w:val="header"/>
    <w:basedOn w:val="a"/>
    <w:link w:val="ad"/>
    <w:uiPriority w:val="99"/>
    <w:unhideWhenUsed/>
    <w:rsid w:val="008A3EBA"/>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8A3E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0034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mailto:info@egalitate.md" TargetMode="External"/><Relationship Id="rId4" Type="http://schemas.openxmlformats.org/officeDocument/2006/relationships/settings" Target="settings.xml"/><Relationship Id="rId9" Type="http://schemas.openxmlformats.org/officeDocument/2006/relationships/hyperlink" Target="http://www.egalitate.md"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www.mmpsf.gov.md/sites/default/files/document/attachments/rsa2015.pdf" TargetMode="External"/><Relationship Id="rId13" Type="http://schemas.openxmlformats.org/officeDocument/2006/relationships/hyperlink" Target="http://egalitate.md/wp-content/uploads/2016/04/decizie_fin_conf_cauza_nr_030_catre_das_si_mmpsf_2330661.pdf" TargetMode="External"/><Relationship Id="rId18" Type="http://schemas.openxmlformats.org/officeDocument/2006/relationships/hyperlink" Target="http://egalitate.md/wp-content/uploads/2016/04/Draft_Decizie_26_2017_constatare_votat-red-depers..pdf" TargetMode="External"/><Relationship Id="rId26" Type="http://schemas.openxmlformats.org/officeDocument/2006/relationships/hyperlink" Target="http://www.egalitate.md/media/files/files/decizie_400_2016_constatare_depersonalizat_6187649.pdf" TargetMode="External"/><Relationship Id="rId3" Type="http://schemas.openxmlformats.org/officeDocument/2006/relationships/hyperlink" Target="http://egalitate.md/media/files/files/decizie_293_2015_3555799.pdf" TargetMode="External"/><Relationship Id="rId21" Type="http://schemas.openxmlformats.org/officeDocument/2006/relationships/hyperlink" Target="http://egalitate.md/wp-content/uploads/2016/04/Draft_Decizie_constatare_514_2016-votat-depers.pdf" TargetMode="External"/><Relationship Id="rId7" Type="http://schemas.openxmlformats.org/officeDocument/2006/relationships/hyperlink" Target="http://egalitate.md/wp-content/uploads/2016/04/Raport-general-2015_CPPEDAE_final-eng1.pdf" TargetMode="External"/><Relationship Id="rId12" Type="http://schemas.openxmlformats.org/officeDocument/2006/relationships/hyperlink" Target="http://egalitate.md/wp-content/uploads/2016/04/decizie_419_2016_constatare_depersonalizare_4632068.pdf" TargetMode="External"/><Relationship Id="rId17" Type="http://schemas.openxmlformats.org/officeDocument/2006/relationships/hyperlink" Target="https://www.egalitate.md/media/files/files/decizia_cauza_087_04_07_2014_depersonalizat_8631866.pdf" TargetMode="External"/><Relationship Id="rId25" Type="http://schemas.openxmlformats.org/officeDocument/2006/relationships/hyperlink" Target="http://www.egalitate.md/media/files/files/decizie_proiect_cauza_005_13_f_v_final_2502223.pdf" TargetMode="External"/><Relationship Id="rId2" Type="http://schemas.openxmlformats.org/officeDocument/2006/relationships/hyperlink" Target="http://egalitate.md/media/files/files/decizia_cauza__renato_usatii_r_5487969.pdf" TargetMode="External"/><Relationship Id="rId16" Type="http://schemas.openxmlformats.org/officeDocument/2006/relationships/hyperlink" Target="http://egalitate.md/wp-content/uploads/2016/04/decizie_363_2015_depersonalizat_5521507.pdf" TargetMode="External"/><Relationship Id="rId20" Type="http://schemas.openxmlformats.org/officeDocument/2006/relationships/hyperlink" Target="http://egalitate.md/wp-content/uploads/2016/04/draft_decizie_constatare_473_2016-votat_depers__7314342.pdf" TargetMode="External"/><Relationship Id="rId29" Type="http://schemas.openxmlformats.org/officeDocument/2006/relationships/hyperlink" Target="https://www.egalitate.md/media/files/files/decizie_406_2016_depersonalizat_3434521.pdf" TargetMode="External"/><Relationship Id="rId1" Type="http://schemas.openxmlformats.org/officeDocument/2006/relationships/hyperlink" Target="file:///C:\Users\Users\Bulmaga\Desktop\Raport%20CRPD\www.egalitate.md" TargetMode="External"/><Relationship Id="rId6" Type="http://schemas.openxmlformats.org/officeDocument/2006/relationships/hyperlink" Target="http://egalitate.md/index.php?pag=page&amp;id=883&amp;l=en." TargetMode="External"/><Relationship Id="rId11" Type="http://schemas.openxmlformats.org/officeDocument/2006/relationships/hyperlink" Target="http://egalitate.md/wp-content/uploads/2016/04/decizie_426_2016-votat_constatare_par__ial_depersonalizat_176486.pdf" TargetMode="External"/><Relationship Id="rId24" Type="http://schemas.openxmlformats.org/officeDocument/2006/relationships/hyperlink" Target="http://www.egalitate.md/media/files/files/decizie_cauza_083_depersonalizat_1357797.pdf" TargetMode="External"/><Relationship Id="rId5" Type="http://schemas.openxmlformats.org/officeDocument/2006/relationships/hyperlink" Target="http://egalitate.md/index.php?pag=page&amp;id=883&amp;l=en." TargetMode="External"/><Relationship Id="rId15" Type="http://schemas.openxmlformats.org/officeDocument/2006/relationships/hyperlink" Target="http://egalitate.md/wp-content/uploads/2016/04/Draft_Decizie_32_2017_Sindicate-votat-ok.pdf" TargetMode="External"/><Relationship Id="rId23" Type="http://schemas.openxmlformats.org/officeDocument/2006/relationships/hyperlink" Target="https://www.egalitate.md/media/files/files/decizie_122_2014_eng_801614.pdf" TargetMode="External"/><Relationship Id="rId28" Type="http://schemas.openxmlformats.org/officeDocument/2006/relationships/hyperlink" Target="http://www.egalitate.md/media/files/files/decizia_cauza_156_deperson_1745637.pdf" TargetMode="External"/><Relationship Id="rId10" Type="http://schemas.openxmlformats.org/officeDocument/2006/relationships/hyperlink" Target="http://egalitate.md/wp-content/uploads/2016/04/decizie__161__14_835003.pdf" TargetMode="External"/><Relationship Id="rId19" Type="http://schemas.openxmlformats.org/officeDocument/2006/relationships/hyperlink" Target="http://egalitate.md/wp-content/uploads/2016/04/draft_decizie_constatare_492_2016-votat_depers__1674403.pdf" TargetMode="External"/><Relationship Id="rId4" Type="http://schemas.openxmlformats.org/officeDocument/2006/relationships/hyperlink" Target="http://egalitate.md/media/files/files/decizie_190_2015__2000159.pdf" TargetMode="External"/><Relationship Id="rId9" Type="http://schemas.openxmlformats.org/officeDocument/2006/relationships/hyperlink" Target="http://statbank.statistica.md/pxweb/pxweb/ro/30%20Statistica%20sociala/30%20Statistica%20sociala__04%20NIV__NIV010/NIV010400.px/table/tableViewLayout1/?rxid=b2ff27d7-0b96-43c9-934b-42e1a2a9a774" TargetMode="External"/><Relationship Id="rId14" Type="http://schemas.openxmlformats.org/officeDocument/2006/relationships/hyperlink" Target="http://egalitate.md/wp-content/uploads/2016/04/decizie_321_2015_depersonalizat_9202256.pdf" TargetMode="External"/><Relationship Id="rId22" Type="http://schemas.openxmlformats.org/officeDocument/2006/relationships/hyperlink" Target="http://edu.gov.md/sites/default/files/varianta_finala_raport_me_2016.pdf" TargetMode="External"/><Relationship Id="rId27" Type="http://schemas.openxmlformats.org/officeDocument/2006/relationships/hyperlink" Target="http://egalitate.md/media/files/files/decizie_nr_t_i__164_final_438186.pdf" TargetMode="External"/><Relationship Id="rId30" Type="http://schemas.openxmlformats.org/officeDocument/2006/relationships/hyperlink" Target="http://www.egalitate.md/media/files/files/decizia_cauza_140_depersonalizat_446990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B5D1A1-69EC-4EBA-82BB-34D097A705CE}"/>
</file>

<file path=customXml/itemProps2.xml><?xml version="1.0" encoding="utf-8"?>
<ds:datastoreItem xmlns:ds="http://schemas.openxmlformats.org/officeDocument/2006/customXml" ds:itemID="{D50804C4-6C4E-4A3C-B4DD-036F24FA3345}"/>
</file>

<file path=customXml/itemProps3.xml><?xml version="1.0" encoding="utf-8"?>
<ds:datastoreItem xmlns:ds="http://schemas.openxmlformats.org/officeDocument/2006/customXml" ds:itemID="{2E372931-8B1D-4972-B86B-90118F66FDEE}"/>
</file>

<file path=customXml/itemProps4.xml><?xml version="1.0" encoding="utf-8"?>
<ds:datastoreItem xmlns:ds="http://schemas.openxmlformats.org/officeDocument/2006/customXml" ds:itemID="{56E8AF0B-DFD6-4975-BFFE-11DE0FB4A3D5}"/>
</file>

<file path=docProps/app.xml><?xml version="1.0" encoding="utf-8"?>
<Properties xmlns="http://schemas.openxmlformats.org/officeDocument/2006/extended-properties" xmlns:vt="http://schemas.openxmlformats.org/officeDocument/2006/docPropsVTypes">
  <Template>Normal</Template>
  <TotalTime>114</TotalTime>
  <Pages>9</Pages>
  <Words>3057</Words>
  <Characters>17427</Characters>
  <Application>Microsoft Office Word</Application>
  <DocSecurity>0</DocSecurity>
  <Lines>145</Lines>
  <Paragraphs>40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Ian Feldman</cp:lastModifiedBy>
  <cp:revision>9</cp:revision>
  <dcterms:created xsi:type="dcterms:W3CDTF">2017-08-26T17:17:00Z</dcterms:created>
  <dcterms:modified xsi:type="dcterms:W3CDTF">2017-08-27T18:44:00Z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