
<file path=[Content_Types].xml><?xml version="1.0" encoding="utf-8"?>
<Types xmlns="http://schemas.openxmlformats.org/package/2006/content-types">
  <Default Extension="jpg" ContentType="image/jpeg"/>
  <Default Extension="xml" ContentType="application/xml"/>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footnotes.xml" ContentType="application/vnd.openxmlformats-officedocument.wordprocessingml.footnotes+xml"/>
  <Override PartName="/word/document.xml" ContentType="application/vnd.openxmlformats-officedocument.wordprocessingml.document.main+xml"/>
  <Override PartName="/customXml/itemProps1.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numbering.xml" ContentType="application/vnd.openxmlformats-officedocument.wordprocessingml.numbering+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00000001">
      <w:pPr>
        <w:pBdr/>
        <w:spacing w:line="276" w:lineRule="auto"/>
        <w:ind/>
        <w:rPr/>
      </w:pPr>
      <w:r>
        <w:rPr>
          <w:rFonts w:ascii="Roboto" w:hAnsi="Roboto" w:eastAsia="Roboto" w:cs="Roboto"/>
        </w:rPr>
      </w:r>
      <w:r>
        <w:rPr>
          <w:rFonts w:ascii="Roboto" w:hAnsi="Roboto" w:eastAsia="Roboto" w:cs="Roboto"/>
        </w:rPr>
        <mc:AlternateContent>
          <mc:Choice Requires="wpg">
            <w:drawing>
              <wp:inline xmlns:wp="http://schemas.openxmlformats.org/drawingml/2006/wordprocessingDrawing" distT="0" distB="0" distL="0" distR="0">
                <wp:extent cx="1186520" cy="575918"/>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383220055" name="image1.png"/>
                        <pic:cNvPicPr/>
                        <pic:nvPr/>
                      </pic:nvPicPr>
                      <pic:blipFill rotWithShape="1">
                        <a:blip r:embed="rId15"/>
                        <a:srcRect l="0" t="0" r="0" b="0"/>
                        <a:stretch/>
                      </pic:blipFill>
                      <pic:spPr bwMode="auto">
                        <a:xfrm flipH="0" flipV="0">
                          <a:off x="0" y="0"/>
                          <a:ext cx="1186519" cy="575918"/>
                        </a:xfrm>
                        <a:prstGeom prst="rect">
                          <a:avLst/>
                        </a:prstGeom>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93.43pt;height:45.35pt;mso-wrap-distance-left:0.00pt;mso-wrap-distance-top:0.00pt;mso-wrap-distance-right:0.00pt;mso-wrap-distance-bottom:0.00pt;z-index:1;">
                <v:imagedata r:id="rId15" o:title="" croptop="0f" cropleft="0f" cropbottom="0f" cropright="0f"/>
                <o:lock v:ext="edit" rotation="t"/>
              </v:shape>
            </w:pict>
          </mc:Fallback>
        </mc:AlternateContent>
      </w:r>
      <w:r>
        <w:rPr>
          <w:rFonts w:ascii="Roboto" w:hAnsi="Roboto" w:eastAsia="Roboto" w:cs="Roboto"/>
        </w:rPr>
      </w:r>
      <w:r>
        <w:t xml:space="preserve">   </w:t>
        <mc:AlternateContent>
          <mc:Choice Requires="wpg">
            <w:drawing>
              <wp:inline xmlns:wp="http://schemas.openxmlformats.org/drawingml/2006/wordprocessingDrawing" distT="0" distB="0" distL="0" distR="0">
                <wp:extent cx="1238997" cy="459784"/>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967648" name=""/>
                        <pic:cNvPicPr>
                          <a:picLocks noChangeAspect="1"/>
                        </pic:cNvPicPr>
                        <pic:nvPr/>
                      </pic:nvPicPr>
                      <pic:blipFill rotWithShape="1">
                        <a:blip r:embed="rId16"/>
                        <a:stretch/>
                      </pic:blipFill>
                      <pic:spPr bwMode="auto">
                        <a:xfrm flipH="0" flipV="0">
                          <a:off x="0" y="0"/>
                          <a:ext cx="1238997" cy="459784"/>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97.56pt;height:36.20pt;mso-wrap-distance-left:0.00pt;mso-wrap-distance-top:0.00pt;mso-wrap-distance-right:0.00pt;mso-wrap-distance-bottom:0.00pt;z-index:1;" stroked="false">
                <v:imagedata r:id="rId16" o:title=""/>
                <o:lock v:ext="edit" rotation="t"/>
              </v:shape>
            </w:pict>
          </mc:Fallback>
        </mc:AlternateContent>
        <w:t xml:space="preserve">  </w:t>
      </w:r>
      <w:r/>
      <w:r>
        <w:rPr>
          <w:rFonts w:ascii="Roboto" w:hAnsi="Roboto" w:eastAsia="Roboto" w:cs="Roboto"/>
        </w:rPr>
      </w:r>
    </w:p>
    <w:p w14:paraId="43A31E78">
      <w:pPr>
        <w:pBdr/>
        <w:spacing w:line="276" w:lineRule="auto"/>
        <w:ind/>
        <w:rPr>
          <w:rFonts w:ascii="Roboto" w:hAnsi="Roboto" w:eastAsia="Roboto" w:cs="Roboto"/>
        </w:rPr>
      </w:pPr>
      <w:r/>
      <w:r>
        <mc:AlternateContent>
          <mc:Choice Requires="wpg">
            <w:drawing>
              <wp:inline xmlns:wp="http://schemas.openxmlformats.org/drawingml/2006/wordprocessingDrawing" distT="0" distB="0" distL="0" distR="0">
                <wp:extent cx="1634195" cy="612581"/>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39796" name=""/>
                        <pic:cNvPicPr>
                          <a:picLocks noChangeAspect="1"/>
                        </pic:cNvPicPr>
                        <pic:nvPr/>
                      </pic:nvPicPr>
                      <pic:blipFill rotWithShape="1">
                        <a:blip r:embed="rId17"/>
                        <a:stretch/>
                      </pic:blipFill>
                      <pic:spPr bwMode="auto">
                        <a:xfrm flipH="0" flipV="0">
                          <a:off x="0" y="0"/>
                          <a:ext cx="1634194" cy="61258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128.68pt;height:48.23pt;mso-wrap-distance-left:0.00pt;mso-wrap-distance-top:0.00pt;mso-wrap-distance-right:0.00pt;mso-wrap-distance-bottom:0.00pt;z-index:1;" stroked="false">
                <v:imagedata r:id="rId17" o:title=""/>
                <o:lock v:ext="edit" rotation="t"/>
              </v:shape>
            </w:pict>
          </mc:Fallback>
        </mc:AlternateContent>
      </w:r>
      <w:r/>
      <w:r>
        <w:rPr>
          <w:rFonts w:ascii="Roboto" w:hAnsi="Roboto" w:eastAsia="Roboto" w:cs="Roboto"/>
        </w:rPr>
        <w:t xml:space="preserve"> </w:t>
      </w:r>
      <w:r>
        <w:rPr>
          <w:rFonts w:ascii="Roboto" w:hAnsi="Roboto" w:eastAsia="Roboto" w:cs="Roboto"/>
        </w:rPr>
        <mc:AlternateContent>
          <mc:Choice Requires="wpg">
            <w:drawing>
              <wp:inline xmlns:wp="http://schemas.openxmlformats.org/drawingml/2006/wordprocessingDrawing" distT="0" distB="0" distL="0" distR="0">
                <wp:extent cx="1622699" cy="590072"/>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926072" name=""/>
                        <pic:cNvPicPr>
                          <a:picLocks noChangeAspect="1"/>
                        </pic:cNvPicPr>
                        <pic:nvPr/>
                      </pic:nvPicPr>
                      <pic:blipFill rotWithShape="1">
                        <a:blip r:embed="rId18"/>
                        <a:stretch/>
                      </pic:blipFill>
                      <pic:spPr bwMode="auto">
                        <a:xfrm flipH="0" flipV="0">
                          <a:off x="0" y="0"/>
                          <a:ext cx="1622698" cy="59007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127.77pt;height:46.46pt;mso-wrap-distance-left:0.00pt;mso-wrap-distance-top:0.00pt;mso-wrap-distance-right:0.00pt;mso-wrap-distance-bottom:0.00pt;z-index:1;" stroked="false">
                <v:imagedata r:id="rId18" o:title=""/>
                <o:lock v:ext="edit" rotation="t"/>
              </v:shape>
            </w:pict>
          </mc:Fallback>
        </mc:AlternateContent>
      </w:r>
      <w:r>
        <w:rPr>
          <w:rFonts w:ascii="Roboto" w:hAnsi="Roboto" w:eastAsia="Roboto" w:cs="Roboto"/>
        </w:rPr>
      </w:r>
      <w:r/>
    </w:p>
    <w:p w14:paraId="00000002">
      <w:pPr>
        <w:pBdr/>
        <w:spacing w:line="276" w:lineRule="auto"/>
        <w:ind/>
        <w:rPr>
          <w:rFonts w:ascii="Roboto" w:hAnsi="Roboto" w:eastAsia="Roboto" w:cs="Roboto"/>
        </w:rPr>
      </w:pPr>
      <w:r>
        <w:rPr>
          <w:rtl w:val="0"/>
        </w:rPr>
      </w:r>
      <w:r>
        <w:rPr>
          <w:rFonts w:ascii="Roboto" w:hAnsi="Roboto" w:eastAsia="Roboto" w:cs="Roboto"/>
        </w:rPr>
      </w:r>
      <w:r>
        <w:rPr>
          <w:rFonts w:ascii="Roboto" w:hAnsi="Roboto" w:eastAsia="Roboto" w:cs="Roboto"/>
        </w:rPr>
      </w:r>
    </w:p>
    <w:p w14:paraId="00000003">
      <w:pPr>
        <w:pBdr/>
        <w:spacing w:line="276" w:lineRule="auto"/>
        <w:ind/>
        <w:rPr>
          <w:rFonts w:ascii="Roboto" w:hAnsi="Roboto" w:eastAsia="Roboto" w:cs="Roboto"/>
          <w:b/>
          <w:bCs/>
          <w:color w:val="361f5c"/>
          <w:sz w:val="72"/>
          <w:szCs w:val="72"/>
        </w:rPr>
      </w:pPr>
      <w:r>
        <w:rPr>
          <w:rtl w:val="0"/>
        </w:rPr>
      </w:r>
      <w:r>
        <w:rPr>
          <w:rFonts w:ascii="Roboto" w:hAnsi="Roboto" w:eastAsia="Roboto" w:cs="Roboto"/>
          <w:b/>
          <w:bCs/>
          <w:color w:val="361f5c"/>
          <w:sz w:val="72"/>
          <w:szCs w:val="72"/>
        </w:rPr>
      </w:r>
      <w:r>
        <w:rPr>
          <w:rFonts w:ascii="Roboto" w:hAnsi="Roboto" w:eastAsia="Roboto" w:cs="Roboto"/>
          <w:b/>
          <w:bCs/>
          <w:color w:val="361f5c"/>
          <w:sz w:val="72"/>
          <w:szCs w:val="72"/>
        </w:rPr>
      </w:r>
    </w:p>
    <w:p w14:paraId="00000004">
      <w:pPr>
        <w:pBdr/>
        <w:spacing w:line="276" w:lineRule="auto"/>
        <w:ind/>
        <w:rPr>
          <w:rFonts w:ascii="Roboto" w:hAnsi="Roboto" w:eastAsia="Roboto" w:cs="Roboto"/>
          <w:b/>
          <w:bCs/>
          <w:color w:val="361f5c"/>
          <w:sz w:val="72"/>
          <w:szCs w:val="72"/>
        </w:rPr>
      </w:pPr>
      <w:r>
        <w:rPr>
          <w:rtl w:val="0"/>
        </w:rPr>
      </w:r>
      <w:r>
        <w:rPr>
          <w:rFonts w:ascii="Roboto" w:hAnsi="Roboto" w:eastAsia="Roboto" w:cs="Roboto"/>
          <w:b/>
          <w:bCs/>
          <w:color w:val="361f5c"/>
          <w:sz w:val="72"/>
          <w:szCs w:val="72"/>
        </w:rPr>
      </w:r>
      <w:r>
        <w:rPr>
          <w:rFonts w:ascii="Roboto" w:hAnsi="Roboto" w:eastAsia="Roboto" w:cs="Roboto"/>
          <w:b/>
          <w:bCs/>
          <w:color w:val="361f5c"/>
          <w:sz w:val="72"/>
          <w:szCs w:val="72"/>
        </w:rPr>
      </w:r>
    </w:p>
    <w:p w14:paraId="00000005">
      <w:pPr>
        <w:pBdr/>
        <w:spacing w:line="276" w:lineRule="auto"/>
        <w:ind/>
        <w:rPr>
          <w:rFonts w:ascii="Roboto" w:hAnsi="Roboto" w:eastAsia="Roboto" w:cs="Roboto"/>
          <w:b/>
          <w:bCs/>
          <w:color w:val="543192"/>
          <w:sz w:val="72"/>
          <w:szCs w:val="72"/>
        </w:rPr>
      </w:pPr>
      <w:r>
        <w:rPr>
          <w:rFonts w:ascii="Roboto" w:hAnsi="Roboto" w:eastAsia="Roboto" w:cs="Roboto"/>
          <w:b/>
          <w:bCs/>
          <w:color w:val="543192"/>
          <w:sz w:val="72"/>
          <w:szCs w:val="72"/>
          <w:rtl w:val="0"/>
        </w:rPr>
        <w:t xml:space="preserve">Saudi Arabia</w:t>
      </w:r>
      <w:r>
        <w:rPr>
          <w:rFonts w:ascii="Roboto" w:hAnsi="Roboto" w:eastAsia="Roboto" w:cs="Roboto"/>
          <w:b/>
          <w:bCs/>
          <w:color w:val="543192"/>
          <w:sz w:val="72"/>
          <w:szCs w:val="72"/>
        </w:rPr>
      </w:r>
      <w:r>
        <w:rPr>
          <w:rFonts w:ascii="Roboto" w:hAnsi="Roboto" w:eastAsia="Roboto" w:cs="Roboto"/>
          <w:b/>
          <w:bCs/>
          <w:color w:val="543192"/>
          <w:sz w:val="72"/>
          <w:szCs w:val="72"/>
        </w:rPr>
      </w:r>
    </w:p>
    <w:p w14:paraId="00000006">
      <w:pPr>
        <w:pBdr/>
        <w:spacing w:line="276" w:lineRule="auto"/>
        <w:ind/>
        <w:rPr>
          <w:rFonts w:ascii="Roboto" w:hAnsi="Roboto" w:eastAsia="Roboto" w:cs="Roboto"/>
          <w:b/>
          <w:bCs/>
          <w:color w:val="555656"/>
          <w:sz w:val="52"/>
          <w:szCs w:val="52"/>
        </w:rPr>
      </w:pPr>
      <w:r>
        <w:rPr>
          <w:rFonts w:ascii="Roboto" w:hAnsi="Roboto" w:eastAsia="Roboto" w:cs="Roboto"/>
          <w:b/>
          <w:bCs/>
          <w:color w:val="555656"/>
          <w:sz w:val="52"/>
          <w:szCs w:val="52"/>
          <w:rtl w:val="0"/>
        </w:rPr>
        <w:t xml:space="preserve">Alternative follow-up report</w:t>
      </w:r>
      <w:r>
        <w:rPr>
          <w:rFonts w:ascii="Roboto" w:hAnsi="Roboto" w:eastAsia="Roboto" w:cs="Roboto"/>
          <w:b/>
          <w:bCs/>
          <w:color w:val="555656"/>
          <w:sz w:val="52"/>
          <w:szCs w:val="52"/>
        </w:rPr>
      </w:r>
      <w:r>
        <w:rPr>
          <w:rFonts w:ascii="Roboto" w:hAnsi="Roboto" w:eastAsia="Roboto" w:cs="Roboto"/>
          <w:b/>
          <w:bCs/>
          <w:color w:val="555656"/>
          <w:sz w:val="52"/>
          <w:szCs w:val="52"/>
        </w:rPr>
      </w:r>
    </w:p>
    <w:p w14:paraId="00000007">
      <w:pPr>
        <w:pBdr/>
        <w:spacing w:line="276" w:lineRule="auto"/>
        <w:ind/>
        <w:rPr>
          <w:rFonts w:ascii="Roboto" w:hAnsi="Roboto" w:eastAsia="Roboto" w:cs="Roboto"/>
          <w:color w:val="949494"/>
          <w:sz w:val="52"/>
          <w:szCs w:val="52"/>
        </w:rPr>
      </w:pPr>
      <w:r>
        <w:rPr>
          <w:rtl w:val="0"/>
        </w:rPr>
      </w:r>
      <w:r>
        <w:rPr>
          <w:rFonts w:ascii="Roboto" w:hAnsi="Roboto" w:eastAsia="Roboto" w:cs="Roboto"/>
          <w:color w:val="949494"/>
          <w:sz w:val="52"/>
          <w:szCs w:val="52"/>
        </w:rPr>
      </w:r>
      <w:r>
        <w:rPr>
          <w:rFonts w:ascii="Roboto" w:hAnsi="Roboto" w:eastAsia="Roboto" w:cs="Roboto"/>
          <w:color w:val="949494"/>
          <w:sz w:val="52"/>
          <w:szCs w:val="52"/>
        </w:rPr>
      </w:r>
    </w:p>
    <w:p w14:paraId="00000008">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160" w:line="276" w:lineRule="auto"/>
        <w:ind w:right="0" w:firstLine="0" w:left="0"/>
        <w:jc w:val="left"/>
        <w:rPr>
          <w:rFonts w:ascii="Roboto" w:hAnsi="Roboto" w:eastAsia="Roboto" w:cs="Roboto"/>
          <w:b w:val="0"/>
          <w:bCs w:val="0"/>
          <w:i/>
          <w:iCs/>
          <w:smallCaps w:val="0"/>
          <w:strike w:val="0"/>
          <w:color w:val="949494"/>
          <w:sz w:val="42"/>
          <w:szCs w:val="42"/>
          <w:u w:val="none"/>
          <w:shd w:val="clear" w:color="auto" w:fill="auto"/>
          <w:vertAlign w:val="baseline"/>
        </w:rPr>
      </w:pPr>
      <w:r>
        <w:rPr>
          <w:rFonts w:ascii="Roboto" w:hAnsi="Roboto" w:eastAsia="Roboto" w:cs="Roboto"/>
          <w:b w:val="0"/>
          <w:bCs w:val="0"/>
          <w:i/>
          <w:iCs/>
          <w:smallCaps w:val="0"/>
          <w:strike w:val="0"/>
          <w:color w:val="949494"/>
          <w:sz w:val="40"/>
          <w:szCs w:val="40"/>
          <w:u w:val="none"/>
          <w:shd w:val="clear" w:color="auto" w:fill="auto"/>
          <w:vertAlign w:val="baseline"/>
          <w:rtl w:val="0"/>
        </w:rPr>
        <w:t xml:space="preserve">Report submitted to the United Nations Committee on the Elimination of Racial Discrimination in the context of the follow-up to Concluding Observations </w:t>
      </w:r>
      <w:r>
        <w:rPr>
          <w:rFonts w:ascii="Roboto" w:hAnsi="Roboto" w:eastAsia="Roboto" w:cs="Roboto"/>
          <w:b w:val="0"/>
          <w:bCs w:val="0"/>
          <w:i/>
          <w:iCs/>
          <w:smallCaps w:val="0"/>
          <w:strike w:val="0"/>
          <w:color w:val="949494"/>
          <w:sz w:val="42"/>
          <w:szCs w:val="42"/>
          <w:u w:val="none"/>
          <w:shd w:val="clear" w:color="auto" w:fill="auto"/>
          <w:vertAlign w:val="baseline"/>
        </w:rPr>
      </w:r>
      <w:r>
        <w:rPr>
          <w:rFonts w:ascii="Roboto" w:hAnsi="Roboto" w:eastAsia="Roboto" w:cs="Roboto"/>
          <w:b w:val="0"/>
          <w:bCs w:val="0"/>
          <w:i/>
          <w:iCs/>
          <w:smallCaps w:val="0"/>
          <w:strike w:val="0"/>
          <w:color w:val="949494"/>
          <w:sz w:val="42"/>
          <w:szCs w:val="42"/>
          <w:u w:val="none"/>
          <w:shd w:val="clear" w:color="auto" w:fill="auto"/>
          <w:vertAlign w:val="baseline"/>
        </w:rPr>
      </w:r>
    </w:p>
    <w:p w14:paraId="00000009">
      <w:pPr>
        <w:pBdr/>
        <w:spacing w:line="276" w:lineRule="auto"/>
        <w:ind/>
        <w:rPr>
          <w:rFonts w:ascii="Roboto" w:hAnsi="Roboto" w:eastAsia="Roboto" w:cs="Roboto"/>
          <w:color w:val="292929"/>
          <w:sz w:val="52"/>
          <w:szCs w:val="52"/>
        </w:rPr>
      </w:pPr>
      <w:r>
        <w:rPr>
          <w:rtl w:val="0"/>
        </w:rPr>
      </w:r>
      <w:r>
        <w:rPr>
          <w:rFonts w:ascii="Roboto" w:hAnsi="Roboto" w:eastAsia="Roboto" w:cs="Roboto"/>
          <w:color w:val="292929"/>
          <w:sz w:val="52"/>
          <w:szCs w:val="52"/>
        </w:rPr>
      </w:r>
      <w:r>
        <w:rPr>
          <w:rFonts w:ascii="Roboto" w:hAnsi="Roboto" w:eastAsia="Roboto" w:cs="Roboto"/>
          <w:color w:val="292929"/>
          <w:sz w:val="52"/>
          <w:szCs w:val="52"/>
        </w:rPr>
      </w:r>
    </w:p>
    <w:p w14:paraId="0000000A">
      <w:pPr>
        <w:pBdr/>
        <w:spacing w:line="276" w:lineRule="auto"/>
        <w:ind/>
        <w:rPr>
          <w:rFonts w:ascii="Roboto" w:hAnsi="Roboto" w:eastAsia="Roboto" w:cs="Roboto"/>
          <w:b/>
          <w:bCs/>
          <w:color w:val="555656"/>
          <w:sz w:val="48"/>
          <w:szCs w:val="48"/>
        </w:rPr>
      </w:pPr>
      <w:r>
        <w:rPr>
          <w:rFonts w:ascii="Roboto" w:hAnsi="Roboto" w:eastAsia="Roboto" w:cs="Roboto"/>
          <w:b/>
          <w:bCs/>
          <w:color w:val="555656"/>
          <w:sz w:val="48"/>
          <w:szCs w:val="48"/>
          <w:rtl w:val="0"/>
        </w:rPr>
        <w:t xml:space="preserve">May </w:t>
      </w:r>
      <w:r>
        <w:rPr>
          <w:rFonts w:ascii="Roboto" w:hAnsi="Roboto" w:eastAsia="Roboto" w:cs="Roboto"/>
          <w:b/>
          <w:bCs/>
          <w:color w:val="555656"/>
          <w:sz w:val="48"/>
          <w:szCs w:val="48"/>
          <w:rtl w:val="0"/>
        </w:rPr>
        <w:t xml:space="preserve">2026</w:t>
      </w:r>
      <w:r>
        <w:rPr>
          <w:rFonts w:ascii="Roboto" w:hAnsi="Roboto" w:eastAsia="Roboto" w:cs="Roboto"/>
          <w:b/>
          <w:bCs/>
          <w:color w:val="555656"/>
          <w:sz w:val="48"/>
          <w:szCs w:val="48"/>
        </w:rPr>
      </w:r>
      <w:r>
        <w:rPr>
          <w:rFonts w:ascii="Roboto" w:hAnsi="Roboto" w:eastAsia="Roboto" w:cs="Roboto"/>
          <w:b/>
          <w:bCs/>
          <w:color w:val="555656"/>
          <w:sz w:val="48"/>
          <w:szCs w:val="48"/>
        </w:rPr>
      </w:r>
    </w:p>
    <w:p w14:paraId="0000000B">
      <w:pPr>
        <w:pBdr/>
        <w:spacing w:line="276" w:lineRule="auto"/>
        <w:ind/>
        <w:rPr>
          <w:rFonts w:ascii="Roboto" w:hAnsi="Roboto" w:eastAsia="Roboto" w:cs="Roboto"/>
          <w:color w:val="292929"/>
          <w:sz w:val="52"/>
          <w:szCs w:val="52"/>
        </w:rPr>
      </w:pPr>
      <w:r>
        <w:rPr>
          <w:rtl w:val="0"/>
        </w:rPr>
      </w:r>
      <w:r>
        <w:rPr>
          <w:rFonts w:ascii="Roboto" w:hAnsi="Roboto" w:eastAsia="Roboto" w:cs="Roboto"/>
          <w:color w:val="292929"/>
          <w:sz w:val="52"/>
          <w:szCs w:val="52"/>
        </w:rPr>
      </w:r>
      <w:r>
        <w:rPr>
          <w:rFonts w:ascii="Roboto" w:hAnsi="Roboto" w:eastAsia="Roboto" w:cs="Roboto"/>
          <w:color w:val="292929"/>
          <w:sz w:val="52"/>
          <w:szCs w:val="52"/>
        </w:rPr>
      </w:r>
    </w:p>
    <w:p w14:paraId="0000000C">
      <w:pPr>
        <w:pBdr/>
        <w:spacing w:line="276" w:lineRule="auto"/>
        <w:ind/>
        <w:rPr>
          <w:rFonts w:ascii="Roboto" w:hAnsi="Roboto" w:eastAsia="Roboto" w:cs="Roboto"/>
          <w:color w:val="292929"/>
          <w:sz w:val="52"/>
          <w:szCs w:val="52"/>
        </w:rPr>
      </w:pPr>
      <w:r>
        <w:rPr>
          <w:rtl w:val="0"/>
        </w:rPr>
      </w:r>
      <w:r>
        <mc:AlternateContent>
          <mc:Choice Requires="wpg">
            <w:drawing>
              <wp:anchor xmlns:wp="http://schemas.openxmlformats.org/drawingml/2006/wordprocessingDrawing" xmlns:wp14="http://schemas.microsoft.com/office/word/2010/wordprocessingDrawing" distT="0" distB="0" distL="114300" distR="114300" simplePos="0" relativeHeight="0" behindDoc="0" locked="0" layoutInCell="1" allowOverlap="1">
                <wp:simplePos x="0" y="0"/>
                <wp:positionH relativeFrom="column">
                  <wp:posOffset>-1095374</wp:posOffset>
                </wp:positionH>
                <wp:positionV relativeFrom="paragraph">
                  <wp:posOffset>366091</wp:posOffset>
                </wp:positionV>
                <wp:extent cx="7880350" cy="2098040"/>
                <wp:effectExtent l="0" t="0" r="0" b="0"/>
                <wp:wrapNone/>
                <wp:docPr id="12" name=""/>
                <wp:cNvGraphicFramePr/>
                <a:graphic xmlns:a="http://schemas.openxmlformats.org/drawingml/2006/main">
                  <a:graphicData uri="http://schemas.microsoft.com/office/word/2010/wordprocessingShape">
                    <wps:wsp>
                      <wps:cNvPr id="2" name="Shape 2"/>
                      <wps:cNvSpPr/>
                      <wps:spPr bwMode="auto">
                        <a:xfrm>
                          <a:off x="1412176" y="2737330"/>
                          <a:ext cx="7867649" cy="2085340"/>
                        </a:xfrm>
                        <a:prstGeom prst="rect">
                          <a:avLst/>
                        </a:prstGeom>
                        <a:solidFill>
                          <a:srgbClr val="543192"/>
                        </a:solidFill>
                        <a:ln w="12700" cap="flat" cmpd="sng">
                          <a:solidFill>
                            <a:srgbClr val="543192"/>
                          </a:solidFill>
                          <a:prstDash val="solid"/>
                          <a:miter lim="800000"/>
                          <a:headEnd type="none" w="sm" len="sm"/>
                          <a:tailEnd type="none" w="sm" len="sm"/>
                        </a:ln>
                      </wps:spPr>
                      <wps:txbx>
                        <w:txbxContent>
                          <w:p>
                            <w:pPr>
                              <w:pBdr/>
                              <w:spacing w:after="160" w:before="160" w:line="258" w:lineRule="auto"/>
                              <w:ind w:right="0" w:firstLine="0" w:left="0"/>
                              <w:jc w:val="left"/>
                              <w:rPr/>
                            </w:pPr>
                            <w:r/>
                            <w:r/>
                          </w:p>
                        </w:txbxContent>
                      </wps:txbx>
                      <wps:bodyPr spcFirstLastPara="1" wrap="square" lIns="91425" tIns="45700" rIns="91425" bIns="45700" anchor="ctr" anchorCtr="0">
                        <a:noAutofit/>
                      </wps:bodyPr>
                    </wps:wsp>
                  </a:graphicData>
                </a:graphic>
              </wp:anchor>
            </w:drawing>
          </mc:Choice>
          <mc:Fallback>
            <w:pict>
              <v:shape id="shape 11" o:spid="_x0000_s11" o:spt="1" type="#_x0000_t1" style="position:absolute;z-index:0;o:allowoverlap:true;o:allowincell:true;mso-position-horizontal-relative:text;margin-left:-86.25pt;mso-position-horizontal:absolute;mso-position-vertical-relative:text;margin-top:28.83pt;mso-position-vertical:absolute;width:620.50pt;height:165.20pt;mso-wrap-distance-left:9.00pt;mso-wrap-distance-top:0.00pt;mso-wrap-distance-right:9.00pt;mso-wrap-distance-bottom:0.00pt;v-text-anchor:middle;visibility:visible;" fillcolor="#543192" strokecolor="#543192" strokeweight="1.00pt">
                <v:stroke dashstyle="solid"/>
                <v:textbox inset="0,0,0,0">
                  <w:txbxContent>
                    <w:p>
                      <w:pPr>
                        <w:pBdr/>
                        <w:spacing w:after="160" w:before="160" w:line="258" w:lineRule="auto"/>
                        <w:ind w:right="0" w:firstLine="0" w:left="0"/>
                        <w:jc w:val="left"/>
                        <w:rPr/>
                      </w:pPr>
                      <w:r/>
                      <w:r/>
                    </w:p>
                  </w:txbxContent>
                </v:textbox>
              </v:shape>
            </w:pict>
          </mc:Fallback>
        </mc:AlternateContent>
      </w:r>
      <w:r>
        <w:rPr>
          <w:rFonts w:ascii="Roboto" w:hAnsi="Roboto" w:eastAsia="Roboto" w:cs="Roboto"/>
          <w:color w:val="292929"/>
          <w:sz w:val="52"/>
          <w:szCs w:val="52"/>
        </w:rPr>
      </w:r>
      <w:r>
        <w:rPr>
          <w:rFonts w:ascii="Roboto" w:hAnsi="Roboto" w:eastAsia="Roboto" w:cs="Roboto"/>
          <w:color w:val="292929"/>
          <w:sz w:val="52"/>
          <w:szCs w:val="52"/>
        </w:rPr>
      </w:r>
    </w:p>
    <w:p w14:paraId="0000000D">
      <w:pPr>
        <w:pStyle w:val="1505"/>
        <w:pBdr/>
        <w:spacing/>
        <w:ind/>
        <w:rPr>
          <w:color w:val="292929"/>
          <w:sz w:val="52"/>
          <w:szCs w:val="52"/>
          <w:shd w:val="clear" w:color="auto" w:fill="auto"/>
        </w:rPr>
      </w:pPr>
      <w:r>
        <w:rPr>
          <w:rtl w:val="0"/>
        </w:rPr>
      </w:r>
      <w:r>
        <w:rPr>
          <w:color w:val="292929"/>
          <w:sz w:val="52"/>
          <w:szCs w:val="52"/>
          <w:shd w:val="clear" w:color="auto" w:fill="auto"/>
        </w:rPr>
      </w:r>
      <w:r>
        <w:rPr>
          <w:color w:val="292929"/>
          <w:sz w:val="52"/>
          <w:szCs w:val="52"/>
          <w:shd w:val="clear" w:color="auto" w:fill="auto"/>
        </w:rPr>
      </w:r>
    </w:p>
    <w:p w14:paraId="0000000E">
      <w:pPr>
        <w:pStyle w:val="1505"/>
        <w:pBdr/>
        <w:spacing/>
        <w:ind/>
        <w:rPr>
          <w:sz w:val="44"/>
          <w:szCs w:val="44"/>
        </w:rPr>
      </w:pPr>
      <w:r>
        <w:rPr>
          <w:rtl w:val="0"/>
        </w:rPr>
      </w:r>
      <w:r>
        <w:rPr>
          <w:sz w:val="44"/>
          <w:szCs w:val="44"/>
        </w:rPr>
      </w:r>
      <w:r>
        <w:rPr>
          <w:sz w:val="44"/>
          <w:szCs w:val="44"/>
        </w:rPr>
      </w:r>
    </w:p>
    <w:p w14:paraId="0000000F">
      <w:pPr>
        <w:pStyle w:val="1505"/>
        <w:pBdr/>
        <w:spacing/>
        <w:ind/>
        <w:rPr>
          <w:rFonts w:ascii="Roboto" w:hAnsi="Roboto" w:eastAsia="Roboto" w:cs="Roboto"/>
          <w:sz w:val="48"/>
          <w:szCs w:val="48"/>
        </w:rPr>
      </w:pPr>
      <w:r>
        <w:rPr>
          <w:rFonts w:ascii="Roboto" w:hAnsi="Roboto" w:eastAsia="Roboto" w:cs="Roboto"/>
          <w:sz w:val="48"/>
          <w:szCs w:val="48"/>
          <w:rtl w:val="0"/>
        </w:rPr>
        <w:t xml:space="preserve">Table of Contents</w:t>
      </w:r>
      <w:r>
        <w:rPr>
          <w:rFonts w:ascii="Roboto" w:hAnsi="Roboto" w:eastAsia="Roboto" w:cs="Roboto"/>
          <w:sz w:val="48"/>
          <w:szCs w:val="48"/>
        </w:rPr>
      </w:r>
      <w:r>
        <w:rPr>
          <w:rFonts w:ascii="Roboto" w:hAnsi="Roboto" w:eastAsia="Roboto" w:cs="Roboto"/>
          <w:sz w:val="48"/>
          <w:szCs w:val="48"/>
        </w:rPr>
      </w:r>
    </w:p>
    <w:p w14:paraId="00000010">
      <w:pPr>
        <w:pBdr/>
        <w:spacing/>
        <w:ind/>
        <w:rPr>
          <w:rFonts w:ascii="Roboto" w:hAnsi="Roboto" w:eastAsia="Roboto" w:cs="Roboto"/>
        </w:rPr>
      </w:pPr>
      <w:r>
        <w:rPr>
          <w:rtl w:val="0"/>
        </w:rPr>
      </w:r>
      <w:r>
        <w:rPr>
          <w:rFonts w:ascii="Roboto" w:hAnsi="Roboto" w:eastAsia="Roboto" w:cs="Roboto"/>
        </w:rPr>
      </w:r>
      <w:r>
        <w:rPr>
          <w:rFonts w:ascii="Roboto" w:hAnsi="Roboto" w:eastAsia="Roboto" w:cs="Roboto"/>
        </w:rPr>
      </w:r>
    </w:p>
    <w:sdt>
      <w:sdtPr>
        <w15:appearance w15:val="boundingBox"/>
        <w:id w:val="-1761874679"/>
        <w:docPartObj>
          <w:docPartGallery w:val="Table of Contents"/>
          <w:docPartUnique w:val="true"/>
        </w:docPartObj>
        <w:rPr/>
      </w:sdtPr>
      <w:sdtContent>
        <w:p w14:paraId="00000011">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leader="none" w:pos="440"/>
              <w:tab w:val="right" w:leader="none" w:pos="9060"/>
            </w:tabs>
            <w:spacing w:after="100" w:before="160" w:line="259" w:lineRule="auto"/>
            <w:ind w:right="0" w:firstLine="0" w:left="0"/>
            <w:jc w:val="left"/>
            <w:rPr>
              <w:rFonts w:ascii="Roboto" w:hAnsi="Roboto" w:eastAsia="Roboto" w:cs="Roboto"/>
              <w:b w:val="0"/>
              <w:bCs w:val="0"/>
              <w:i w:val="0"/>
              <w:iCs w:val="0"/>
              <w:smallCaps w:val="0"/>
              <w:strike w:val="0"/>
              <w:color w:val="000000"/>
              <w:sz w:val="24"/>
              <w:szCs w:val="24"/>
              <w:u w:val="none"/>
              <w:shd w:val="clear" w:color="auto" w:fill="auto"/>
              <w:vertAlign w:val="baseline"/>
            </w:rPr>
          </w:pPr>
          <w:r>
            <w:fldChar w:fldCharType="begin"/>
            <w:instrText xml:space="preserve"> TOC \h \u \z \t "Heading 1,1,Heading 2,2,Heading 3,3,"</w:instrText>
            <w:fldChar w:fldCharType="separate"/>
          </w:r>
          <w:hyperlink w:tooltip="#_heading=h.txy320qmp61h" w:anchor="_heading=h.txy320qmp61h" w:history="1">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1</w:t>
            </w:r>
          </w:hyperlink>
          <w:r/>
          <w:hyperlink w:tooltip="#_heading=h.txy320qmp61h" w:anchor="_heading=h.txy320qmp61h" w:history="1">
            <w:r>
              <w:rPr>
                <w:rFonts w:ascii="Roboto" w:hAnsi="Roboto" w:eastAsia="Roboto" w:cs="Roboto"/>
                <w:b w:val="0"/>
                <w:bCs w:val="0"/>
                <w:i w:val="0"/>
                <w:iCs w:val="0"/>
                <w:smallCaps w:val="0"/>
                <w:strike w:val="0"/>
                <w:color w:val="000000"/>
                <w:sz w:val="24"/>
                <w:szCs w:val="24"/>
                <w:u w:val="none"/>
                <w:shd w:val="clear" w:color="auto" w:fill="auto"/>
                <w:vertAlign w:val="baseline"/>
                <w:rtl w:val="0"/>
              </w:rPr>
              <w:tab/>
            </w:r>
          </w:hyperlink>
          <w:r>
            <w:fldChar w:fldCharType="begin"/>
            <w:instrText xml:space="preserve"> PAGEREF _heading=h.txy320qmp61h \h </w:instrText>
            <w:fldChar w:fldCharType="separate"/>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Introduction</w:t>
            <w:tab/>
            <w:t xml:space="preserve">3</w:t>
          </w:r>
          <w:r>
            <w:fldChar w:fldCharType="end"/>
          </w:r>
          <w:r>
            <w:rPr>
              <w:rFonts w:ascii="Roboto" w:hAnsi="Roboto" w:eastAsia="Roboto" w:cs="Roboto"/>
              <w:b w:val="0"/>
              <w:bCs w:val="0"/>
              <w:i w:val="0"/>
              <w:iCs w:val="0"/>
              <w:smallCaps w:val="0"/>
              <w:strike w:val="0"/>
              <w:color w:val="000000"/>
              <w:sz w:val="24"/>
              <w:szCs w:val="24"/>
              <w:u w:val="none"/>
              <w:shd w:val="clear" w:color="auto" w:fill="auto"/>
              <w:vertAlign w:val="baseline"/>
            </w:rPr>
          </w:r>
          <w:r>
            <w:rPr>
              <w:rFonts w:ascii="Roboto" w:hAnsi="Roboto" w:eastAsia="Roboto" w:cs="Roboto"/>
              <w:b w:val="0"/>
              <w:bCs w:val="0"/>
              <w:i w:val="0"/>
              <w:iCs w:val="0"/>
              <w:smallCaps w:val="0"/>
              <w:strike w:val="0"/>
              <w:color w:val="000000"/>
              <w:sz w:val="24"/>
              <w:szCs w:val="24"/>
              <w:u w:val="none"/>
              <w:shd w:val="clear" w:color="auto" w:fill="auto"/>
              <w:vertAlign w:val="baseline"/>
            </w:rPr>
          </w:r>
        </w:p>
        <w:p w14:paraId="00000012">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leader="none" w:pos="440"/>
              <w:tab w:val="right" w:leader="none" w:pos="9060"/>
            </w:tabs>
            <w:spacing w:after="100" w:before="160" w:line="259" w:lineRule="auto"/>
            <w:ind w:right="0" w:firstLine="0" w:left="0"/>
            <w:jc w:val="left"/>
            <w:rPr>
              <w:rFonts w:ascii="Roboto" w:hAnsi="Roboto" w:eastAsia="Roboto" w:cs="Roboto"/>
              <w:b w:val="0"/>
              <w:bCs w:val="0"/>
              <w:i w:val="0"/>
              <w:iCs w:val="0"/>
              <w:smallCaps w:val="0"/>
              <w:strike w:val="0"/>
              <w:color w:val="000000"/>
              <w:sz w:val="24"/>
              <w:szCs w:val="24"/>
              <w:u w:val="none"/>
              <w:shd w:val="clear" w:color="auto" w:fill="auto"/>
              <w:vertAlign w:val="baseline"/>
            </w:rPr>
          </w:pPr>
          <w:r/>
          <w:hyperlink w:tooltip="#_heading=h.h5h3kbje9bc4" w:anchor="_heading=h.h5h3kbje9bc4" w:history="1">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2</w:t>
            </w:r>
          </w:hyperlink>
          <w:r/>
          <w:hyperlink w:tooltip="#_heading=h.h5h3kbje9bc4" w:anchor="_heading=h.h5h3kbje9bc4" w:history="1">
            <w:r>
              <w:rPr>
                <w:rFonts w:ascii="Roboto" w:hAnsi="Roboto" w:eastAsia="Roboto" w:cs="Roboto"/>
                <w:b w:val="0"/>
                <w:bCs w:val="0"/>
                <w:i w:val="0"/>
                <w:iCs w:val="0"/>
                <w:smallCaps w:val="0"/>
                <w:strike w:val="0"/>
                <w:color w:val="000000"/>
                <w:sz w:val="24"/>
                <w:szCs w:val="24"/>
                <w:u w:val="none"/>
                <w:shd w:val="clear" w:color="auto" w:fill="auto"/>
                <w:vertAlign w:val="baseline"/>
                <w:rtl w:val="0"/>
              </w:rPr>
              <w:tab/>
            </w:r>
          </w:hyperlink>
          <w:r>
            <w:fldChar w:fldCharType="begin"/>
            <w:instrText xml:space="preserve"> PAGEREF _heading=h.h5h3kbje9bc4 \h </w:instrText>
            <w:fldChar w:fldCharType="separate"/>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General human rights situation in Saudi Arabia in 2024-202</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6</w:t>
          </w:r>
          <w:r>
            <w:rPr>
              <w:rFonts w:ascii="Roboto" w:hAnsi="Roboto" w:eastAsia="Roboto" w:cs="Roboto"/>
              <w:b w:val="0"/>
              <w:bCs w:val="0"/>
              <w:i w:val="0"/>
              <w:iCs w:val="0"/>
              <w:smallCaps w:val="0"/>
              <w:strike w:val="0"/>
              <w:color w:val="000000"/>
              <w:sz w:val="22"/>
              <w:szCs w:val="22"/>
              <w:u w:val="none"/>
              <w:shd w:val="clear" w:color="auto" w:fill="auto"/>
              <w:vertAlign w:val="baseline"/>
              <w:rtl w:val="0"/>
            </w:rPr>
            <w:tab/>
            <w:t xml:space="preserve">3</w:t>
          </w:r>
          <w:r>
            <w:fldChar w:fldCharType="end"/>
          </w:r>
          <w:r>
            <w:rPr>
              <w:rFonts w:ascii="Roboto" w:hAnsi="Roboto" w:eastAsia="Roboto" w:cs="Roboto"/>
              <w:b w:val="0"/>
              <w:bCs w:val="0"/>
              <w:i w:val="0"/>
              <w:iCs w:val="0"/>
              <w:smallCaps w:val="0"/>
              <w:strike w:val="0"/>
              <w:color w:val="000000"/>
              <w:sz w:val="24"/>
              <w:szCs w:val="24"/>
              <w:u w:val="none"/>
              <w:shd w:val="clear" w:color="auto" w:fill="auto"/>
              <w:vertAlign w:val="baseline"/>
            </w:rPr>
          </w:r>
          <w:r>
            <w:rPr>
              <w:rFonts w:ascii="Roboto" w:hAnsi="Roboto" w:eastAsia="Roboto" w:cs="Roboto"/>
              <w:b w:val="0"/>
              <w:bCs w:val="0"/>
              <w:i w:val="0"/>
              <w:iCs w:val="0"/>
              <w:smallCaps w:val="0"/>
              <w:strike w:val="0"/>
              <w:color w:val="000000"/>
              <w:sz w:val="24"/>
              <w:szCs w:val="24"/>
              <w:u w:val="none"/>
              <w:shd w:val="clear" w:color="auto" w:fill="auto"/>
              <w:vertAlign w:val="baseline"/>
            </w:rPr>
          </w:r>
        </w:p>
        <w:p w14:paraId="00000013">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leader="none" w:pos="440"/>
              <w:tab w:val="right" w:leader="none" w:pos="9060"/>
            </w:tabs>
            <w:spacing w:after="100" w:before="160" w:line="259" w:lineRule="auto"/>
            <w:ind w:right="0" w:firstLine="0" w:left="0"/>
            <w:jc w:val="left"/>
            <w:rPr>
              <w:rFonts w:ascii="Roboto" w:hAnsi="Roboto" w:eastAsia="Roboto" w:cs="Roboto"/>
              <w:b w:val="0"/>
              <w:bCs w:val="0"/>
              <w:i w:val="0"/>
              <w:iCs w:val="0"/>
              <w:smallCaps w:val="0"/>
              <w:strike w:val="0"/>
              <w:color w:val="000000"/>
              <w:sz w:val="24"/>
              <w:szCs w:val="24"/>
              <w:u w:val="none"/>
              <w:shd w:val="clear" w:color="auto" w:fill="auto"/>
              <w:vertAlign w:val="baseline"/>
            </w:rPr>
          </w:pPr>
          <w:r/>
          <w:hyperlink w:tooltip="#_heading=h.y91p8uygiu4s" w:anchor="_heading=h.y91p8uygiu4s" w:history="1">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3</w:t>
            </w:r>
          </w:hyperlink>
          <w:r/>
          <w:hyperlink w:tooltip="#_heading=h.y91p8uygiu4s" w:anchor="_heading=h.y91p8uygiu4s" w:history="1">
            <w:r>
              <w:rPr>
                <w:rFonts w:ascii="Roboto" w:hAnsi="Roboto" w:eastAsia="Roboto" w:cs="Roboto"/>
                <w:b w:val="0"/>
                <w:bCs w:val="0"/>
                <w:i w:val="0"/>
                <w:iCs w:val="0"/>
                <w:smallCaps w:val="0"/>
                <w:strike w:val="0"/>
                <w:color w:val="000000"/>
                <w:sz w:val="24"/>
                <w:szCs w:val="24"/>
                <w:u w:val="none"/>
                <w:shd w:val="clear" w:color="auto" w:fill="auto"/>
                <w:vertAlign w:val="baseline"/>
                <w:rtl w:val="0"/>
              </w:rPr>
              <w:tab/>
            </w:r>
          </w:hyperlink>
          <w:r>
            <w:fldChar w:fldCharType="begin"/>
            <w:instrText xml:space="preserve"> PAGEREF _heading=h.y91p8uygiu4s \h </w:instrText>
            <w:fldChar w:fldCharType="separate"/>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Implementation of priority recommendations</w:t>
            <w:tab/>
            <w:t xml:space="preserve">5</w:t>
          </w:r>
          <w:r>
            <w:fldChar w:fldCharType="end"/>
          </w:r>
          <w:r>
            <w:rPr>
              <w:rFonts w:ascii="Roboto" w:hAnsi="Roboto" w:eastAsia="Roboto" w:cs="Roboto"/>
              <w:b w:val="0"/>
              <w:bCs w:val="0"/>
              <w:i w:val="0"/>
              <w:iCs w:val="0"/>
              <w:smallCaps w:val="0"/>
              <w:strike w:val="0"/>
              <w:color w:val="000000"/>
              <w:sz w:val="24"/>
              <w:szCs w:val="24"/>
              <w:u w:val="none"/>
              <w:shd w:val="clear" w:color="auto" w:fill="auto"/>
              <w:vertAlign w:val="baseline"/>
            </w:rPr>
          </w:r>
          <w:r>
            <w:rPr>
              <w:rFonts w:ascii="Roboto" w:hAnsi="Roboto" w:eastAsia="Roboto" w:cs="Roboto"/>
              <w:b w:val="0"/>
              <w:bCs w:val="0"/>
              <w:i w:val="0"/>
              <w:iCs w:val="0"/>
              <w:smallCaps w:val="0"/>
              <w:strike w:val="0"/>
              <w:color w:val="000000"/>
              <w:sz w:val="24"/>
              <w:szCs w:val="24"/>
              <w:u w:val="none"/>
              <w:shd w:val="clear" w:color="auto" w:fill="auto"/>
              <w:vertAlign w:val="baseline"/>
            </w:rPr>
          </w:r>
        </w:p>
        <w:p w14:paraId="00000014">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leader="none" w:pos="880"/>
              <w:tab w:val="right" w:leader="none" w:pos="9060"/>
            </w:tabs>
            <w:spacing w:after="100" w:before="160" w:line="259" w:lineRule="auto"/>
            <w:ind w:right="0" w:firstLine="0" w:left="220"/>
            <w:jc w:val="left"/>
            <w:rPr>
              <w:rFonts w:ascii="Roboto" w:hAnsi="Roboto" w:eastAsia="Roboto" w:cs="Roboto"/>
              <w:b w:val="0"/>
              <w:bCs w:val="0"/>
              <w:i w:val="0"/>
              <w:iCs w:val="0"/>
              <w:smallCaps w:val="0"/>
              <w:strike w:val="0"/>
              <w:color w:val="000000"/>
              <w:sz w:val="24"/>
              <w:szCs w:val="24"/>
              <w:u w:val="none"/>
              <w:shd w:val="clear" w:color="auto" w:fill="auto"/>
              <w:vertAlign w:val="baseline"/>
            </w:rPr>
          </w:pPr>
          <w:r/>
          <w:hyperlink w:tooltip="#_heading=h.cshexat28ju8" w:anchor="_heading=h.cshexat28ju8" w:history="1">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3.1</w:t>
            </w:r>
          </w:hyperlink>
          <w:r/>
          <w:hyperlink w:tooltip="#_heading=h.cshexat28ju8" w:anchor="_heading=h.cshexat28ju8" w:history="1">
            <w:r>
              <w:rPr>
                <w:rFonts w:ascii="Roboto" w:hAnsi="Roboto" w:eastAsia="Roboto" w:cs="Roboto"/>
                <w:b w:val="0"/>
                <w:bCs w:val="0"/>
                <w:i w:val="0"/>
                <w:iCs w:val="0"/>
                <w:smallCaps w:val="0"/>
                <w:strike w:val="0"/>
                <w:color w:val="000000"/>
                <w:sz w:val="24"/>
                <w:szCs w:val="24"/>
                <w:u w:val="none"/>
                <w:shd w:val="clear" w:color="auto" w:fill="auto"/>
                <w:vertAlign w:val="baseline"/>
                <w:rtl w:val="0"/>
              </w:rPr>
              <w:tab/>
            </w:r>
          </w:hyperlink>
          <w:r>
            <w:fldChar w:fldCharType="begin"/>
            <w:instrText xml:space="preserve"> PAGEREF _heading=h.cshexat28ju8 \h </w:instrText>
            <w:fldChar w:fldCharType="separate"/>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Recommendations under paragraphs 18 (a) and (b): complaints of racial discrimination</w:t>
            <w:tab/>
            <w:t xml:space="preserve">5</w:t>
          </w:r>
          <w:r>
            <w:fldChar w:fldCharType="end"/>
          </w:r>
          <w:r>
            <w:rPr>
              <w:rFonts w:ascii="Roboto" w:hAnsi="Roboto" w:eastAsia="Roboto" w:cs="Roboto"/>
              <w:b w:val="0"/>
              <w:bCs w:val="0"/>
              <w:i w:val="0"/>
              <w:iCs w:val="0"/>
              <w:smallCaps w:val="0"/>
              <w:strike w:val="0"/>
              <w:color w:val="000000"/>
              <w:sz w:val="24"/>
              <w:szCs w:val="24"/>
              <w:u w:val="none"/>
              <w:shd w:val="clear" w:color="auto" w:fill="auto"/>
              <w:vertAlign w:val="baseline"/>
            </w:rPr>
          </w:r>
          <w:r>
            <w:rPr>
              <w:rFonts w:ascii="Roboto" w:hAnsi="Roboto" w:eastAsia="Roboto" w:cs="Roboto"/>
              <w:b w:val="0"/>
              <w:bCs w:val="0"/>
              <w:i w:val="0"/>
              <w:iCs w:val="0"/>
              <w:smallCaps w:val="0"/>
              <w:strike w:val="0"/>
              <w:color w:val="000000"/>
              <w:sz w:val="24"/>
              <w:szCs w:val="24"/>
              <w:u w:val="none"/>
              <w:shd w:val="clear" w:color="auto" w:fill="auto"/>
              <w:vertAlign w:val="baseline"/>
            </w:rPr>
          </w:r>
        </w:p>
        <w:p w14:paraId="00000015">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leader="none" w:pos="1320"/>
              <w:tab w:val="right" w:leader="none" w:pos="9060"/>
            </w:tabs>
            <w:spacing w:after="100" w:before="160" w:line="259" w:lineRule="auto"/>
            <w:ind w:right="0" w:firstLine="0" w:left="440"/>
            <w:jc w:val="left"/>
            <w:rPr>
              <w:rFonts w:ascii="Roboto" w:hAnsi="Roboto" w:eastAsia="Roboto" w:cs="Roboto"/>
              <w:b w:val="0"/>
              <w:bCs w:val="0"/>
              <w:i w:val="0"/>
              <w:iCs w:val="0"/>
              <w:smallCaps w:val="0"/>
              <w:strike w:val="0"/>
              <w:color w:val="000000"/>
              <w:sz w:val="24"/>
              <w:szCs w:val="24"/>
              <w:u w:val="none"/>
              <w:shd w:val="clear" w:color="auto" w:fill="auto"/>
              <w:vertAlign w:val="baseline"/>
            </w:rPr>
          </w:pPr>
          <w:r/>
          <w:hyperlink w:tooltip="#_heading=h.wff9rqquwfw" w:anchor="_heading=h.wff9rqquwfw" w:history="1">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3.1.1</w:t>
            </w:r>
          </w:hyperlink>
          <w:r/>
          <w:hyperlink w:tooltip="#_heading=h.wff9rqquwfw" w:anchor="_heading=h.wff9rqquwfw" w:history="1">
            <w:r>
              <w:rPr>
                <w:rFonts w:ascii="Roboto" w:hAnsi="Roboto" w:eastAsia="Roboto" w:cs="Roboto"/>
                <w:b w:val="0"/>
                <w:bCs w:val="0"/>
                <w:i w:val="0"/>
                <w:iCs w:val="0"/>
                <w:smallCaps w:val="0"/>
                <w:strike w:val="0"/>
                <w:color w:val="000000"/>
                <w:sz w:val="24"/>
                <w:szCs w:val="24"/>
                <w:u w:val="none"/>
                <w:shd w:val="clear" w:color="auto" w:fill="auto"/>
                <w:vertAlign w:val="baseline"/>
                <w:rtl w:val="0"/>
              </w:rPr>
              <w:tab/>
            </w:r>
          </w:hyperlink>
          <w:r>
            <w:fldChar w:fldCharType="begin"/>
            <w:instrText xml:space="preserve"> PAGEREF _heading=h.wff9rqquwfw \h </w:instrText>
            <w:fldChar w:fldCharType="separate"/>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Assessment of the government of Saudi Arabia</w:t>
            <w:tab/>
            <w:t xml:space="preserve">5</w:t>
          </w:r>
          <w:r>
            <w:fldChar w:fldCharType="end"/>
          </w:r>
          <w:r>
            <w:rPr>
              <w:rFonts w:ascii="Roboto" w:hAnsi="Roboto" w:eastAsia="Roboto" w:cs="Roboto"/>
              <w:b w:val="0"/>
              <w:bCs w:val="0"/>
              <w:i w:val="0"/>
              <w:iCs w:val="0"/>
              <w:smallCaps w:val="0"/>
              <w:strike w:val="0"/>
              <w:color w:val="000000"/>
              <w:sz w:val="24"/>
              <w:szCs w:val="24"/>
              <w:u w:val="none"/>
              <w:shd w:val="clear" w:color="auto" w:fill="auto"/>
              <w:vertAlign w:val="baseline"/>
            </w:rPr>
          </w:r>
          <w:r>
            <w:rPr>
              <w:rFonts w:ascii="Roboto" w:hAnsi="Roboto" w:eastAsia="Roboto" w:cs="Roboto"/>
              <w:b w:val="0"/>
              <w:bCs w:val="0"/>
              <w:i w:val="0"/>
              <w:iCs w:val="0"/>
              <w:smallCaps w:val="0"/>
              <w:strike w:val="0"/>
              <w:color w:val="000000"/>
              <w:sz w:val="24"/>
              <w:szCs w:val="24"/>
              <w:u w:val="none"/>
              <w:shd w:val="clear" w:color="auto" w:fill="auto"/>
              <w:vertAlign w:val="baseline"/>
            </w:rPr>
          </w:r>
        </w:p>
        <w:p w14:paraId="00000016">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leader="none" w:pos="1320"/>
              <w:tab w:val="right" w:leader="none" w:pos="9060"/>
            </w:tabs>
            <w:spacing w:after="100" w:before="160" w:line="259" w:lineRule="auto"/>
            <w:ind w:right="0" w:firstLine="0" w:left="440"/>
            <w:jc w:val="left"/>
            <w:rPr>
              <w:rFonts w:ascii="Roboto" w:hAnsi="Roboto" w:eastAsia="Roboto" w:cs="Roboto"/>
              <w:b w:val="0"/>
              <w:bCs w:val="0"/>
              <w:i w:val="0"/>
              <w:iCs w:val="0"/>
              <w:smallCaps w:val="0"/>
              <w:strike w:val="0"/>
              <w:color w:val="000000"/>
              <w:sz w:val="24"/>
              <w:szCs w:val="24"/>
              <w:u w:val="none"/>
              <w:shd w:val="clear" w:color="auto" w:fill="auto"/>
              <w:vertAlign w:val="baseline"/>
            </w:rPr>
          </w:pPr>
          <w:r/>
          <w:hyperlink w:tooltip="#_heading=h.344n6hkfdvo7" w:anchor="_heading=h.344n6hkfdvo7" w:history="1">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3.1.2</w:t>
            </w:r>
          </w:hyperlink>
          <w:r/>
          <w:hyperlink w:tooltip="#_heading=h.344n6hkfdvo7" w:anchor="_heading=h.344n6hkfdvo7" w:history="1">
            <w:r>
              <w:rPr>
                <w:rFonts w:ascii="Roboto" w:hAnsi="Roboto" w:eastAsia="Roboto" w:cs="Roboto"/>
                <w:b w:val="0"/>
                <w:bCs w:val="0"/>
                <w:i w:val="0"/>
                <w:iCs w:val="0"/>
                <w:smallCaps w:val="0"/>
                <w:strike w:val="0"/>
                <w:color w:val="000000"/>
                <w:sz w:val="24"/>
                <w:szCs w:val="24"/>
                <w:u w:val="none"/>
                <w:shd w:val="clear" w:color="auto" w:fill="auto"/>
                <w:vertAlign w:val="baseline"/>
                <w:rtl w:val="0"/>
              </w:rPr>
              <w:tab/>
            </w:r>
          </w:hyperlink>
          <w:r>
            <w:fldChar w:fldCharType="begin"/>
            <w:instrText xml:space="preserve"> PAGEREF _heading=h.344n6hkfdvo7 \h </w:instrText>
            <w:fldChar w:fldCharType="separate"/>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Independent assessment</w:t>
            <w:tab/>
            <w:t xml:space="preserve">5</w:t>
          </w:r>
          <w:r>
            <w:fldChar w:fldCharType="end"/>
          </w:r>
          <w:r>
            <w:rPr>
              <w:rFonts w:ascii="Roboto" w:hAnsi="Roboto" w:eastAsia="Roboto" w:cs="Roboto"/>
              <w:b w:val="0"/>
              <w:bCs w:val="0"/>
              <w:i w:val="0"/>
              <w:iCs w:val="0"/>
              <w:smallCaps w:val="0"/>
              <w:strike w:val="0"/>
              <w:color w:val="000000"/>
              <w:sz w:val="24"/>
              <w:szCs w:val="24"/>
              <w:u w:val="none"/>
              <w:shd w:val="clear" w:color="auto" w:fill="auto"/>
              <w:vertAlign w:val="baseline"/>
            </w:rPr>
          </w:r>
          <w:r>
            <w:rPr>
              <w:rFonts w:ascii="Roboto" w:hAnsi="Roboto" w:eastAsia="Roboto" w:cs="Roboto"/>
              <w:b w:val="0"/>
              <w:bCs w:val="0"/>
              <w:i w:val="0"/>
              <w:iCs w:val="0"/>
              <w:smallCaps w:val="0"/>
              <w:strike w:val="0"/>
              <w:color w:val="000000"/>
              <w:sz w:val="24"/>
              <w:szCs w:val="24"/>
              <w:u w:val="none"/>
              <w:shd w:val="clear" w:color="auto" w:fill="auto"/>
              <w:vertAlign w:val="baseline"/>
            </w:rPr>
          </w:r>
        </w:p>
        <w:p w14:paraId="00000017">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leader="none" w:pos="880"/>
              <w:tab w:val="right" w:leader="none" w:pos="9060"/>
            </w:tabs>
            <w:spacing w:after="100" w:before="160" w:line="259" w:lineRule="auto"/>
            <w:ind w:right="0" w:firstLine="0" w:left="220"/>
            <w:jc w:val="left"/>
            <w:rPr>
              <w:rFonts w:ascii="Roboto" w:hAnsi="Roboto" w:eastAsia="Roboto" w:cs="Roboto"/>
              <w:b w:val="0"/>
              <w:bCs w:val="0"/>
              <w:i w:val="0"/>
              <w:iCs w:val="0"/>
              <w:smallCaps w:val="0"/>
              <w:strike w:val="0"/>
              <w:color w:val="000000"/>
              <w:sz w:val="24"/>
              <w:szCs w:val="24"/>
              <w:u w:val="none"/>
              <w:shd w:val="clear" w:color="auto" w:fill="auto"/>
              <w:vertAlign w:val="baseline"/>
            </w:rPr>
          </w:pPr>
          <w:r/>
          <w:hyperlink w:tooltip="#_heading=h.65w1ycfndibq" w:anchor="_heading=h.65w1ycfndibq" w:history="1">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3.2</w:t>
            </w:r>
          </w:hyperlink>
          <w:r/>
          <w:hyperlink w:tooltip="#_heading=h.65w1ycfndibq" w:anchor="_heading=h.65w1ycfndibq" w:history="1">
            <w:r>
              <w:rPr>
                <w:rFonts w:ascii="Roboto" w:hAnsi="Roboto" w:eastAsia="Roboto" w:cs="Roboto"/>
                <w:b w:val="0"/>
                <w:bCs w:val="0"/>
                <w:i w:val="0"/>
                <w:iCs w:val="0"/>
                <w:smallCaps w:val="0"/>
                <w:strike w:val="0"/>
                <w:color w:val="000000"/>
                <w:sz w:val="24"/>
                <w:szCs w:val="24"/>
                <w:u w:val="none"/>
                <w:shd w:val="clear" w:color="auto" w:fill="auto"/>
                <w:vertAlign w:val="baseline"/>
                <w:rtl w:val="0"/>
              </w:rPr>
              <w:tab/>
            </w:r>
          </w:hyperlink>
          <w:r>
            <w:fldChar w:fldCharType="begin"/>
            <w:instrText xml:space="preserve"> PAGEREF _heading=h.65w1ycfndibq \h </w:instrText>
            <w:fldChar w:fldCharType="separate"/>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Recommendation under paragraph 20 (a): Hate speech and hate crimes</w:t>
            <w:tab/>
            <w:t xml:space="preserve">6</w:t>
          </w:r>
          <w:r>
            <w:fldChar w:fldCharType="end"/>
          </w:r>
          <w:r>
            <w:rPr>
              <w:rFonts w:ascii="Roboto" w:hAnsi="Roboto" w:eastAsia="Roboto" w:cs="Roboto"/>
              <w:b w:val="0"/>
              <w:bCs w:val="0"/>
              <w:i w:val="0"/>
              <w:iCs w:val="0"/>
              <w:smallCaps w:val="0"/>
              <w:strike w:val="0"/>
              <w:color w:val="000000"/>
              <w:sz w:val="24"/>
              <w:szCs w:val="24"/>
              <w:u w:val="none"/>
              <w:shd w:val="clear" w:color="auto" w:fill="auto"/>
              <w:vertAlign w:val="baseline"/>
            </w:rPr>
          </w:r>
          <w:r>
            <w:rPr>
              <w:rFonts w:ascii="Roboto" w:hAnsi="Roboto" w:eastAsia="Roboto" w:cs="Roboto"/>
              <w:b w:val="0"/>
              <w:bCs w:val="0"/>
              <w:i w:val="0"/>
              <w:iCs w:val="0"/>
              <w:smallCaps w:val="0"/>
              <w:strike w:val="0"/>
              <w:color w:val="000000"/>
              <w:sz w:val="24"/>
              <w:szCs w:val="24"/>
              <w:u w:val="none"/>
              <w:shd w:val="clear" w:color="auto" w:fill="auto"/>
              <w:vertAlign w:val="baseline"/>
            </w:rPr>
          </w:r>
        </w:p>
        <w:p w14:paraId="00000018">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leader="none" w:pos="1320"/>
              <w:tab w:val="right" w:leader="none" w:pos="9060"/>
            </w:tabs>
            <w:spacing w:after="100" w:before="160" w:line="259" w:lineRule="auto"/>
            <w:ind w:right="0" w:firstLine="0" w:left="440"/>
            <w:jc w:val="left"/>
            <w:rPr>
              <w:rFonts w:ascii="Roboto" w:hAnsi="Roboto" w:eastAsia="Roboto" w:cs="Roboto"/>
              <w:b w:val="0"/>
              <w:bCs w:val="0"/>
              <w:i w:val="0"/>
              <w:iCs w:val="0"/>
              <w:smallCaps w:val="0"/>
              <w:strike w:val="0"/>
              <w:color w:val="000000"/>
              <w:sz w:val="24"/>
              <w:szCs w:val="24"/>
              <w:u w:val="none"/>
              <w:shd w:val="clear" w:color="auto" w:fill="auto"/>
              <w:vertAlign w:val="baseline"/>
            </w:rPr>
          </w:pPr>
          <w:r/>
          <w:hyperlink w:tooltip="#_heading=h.hpporzwsgyh6" w:anchor="_heading=h.hpporzwsgyh6" w:history="1">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3.2.1</w:t>
            </w:r>
          </w:hyperlink>
          <w:r/>
          <w:hyperlink w:tooltip="#_heading=h.hpporzwsgyh6" w:anchor="_heading=h.hpporzwsgyh6" w:history="1">
            <w:r>
              <w:rPr>
                <w:rFonts w:ascii="Roboto" w:hAnsi="Roboto" w:eastAsia="Roboto" w:cs="Roboto"/>
                <w:b w:val="0"/>
                <w:bCs w:val="0"/>
                <w:i w:val="0"/>
                <w:iCs w:val="0"/>
                <w:smallCaps w:val="0"/>
                <w:strike w:val="0"/>
                <w:color w:val="000000"/>
                <w:sz w:val="24"/>
                <w:szCs w:val="24"/>
                <w:u w:val="none"/>
                <w:shd w:val="clear" w:color="auto" w:fill="auto"/>
                <w:vertAlign w:val="baseline"/>
                <w:rtl w:val="0"/>
              </w:rPr>
              <w:tab/>
            </w:r>
          </w:hyperlink>
          <w:r>
            <w:fldChar w:fldCharType="begin"/>
            <w:instrText xml:space="preserve"> PAGEREF _heading=h.hpporzwsgyh6 \h </w:instrText>
            <w:fldChar w:fldCharType="separate"/>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Assessment of the government of Saudi Arabia</w:t>
            <w:tab/>
            <w:t xml:space="preserve">6</w:t>
          </w:r>
          <w:r>
            <w:fldChar w:fldCharType="end"/>
          </w:r>
          <w:r>
            <w:rPr>
              <w:rFonts w:ascii="Roboto" w:hAnsi="Roboto" w:eastAsia="Roboto" w:cs="Roboto"/>
              <w:b w:val="0"/>
              <w:bCs w:val="0"/>
              <w:i w:val="0"/>
              <w:iCs w:val="0"/>
              <w:smallCaps w:val="0"/>
              <w:strike w:val="0"/>
              <w:color w:val="000000"/>
              <w:sz w:val="24"/>
              <w:szCs w:val="24"/>
              <w:u w:val="none"/>
              <w:shd w:val="clear" w:color="auto" w:fill="auto"/>
              <w:vertAlign w:val="baseline"/>
            </w:rPr>
          </w:r>
          <w:r>
            <w:rPr>
              <w:rFonts w:ascii="Roboto" w:hAnsi="Roboto" w:eastAsia="Roboto" w:cs="Roboto"/>
              <w:b w:val="0"/>
              <w:bCs w:val="0"/>
              <w:i w:val="0"/>
              <w:iCs w:val="0"/>
              <w:smallCaps w:val="0"/>
              <w:strike w:val="0"/>
              <w:color w:val="000000"/>
              <w:sz w:val="24"/>
              <w:szCs w:val="24"/>
              <w:u w:val="none"/>
              <w:shd w:val="clear" w:color="auto" w:fill="auto"/>
              <w:vertAlign w:val="baseline"/>
            </w:rPr>
          </w:r>
        </w:p>
        <w:p w14:paraId="00000019">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leader="none" w:pos="1320"/>
              <w:tab w:val="right" w:leader="none" w:pos="9060"/>
            </w:tabs>
            <w:spacing w:after="100" w:before="160" w:line="259" w:lineRule="auto"/>
            <w:ind w:right="0" w:firstLine="0" w:left="440"/>
            <w:jc w:val="left"/>
            <w:rPr>
              <w:rFonts w:ascii="Roboto" w:hAnsi="Roboto" w:eastAsia="Roboto" w:cs="Roboto"/>
              <w:b w:val="0"/>
              <w:bCs w:val="0"/>
              <w:i w:val="0"/>
              <w:iCs w:val="0"/>
              <w:smallCaps w:val="0"/>
              <w:strike w:val="0"/>
              <w:color w:val="000000"/>
              <w:sz w:val="24"/>
              <w:szCs w:val="24"/>
              <w:u w:val="none"/>
              <w:shd w:val="clear" w:color="auto" w:fill="auto"/>
              <w:vertAlign w:val="baseline"/>
            </w:rPr>
          </w:pPr>
          <w:r/>
          <w:hyperlink w:tooltip="#_heading=h.9rtcund2ehnt" w:anchor="_heading=h.9rtcund2ehnt" w:history="1">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3.2.2</w:t>
            </w:r>
          </w:hyperlink>
          <w:r/>
          <w:hyperlink w:tooltip="#_heading=h.9rtcund2ehnt" w:anchor="_heading=h.9rtcund2ehnt" w:history="1">
            <w:r>
              <w:rPr>
                <w:rFonts w:ascii="Roboto" w:hAnsi="Roboto" w:eastAsia="Roboto" w:cs="Roboto"/>
                <w:b w:val="0"/>
                <w:bCs w:val="0"/>
                <w:i w:val="0"/>
                <w:iCs w:val="0"/>
                <w:smallCaps w:val="0"/>
                <w:strike w:val="0"/>
                <w:color w:val="000000"/>
                <w:sz w:val="24"/>
                <w:szCs w:val="24"/>
                <w:u w:val="none"/>
                <w:shd w:val="clear" w:color="auto" w:fill="auto"/>
                <w:vertAlign w:val="baseline"/>
                <w:rtl w:val="0"/>
              </w:rPr>
              <w:tab/>
            </w:r>
          </w:hyperlink>
          <w:r>
            <w:fldChar w:fldCharType="begin"/>
            <w:instrText xml:space="preserve"> PAGEREF _heading=h.9rtcund2ehnt \h </w:instrText>
            <w:fldChar w:fldCharType="separate"/>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Independent assessment</w:t>
            <w:tab/>
            <w:t xml:space="preserve">7</w:t>
          </w:r>
          <w:r>
            <w:fldChar w:fldCharType="end"/>
          </w:r>
          <w:r>
            <w:fldChar w:fldCharType="end"/>
          </w:r>
          <w:r>
            <w:rPr>
              <w:rFonts w:ascii="Roboto" w:hAnsi="Roboto" w:eastAsia="Roboto" w:cs="Roboto"/>
              <w:b w:val="0"/>
              <w:bCs w:val="0"/>
              <w:i w:val="0"/>
              <w:iCs w:val="0"/>
              <w:smallCaps w:val="0"/>
              <w:strike w:val="0"/>
              <w:color w:val="000000"/>
              <w:sz w:val="24"/>
              <w:szCs w:val="24"/>
              <w:u w:val="none"/>
              <w:shd w:val="clear" w:color="auto" w:fill="auto"/>
              <w:vertAlign w:val="baseline"/>
            </w:rPr>
          </w:r>
          <w:r>
            <w:rPr>
              <w:rFonts w:ascii="Roboto" w:hAnsi="Roboto" w:eastAsia="Roboto" w:cs="Roboto"/>
              <w:b w:val="0"/>
              <w:bCs w:val="0"/>
              <w:i w:val="0"/>
              <w:iCs w:val="0"/>
              <w:smallCaps w:val="0"/>
              <w:strike w:val="0"/>
              <w:color w:val="000000"/>
              <w:sz w:val="24"/>
              <w:szCs w:val="24"/>
              <w:u w:val="none"/>
              <w:shd w:val="clear" w:color="auto" w:fill="auto"/>
              <w:vertAlign w:val="baseline"/>
            </w:rPr>
          </w:r>
        </w:p>
      </w:sdtContent>
    </w:sdt>
    <w:p w14:paraId="0000001A">
      <w:pPr>
        <w:pBdr/>
        <w:spacing w:line="276" w:lineRule="auto"/>
        <w:ind/>
        <w:rPr>
          <w:rFonts w:ascii="Roboto" w:hAnsi="Roboto" w:eastAsia="Roboto" w:cs="Roboto"/>
          <w:sz w:val="24"/>
          <w:szCs w:val="24"/>
        </w:rPr>
      </w:pPr>
      <w:r>
        <w:rPr>
          <w:rtl w:val="0"/>
        </w:rPr>
      </w:r>
      <w:r>
        <w:rPr>
          <w:rFonts w:ascii="Roboto" w:hAnsi="Roboto" w:eastAsia="Roboto" w:cs="Roboto"/>
          <w:sz w:val="24"/>
          <w:szCs w:val="24"/>
        </w:rPr>
      </w:r>
      <w:r>
        <w:rPr>
          <w:rFonts w:ascii="Roboto" w:hAnsi="Roboto" w:eastAsia="Roboto" w:cs="Roboto"/>
          <w:sz w:val="24"/>
          <w:szCs w:val="24"/>
        </w:rPr>
      </w:r>
    </w:p>
    <w:p w14:paraId="0000001B">
      <w:pPr>
        <w:pBdr/>
        <w:spacing w:line="276" w:lineRule="auto"/>
        <w:ind/>
        <w:rPr>
          <w:rFonts w:ascii="Roboto" w:hAnsi="Roboto" w:eastAsia="Roboto" w:cs="Roboto"/>
          <w:color w:val="292929"/>
          <w:sz w:val="52"/>
          <w:szCs w:val="52"/>
        </w:rPr>
      </w:pPr>
      <w:r>
        <w:rPr>
          <w:rtl w:val="0"/>
        </w:rPr>
      </w:r>
      <w:r>
        <w:rPr>
          <w:rFonts w:ascii="Roboto" w:hAnsi="Roboto" w:eastAsia="Roboto" w:cs="Roboto"/>
          <w:color w:val="292929"/>
          <w:sz w:val="52"/>
          <w:szCs w:val="52"/>
        </w:rPr>
      </w:r>
      <w:r>
        <w:rPr>
          <w:rFonts w:ascii="Roboto" w:hAnsi="Roboto" w:eastAsia="Roboto" w:cs="Roboto"/>
          <w:color w:val="292929"/>
          <w:sz w:val="52"/>
          <w:szCs w:val="52"/>
        </w:rPr>
      </w:r>
    </w:p>
    <w:p w14:paraId="0000001C">
      <w:pPr>
        <w:pBdr/>
        <w:spacing w:line="276" w:lineRule="auto"/>
        <w:ind/>
        <w:rPr>
          <w:rFonts w:ascii="Roboto" w:hAnsi="Roboto" w:eastAsia="Roboto" w:cs="Roboto"/>
          <w:color w:val="292929"/>
          <w:sz w:val="52"/>
          <w:szCs w:val="52"/>
        </w:rPr>
      </w:pPr>
      <w:r>
        <w:rPr>
          <w:rtl w:val="0"/>
        </w:rPr>
      </w:r>
      <w:r>
        <w:rPr>
          <w:rFonts w:ascii="Roboto" w:hAnsi="Roboto" w:eastAsia="Roboto" w:cs="Roboto"/>
          <w:color w:val="292929"/>
          <w:sz w:val="52"/>
          <w:szCs w:val="52"/>
        </w:rPr>
      </w:r>
      <w:r>
        <w:rPr>
          <w:rFonts w:ascii="Roboto" w:hAnsi="Roboto" w:eastAsia="Roboto" w:cs="Roboto"/>
          <w:color w:val="292929"/>
          <w:sz w:val="52"/>
          <w:szCs w:val="52"/>
        </w:rPr>
      </w:r>
    </w:p>
    <w:p w14:paraId="0000001D">
      <w:pPr>
        <w:pBdr/>
        <w:spacing w:line="276" w:lineRule="auto"/>
        <w:ind/>
        <w:rPr>
          <w:rFonts w:ascii="Roboto" w:hAnsi="Roboto" w:eastAsia="Roboto" w:cs="Roboto"/>
          <w:color w:val="292929"/>
          <w:sz w:val="52"/>
          <w:szCs w:val="52"/>
        </w:rPr>
      </w:pPr>
      <w:r>
        <w:rPr>
          <w:rtl w:val="0"/>
        </w:rPr>
      </w:r>
      <w:r>
        <w:rPr>
          <w:rFonts w:ascii="Roboto" w:hAnsi="Roboto" w:eastAsia="Roboto" w:cs="Roboto"/>
          <w:color w:val="292929"/>
          <w:sz w:val="52"/>
          <w:szCs w:val="52"/>
        </w:rPr>
      </w:r>
      <w:r>
        <w:rPr>
          <w:rFonts w:ascii="Roboto" w:hAnsi="Roboto" w:eastAsia="Roboto" w:cs="Roboto"/>
          <w:color w:val="292929"/>
          <w:sz w:val="52"/>
          <w:szCs w:val="52"/>
        </w:rPr>
      </w:r>
    </w:p>
    <w:p w14:paraId="0000001E">
      <w:pPr>
        <w:pBdr/>
        <w:spacing/>
        <w:ind/>
        <w:rPr>
          <w:rFonts w:ascii="Roboto" w:hAnsi="Roboto" w:eastAsia="Roboto" w:cs="Roboto"/>
        </w:rPr>
      </w:pPr>
      <w:r>
        <w:rPr>
          <w:rtl w:val="0"/>
        </w:rPr>
      </w:r>
      <w:r>
        <w:rPr>
          <w:rFonts w:ascii="Roboto" w:hAnsi="Roboto" w:eastAsia="Roboto" w:cs="Roboto"/>
        </w:rPr>
      </w:r>
      <w:r>
        <w:rPr>
          <w:rFonts w:ascii="Roboto" w:hAnsi="Roboto" w:eastAsia="Roboto" w:cs="Roboto"/>
        </w:rPr>
      </w:r>
    </w:p>
    <w:p w14:paraId="0000001F">
      <w:pPr>
        <w:pBdr/>
        <w:spacing w:line="276" w:lineRule="auto"/>
        <w:ind/>
        <w:rPr>
          <w:rFonts w:ascii="Roboto" w:hAnsi="Roboto" w:eastAsia="Roboto" w:cs="Roboto"/>
          <w:color w:val="292929"/>
          <w:sz w:val="52"/>
          <w:szCs w:val="52"/>
        </w:rPr>
      </w:pPr>
      <w:r>
        <w:rPr>
          <w:rtl w:val="0"/>
        </w:rPr>
      </w:r>
      <w:r>
        <w:rPr>
          <w:rFonts w:ascii="Roboto" w:hAnsi="Roboto" w:eastAsia="Roboto" w:cs="Roboto"/>
          <w:color w:val="292929"/>
          <w:sz w:val="52"/>
          <w:szCs w:val="52"/>
        </w:rPr>
      </w:r>
      <w:r>
        <w:rPr>
          <w:rFonts w:ascii="Roboto" w:hAnsi="Roboto" w:eastAsia="Roboto" w:cs="Roboto"/>
          <w:color w:val="292929"/>
          <w:sz w:val="52"/>
          <w:szCs w:val="52"/>
        </w:rPr>
      </w:r>
    </w:p>
    <w:p w14:paraId="00000020">
      <w:pPr>
        <w:pBdr/>
        <w:spacing w:line="276" w:lineRule="auto"/>
        <w:ind/>
        <w:rPr>
          <w:rFonts w:ascii="Roboto" w:hAnsi="Roboto" w:eastAsia="Roboto" w:cs="Roboto"/>
          <w:color w:val="292929"/>
          <w:sz w:val="52"/>
          <w:szCs w:val="52"/>
        </w:rPr>
      </w:pPr>
      <w:r>
        <w:rPr>
          <w:rtl w:val="0"/>
        </w:rPr>
      </w:r>
      <w:r>
        <w:rPr>
          <w:rFonts w:ascii="Roboto" w:hAnsi="Roboto" w:eastAsia="Roboto" w:cs="Roboto"/>
          <w:color w:val="292929"/>
          <w:sz w:val="52"/>
          <w:szCs w:val="52"/>
        </w:rPr>
      </w:r>
      <w:r>
        <w:rPr>
          <w:rFonts w:ascii="Roboto" w:hAnsi="Roboto" w:eastAsia="Roboto" w:cs="Roboto"/>
          <w:color w:val="292929"/>
          <w:sz w:val="52"/>
          <w:szCs w:val="52"/>
        </w:rPr>
      </w:r>
    </w:p>
    <w:p w14:paraId="00000021">
      <w:pPr>
        <w:pBdr/>
        <w:spacing w:line="276" w:lineRule="auto"/>
        <w:ind/>
        <w:rPr>
          <w:rFonts w:ascii="Roboto" w:hAnsi="Roboto" w:eastAsia="Roboto" w:cs="Roboto"/>
          <w:color w:val="292929"/>
          <w:sz w:val="52"/>
          <w:szCs w:val="52"/>
        </w:rPr>
      </w:pPr>
      <w:r>
        <w:rPr>
          <w:rtl w:val="0"/>
        </w:rPr>
      </w:r>
      <w:r>
        <w:rPr>
          <w:rFonts w:ascii="Roboto" w:hAnsi="Roboto" w:eastAsia="Roboto" w:cs="Roboto"/>
          <w:color w:val="292929"/>
          <w:sz w:val="52"/>
          <w:szCs w:val="52"/>
        </w:rPr>
      </w:r>
      <w:r>
        <w:rPr>
          <w:rFonts w:ascii="Roboto" w:hAnsi="Roboto" w:eastAsia="Roboto" w:cs="Roboto"/>
          <w:color w:val="292929"/>
          <w:sz w:val="52"/>
          <w:szCs w:val="52"/>
        </w:rPr>
      </w:r>
    </w:p>
    <w:p w14:paraId="00000022">
      <w:pPr>
        <w:pBdr/>
        <w:spacing w:line="276" w:lineRule="auto"/>
        <w:ind/>
        <w:rPr>
          <w:rFonts w:ascii="Roboto" w:hAnsi="Roboto" w:eastAsia="Roboto" w:cs="Roboto"/>
          <w:color w:val="292929"/>
          <w:sz w:val="52"/>
          <w:szCs w:val="52"/>
        </w:rPr>
      </w:pPr>
      <w:r>
        <w:rPr>
          <w:rtl w:val="0"/>
        </w:rPr>
      </w:r>
      <w:r>
        <w:rPr>
          <w:rFonts w:ascii="Roboto" w:hAnsi="Roboto" w:eastAsia="Roboto" w:cs="Roboto"/>
          <w:color w:val="292929"/>
          <w:sz w:val="52"/>
          <w:szCs w:val="52"/>
        </w:rPr>
      </w:r>
      <w:r>
        <w:rPr>
          <w:rFonts w:ascii="Roboto" w:hAnsi="Roboto" w:eastAsia="Roboto" w:cs="Roboto"/>
          <w:color w:val="292929"/>
          <w:sz w:val="52"/>
          <w:szCs w:val="52"/>
        </w:rPr>
      </w:r>
    </w:p>
    <w:p w14:paraId="00000023">
      <w:pPr>
        <w:pBdr/>
        <w:spacing w:line="276" w:lineRule="auto"/>
        <w:ind/>
        <w:rPr>
          <w:rFonts w:ascii="Roboto" w:hAnsi="Roboto" w:eastAsia="Roboto" w:cs="Roboto"/>
          <w:color w:val="6600ff"/>
          <w:sz w:val="48"/>
          <w:szCs w:val="48"/>
        </w:rPr>
      </w:pPr>
      <w:r>
        <w:rPr>
          <w:rtl w:val="0"/>
        </w:rPr>
      </w:r>
      <w:r>
        <w:rPr>
          <w:rFonts w:ascii="Roboto" w:hAnsi="Roboto" w:eastAsia="Roboto" w:cs="Roboto"/>
          <w:color w:val="6600ff"/>
          <w:sz w:val="48"/>
          <w:szCs w:val="48"/>
        </w:rPr>
      </w:r>
      <w:r>
        <w:rPr>
          <w:rFonts w:ascii="Roboto" w:hAnsi="Roboto" w:eastAsia="Roboto" w:cs="Roboto"/>
          <w:color w:val="6600ff"/>
          <w:sz w:val="48"/>
          <w:szCs w:val="48"/>
        </w:rPr>
      </w:r>
    </w:p>
    <w:p w14:paraId="00000024">
      <w:pPr>
        <w:pStyle w:val="1499"/>
        <w:numPr>
          <w:ilvl w:val="0"/>
          <w:numId w:val="1"/>
        </w:numPr>
        <w:pBdr/>
        <w:spacing w:line="276" w:lineRule="auto"/>
        <w:ind w:hanging="432" w:left="432"/>
        <w:rPr/>
      </w:pPr>
      <w:r/>
      <w:bookmarkStart w:id="0" w:name="_heading=h.txy320qmp61h"/>
      <w:r/>
      <w:bookmarkEnd w:id="0"/>
      <w:r>
        <w:rPr>
          <w:rtl w:val="0"/>
        </w:rPr>
        <w:t xml:space="preserve">Introduction</w:t>
      </w:r>
      <w:r/>
    </w:p>
    <w:p w14:paraId="00000025">
      <w:pPr>
        <w:pBdr/>
        <w:spacing/>
        <w:ind/>
        <w:jc w:val="both"/>
        <w:rPr>
          <w:rFonts w:ascii="Roboto" w:hAnsi="Roboto" w:eastAsia="Roboto" w:cs="Roboto"/>
        </w:rPr>
      </w:pPr>
      <w:r>
        <w:rPr>
          <w:rFonts w:ascii="Roboto" w:hAnsi="Roboto" w:eastAsia="Roboto" w:cs="Roboto"/>
          <w:rtl w:val="0"/>
        </w:rPr>
        <w:t xml:space="preserve">This alternative report</w:t>
      </w:r>
      <w:r>
        <w:rPr>
          <w:rFonts w:ascii="Roboto" w:hAnsi="Roboto" w:eastAsia="Roboto" w:cs="Roboto"/>
          <w:rtl w:val="0"/>
        </w:rPr>
        <w:t xml:space="preserve"> is submitted by MENA Rights Group, the European Saudi Organisation for Human Rights (ESOHR), ALQST for human Rights and Reprieve as an independent assessment of the implementation of the Concluding Observations adopted by the Committee on the Elimination of Racial Discrimination (CERD) following its review of Saudi Arabia’s combined tenth and eleventh periodic reports.</w:t>
      </w:r>
      <w:r>
        <w:rPr>
          <w:rFonts w:ascii="Roboto" w:hAnsi="Roboto" w:eastAsia="Roboto" w:cs="Roboto"/>
          <w:vertAlign w:val="superscript"/>
        </w:rPr>
        <w:footnoteReference w:id="2"/>
      </w:r>
      <w:r>
        <w:rPr>
          <w:rFonts w:ascii="Roboto" w:hAnsi="Roboto" w:eastAsia="Roboto" w:cs="Roboto"/>
        </w:rPr>
      </w:r>
      <w:r>
        <w:rPr>
          <w:rFonts w:ascii="Roboto" w:hAnsi="Roboto" w:eastAsia="Roboto" w:cs="Roboto"/>
        </w:rPr>
      </w:r>
      <w:r>
        <w:rPr>
          <w:rFonts w:ascii="Roboto" w:hAnsi="Roboto" w:eastAsia="Roboto" w:cs="Roboto"/>
        </w:rPr>
      </w:r>
    </w:p>
    <w:p w14:paraId="00000026">
      <w:pPr>
        <w:pBdr/>
        <w:spacing/>
        <w:ind/>
        <w:jc w:val="both"/>
        <w:rPr>
          <w:rFonts w:ascii="Roboto" w:hAnsi="Roboto" w:eastAsia="Roboto" w:cs="Roboto"/>
        </w:rPr>
      </w:pPr>
      <w:r>
        <w:rPr>
          <w:rFonts w:ascii="Roboto" w:hAnsi="Roboto" w:eastAsia="Roboto" w:cs="Roboto"/>
          <w:rtl w:val="0"/>
        </w:rPr>
        <w:t xml:space="preserve">In its Concluding Observations,</w:t>
      </w:r>
      <w:r>
        <w:rPr>
          <w:rFonts w:ascii="Roboto" w:hAnsi="Roboto" w:eastAsia="Roboto" w:cs="Roboto"/>
          <w:vertAlign w:val="superscript"/>
        </w:rPr>
        <w:footnoteReference w:id="3"/>
      </w:r>
      <w:r>
        <w:rPr>
          <w:rFonts w:ascii="Roboto" w:hAnsi="Roboto" w:eastAsia="Roboto" w:cs="Roboto"/>
          <w:rtl w:val="0"/>
        </w:rPr>
        <w:t xml:space="preserve"> CERD expressed c</w:t>
      </w:r>
      <w:r>
        <w:rPr>
          <w:rFonts w:ascii="Roboto" w:hAnsi="Roboto" w:eastAsia="Roboto" w:cs="Roboto"/>
          <w:rtl w:val="0"/>
        </w:rPr>
        <w:t xml:space="preserve">oncern about the absence of a comprehensive definition of racial discrimination in domestic legislation; persistent discrimination against non-nationals, including migrant workers; the situation of stateless persons (notably the Bidoon) and Shi’a Muslims; </w:t>
      </w:r>
      <w:r>
        <w:rPr>
          <w:rFonts w:ascii="Roboto" w:hAnsi="Roboto" w:eastAsia="Roboto" w:cs="Roboto"/>
          <w:rtl w:val="0"/>
        </w:rPr>
        <w:t xml:space="preserve">restrictions on freedom of expression affecting those who report discrimination; the lack of disaggregated data; and the insufficient safeguards to prevent discrimination in the judicial system; and the rise in the number of executions against minorities. </w:t>
      </w:r>
      <w:r>
        <w:rPr>
          <w:rFonts w:ascii="Roboto" w:hAnsi="Roboto" w:eastAsia="Roboto" w:cs="Roboto"/>
        </w:rPr>
      </w:r>
      <w:r>
        <w:rPr>
          <w:rFonts w:ascii="Roboto" w:hAnsi="Roboto" w:eastAsia="Roboto" w:cs="Roboto"/>
        </w:rPr>
      </w:r>
    </w:p>
    <w:p w14:paraId="00000027">
      <w:pPr>
        <w:pBdr/>
        <w:spacing/>
        <w:ind/>
        <w:jc w:val="both"/>
        <w:rPr>
          <w:rFonts w:ascii="Roboto" w:hAnsi="Roboto" w:eastAsia="Roboto" w:cs="Roboto"/>
        </w:rPr>
      </w:pPr>
      <w:r>
        <w:rPr>
          <w:rFonts w:ascii="Roboto" w:hAnsi="Roboto" w:eastAsia="Roboto" w:cs="Roboto"/>
          <w:rtl w:val="0"/>
        </w:rPr>
        <w:t xml:space="preserve">This submission focuses primarily on issues CERD requested Saudi Arabia to report on within one year,</w:t>
      </w:r>
      <w:r>
        <w:rPr>
          <w:rFonts w:ascii="Roboto" w:hAnsi="Roboto" w:eastAsia="Roboto" w:cs="Roboto"/>
          <w:vertAlign w:val="superscript"/>
        </w:rPr>
        <w:footnoteReference w:id="4"/>
      </w:r>
      <w:r>
        <w:rPr>
          <w:rFonts w:ascii="Roboto" w:hAnsi="Roboto" w:eastAsia="Roboto" w:cs="Roboto"/>
          <w:rtl w:val="0"/>
        </w:rPr>
        <w:t xml:space="preserve"> including: (1) the conduct of trainin</w:t>
      </w:r>
      <w:r>
        <w:rPr>
          <w:rFonts w:ascii="Roboto" w:hAnsi="Roboto" w:eastAsia="Roboto" w:cs="Roboto"/>
          <w:rtl w:val="0"/>
        </w:rPr>
        <w:t xml:space="preserve">g programs for state officials to prevent racial discrimination and public education campaign on how to file complaints of racial discrimination; and (2) the adoption of a comprehensive penal code criminalising hate speech and hate crimes, in line with the</w:t>
      </w:r>
      <w:r>
        <w:rPr>
          <w:rFonts w:ascii="Roboto" w:hAnsi="Roboto" w:eastAsia="Roboto" w:cs="Roboto"/>
          <w:rtl w:val="0"/>
        </w:rPr>
        <w:t xml:space="preserve"> Convention. The report assesses whether sufficient measures have been adopted by the State to implement these recommendations and their practical impact on individuals and communities affected by racial, ethnic, national or religious-based discrimination.</w:t>
      </w:r>
      <w:r>
        <w:rPr>
          <w:rFonts w:ascii="Roboto" w:hAnsi="Roboto" w:eastAsia="Roboto" w:cs="Roboto"/>
        </w:rPr>
      </w:r>
      <w:r>
        <w:rPr>
          <w:rFonts w:ascii="Roboto" w:hAnsi="Roboto" w:eastAsia="Roboto" w:cs="Roboto"/>
        </w:rPr>
      </w:r>
    </w:p>
    <w:p w14:paraId="00000028">
      <w:pPr>
        <w:pBdr/>
        <w:spacing/>
        <w:ind/>
        <w:jc w:val="both"/>
        <w:rPr>
          <w:rFonts w:ascii="Roboto" w:hAnsi="Roboto" w:eastAsia="Roboto" w:cs="Roboto"/>
        </w:rPr>
      </w:pPr>
      <w:r>
        <w:rPr>
          <w:rFonts w:ascii="Roboto" w:hAnsi="Roboto" w:eastAsia="Roboto" w:cs="Roboto"/>
          <w:rtl w:val="0"/>
        </w:rPr>
        <w:t xml:space="preserve">The report covers developments from the date of CERD’s Concluding Observations up to January 2026, drawing on publicly available information, civil society documentation, media reporting and legal analysis.</w:t>
      </w:r>
      <w:r>
        <w:rPr>
          <w:rFonts w:ascii="Roboto" w:hAnsi="Roboto" w:eastAsia="Roboto" w:cs="Roboto"/>
        </w:rPr>
      </w:r>
      <w:r>
        <w:rPr>
          <w:rFonts w:ascii="Roboto" w:hAnsi="Roboto" w:eastAsia="Roboto" w:cs="Roboto"/>
        </w:rPr>
      </w:r>
    </w:p>
    <w:p w14:paraId="00000029">
      <w:pPr>
        <w:pStyle w:val="1499"/>
        <w:numPr>
          <w:ilvl w:val="0"/>
          <w:numId w:val="1"/>
        </w:numPr>
        <w:pBdr/>
        <w:spacing/>
        <w:ind w:hanging="432" w:left="432"/>
        <w:rPr/>
      </w:pPr>
      <w:r/>
      <w:bookmarkStart w:id="1" w:name="_heading=h.h5h3kbje9bc4"/>
      <w:r/>
      <w:bookmarkEnd w:id="1"/>
      <w:r>
        <w:rPr>
          <w:rtl w:val="0"/>
        </w:rPr>
        <w:t xml:space="preserve">General human rights situation in Saudi Arabia in </w:t>
      </w:r>
      <w:r>
        <w:rPr>
          <w:rtl w:val="0"/>
        </w:rPr>
        <w:t xml:space="preserve">2024-202</w:t>
      </w:r>
      <w:r>
        <w:rPr>
          <w:highlight w:val="none"/>
          <w:rtl w:val="0"/>
        </w:rPr>
        <w:t xml:space="preserve">6</w:t>
      </w:r>
      <w:r/>
    </w:p>
    <w:p w14:paraId="0000002A">
      <w:pPr>
        <w:pBdr/>
        <w:spacing/>
        <w:ind/>
        <w:jc w:val="both"/>
        <w:rPr>
          <w:rFonts w:ascii="Roboto" w:hAnsi="Roboto" w:eastAsia="Roboto" w:cs="Roboto"/>
        </w:rPr>
      </w:pPr>
      <w:r>
        <w:rPr>
          <w:rFonts w:ascii="Roboto" w:hAnsi="Roboto" w:eastAsia="Roboto" w:cs="Roboto"/>
          <w:rtl w:val="0"/>
        </w:rPr>
        <w:t xml:space="preserve">Since the adoption of the Concluding Observations by the CERD, Saudi Arabia has seen a dramatic and historic rise in executions, with 2024 marking a stark escalation compared to previous years.</w:t>
      </w:r>
      <w:r>
        <w:rPr>
          <w:rFonts w:ascii="Roboto" w:hAnsi="Roboto" w:eastAsia="Roboto" w:cs="Roboto"/>
        </w:rPr>
      </w:r>
      <w:r>
        <w:rPr>
          <w:rFonts w:ascii="Roboto" w:hAnsi="Roboto" w:eastAsia="Roboto" w:cs="Roboto"/>
        </w:rPr>
      </w:r>
    </w:p>
    <w:p w14:paraId="0000002B">
      <w:pPr>
        <w:pBdr/>
        <w:spacing/>
        <w:ind/>
        <w:jc w:val="both"/>
        <w:rPr>
          <w:rFonts w:ascii="Roboto" w:hAnsi="Roboto" w:eastAsia="Roboto" w:cs="Roboto"/>
        </w:rPr>
      </w:pPr>
      <w:r>
        <w:rPr>
          <w:rFonts w:ascii="Roboto" w:hAnsi="Roboto" w:eastAsia="Roboto" w:cs="Roboto"/>
          <w:rtl w:val="0"/>
        </w:rPr>
        <w:t xml:space="preserve">In 2024, Saudi Arabia carried out 345 executions, the highest number in its history, including 138 foreign nationals and 122 individuals sentenced solely for drug-related offences, most of whom were foreigners.</w:t>
      </w:r>
      <w:r>
        <w:rPr>
          <w:rFonts w:ascii="Roboto" w:hAnsi="Roboto" w:eastAsia="Roboto" w:cs="Roboto"/>
          <w:vertAlign w:val="superscript"/>
        </w:rPr>
        <w:footnoteReference w:id="5"/>
      </w:r>
      <w:r>
        <w:rPr>
          <w:rFonts w:ascii="Roboto" w:hAnsi="Roboto" w:eastAsia="Roboto" w:cs="Roboto"/>
          <w:rtl w:val="0"/>
        </w:rPr>
        <w:t xml:space="preserve"> 2024 also saw the highest number of women executed on record, with </w:t>
      </w:r>
      <w:r>
        <w:rPr>
          <w:rFonts w:ascii="Roboto" w:hAnsi="Roboto" w:eastAsia="Roboto" w:cs="Roboto"/>
          <w:rtl w:val="0"/>
        </w:rPr>
        <w:t xml:space="preserve">nine women put to death.</w:t>
      </w:r>
      <w:r>
        <w:rPr>
          <w:rFonts w:ascii="Roboto" w:hAnsi="Roboto" w:eastAsia="Roboto" w:cs="Roboto"/>
          <w:rtl w:val="0"/>
        </w:rPr>
        <w:t xml:space="preserve"> Of these, four were convicted of non-lethal drug related offences, all of whom were Nigerian. </w:t>
      </w:r>
      <w:r>
        <w:rPr>
          <w:rFonts w:ascii="Roboto" w:hAnsi="Roboto" w:eastAsia="Roboto" w:cs="Roboto"/>
        </w:rPr>
      </w:r>
      <w:r>
        <w:rPr>
          <w:rFonts w:ascii="Roboto" w:hAnsi="Roboto" w:eastAsia="Roboto" w:cs="Roboto"/>
        </w:rPr>
      </w:r>
    </w:p>
    <w:p w14:paraId="0000002C">
      <w:pPr>
        <w:pBdr/>
        <w:spacing/>
        <w:ind/>
        <w:jc w:val="both"/>
        <w:rPr>
          <w:rFonts w:ascii="Roboto" w:hAnsi="Roboto" w:eastAsia="Roboto" w:cs="Roboto"/>
        </w:rPr>
      </w:pPr>
      <w:r>
        <w:rPr>
          <w:rFonts w:ascii="Roboto" w:hAnsi="Roboto" w:eastAsia="Roboto" w:cs="Roboto"/>
          <w:rtl w:val="0"/>
        </w:rPr>
        <w:t xml:space="preserve">According to official data, between January 2014 and April 2026, </w:t>
      </w:r>
      <w:r>
        <w:rPr>
          <w:rFonts w:ascii="Roboto" w:hAnsi="Roboto" w:eastAsia="Roboto" w:cs="Roboto"/>
          <w:rtl w:val="0"/>
        </w:rPr>
        <w:t xml:space="preserve">the Kingdom executed over 2000 people</w:t>
      </w:r>
      <w:r>
        <w:rPr>
          <w:rFonts w:ascii="Roboto" w:hAnsi="Roboto" w:eastAsia="Roboto" w:cs="Roboto"/>
          <w:rtl w:val="0"/>
        </w:rPr>
        <w:t xml:space="preserve">, including at least 597 for drug-related offences, contradicting Crown Prince Mohammed bin Salman’s 2022 statement that the death penalty would be limited to murder cases.</w:t>
      </w:r>
      <w:r>
        <w:rPr>
          <w:rFonts w:ascii="Roboto" w:hAnsi="Roboto" w:eastAsia="Roboto" w:cs="Roboto"/>
          <w:vertAlign w:val="superscript"/>
        </w:rPr>
        <w:footnoteReference w:id="6"/>
      </w:r>
      <w:r>
        <w:rPr>
          <w:rFonts w:ascii="Roboto" w:hAnsi="Roboto" w:eastAsia="Roboto" w:cs="Roboto"/>
          <w:rtl w:val="0"/>
        </w:rPr>
        <w:t xml:space="preserve"> </w:t>
      </w:r>
      <w:r>
        <w:rPr>
          <w:rFonts w:ascii="Roboto" w:hAnsi="Roboto" w:eastAsia="Roboto" w:cs="Roboto"/>
        </w:rPr>
      </w:r>
      <w:r>
        <w:rPr>
          <w:rFonts w:ascii="Roboto" w:hAnsi="Roboto" w:eastAsia="Roboto" w:cs="Roboto"/>
        </w:rPr>
      </w:r>
    </w:p>
    <w:p w14:paraId="0000002D">
      <w:pPr>
        <w:pBdr/>
        <w:spacing/>
        <w:ind/>
        <w:jc w:val="both"/>
        <w:rPr>
          <w:rFonts w:ascii="Roboto" w:hAnsi="Roboto" w:eastAsia="Roboto" w:cs="Roboto"/>
          <w:highlight w:val="none"/>
        </w:rPr>
      </w:pPr>
      <w:r>
        <w:rPr>
          <w:rFonts w:ascii="Roboto" w:hAnsi="Roboto" w:eastAsia="Roboto" w:cs="Roboto"/>
          <w:rtl w:val="0"/>
        </w:rPr>
        <w:t xml:space="preserve">Executions continued at an alarming pace in 2025, with </w:t>
      </w:r>
      <w:r>
        <w:rPr>
          <w:rFonts w:ascii="Roboto" w:hAnsi="Roboto" w:eastAsia="Roboto" w:cs="Roboto"/>
          <w:b w:val="0"/>
          <w:bCs w:val="0"/>
          <w:rtl w:val="0"/>
        </w:rPr>
        <w:t xml:space="preserve">356</w:t>
      </w:r>
      <w:r>
        <w:rPr>
          <w:rFonts w:ascii="Roboto" w:hAnsi="Roboto" w:eastAsia="Roboto" w:cs="Roboto"/>
          <w:b w:val="0"/>
          <w:bCs w:val="0"/>
          <w:rtl w:val="0"/>
        </w:rPr>
        <w:t xml:space="preserve"> </w:t>
      </w:r>
      <w:r>
        <w:rPr>
          <w:rFonts w:ascii="Roboto" w:hAnsi="Roboto" w:eastAsia="Roboto" w:cs="Roboto"/>
          <w:rtl w:val="0"/>
        </w:rPr>
        <w:t xml:space="preserve">executions recorded by the end of 2025, including at least 240 for drug-related offences and 188 foreigners, the highest such figures on record.</w:t>
      </w:r>
      <w:r>
        <w:rPr>
          <w:rFonts w:ascii="Roboto" w:hAnsi="Roboto" w:eastAsia="Roboto" w:cs="Roboto"/>
          <w:vertAlign w:val="superscript"/>
        </w:rPr>
        <w:footnoteReference w:id="7"/>
      </w:r>
      <w:r>
        <w:rPr>
          <w:rFonts w:ascii="Roboto" w:hAnsi="Roboto" w:eastAsia="Roboto" w:cs="Roboto"/>
          <w:rtl w:val="0"/>
        </w:rPr>
        <w:t xml:space="preserve"> UN Special Procedures mandate holders repeatedly intervened, notably in December 2024 and throughout 2025, warning that executions of</w:t>
      </w:r>
      <w:r/>
      <w:sdt>
        <w:sdtPr>
          <w:tag w:val="goog_rdk_0"/>
          <w15:appearance w15:val="boundingBox"/>
          <w:id w:val="1644996977"/>
          <w:showingPlcHdr w:val="true"/>
          <w:rPr/>
        </w:sdtPr>
        <w:sdtContent>
          <w:r>
            <w:t xml:space="preserve">    </w:t>
          </w:r>
        </w:sdtContent>
      </w:sdt>
      <w:r/>
      <w:r>
        <w:rPr>
          <w:rFonts w:ascii="Roboto" w:hAnsi="Roboto" w:eastAsia="Roboto" w:cs="Roboto"/>
          <w:rtl w:val="0"/>
        </w:rPr>
        <w:t xml:space="preserve">foreign nationals</w:t>
      </w:r>
      <w:r>
        <w:rPr>
          <w:rFonts w:ascii="Roboto" w:hAnsi="Roboto" w:eastAsia="Roboto" w:cs="Roboto"/>
          <w:rtl w:val="0"/>
        </w:rPr>
        <w:t xml:space="preserve"> — particularly Egyptians — did not meet the “most serious crimes” threshold under international law.</w:t>
      </w:r>
      <w:r>
        <w:rPr>
          <w:rFonts w:ascii="Roboto" w:hAnsi="Roboto" w:eastAsia="Roboto" w:cs="Roboto"/>
          <w:vertAlign w:val="superscript"/>
        </w:rPr>
        <w:footnoteReference w:id="8"/>
      </w:r>
      <w:r>
        <w:rPr>
          <w:rFonts w:ascii="Roboto" w:hAnsi="Roboto" w:eastAsia="Roboto" w:cs="Roboto"/>
        </w:rPr>
      </w:r>
      <w:r>
        <w:rPr>
          <w:rFonts w:ascii="Roboto" w:hAnsi="Roboto" w:eastAsia="Roboto" w:cs="Roboto"/>
        </w:rPr>
      </w:r>
    </w:p>
    <w:p w14:paraId="5C24DF20">
      <w:pPr>
        <w:pBdr/>
        <w:spacing/>
        <w:ind/>
        <w:jc w:val="both"/>
        <w:rPr>
          <w:rFonts w:ascii="Roboto" w:hAnsi="Roboto" w:eastAsia="Roboto" w:cs="Roboto"/>
        </w:rPr>
      </w:pPr>
      <w:r>
        <w:rPr>
          <w:rFonts w:ascii="Roboto" w:hAnsi="Roboto" w:eastAsia="Roboto" w:cs="Roboto"/>
          <w:highlight w:val="none"/>
        </w:rPr>
      </w:r>
      <w:r>
        <w:rPr>
          <w:rFonts w:ascii="Roboto" w:hAnsi="Roboto" w:eastAsia="Roboto" w:cs="Roboto"/>
          <w:highlight w:val="none"/>
        </w:rPr>
        <w:t xml:space="preserve">Amnesty International found that foreign nationals accounted for nearly 75% of the 597 people executed for solely drug-related offences between January 2014 and June 2025, despite foreign nationals making up approximately 44% of Saudi Arabia’s population.</w:t>
      </w:r>
      <w:r>
        <w:rPr>
          <w:rStyle w:val="1479"/>
          <w:rFonts w:ascii="Roboto" w:hAnsi="Roboto" w:eastAsia="Roboto" w:cs="Roboto"/>
          <w:highlight w:val="none"/>
        </w:rPr>
        <w:footnoteReference w:id="9"/>
      </w:r>
      <w:r>
        <w:rPr>
          <w:rFonts w:ascii="Roboto" w:hAnsi="Roboto" w:eastAsia="Roboto" w:cs="Roboto"/>
          <w:highlight w:val="none"/>
        </w:rPr>
        <w:t xml:space="preserve"> </w:t>
      </w:r>
      <w:r>
        <w:rPr>
          <w:rFonts w:ascii="Roboto" w:hAnsi="Roboto" w:eastAsia="Roboto" w:cs="Roboto"/>
          <w:highlight w:val="none"/>
        </w:rPr>
        <w:t xml:space="preserve">Reporting by the Guardian, based on interviews with families and data shared by Reprieve, described many of the Egyptian men on death row as migrant workers or economically vulnerabl</w:t>
      </w:r>
      <w:r>
        <w:rPr>
          <w:rFonts w:ascii="Roboto" w:hAnsi="Roboto" w:eastAsia="Roboto" w:cs="Roboto"/>
          <w:highlight w:val="none"/>
        </w:rPr>
        <w:t xml:space="preserve">e individuals accused of non-violent drug offences, with families alleging forced confessions, torture and inability to afford lawyers.</w:t>
      </w:r>
      <w:r>
        <w:rPr>
          <w:rStyle w:val="1479"/>
          <w:rFonts w:ascii="Roboto" w:hAnsi="Roboto" w:eastAsia="Roboto" w:cs="Roboto"/>
          <w:highlight w:val="none"/>
        </w:rPr>
        <w:footnoteReference w:id="10"/>
      </w:r>
      <w:r>
        <w:rPr>
          <w:rFonts w:ascii="Roboto" w:hAnsi="Roboto" w:eastAsia="Roboto" w:cs="Roboto"/>
          <w:highlight w:val="none"/>
        </w:rPr>
        <w:t xml:space="preserve"> Amnesty International’s review of cases of foreign nationals from Egypt, Ethiopia, Jordan, Pakistan and Somalia furt</w:t>
      </w:r>
      <w:r>
        <w:rPr>
          <w:rFonts w:ascii="Roboto" w:hAnsi="Roboto" w:eastAsia="Roboto" w:cs="Roboto"/>
          <w:highlight w:val="none"/>
        </w:rPr>
        <w:t xml:space="preserve">her identified intersecting vulnerabilities, including poverty, abusive recruitment dynamics, lack of effective legal representation, inadequate consular assistance, and the risk that alleged coercion or exploitation by traffickers was not meaningfully cons</w:t>
      </w:r>
      <w:r>
        <w:rPr>
          <w:rFonts w:ascii="Roboto" w:hAnsi="Roboto" w:eastAsia="Roboto" w:cs="Roboto"/>
          <w:highlight w:val="none"/>
        </w:rPr>
        <w:t xml:space="preserve">idered by Saudi courts.</w:t>
      </w:r>
      <w:r>
        <w:rPr>
          <w:rStyle w:val="1479"/>
          <w:rFonts w:ascii="Roboto" w:hAnsi="Roboto" w:eastAsia="Roboto" w:cs="Roboto"/>
          <w:highlight w:val="none"/>
        </w:rPr>
        <w:footnoteReference w:id="11"/>
      </w:r>
      <w:r>
        <w:rPr>
          <w:rFonts w:ascii="Roboto" w:hAnsi="Roboto" w:eastAsia="Roboto" w:cs="Roboto"/>
          <w:highlight w:val="none"/>
        </w:rPr>
        <w:t xml:space="preserve"> Fair-trial concerns are compounded for non-Arabic-speaking foreign nationals, as Amnesty International documented cases in which interpretation was absent or ineffective, including the case of a Pakistani national who reported t</w:t>
      </w:r>
      <w:r>
        <w:rPr>
          <w:rFonts w:ascii="Roboto" w:hAnsi="Roboto" w:eastAsia="Roboto" w:cs="Roboto"/>
          <w:highlight w:val="none"/>
        </w:rPr>
        <w:t xml:space="preserve">hat the interpreter did not accurately explain proceedings or communicate his account to the judge.</w:t>
      </w:r>
      <w:r>
        <w:rPr>
          <w:rStyle w:val="1479"/>
          <w:rFonts w:ascii="Roboto" w:hAnsi="Roboto" w:eastAsia="Roboto" w:cs="Roboto"/>
          <w:highlight w:val="none"/>
        </w:rPr>
        <w:footnoteReference w:id="12"/>
      </w:r>
      <w:r>
        <w:rPr>
          <w:rFonts w:ascii="Roboto" w:hAnsi="Roboto" w:eastAsia="Roboto" w:cs="Roboto"/>
          <w:highlight w:val="none"/>
        </w:rPr>
      </w:r>
      <w:r>
        <w:rPr>
          <w:rFonts w:ascii="Roboto" w:hAnsi="Roboto" w:eastAsia="Roboto" w:cs="Roboto"/>
          <w:highlight w:val="none"/>
        </w:rPr>
      </w:r>
    </w:p>
    <w:p w14:paraId="0000002E">
      <w:pPr>
        <w:pBdr/>
        <w:spacing/>
        <w:ind/>
        <w:jc w:val="both"/>
        <w:rPr>
          <w:rFonts w:ascii="Roboto" w:hAnsi="Roboto" w:eastAsia="Roboto" w:cs="Roboto"/>
        </w:rPr>
      </w:pPr>
      <w:r>
        <w:rPr>
          <w:rFonts w:ascii="Roboto" w:hAnsi="Roboto" w:eastAsia="Roboto" w:cs="Roboto"/>
          <w:rtl w:val="0"/>
        </w:rPr>
        <w:t xml:space="preserve">International bodies have also documented a disproportionate and discriminatory use of the death penalty against the Shi’a minority, primarily for alleged terrorism offences. In November 2024, the UN Working Group on Arbi</w:t>
      </w:r>
      <w:r>
        <w:rPr>
          <w:rFonts w:ascii="Roboto" w:hAnsi="Roboto" w:eastAsia="Roboto" w:cs="Roboto"/>
          <w:rtl w:val="0"/>
        </w:rPr>
        <w:t xml:space="preserve">trary Detention (UN WGAD) found that death sentences imposed on five Shi’a individuals for acts committed as minors reflected a pattern of persecution linked to their participation in the 2011 protests in the Eastern Province, a concern echoed by the CERD.</w:t>
      </w:r>
      <w:r>
        <w:rPr>
          <w:rFonts w:ascii="Roboto" w:hAnsi="Roboto" w:eastAsia="Roboto" w:cs="Roboto"/>
          <w:vertAlign w:val="superscript"/>
        </w:rPr>
        <w:footnoteReference w:id="13"/>
      </w:r>
      <w:r>
        <w:rPr>
          <w:rFonts w:ascii="Roboto" w:hAnsi="Roboto" w:eastAsia="Roboto" w:cs="Roboto"/>
          <w:rtl w:val="0"/>
        </w:rPr>
        <w:t xml:space="preserve"> Despite these findings and explicit UN recommendations, Saudi authorities executed </w:t>
      </w:r>
      <w:r>
        <w:rPr>
          <w:rFonts w:ascii="Roboto" w:hAnsi="Roboto" w:eastAsia="Roboto" w:cs="Roboto"/>
          <w:rtl w:val="0"/>
        </w:rPr>
        <w:t xml:space="preserve">Jalal Labbad </w:t>
      </w:r>
      <w:r>
        <w:rPr>
          <w:rFonts w:ascii="Roboto" w:hAnsi="Roboto" w:eastAsia="Roboto" w:cs="Roboto"/>
          <w:rtl w:val="0"/>
        </w:rPr>
        <w:t xml:space="preserve">on 21 August 2025 and Abdullah al-Derazi on 20 October 2025.</w:t>
      </w:r>
      <w:r>
        <w:rPr>
          <w:rFonts w:ascii="Roboto" w:hAnsi="Roboto" w:eastAsia="Roboto" w:cs="Roboto"/>
          <w:vertAlign w:val="superscript"/>
        </w:rPr>
        <w:footnoteReference w:id="14"/>
      </w:r>
      <w:r>
        <w:rPr>
          <w:rFonts w:ascii="Roboto" w:hAnsi="Roboto" w:eastAsia="Roboto" w:cs="Roboto"/>
          <w:rtl w:val="0"/>
        </w:rPr>
        <w:t xml:space="preserve"> On 9 April 2026</w:t>
      </w:r>
      <w:r>
        <w:rPr>
          <w:rFonts w:ascii="Roboto" w:hAnsi="Roboto" w:eastAsia="Roboto" w:cs="Roboto"/>
          <w:rtl w:val="0"/>
        </w:rPr>
        <w:t xml:space="preserve">, Saudi Arabia </w:t>
      </w:r>
      <w:r>
        <w:rPr>
          <w:rFonts w:ascii="Roboto" w:hAnsi="Roboto" w:eastAsia="Roboto" w:cs="Roboto"/>
          <w:rtl w:val="0"/>
        </w:rPr>
        <w:t xml:space="preserve">executed Ali Al-Subaiti, </w:t>
      </w:r>
      <w:r>
        <w:rPr>
          <w:rFonts w:ascii="Roboto" w:hAnsi="Roboto" w:eastAsia="Roboto" w:cs="Roboto"/>
          <w:rtl w:val="0"/>
        </w:rPr>
        <w:t xml:space="preserve"> convicted for acts allegedly committed as a child on "terrorism charges"</w:t>
      </w:r>
      <w:r>
        <w:rPr>
          <w:rFonts w:ascii="Roboto" w:hAnsi="Roboto" w:eastAsia="Roboto" w:cs="Roboto"/>
          <w:rtl w:val="0"/>
        </w:rPr>
      </w:r>
      <w:r>
        <w:rPr>
          <w:rFonts w:ascii="Roboto" w:hAnsi="Roboto" w:eastAsia="Roboto" w:cs="Roboto"/>
          <w:vertAlign w:val="superscript"/>
        </w:rPr>
        <w:footnoteReference w:id="15"/>
      </w:r>
      <w:r>
        <w:rPr>
          <w:rFonts w:ascii="Roboto" w:hAnsi="Roboto" w:eastAsia="Roboto" w:cs="Roboto"/>
          <w:rtl w:val="0"/>
        </w:rPr>
        <w:t xml:space="preserve"> and on 1 April 2026, Shi’a businessman Saud al-Faraj was executed.</w:t>
      </w:r>
      <w:r>
        <w:rPr>
          <w:rFonts w:ascii="Roboto" w:hAnsi="Roboto" w:eastAsia="Roboto" w:cs="Roboto"/>
          <w:vertAlign w:val="superscript"/>
        </w:rPr>
        <w:footnoteReference w:id="16"/>
      </w:r>
      <w:r>
        <w:rPr>
          <w:rFonts w:ascii="Roboto" w:hAnsi="Roboto" w:eastAsia="Roboto" w:cs="Roboto"/>
        </w:rPr>
      </w:r>
      <w:r>
        <w:rPr>
          <w:rFonts w:ascii="Roboto" w:hAnsi="Roboto" w:eastAsia="Roboto" w:cs="Roboto"/>
        </w:rPr>
      </w:r>
    </w:p>
    <w:p w14:paraId="0000002F">
      <w:pPr>
        <w:pBdr/>
        <w:spacing/>
        <w:ind/>
        <w:jc w:val="both"/>
        <w:rPr>
          <w:rFonts w:ascii="Roboto" w:hAnsi="Roboto" w:eastAsia="Roboto" w:cs="Roboto"/>
          <w:vertAlign w:val="superscript"/>
        </w:rPr>
      </w:pPr>
      <w:r>
        <w:rPr>
          <w:rFonts w:ascii="Roboto" w:hAnsi="Roboto" w:eastAsia="Roboto" w:cs="Roboto"/>
          <w:rtl w:val="0"/>
        </w:rPr>
        <w:t xml:space="preserve">In</w:t>
      </w:r>
      <w:r>
        <w:rPr>
          <w:rFonts w:ascii="Roboto" w:hAnsi="Roboto" w:eastAsia="Roboto" w:cs="Roboto"/>
          <w:rtl w:val="0"/>
        </w:rPr>
        <w:t xml:space="preserve"> November 2025, the UN WGAD found that the death sentence imposed on two Shi’a individuals was also linked to their religious affiliation</w:t>
      </w:r>
      <w:r>
        <w:rPr>
          <w:rFonts w:ascii="Roboto" w:hAnsi="Roboto" w:eastAsia="Roboto" w:cs="Roboto"/>
          <w:vertAlign w:val="superscript"/>
        </w:rPr>
        <w:footnoteReference w:id="17"/>
      </w:r>
      <w:r>
        <w:rPr>
          <w:rFonts w:ascii="Roboto" w:hAnsi="Roboto" w:eastAsia="Roboto" w:cs="Roboto"/>
          <w:vertAlign w:val="baseline"/>
          <w:rtl w:val="0"/>
        </w:rPr>
        <w:t xml:space="preserve"> and that the detention, and following execution, of three Egyptian nationals for drug-related crimes was arbitrary as it is based on their foreign nationality.</w:t>
      </w:r>
      <w:r>
        <w:rPr>
          <w:rFonts w:ascii="Roboto" w:hAnsi="Roboto" w:eastAsia="Roboto" w:cs="Roboto"/>
          <w:vertAlign w:val="superscript"/>
        </w:rPr>
        <w:footnoteReference w:id="18"/>
      </w:r>
      <w:r>
        <w:rPr>
          <w:rFonts w:ascii="Roboto" w:hAnsi="Roboto" w:eastAsia="Roboto" w:cs="Roboto"/>
          <w:vertAlign w:val="superscript"/>
        </w:rPr>
      </w:r>
      <w:r>
        <w:rPr>
          <w:rFonts w:ascii="Roboto" w:hAnsi="Roboto" w:eastAsia="Roboto" w:cs="Roboto"/>
          <w:vertAlign w:val="superscript"/>
        </w:rPr>
      </w:r>
    </w:p>
    <w:p w14:paraId="00000030">
      <w:pPr>
        <w:pStyle w:val="1499"/>
        <w:numPr>
          <w:ilvl w:val="0"/>
          <w:numId w:val="1"/>
        </w:numPr>
        <w:pBdr/>
        <w:spacing w:line="276" w:lineRule="auto"/>
        <w:ind w:hanging="432" w:left="432"/>
        <w:rPr/>
      </w:pPr>
      <w:r/>
      <w:bookmarkStart w:id="2" w:name="_heading=h.y91p8uygiu4s"/>
      <w:r/>
      <w:bookmarkEnd w:id="2"/>
      <w:r>
        <w:rPr>
          <w:rtl w:val="0"/>
        </w:rPr>
        <w:t xml:space="preserve">Implementation of priority recommendations</w:t>
      </w:r>
      <w:r/>
    </w:p>
    <w:p w14:paraId="00000031">
      <w:pPr>
        <w:pStyle w:val="1500"/>
        <w:numPr>
          <w:ilvl w:val="1"/>
          <w:numId w:val="1"/>
        </w:numPr>
        <w:pBdr/>
        <w:spacing w:line="276" w:lineRule="auto"/>
        <w:ind w:hanging="576" w:left="576"/>
        <w:rPr/>
      </w:pPr>
      <w:r/>
      <w:bookmarkStart w:id="3" w:name="_heading=h.cshexat28ju8"/>
      <w:r/>
      <w:bookmarkEnd w:id="3"/>
      <w:r>
        <w:rPr>
          <w:rtl w:val="0"/>
        </w:rPr>
        <w:t xml:space="preserve">Recommendations under paragraphs 18 (a) and (b): complaints of racial discrimination</w:t>
      </w:r>
      <w:r/>
    </w:p>
    <w:p w14:paraId="00000032">
      <w:pPr>
        <w:pBdr/>
        <w:spacing/>
        <w:ind/>
        <w:jc w:val="both"/>
        <w:rPr>
          <w:rFonts w:ascii="Roboto" w:hAnsi="Roboto" w:eastAsia="Roboto" w:cs="Roboto"/>
        </w:rPr>
      </w:pPr>
      <w:r>
        <w:rPr>
          <w:rFonts w:ascii="Roboto" w:hAnsi="Roboto" w:eastAsia="Roboto" w:cs="Roboto"/>
          <w:rtl w:val="0"/>
        </w:rPr>
        <w:t xml:space="preserve">In its Concluding Observations, the CERD recommended as a matter of priority that Saudi Arabia: </w:t>
      </w:r>
      <w:r>
        <w:rPr>
          <w:rFonts w:ascii="Roboto" w:hAnsi="Roboto" w:eastAsia="Roboto" w:cs="Roboto"/>
        </w:rPr>
      </w:r>
      <w:r>
        <w:rPr>
          <w:rFonts w:ascii="Roboto" w:hAnsi="Roboto" w:eastAsia="Roboto" w:cs="Roboto"/>
        </w:rPr>
      </w:r>
    </w:p>
    <w:p w14:paraId="00000033">
      <w:pPr>
        <w:pBdr/>
        <w:spacing/>
        <w:ind w:firstLine="0" w:left="284"/>
        <w:jc w:val="both"/>
        <w:rPr>
          <w:rFonts w:ascii="Roboto" w:hAnsi="Roboto" w:eastAsia="Roboto" w:cs="Roboto"/>
          <w:sz w:val="20"/>
          <w:szCs w:val="20"/>
        </w:rPr>
      </w:pPr>
      <w:r>
        <w:rPr>
          <w:rFonts w:ascii="Roboto" w:hAnsi="Roboto" w:eastAsia="Roboto" w:cs="Roboto"/>
          <w:sz w:val="20"/>
          <w:szCs w:val="20"/>
          <w:rtl w:val="0"/>
        </w:rPr>
        <w:t xml:space="preserve">(a) conduct comprehensive and regular training for police, prosecutors and other law enforcement officials on identifying and recording incidents of racial discrimination and the situation of groups exposed to such discrimination;</w:t>
      </w:r>
      <w:r>
        <w:rPr>
          <w:rFonts w:ascii="Roboto" w:hAnsi="Roboto" w:eastAsia="Roboto" w:cs="Roboto"/>
          <w:sz w:val="20"/>
          <w:szCs w:val="20"/>
        </w:rPr>
      </w:r>
      <w:r>
        <w:rPr>
          <w:rFonts w:ascii="Roboto" w:hAnsi="Roboto" w:eastAsia="Roboto" w:cs="Roboto"/>
          <w:sz w:val="20"/>
          <w:szCs w:val="20"/>
        </w:rPr>
      </w:r>
    </w:p>
    <w:p w14:paraId="00000034">
      <w:pPr>
        <w:pBdr/>
        <w:spacing/>
        <w:ind w:firstLine="0" w:left="284"/>
        <w:jc w:val="both"/>
        <w:rPr>
          <w:rFonts w:ascii="Roboto" w:hAnsi="Roboto" w:eastAsia="Roboto" w:cs="Roboto"/>
        </w:rPr>
      </w:pPr>
      <w:r>
        <w:rPr>
          <w:rFonts w:ascii="Roboto" w:hAnsi="Roboto" w:eastAsia="Roboto" w:cs="Roboto"/>
          <w:sz w:val="20"/>
          <w:szCs w:val="20"/>
          <w:rtl w:val="0"/>
        </w:rPr>
        <w:t xml:space="preserve">(b) und</w:t>
      </w:r>
      <w:r>
        <w:rPr>
          <w:rFonts w:ascii="Roboto" w:hAnsi="Roboto" w:eastAsia="Roboto" w:cs="Roboto"/>
          <w:sz w:val="20"/>
          <w:szCs w:val="20"/>
          <w:rtl w:val="0"/>
        </w:rPr>
        <w:t xml:space="preserve">ertake public education campaigns on the rights enshrined in the Convention and on how to file complaints of racial discrimination, particularly targeting ethno-religious minorities, people of African descent, migrants, asylum-seekers and stateless persons</w:t>
      </w:r>
      <w:r>
        <w:rPr>
          <w:rFonts w:ascii="Roboto" w:hAnsi="Roboto" w:eastAsia="Roboto" w:cs="Roboto"/>
          <w:rtl w:val="0"/>
        </w:rPr>
        <w:t xml:space="preserve">.</w:t>
      </w:r>
      <w:r>
        <w:rPr>
          <w:rFonts w:ascii="Roboto" w:hAnsi="Roboto" w:eastAsia="Roboto" w:cs="Roboto"/>
        </w:rPr>
      </w:r>
      <w:r>
        <w:rPr>
          <w:rFonts w:ascii="Roboto" w:hAnsi="Roboto" w:eastAsia="Roboto" w:cs="Roboto"/>
        </w:rPr>
      </w:r>
    </w:p>
    <w:p w14:paraId="00000035">
      <w:pPr>
        <w:pStyle w:val="1501"/>
        <w:numPr>
          <w:ilvl w:val="2"/>
          <w:numId w:val="1"/>
        </w:numPr>
        <w:pBdr/>
        <w:spacing/>
        <w:ind w:hanging="720" w:left="720"/>
        <w:rPr/>
      </w:pPr>
      <w:r/>
      <w:bookmarkStart w:id="4" w:name="_heading=h.wff9rqquwfw"/>
      <w:r/>
      <w:bookmarkEnd w:id="4"/>
      <w:r>
        <w:rPr>
          <w:rtl w:val="0"/>
        </w:rPr>
        <w:t xml:space="preserve">Assessment of the government of Saudi Arabia</w:t>
      </w:r>
      <w:r/>
    </w:p>
    <w:p w14:paraId="00000036">
      <w:pPr>
        <w:pBdr/>
        <w:spacing/>
        <w:ind/>
        <w:jc w:val="both"/>
        <w:rPr>
          <w:rFonts w:ascii="Roboto" w:hAnsi="Roboto" w:eastAsia="Roboto" w:cs="Roboto"/>
        </w:rPr>
      </w:pPr>
      <w:r>
        <w:rPr>
          <w:rFonts w:ascii="Roboto" w:hAnsi="Roboto" w:eastAsia="Roboto" w:cs="Roboto"/>
          <w:rtl w:val="0"/>
        </w:rPr>
        <w:t xml:space="preserve">In its follow-up report,</w:t>
      </w:r>
      <w:r>
        <w:rPr>
          <w:rFonts w:ascii="Roboto" w:hAnsi="Roboto" w:eastAsia="Roboto" w:cs="Roboto"/>
          <w:vertAlign w:val="superscript"/>
        </w:rPr>
        <w:footnoteReference w:id="19"/>
      </w:r>
      <w:r>
        <w:rPr>
          <w:rFonts w:ascii="Roboto" w:hAnsi="Roboto" w:eastAsia="Roboto" w:cs="Roboto"/>
          <w:rtl w:val="0"/>
        </w:rPr>
        <w:t xml:space="preserve"> the State highli</w:t>
      </w:r>
      <w:r>
        <w:rPr>
          <w:rFonts w:ascii="Roboto" w:hAnsi="Roboto" w:eastAsia="Roboto" w:cs="Roboto"/>
          <w:rtl w:val="0"/>
        </w:rPr>
        <w:t xml:space="preserve">ghts that the Ministry of Interior conducted 163 training courses including modules on “racial discrimination” for 28,367 security personnel since 2024, and that the Public Prosecution conducted 9 training programmes on racial discrimination for 190 prosec</w:t>
      </w:r>
      <w:r>
        <w:rPr>
          <w:rFonts w:ascii="Roboto" w:hAnsi="Roboto" w:eastAsia="Roboto" w:cs="Roboto"/>
          <w:rtl w:val="0"/>
        </w:rPr>
        <w:t xml:space="preserve">utors since December 2024. It also reported that the Saudi Human Rights Commission (SHRC) organised 78 events (workshops, lectures, trainings) on human rights, including elimination of racial discrimination, since December 2024 and launched a specialised t</w:t>
      </w:r>
      <w:r>
        <w:rPr>
          <w:rFonts w:ascii="Roboto" w:hAnsi="Roboto" w:eastAsia="Roboto" w:cs="Roboto"/>
          <w:rtl w:val="0"/>
        </w:rPr>
        <w:t xml:space="preserve">raining program in partnership with universities and international organisations, including the Office of the High Commissioner for Human Rights (OHCHR). These trainings are </w:t>
      </w:r>
      <w:r>
        <w:rPr>
          <w:rFonts w:ascii="Roboto" w:hAnsi="Roboto" w:eastAsia="Roboto" w:cs="Roboto"/>
          <w:rtl w:val="0"/>
        </w:rPr>
        <w:t xml:space="preserve">report</w:t>
      </w:r>
      <w:r>
        <w:rPr>
          <w:rFonts w:ascii="Roboto" w:hAnsi="Roboto" w:eastAsia="Roboto" w:cs="Roboto"/>
          <w:rtl w:val="0"/>
        </w:rPr>
        <w:t xml:space="preserve">edly aimed at raising awareness on how to file complaints to the SHRC. Since</w:t>
      </w:r>
      <w:r>
        <w:rPr>
          <w:rFonts w:ascii="Roboto" w:hAnsi="Roboto" w:eastAsia="Roboto" w:cs="Roboto"/>
          <w:rtl w:val="0"/>
        </w:rPr>
        <w:t xml:space="preserve"> 2023, this institution has reportedly received 25 complaints relating to issues of non-discrimination, and the Ministry of Human Resources and Social Development received 1228 complaints from 2024 to July 2025 resulting in fines against 21 establishments.</w:t>
      </w:r>
      <w:r>
        <w:rPr>
          <w:rFonts w:ascii="Roboto" w:hAnsi="Roboto" w:eastAsia="Roboto" w:cs="Roboto"/>
        </w:rPr>
      </w:r>
      <w:r>
        <w:rPr>
          <w:rFonts w:ascii="Roboto" w:hAnsi="Roboto" w:eastAsia="Roboto" w:cs="Roboto"/>
        </w:rPr>
      </w:r>
    </w:p>
    <w:p w14:paraId="00000037">
      <w:pPr>
        <w:pStyle w:val="1501"/>
        <w:numPr>
          <w:ilvl w:val="2"/>
          <w:numId w:val="1"/>
        </w:numPr>
        <w:pBdr/>
        <w:spacing/>
        <w:ind w:hanging="720" w:left="720"/>
        <w:rPr/>
      </w:pPr>
      <w:r/>
      <w:bookmarkStart w:id="5" w:name="_heading=h.344n6hkfdvo7"/>
      <w:r/>
      <w:bookmarkEnd w:id="5"/>
      <w:r>
        <w:rPr>
          <w:rtl w:val="0"/>
        </w:rPr>
        <w:t xml:space="preserve">Independent assessment</w:t>
      </w:r>
      <w:r/>
    </w:p>
    <w:p w14:paraId="00000038">
      <w:pPr>
        <w:pBdr/>
        <w:spacing/>
        <w:ind/>
        <w:jc w:val="both"/>
        <w:rPr>
          <w:rFonts w:ascii="Roboto" w:hAnsi="Roboto" w:eastAsia="Roboto" w:cs="Roboto"/>
          <w:b/>
          <w:bCs/>
        </w:rPr>
      </w:pPr>
      <w:r>
        <w:rPr>
          <w:rFonts w:ascii="Roboto" w:hAnsi="Roboto" w:eastAsia="Roboto" w:cs="Roboto"/>
          <w:b/>
          <w:bCs/>
          <w:rtl w:val="0"/>
        </w:rPr>
        <w:t xml:space="preserve">3.1.2.1 Regarding trainings</w:t>
      </w:r>
      <w:r>
        <w:rPr>
          <w:rFonts w:ascii="Roboto" w:hAnsi="Roboto" w:eastAsia="Roboto" w:cs="Roboto"/>
          <w:b/>
          <w:bCs/>
        </w:rPr>
      </w:r>
      <w:r>
        <w:rPr>
          <w:rFonts w:ascii="Roboto" w:hAnsi="Roboto" w:eastAsia="Roboto" w:cs="Roboto"/>
          <w:b/>
          <w:bCs/>
        </w:rPr>
      </w:r>
    </w:p>
    <w:p w14:paraId="00000039">
      <w:pPr>
        <w:pBdr/>
        <w:spacing/>
        <w:ind/>
        <w:jc w:val="both"/>
        <w:rPr>
          <w:rFonts w:ascii="Roboto" w:hAnsi="Roboto" w:eastAsia="Roboto" w:cs="Roboto"/>
        </w:rPr>
      </w:pPr>
      <w:r>
        <w:rPr>
          <w:rFonts w:ascii="Roboto" w:hAnsi="Roboto" w:eastAsia="Roboto" w:cs="Roboto"/>
          <w:rtl w:val="0"/>
        </w:rPr>
        <w:t xml:space="preserve">Despite setting up training programs and educational initiatives to implement the CERD’s recommendation, we consider that such implementation remains largely formalistic and state-controlled.</w:t>
      </w:r>
      <w:r>
        <w:rPr>
          <w:rFonts w:ascii="Roboto" w:hAnsi="Roboto" w:eastAsia="Roboto" w:cs="Roboto"/>
        </w:rPr>
      </w:r>
      <w:r>
        <w:rPr>
          <w:rFonts w:ascii="Roboto" w:hAnsi="Roboto" w:eastAsia="Roboto" w:cs="Roboto"/>
        </w:rPr>
      </w:r>
    </w:p>
    <w:p w14:paraId="0000003A">
      <w:pPr>
        <w:pBdr/>
        <w:spacing/>
        <w:ind/>
        <w:jc w:val="both"/>
        <w:rPr>
          <w:rFonts w:ascii="Roboto" w:hAnsi="Roboto" w:eastAsia="Roboto" w:cs="Roboto"/>
        </w:rPr>
      </w:pPr>
      <w:r>
        <w:rPr>
          <w:rFonts w:ascii="Roboto" w:hAnsi="Roboto" w:eastAsia="Roboto" w:cs="Roboto"/>
          <w:rtl w:val="0"/>
        </w:rPr>
        <w:t xml:space="preserve">Fir</w:t>
      </w:r>
      <w:r>
        <w:rPr>
          <w:rFonts w:ascii="Roboto" w:hAnsi="Roboto" w:eastAsia="Roboto" w:cs="Roboto"/>
          <w:rtl w:val="0"/>
        </w:rPr>
        <w:t xml:space="preserve">st of all, the State lists large numbers of training activities, but provide no information on curricula, evaluation or concrete impact of these trainings in terms of better identification, registration and prosecution of racial discrimination cases. The S</w:t>
      </w:r>
      <w:r>
        <w:rPr>
          <w:rFonts w:ascii="Roboto" w:hAnsi="Roboto" w:eastAsia="Roboto" w:cs="Roboto"/>
          <w:rtl w:val="0"/>
        </w:rPr>
        <w:t xml:space="preserve">tate simply provides numerical data but there is no evidence of the content of these trainings and specifically whether it addresses the mechanisms and provisions found in the Convention on the Elimination of Racial Discrimination (hereinafter “the Convent</w:t>
      </w:r>
      <w:r>
        <w:rPr>
          <w:rFonts w:ascii="Roboto" w:hAnsi="Roboto" w:eastAsia="Roboto" w:cs="Roboto"/>
          <w:rtl w:val="0"/>
        </w:rPr>
        <w:t xml:space="preserve">ion”). More specifically, there is no information on whether the training included the identification of racial discrimination against vulnerable groups such as Shi’a Muslims, members of the Howeitat tribe, African migrants, Bidoon, and other communities. </w:t>
      </w:r>
      <w:r>
        <w:rPr>
          <w:rFonts w:ascii="Roboto" w:hAnsi="Roboto" w:eastAsia="Roboto" w:cs="Roboto"/>
        </w:rPr>
      </w:r>
      <w:r>
        <w:rPr>
          <w:rFonts w:ascii="Roboto" w:hAnsi="Roboto" w:eastAsia="Roboto" w:cs="Roboto"/>
        </w:rPr>
      </w:r>
    </w:p>
    <w:p w14:paraId="0000003B">
      <w:pPr>
        <w:pBdr/>
        <w:spacing/>
        <w:ind/>
        <w:jc w:val="both"/>
        <w:rPr>
          <w:rFonts w:ascii="Roboto" w:hAnsi="Roboto" w:eastAsia="Roboto" w:cs="Roboto"/>
        </w:rPr>
      </w:pPr>
      <w:r>
        <w:rPr>
          <w:rFonts w:ascii="Roboto" w:hAnsi="Roboto" w:eastAsia="Roboto" w:cs="Roboto"/>
          <w:rtl w:val="0"/>
        </w:rPr>
        <w:t xml:space="preserve">We would also like to note that despite training programs, Sau</w:t>
      </w:r>
      <w:r>
        <w:rPr>
          <w:rFonts w:ascii="Roboto" w:hAnsi="Roboto" w:eastAsia="Roboto" w:cs="Roboto"/>
          <w:rtl w:val="0"/>
        </w:rPr>
        <w:t xml:space="preserve">di Arabia still lacks comprehensive anti-discrimination legislation with an explicit definition of racial discrimination covering all grounds in article 1 of the Convention. The CERD noted this deficiency in paragraphs 15-16 of its Concluding Observations.</w:t>
      </w:r>
      <w:r>
        <w:rPr>
          <w:rFonts w:ascii="Roboto" w:hAnsi="Roboto" w:eastAsia="Roboto" w:cs="Roboto"/>
        </w:rPr>
      </w:r>
      <w:r>
        <w:rPr>
          <w:rFonts w:ascii="Roboto" w:hAnsi="Roboto" w:eastAsia="Roboto" w:cs="Roboto"/>
        </w:rPr>
      </w:r>
    </w:p>
    <w:p w14:paraId="0000003C">
      <w:pPr>
        <w:pBdr/>
        <w:spacing/>
        <w:ind/>
        <w:jc w:val="both"/>
        <w:rPr>
          <w:rFonts w:ascii="Roboto" w:hAnsi="Roboto" w:eastAsia="Roboto" w:cs="Roboto"/>
          <w:b/>
          <w:bCs/>
        </w:rPr>
      </w:pPr>
      <w:r>
        <w:rPr>
          <w:rFonts w:ascii="Roboto" w:hAnsi="Roboto" w:eastAsia="Roboto" w:cs="Roboto"/>
          <w:b/>
          <w:bCs/>
          <w:rtl w:val="0"/>
        </w:rPr>
        <w:t xml:space="preserve">3.1.2.2 Regarding the SHRC</w:t>
      </w:r>
      <w:r>
        <w:rPr>
          <w:rFonts w:ascii="Roboto" w:hAnsi="Roboto" w:eastAsia="Roboto" w:cs="Roboto"/>
          <w:rtl w:val="0"/>
        </w:rPr>
        <w:t xml:space="preserve"> </w:t>
      </w:r>
      <w:r>
        <w:rPr>
          <w:rFonts w:ascii="Roboto" w:hAnsi="Roboto" w:eastAsia="Roboto" w:cs="Roboto"/>
          <w:b/>
          <w:bCs/>
          <w:rtl w:val="0"/>
        </w:rPr>
        <w:t xml:space="preserve">and the complaints allegedly received</w:t>
      </w:r>
      <w:r>
        <w:rPr>
          <w:rFonts w:ascii="Roboto" w:hAnsi="Roboto" w:eastAsia="Roboto" w:cs="Roboto"/>
          <w:b/>
          <w:bCs/>
        </w:rPr>
      </w:r>
      <w:r>
        <w:rPr>
          <w:rFonts w:ascii="Roboto" w:hAnsi="Roboto" w:eastAsia="Roboto" w:cs="Roboto"/>
          <w:b/>
          <w:bCs/>
        </w:rPr>
      </w:r>
    </w:p>
    <w:p w14:paraId="0000003D">
      <w:pPr>
        <w:pBdr/>
        <w:spacing/>
        <w:ind/>
        <w:jc w:val="both"/>
        <w:rPr>
          <w:rFonts w:ascii="Roboto" w:hAnsi="Roboto" w:eastAsia="Roboto" w:cs="Roboto"/>
        </w:rPr>
      </w:pPr>
      <w:r>
        <w:rPr>
          <w:rFonts w:ascii="Roboto" w:hAnsi="Roboto" w:eastAsia="Roboto" w:cs="Roboto"/>
          <w:rtl w:val="0"/>
        </w:rPr>
        <w:t xml:space="preserve">The SHRC which handles complaints relating to issues of non-discrimination, is a controversial institution as it has been found to lack independence.</w:t>
      </w:r>
      <w:r>
        <w:rPr>
          <w:rFonts w:ascii="Roboto" w:hAnsi="Roboto" w:eastAsia="Roboto" w:cs="Roboto"/>
          <w:vertAlign w:val="superscript"/>
        </w:rPr>
        <w:footnoteReference w:id="20"/>
      </w:r>
      <w:r>
        <w:rPr>
          <w:rFonts w:ascii="Roboto" w:hAnsi="Roboto" w:eastAsia="Roboto" w:cs="Roboto"/>
          <w:rtl w:val="0"/>
        </w:rPr>
        <w:t xml:space="preserve"> It operates under executive authority, serves as head of government delegations </w:t>
      </w:r>
      <w:r>
        <w:rPr>
          <w:rFonts w:ascii="Roboto" w:hAnsi="Roboto" w:eastAsia="Roboto" w:cs="Roboto"/>
          <w:rtl w:val="0"/>
        </w:rPr>
        <w:t xml:space="preserve">to UN bodies (contradicting Paris Principles), and has been criticised for “whitewashing” the Kingdom’s human rights record rather than holding authorities accountable. In a 2025 report from MENA Rights Group, ALQST for Human Rights and the European Saudi </w:t>
      </w:r>
      <w:r>
        <w:rPr>
          <w:rFonts w:ascii="Roboto" w:hAnsi="Roboto" w:eastAsia="Roboto" w:cs="Roboto"/>
          <w:rtl w:val="0"/>
        </w:rPr>
        <w:t xml:space="preserve">Organisation for Human Rights, the organisations qualify the SHRC’s portrayal of human rights as “consistently selective and misleading”, and find that the complaint mechanism was chronically dysfunctional and complainants were usually left with no answer.</w:t>
      </w:r>
      <w:r>
        <w:rPr>
          <w:rFonts w:ascii="Roboto" w:hAnsi="Roboto" w:eastAsia="Roboto" w:cs="Roboto"/>
          <w:vertAlign w:val="superscript"/>
        </w:rPr>
        <w:footnoteReference w:id="21"/>
      </w:r>
      <w:r>
        <w:rPr>
          <w:rFonts w:ascii="Roboto" w:hAnsi="Roboto" w:eastAsia="Roboto" w:cs="Roboto"/>
        </w:rPr>
      </w:r>
      <w:r>
        <w:rPr>
          <w:rFonts w:ascii="Roboto" w:hAnsi="Roboto" w:eastAsia="Roboto" w:cs="Roboto"/>
        </w:rPr>
      </w:r>
    </w:p>
    <w:p w14:paraId="0000003E">
      <w:pPr>
        <w:pBdr/>
        <w:spacing/>
        <w:ind/>
        <w:jc w:val="both"/>
        <w:rPr>
          <w:highlight w:val="none"/>
        </w:rPr>
      </w:pPr>
      <w:r>
        <w:rPr>
          <w:rFonts w:ascii="Roboto" w:hAnsi="Roboto" w:eastAsia="Roboto" w:cs="Roboto"/>
          <w:rtl w:val="0"/>
        </w:rPr>
        <w:t xml:space="preserve">While numbers of “discrimination” complaints are cited, no disaggregated statistics are provided on the nature of the complaints, the grounds of discrimination (race, ethnicity, national origin, religion), or the profile of victims and p</w:t>
      </w:r>
      <w:r>
        <w:rPr>
          <w:rFonts w:ascii="Roboto" w:hAnsi="Roboto" w:eastAsia="Roboto" w:cs="Roboto"/>
          <w:rtl w:val="0"/>
        </w:rPr>
        <w:t xml:space="preserve">erpetrators. The 25 complaints figure provided by the SHRC is suspiciously low given </w:t>
      </w:r>
      <w:r>
        <w:rPr>
          <w:rFonts w:ascii="Roboto" w:hAnsi="Roboto" w:eastAsia="Roboto" w:cs="Roboto"/>
          <w:rtl w:val="0"/>
        </w:rPr>
        <w:t xml:space="preserve">Saudi Arabia hosts 15.7 million expatriates (44.4% of population), according to latest available data.</w:t>
      </w:r>
      <w:r>
        <w:rPr>
          <w:rStyle w:val="1479"/>
          <w:rFonts w:ascii="Roboto" w:hAnsi="Roboto" w:eastAsia="Roboto" w:cs="Roboto"/>
          <w:rtl w:val="0"/>
        </w:rPr>
        <w:footnoteReference w:id="22"/>
      </w:r>
      <w:r>
        <w:rPr>
          <w:rFonts w:ascii="Roboto" w:hAnsi="Roboto" w:eastAsia="Roboto" w:cs="Roboto"/>
          <w:rtl w:val="0"/>
        </w:rPr>
        <w:t xml:space="preserve"> Additionally, it is claimed that the Ministry of Human Resources received 1,228 discrimination complaints in</w:t>
      </w:r>
      <w:r>
        <w:rPr>
          <w:rFonts w:ascii="Roboto" w:hAnsi="Roboto" w:eastAsia="Roboto" w:cs="Roboto"/>
          <w:rtl w:val="0"/>
        </w:rPr>
        <w:t xml:space="preserve"> similar period, of which only 583 were confirmed valid. This corresponds to a 47.4% validation rate, which raises questions about the assessment criteria. Finally, there are no disaggregated data by victim demographics, type of discrimination, or outcomes</w:t>
      </w:r>
      <w:r>
        <w:rPr>
          <w:rtl w:val="0"/>
        </w:rPr>
        <w:t xml:space="preserve">.</w:t>
      </w:r>
      <w:r>
        <w:rPr>
          <w:highlight w:val="none"/>
        </w:rPr>
      </w:r>
      <w:r>
        <w:rPr>
          <w:highlight w:val="none"/>
        </w:rPr>
      </w:r>
    </w:p>
    <w:p w14:paraId="07378BE7">
      <w:pPr>
        <w:pBdr/>
        <w:spacing/>
        <w:ind/>
        <w:jc w:val="both"/>
        <w:rPr/>
      </w:pPr>
      <w:r>
        <w:rPr>
          <w:rFonts w:ascii="Roboto" w:hAnsi="Roboto" w:eastAsia="Roboto" w:cs="Roboto"/>
          <w:highlight w:val="none"/>
          <w:rtl w:val="0"/>
        </w:rPr>
      </w:r>
      <w:r>
        <w:rPr>
          <w:rFonts w:ascii="Roboto" w:hAnsi="Roboto" w:eastAsia="Roboto" w:cs="Roboto"/>
          <w:highlight w:val="none"/>
          <w:rtl w:val="0"/>
        </w:rPr>
        <w:t xml:space="preserve">F</w:t>
      </w:r>
      <w:r>
        <w:rPr>
          <w:rFonts w:ascii="Roboto" w:hAnsi="Roboto" w:eastAsia="Roboto" w:cs="Roboto"/>
          <w:highlight w:val="none"/>
          <w:rtl w:val="0"/>
        </w:rPr>
        <w:t xml:space="preserve">urthermore, the government's follow-up report claims that the SHRC complaint mechanism “is available to everyone without exception.” This directly contradicts documented findings that the mechanism operates with a restricted list of only 60 eligible nation</w:t>
      </w:r>
      <w:r>
        <w:rPr>
          <w:rFonts w:ascii="Roboto" w:hAnsi="Roboto" w:eastAsia="Roboto" w:cs="Roboto"/>
          <w:highlight w:val="none"/>
          <w:rtl w:val="0"/>
        </w:rPr>
        <w:t xml:space="preserve">alities, thereby excluding</w:t>
      </w:r>
      <w:r>
        <w:rPr>
          <w:rFonts w:ascii="Roboto" w:hAnsi="Roboto" w:eastAsia="Roboto" w:cs="Roboto"/>
          <w:highlight w:val="none"/>
          <w:rtl w:val="0"/>
        </w:rPr>
        <w:t xml:space="preserve"> individuals from countries not included </w:t>
      </w:r>
      <w:r>
        <w:rPr>
          <w:rFonts w:ascii="Roboto" w:hAnsi="Roboto" w:eastAsia="Roboto" w:cs="Roboto"/>
          <w:highlight w:val="none"/>
          <w:rtl w:val="0"/>
        </w:rPr>
        <w:t xml:space="preserve">in the list as well as stateless persons from seeking assistance through the mechanism, and impacting </w:t>
      </w:r>
      <w:r>
        <w:rPr>
          <w:rFonts w:ascii="Roboto" w:hAnsi="Roboto" w:eastAsia="Roboto" w:cs="Roboto"/>
          <w:highlight w:val="none"/>
          <w:rtl w:val="0"/>
        </w:rPr>
        <w:t xml:space="preserve">mainly migrant workers who may face significant human rights violations and who are thereby </w:t>
      </w:r>
      <w:r>
        <w:rPr>
          <w:rFonts w:ascii="Roboto" w:hAnsi="Roboto" w:eastAsia="Roboto" w:cs="Roboto"/>
          <w:i/>
          <w:iCs/>
          <w:highlight w:val="none"/>
          <w:rtl w:val="0"/>
        </w:rPr>
        <w:t xml:space="preserve">de facto</w:t>
      </w:r>
      <w:r>
        <w:rPr>
          <w:rFonts w:ascii="Roboto" w:hAnsi="Roboto" w:eastAsia="Roboto" w:cs="Roboto"/>
          <w:highlight w:val="none"/>
          <w:rtl w:val="0"/>
        </w:rPr>
        <w:t xml:space="preserve"> </w:t>
      </w:r>
      <w:r>
        <w:rPr>
          <w:rFonts w:ascii="Roboto" w:hAnsi="Roboto" w:eastAsia="Roboto" w:cs="Roboto"/>
          <w:highlight w:val="none"/>
          <w:rtl w:val="0"/>
        </w:rPr>
        <w:t xml:space="preserve">excluded from lodging a complaint with the SHRC</w:t>
      </w:r>
      <w:r>
        <w:rPr>
          <w:rFonts w:ascii="Roboto" w:hAnsi="Roboto" w:eastAsia="Roboto" w:cs="Roboto"/>
          <w:highlight w:val="none"/>
          <w:rtl w:val="0"/>
        </w:rPr>
        <w:t xml:space="preserve">.</w:t>
      </w:r>
      <w:r>
        <w:rPr>
          <w:rFonts w:ascii="Roboto" w:hAnsi="Roboto" w:eastAsia="Roboto" w:cs="Roboto"/>
          <w:highlight w:val="none"/>
          <w:rtl w:val="0"/>
        </w:rPr>
      </w:r>
      <w:r>
        <w:rPr>
          <w:rFonts w:ascii="Roboto" w:hAnsi="Roboto" w:eastAsia="Roboto" w:cs="Roboto"/>
          <w:highlight w:val="none"/>
          <w:rtl w:val="0"/>
        </w:rPr>
      </w:r>
      <w:r/>
    </w:p>
    <w:p w14:paraId="0000003F">
      <w:pPr>
        <w:pStyle w:val="1500"/>
        <w:numPr>
          <w:ilvl w:val="1"/>
          <w:numId w:val="1"/>
        </w:numPr>
        <w:pBdr/>
        <w:spacing/>
        <w:ind w:hanging="576" w:left="576"/>
        <w:rPr/>
      </w:pPr>
      <w:r/>
      <w:bookmarkStart w:id="6" w:name="_heading=h.65w1ycfndibq"/>
      <w:r/>
      <w:bookmarkEnd w:id="6"/>
      <w:r>
        <w:rPr>
          <w:rtl w:val="0"/>
        </w:rPr>
        <w:t xml:space="preserve">Recommendation under paragraph 20 (a): Hate speech and hate crimes</w:t>
      </w:r>
      <w:r/>
    </w:p>
    <w:p w14:paraId="00000040">
      <w:pPr>
        <w:pBdr/>
        <w:spacing/>
        <w:ind/>
        <w:jc w:val="both"/>
        <w:rPr>
          <w:rFonts w:ascii="Roboto" w:hAnsi="Roboto" w:eastAsia="Roboto" w:cs="Roboto"/>
        </w:rPr>
      </w:pPr>
      <w:r>
        <w:rPr>
          <w:rFonts w:ascii="Roboto" w:hAnsi="Roboto" w:eastAsia="Roboto" w:cs="Roboto"/>
          <w:rtl w:val="0"/>
        </w:rPr>
        <w:t xml:space="preserve">In its Concluding Observations, the CERD recommended as a matter o</w:t>
      </w:r>
      <w:r>
        <w:rPr>
          <w:rFonts w:ascii="Roboto" w:hAnsi="Roboto" w:eastAsia="Roboto" w:cs="Roboto"/>
          <w:rtl w:val="0"/>
        </w:rPr>
        <w:t xml:space="preserve">f priority that Saudi Arabia expedite the codification and adoption of a Penal Code and ensure that it explicitly criminalises racist hate speech and hate crimes in line with article 4 of the Convention, covering all grounds of discrimination in article 1.</w:t>
      </w:r>
      <w:r>
        <w:rPr>
          <w:rFonts w:ascii="Roboto" w:hAnsi="Roboto" w:eastAsia="Roboto" w:cs="Roboto"/>
        </w:rPr>
      </w:r>
      <w:r>
        <w:rPr>
          <w:rFonts w:ascii="Roboto" w:hAnsi="Roboto" w:eastAsia="Roboto" w:cs="Roboto"/>
        </w:rPr>
      </w:r>
    </w:p>
    <w:p w14:paraId="00000041">
      <w:pPr>
        <w:pStyle w:val="1501"/>
        <w:numPr>
          <w:ilvl w:val="2"/>
          <w:numId w:val="1"/>
        </w:numPr>
        <w:pBdr/>
        <w:spacing/>
        <w:ind w:hanging="720" w:left="720"/>
        <w:rPr/>
      </w:pPr>
      <w:r/>
      <w:bookmarkStart w:id="7" w:name="_heading=h.hpporzwsgyh6"/>
      <w:r/>
      <w:bookmarkEnd w:id="7"/>
      <w:r>
        <w:rPr>
          <w:rtl w:val="0"/>
        </w:rPr>
        <w:t xml:space="preserve">Assessment of the government of Saudi Arabia</w:t>
      </w:r>
      <w:r/>
    </w:p>
    <w:p w14:paraId="00000042">
      <w:pPr>
        <w:pBdr/>
        <w:spacing/>
        <w:ind/>
        <w:jc w:val="both"/>
        <w:rPr>
          <w:rFonts w:ascii="Roboto" w:hAnsi="Roboto" w:eastAsia="Roboto" w:cs="Roboto"/>
        </w:rPr>
      </w:pPr>
      <w:r>
        <w:rPr>
          <w:rFonts w:ascii="Roboto" w:hAnsi="Roboto" w:eastAsia="Roboto" w:cs="Roboto"/>
          <w:rtl w:val="0"/>
        </w:rPr>
        <w:t xml:space="preserve">In its follow-up report, the State indicates that it launched, in February 2021, a “package” of specialised legal reforms, including a </w:t>
      </w:r>
      <w:r>
        <w:rPr>
          <w:rFonts w:ascii="Roboto" w:hAnsi="Roboto" w:eastAsia="Roboto" w:cs="Roboto"/>
          <w:rtl w:val="0"/>
        </w:rPr>
        <w:t xml:space="preserve">draft Penal Code, said to define crimes and penalties in line with international human rights standards, including the Convention. The draft Penal Code allegedly defines crimes and penalties, considering international human rights standards including CERD.</w:t>
      </w:r>
      <w:r>
        <w:rPr>
          <w:rFonts w:ascii="Roboto" w:hAnsi="Roboto" w:eastAsia="Roboto" w:cs="Roboto"/>
        </w:rPr>
      </w:r>
      <w:r>
        <w:rPr>
          <w:rFonts w:ascii="Roboto" w:hAnsi="Roboto" w:eastAsia="Roboto" w:cs="Roboto"/>
        </w:rPr>
      </w:r>
    </w:p>
    <w:p w14:paraId="00000043">
      <w:pPr>
        <w:pBdr/>
        <w:spacing/>
        <w:ind/>
        <w:jc w:val="both"/>
        <w:rPr>
          <w:rFonts w:ascii="Roboto" w:hAnsi="Roboto" w:eastAsia="Roboto" w:cs="Roboto"/>
        </w:rPr>
      </w:pPr>
      <w:r>
        <w:rPr>
          <w:rFonts w:ascii="Roboto" w:hAnsi="Roboto" w:eastAsia="Roboto" w:cs="Roboto"/>
          <w:rtl w:val="0"/>
        </w:rPr>
        <w:t xml:space="preserve">Hate speech is said to be prohibited “in all forms”, including in public and “virtual” space</w:t>
      </w:r>
      <w:r>
        <w:rPr>
          <w:rFonts w:ascii="Roboto" w:hAnsi="Roboto" w:eastAsia="Roboto" w:cs="Roboto"/>
          <w:rtl w:val="0"/>
        </w:rPr>
        <w:t xml:space="preserve">s. The State cites the Public Decorum Regulation (prohibiting speech or acts that harm others in public places); and media and publishing regulations, monitored by the Ministry of Media and the General Authority for Media Regulation; and the Cybercrime Law</w:t>
      </w:r>
      <w:r>
        <w:rPr>
          <w:rFonts w:ascii="Roboto" w:hAnsi="Roboto" w:eastAsia="Roboto" w:cs="Roboto"/>
          <w:rtl w:val="0"/>
        </w:rPr>
        <w:t xml:space="preserve">’s article 3, which criminalises “defamation and causing harm to others” online. The Public Prosecution has instructed prosecutors to request aggravated penalties where crimes are motivated by “bigotry”, which the State presents as covering racist motives.</w:t>
      </w:r>
      <w:r>
        <w:rPr>
          <w:rFonts w:ascii="Roboto" w:hAnsi="Roboto" w:eastAsia="Roboto" w:cs="Roboto"/>
        </w:rPr>
      </w:r>
      <w:r>
        <w:rPr>
          <w:rFonts w:ascii="Roboto" w:hAnsi="Roboto" w:eastAsia="Roboto" w:cs="Roboto"/>
        </w:rPr>
      </w:r>
    </w:p>
    <w:p w14:paraId="00000044">
      <w:pPr>
        <w:pStyle w:val="1501"/>
        <w:numPr>
          <w:ilvl w:val="2"/>
          <w:numId w:val="1"/>
        </w:numPr>
        <w:pBdr/>
        <w:spacing/>
        <w:ind w:hanging="720" w:left="720"/>
        <w:rPr/>
      </w:pPr>
      <w:r/>
      <w:bookmarkStart w:id="8" w:name="_heading=h.9rtcund2ehnt"/>
      <w:r/>
      <w:bookmarkEnd w:id="8"/>
      <w:r>
        <w:rPr>
          <w:rtl w:val="0"/>
        </w:rPr>
        <w:t xml:space="preserve">Independent assessment</w:t>
      </w:r>
      <w:r/>
    </w:p>
    <w:p w14:paraId="00000045">
      <w:pPr>
        <w:pBdr/>
        <w:spacing/>
        <w:ind/>
        <w:rPr>
          <w:b/>
          <w:bCs/>
        </w:rPr>
      </w:pPr>
      <w:r>
        <w:rPr>
          <w:rFonts w:ascii="Roboto" w:hAnsi="Roboto" w:eastAsia="Roboto" w:cs="Roboto"/>
          <w:b/>
          <w:bCs/>
          <w:rtl w:val="0"/>
        </w:rPr>
        <w:t xml:space="preserve">3.2.2.1 Regarding the draft Penal Code</w:t>
      </w:r>
      <w:r>
        <w:rPr>
          <w:b/>
          <w:bCs/>
        </w:rPr>
      </w:r>
      <w:r>
        <w:rPr>
          <w:b/>
          <w:bCs/>
        </w:rPr>
      </w:r>
    </w:p>
    <w:p w14:paraId="00000046">
      <w:pPr>
        <w:pBdr/>
        <w:spacing/>
        <w:ind/>
        <w:jc w:val="both"/>
        <w:rPr/>
      </w:pPr>
      <w:r>
        <w:rPr>
          <w:rFonts w:ascii="Roboto" w:hAnsi="Roboto" w:eastAsia="Roboto" w:cs="Roboto"/>
          <w:rtl w:val="0"/>
        </w:rPr>
        <w:t xml:space="preserve">As of late 2025, the new Penal Code has not been publicly enacted. The follow-up report of</w:t>
      </w:r>
      <w:r>
        <w:rPr>
          <w:rFonts w:ascii="Roboto" w:hAnsi="Roboto" w:eastAsia="Roboto" w:cs="Roboto"/>
          <w:rtl w:val="0"/>
        </w:rPr>
        <w:t xml:space="preserve"> the government of Saudi Arabia provides no information on the status of implementation and updated information on where the adoption of the Penal Code stands. The SHRC confirmed in February 2024 that the draft is “currently undergoing legislative review”.</w:t>
      </w:r>
      <w:r>
        <w:rPr>
          <w:rFonts w:ascii="Roboto" w:hAnsi="Roboto" w:eastAsia="Roboto" w:cs="Roboto"/>
          <w:vertAlign w:val="superscript"/>
        </w:rPr>
        <w:footnoteReference w:id="23"/>
      </w:r>
      <w:r>
        <w:rPr>
          <w:rFonts w:ascii="Roboto" w:hAnsi="Roboto" w:eastAsia="Roboto" w:cs="Roboto"/>
          <w:rtl w:val="0"/>
        </w:rPr>
        <w:t xml:space="preserve"> A leaked 116-page draft Pe</w:t>
      </w:r>
      <w:r>
        <w:rPr>
          <w:rFonts w:ascii="Roboto" w:hAnsi="Roboto" w:eastAsia="Roboto" w:cs="Roboto"/>
          <w:rtl w:val="0"/>
        </w:rPr>
        <w:t xml:space="preserve">nal Code was however circulated in 2022-2024 and authenticated by Saudi legal experts and later thoroughly analysed by Amnesty International. The analysis of the draft reveals that the draft Penal Code criminalises protected rights rather than hate speech.</w:t>
      </w:r>
      <w:r>
        <w:rPr>
          <w:rFonts w:ascii="Roboto" w:hAnsi="Roboto" w:eastAsia="Roboto" w:cs="Roboto"/>
          <w:vertAlign w:val="superscript"/>
        </w:rPr>
        <w:footnoteReference w:id="24"/>
      </w:r>
      <w:r>
        <w:rPr>
          <w:rtl w:val="0"/>
        </w:rPr>
      </w:r>
      <w:r/>
    </w:p>
    <w:p w14:paraId="00000047">
      <w:pPr>
        <w:pBdr/>
        <w:spacing/>
        <w:ind/>
        <w:jc w:val="both"/>
        <w:rPr>
          <w:rFonts w:ascii="Roboto" w:hAnsi="Roboto" w:eastAsia="Roboto" w:cs="Roboto"/>
        </w:rPr>
      </w:pPr>
      <w:r>
        <w:rPr>
          <w:rFonts w:ascii="Roboto" w:hAnsi="Roboto" w:eastAsia="Roboto" w:cs="Roboto"/>
          <w:rtl w:val="0"/>
        </w:rPr>
        <w:t xml:space="preserve">For instance, freedom of expression is heavily restricted through offenses like “defamation”, “insult”, “questioning judiciary integrity”, and vague terms like “indecent acts” and “words affecting honour”. Additionally, the leaked draft codifies the use</w:t>
      </w:r>
      <w:r>
        <w:rPr>
          <w:rFonts w:ascii="Roboto" w:hAnsi="Roboto" w:eastAsia="Roboto" w:cs="Roboto"/>
          <w:rtl w:val="0"/>
        </w:rPr>
        <w:t xml:space="preserve"> of the death penalty as a primary punishment., it continues to permit corporal punishments (flogging), to criminalise “illegitimate” consensual sexual relations, homosexuality, and abortion, and fails to protect women and girls from gender-based violence.</w:t>
      </w:r>
      <w:r>
        <w:rPr>
          <w:rFonts w:ascii="Roboto" w:hAnsi="Roboto" w:eastAsia="Roboto" w:cs="Roboto"/>
          <w:vertAlign w:val="superscript"/>
        </w:rPr>
        <w:footnoteReference w:id="25"/>
      </w:r>
      <w:r>
        <w:rPr>
          <w:rFonts w:ascii="Roboto" w:hAnsi="Roboto" w:eastAsia="Roboto" w:cs="Roboto"/>
          <w:rtl w:val="0"/>
        </w:rPr>
        <w:t xml:space="preserve"> The drafting process of the Penal Code has been marked by a complete lack of transparency and has involved no meaningful consultation with civil society or independent legal experts.</w:t>
      </w:r>
      <w:r>
        <w:rPr>
          <w:rFonts w:ascii="Roboto" w:hAnsi="Roboto" w:eastAsia="Roboto" w:cs="Roboto"/>
          <w:vertAlign w:val="superscript"/>
        </w:rPr>
        <w:footnoteReference w:id="26"/>
      </w:r>
      <w:r>
        <w:rPr>
          <w:rFonts w:ascii="Roboto" w:hAnsi="Roboto" w:eastAsia="Roboto" w:cs="Roboto"/>
        </w:rPr>
      </w:r>
      <w:r>
        <w:rPr>
          <w:rFonts w:ascii="Roboto" w:hAnsi="Roboto" w:eastAsia="Roboto" w:cs="Roboto"/>
        </w:rPr>
      </w:r>
    </w:p>
    <w:p w14:paraId="00000048">
      <w:pPr>
        <w:pBdr/>
        <w:spacing/>
        <w:ind/>
        <w:jc w:val="both"/>
        <w:rPr/>
      </w:pPr>
      <w:r>
        <w:rPr>
          <w:rFonts w:ascii="Roboto" w:hAnsi="Roboto" w:eastAsia="Roboto" w:cs="Roboto"/>
          <w:rtl w:val="0"/>
        </w:rPr>
        <w:t xml:space="preserve">In the absence</w:t>
      </w:r>
      <w:r>
        <w:rPr>
          <w:rFonts w:ascii="Roboto" w:hAnsi="Roboto" w:eastAsia="Roboto" w:cs="Roboto"/>
          <w:rtl w:val="0"/>
        </w:rPr>
        <w:t xml:space="preserve"> of a codified Penal Code, current Saudi legislation relies on vague concepts such as “undermining public order”, “public morals”, and “defamation”, which are used primarily to repress dissent and criticism, including criticism of discriminatory practices.</w:t>
      </w:r>
      <w:r>
        <w:rPr>
          <w:rFonts w:ascii="Roboto" w:hAnsi="Roboto" w:eastAsia="Roboto" w:cs="Roboto"/>
          <w:vertAlign w:val="superscript"/>
        </w:rPr>
      </w:r>
      <w:r>
        <w:rPr>
          <w:rFonts w:ascii="Roboto" w:hAnsi="Roboto" w:eastAsia="Roboto" w:cs="Roboto"/>
          <w:vertAlign w:val="superscript"/>
        </w:rPr>
        <w:footnoteReference w:id="27"/>
      </w:r>
      <w:r>
        <w:rPr>
          <w:rFonts w:ascii="Roboto" w:hAnsi="Roboto" w:eastAsia="Roboto" w:cs="Roboto"/>
          <w:vertAlign w:val="baseline"/>
          <w:rtl w:val="0"/>
        </w:rPr>
        <w:t xml:space="preserve"> </w:t>
      </w:r>
      <w:r>
        <w:rPr>
          <w:rFonts w:ascii="Roboto" w:hAnsi="Roboto" w:eastAsia="Roboto" w:cs="Roboto"/>
          <w:rtl w:val="0"/>
        </w:rPr>
      </w:r>
      <w:r>
        <w:rPr>
          <w:rFonts w:ascii="Roboto" w:hAnsi="Roboto" w:eastAsia="Roboto" w:cs="Roboto"/>
          <w:rtl w:val="0"/>
        </w:rPr>
        <w:t xml:space="preserve">These laws are not used to protect minorities and migrants from racist hate speech as such, but rather to silence human rights defenders and peaceful critics.</w:t>
      </w:r>
      <w:r>
        <w:rPr>
          <w:rFonts w:ascii="Roboto" w:hAnsi="Roboto" w:eastAsia="Roboto" w:cs="Roboto"/>
          <w:vertAlign w:val="superscript"/>
        </w:rPr>
        <w:footnoteReference w:id="28"/>
      </w:r>
      <w:r>
        <w:rPr>
          <w:rFonts w:ascii="Roboto" w:hAnsi="Roboto" w:eastAsia="Roboto" w:cs="Roboto"/>
          <w:vertAlign w:val="baseline"/>
          <w:rtl w:val="0"/>
        </w:rPr>
        <w:t xml:space="preserve"> </w:t>
      </w:r>
      <w:r>
        <w:rPr>
          <w:rFonts w:ascii="Roboto" w:hAnsi="Roboto" w:eastAsia="Roboto" w:cs="Roboto"/>
          <w:rtl w:val="0"/>
        </w:rPr>
        <w:t xml:space="preserve">Any protection ostensibly afforded by these legal provisions appears to be limited to Saudi nationals, effectively excluding migrants and stateless persons from protection against hate speech and discrimination.</w:t>
      </w:r>
      <w:r>
        <w:rPr>
          <w:rtl w:val="0"/>
        </w:rPr>
      </w:r>
      <w:r/>
    </w:p>
    <w:p w14:paraId="00000049">
      <w:pPr>
        <w:pBdr/>
        <w:spacing/>
        <w:ind/>
        <w:jc w:val="both"/>
        <w:rPr>
          <w:rFonts w:ascii="Roboto" w:hAnsi="Roboto" w:eastAsia="Roboto" w:cs="Roboto"/>
          <w:b/>
          <w:bCs/>
        </w:rPr>
      </w:pPr>
      <w:r>
        <w:rPr>
          <w:rFonts w:ascii="Roboto" w:hAnsi="Roboto" w:eastAsia="Roboto" w:cs="Roboto"/>
          <w:b/>
          <w:bCs/>
          <w:rtl w:val="0"/>
        </w:rPr>
        <w:t xml:space="preserve">3.2.2.2 Regarding the Anti-Cybercrime Law</w:t>
      </w:r>
      <w:r>
        <w:rPr>
          <w:rFonts w:ascii="Roboto" w:hAnsi="Roboto" w:eastAsia="Roboto" w:cs="Roboto"/>
          <w:b/>
          <w:bCs/>
        </w:rPr>
      </w:r>
      <w:r>
        <w:rPr>
          <w:rFonts w:ascii="Roboto" w:hAnsi="Roboto" w:eastAsia="Roboto" w:cs="Roboto"/>
          <w:b/>
          <w:bCs/>
        </w:rPr>
      </w:r>
    </w:p>
    <w:p w14:paraId="0000004A">
      <w:pPr>
        <w:pBdr/>
        <w:spacing/>
        <w:ind/>
        <w:jc w:val="both"/>
        <w:rPr>
          <w:rFonts w:ascii="Roboto" w:hAnsi="Roboto" w:eastAsia="Roboto" w:cs="Roboto"/>
        </w:rPr>
      </w:pPr>
      <w:r>
        <w:rPr>
          <w:rFonts w:ascii="Roboto" w:hAnsi="Roboto" w:eastAsia="Roboto" w:cs="Roboto"/>
          <w:rtl w:val="0"/>
        </w:rPr>
        <w:t xml:space="preserve">The Saudi government claims to rely on the use of the Anti-Cybercrime Law to criminalise hate spee</w:t>
      </w:r>
      <w:r>
        <w:rPr>
          <w:rFonts w:ascii="Roboto" w:hAnsi="Roboto" w:eastAsia="Roboto" w:cs="Roboto"/>
          <w:rtl w:val="0"/>
        </w:rPr>
        <w:t xml:space="preserve">ch. Saudi Arabia’s Anti-Cybercrime Law defines a range of offenses tied to using “information networks” and computers, and it is written broadly enough to cover many forms of online speech. A core provision often implicated in speech cases is Article 6(1).</w:t>
      </w:r>
      <w:r>
        <w:rPr>
          <w:rFonts w:ascii="Roboto" w:hAnsi="Roboto" w:eastAsia="Roboto" w:cs="Roboto"/>
          <w:vertAlign w:val="superscript"/>
        </w:rPr>
        <w:footnoteReference w:id="29"/>
      </w:r>
      <w:r>
        <w:rPr>
          <w:rFonts w:ascii="Roboto" w:hAnsi="Roboto" w:eastAsia="Roboto" w:cs="Roboto"/>
          <w:rtl w:val="0"/>
        </w:rPr>
        <w:t xml:space="preserve"> Because key terms like “public order” and “religious values” are not concretely defined, the law creates wide discretion for authorities to treat peaceful expression (tweets, retweets, commentary, advocacy posts) as </w:t>
      </w:r>
      <w:r>
        <w:rPr>
          <w:rFonts w:ascii="Roboto" w:hAnsi="Roboto" w:eastAsia="Roboto" w:cs="Roboto"/>
          <w:rtl w:val="0"/>
        </w:rPr>
        <w:t xml:space="preserve">a cybercrime. In practice, this breadth is reinforced by Saudi Arabia’s broader online control environment, including surveillance, content regulation, and prosecutions, which makes the boundary between “cybercrime” and dissent enforcement especially thin.</w:t>
      </w:r>
      <w:r>
        <w:rPr>
          <w:rFonts w:ascii="Roboto" w:hAnsi="Roboto" w:eastAsia="Roboto" w:cs="Roboto"/>
          <w:vertAlign w:val="superscript"/>
        </w:rPr>
        <w:footnoteReference w:id="30"/>
      </w:r>
      <w:r>
        <w:rPr>
          <w:rFonts w:ascii="Roboto" w:hAnsi="Roboto" w:eastAsia="Roboto" w:cs="Roboto"/>
          <w:rtl w:val="0"/>
        </w:rPr>
        <w:t xml:space="preserve"> </w:t>
      </w:r>
      <w:r>
        <w:rPr>
          <w:rFonts w:ascii="Roboto" w:hAnsi="Roboto" w:eastAsia="Roboto" w:cs="Roboto"/>
        </w:rPr>
      </w:r>
      <w:r>
        <w:rPr>
          <w:rFonts w:ascii="Roboto" w:hAnsi="Roboto" w:eastAsia="Roboto" w:cs="Roboto"/>
        </w:rPr>
      </w:r>
    </w:p>
    <w:p w14:paraId="0000004B">
      <w:pPr>
        <w:pBdr/>
        <w:spacing/>
        <w:ind/>
        <w:jc w:val="both"/>
        <w:rPr>
          <w:rFonts w:ascii="Roboto" w:hAnsi="Roboto" w:eastAsia="Roboto" w:cs="Roboto"/>
          <w:highlight w:val="none"/>
        </w:rPr>
      </w:pPr>
      <w:r>
        <w:rPr>
          <w:rFonts w:ascii="Roboto" w:hAnsi="Roboto" w:eastAsia="Roboto" w:cs="Roboto"/>
          <w:rtl w:val="0"/>
        </w:rPr>
        <w:t xml:space="preserve">The same legal framing has also been reported in cases affecting minorities and marginalised</w:t>
      </w:r>
      <w:r>
        <w:rPr>
          <w:rFonts w:ascii="Roboto" w:hAnsi="Roboto" w:eastAsia="Roboto" w:cs="Roboto"/>
          <w:rtl w:val="0"/>
        </w:rPr>
        <w:t xml:space="preserve"> groups, including prosecutions tied to posting or sharing material about protests and state violence (which disproportionately affect communities in restive regions), where courts have cited “violating Article 6” based on online advocacy or documentation.</w:t>
      </w:r>
      <w:r>
        <w:rPr>
          <w:rFonts w:ascii="Roboto" w:hAnsi="Roboto" w:eastAsia="Roboto" w:cs="Roboto"/>
          <w:vertAlign w:val="superscript"/>
        </w:rPr>
        <w:footnoteReference w:id="31"/>
      </w:r>
      <w:r>
        <w:rPr>
          <w:rFonts w:ascii="Roboto" w:hAnsi="Roboto" w:eastAsia="Roboto" w:cs="Roboto"/>
          <w:rtl w:val="0"/>
        </w:rPr>
        <w:t xml:space="preserve"> Recent reporting by  rights monitors describes a </w:t>
      </w:r>
      <w:r>
        <w:rPr>
          <w:rFonts w:ascii="Roboto" w:hAnsi="Roboto" w:eastAsia="Roboto" w:cs="Roboto"/>
          <w:rtl w:val="0"/>
        </w:rPr>
        <w:t xml:space="preserve">continuing pattern of extremely harsh punishments for peaceful online expression in Saudi Arabia, creating a chilling effect that falls heavily on women, dissidents, and Shi’a communities who rely on online spaces to organi</w:t>
      </w:r>
      <w:r>
        <w:rPr>
          <w:rFonts w:ascii="Roboto" w:hAnsi="Roboto" w:eastAsia="Roboto" w:cs="Roboto"/>
          <w:rtl w:val="0"/>
        </w:rPr>
        <w:t xml:space="preserve">s</w:t>
      </w:r>
      <w:r>
        <w:rPr>
          <w:rFonts w:ascii="Roboto" w:hAnsi="Roboto" w:eastAsia="Roboto" w:cs="Roboto"/>
          <w:rtl w:val="0"/>
        </w:rPr>
        <w:t xml:space="preserve">e or speak about discrimination.</w:t>
      </w:r>
      <w:r>
        <w:rPr>
          <w:rFonts w:ascii="Roboto" w:hAnsi="Roboto" w:eastAsia="Roboto" w:cs="Roboto"/>
          <w:vertAlign w:val="superscript"/>
        </w:rPr>
        <w:footnoteReference w:id="32"/>
      </w:r>
      <w:r>
        <w:rPr>
          <w:rFonts w:ascii="Roboto" w:hAnsi="Roboto" w:eastAsia="Roboto" w:cs="Roboto"/>
          <w:highlight w:val="none"/>
        </w:rPr>
      </w:r>
      <w:r>
        <w:rPr>
          <w:rFonts w:ascii="Roboto" w:hAnsi="Roboto" w:eastAsia="Roboto" w:cs="Roboto"/>
          <w:highlight w:val="none"/>
        </w:rPr>
      </w:r>
    </w:p>
    <w:p w14:paraId="0C80681F">
      <w:pPr>
        <w:pBdr/>
        <w:spacing/>
        <w:ind/>
        <w:jc w:val="both"/>
        <w:rPr>
          <w:rFonts w:ascii="Roboto" w:hAnsi="Roboto" w:eastAsia="Roboto" w:cs="Roboto"/>
        </w:rPr>
      </w:pPr>
      <w:r>
        <w:rPr>
          <w:rFonts w:ascii="Roboto" w:hAnsi="Roboto" w:eastAsia="Roboto" w:cs="Roboto"/>
          <w:highlight w:val="none"/>
        </w:rPr>
      </w:r>
      <w:r>
        <w:rPr>
          <w:rFonts w:ascii="Roboto" w:hAnsi="Roboto" w:eastAsia="Roboto" w:cs="Roboto"/>
          <w:highlight w:val="none"/>
        </w:rPr>
        <w:t xml:space="preserve">Notably</w:t>
      </w:r>
      <w:r>
        <w:rPr>
          <w:rFonts w:ascii="Roboto" w:hAnsi="Roboto" w:eastAsia="Roboto" w:cs="Roboto"/>
          <w:highlight w:val="none"/>
        </w:rPr>
        <w:t xml:space="preserve">, the Saudi government's follow-up report makes no reference to the Counter-Terrorism Law and its use against members of the Shi'a minority and the Howeitat tribe, despite the Committee having specifically recommended in its Concluding Observations that Sa</w:t>
      </w:r>
      <w:r>
        <w:rPr>
          <w:rFonts w:ascii="Roboto" w:hAnsi="Roboto" w:eastAsia="Roboto" w:cs="Roboto"/>
          <w:highlight w:val="none"/>
        </w:rPr>
        <w:t xml:space="preserve">udi Arabia ensure this law is not used to prosecute those working on the rights of these groups</w:t>
      </w:r>
      <w:r>
        <w:rPr>
          <w:rFonts w:ascii="Roboto" w:hAnsi="Roboto" w:eastAsia="Roboto" w:cs="Roboto"/>
          <w:highlight w:val="none"/>
        </w:rPr>
        <w:t xml:space="preserve">.</w:t>
      </w:r>
      <w:r>
        <w:rPr>
          <w:rFonts w:ascii="Roboto" w:hAnsi="Roboto" w:eastAsia="Roboto" w:cs="Roboto"/>
          <w:highlight w:val="none"/>
        </w:rPr>
      </w:r>
      <w:r>
        <w:rPr>
          <w:rFonts w:ascii="Roboto" w:hAnsi="Roboto" w:eastAsia="Roboto" w:cs="Roboto"/>
        </w:rPr>
      </w:r>
      <w:r>
        <w:rPr>
          <w:rFonts w:ascii="Roboto" w:hAnsi="Roboto" w:eastAsia="Roboto" w:cs="Roboto"/>
        </w:rPr>
      </w:r>
    </w:p>
    <w:p w14:paraId="0000004C">
      <w:pPr>
        <w:pBdr/>
        <w:spacing/>
        <w:ind/>
        <w:rPr>
          <w:rFonts w:ascii="Roboto" w:hAnsi="Roboto" w:eastAsia="Roboto" w:cs="Roboto"/>
          <w:b/>
          <w:bCs/>
        </w:rPr>
      </w:pPr>
      <w:r>
        <w:rPr>
          <w:rFonts w:ascii="Roboto" w:hAnsi="Roboto" w:eastAsia="Roboto" w:cs="Roboto"/>
          <w:b/>
          <w:bCs/>
          <w:rtl w:val="0"/>
        </w:rPr>
        <w:t xml:space="preserve">3.2.2.3 Regarding the prosecution of hate speech</w:t>
      </w:r>
      <w:r>
        <w:rPr>
          <w:rFonts w:ascii="Roboto" w:hAnsi="Roboto" w:eastAsia="Roboto" w:cs="Roboto"/>
          <w:b/>
          <w:bCs/>
        </w:rPr>
      </w:r>
      <w:r>
        <w:rPr>
          <w:rFonts w:ascii="Roboto" w:hAnsi="Roboto" w:eastAsia="Roboto" w:cs="Roboto"/>
          <w:b/>
          <w:bCs/>
        </w:rPr>
      </w:r>
    </w:p>
    <w:p w14:paraId="0000004D">
      <w:pPr>
        <w:pBdr/>
        <w:spacing/>
        <w:ind/>
        <w:jc w:val="both"/>
        <w:rPr>
          <w:rFonts w:ascii="Roboto" w:hAnsi="Roboto" w:eastAsia="Roboto" w:cs="Roboto"/>
        </w:rPr>
      </w:pPr>
      <w:r>
        <w:rPr>
          <w:rFonts w:ascii="Roboto" w:hAnsi="Roboto" w:eastAsia="Roboto" w:cs="Roboto"/>
          <w:rtl w:val="0"/>
        </w:rPr>
        <w:t xml:space="preserve">Reports from international NGOs  indicate a pattern of systematic hate speech by public figures in Saudi Arabia that goes unpunished, particularly targeting the Shi’a minority.</w:t>
      </w:r>
      <w:r>
        <w:rPr>
          <w:rFonts w:ascii="Roboto" w:hAnsi="Roboto" w:eastAsia="Roboto" w:cs="Roboto"/>
          <w:vertAlign w:val="superscript"/>
        </w:rPr>
        <w:footnoteReference w:id="33"/>
      </w:r>
      <w:r>
        <w:rPr>
          <w:rFonts w:ascii="Roboto" w:hAnsi="Roboto" w:eastAsia="Roboto" w:cs="Roboto"/>
          <w:rtl w:val="0"/>
        </w:rPr>
        <w:t xml:space="preserve"> In its Concluding Observations, the Committee noted credible allegations of racist and sectarian rhetoric by officials and religious figures, yet the State provided no information on investigations, prosecutions, or convictions related</w:t>
      </w:r>
      <w:r>
        <w:rPr>
          <w:rFonts w:ascii="Roboto" w:hAnsi="Roboto" w:eastAsia="Roboto" w:cs="Roboto"/>
          <w:rtl w:val="0"/>
        </w:rPr>
        <w:t xml:space="preserve"> to such speech. This absence of accountability suggests not merely neglect but a level of state tolerance, or indirect participation, in hate speech against minorities, especially when such rhetoric aligns with dominant political or religious narratives. </w:t>
      </w:r>
      <w:r>
        <w:rPr>
          <w:rFonts w:ascii="Roboto" w:hAnsi="Roboto" w:eastAsia="Roboto" w:cs="Roboto"/>
        </w:rPr>
      </w:r>
      <w:r>
        <w:rPr>
          <w:rFonts w:ascii="Roboto" w:hAnsi="Roboto" w:eastAsia="Roboto" w:cs="Roboto"/>
        </w:rPr>
      </w:r>
    </w:p>
    <w:p w14:paraId="0000004E">
      <w:pPr>
        <w:pBdr/>
        <w:spacing/>
        <w:ind/>
        <w:jc w:val="both"/>
        <w:rPr>
          <w:rFonts w:ascii="Roboto" w:hAnsi="Roboto" w:eastAsia="Roboto" w:cs="Roboto"/>
        </w:rPr>
      </w:pPr>
      <w:r>
        <w:rPr>
          <w:rFonts w:ascii="Roboto" w:hAnsi="Roboto" w:eastAsia="Roboto" w:cs="Roboto"/>
          <w:rtl w:val="0"/>
        </w:rPr>
        <w:t xml:space="preserve">Crucially, there is no evidence that Saudi Arabia systematically prosecutes genuine hate speech or hate crimes. W</w:t>
      </w:r>
      <w:r>
        <w:rPr>
          <w:rFonts w:ascii="Roboto" w:hAnsi="Roboto" w:eastAsia="Roboto" w:cs="Roboto"/>
          <w:rtl w:val="0"/>
        </w:rPr>
        <w:t xml:space="preserve">hile the State referenced 36 judicial decisions, it provided no details on the nature of these cases, the penalties imposed, or whether they concerned actual hate speech as opposed to legitimate criticism. Nor has it published statistics on hate crimes as </w:t>
      </w:r>
      <w:r>
        <w:rPr>
          <w:rFonts w:ascii="Roboto" w:hAnsi="Roboto" w:eastAsia="Roboto" w:cs="Roboto"/>
          <w:rtl w:val="0"/>
        </w:rPr>
        <w:t xml:space="preserve">distinct from speech offenses, a gap specifically highlighted by the Committee, which noted the “lack of detailed information on complaints or cases involving hate crimes and hate speech.” </w:t>
      </w:r>
      <w:r>
        <w:rPr>
          <w:rFonts w:ascii="Roboto" w:hAnsi="Roboto" w:eastAsia="Roboto" w:cs="Roboto"/>
          <w:rtl w:val="0"/>
        </w:rPr>
        <w:t xml:space="preserve">There is no indication that acts against minorities and marginalised communities are investigated or prosecuted as hate crimes, underscoring a disparity between the repression of peaceful expression and the impunity afforded to violence and hatred against marginalised groups.</w:t>
      </w:r>
      <w:r>
        <w:rPr>
          <w:rFonts w:ascii="Roboto" w:hAnsi="Roboto" w:eastAsia="Roboto" w:cs="Roboto"/>
        </w:rPr>
      </w:r>
      <w:r>
        <w:rPr>
          <w:rFonts w:ascii="Roboto" w:hAnsi="Roboto" w:eastAsia="Roboto" w:cs="Roboto"/>
        </w:rPr>
      </w:r>
    </w:p>
    <w:p w14:paraId="0000004F">
      <w:pPr>
        <w:pStyle w:val="1499"/>
        <w:numPr>
          <w:ilvl w:val="0"/>
          <w:numId w:val="1"/>
        </w:numPr>
        <w:pBdr/>
        <w:spacing/>
        <w:ind w:hanging="432" w:left="432"/>
        <w:rPr>
          <w:rFonts w:ascii="Roboto" w:hAnsi="Roboto" w:eastAsia="Roboto" w:cs="Roboto"/>
        </w:rPr>
      </w:pPr>
      <w:r>
        <w:rPr>
          <w:rFonts w:ascii="Roboto" w:hAnsi="Roboto" w:eastAsia="Roboto" w:cs="Roboto"/>
          <w:rtl w:val="0"/>
        </w:rPr>
        <w:t xml:space="preserve">Conclusion and recommendations</w:t>
      </w:r>
      <w:r>
        <w:rPr>
          <w:rFonts w:ascii="Roboto" w:hAnsi="Roboto" w:eastAsia="Roboto" w:cs="Roboto"/>
        </w:rPr>
      </w:r>
      <w:r>
        <w:rPr>
          <w:rFonts w:ascii="Roboto" w:hAnsi="Roboto" w:eastAsia="Roboto" w:cs="Roboto"/>
        </w:rPr>
      </w:r>
    </w:p>
    <w:p w14:paraId="00000050">
      <w:pPr>
        <w:pBdr/>
        <w:spacing/>
        <w:ind/>
        <w:jc w:val="both"/>
        <w:rPr>
          <w:rFonts w:ascii="Roboto" w:hAnsi="Roboto" w:eastAsia="Roboto" w:cs="Roboto"/>
          <w:shd w:val="clear" w:color="auto" w:fill="auto"/>
        </w:rPr>
      </w:pPr>
      <w:r>
        <w:rPr>
          <w:rFonts w:ascii="Roboto" w:hAnsi="Roboto" w:eastAsia="Roboto" w:cs="Roboto"/>
          <w:rtl w:val="0"/>
        </w:rPr>
        <w:t xml:space="preserve">This alternative report demonstrates that Saudi Arabia has failed to meaningfully implement the priority recommendations is</w:t>
      </w:r>
      <w:r>
        <w:rPr>
          <w:rFonts w:ascii="Roboto" w:hAnsi="Roboto" w:eastAsia="Roboto" w:cs="Roboto"/>
          <w:rtl w:val="0"/>
        </w:rPr>
        <w:t xml:space="preserve">sued by the Committee in its Concluding Observations. While the government of Saudi Arabia has reported a range of training activities, awareness initiatives and legal reforms, these measures remain largely formalistic, opaque and ineffective in practice. </w:t>
      </w:r>
      <w:r>
        <w:rPr>
          <w:rFonts w:ascii="Roboto" w:hAnsi="Roboto" w:eastAsia="Roboto" w:cs="Roboto"/>
          <w:shd w:val="clear" w:color="auto" w:fill="auto"/>
        </w:rPr>
      </w:r>
      <w:r>
        <w:rPr>
          <w:rFonts w:ascii="Roboto" w:hAnsi="Roboto" w:eastAsia="Roboto" w:cs="Roboto"/>
          <w:shd w:val="clear" w:color="auto" w:fill="auto"/>
        </w:rPr>
      </w:r>
    </w:p>
    <w:p w14:paraId="00000051">
      <w:pPr>
        <w:pBdr/>
        <w:spacing/>
        <w:ind/>
        <w:jc w:val="both"/>
        <w:rPr/>
      </w:pPr>
      <w:r>
        <w:rPr>
          <w:rFonts w:ascii="Roboto" w:hAnsi="Roboto" w:eastAsia="Roboto" w:cs="Roboto"/>
          <w:shd w:val="clear" w:color="auto" w:fill="auto"/>
          <w:rtl w:val="0"/>
        </w:rPr>
        <w:t xml:space="preserve">The dramatic escalation in executions during 2024–2025, including a disproportionate number of foreign nationals and members of the Shi’a minority, further underscores the systemic and discriminatory nature of Saudi</w:t>
      </w:r>
      <w:r>
        <w:rPr>
          <w:rFonts w:ascii="Roboto" w:hAnsi="Roboto" w:eastAsia="Roboto" w:cs="Roboto"/>
          <w:shd w:val="clear" w:color="auto" w:fill="auto"/>
          <w:rtl w:val="0"/>
        </w:rPr>
        <w:t xml:space="preserve"> Arabia’s criminal justice system. Taken together, these findings indicate a widening gap between Saudi Arabia’s international obligations under the Convention and the reality experienced by racial, ethnic, national and religious minorities in the Kingdom.</w:t>
      </w:r>
      <w:r>
        <w:rPr>
          <w:rtl w:val="0"/>
        </w:rPr>
      </w:r>
      <w:r/>
    </w:p>
    <w:p w14:paraId="00000052">
      <w:pPr>
        <w:pBdr>
          <w:top w:val="none" w:color="000000" w:sz="0" w:space="0"/>
          <w:left w:val="none" w:color="000000" w:sz="0" w:space="0"/>
          <w:bottom w:val="none" w:color="000000" w:sz="0" w:space="0"/>
          <w:right w:val="none" w:color="000000" w:sz="0" w:space="0"/>
        </w:pBdr>
        <w:spacing/>
        <w:ind w:right="0" w:firstLine="0" w:left="0"/>
        <w:jc w:val="both"/>
        <w:rPr>
          <w:rFonts w:ascii="Roboto" w:hAnsi="Roboto" w:eastAsia="Roboto" w:cs="Roboto"/>
        </w:rPr>
      </w:pPr>
      <w:r>
        <w:rPr>
          <w:rFonts w:ascii="Roboto" w:hAnsi="Roboto" w:eastAsia="Roboto" w:cs="Roboto"/>
          <w:rtl w:val="0"/>
        </w:rPr>
        <w:t xml:space="preserve">In light of the above, the Committee is invited to </w:t>
      </w:r>
      <w:r>
        <w:rPr>
          <w:rFonts w:ascii="Roboto" w:hAnsi="Roboto" w:eastAsia="Roboto" w:cs="Roboto"/>
          <w:rtl w:val="0"/>
        </w:rPr>
        <w:t xml:space="preserve">recommend </w:t>
      </w:r>
      <w:r>
        <w:rPr>
          <w:rFonts w:ascii="Roboto" w:hAnsi="Roboto" w:eastAsia="Roboto" w:cs="Roboto"/>
          <w:rtl w:val="0"/>
        </w:rPr>
        <w:t xml:space="preserve">that Saudi Arabia:</w:t>
      </w:r>
      <w:r>
        <w:rPr>
          <w:rFonts w:ascii="Roboto" w:hAnsi="Roboto" w:eastAsia="Roboto" w:cs="Roboto"/>
        </w:rPr>
      </w:r>
      <w:r>
        <w:rPr>
          <w:rFonts w:ascii="Roboto" w:hAnsi="Roboto" w:eastAsia="Roboto" w:cs="Roboto"/>
        </w:rPr>
      </w:r>
    </w:p>
    <w:p w14:paraId="00000053">
      <w:pPr>
        <w:keepNext w:val="false"/>
        <w:keepLines w:val="false"/>
        <w:pageBreakBefore w:val="false"/>
        <w:widowControl w:val="true"/>
        <w:numPr>
          <w:ilvl w:val="0"/>
          <w:numId w:val="2"/>
        </w:numPr>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160" w:line="259" w:lineRule="auto"/>
        <w:ind w:right="0" w:hanging="360" w:left="709"/>
        <w:jc w:val="both"/>
        <w:rPr>
          <w:rFonts w:ascii="Roboto" w:hAnsi="Roboto" w:eastAsia="Roboto" w:cs="Roboto"/>
          <w:b w:val="0"/>
          <w:bCs w:val="0"/>
          <w:i w:val="0"/>
          <w:iCs w:val="0"/>
          <w:smallCaps w:val="0"/>
          <w:strike w:val="0"/>
          <w:color w:val="000000"/>
          <w:sz w:val="22"/>
          <w:szCs w:val="22"/>
          <w:u w:val="none"/>
          <w:shd w:val="clear" w:color="auto" w:fill="auto"/>
          <w:vertAlign w:val="baseline"/>
        </w:rPr>
      </w:pP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Adopt comprehensive anti-discr</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imination legislation that includes an explicit definition of racial discrimination fully aligned with article 1 of the Convention, covering race, colour, descent, </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and </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national or ethnic origin, </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and applicable to both nationals and non-nationals.</w:t>
      </w:r>
      <w:r>
        <w:rPr>
          <w:rFonts w:ascii="Roboto" w:hAnsi="Roboto" w:eastAsia="Roboto" w:cs="Roboto"/>
          <w:b w:val="0"/>
          <w:bCs w:val="0"/>
          <w:i w:val="0"/>
          <w:iCs w:val="0"/>
          <w:smallCaps w:val="0"/>
          <w:strike w:val="0"/>
          <w:color w:val="000000"/>
          <w:sz w:val="22"/>
          <w:szCs w:val="22"/>
          <w:u w:val="none"/>
          <w:shd w:val="clear" w:color="auto" w:fill="auto"/>
          <w:vertAlign w:val="baseline"/>
        </w:rPr>
      </w:r>
      <w:r>
        <w:rPr>
          <w:rFonts w:ascii="Roboto" w:hAnsi="Roboto" w:eastAsia="Roboto" w:cs="Roboto"/>
          <w:b w:val="0"/>
          <w:bCs w:val="0"/>
          <w:i w:val="0"/>
          <w:iCs w:val="0"/>
          <w:smallCaps w:val="0"/>
          <w:strike w:val="0"/>
          <w:color w:val="000000"/>
          <w:sz w:val="22"/>
          <w:szCs w:val="22"/>
          <w:u w:val="none"/>
          <w:shd w:val="clear" w:color="auto" w:fill="auto"/>
          <w:vertAlign w:val="baseline"/>
        </w:rPr>
      </w:r>
    </w:p>
    <w:p w14:paraId="00000054">
      <w:pPr>
        <w:keepNext w:val="false"/>
        <w:keepLines w:val="false"/>
        <w:pageBreakBefore w:val="false"/>
        <w:widowControl w:val="true"/>
        <w:numPr>
          <w:ilvl w:val="0"/>
          <w:numId w:val="2"/>
        </w:numPr>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59" w:lineRule="auto"/>
        <w:ind w:right="0" w:hanging="360" w:left="709"/>
        <w:jc w:val="both"/>
        <w:rPr>
          <w:rFonts w:ascii="Roboto" w:hAnsi="Roboto" w:eastAsia="Roboto" w:cs="Roboto"/>
          <w:b w:val="0"/>
          <w:bCs w:val="0"/>
          <w:i w:val="0"/>
          <w:iCs w:val="0"/>
          <w:smallCaps w:val="0"/>
          <w:strike w:val="0"/>
          <w:color w:val="000000"/>
          <w:sz w:val="22"/>
          <w:szCs w:val="22"/>
          <w:u w:val="none"/>
          <w:shd w:val="clear" w:color="auto" w:fill="auto"/>
          <w:vertAlign w:val="baseline"/>
        </w:rPr>
      </w:pP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Ensure the prompt adoption of a Penal Code that explicitly criminalis</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es racist hate speech and hate crimes in accordance with article 4 of the Convention, with clear definitions, proportional penalties, and safeguards to protect freedom of expression, and following transparent and inclusive consultations with civil society.</w:t>
      </w:r>
      <w:r>
        <w:rPr>
          <w:rFonts w:ascii="Roboto" w:hAnsi="Roboto" w:eastAsia="Roboto" w:cs="Roboto"/>
          <w:b w:val="0"/>
          <w:bCs w:val="0"/>
          <w:i w:val="0"/>
          <w:iCs w:val="0"/>
          <w:smallCaps w:val="0"/>
          <w:strike w:val="0"/>
          <w:color w:val="000000"/>
          <w:sz w:val="22"/>
          <w:szCs w:val="22"/>
          <w:u w:val="none"/>
          <w:shd w:val="clear" w:color="auto" w:fill="auto"/>
          <w:vertAlign w:val="baseline"/>
        </w:rPr>
      </w:r>
      <w:r>
        <w:rPr>
          <w:rFonts w:ascii="Roboto" w:hAnsi="Roboto" w:eastAsia="Roboto" w:cs="Roboto"/>
          <w:b w:val="0"/>
          <w:bCs w:val="0"/>
          <w:i w:val="0"/>
          <w:iCs w:val="0"/>
          <w:smallCaps w:val="0"/>
          <w:strike w:val="0"/>
          <w:color w:val="000000"/>
          <w:sz w:val="22"/>
          <w:szCs w:val="22"/>
          <w:u w:val="none"/>
          <w:shd w:val="clear" w:color="auto" w:fill="auto"/>
          <w:vertAlign w:val="baseline"/>
        </w:rPr>
      </w:r>
    </w:p>
    <w:p w14:paraId="00000055">
      <w:pPr>
        <w:keepNext w:val="false"/>
        <w:keepLines w:val="false"/>
        <w:pageBreakBefore w:val="false"/>
        <w:widowControl w:val="true"/>
        <w:numPr>
          <w:ilvl w:val="0"/>
          <w:numId w:val="2"/>
        </w:numPr>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59" w:lineRule="auto"/>
        <w:ind w:right="0" w:hanging="360" w:left="709"/>
        <w:jc w:val="both"/>
        <w:rPr>
          <w:rFonts w:ascii="Roboto" w:hAnsi="Roboto" w:eastAsia="Roboto" w:cs="Roboto"/>
          <w:b w:val="0"/>
          <w:bCs w:val="0"/>
          <w:i w:val="0"/>
          <w:iCs w:val="0"/>
          <w:smallCaps w:val="0"/>
          <w:strike w:val="0"/>
          <w:color w:val="000000"/>
          <w:sz w:val="22"/>
          <w:szCs w:val="22"/>
          <w:u w:val="none"/>
          <w:shd w:val="clear" w:color="auto" w:fill="auto"/>
          <w:vertAlign w:val="baseline"/>
        </w:rPr>
      </w:pP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Cease</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 the use of the Anti-Cybercrime Law, including Article 6, </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and the Counter-Terrorism Law, </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to criminalise peaceful expression, and ensure that </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these</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 laws are not used to silence those reporting discrimination, advocating for minority rights, or documenting human rights violations.</w:t>
      </w:r>
      <w:r>
        <w:rPr>
          <w:rFonts w:ascii="Roboto" w:hAnsi="Roboto" w:eastAsia="Roboto" w:cs="Roboto"/>
          <w:b w:val="0"/>
          <w:bCs w:val="0"/>
          <w:i w:val="0"/>
          <w:iCs w:val="0"/>
          <w:smallCaps w:val="0"/>
          <w:strike w:val="0"/>
          <w:color w:val="000000"/>
          <w:sz w:val="22"/>
          <w:szCs w:val="22"/>
          <w:u w:val="none"/>
          <w:shd w:val="clear" w:color="auto" w:fill="auto"/>
          <w:vertAlign w:val="baseline"/>
        </w:rPr>
      </w:r>
      <w:r>
        <w:rPr>
          <w:rFonts w:ascii="Roboto" w:hAnsi="Roboto" w:eastAsia="Roboto" w:cs="Roboto"/>
          <w:b w:val="0"/>
          <w:bCs w:val="0"/>
          <w:i w:val="0"/>
          <w:iCs w:val="0"/>
          <w:smallCaps w:val="0"/>
          <w:strike w:val="0"/>
          <w:color w:val="000000"/>
          <w:sz w:val="22"/>
          <w:szCs w:val="22"/>
          <w:u w:val="none"/>
          <w:shd w:val="clear" w:color="auto" w:fill="auto"/>
          <w:vertAlign w:val="baseline"/>
        </w:rPr>
      </w:r>
    </w:p>
    <w:p w14:paraId="00000056">
      <w:pPr>
        <w:keepNext w:val="false"/>
        <w:keepLines w:val="false"/>
        <w:pageBreakBefore w:val="false"/>
        <w:widowControl w:val="true"/>
        <w:numPr>
          <w:ilvl w:val="0"/>
          <w:numId w:val="2"/>
        </w:numPr>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59" w:lineRule="auto"/>
        <w:ind w:right="0" w:hanging="360" w:left="709"/>
        <w:jc w:val="both"/>
        <w:rPr>
          <w:rFonts w:ascii="Roboto" w:hAnsi="Roboto" w:eastAsia="Roboto" w:cs="Roboto"/>
          <w:b w:val="0"/>
          <w:bCs w:val="0"/>
          <w:i w:val="0"/>
          <w:iCs w:val="0"/>
          <w:smallCaps w:val="0"/>
          <w:strike w:val="0"/>
          <w:color w:val="000000"/>
          <w:sz w:val="22"/>
          <w:szCs w:val="22"/>
          <w:u w:val="none"/>
          <w:shd w:val="clear" w:color="auto" w:fill="auto"/>
          <w:vertAlign w:val="baseline"/>
        </w:rPr>
      </w:pP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Guarantee the independence, accessibility and effecti</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veness of complaint mechanisms, including by reforming the Saudi Human Rights Commission in line with the Paris Principles, publishing disaggregated data on discrimination complaints and outcomes, </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removing restrictions on the nationalities eligible to file complaints, </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and ensuring protection against reprisals for complainants.</w:t>
      </w:r>
      <w:r>
        <w:rPr>
          <w:rFonts w:ascii="Roboto" w:hAnsi="Roboto" w:eastAsia="Roboto" w:cs="Roboto"/>
          <w:b w:val="0"/>
          <w:bCs w:val="0"/>
          <w:i w:val="0"/>
          <w:iCs w:val="0"/>
          <w:smallCaps w:val="0"/>
          <w:strike w:val="0"/>
          <w:color w:val="000000"/>
          <w:sz w:val="22"/>
          <w:szCs w:val="22"/>
          <w:u w:val="none"/>
          <w:shd w:val="clear" w:color="auto" w:fill="auto"/>
          <w:vertAlign w:val="baseline"/>
        </w:rPr>
      </w:r>
      <w:r>
        <w:rPr>
          <w:rFonts w:ascii="Roboto" w:hAnsi="Roboto" w:eastAsia="Roboto" w:cs="Roboto"/>
          <w:b w:val="0"/>
          <w:bCs w:val="0"/>
          <w:i w:val="0"/>
          <w:iCs w:val="0"/>
          <w:smallCaps w:val="0"/>
          <w:strike w:val="0"/>
          <w:color w:val="000000"/>
          <w:sz w:val="22"/>
          <w:szCs w:val="22"/>
          <w:u w:val="none"/>
          <w:shd w:val="clear" w:color="auto" w:fill="auto"/>
          <w:vertAlign w:val="baseline"/>
        </w:rPr>
      </w:r>
    </w:p>
    <w:p w14:paraId="00000057">
      <w:pPr>
        <w:keepNext w:val="false"/>
        <w:keepLines w:val="false"/>
        <w:pageBreakBefore w:val="false"/>
        <w:widowControl w:val="true"/>
        <w:numPr>
          <w:ilvl w:val="0"/>
          <w:numId w:val="2"/>
        </w:numPr>
        <w:pBdr>
          <w:top w:val="none" w:color="000000" w:sz="0" w:space="0"/>
          <w:left w:val="none" w:color="000000" w:sz="0" w:space="0"/>
          <w:bottom w:val="none" w:color="000000" w:sz="0" w:space="0"/>
          <w:right w:val="none" w:color="000000" w:sz="0" w:space="0"/>
          <w:between w:val="none" w:color="000000" w:sz="0" w:space="0"/>
        </w:pBdr>
        <w:shd w:val="clear" w:color="auto" w:fill="auto"/>
        <w:spacing w:after="160" w:before="0" w:line="259" w:lineRule="auto"/>
        <w:ind w:right="0" w:hanging="360" w:left="709"/>
        <w:jc w:val="both"/>
        <w:rPr>
          <w:rFonts w:ascii="Roboto" w:hAnsi="Roboto" w:eastAsia="Roboto" w:cs="Roboto"/>
          <w:b w:val="0"/>
          <w:bCs w:val="0"/>
          <w:i w:val="0"/>
          <w:iCs w:val="0"/>
          <w:smallCaps w:val="0"/>
          <w:strike w:val="0"/>
          <w:color w:val="000000"/>
          <w:sz w:val="22"/>
          <w:szCs w:val="22"/>
          <w:u w:val="none"/>
          <w:shd w:val="clear" w:color="auto" w:fill="auto"/>
          <w:vertAlign w:val="baseline"/>
        </w:rPr>
      </w:pP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Collect, publish and report disaggregated data on racial discrimination, hate speech, hate crimes,</w:t>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 prosecutions, sentencing and executions, disaggregated by nationality, ethnicity, religion and gender, and ensure that discriminatory patterns—particularly affecting Shi’a communities, migrants and stateless persons—are promptly investigated and remedied.</w:t>
      </w:r>
      <w:r>
        <w:rPr>
          <w:rFonts w:ascii="Roboto" w:hAnsi="Roboto" w:eastAsia="Roboto" w:cs="Roboto"/>
          <w:b w:val="0"/>
          <w:bCs w:val="0"/>
          <w:i w:val="0"/>
          <w:iCs w:val="0"/>
          <w:smallCaps w:val="0"/>
          <w:strike w:val="0"/>
          <w:color w:val="000000"/>
          <w:sz w:val="22"/>
          <w:szCs w:val="22"/>
          <w:u w:val="none"/>
          <w:shd w:val="clear" w:color="auto" w:fill="auto"/>
          <w:vertAlign w:val="baseline"/>
        </w:rPr>
      </w:r>
      <w:r>
        <w:rPr>
          <w:rFonts w:ascii="Roboto" w:hAnsi="Roboto" w:eastAsia="Roboto" w:cs="Roboto"/>
          <w:b w:val="0"/>
          <w:bCs w:val="0"/>
          <w:i w:val="0"/>
          <w:iCs w:val="0"/>
          <w:smallCaps w:val="0"/>
          <w:strike w:val="0"/>
          <w:color w:val="000000"/>
          <w:sz w:val="22"/>
          <w:szCs w:val="22"/>
          <w:u w:val="none"/>
          <w:shd w:val="clear" w:color="auto" w:fill="auto"/>
          <w:vertAlign w:val="baseline"/>
        </w:rPr>
      </w:r>
    </w:p>
    <w:p w14:paraId="00000058">
      <w:pPr>
        <w:keepNext w:val="false"/>
        <w:keepLines w:val="false"/>
        <w:pageBreakBefore w:val="false"/>
        <w:widowControl w:val="true"/>
        <w:numPr>
          <w:ilvl w:val="0"/>
          <w:numId w:val="2"/>
        </w:numPr>
        <w:pBdr>
          <w:top w:val="none" w:color="000000" w:sz="0" w:space="0"/>
          <w:left w:val="none" w:color="000000" w:sz="0" w:space="0"/>
          <w:bottom w:val="none" w:color="000000" w:sz="0" w:space="0"/>
          <w:right w:val="none" w:color="000000" w:sz="0" w:space="0"/>
          <w:between w:val="none" w:color="000000" w:sz="0" w:space="0"/>
        </w:pBdr>
        <w:shd w:val="clear" w:color="auto" w:fill="auto"/>
        <w:spacing w:after="160" w:before="0" w:line="259" w:lineRule="auto"/>
        <w:ind w:right="0" w:hanging="360" w:left="709"/>
        <w:jc w:val="both"/>
        <w:rPr>
          <w:rFonts w:ascii="Roboto" w:hAnsi="Roboto" w:eastAsia="Roboto" w:cs="Roboto"/>
          <w:u w:val="none"/>
        </w:rPr>
      </w:pPr>
      <w:r>
        <w:rPr>
          <w:rFonts w:ascii="Roboto" w:hAnsi="Roboto" w:eastAsia="Roboto" w:cs="Roboto"/>
          <w:rtl w:val="0"/>
        </w:rPr>
        <w:t xml:space="preserve">Establish an immediate moratorium on the death penalty with a vie</w:t>
      </w:r>
      <w:r>
        <w:rPr>
          <w:rFonts w:ascii="Roboto" w:hAnsi="Roboto" w:eastAsia="Roboto" w:cs="Roboto"/>
          <w:rtl w:val="0"/>
        </w:rPr>
        <w:t xml:space="preserve">w to its abolition, and pending abolition, ensure full transparency regarding death sentences, executions and commutations, including by publishing disaggregated data by nationality, ethnicity, religion and gender. Ensure that the death penalty is not impo</w:t>
      </w:r>
      <w:r>
        <w:rPr>
          <w:rFonts w:ascii="Roboto" w:hAnsi="Roboto" w:eastAsia="Roboto" w:cs="Roboto"/>
          <w:rtl w:val="0"/>
        </w:rPr>
        <w:t xml:space="preserve">sed or carried out in a discriminatory manner, including against Shi’a individuals, migrants and stateless persons,</w:t>
      </w:r>
      <w:r>
        <w:rPr>
          <w:rFonts w:ascii="Roboto" w:hAnsi="Roboto" w:eastAsia="Roboto" w:cs="Roboto"/>
          <w:rtl w:val="0"/>
        </w:rPr>
        <w:t xml:space="preserve"> </w:t>
      </w:r>
      <w:r>
        <w:rPr>
          <w:rFonts w:ascii="Roboto" w:hAnsi="Roboto" w:eastAsia="Roboto" w:cs="Roboto"/>
          <w:rtl w:val="0"/>
        </w:rPr>
        <w:t xml:space="preserve">and guarantee full due process and fair trial rights in all capital cases, in line with the Convention and relevant international standards.</w:t>
      </w:r>
      <w:r>
        <w:rPr>
          <w:rFonts w:ascii="Roboto" w:hAnsi="Roboto" w:eastAsia="Roboto" w:cs="Roboto"/>
          <w:u w:val="none"/>
        </w:rPr>
      </w:r>
      <w:r>
        <w:rPr>
          <w:rFonts w:ascii="Roboto" w:hAnsi="Roboto" w:eastAsia="Roboto" w:cs="Roboto"/>
          <w:u w:val="none"/>
        </w:rPr>
      </w:r>
    </w:p>
    <w:p w14:paraId="00000059">
      <w:pPr>
        <w:pBdr/>
        <w:spacing/>
        <w:ind/>
        <w:rPr>
          <w:rFonts w:ascii="Roboto" w:hAnsi="Roboto" w:eastAsia="Roboto" w:cs="Roboto"/>
        </w:rPr>
      </w:pPr>
      <w:r>
        <w:rPr>
          <w:rtl w:val="0"/>
        </w:rPr>
      </w:r>
      <w:r>
        <w:rPr>
          <w:rFonts w:ascii="Roboto" w:hAnsi="Roboto" w:eastAsia="Roboto" w:cs="Roboto"/>
        </w:rPr>
      </w:r>
      <w:r>
        <w:rPr>
          <w:rFonts w:ascii="Roboto" w:hAnsi="Roboto" w:eastAsia="Roboto" w:cs="Roboto"/>
        </w:rPr>
      </w:r>
    </w:p>
    <w:p w14:paraId="0000005A">
      <w:pPr>
        <w:pBdr/>
        <w:spacing/>
        <w:ind/>
        <w:rPr>
          <w:rFonts w:ascii="Roboto" w:hAnsi="Roboto" w:eastAsia="Roboto" w:cs="Roboto"/>
        </w:rPr>
      </w:pPr>
      <w:r>
        <w:rPr>
          <w:rtl w:val="0"/>
        </w:rPr>
      </w:r>
      <w:r>
        <w:rPr>
          <w:rFonts w:ascii="Roboto" w:hAnsi="Roboto" w:eastAsia="Roboto" w:cs="Roboto"/>
        </w:rPr>
      </w:r>
      <w:r>
        <w:rPr>
          <w:rFonts w:ascii="Roboto" w:hAnsi="Roboto" w:eastAsia="Roboto" w:cs="Roboto"/>
        </w:rPr>
      </w:r>
    </w:p>
    <w:p w14:paraId="0000005B">
      <w:pPr>
        <w:pBdr/>
        <w:spacing/>
        <w:ind/>
        <w:rPr>
          <w:rFonts w:ascii="Roboto" w:hAnsi="Roboto" w:eastAsia="Roboto" w:cs="Roboto"/>
        </w:rPr>
      </w:pPr>
      <w:r>
        <w:rPr>
          <w:rtl w:val="0"/>
        </w:rPr>
      </w:r>
      <w:r>
        <w:rPr>
          <w:rFonts w:ascii="Roboto" w:hAnsi="Roboto" w:eastAsia="Roboto" w:cs="Roboto"/>
        </w:rPr>
      </w:r>
      <w:r>
        <w:rPr>
          <w:rFonts w:ascii="Roboto" w:hAnsi="Roboto" w:eastAsia="Roboto" w:cs="Roboto"/>
        </w:rPr>
      </w:r>
    </w:p>
    <w:p w14:paraId="0000005C">
      <w:pPr>
        <w:pBdr/>
        <w:spacing/>
        <w:ind/>
        <w:rPr>
          <w:rFonts w:ascii="Roboto" w:hAnsi="Roboto" w:eastAsia="Roboto" w:cs="Roboto"/>
        </w:rPr>
      </w:pPr>
      <w:r>
        <w:rPr>
          <w:rtl w:val="0"/>
        </w:rPr>
      </w:r>
      <w:r>
        <w:rPr>
          <w:rFonts w:ascii="Roboto" w:hAnsi="Roboto" w:eastAsia="Roboto" w:cs="Roboto"/>
        </w:rPr>
      </w:r>
      <w:r>
        <w:rPr>
          <w:rFonts w:ascii="Roboto" w:hAnsi="Roboto" w:eastAsia="Roboto" w:cs="Roboto"/>
        </w:rPr>
      </w:r>
    </w:p>
    <w:p w14:paraId="0000005D">
      <w:pPr>
        <w:pStyle w:val="1500"/>
        <w:pBdr/>
        <w:spacing w:line="276" w:lineRule="auto"/>
        <w:ind/>
        <w:rPr>
          <w:rFonts w:ascii="Roboto" w:hAnsi="Roboto" w:eastAsia="Roboto" w:cs="Roboto"/>
          <w:sz w:val="27"/>
          <w:szCs w:val="27"/>
        </w:rPr>
      </w:pPr>
      <w:r/>
      <w:bookmarkStart w:id="9" w:name="_heading=h.vu72byabtokl"/>
      <w:r/>
      <w:bookmarkEnd w:id="9"/>
      <w:r>
        <w:rPr>
          <w:rFonts w:ascii="Roboto" w:hAnsi="Roboto" w:eastAsia="Roboto" w:cs="Roboto"/>
          <w:sz w:val="27"/>
          <w:szCs w:val="27"/>
        </w:rPr>
      </w:r>
      <w:r>
        <w:rPr>
          <w:rFonts w:ascii="Roboto" w:hAnsi="Roboto" w:eastAsia="Roboto" w:cs="Roboto"/>
          <w:sz w:val="27"/>
          <w:szCs w:val="27"/>
        </w:rPr>
      </w:r>
    </w:p>
    <w:sectPr>
      <w:headerReference w:type="default" r:id="rId9"/>
      <w:headerReference w:type="even" r:id="rId10"/>
      <w:headerReference w:type="first" r:id="rId11"/>
      <w:footerReference w:type="default" r:id="rId12"/>
      <w:footerReference w:type="first" r:id="rId13"/>
      <w:footnotePr/>
      <w:endnotePr/>
      <w:type w:val="nextPage"/>
      <w:pgSz w:h="16838" w:orient="portrait" w:w="11906"/>
      <w:pgMar w:top="1418" w:right="1418" w:bottom="1418" w:left="1418" w:header="567" w:footer="283" w:gutter="0"/>
      <w:pgNumType w:start="1"/>
      <w:cols w:num="1" w:sep="0" w:space="1701"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Roboto">
    <w:panose1 w:val="02000000000000000000"/>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000007B">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center" w:leader="none" w:pos="4536"/>
        <w:tab w:val="right" w:leader="none" w:pos="9072"/>
      </w:tabs>
      <w:spacing w:after="0" w:before="160" w:line="240" w:lineRule="auto"/>
      <w:ind w:right="0" w:firstLine="0" w:left="0"/>
      <w:jc w:val="left"/>
      <w:rPr>
        <w:rFonts w:ascii="Roboto" w:hAnsi="Roboto" w:eastAsia="Roboto" w:cs="Roboto"/>
        <w:b w:val="0"/>
        <w:bCs w:val="0"/>
        <w:i w:val="0"/>
        <w:iCs w:val="0"/>
        <w:smallCaps w:val="0"/>
        <w:strike w:val="0"/>
        <w:color w:val="000000"/>
        <w:sz w:val="22"/>
        <w:szCs w:val="22"/>
        <w:u w:val="none"/>
        <w:shd w:val="clear" w:color="auto" w:fill="auto"/>
        <w:vertAlign w:val="baseline"/>
      </w:rPr>
    </w:pPr>
    <w:r>
      <w:rPr>
        <w:rFonts w:ascii="Roboto" w:hAnsi="Roboto" w:eastAsia="Roboto" w:cs="Roboto"/>
        <w:b w:val="0"/>
        <w:bCs w:val="0"/>
        <w:i w:val="0"/>
        <w:iCs w:val="0"/>
        <w:smallCaps w:val="0"/>
        <w:strike w:val="0"/>
        <w:color w:val="000000"/>
        <w:sz w:val="22"/>
        <w:szCs w:val="22"/>
        <w:u w:val="none"/>
        <w:shd w:val="clear" w:color="auto" w:fill="auto"/>
        <w:vertAlign w:val="baseline"/>
      </w:rPr>
      <w:fldChar w:fldCharType="begin"/>
      <w:instrText xml:space="preserve">PAGE</w:instrText>
      <w:fldChar w:fldCharType="separate"/>
      <w:fldChar w:fldCharType="end"/>
    </w:r>
    <w:r>
      <w:rPr>
        <w:rFonts w:ascii="Roboto" w:hAnsi="Roboto" w:eastAsia="Roboto" w:cs="Roboto"/>
        <w:b w:val="0"/>
        <w:bCs w:val="0"/>
        <w:i w:val="0"/>
        <w:iCs w:val="0"/>
        <w:smallCaps w:val="0"/>
        <w:strike w:val="0"/>
        <w:color w:val="000000"/>
        <w:sz w:val="22"/>
        <w:szCs w:val="22"/>
        <w:u w:val="none"/>
        <w:shd w:val="clear" w:color="auto" w:fill="auto"/>
        <w:vertAlign w:val="baseline"/>
        <w:rtl w:val="0"/>
      </w:rPr>
      <w:t xml:space="preserve"> </w:t>
      <w:tab/>
      <w:tab/>
      <w:t xml:space="preserve">Alternative follow-up report | Saudi Arabia</w:t>
    </w:r>
    <w:r>
      <w:rPr>
        <w:rFonts w:ascii="Roboto" w:hAnsi="Roboto" w:eastAsia="Roboto" w:cs="Roboto"/>
        <w:b w:val="0"/>
        <w:bCs w:val="0"/>
        <w:i w:val="0"/>
        <w:iCs w:val="0"/>
        <w:smallCaps w:val="0"/>
        <w:strike w:val="0"/>
        <w:color w:val="000000"/>
        <w:sz w:val="22"/>
        <w:szCs w:val="22"/>
        <w:u w:val="none"/>
        <w:shd w:val="clear" w:color="auto" w:fill="auto"/>
        <w:vertAlign w:val="baseline"/>
      </w:rPr>
    </w:r>
    <w:r>
      <w:rPr>
        <w:rFonts w:ascii="Roboto" w:hAnsi="Roboto" w:eastAsia="Roboto" w:cs="Roboto"/>
        <w:b w:val="0"/>
        <w:bCs w:val="0"/>
        <w:i w:val="0"/>
        <w:iCs w:val="0"/>
        <w:smallCaps w:val="0"/>
        <w:strike w:val="0"/>
        <w:color w:val="000000"/>
        <w:sz w:val="22"/>
        <w:szCs w:val="22"/>
        <w:u w:val="none"/>
        <w:shd w:val="clear" w:color="auto" w:fill="auto"/>
        <w:vertAlign w:val="baseline"/>
      </w:rPr>
    </w:r>
  </w:p>
  <w:p w14:paraId="0000007C">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leader="none" w:pos="3375"/>
        <w:tab w:val="center" w:leader="none" w:pos="4536"/>
        <w:tab w:val="right" w:leader="none" w:pos="9072"/>
      </w:tabs>
      <w:spacing w:after="0" w:before="160" w:line="240" w:lineRule="auto"/>
      <w:ind w:right="0" w:firstLine="0" w:left="0"/>
      <w:jc w:val="left"/>
      <w:rPr>
        <w:rFonts w:ascii="Roboto" w:hAnsi="Roboto" w:eastAsia="Roboto" w:cs="Roboto"/>
        <w:b w:val="0"/>
        <w:bCs w:val="0"/>
        <w:i w:val="0"/>
        <w:iCs w:val="0"/>
        <w:smallCaps w:val="0"/>
        <w:strike w:val="0"/>
        <w:color w:val="000000"/>
        <w:sz w:val="22"/>
        <w:szCs w:val="22"/>
        <w:u w:val="none"/>
        <w:shd w:val="clear" w:color="auto" w:fill="auto"/>
        <w:vertAlign w:val="baseline"/>
      </w:rPr>
    </w:pPr>
    <w:r>
      <w:rPr>
        <w:rtl w:val="0"/>
      </w:rPr>
    </w:r>
    <w:r>
      <w:rPr>
        <w:rFonts w:ascii="Roboto" w:hAnsi="Roboto" w:eastAsia="Roboto" w:cs="Roboto"/>
        <w:b w:val="0"/>
        <w:bCs w:val="0"/>
        <w:i w:val="0"/>
        <w:iCs w:val="0"/>
        <w:smallCaps w:val="0"/>
        <w:strike w:val="0"/>
        <w:color w:val="000000"/>
        <w:sz w:val="22"/>
        <w:szCs w:val="22"/>
        <w:u w:val="none"/>
        <w:shd w:val="clear" w:color="auto" w:fill="auto"/>
        <w:vertAlign w:val="baseline"/>
      </w:rPr>
    </w:r>
    <w:r>
      <w:rPr>
        <w:rFonts w:ascii="Roboto" w:hAnsi="Roboto" w:eastAsia="Roboto" w:cs="Roboto"/>
        <w:b w:val="0"/>
        <w:bCs w:val="0"/>
        <w:i w:val="0"/>
        <w:iCs w:val="0"/>
        <w:smallCaps w:val="0"/>
        <w:strike w:val="0"/>
        <w:color w:val="000000"/>
        <w:sz w:val="22"/>
        <w:szCs w:val="22"/>
        <w:u w:val="none"/>
        <w:shd w:val="clear" w:color="auto" w:fill="auto"/>
        <w:vertAlign w:val="baseline"/>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000007D">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leader="none" w:pos="2220"/>
        <w:tab w:val="center" w:leader="none" w:pos="4536"/>
        <w:tab w:val="right" w:leader="none" w:pos="9072"/>
      </w:tabs>
      <w:spacing w:after="0" w:before="160" w:line="240" w:lineRule="auto"/>
      <w:ind w:right="0" w:firstLine="0" w:left="0"/>
      <w:jc w:val="left"/>
      <w:rPr>
        <w:rFonts w:ascii="Calibri" w:hAnsi="Calibri" w:eastAsia="Calibri" w:cs="Calibri"/>
        <w:b w:val="0"/>
        <w:bCs w:val="0"/>
        <w:i w:val="0"/>
        <w:iCs w:val="0"/>
        <w:smallCaps w:val="0"/>
        <w:strike w:val="0"/>
        <w:color w:val="000000"/>
        <w:sz w:val="28"/>
        <w:szCs w:val="28"/>
        <w:u w:val="none"/>
        <w:shd w:val="clear" w:color="auto" w:fill="auto"/>
        <w:vertAlign w:val="baseline"/>
      </w:rPr>
    </w:pPr>
    <w:r>
      <w:rPr>
        <w:rtl w:val="0"/>
      </w:rPr>
    </w:r>
    <w:r>
      <w:rPr>
        <w:rFonts w:ascii="Calibri" w:hAnsi="Calibri" w:eastAsia="Calibri" w:cs="Calibri"/>
        <w:b w:val="0"/>
        <w:bCs w:val="0"/>
        <w:i w:val="0"/>
        <w:iCs w:val="0"/>
        <w:smallCaps w:val="0"/>
        <w:strike w:val="0"/>
        <w:color w:val="000000"/>
        <w:sz w:val="28"/>
        <w:szCs w:val="28"/>
        <w:u w:val="none"/>
        <w:shd w:val="clear" w:color="auto" w:fill="auto"/>
        <w:vertAlign w:val="baseline"/>
      </w:rPr>
    </w:r>
    <w:r>
      <w:rPr>
        <w:rFonts w:ascii="Calibri" w:hAnsi="Calibri" w:eastAsia="Calibri" w:cs="Calibri"/>
        <w:b w:val="0"/>
        <w:bCs w:val="0"/>
        <w:i w:val="0"/>
        <w:iCs w:val="0"/>
        <w:smallCaps w:val="0"/>
        <w:strike w:val="0"/>
        <w:color w:val="000000"/>
        <w:sz w:val="28"/>
        <w:szCs w:val="28"/>
        <w:u w:val="none"/>
        <w:shd w:val="clear" w:color="auto" w:fill="auto"/>
        <w:vertAlign w:val="baseline"/>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 w:id="2">
    <w:p w14:paraId="0000005E">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MENA Rights Group,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Uncovering racial discrimination in Saudi Arabia: findings of the CERD Committee</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19 December 2024, available at: </w:t>
      </w:r>
      <w:hyperlink r:id="rId1" w:tooltip="https://menarights.org/en/articles/uncovering-racial-discrimination-saudi-arabia-findings-cerd-committee" w:history="1">
        <w:r>
          <w:rPr>
            <w:rFonts w:ascii="Roboto" w:hAnsi="Roboto" w:eastAsia="Roboto" w:cs="Roboto"/>
            <w:b w:val="0"/>
            <w:bCs w:val="0"/>
            <w:i w:val="0"/>
            <w:iCs w:val="0"/>
            <w:smallCaps w:val="0"/>
            <w:strike w:val="0"/>
            <w:color w:val="0563c1"/>
            <w:sz w:val="18"/>
            <w:szCs w:val="18"/>
            <w:u w:val="single"/>
            <w:shd w:val="clear" w:color="auto" w:fill="auto"/>
            <w:vertAlign w:val="baseline"/>
            <w:rtl w:val="0"/>
          </w:rPr>
          <w:t xml:space="preserve">https://menarights.org/en/articles/uncovering-racial-discrimination-saudi-arabia-findings-cerd-committee</w:t>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2 December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3">
    <w:p w14:paraId="0000005F">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CERD,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Concluding observations on the combined tenth and eleventh periodic reports of Saudi Arabia</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24 December 2024, available at: </w:t>
      </w:r>
      <w:hyperlink r:id="rId2" w:tooltip="https://digitallibrary.un.org/record/4072373?ln=fr&amp;v=pdf" w:history="1">
        <w:r>
          <w:rPr>
            <w:rFonts w:ascii="Roboto" w:hAnsi="Roboto" w:eastAsia="Roboto" w:cs="Roboto"/>
            <w:b w:val="0"/>
            <w:bCs w:val="0"/>
            <w:i w:val="0"/>
            <w:iCs w:val="0"/>
            <w:smallCaps w:val="0"/>
            <w:strike w:val="0"/>
            <w:color w:val="0563c1"/>
            <w:sz w:val="18"/>
            <w:szCs w:val="18"/>
            <w:u w:val="single"/>
            <w:shd w:val="clear" w:color="auto" w:fill="auto"/>
            <w:vertAlign w:val="baseline"/>
            <w:rtl w:val="0"/>
          </w:rPr>
          <w:t xml:space="preserve">https://digitallibrary.un.org/record/4072373?ln=fr&amp;v=pdf</w:t>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2 December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4">
    <w:p w14:paraId="00000060">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Ibid.</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para. 59.</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5">
    <w:p w14:paraId="00000061">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w:t>
      </w:r>
      <w:r>
        <w:rPr>
          <w:rFonts w:ascii="Roboto" w:hAnsi="Roboto" w:eastAsia="Roboto" w:cs="Roboto"/>
          <w:b w:val="0"/>
          <w:bCs w:val="0"/>
          <w:i w:val="0"/>
          <w:iCs w:val="0"/>
          <w:smallCaps w:val="0"/>
          <w:strike w:val="0"/>
          <w:color w:val="333333"/>
          <w:sz w:val="18"/>
          <w:szCs w:val="18"/>
          <w:highlight w:val="white"/>
          <w:u w:val="none"/>
          <w:vertAlign w:val="baseline"/>
          <w:rtl w:val="0"/>
        </w:rPr>
        <w:t xml:space="preserve">European Saudi Organisation for Human Rights, </w:t>
      </w:r>
      <w:r>
        <w:rPr>
          <w:rFonts w:ascii="Roboto" w:hAnsi="Roboto" w:eastAsia="Roboto" w:cs="Roboto"/>
          <w:b w:val="0"/>
          <w:bCs w:val="0"/>
          <w:i/>
          <w:iCs/>
          <w:smallCaps w:val="0"/>
          <w:strike w:val="0"/>
          <w:color w:val="333333"/>
          <w:sz w:val="18"/>
          <w:szCs w:val="18"/>
          <w:highlight w:val="white"/>
          <w:u w:val="none"/>
          <w:vertAlign w:val="baseline"/>
          <w:rtl w:val="0"/>
        </w:rPr>
        <w:t xml:space="preserve">Blood Era: a historic record of executions in Saudi Arabia 2024</w:t>
      </w:r>
      <w:r>
        <w:rPr>
          <w:rFonts w:ascii="Roboto" w:hAnsi="Roboto" w:eastAsia="Roboto" w:cs="Roboto"/>
          <w:b w:val="0"/>
          <w:bCs w:val="0"/>
          <w:i w:val="0"/>
          <w:iCs w:val="0"/>
          <w:smallCaps w:val="0"/>
          <w:strike w:val="0"/>
          <w:color w:val="333333"/>
          <w:sz w:val="18"/>
          <w:szCs w:val="18"/>
          <w:highlight w:val="white"/>
          <w:u w:val="none"/>
          <w:vertAlign w:val="baseline"/>
          <w:rtl w:val="0"/>
        </w:rPr>
        <w:t xml:space="preserve">, 5 January 2025, pp. 2 and 9, available at: </w:t>
      </w:r>
      <w:hyperlink r:id="rId3" w:tooltip="https://www.esohr.org/wp-content/uploads/2025/01/Blood_Era_A_Historic_Record_of_Executions_in_Saudi_Arabia_2024.pdf" w:history="1">
        <w:r>
          <w:rPr>
            <w:rFonts w:ascii="Roboto" w:hAnsi="Roboto" w:eastAsia="Roboto" w:cs="Roboto"/>
            <w:b w:val="0"/>
            <w:bCs w:val="0"/>
            <w:i w:val="0"/>
            <w:iCs w:val="0"/>
            <w:smallCaps w:val="0"/>
            <w:strike w:val="0"/>
            <w:color w:val="543192"/>
            <w:sz w:val="18"/>
            <w:szCs w:val="18"/>
            <w:highlight w:val="white"/>
            <w:u w:val="none"/>
            <w:vertAlign w:val="baseline"/>
            <w:rtl w:val="0"/>
          </w:rPr>
          <w:t xml:space="preserve">https://www.esohr.org/wp-content/uploads/2025/01/Blood_Era_A_Historic_Record_of_Executions_in_Saudi_Arabia_2024.pdf</w:t>
        </w:r>
      </w:hyperlink>
      <w:r>
        <w:rPr>
          <w:rFonts w:ascii="Roboto" w:hAnsi="Roboto" w:eastAsia="Roboto" w:cs="Roboto"/>
          <w:b w:val="0"/>
          <w:bCs w:val="0"/>
          <w:i w:val="0"/>
          <w:iCs w:val="0"/>
          <w:smallCaps w:val="0"/>
          <w:strike w:val="0"/>
          <w:color w:val="333333"/>
          <w:sz w:val="18"/>
          <w:szCs w:val="18"/>
          <w:highlight w:val="white"/>
          <w:u w:val="none"/>
          <w:vertAlign w:val="baseline"/>
          <w:rtl w:val="0"/>
        </w:rPr>
        <w:t xml:space="preserve"> (accessed on 2 December 2025). Other st</w:t>
      </w:r>
      <w:r>
        <w:rPr>
          <w:rFonts w:ascii="Roboto" w:hAnsi="Roboto" w:eastAsia="Roboto" w:cs="Roboto"/>
          <w:b w:val="0"/>
          <w:bCs w:val="0"/>
          <w:i w:val="0"/>
          <w:iCs w:val="0"/>
          <w:smallCaps w:val="0"/>
          <w:strike w:val="0"/>
          <w:color w:val="333333"/>
          <w:sz w:val="18"/>
          <w:szCs w:val="18"/>
          <w:highlight w:val="white"/>
          <w:u w:val="none"/>
          <w:vertAlign w:val="baseline"/>
          <w:rtl w:val="0"/>
        </w:rPr>
        <w:t xml:space="preserve">atistics were documents by organisations such as Amnesty International, however the numbers provided by the European Saudi Organisation for Human Rights are the most recent ones. For statistics provided by Amnesty International, see Amnesty International, </w:t>
      </w:r>
      <w:r>
        <w:rPr>
          <w:rFonts w:ascii="Roboto" w:hAnsi="Roboto" w:eastAsia="Roboto" w:cs="Roboto"/>
          <w:b w:val="0"/>
          <w:bCs w:val="0"/>
          <w:i/>
          <w:iCs/>
          <w:smallCaps w:val="0"/>
          <w:strike w:val="0"/>
          <w:color w:val="333333"/>
          <w:sz w:val="18"/>
          <w:szCs w:val="18"/>
          <w:highlight w:val="white"/>
          <w:u w:val="none"/>
          <w:vertAlign w:val="baseline"/>
          <w:rtl w:val="0"/>
        </w:rPr>
        <w:t xml:space="preserve">Saudi Arabia: Highest execution toll in decades as authorities put to death 198 people</w:t>
      </w:r>
      <w:r>
        <w:rPr>
          <w:rFonts w:ascii="Roboto" w:hAnsi="Roboto" w:eastAsia="Roboto" w:cs="Roboto"/>
          <w:b w:val="0"/>
          <w:bCs w:val="0"/>
          <w:i w:val="0"/>
          <w:iCs w:val="0"/>
          <w:smallCaps w:val="0"/>
          <w:strike w:val="0"/>
          <w:color w:val="333333"/>
          <w:sz w:val="18"/>
          <w:szCs w:val="18"/>
          <w:highlight w:val="white"/>
          <w:u w:val="none"/>
          <w:vertAlign w:val="baseline"/>
          <w:rtl w:val="0"/>
        </w:rPr>
        <w:t xml:space="preserve">, 28 September 2024, available at:</w:t>
      </w:r>
      <w:r>
        <w:rPr>
          <w:rFonts w:ascii="Roboto" w:hAnsi="Roboto" w:eastAsia="Roboto" w:cs="Roboto"/>
          <w:b w:val="0"/>
          <w:bCs w:val="0"/>
          <w:i w:val="0"/>
          <w:iCs w:val="0"/>
          <w:smallCaps w:val="0"/>
          <w:strike w:val="0"/>
          <w:color w:val="333333"/>
          <w:sz w:val="18"/>
          <w:szCs w:val="18"/>
          <w:u w:val="none"/>
          <w:shd w:val="clear" w:color="auto" w:fill="auto"/>
          <w:vertAlign w:val="baseline"/>
          <w:rtl w:val="0"/>
        </w:rPr>
        <w:t xml:space="preserve"> </w:t>
      </w:r>
      <w:hyperlink r:id="rId4" w:tooltip="https://onlyoffice.infomaniak.com/9.0.4-d30a3da48b9b1c04684988cfedeab28e/web-apps/apps/documenteditor/main/index.html?_dc=9.0.4-50&amp;lang=en&amp;customer=ONLYOFFICE&amp;headerlogodark=https%3A%2F%2Fkdrive.infomaniak.com%2Fimages%2Foffice_logo_word_dark.svg&amp;headerlogolight=https%3A%2F%2Fkdrive.infomaniak.com%2Fimages%2Foffice_logo_word_light.svg&amp;type=desktop&amp;frameEditorId=container-iframe-inside&amp;isForm=false&amp;parentOrigin=https://kdrive.infomaniak.com&amp;fileType=docx#:~:text=Executions%20for%20drug%2Drelated%20offences,in%20the%20country%20in%202023" w:history="1">
        <w:r>
          <w:rPr>
            <w:rFonts w:ascii="Roboto" w:hAnsi="Roboto" w:eastAsia="Roboto" w:cs="Roboto"/>
            <w:b w:val="0"/>
            <w:bCs w:val="0"/>
            <w:i w:val="0"/>
            <w:iCs w:val="0"/>
            <w:smallCaps w:val="0"/>
            <w:strike w:val="0"/>
            <w:color w:val="543192"/>
            <w:sz w:val="18"/>
            <w:szCs w:val="18"/>
            <w:highlight w:val="white"/>
            <w:u w:val="none"/>
            <w:vertAlign w:val="baseline"/>
            <w:rtl w:val="0"/>
          </w:rPr>
          <w:t xml:space="preserve">https://www.amnesty.org/en/latest/news/2024/09/saudi-arabia-highest-execution-toll-in-decades-as-authorities-put-to-death-198-people/#:~:text=Executions%20for%20drug%2Drelated%20offences,in%20the%20country%20in%202023</w:t>
        </w:r>
      </w:hyperlink>
      <w:r>
        <w:rPr>
          <w:rFonts w:ascii="Roboto" w:hAnsi="Roboto" w:eastAsia="Roboto" w:cs="Roboto"/>
          <w:b w:val="0"/>
          <w:bCs w:val="0"/>
          <w:i w:val="0"/>
          <w:iCs w:val="0"/>
          <w:smallCaps w:val="0"/>
          <w:strike w:val="0"/>
          <w:color w:val="333333"/>
          <w:sz w:val="18"/>
          <w:szCs w:val="18"/>
          <w:highlight w:val="white"/>
          <w:u w:val="none"/>
          <w:vertAlign w:val="baseline"/>
          <w:rtl w:val="0"/>
        </w:rPr>
        <w:t xml:space="preserve"> (accessed on 2 December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6">
    <w:p w14:paraId="00000062">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Reprieve,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Saudi Arabia hits 2000 execution</w:t>
      </w:r>
      <w:r>
        <w:rPr>
          <w:rFonts w:ascii="Roboto" w:hAnsi="Roboto" w:eastAsia="Roboto" w:cs="Roboto"/>
          <w:i/>
          <w:iCs/>
          <w:sz w:val="18"/>
          <w:szCs w:val="18"/>
          <w:rtl w:val="0"/>
        </w:rPr>
        <w:t xml:space="preserve">s under King Salman and MBS, </w:t>
      </w:r>
      <w:r>
        <w:rPr>
          <w:rFonts w:ascii="Roboto" w:hAnsi="Roboto" w:eastAsia="Roboto" w:cs="Roboto"/>
          <w:sz w:val="18"/>
          <w:szCs w:val="18"/>
          <w:rtl w:val="0"/>
        </w:rPr>
        <w:t xml:space="preserve">15 April 2026, available at: </w:t>
      </w:r>
      <w:hyperlink r:id="rId5" w:tooltip="https://reprieve.org/uk/2026/04/15/saudi-arabia-hits-2000-executions-under-king-salman-and-mbs/" w:history="1">
        <w:r>
          <w:rPr>
            <w:rFonts w:ascii="Roboto" w:hAnsi="Roboto" w:eastAsia="Roboto" w:cs="Roboto"/>
            <w:color w:val="1155cc"/>
            <w:sz w:val="18"/>
            <w:szCs w:val="18"/>
            <w:u w:val="single"/>
            <w:rtl w:val="0"/>
          </w:rPr>
          <w:t xml:space="preserve">https://reprieve.org/uk/2026/04/15/saudi-arabia-hits-2000-executions-under-king-salman-and-mbs/</w:t>
        </w:r>
      </w:hyperlink>
      <w:r>
        <w:rPr>
          <w:rFonts w:ascii="Roboto" w:hAnsi="Roboto" w:eastAsia="Roboto" w:cs="Roboto"/>
          <w:sz w:val="18"/>
          <w:szCs w:val="18"/>
          <w:rtl w:val="0"/>
        </w:rPr>
        <w:t xml:space="preserve"> (accessed on 6 May 2026).</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7">
    <w:p w14:paraId="00000063">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w:t>
      </w:r>
      <w:r>
        <w:rPr>
          <w:rFonts w:ascii="Roboto" w:hAnsi="Roboto" w:eastAsia="Roboto" w:cs="Roboto"/>
          <w:b w:val="0"/>
          <w:bCs w:val="0"/>
          <w:i w:val="0"/>
          <w:iCs w:val="0"/>
          <w:smallCaps w:val="0"/>
          <w:strike w:val="0"/>
          <w:color w:val="333333"/>
          <w:sz w:val="18"/>
          <w:szCs w:val="18"/>
          <w:highlight w:val="white"/>
          <w:u w:val="none"/>
          <w:vertAlign w:val="baseline"/>
          <w:rtl w:val="0"/>
        </w:rPr>
        <w:t xml:space="preserve">The number of executio</w:t>
      </w:r>
      <w:r>
        <w:rPr>
          <w:rFonts w:ascii="Roboto" w:hAnsi="Roboto" w:eastAsia="Roboto" w:cs="Roboto"/>
          <w:b w:val="0"/>
          <w:bCs w:val="0"/>
          <w:i w:val="0"/>
          <w:iCs w:val="0"/>
          <w:smallCaps w:val="0"/>
          <w:strike w:val="0"/>
          <w:color w:val="333333"/>
          <w:sz w:val="18"/>
          <w:szCs w:val="18"/>
          <w:highlight w:val="white"/>
          <w:u w:val="none"/>
          <w:vertAlign w:val="baseline"/>
          <w:rtl w:val="0"/>
        </w:rPr>
        <w:t xml:space="preserve">ns is monitored and documented by ESOHR and Reprieve and is the most recent one at the time of publication of this report, see Reprieve, </w:t>
      </w:r>
      <w:r>
        <w:rPr>
          <w:rFonts w:ascii="Roboto" w:hAnsi="Roboto" w:eastAsia="Roboto" w:cs="Roboto"/>
          <w:b w:val="0"/>
          <w:bCs w:val="0"/>
          <w:i/>
          <w:iCs/>
          <w:smallCaps w:val="0"/>
          <w:strike w:val="0"/>
          <w:color w:val="333333"/>
          <w:sz w:val="18"/>
          <w:szCs w:val="18"/>
          <w:highlight w:val="white"/>
          <w:u w:val="none"/>
          <w:vertAlign w:val="baseline"/>
          <w:rtl w:val="0"/>
        </w:rPr>
        <w:t xml:space="preserve">The Saudi regime executed at least 356 people in 2025 – the most ever in the modern era</w:t>
      </w:r>
      <w:r>
        <w:rPr>
          <w:rFonts w:ascii="Roboto" w:hAnsi="Roboto" w:eastAsia="Roboto" w:cs="Roboto"/>
          <w:b w:val="0"/>
          <w:bCs w:val="0"/>
          <w:i w:val="0"/>
          <w:iCs w:val="0"/>
          <w:smallCaps w:val="0"/>
          <w:strike w:val="0"/>
          <w:color w:val="333333"/>
          <w:sz w:val="18"/>
          <w:szCs w:val="18"/>
          <w:highlight w:val="white"/>
          <w:u w:val="none"/>
          <w:vertAlign w:val="baseline"/>
          <w:rtl w:val="0"/>
        </w:rPr>
        <w:t xml:space="preserve">, 1 January 2026, available at: </w:t>
      </w:r>
      <w:hyperlink r:id="rId6" w:tooltip="https://reprieve.org/uk/2026/01/01/the-saudi-regime-executed-at-least-356-people-in-2025-the-most-ever-in-the-modern-era/" w:history="1">
        <w:r>
          <w:rPr>
            <w:rFonts w:ascii="Roboto" w:hAnsi="Roboto" w:eastAsia="Roboto" w:cs="Roboto"/>
            <w:b w:val="0"/>
            <w:bCs w:val="0"/>
            <w:i w:val="0"/>
            <w:iCs w:val="0"/>
            <w:smallCaps w:val="0"/>
            <w:strike w:val="0"/>
            <w:color w:val="0563c1"/>
            <w:sz w:val="18"/>
            <w:szCs w:val="18"/>
            <w:highlight w:val="white"/>
            <w:u w:val="single"/>
            <w:vertAlign w:val="baseline"/>
            <w:rtl w:val="0"/>
          </w:rPr>
          <w:t xml:space="preserve">https://reprieve.org/uk/2026/01/01/the-saudi-regime-executed-at-least-356-people-in-2025-the-most-ever-in-the-modern-era/</w:t>
        </w:r>
      </w:hyperlink>
      <w:r>
        <w:rPr>
          <w:rFonts w:ascii="Roboto" w:hAnsi="Roboto" w:eastAsia="Roboto" w:cs="Roboto"/>
          <w:b w:val="0"/>
          <w:bCs w:val="0"/>
          <w:i w:val="0"/>
          <w:iCs w:val="0"/>
          <w:smallCaps w:val="0"/>
          <w:strike w:val="0"/>
          <w:color w:val="333333"/>
          <w:sz w:val="18"/>
          <w:szCs w:val="18"/>
          <w:highlight w:val="white"/>
          <w:u w:val="none"/>
          <w:vertAlign w:val="baseline"/>
          <w:rtl w:val="0"/>
        </w:rPr>
        <w:t xml:space="preserve"> (accessed on 14 January 202</w:t>
      </w:r>
      <w:r>
        <w:rPr>
          <w:rFonts w:ascii="Roboto" w:hAnsi="Roboto" w:eastAsia="Roboto" w:cs="Roboto"/>
          <w:b w:val="0"/>
          <w:bCs w:val="0"/>
          <w:i w:val="0"/>
          <w:iCs w:val="0"/>
          <w:smallCaps w:val="0"/>
          <w:strike w:val="0"/>
          <w:color w:val="333333"/>
          <w:sz w:val="18"/>
          <w:szCs w:val="18"/>
          <w:highlight w:val="white"/>
          <w:u w:val="none"/>
          <w:vertAlign w:val="baseline"/>
          <w:rtl w:val="0"/>
        </w:rPr>
        <w:t xml:space="preserve">6</w:t>
      </w:r>
      <w:r>
        <w:rPr>
          <w:rFonts w:ascii="Roboto" w:hAnsi="Roboto" w:eastAsia="Roboto" w:cs="Roboto"/>
          <w:b w:val="0"/>
          <w:bCs w:val="0"/>
          <w:i w:val="0"/>
          <w:iCs w:val="0"/>
          <w:smallCaps w:val="0"/>
          <w:strike w:val="0"/>
          <w:color w:val="333333"/>
          <w:sz w:val="18"/>
          <w:szCs w:val="18"/>
          <w:highlight w:val="white"/>
          <w:u w:val="none"/>
          <w:vertAlign w:val="baseline"/>
          <w:rtl w:val="0"/>
        </w:rPr>
        <w:t xml:space="preserve">). For earlier statistics, you may consult: Human Rights Watch, </w:t>
      </w:r>
      <w:r>
        <w:rPr>
          <w:rFonts w:ascii="Roboto" w:hAnsi="Roboto" w:eastAsia="Roboto" w:cs="Roboto"/>
          <w:b w:val="0"/>
          <w:bCs w:val="0"/>
          <w:i/>
          <w:iCs/>
          <w:smallCaps w:val="0"/>
          <w:strike w:val="0"/>
          <w:color w:val="333333"/>
          <w:sz w:val="18"/>
          <w:szCs w:val="18"/>
          <w:highlight w:val="white"/>
          <w:u w:val="none"/>
          <w:vertAlign w:val="baseline"/>
          <w:rtl w:val="0"/>
        </w:rPr>
        <w:t xml:space="preserve">Saudi Arabia: Executions surge in 2025, execution of journalist suggests use of death penalty to crush dissent</w:t>
      </w:r>
      <w:r>
        <w:rPr>
          <w:rFonts w:ascii="Roboto" w:hAnsi="Roboto" w:eastAsia="Roboto" w:cs="Roboto"/>
          <w:b w:val="0"/>
          <w:bCs w:val="0"/>
          <w:i w:val="0"/>
          <w:iCs w:val="0"/>
          <w:smallCaps w:val="0"/>
          <w:strike w:val="0"/>
          <w:color w:val="333333"/>
          <w:sz w:val="18"/>
          <w:szCs w:val="18"/>
          <w:highlight w:val="white"/>
          <w:u w:val="none"/>
          <w:vertAlign w:val="baseline"/>
          <w:rtl w:val="0"/>
        </w:rPr>
        <w:t xml:space="preserve">, 11 August 2025, available at: </w:t>
      </w:r>
      <w:hyperlink r:id="rId7" w:tooltip="https://www.hrw.org/news/2025/08/11/saudi-arabia-executions-surge-in-2025" w:history="1">
        <w:r>
          <w:rPr>
            <w:rFonts w:ascii="Roboto" w:hAnsi="Roboto" w:eastAsia="Roboto" w:cs="Roboto"/>
            <w:b w:val="0"/>
            <w:bCs w:val="0"/>
            <w:i w:val="0"/>
            <w:iCs w:val="0"/>
            <w:smallCaps w:val="0"/>
            <w:strike w:val="0"/>
            <w:color w:val="543192"/>
            <w:sz w:val="18"/>
            <w:szCs w:val="18"/>
            <w:highlight w:val="white"/>
            <w:u w:val="none"/>
            <w:vertAlign w:val="baseline"/>
            <w:rtl w:val="0"/>
          </w:rPr>
          <w:t xml:space="preserve">https://www.hrw.org/news/2025/08/11/saudi-arabia-executions-surge-in-2025</w:t>
        </w:r>
      </w:hyperlink>
      <w:r>
        <w:rPr>
          <w:rFonts w:ascii="Roboto" w:hAnsi="Roboto" w:eastAsia="Roboto" w:cs="Roboto"/>
          <w:b w:val="0"/>
          <w:bCs w:val="0"/>
          <w:i w:val="0"/>
          <w:iCs w:val="0"/>
          <w:smallCaps w:val="0"/>
          <w:strike w:val="0"/>
          <w:color w:val="333333"/>
          <w:sz w:val="18"/>
          <w:szCs w:val="18"/>
          <w:highlight w:val="white"/>
          <w:u w:val="none"/>
          <w:vertAlign w:val="baseline"/>
          <w:rtl w:val="0"/>
        </w:rPr>
        <w:t xml:space="preserve"> (accessed on 2 December 2025); Reprieve, </w:t>
      </w:r>
      <w:r>
        <w:rPr>
          <w:rFonts w:ascii="Roboto" w:hAnsi="Roboto" w:eastAsia="Roboto" w:cs="Roboto"/>
          <w:b w:val="0"/>
          <w:bCs w:val="0"/>
          <w:i/>
          <w:iCs/>
          <w:smallCaps w:val="0"/>
          <w:strike w:val="0"/>
          <w:color w:val="333333"/>
          <w:sz w:val="18"/>
          <w:szCs w:val="18"/>
          <w:highlight w:val="white"/>
          <w:u w:val="none"/>
          <w:vertAlign w:val="baseline"/>
          <w:rtl w:val="0"/>
        </w:rPr>
        <w:t xml:space="preserve">Record number of executions in Saudi Arabia in first six months of 2025 – mostly for drugs</w:t>
      </w:r>
      <w:r>
        <w:rPr>
          <w:rFonts w:ascii="Roboto" w:hAnsi="Roboto" w:eastAsia="Roboto" w:cs="Roboto"/>
          <w:b w:val="0"/>
          <w:bCs w:val="0"/>
          <w:i w:val="0"/>
          <w:iCs w:val="0"/>
          <w:smallCaps w:val="0"/>
          <w:strike w:val="0"/>
          <w:color w:val="333333"/>
          <w:sz w:val="18"/>
          <w:szCs w:val="18"/>
          <w:highlight w:val="white"/>
          <w:u w:val="none"/>
          <w:vertAlign w:val="baseline"/>
          <w:rtl w:val="0"/>
        </w:rPr>
        <w:t xml:space="preserve">, 7 July 2025, available at: https://reprieve.org/uk/2025/07/07/record-number-of-executions-in-saudi-arabia-in-first-six-months-of-2025-mostly-for-drugs/ (accessed on 2 December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8">
    <w:p w14:paraId="00000064">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UN Special Procedures,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UA SAU 5/2024</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3 December 2024, p.4, available at: https://spcommreports.ohchr.org/TMResultsBase/DownLoadPublicCommunicationFile?gId=29550 (accessed on 2 December 2025). </w:t>
      </w:r>
      <w:r>
        <w:rPr>
          <w:rFonts w:ascii="Roboto" w:hAnsi="Roboto" w:eastAsia="Roboto" w:cs="Roboto"/>
          <w:b w:val="0"/>
          <w:bCs w:val="0"/>
          <w:i w:val="0"/>
          <w:iCs w:val="0"/>
          <w:smallCaps w:val="0"/>
          <w:strike w:val="0"/>
          <w:color w:val="333333"/>
          <w:sz w:val="18"/>
          <w:szCs w:val="18"/>
          <w:highlight w:val="white"/>
          <w:u w:val="none"/>
          <w:vertAlign w:val="baseline"/>
          <w:rtl w:val="0"/>
        </w:rPr>
        <w:t xml:space="preserve">OHCHR, </w:t>
      </w:r>
      <w:r>
        <w:rPr>
          <w:rFonts w:ascii="Roboto" w:hAnsi="Roboto" w:eastAsia="Roboto" w:cs="Roboto"/>
          <w:b w:val="0"/>
          <w:bCs w:val="0"/>
          <w:i/>
          <w:iCs/>
          <w:smallCaps w:val="0"/>
          <w:strike w:val="0"/>
          <w:color w:val="333333"/>
          <w:sz w:val="18"/>
          <w:szCs w:val="18"/>
          <w:highlight w:val="white"/>
          <w:u w:val="none"/>
          <w:vertAlign w:val="baseline"/>
          <w:rtl w:val="0"/>
        </w:rPr>
        <w:t xml:space="preserve">UN expert urges Saudi Arabia to halt imminent execution of 26 Egyptian nationals for drug-related offences</w:t>
      </w:r>
      <w:r>
        <w:rPr>
          <w:rFonts w:ascii="Roboto" w:hAnsi="Roboto" w:eastAsia="Roboto" w:cs="Roboto"/>
          <w:b w:val="0"/>
          <w:bCs w:val="0"/>
          <w:i w:val="0"/>
          <w:iCs w:val="0"/>
          <w:smallCaps w:val="0"/>
          <w:strike w:val="0"/>
          <w:color w:val="333333"/>
          <w:sz w:val="18"/>
          <w:szCs w:val="18"/>
          <w:highlight w:val="white"/>
          <w:u w:val="none"/>
          <w:vertAlign w:val="baseline"/>
          <w:rtl w:val="0"/>
        </w:rPr>
        <w:t xml:space="preserve">, 10 June 2025, available at: </w:t>
      </w:r>
      <w:hyperlink r:id="rId8" w:tooltip="https://www.ohchr.org/en/press-releases/2025/06/un-expert-urges-saudi-arabia-halt-imminent-execution-26-egyptian-nationals" w:history="1">
        <w:r>
          <w:rPr>
            <w:rFonts w:ascii="Roboto" w:hAnsi="Roboto" w:eastAsia="Roboto" w:cs="Roboto"/>
            <w:b w:val="0"/>
            <w:bCs w:val="0"/>
            <w:i w:val="0"/>
            <w:iCs w:val="0"/>
            <w:smallCaps w:val="0"/>
            <w:strike w:val="0"/>
            <w:color w:val="543192"/>
            <w:sz w:val="18"/>
            <w:szCs w:val="18"/>
            <w:highlight w:val="white"/>
            <w:u w:val="none"/>
            <w:vertAlign w:val="baseline"/>
            <w:rtl w:val="0"/>
          </w:rPr>
          <w:t xml:space="preserve">https://www.ohchr.org/en/press-releases/2025/06/un-expert-urges-saudi-arabia-halt-imminent-execution-26-egyptian-nationals</w:t>
        </w:r>
      </w:hyperlink>
      <w:r>
        <w:rPr>
          <w:rFonts w:ascii="Roboto" w:hAnsi="Roboto" w:eastAsia="Roboto" w:cs="Roboto"/>
          <w:b w:val="0"/>
          <w:bCs w:val="0"/>
          <w:i w:val="0"/>
          <w:iCs w:val="0"/>
          <w:smallCaps w:val="0"/>
          <w:strike w:val="0"/>
          <w:color w:val="333333"/>
          <w:sz w:val="18"/>
          <w:szCs w:val="18"/>
          <w:highlight w:val="white"/>
          <w:u w:val="none"/>
          <w:vertAlign w:val="baseline"/>
          <w:rtl w:val="0"/>
        </w:rPr>
        <w:t xml:space="preserve"> (accessed on 2 December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9">
    <w:p w14:paraId="5ECFD5E8">
      <w:pPr>
        <w:pStyle w:val="1477"/>
        <w:pBdr/>
        <w:spacing w:before="0"/>
        <w:ind/>
        <w:rPr>
          <w:rFonts w:ascii="Roboto" w:hAnsi="Roboto" w:cs="Roboto"/>
          <w:sz w:val="18"/>
          <w:szCs w:val="18"/>
        </w:rPr>
      </w:pPr>
      <w:r>
        <w:rPr>
          <w:rStyle w:val="1479"/>
          <w:rFonts w:ascii="Roboto" w:hAnsi="Roboto" w:eastAsia="Roboto" w:cs="Roboto"/>
          <w:sz w:val="18"/>
          <w:szCs w:val="18"/>
        </w:rPr>
        <w:footnoteRef/>
      </w:r>
      <w:r>
        <w:rPr>
          <w:rFonts w:ascii="Roboto" w:hAnsi="Roboto" w:eastAsia="Roboto" w:cs="Roboto"/>
          <w:sz w:val="18"/>
          <w:szCs w:val="18"/>
        </w:rPr>
        <w:t xml:space="preserve"> </w:t>
      </w:r>
      <w:r>
        <w:rPr>
          <w:rFonts w:ascii="Roboto" w:hAnsi="Roboto" w:eastAsia="Roboto" w:cs="Roboto"/>
          <w:color w:val="000000"/>
          <w:sz w:val="18"/>
          <w:szCs w:val="18"/>
        </w:rPr>
        <w:t xml:space="preserve">Amnesty International, </w:t>
      </w:r>
      <w:r>
        <w:rPr>
          <w:rFonts w:ascii="Roboto" w:hAnsi="Roboto" w:eastAsia="Roboto" w:cs="Roboto"/>
          <w:i/>
          <w:color w:val="000000"/>
          <w:sz w:val="18"/>
          <w:szCs w:val="18"/>
        </w:rPr>
        <w:t xml:space="preserve">“If we had money and a lawyer, maybe my brother would be alive”: Saudi Arabia’s execution crisis</w:t>
      </w:r>
      <w:r>
        <w:rPr>
          <w:rFonts w:ascii="Roboto" w:hAnsi="Roboto" w:eastAsia="Roboto" w:cs="Roboto"/>
          <w:color w:val="000000"/>
          <w:sz w:val="18"/>
          <w:szCs w:val="18"/>
        </w:rPr>
        <w:t xml:space="preserve">, July 2025, pp. 26-27, available at: </w:t>
      </w:r>
      <w:hyperlink r:id="rId9" w:tooltip="https://www.amnesty.de/sites/default/files/2025-07/Amnesty-Bericht-Saudi-Arabien-Todesstrafe-Juli-2025.pdf?utm_source=chatgpt.com" w:history="1">
        <w:r>
          <w:rPr>
            <w:rStyle w:val="1483"/>
            <w:rFonts w:ascii="Roboto" w:hAnsi="Roboto" w:eastAsia="Roboto" w:cs="Roboto"/>
            <w:color w:val="0000ee"/>
            <w:sz w:val="18"/>
            <w:szCs w:val="18"/>
            <w:u w:val="single"/>
          </w:rPr>
          <w:t xml:space="preserve">https://www.amnesty.de/sites/default/files/2025-07/Amnesty-Bericht-Saudi-Arabien-Todesstrafe-Juli-2025.pdf</w:t>
        </w:r>
      </w:hyperlink>
      <w:r>
        <w:rPr>
          <w:rFonts w:ascii="Roboto" w:hAnsi="Roboto" w:eastAsia="Roboto" w:cs="Roboto"/>
          <w:color w:val="000000"/>
          <w:sz w:val="18"/>
          <w:szCs w:val="18"/>
        </w:rPr>
        <w:t xml:space="preserve"> (accessed on 11 May 2026).</w:t>
      </w:r>
      <w:r>
        <w:rPr>
          <w:rFonts w:ascii="Roboto" w:hAnsi="Roboto" w:eastAsia="Roboto" w:cs="Roboto"/>
          <w:sz w:val="18"/>
          <w:szCs w:val="18"/>
        </w:rPr>
      </w:r>
      <w:r>
        <w:rPr>
          <w:rFonts w:ascii="Roboto" w:hAnsi="Roboto" w:eastAsia="Roboto" w:cs="Roboto"/>
          <w:sz w:val="18"/>
          <w:szCs w:val="18"/>
        </w:rPr>
      </w:r>
    </w:p>
  </w:footnote>
  <w:footnote w:id="10">
    <w:p w14:paraId="2C6CAB55">
      <w:pPr>
        <w:pStyle w:val="1477"/>
        <w:pBdr/>
        <w:spacing w:before="0"/>
        <w:ind/>
        <w:rPr>
          <w:rFonts w:ascii="Roboto" w:hAnsi="Roboto" w:cs="Roboto"/>
          <w:sz w:val="18"/>
          <w:szCs w:val="18"/>
        </w:rPr>
      </w:pPr>
      <w:r>
        <w:rPr>
          <w:rStyle w:val="1479"/>
          <w:rFonts w:ascii="Roboto" w:hAnsi="Roboto" w:eastAsia="Roboto" w:cs="Roboto"/>
          <w:sz w:val="18"/>
          <w:szCs w:val="18"/>
        </w:rPr>
        <w:footnoteRef/>
      </w:r>
      <w:r>
        <w:rPr>
          <w:rFonts w:ascii="Roboto" w:hAnsi="Roboto" w:eastAsia="Roboto" w:cs="Roboto"/>
          <w:sz w:val="18"/>
          <w:szCs w:val="18"/>
        </w:rPr>
        <w:t xml:space="preserve"> </w:t>
      </w:r>
      <w:r>
        <w:rPr>
          <w:rFonts w:ascii="Roboto" w:hAnsi="Roboto" w:eastAsia="Roboto" w:cs="Roboto"/>
          <w:color w:val="000000"/>
          <w:sz w:val="18"/>
          <w:szCs w:val="18"/>
        </w:rPr>
        <w:t xml:space="preserve">The Guardian, </w:t>
      </w:r>
      <w:r>
        <w:rPr>
          <w:rFonts w:ascii="Roboto" w:hAnsi="Roboto" w:eastAsia="Roboto" w:cs="Roboto"/>
          <w:i/>
          <w:color w:val="000000"/>
          <w:sz w:val="18"/>
          <w:szCs w:val="18"/>
        </w:rPr>
        <w:t xml:space="preserve">‘I’ll be executed on Tuesday’: families reveal panicked last calls from foreigners on Saudi’s death row</w:t>
      </w:r>
      <w:r>
        <w:rPr>
          <w:rFonts w:ascii="Roboto" w:hAnsi="Roboto" w:eastAsia="Roboto" w:cs="Roboto"/>
          <w:color w:val="000000"/>
          <w:sz w:val="18"/>
          <w:szCs w:val="18"/>
        </w:rPr>
        <w:t xml:space="preserve">, 12 November 2025, available at: </w:t>
      </w:r>
      <w:hyperlink r:id="rId10" w:tooltip="https://www.theguardian.com/global-development/2025/nov/12/foreign-prisoners-killed-saudi-arabian-jail-tabuk-prison-egyptians-executed-non-violent-drug-crimes-mohammed-bin-salman?utm_source=chatgpt.com" w:history="1">
        <w:r>
          <w:rPr>
            <w:rStyle w:val="1483"/>
            <w:rFonts w:ascii="Roboto" w:hAnsi="Roboto" w:eastAsia="Roboto" w:cs="Roboto"/>
            <w:color w:val="0000ee"/>
            <w:sz w:val="18"/>
            <w:szCs w:val="18"/>
            <w:u w:val="single"/>
          </w:rPr>
          <w:t xml:space="preserve">https://www.theguardian.com/global-development/2025/nov/12/foreign-prisoners-killed-saudi-arabian-jail-tabuk-prison-egyptians-executed-non-violent-drug-crimes-mohammed-bin-salman</w:t>
        </w:r>
      </w:hyperlink>
      <w:r>
        <w:rPr>
          <w:rFonts w:ascii="Roboto" w:hAnsi="Roboto" w:eastAsia="Roboto" w:cs="Roboto"/>
          <w:color w:val="000000"/>
          <w:sz w:val="18"/>
          <w:szCs w:val="18"/>
        </w:rPr>
        <w:t xml:space="preserve"> (accessed on 11 May 2026).</w:t>
      </w:r>
      <w:r>
        <w:rPr>
          <w:rFonts w:ascii="Roboto" w:hAnsi="Roboto" w:eastAsia="Roboto" w:cs="Roboto"/>
          <w:sz w:val="18"/>
          <w:szCs w:val="18"/>
        </w:rPr>
      </w:r>
      <w:r>
        <w:rPr>
          <w:rFonts w:ascii="Roboto" w:hAnsi="Roboto" w:eastAsia="Roboto" w:cs="Roboto"/>
          <w:sz w:val="18"/>
          <w:szCs w:val="18"/>
        </w:rPr>
      </w:r>
    </w:p>
  </w:footnote>
  <w:footnote w:id="11">
    <w:p w14:paraId="03487671">
      <w:pPr>
        <w:pStyle w:val="1477"/>
        <w:pBdr/>
        <w:spacing w:before="0"/>
        <w:ind/>
        <w:rPr/>
      </w:pPr>
      <w:r>
        <w:rPr>
          <w:rStyle w:val="1479"/>
        </w:rPr>
        <w:footnoteRef/>
      </w:r>
      <w:r>
        <w:t xml:space="preserve"> </w:t>
      </w:r>
      <w:r/>
      <w:r>
        <w:rPr>
          <w:rFonts w:ascii="Roboto" w:hAnsi="Roboto" w:eastAsia="Roboto" w:cs="Roboto"/>
          <w:color w:val="000000"/>
          <w:sz w:val="18"/>
          <w:szCs w:val="18"/>
        </w:rPr>
        <w:t xml:space="preserve">Amnesty International, </w:t>
      </w:r>
      <w:r>
        <w:rPr>
          <w:rFonts w:ascii="Roboto" w:hAnsi="Roboto" w:eastAsia="Roboto" w:cs="Roboto"/>
          <w:i/>
          <w:color w:val="000000"/>
          <w:sz w:val="18"/>
          <w:szCs w:val="18"/>
        </w:rPr>
        <w:t xml:space="preserve">“If we had money and a lawyer, maybe my brother would be alive”: Saudi Arabia’s execution crisis</w:t>
      </w:r>
      <w:r>
        <w:rPr>
          <w:rFonts w:ascii="Roboto" w:hAnsi="Roboto" w:eastAsia="Roboto" w:cs="Roboto"/>
          <w:color w:val="000000"/>
          <w:sz w:val="18"/>
          <w:szCs w:val="18"/>
        </w:rPr>
        <w:t xml:space="preserve">, July 2025, pp. 26-27, available at: </w:t>
      </w:r>
      <w:hyperlink r:id="rId11" w:tooltip="https://www.amnesty.de/sites/default/files/2025-07/Amnesty-Bericht-Saudi-Arabien-Todesstrafe-Juli-2025.pdf?utm_source=chatgpt.com" w:history="1">
        <w:r>
          <w:rPr>
            <w:rStyle w:val="1483"/>
            <w:rFonts w:ascii="Roboto" w:hAnsi="Roboto" w:eastAsia="Roboto" w:cs="Roboto"/>
            <w:color w:val="0000ee"/>
            <w:sz w:val="18"/>
            <w:szCs w:val="18"/>
            <w:u w:val="single"/>
          </w:rPr>
          <w:t xml:space="preserve">https://www.amnesty.de/sites/default/files/2025-07/Amnesty-Bericht-Saudi-Arabien-Todesstrafe-Juli-2025.pdf</w:t>
        </w:r>
      </w:hyperlink>
      <w:r>
        <w:rPr>
          <w:rFonts w:ascii="Roboto" w:hAnsi="Roboto" w:eastAsia="Roboto" w:cs="Roboto"/>
          <w:color w:val="000000"/>
          <w:sz w:val="18"/>
          <w:szCs w:val="18"/>
        </w:rPr>
        <w:t xml:space="preserve"> (accessed on 11 May 2026).</w:t>
      </w:r>
      <w:r/>
      <w:r/>
      <w:r/>
    </w:p>
  </w:footnote>
  <w:footnote w:id="12">
    <w:p w14:paraId="5189988E">
      <w:pPr>
        <w:pStyle w:val="1477"/>
        <w:pBdr/>
        <w:spacing w:before="0"/>
        <w:ind/>
        <w:rPr>
          <w:rFonts w:ascii="Roboto" w:hAnsi="Roboto" w:cs="Roboto"/>
          <w:bCs/>
          <w:i/>
          <w:sz w:val="18"/>
          <w:szCs w:val="18"/>
        </w:rPr>
      </w:pPr>
      <w:r>
        <w:rPr>
          <w:rStyle w:val="1479"/>
          <w:rFonts w:ascii="Roboto" w:hAnsi="Roboto" w:eastAsia="Roboto" w:cs="Roboto"/>
          <w:sz w:val="18"/>
          <w:szCs w:val="18"/>
        </w:rPr>
        <w:footnoteRef/>
      </w:r>
      <w:r>
        <w:rPr>
          <w:rFonts w:ascii="Roboto" w:hAnsi="Roboto" w:eastAsia="Roboto" w:cs="Roboto"/>
          <w:sz w:val="18"/>
          <w:szCs w:val="18"/>
        </w:rPr>
        <w:t xml:space="preserve"> </w:t>
      </w:r>
      <w:r>
        <w:rPr>
          <w:rFonts w:ascii="Roboto" w:hAnsi="Roboto" w:eastAsia="Roboto" w:cs="Roboto"/>
          <w:i/>
          <w:iCs/>
          <w:sz w:val="18"/>
          <w:szCs w:val="18"/>
        </w:rPr>
        <w:t xml:space="preserve">Ibid.</w:t>
      </w:r>
      <w:r>
        <w:rPr>
          <w:rFonts w:ascii="Roboto" w:hAnsi="Roboto" w:eastAsia="Roboto" w:cs="Roboto"/>
          <w:sz w:val="18"/>
          <w:szCs w:val="18"/>
        </w:rPr>
      </w:r>
      <w:r>
        <w:rPr>
          <w:rFonts w:ascii="Roboto" w:hAnsi="Roboto" w:eastAsia="Roboto" w:cs="Roboto"/>
          <w:bCs/>
          <w:i/>
          <w:sz w:val="18"/>
          <w:szCs w:val="18"/>
        </w:rPr>
      </w:r>
    </w:p>
  </w:footnote>
  <w:footnote w:id="13">
    <w:p w14:paraId="00000065">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w:t>
      </w:r>
      <w:r>
        <w:rPr>
          <w:rFonts w:ascii="Roboto" w:hAnsi="Roboto" w:eastAsia="Roboto" w:cs="Roboto"/>
          <w:b w:val="0"/>
          <w:bCs w:val="0"/>
          <w:i w:val="0"/>
          <w:iCs w:val="0"/>
          <w:smallCaps w:val="0"/>
          <w:strike w:val="0"/>
          <w:color w:val="333333"/>
          <w:sz w:val="18"/>
          <w:szCs w:val="18"/>
          <w:highlight w:val="white"/>
          <w:u w:val="none"/>
          <w:vertAlign w:val="baseline"/>
          <w:rtl w:val="0"/>
        </w:rPr>
        <w:t xml:space="preserve">UN WGAD, </w:t>
      </w:r>
      <w:r>
        <w:rPr>
          <w:rFonts w:ascii="Roboto" w:hAnsi="Roboto" w:eastAsia="Roboto" w:cs="Roboto"/>
          <w:b w:val="0"/>
          <w:bCs w:val="0"/>
          <w:i/>
          <w:iCs/>
          <w:smallCaps w:val="0"/>
          <w:strike w:val="0"/>
          <w:color w:val="333333"/>
          <w:sz w:val="18"/>
          <w:szCs w:val="18"/>
          <w:highlight w:val="white"/>
          <w:u w:val="none"/>
          <w:vertAlign w:val="baseline"/>
          <w:rtl w:val="0"/>
        </w:rPr>
        <w:t xml:space="preserve">Opinion No. 71/2024 concerning Abdullah al-Derazi, Jalal al-Labbad, Yusuf Muhammad Mahdi al-Manasif, Jawad Abdullah Qureiris and Hassan Zaki al-Faraj (Saudi Arabia)</w:t>
      </w:r>
      <w:r>
        <w:rPr>
          <w:rFonts w:ascii="Roboto" w:hAnsi="Roboto" w:eastAsia="Roboto" w:cs="Roboto"/>
          <w:b w:val="0"/>
          <w:bCs w:val="0"/>
          <w:i w:val="0"/>
          <w:iCs w:val="0"/>
          <w:smallCaps w:val="0"/>
          <w:strike w:val="0"/>
          <w:color w:val="333333"/>
          <w:sz w:val="18"/>
          <w:szCs w:val="18"/>
          <w:highlight w:val="white"/>
          <w:u w:val="none"/>
          <w:vertAlign w:val="baseline"/>
          <w:rtl w:val="0"/>
        </w:rPr>
        <w:t xml:space="preserve">, 15 November 2024, UN Doc. A/HRC/WGAD/2024/71, available at: </w:t>
      </w:r>
      <w:hyperlink r:id="rId12" w:tooltip="https://www.ohchr.org/sites/default/files/documents/issues/detention-wg/opinions/session101/a-hrc-wgad-2024-71-saudi-arabia-advance-edited.pdf" w:history="1">
        <w:r>
          <w:rPr>
            <w:rFonts w:ascii="Roboto" w:hAnsi="Roboto" w:eastAsia="Roboto" w:cs="Roboto"/>
            <w:b w:val="0"/>
            <w:bCs w:val="0"/>
            <w:i w:val="0"/>
            <w:iCs w:val="0"/>
            <w:smallCaps w:val="0"/>
            <w:strike w:val="0"/>
            <w:color w:val="543192"/>
            <w:sz w:val="18"/>
            <w:szCs w:val="18"/>
            <w:highlight w:val="white"/>
            <w:u w:val="none"/>
            <w:vertAlign w:val="baseline"/>
            <w:rtl w:val="0"/>
          </w:rPr>
          <w:t xml:space="preserve">https://www.ohchr.org/sites/default/files/documents/issues/detention-wg/opinions/session101/a-hrc-wgad-2024-71-saudi-arabia-advance-edited.pdf</w:t>
        </w:r>
      </w:hyperlink>
      <w:r>
        <w:rPr>
          <w:rFonts w:ascii="Roboto" w:hAnsi="Roboto" w:eastAsia="Roboto" w:cs="Roboto"/>
          <w:b w:val="0"/>
          <w:bCs w:val="0"/>
          <w:i w:val="0"/>
          <w:iCs w:val="0"/>
          <w:smallCaps w:val="0"/>
          <w:strike w:val="0"/>
          <w:color w:val="333333"/>
          <w:sz w:val="18"/>
          <w:szCs w:val="18"/>
          <w:highlight w:val="white"/>
          <w:u w:val="none"/>
          <w:vertAlign w:val="baseline"/>
          <w:rtl w:val="0"/>
        </w:rPr>
        <w:t xml:space="preserve"> (accessed on 15 August 2025). </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14">
    <w:p w14:paraId="00000066">
      <w:pPr>
        <w:pBdr>
          <w:top w:val="none" w:color="000000" w:sz="0" w:space="0"/>
          <w:left w:val="none" w:color="000000" w:sz="0" w:space="0"/>
          <w:bottom w:val="none" w:color="000000" w:sz="0" w:space="0"/>
          <w:right w:val="none" w:color="000000" w:sz="0" w:space="0"/>
        </w:pBdr>
        <w:shd w:val="clear" w:color="auto" w:fill="ffffff"/>
        <w:spacing w:after="0" w:before="0" w:line="264" w:lineRule="auto"/>
        <w:ind/>
        <w:jc w:val="both"/>
        <w:rPr>
          <w:rFonts w:ascii="Roboto" w:hAnsi="Roboto" w:cs="Roboto"/>
          <w:sz w:val="18"/>
          <w:szCs w:val="18"/>
        </w:rPr>
      </w:pPr>
      <w:r>
        <w:rPr>
          <w:rFonts w:ascii="Roboto" w:hAnsi="Roboto" w:eastAsia="Roboto" w:cs="Roboto"/>
          <w:sz w:val="18"/>
          <w:szCs w:val="18"/>
          <w:vertAlign w:val="superscript"/>
        </w:rPr>
        <w:footnoteRef/>
      </w:r>
      <w:r>
        <w:rPr>
          <w:rFonts w:ascii="Roboto" w:hAnsi="Roboto" w:eastAsia="Roboto" w:cs="Roboto"/>
          <w:sz w:val="18"/>
          <w:szCs w:val="18"/>
          <w:rtl w:val="0"/>
        </w:rPr>
        <w:t xml:space="preserve"> MENA Rights Group, </w:t>
      </w:r>
      <w:r>
        <w:rPr>
          <w:rFonts w:ascii="Roboto" w:hAnsi="Roboto" w:eastAsia="Roboto" w:cs="Roboto"/>
          <w:i/>
          <w:iCs/>
          <w:sz w:val="18"/>
          <w:szCs w:val="18"/>
          <w:rtl w:val="0"/>
        </w:rPr>
        <w:t xml:space="preserve">Young Saudi protester executed for acts committed as a minor</w:t>
      </w:r>
      <w:r>
        <w:rPr>
          <w:rFonts w:ascii="Roboto" w:hAnsi="Roboto" w:eastAsia="Roboto" w:cs="Roboto"/>
          <w:sz w:val="18"/>
          <w:szCs w:val="18"/>
          <w:rtl w:val="0"/>
        </w:rPr>
        <w:t xml:space="preserve">, 14 June 2023, available at: </w:t>
      </w:r>
      <w:hyperlink r:id="rId13" w:tooltip="https://menarights.org/en/case/abdullah-al-derazi" w:history="1">
        <w:r>
          <w:rPr>
            <w:rFonts w:ascii="Roboto" w:hAnsi="Roboto" w:eastAsia="Roboto" w:cs="Roboto"/>
            <w:color w:val="0563c1"/>
            <w:sz w:val="18"/>
            <w:szCs w:val="18"/>
            <w:u w:val="single"/>
            <w:rtl w:val="0"/>
          </w:rPr>
          <w:t xml:space="preserve">https://menarights.org/en/case/abdullah-al-derazi</w:t>
        </w:r>
      </w:hyperlink>
      <w:r>
        <w:rPr>
          <w:rFonts w:ascii="Roboto" w:hAnsi="Roboto" w:eastAsia="Roboto" w:cs="Roboto"/>
          <w:sz w:val="18"/>
          <w:szCs w:val="18"/>
          <w:rtl w:val="0"/>
        </w:rPr>
        <w:t xml:space="preserve"> (accessed on 2 December 2025); </w:t>
      </w:r>
      <w:r>
        <w:rPr>
          <w:rFonts w:ascii="Roboto" w:hAnsi="Roboto" w:eastAsia="Roboto" w:cs="Roboto"/>
          <w:i/>
          <w:iCs/>
          <w:sz w:val="18"/>
          <w:szCs w:val="18"/>
          <w:rtl w:val="0"/>
        </w:rPr>
        <w:t xml:space="preserve">Young Saudi dissident executed by Saudi authorities for protesting while he was a minor</w:t>
      </w:r>
      <w:r>
        <w:rPr>
          <w:rFonts w:ascii="Roboto" w:hAnsi="Roboto" w:eastAsia="Roboto" w:cs="Roboto"/>
          <w:sz w:val="18"/>
          <w:szCs w:val="18"/>
          <w:rtl w:val="0"/>
        </w:rPr>
        <w:t xml:space="preserve">, 14 June 2023, available at: </w:t>
      </w:r>
      <w:hyperlink r:id="rId14" w:tooltip="https://menarights.org/en/case/jalal-al-labbad" w:history="1">
        <w:r>
          <w:rPr>
            <w:rFonts w:ascii="Roboto" w:hAnsi="Roboto" w:eastAsia="Roboto" w:cs="Roboto"/>
            <w:color w:val="0563c1"/>
            <w:sz w:val="18"/>
            <w:szCs w:val="18"/>
            <w:u w:val="single"/>
            <w:rtl w:val="0"/>
          </w:rPr>
          <w:t xml:space="preserve">https://menarights.org/en/case/jalal-al-labbad</w:t>
        </w:r>
      </w:hyperlink>
      <w:r>
        <w:rPr>
          <w:rFonts w:ascii="Roboto" w:hAnsi="Roboto" w:eastAsia="Roboto" w:cs="Roboto"/>
          <w:sz w:val="18"/>
          <w:szCs w:val="18"/>
          <w:rtl w:val="0"/>
        </w:rPr>
        <w:t xml:space="preserve"> (accessed on 2 December 2025).</w:t>
      </w:r>
      <w:r>
        <w:rPr>
          <w:rFonts w:ascii="Roboto" w:hAnsi="Roboto" w:eastAsia="Roboto" w:cs="Roboto"/>
          <w:sz w:val="18"/>
          <w:szCs w:val="18"/>
        </w:rPr>
      </w:r>
      <w:r>
        <w:rPr>
          <w:rFonts w:ascii="Roboto" w:hAnsi="Roboto" w:eastAsia="Roboto" w:cs="Roboto"/>
          <w:sz w:val="18"/>
          <w:szCs w:val="18"/>
        </w:rPr>
      </w:r>
    </w:p>
  </w:footnote>
  <w:footnote w:id="15">
    <w:p w14:paraId="0000007E">
      <w:pPr>
        <w:pBdr/>
        <w:spacing w:after="0" w:before="0" w:line="240" w:lineRule="auto"/>
        <w:ind/>
        <w:rPr>
          <w:rFonts w:ascii="Roboto" w:hAnsi="Roboto" w:cs="Roboto"/>
          <w:sz w:val="18"/>
          <w:szCs w:val="18"/>
        </w:rPr>
      </w:pPr>
      <w:r>
        <w:rPr>
          <w:rFonts w:ascii="Roboto" w:hAnsi="Roboto" w:eastAsia="Roboto" w:cs="Roboto"/>
          <w:sz w:val="18"/>
          <w:szCs w:val="18"/>
          <w:vertAlign w:val="superscript"/>
        </w:rPr>
        <w:footnoteRef/>
      </w:r>
      <w:r>
        <w:rPr>
          <w:rFonts w:ascii="Roboto" w:hAnsi="Roboto" w:eastAsia="Roboto" w:cs="Roboto"/>
          <w:sz w:val="18"/>
          <w:szCs w:val="18"/>
          <w:rtl w:val="0"/>
        </w:rPr>
        <w:t xml:space="preserve"> ALQST for Human Rights, </w:t>
      </w:r>
      <w:r>
        <w:rPr>
          <w:rFonts w:ascii="Roboto" w:hAnsi="Roboto" w:eastAsia="Roboto" w:cs="Roboto"/>
          <w:i/>
          <w:iCs/>
          <w:sz w:val="18"/>
          <w:szCs w:val="18"/>
          <w:rtl w:val="0"/>
        </w:rPr>
        <w:t xml:space="preserve">Saudi Arabia executed third child offender in eight months</w:t>
      </w:r>
      <w:r>
        <w:rPr>
          <w:rFonts w:ascii="Roboto" w:hAnsi="Roboto" w:eastAsia="Roboto" w:cs="Roboto"/>
          <w:sz w:val="18"/>
          <w:szCs w:val="18"/>
          <w:rtl w:val="0"/>
        </w:rPr>
        <w:t xml:space="preserve">, 10 April 2026, available at: </w:t>
      </w:r>
      <w:hyperlink r:id="rId15" w:tooltip="https://www.alqst.org/en/post/saudi-arabia-executes-third-child-offender-in-eight-months" w:history="1">
        <w:r>
          <w:rPr>
            <w:rFonts w:ascii="Roboto" w:hAnsi="Roboto" w:eastAsia="Roboto" w:cs="Roboto"/>
            <w:color w:val="1155cc"/>
            <w:sz w:val="18"/>
            <w:szCs w:val="18"/>
            <w:u w:val="single"/>
            <w:rtl w:val="0"/>
          </w:rPr>
          <w:t xml:space="preserve">https://www.alqst.org/en/post/saudi-arabia-executes-third-child-offender-in-eight-months</w:t>
        </w:r>
      </w:hyperlink>
      <w:r>
        <w:rPr>
          <w:rFonts w:ascii="Roboto" w:hAnsi="Roboto" w:eastAsia="Roboto" w:cs="Roboto"/>
          <w:sz w:val="18"/>
          <w:szCs w:val="18"/>
          <w:rtl w:val="0"/>
        </w:rPr>
        <w:t xml:space="preserve"> (accessed on 6 May 2026).</w:t>
      </w:r>
      <w:r>
        <w:rPr>
          <w:rFonts w:ascii="Roboto" w:hAnsi="Roboto" w:eastAsia="Roboto" w:cs="Roboto"/>
          <w:sz w:val="18"/>
          <w:szCs w:val="18"/>
        </w:rPr>
      </w:r>
      <w:r>
        <w:rPr>
          <w:rFonts w:ascii="Roboto" w:hAnsi="Roboto" w:eastAsia="Roboto" w:cs="Roboto"/>
          <w:sz w:val="18"/>
          <w:szCs w:val="18"/>
        </w:rPr>
      </w:r>
    </w:p>
  </w:footnote>
  <w:footnote w:id="16">
    <w:p w14:paraId="0000007F">
      <w:pPr>
        <w:pBdr/>
        <w:spacing w:after="0" w:before="0" w:line="240" w:lineRule="auto"/>
        <w:ind/>
        <w:rPr>
          <w:rFonts w:ascii="Roboto" w:hAnsi="Roboto" w:cs="Roboto"/>
          <w:sz w:val="18"/>
          <w:szCs w:val="18"/>
        </w:rPr>
      </w:pPr>
      <w:r>
        <w:rPr>
          <w:rFonts w:ascii="Roboto" w:hAnsi="Roboto" w:eastAsia="Roboto" w:cs="Roboto"/>
          <w:sz w:val="18"/>
          <w:szCs w:val="18"/>
          <w:vertAlign w:val="superscript"/>
        </w:rPr>
        <w:footnoteRef/>
      </w:r>
      <w:r>
        <w:rPr>
          <w:rFonts w:ascii="Roboto" w:hAnsi="Roboto" w:eastAsia="Roboto" w:cs="Roboto"/>
          <w:sz w:val="18"/>
          <w:szCs w:val="18"/>
          <w:rtl w:val="0"/>
        </w:rPr>
        <w:t xml:space="preserve"> MENA Rights Group, Shi’a Saudi businessman executed after refusing to collaborate with Saudi government, available at: </w:t>
      </w:r>
      <w:hyperlink r:id="rId16" w:tooltip="https://menarights.org/en/case/saud-al-faraj" w:history="1">
        <w:r>
          <w:rPr>
            <w:rFonts w:ascii="Roboto" w:hAnsi="Roboto" w:eastAsia="Roboto" w:cs="Roboto"/>
            <w:color w:val="1155cc"/>
            <w:sz w:val="18"/>
            <w:szCs w:val="18"/>
            <w:u w:val="single"/>
            <w:rtl w:val="0"/>
          </w:rPr>
          <w:t xml:space="preserve">https://menarights.org/en/case/saud-al-faraj</w:t>
        </w:r>
      </w:hyperlink>
      <w:r>
        <w:rPr>
          <w:rFonts w:ascii="Roboto" w:hAnsi="Roboto" w:eastAsia="Roboto" w:cs="Roboto"/>
          <w:sz w:val="18"/>
          <w:szCs w:val="18"/>
          <w:rtl w:val="0"/>
        </w:rPr>
        <w:t xml:space="preserve"> (accessed on 6 May 2026).</w:t>
      </w:r>
      <w:r>
        <w:rPr>
          <w:rFonts w:ascii="Roboto" w:hAnsi="Roboto" w:eastAsia="Roboto" w:cs="Roboto"/>
          <w:sz w:val="18"/>
          <w:szCs w:val="18"/>
        </w:rPr>
      </w:r>
      <w:r>
        <w:rPr>
          <w:rFonts w:ascii="Roboto" w:hAnsi="Roboto" w:eastAsia="Roboto" w:cs="Roboto"/>
          <w:sz w:val="18"/>
          <w:szCs w:val="18"/>
        </w:rPr>
      </w:r>
    </w:p>
  </w:footnote>
  <w:footnote w:id="17">
    <w:p w14:paraId="00000067">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UN WGAD, Opinion No. 60/2025 concerning Mohammad Labbad and Mohammad Abdulah al-Faraj (Saudi Arabia), 10 November 2025, UN Doc. A/HRC/WGAD/2025/60, available at : </w:t>
      </w:r>
      <w:hyperlink r:id="rId17" w:tooltip="https://docs.un.org/en/A/HRC/WGAD/2025/60" w:history="1">
        <w:r>
          <w:rPr>
            <w:rFonts w:ascii="Roboto" w:hAnsi="Roboto" w:eastAsia="Roboto" w:cs="Roboto"/>
            <w:b w:val="0"/>
            <w:bCs w:val="0"/>
            <w:i w:val="0"/>
            <w:iCs w:val="0"/>
            <w:smallCaps w:val="0"/>
            <w:strike w:val="0"/>
            <w:color w:val="0563c1"/>
            <w:sz w:val="18"/>
            <w:szCs w:val="18"/>
            <w:u w:val="single"/>
            <w:shd w:val="clear" w:color="auto" w:fill="auto"/>
            <w:vertAlign w:val="baseline"/>
            <w:rtl w:val="0"/>
          </w:rPr>
          <w:t xml:space="preserve">https://docs.un.org/en/A/HRC/WGAD/2025/60</w:t>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13 April 202</w:t>
      </w:r>
      <w:r>
        <w:rPr>
          <w:rFonts w:ascii="Roboto" w:hAnsi="Roboto" w:eastAsia="Roboto" w:cs="Roboto"/>
          <w:sz w:val="18"/>
          <w:szCs w:val="18"/>
          <w:rtl w:val="0"/>
        </w:rPr>
        <w:t xml:space="preserve">6</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18">
    <w:p w14:paraId="00000068">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UN WGAD, Opinion No. 71/2025 concerning Mr. E. (whose name is known to the Working Group), Farhat Fathi Abdel Maksoud Abu al-Saud and Mohamed Kamel Salah Kamel (Saudi Arabia), 14 November 2025, UN Doc. A/HRC/WGAD/2025/71, available at: </w:t>
      </w:r>
      <w:hyperlink r:id="rId18" w:tooltip="https://www.ohchr.org/sites/default/files/documents/issues/detention-wg/opinions/sessions104/a-hrc-wgad-2025-71-saudi-arabia.pdf" w:history="1">
        <w:r>
          <w:rPr>
            <w:rFonts w:ascii="Roboto" w:hAnsi="Roboto" w:eastAsia="Roboto" w:cs="Roboto"/>
            <w:b w:val="0"/>
            <w:bCs w:val="0"/>
            <w:i w:val="0"/>
            <w:iCs w:val="0"/>
            <w:smallCaps w:val="0"/>
            <w:strike w:val="0"/>
            <w:color w:val="0563c1"/>
            <w:sz w:val="18"/>
            <w:szCs w:val="18"/>
            <w:u w:val="single"/>
            <w:shd w:val="clear" w:color="auto" w:fill="auto"/>
            <w:vertAlign w:val="baseline"/>
            <w:rtl w:val="0"/>
          </w:rPr>
          <w:t xml:space="preserve">https://www.ohchr.org/sites/default/files/documents/issues/detention-wg/opinions/sessions104/a-hrc-wgad-2025-71-saudi-arabia.pdf</w:t>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13 April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19">
    <w:p w14:paraId="00000069">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The State’s follow-up report is available at: </w:t>
      </w:r>
      <w:hyperlink r:id="rId19" w:tooltip="https://tbinternet.ohchr.org/_layouts/15/TreatyBodyExternal/FollowUp.aspx?Lang=en&amp;Treaty=CERD" w:history="1">
        <w:r>
          <w:rPr>
            <w:rFonts w:ascii="Roboto" w:hAnsi="Roboto" w:eastAsia="Roboto" w:cs="Roboto"/>
            <w:b w:val="0"/>
            <w:bCs w:val="0"/>
            <w:i w:val="0"/>
            <w:iCs w:val="0"/>
            <w:smallCaps w:val="0"/>
            <w:strike w:val="0"/>
            <w:color w:val="0563c1"/>
            <w:sz w:val="18"/>
            <w:szCs w:val="18"/>
            <w:u w:val="single"/>
            <w:shd w:val="clear" w:color="auto" w:fill="auto"/>
            <w:vertAlign w:val="baseline"/>
            <w:rtl w:val="0"/>
          </w:rPr>
          <w:t xml:space="preserve">https://tbinternet.ohchr.org/_layouts/15/TreatyBodyExternal/FollowUp.aspx?Lang=en&amp;Treaty=CERD</w:t>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10 December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20">
    <w:p w14:paraId="0000006A">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MENA Rights Group, ALQST for Human Rights, European Saudi Organisation for Human Rights,</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 The Saudi Human Rights Commission, 20 years of whitewashing the Kingdom’s human rights record</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11 September 2025, available at: </w:t>
      </w:r>
      <w:hyperlink r:id="rId20" w:tooltip="https://menarights.org/en/documents/saudi-human-rights-commission-20-years-whitewashing-kingdoms-human-rights-record" w:history="1">
        <w:r>
          <w:rPr>
            <w:rFonts w:ascii="Roboto" w:hAnsi="Roboto" w:eastAsia="Roboto" w:cs="Roboto"/>
            <w:b w:val="0"/>
            <w:bCs w:val="0"/>
            <w:i w:val="0"/>
            <w:iCs w:val="0"/>
            <w:smallCaps w:val="0"/>
            <w:strike w:val="0"/>
            <w:color w:val="0563c1"/>
            <w:sz w:val="18"/>
            <w:szCs w:val="18"/>
            <w:u w:val="single"/>
            <w:shd w:val="clear" w:color="auto" w:fill="auto"/>
            <w:vertAlign w:val="baseline"/>
            <w:rtl w:val="0"/>
          </w:rPr>
          <w:t xml:space="preserve">https://menarights.org/en/documents/saudi-human-rights-commission-20-years-whitewashing-kingdoms-human-rights-record</w:t>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2 December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21">
    <w:p w14:paraId="00000080">
      <w:pPr>
        <w:pBdr/>
        <w:spacing w:after="0" w:before="0" w:line="240" w:lineRule="auto"/>
        <w:ind/>
        <w:rPr>
          <w:rFonts w:ascii="Roboto" w:hAnsi="Roboto" w:cs="Roboto"/>
          <w:i/>
          <w:iCs/>
          <w:sz w:val="18"/>
          <w:szCs w:val="18"/>
        </w:rPr>
      </w:pPr>
      <w:r>
        <w:rPr>
          <w:rFonts w:ascii="Roboto" w:hAnsi="Roboto" w:eastAsia="Roboto" w:cs="Roboto"/>
          <w:sz w:val="18"/>
          <w:szCs w:val="18"/>
          <w:vertAlign w:val="superscript"/>
        </w:rPr>
        <w:footnoteRef/>
      </w:r>
      <w:r>
        <w:rPr>
          <w:rFonts w:ascii="Roboto" w:hAnsi="Roboto" w:eastAsia="Roboto" w:cs="Roboto"/>
          <w:sz w:val="18"/>
          <w:szCs w:val="18"/>
          <w:rtl w:val="0"/>
        </w:rPr>
        <w:t xml:space="preserve"> </w:t>
      </w:r>
      <w:r>
        <w:rPr>
          <w:rFonts w:ascii="Roboto" w:hAnsi="Roboto" w:eastAsia="Roboto" w:cs="Roboto"/>
          <w:i/>
          <w:iCs/>
          <w:sz w:val="18"/>
          <w:szCs w:val="18"/>
          <w:rtl w:val="0"/>
        </w:rPr>
        <w:t xml:space="preserve">Ibid.</w:t>
      </w:r>
      <w:r>
        <w:rPr>
          <w:rFonts w:ascii="Roboto" w:hAnsi="Roboto" w:eastAsia="Roboto" w:cs="Roboto"/>
          <w:i/>
          <w:iCs/>
          <w:sz w:val="18"/>
          <w:szCs w:val="18"/>
        </w:rPr>
      </w:r>
      <w:r>
        <w:rPr>
          <w:rFonts w:ascii="Roboto" w:hAnsi="Roboto" w:eastAsia="Roboto" w:cs="Roboto"/>
          <w:i/>
          <w:iCs/>
          <w:sz w:val="18"/>
          <w:szCs w:val="18"/>
        </w:rPr>
      </w:r>
    </w:p>
  </w:footnote>
  <w:footnote w:id="22">
    <w:p w14:paraId="10D48A70">
      <w:pPr>
        <w:pStyle w:val="1477"/>
        <w:pBdr/>
        <w:spacing w:before="0"/>
        <w:ind/>
        <w:jc w:val="both"/>
        <w:rPr>
          <w:rFonts w:ascii="Roboto" w:hAnsi="Roboto" w:cs="Roboto"/>
          <w:sz w:val="18"/>
          <w:szCs w:val="18"/>
        </w:rPr>
      </w:pPr>
      <w:r>
        <w:rPr>
          <w:rStyle w:val="1479"/>
          <w:rFonts w:ascii="Roboto" w:hAnsi="Roboto" w:eastAsia="Roboto" w:cs="Roboto"/>
          <w:sz w:val="18"/>
          <w:szCs w:val="18"/>
        </w:rPr>
        <w:footnoteRef/>
      </w:r>
      <w:r>
        <w:rPr>
          <w:rFonts w:ascii="Roboto" w:hAnsi="Roboto" w:eastAsia="Roboto" w:cs="Roboto"/>
          <w:sz w:val="18"/>
          <w:szCs w:val="18"/>
        </w:rPr>
        <w:t xml:space="preserve"> </w:t>
      </w:r>
      <w:r>
        <w:rPr>
          <w:rFonts w:ascii="Roboto" w:hAnsi="Roboto" w:eastAsia="Roboto" w:cs="Roboto"/>
          <w:color w:val="000000"/>
          <w:sz w:val="18"/>
          <w:szCs w:val="18"/>
          <w:highlight w:val="white"/>
        </w:rPr>
        <w:t xml:space="preserve">Saudi General Authority for Statistics</w:t>
      </w:r>
      <w:r>
        <w:rPr>
          <w:rFonts w:ascii="Roboto" w:hAnsi="Roboto" w:eastAsia="Roboto" w:cs="Roboto"/>
          <w:sz w:val="18"/>
          <w:szCs w:val="18"/>
        </w:rPr>
        <w:t xml:space="preserve">, </w:t>
      </w:r>
      <w:r>
        <w:rPr>
          <w:rFonts w:ascii="Roboto" w:hAnsi="Roboto" w:eastAsia="Roboto" w:cs="Roboto"/>
          <w:i/>
          <w:iCs/>
          <w:sz w:val="18"/>
          <w:szCs w:val="18"/>
        </w:rPr>
        <w:t xml:space="preserve">Population estimates publication 2024, </w:t>
      </w:r>
      <w:r>
        <w:rPr>
          <w:rFonts w:ascii="Roboto" w:hAnsi="Roboto" w:eastAsia="Roboto" w:cs="Roboto"/>
          <w:sz w:val="18"/>
          <w:szCs w:val="18"/>
        </w:rPr>
        <w:t xml:space="preserve">available at: </w:t>
      </w:r>
      <w:r>
        <w:rPr>
          <w:rFonts w:ascii="Roboto" w:hAnsi="Roboto" w:eastAsia="Roboto" w:cs="Roboto"/>
          <w:sz w:val="18"/>
          <w:szCs w:val="18"/>
        </w:rPr>
        <w:t xml:space="preserve">https://www.stats.gov.sa/documents/20117/2435273/Population+Estimates+Statistics+2024+EN.pdf</w:t>
      </w:r>
      <w:r>
        <w:rPr>
          <w:rFonts w:ascii="Roboto" w:hAnsi="Roboto" w:eastAsia="Roboto" w:cs="Roboto"/>
          <w:sz w:val="18"/>
          <w:szCs w:val="18"/>
        </w:rPr>
      </w:r>
      <w:r>
        <w:rPr>
          <w:rFonts w:ascii="Roboto" w:hAnsi="Roboto" w:eastAsia="Roboto" w:cs="Roboto"/>
          <w:sz w:val="18"/>
          <w:szCs w:val="18"/>
        </w:rPr>
      </w:r>
    </w:p>
  </w:footnote>
  <w:footnote w:id="23">
    <w:p w14:paraId="0000006B">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Amnesty International,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Saudi Arabia: Repressive draft penal code shatters illusions of progress and reform</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March 2024, available at: </w:t>
      </w:r>
      <w:hyperlink r:id="rId21" w:tooltip="https://www.amnesty.org/en/latest/news/2024/03/saudi-arabia-repressive-draft-penal-code-shatters-illusions-of-progress-and-reform/?utm_source=chatgpt.com" w:history="1">
        <w:r>
          <w:rPr>
            <w:rFonts w:ascii="Roboto" w:hAnsi="Roboto" w:eastAsia="Roboto" w:cs="Roboto"/>
            <w:b w:val="0"/>
            <w:bCs w:val="0"/>
            <w:i w:val="0"/>
            <w:iCs w:val="0"/>
            <w:smallCaps w:val="0"/>
            <w:strike w:val="0"/>
            <w:color w:val="0000ee"/>
            <w:sz w:val="18"/>
            <w:szCs w:val="18"/>
            <w:u w:val="single"/>
            <w:shd w:val="clear" w:color="auto" w:fill="auto"/>
            <w:vertAlign w:val="baseline"/>
            <w:rtl w:val="0"/>
          </w:rPr>
          <w:t xml:space="preserve">https://www.amnesty.org/en/latest/news/2024/03/saudi-arabia-repressive-draft-penal-code-shatters-illusions-of-progress-and-reform/</w:t>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10 December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24">
    <w:p w14:paraId="0000006C">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iCs/>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Ibid.</w:t>
      </w:r>
      <w:r>
        <w:rPr>
          <w:rFonts w:ascii="Roboto" w:hAnsi="Roboto" w:eastAsia="Roboto" w:cs="Roboto"/>
          <w:b w:val="0"/>
          <w:bCs w:val="0"/>
          <w:i/>
          <w:iCs/>
          <w:smallCaps w:val="0"/>
          <w:strike w:val="0"/>
          <w:color w:val="000000"/>
          <w:sz w:val="18"/>
          <w:szCs w:val="18"/>
          <w:u w:val="none"/>
          <w:shd w:val="clear" w:color="auto" w:fill="auto"/>
          <w:vertAlign w:val="baseline"/>
        </w:rPr>
      </w:r>
      <w:r>
        <w:rPr>
          <w:rFonts w:ascii="Roboto" w:hAnsi="Roboto" w:eastAsia="Roboto" w:cs="Roboto"/>
          <w:b w:val="0"/>
          <w:bCs w:val="0"/>
          <w:i/>
          <w:iCs/>
          <w:smallCaps w:val="0"/>
          <w:strike w:val="0"/>
          <w:color w:val="000000"/>
          <w:sz w:val="18"/>
          <w:szCs w:val="18"/>
          <w:u w:val="none"/>
          <w:shd w:val="clear" w:color="auto" w:fill="auto"/>
          <w:vertAlign w:val="baseline"/>
        </w:rPr>
      </w:r>
    </w:p>
  </w:footnote>
  <w:footnote w:id="25">
    <w:p w14:paraId="0000006D">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iCs/>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Ibid.</w:t>
      </w:r>
      <w:r>
        <w:rPr>
          <w:rFonts w:ascii="Roboto" w:hAnsi="Roboto" w:eastAsia="Roboto" w:cs="Roboto"/>
          <w:b w:val="0"/>
          <w:bCs w:val="0"/>
          <w:i/>
          <w:iCs/>
          <w:smallCaps w:val="0"/>
          <w:strike w:val="0"/>
          <w:color w:val="000000"/>
          <w:sz w:val="18"/>
          <w:szCs w:val="18"/>
          <w:u w:val="none"/>
          <w:shd w:val="clear" w:color="auto" w:fill="auto"/>
          <w:vertAlign w:val="baseline"/>
        </w:rPr>
      </w:r>
      <w:r>
        <w:rPr>
          <w:rFonts w:ascii="Roboto" w:hAnsi="Roboto" w:eastAsia="Roboto" w:cs="Roboto"/>
          <w:b w:val="0"/>
          <w:bCs w:val="0"/>
          <w:i/>
          <w:iCs/>
          <w:smallCaps w:val="0"/>
          <w:strike w:val="0"/>
          <w:color w:val="000000"/>
          <w:sz w:val="18"/>
          <w:szCs w:val="18"/>
          <w:u w:val="none"/>
          <w:shd w:val="clear" w:color="auto" w:fill="auto"/>
          <w:vertAlign w:val="baseline"/>
        </w:rPr>
      </w:r>
    </w:p>
  </w:footnote>
  <w:footnote w:id="26">
    <w:p w14:paraId="0000006E">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MENA Rights Group,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The Saudi Human Rights Commission: 20 years of whitewashing the Kingdom’s human rights record</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2025, available at: </w:t>
      </w:r>
      <w:hyperlink r:id="rId22" w:tooltip="https://menarights.org/en/documents/saudi-human-rights-commission-20-years-whitewashing-kingdoms-human-rights-record?utm_source=chatgpt.com" w:history="1">
        <w:r>
          <w:rPr>
            <w:rFonts w:ascii="Roboto" w:hAnsi="Roboto" w:eastAsia="Roboto" w:cs="Roboto"/>
            <w:b w:val="0"/>
            <w:bCs w:val="0"/>
            <w:i w:val="0"/>
            <w:iCs w:val="0"/>
            <w:smallCaps w:val="0"/>
            <w:strike w:val="0"/>
            <w:color w:val="0000ee"/>
            <w:sz w:val="18"/>
            <w:szCs w:val="18"/>
            <w:u w:val="single"/>
            <w:shd w:val="clear" w:color="auto" w:fill="auto"/>
            <w:vertAlign w:val="baseline"/>
            <w:rtl w:val="0"/>
          </w:rPr>
          <w:t xml:space="preserve">https://menarights.org/en/documents/saudi-human-rights-commission-20-years-whitewashing-kingdoms-human-rights-record</w:t>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10 December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27">
    <w:p w14:paraId="384EF9A1">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UN Committee on the Elimination of Racial Discrimination,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Concluding observations on the combined tenth and eleventh periodic reports of Saudi Arabia</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September 2023, UN Doc. CERD/C/SAU/CO/10-11, available at: </w:t>
      </w:r>
      <w:hyperlink r:id="rId23" w:tooltip="https://tbinternet.ohchr.org/" w:history="1">
        <w:r>
          <w:rPr>
            <w:rFonts w:ascii="Roboto" w:hAnsi="Roboto" w:eastAsia="Roboto" w:cs="Roboto"/>
            <w:b w:val="0"/>
            <w:bCs w:val="0"/>
            <w:i w:val="0"/>
            <w:iCs w:val="0"/>
            <w:smallCaps w:val="0"/>
            <w:strike w:val="0"/>
            <w:color w:val="0000ee"/>
            <w:sz w:val="18"/>
            <w:szCs w:val="18"/>
            <w:u w:val="single"/>
            <w:shd w:val="clear" w:color="auto" w:fill="auto"/>
            <w:vertAlign w:val="baseline"/>
            <w:rtl w:val="0"/>
          </w:rPr>
        </w:r>
        <w:r>
          <w:rPr>
            <w:rStyle w:val="1483"/>
            <w:rFonts w:ascii="Roboto" w:hAnsi="Roboto" w:eastAsia="Roboto" w:cs="Roboto"/>
            <w:color w:val="445799"/>
            <w:sz w:val="18"/>
            <w:szCs w:val="18"/>
            <w:highlight w:val="white"/>
            <w:u w:val="none"/>
          </w:rPr>
          <w:t xml:space="preserve">https://docstore.ohchr.org/SelfServices/FilesHandler.ashx?enc=MmyrPvAEju55eJ3jtzsU7h5Ocv3Z5pEILhrZFEZAa6GJY94fGEEFnbqtdh6bE3x6W7oKDETza%2FC71mj7jnSATGQiYNpAEYlX%2FgltZqqsDAM%3D</w:t>
        </w:r>
        <w:r>
          <w:rPr>
            <w:rFonts w:ascii="Roboto" w:hAnsi="Roboto" w:eastAsia="Roboto" w:cs="Roboto"/>
            <w:b w:val="0"/>
            <w:bCs w:val="0"/>
            <w:i w:val="0"/>
            <w:iCs w:val="0"/>
            <w:smallCaps w:val="0"/>
            <w:strike w:val="0"/>
            <w:color w:val="0000ee"/>
            <w:sz w:val="18"/>
            <w:szCs w:val="18"/>
            <w:u w:val="single"/>
            <w:shd w:val="clear" w:color="auto" w:fill="auto"/>
            <w:vertAlign w:val="baseline"/>
            <w:rtl w:val="0"/>
          </w:rPr>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10 December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28">
    <w:p w14:paraId="00000070">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UN Human Rights Council,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Report of the Special Rapporteur on the promotion and protection of the right to freedom of opinion and expression on Saudi Arabia</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2023, UN Doc. A/HRC/53/25, available at: </w:t>
      </w:r>
      <w:hyperlink r:id="rId24" w:tooltip="https://documents.un.org/" w:history="1">
        <w:r>
          <w:rPr>
            <w:rFonts w:ascii="Roboto" w:hAnsi="Roboto" w:eastAsia="Roboto" w:cs="Roboto"/>
            <w:b w:val="0"/>
            <w:bCs w:val="0"/>
            <w:i w:val="0"/>
            <w:iCs w:val="0"/>
            <w:smallCaps w:val="0"/>
            <w:strike w:val="0"/>
            <w:color w:val="0000ee"/>
            <w:sz w:val="18"/>
            <w:szCs w:val="18"/>
            <w:u w:val="single"/>
            <w:shd w:val="clear" w:color="auto" w:fill="auto"/>
            <w:vertAlign w:val="baseline"/>
            <w:rtl w:val="0"/>
          </w:rPr>
          <w:t xml:space="preserve">https://documents.un.org</w:t>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10 December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29">
    <w:p w14:paraId="00000071">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Article 6(1) criminalizes producing, preparing, transmit</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ting, or storing online material deemed to impinge on public order, religious values, public morals, or privacy, and it authorizes penalties of up to five years’ imprisonment and/or a fine (commonly cited up to SAR 3 million). See Saudi Bureau of Experts,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Anti-Cyber Crime Law (Royal Decree No. M/17)</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2007, available at: </w:t>
      </w:r>
      <w:hyperlink r:id="rId25" w:tooltip="https://laws.boe.gov.sa/" w:history="1">
        <w:r>
          <w:rPr>
            <w:rFonts w:ascii="Roboto" w:hAnsi="Roboto" w:eastAsia="Roboto" w:cs="Roboto"/>
            <w:b w:val="0"/>
            <w:bCs w:val="0"/>
            <w:i w:val="0"/>
            <w:iCs w:val="0"/>
            <w:smallCaps w:val="0"/>
            <w:strike w:val="0"/>
            <w:color w:val="0000ee"/>
            <w:sz w:val="18"/>
            <w:szCs w:val="18"/>
            <w:u w:val="single"/>
            <w:shd w:val="clear" w:color="auto" w:fill="auto"/>
            <w:vertAlign w:val="baseline"/>
            <w:rtl w:val="0"/>
          </w:rPr>
          <w:t xml:space="preserve">https://laws.boe.gov.sa</w:t>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10 December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30">
    <w:p w14:paraId="00000072">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Freedom House,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Freedom on the Net 2024: Saudi Arabia</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2024, available at: </w:t>
      </w:r>
      <w:hyperlink r:id="rId26" w:tooltip="https://freedomhouse.org/country/saudi-arabia/freedom-net/2024?utm_source=chatgpt.com" w:history="1">
        <w:r>
          <w:rPr>
            <w:rFonts w:ascii="Roboto" w:hAnsi="Roboto" w:eastAsia="Roboto" w:cs="Roboto"/>
            <w:b w:val="0"/>
            <w:bCs w:val="0"/>
            <w:i w:val="0"/>
            <w:iCs w:val="0"/>
            <w:smallCaps w:val="0"/>
            <w:strike w:val="0"/>
            <w:color w:val="0000ee"/>
            <w:sz w:val="18"/>
            <w:szCs w:val="18"/>
            <w:u w:val="single"/>
            <w:shd w:val="clear" w:color="auto" w:fill="auto"/>
            <w:vertAlign w:val="baseline"/>
            <w:rtl w:val="0"/>
          </w:rPr>
          <w:t xml:space="preserve">https://freedomhouse.org/country/saudi-arabia/freedom-net/2024</w:t>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10 December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31">
    <w:p w14:paraId="00000073">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Amnesty International,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“Prisoners of conscience”: Saudi Arabia’s relentless crackdown on peaceful expression</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2023, available at: https://www.amnesty.org (accessed on 10 December 2025).</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32">
    <w:p w14:paraId="00000074">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both"/>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Human Rights Watch,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“They Fired on Us Like Rain”: Digital repression and punishment of peaceful speech in Saudi Arabia</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2024, available at: </w:t>
      </w:r>
      <w:hyperlink r:id="rId27" w:tooltip="https://www.hrw.org/" w:history="1">
        <w:r>
          <w:rPr>
            <w:rFonts w:ascii="Roboto" w:hAnsi="Roboto" w:eastAsia="Roboto" w:cs="Roboto"/>
            <w:b w:val="0"/>
            <w:bCs w:val="0"/>
            <w:i w:val="0"/>
            <w:iCs w:val="0"/>
            <w:smallCaps w:val="0"/>
            <w:strike w:val="0"/>
            <w:color w:val="0000ee"/>
            <w:sz w:val="18"/>
            <w:szCs w:val="18"/>
            <w:u w:val="single"/>
            <w:shd w:val="clear" w:color="auto" w:fill="auto"/>
            <w:vertAlign w:val="baseline"/>
            <w:rtl w:val="0"/>
          </w:rPr>
          <w:t xml:space="preserve">https://www.hrw.org</w:t>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10 December 2025); ALQST for Human Rights and partners, </w:t>
      </w:r>
      <w:r>
        <w:rPr>
          <w:rFonts w:ascii="Roboto" w:hAnsi="Roboto" w:eastAsia="Roboto" w:cs="Roboto"/>
          <w:b w:val="0"/>
          <w:bCs w:val="0"/>
          <w:i/>
          <w:iCs/>
          <w:smallCaps w:val="0"/>
          <w:strike w:val="0"/>
          <w:color w:val="000000"/>
          <w:sz w:val="18"/>
          <w:szCs w:val="18"/>
          <w:u w:val="none"/>
          <w:shd w:val="clear" w:color="auto" w:fill="auto"/>
          <w:vertAlign w:val="baseline"/>
          <w:rtl w:val="0"/>
        </w:rPr>
        <w:t xml:space="preserve">New assault on freedom of expression, thought and belief as Saudi authorities put football fans on trial for chants</w:t>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27 March 2024, available at: </w:t>
      </w:r>
      <w:hyperlink r:id="rId28" w:tooltip="https://alqst.org/en/post/new-assault-on-freedom-of-expression-thought-and-belief-as-saudi-authorities-put-football-fans-on-trial-for-chants" w:history="1">
        <w:r>
          <w:rPr>
            <w:rFonts w:ascii="Roboto" w:hAnsi="Roboto" w:eastAsia="Roboto" w:cs="Roboto"/>
            <w:b w:val="0"/>
            <w:bCs w:val="0"/>
            <w:i w:val="0"/>
            <w:iCs w:val="0"/>
            <w:smallCaps w:val="0"/>
            <w:strike w:val="0"/>
            <w:color w:val="0563c1"/>
            <w:sz w:val="18"/>
            <w:szCs w:val="18"/>
            <w:u w:val="single"/>
            <w:shd w:val="clear" w:color="auto" w:fill="auto"/>
            <w:vertAlign w:val="baseline"/>
            <w:rtl w:val="0"/>
          </w:rPr>
          <w:t xml:space="preserve">https://alqst.org/en/post/new-assault-on-freedom-of-expression-thought-and-belief-as-saudi-authorities-put-football-fans-on-trial-for-chants</w:t>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15 January 2026).</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 w:id="33">
    <w:p w14:paraId="00000075">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spacing w:after="0" w:before="0" w:line="240" w:lineRule="auto"/>
        <w:ind w:right="0" w:firstLine="0" w:left="0"/>
        <w:jc w:val="left"/>
        <w:rPr>
          <w:rFonts w:ascii="Roboto" w:hAnsi="Roboto" w:cs="Roboto"/>
          <w:b w:val="0"/>
          <w:bCs w:val="0"/>
          <w:i w:val="0"/>
          <w:iCs w:val="0"/>
          <w:smallCaps w:val="0"/>
          <w:strike w:val="0"/>
          <w:color w:val="000000"/>
          <w:sz w:val="18"/>
          <w:szCs w:val="18"/>
          <w:u w:val="none"/>
          <w:shd w:val="clear" w:color="auto" w:fill="auto"/>
          <w:vertAlign w:val="baseline"/>
        </w:rPr>
      </w:pPr>
      <w:r>
        <w:rPr>
          <w:rFonts w:ascii="Roboto" w:hAnsi="Roboto" w:eastAsia="Roboto" w:cs="Roboto"/>
          <w:sz w:val="18"/>
          <w:szCs w:val="18"/>
          <w:vertAlign w:val="superscript"/>
        </w:rPr>
        <w:footnoteRef/>
      </w:r>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Human Rights Watch, Saudi Arabia: Grand mufti should back religious tolerance new official has incited hatred against Shia minority, 29 October 2025, available at: </w:t>
      </w:r>
      <w:hyperlink r:id="rId29" w:tooltip="https://www.hrw.org/news/2025/10/29/saudi-arabia-grand-mufti-should-back-religious-tolerance" w:history="1">
        <w:r>
          <w:rPr>
            <w:rFonts w:ascii="Roboto" w:hAnsi="Roboto" w:eastAsia="Roboto" w:cs="Roboto"/>
            <w:b w:val="0"/>
            <w:bCs w:val="0"/>
            <w:i w:val="0"/>
            <w:iCs w:val="0"/>
            <w:smallCaps w:val="0"/>
            <w:strike w:val="0"/>
            <w:color w:val="0563c1"/>
            <w:sz w:val="18"/>
            <w:szCs w:val="18"/>
            <w:u w:val="single"/>
            <w:shd w:val="clear" w:color="auto" w:fill="auto"/>
            <w:vertAlign w:val="baseline"/>
            <w:rtl w:val="0"/>
          </w:rPr>
          <w:t xml:space="preserve">https://www.hrw.org/news/2025/10/29/saudi-arabia-grand-mufti-should-back-religious-tolerance</w:t>
        </w:r>
      </w:hyperlink>
      <w:r>
        <w:rPr>
          <w:rFonts w:ascii="Roboto" w:hAnsi="Roboto" w:eastAsia="Roboto" w:cs="Roboto"/>
          <w:b w:val="0"/>
          <w:bCs w:val="0"/>
          <w:i w:val="0"/>
          <w:iCs w:val="0"/>
          <w:smallCaps w:val="0"/>
          <w:strike w:val="0"/>
          <w:color w:val="000000"/>
          <w:sz w:val="18"/>
          <w:szCs w:val="18"/>
          <w:u w:val="none"/>
          <w:shd w:val="clear" w:color="auto" w:fill="auto"/>
          <w:vertAlign w:val="baseline"/>
          <w:rtl w:val="0"/>
        </w:rPr>
        <w:t xml:space="preserve"> (accessed on 15 January 2026).</w:t>
      </w:r>
      <w:r>
        <w:rPr>
          <w:rFonts w:ascii="Roboto" w:hAnsi="Roboto" w:eastAsia="Roboto" w:cs="Roboto"/>
          <w:b w:val="0"/>
          <w:bCs w:val="0"/>
          <w:i w:val="0"/>
          <w:iCs w:val="0"/>
          <w:smallCaps w:val="0"/>
          <w:strike w:val="0"/>
          <w:color w:val="000000"/>
          <w:sz w:val="18"/>
          <w:szCs w:val="18"/>
          <w:u w:val="none"/>
          <w:shd w:val="clear" w:color="auto" w:fill="auto"/>
          <w:vertAlign w:val="baseline"/>
        </w:rPr>
      </w:r>
      <w:r>
        <w:rPr>
          <w:rFonts w:ascii="Roboto" w:hAnsi="Roboto" w:eastAsia="Roboto" w:cs="Roboto"/>
          <w:b w:val="0"/>
          <w:bCs w:val="0"/>
          <w:i w:val="0"/>
          <w:iCs w:val="0"/>
          <w:smallCaps w:val="0"/>
          <w:strike w:val="0"/>
          <w:color w:val="000000"/>
          <w:sz w:val="18"/>
          <w:szCs w:val="18"/>
          <w:u w:val="none"/>
          <w:shd w:val="clear" w:color="auto" w:fill="auto"/>
          <w:vertAlign w:val="baseline"/>
        </w:rP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0000076">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center" w:leader="none" w:pos="4536"/>
        <w:tab w:val="right" w:leader="none" w:pos="9072"/>
      </w:tabs>
      <w:spacing w:after="0" w:before="160" w:line="240" w:lineRule="auto"/>
      <w:ind w:right="0" w:firstLine="0" w:left="0"/>
      <w:jc w:val="right"/>
      <w:rPr>
        <w:rFonts w:ascii="Calibri" w:hAnsi="Calibri" w:eastAsia="Calibri" w:cs="Calibri"/>
        <w:b w:val="0"/>
        <w:bCs w:val="0"/>
        <w:i w:val="0"/>
        <w:iCs w:val="0"/>
        <w:smallCaps w:val="0"/>
        <w:strike w:val="0"/>
        <w:color w:val="000000"/>
        <w:sz w:val="22"/>
        <w:szCs w:val="22"/>
        <w:u w:val="none"/>
        <w:shd w:val="clear" w:color="auto" w:fill="auto"/>
        <w:vertAlign w:val="baseline"/>
      </w:rPr>
    </w:pPr>
    <w:r>
      <w:rPr>
        <w:rFonts w:ascii="Calibri" w:hAnsi="Calibri" w:eastAsia="Calibri" w:cs="Calibri"/>
        <w:b w:val="0"/>
        <w:bCs w:val="0"/>
        <w:i w:val="0"/>
        <w:iCs w:val="0"/>
        <w:smallCaps w:val="0"/>
        <w:strike w:val="0"/>
        <w:color w:val="000000"/>
        <w:sz w:val="22"/>
        <w:szCs w:val="22"/>
        <w:u w:val="none"/>
        <w:shd w:val="clear" w:color="auto" w:fill="auto"/>
        <w:vertAlign w:val="baseline"/>
      </w:rPr>
      <mc:AlternateContent>
        <mc:Choice Requires="wpg">
          <w:drawing>
            <wp:inline xmlns:wp="http://schemas.openxmlformats.org/drawingml/2006/wordprocessingDrawing" distT="0" distB="0" distL="0" distR="0">
              <wp:extent cx="1115144" cy="418013"/>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4060" name=""/>
                      <pic:cNvPicPr>
                        <a:picLocks noChangeAspect="1"/>
                      </pic:cNvPicPr>
                      <pic:nvPr/>
                    </pic:nvPicPr>
                    <pic:blipFill rotWithShape="1">
                      <a:blip r:embed="rId1"/>
                      <a:stretch/>
                    </pic:blipFill>
                    <pic:spPr bwMode="auto">
                      <a:xfrm flipH="0" flipV="0">
                        <a:off x="0" y="0"/>
                        <a:ext cx="1115143" cy="418013"/>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87.81pt;height:32.91pt;mso-wrap-distance-left:0.00pt;mso-wrap-distance-top:0.00pt;mso-wrap-distance-right:0.00pt;mso-wrap-distance-bottom:0.00pt;z-index:1;" stroked="false">
              <v:imagedata r:id="rId1" o:title=""/>
              <o:lock v:ext="edit" rotation="t"/>
            </v:shape>
          </w:pict>
        </mc:Fallback>
      </mc:AlternateContent>
      <w:t xml:space="preserve">   </w:t>
      <mc:AlternateContent>
        <mc:Choice Requires="wpg">
          <w:drawing>
            <wp:inline xmlns:wp="http://schemas.openxmlformats.org/drawingml/2006/wordprocessingDrawing" distT="0" distB="0" distL="0" distR="0">
              <wp:extent cx="984849" cy="358127"/>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605949" name=""/>
                      <pic:cNvPicPr>
                        <a:picLocks noChangeAspect="1"/>
                      </pic:cNvPicPr>
                      <pic:nvPr/>
                    </pic:nvPicPr>
                    <pic:blipFill rotWithShape="1">
                      <a:blip r:embed="rId2"/>
                      <a:stretch/>
                    </pic:blipFill>
                    <pic:spPr bwMode="auto">
                      <a:xfrm flipH="0" flipV="0">
                        <a:off x="0" y="0"/>
                        <a:ext cx="984848" cy="35812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77.55pt;height:28.20pt;mso-wrap-distance-left:0.00pt;mso-wrap-distance-top:0.00pt;mso-wrap-distance-right:0.00pt;mso-wrap-distance-bottom:0.00pt;z-index:1;" stroked="false">
              <v:imagedata r:id="rId2" o:title=""/>
              <o:lock v:ext="edit" rotation="t"/>
            </v:shape>
          </w:pict>
        </mc:Fallback>
      </mc:AlternateContent>
      <w:t xml:space="preserve">    </w:t>
    </w:r>
    <w:r>
      <w:rPr>
        <w:rFonts w:ascii="Calibri" w:hAnsi="Calibri" w:eastAsia="Calibri" w:cs="Calibri"/>
        <w:b w:val="0"/>
        <w:bCs w:val="0"/>
        <w:i w:val="0"/>
        <w:iCs w:val="0"/>
        <w:smallCaps w:val="0"/>
        <w:strike w:val="0"/>
        <w:color w:val="000000"/>
        <w:sz w:val="22"/>
        <w:szCs w:val="22"/>
        <w:u w:val="none"/>
        <w:shd w:val="clear" w:color="auto" w:fill="auto"/>
        <w:vertAlign w:val="baseline"/>
      </w:rPr>
      <mc:AlternateContent>
        <mc:Choice Requires="wpg">
          <w:drawing>
            <wp:inline xmlns:wp="http://schemas.openxmlformats.org/drawingml/2006/wordprocessingDrawing" distT="0" distB="0" distL="0" distR="0">
              <wp:extent cx="920983" cy="341771"/>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719822" name=""/>
                      <pic:cNvPicPr>
                        <a:picLocks noChangeAspect="1"/>
                      </pic:cNvPicPr>
                      <pic:nvPr/>
                    </pic:nvPicPr>
                    <pic:blipFill rotWithShape="1">
                      <a:blip r:embed="rId3"/>
                      <a:stretch/>
                    </pic:blipFill>
                    <pic:spPr bwMode="auto">
                      <a:xfrm flipH="0" flipV="0">
                        <a:off x="0" y="0"/>
                        <a:ext cx="920982" cy="34177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72.52pt;height:26.91pt;mso-wrap-distance-left:0.00pt;mso-wrap-distance-top:0.00pt;mso-wrap-distance-right:0.00pt;mso-wrap-distance-bottom:0.00pt;z-index:1;" stroked="false">
              <v:imagedata r:id="rId3" o:title=""/>
              <o:lock v:ext="edit" rotation="t"/>
            </v:shape>
          </w:pict>
        </mc:Fallback>
      </mc:AlternateContent>
    </w:r>
    <w:r>
      <w:rPr>
        <w:rFonts w:ascii="Calibri" w:hAnsi="Calibri" w:eastAsia="Calibri" w:cs="Calibri"/>
        <w:b w:val="0"/>
        <w:bCs w:val="0"/>
        <w:i w:val="0"/>
        <w:iCs w:val="0"/>
        <w:smallCaps w:val="0"/>
        <w:strike w:val="0"/>
        <w:color w:val="000000"/>
        <w:sz w:val="22"/>
        <w:szCs w:val="22"/>
        <w:u w:val="none"/>
        <w:shd w:val="clear" w:color="auto" w:fill="auto"/>
        <w:vertAlign w:val="baseline"/>
      </w:rP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margin">
                <wp:align>center</wp:align>
              </wp:positionH>
              <wp:positionV relativeFrom="margin">
                <wp:align>center</wp:align>
              </wp:positionV>
              <wp:extent cx="7559040" cy="10692130"/>
              <wp:effectExtent l="0" t="0" r="0" b="0"/>
              <wp:wrapNone/>
              <wp:docPr id="4" name="image2.jpg"/>
              <wp:cNvGraphicFramePr/>
              <a:graphic xmlns:a="http://schemas.openxmlformats.org/drawingml/2006/main">
                <a:graphicData uri="http://schemas.openxmlformats.org/drawingml/2006/picture">
                  <pic:pic xmlns:pic="http://schemas.openxmlformats.org/drawingml/2006/picture">
                    <pic:nvPicPr>
                      <pic:cNvPr id="140508442" name="image2.jpg"/>
                      <pic:cNvPicPr/>
                      <pic:nvPr/>
                    </pic:nvPicPr>
                    <pic:blipFill rotWithShape="1">
                      <a:blip r:embed="rId4"/>
                      <a:srcRect l="0" t="0" r="0" b="0"/>
                      <a:stretch/>
                    </pic:blipFill>
                    <pic:spPr bwMode="auto">
                      <a:xfrm>
                        <a:off x="0" y="0"/>
                        <a:ext cx="7559039" cy="10692129"/>
                      </a:xfrm>
                      <a:prstGeom prst="rect">
                        <a:avLst/>
                      </a:prstGeom>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position:absolute;z-index:0;o:allowoverlap:true;o:allowincell:true;mso-position-horizontal-relative:margin;mso-position-horizontal:center;mso-position-vertical-relative:margin;mso-position-vertical:center;width:595.20pt;height:841.90pt;mso-wrap-distance-left:0.00pt;mso-wrap-distance-top:0.00pt;mso-wrap-distance-right:0.00pt;mso-wrap-distance-bottom:0.00pt;z-index:1;">
              <v:imagedata r:id="rId4" o:title="" croptop="0f" cropleft="0f" cropbottom="0f" cropright="0f"/>
              <o:lock v:ext="edit" rotation="t"/>
            </v:shape>
          </w:pict>
        </mc:Fallback>
      </mc:AlternateContent>
      <w:t xml:space="preserve">  </w:t>
    </w:r>
    <w:r>
      <w:rPr>
        <w:rFonts w:ascii="Calibri" w:hAnsi="Calibri" w:eastAsia="Calibri" w:cs="Calibri"/>
        <w:b w:val="0"/>
        <w:bCs w:val="0"/>
        <w:i w:val="0"/>
        <w:iCs w:val="0"/>
        <w:smallCaps w:val="0"/>
        <w:strike w:val="0"/>
        <w:color w:val="000000"/>
        <w:sz w:val="22"/>
        <w:szCs w:val="22"/>
        <w:u w:val="none"/>
        <w:shd w:val="clear" w:color="auto" w:fill="auto"/>
        <w:vertAlign w:val="baseline"/>
      </w:rPr>
      <mc:AlternateContent>
        <mc:Choice Requires="wpg">
          <w:drawing>
            <wp:inline xmlns:wp="http://schemas.openxmlformats.org/drawingml/2006/wordprocessingDrawing" distT="0" distB="0" distL="0" distR="0">
              <wp:extent cx="869285" cy="441652"/>
              <wp:effectExtent l="0" t="0" r="0" b="0"/>
              <wp:docPr id="5" name="image1.png" descr="C:\Users\Media-Int2\AppData\Local\Microsoft\Windows\INetCache\Content.Word\MRG-Logo (no space).png"/>
              <wp:cNvGraphicFramePr/>
              <a:graphic xmlns:a="http://schemas.openxmlformats.org/drawingml/2006/main">
                <a:graphicData uri="http://schemas.openxmlformats.org/drawingml/2006/picture">
                  <pic:pic xmlns:pic="http://schemas.openxmlformats.org/drawingml/2006/picture">
                    <pic:nvPicPr>
                      <pic:cNvPr id="0" name="image1.png" descr="C:\Users\Media-Int2\AppData\Local\Microsoft\Windows\INetCache\Content.Word\MRG-Logo (no space).png"/>
                      <pic:cNvPicPr/>
                      <pic:nvPr/>
                    </pic:nvPicPr>
                    <pic:blipFill rotWithShape="1">
                      <a:blip r:embed="rId5"/>
                      <a:srcRect l="0" t="0" r="0" b="0"/>
                      <a:stretch/>
                    </pic:blipFill>
                    <pic:spPr bwMode="auto">
                      <a:xfrm>
                        <a:off x="0" y="0"/>
                        <a:ext cx="869285" cy="441652"/>
                      </a:xfrm>
                      <a:prstGeom prst="rect">
                        <a:avLst/>
                      </a:prstGeom>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68.45pt;height:34.78pt;mso-wrap-distance-left:0.00pt;mso-wrap-distance-top:0.00pt;mso-wrap-distance-right:0.00pt;mso-wrap-distance-bottom:0.00pt;z-index:1;">
              <v:imagedata r:id="rId5" o:title="" croptop="0f" cropleft="0f" cropbottom="0f" cropright="0f"/>
              <o:lock v:ext="edit" rotation="t"/>
            </v:shape>
          </w:pict>
        </mc:Fallback>
      </mc:AlternateContent>
    </w:r>
    <w:r>
      <w:rPr>
        <w:rFonts w:ascii="Calibri" w:hAnsi="Calibri" w:eastAsia="Calibri" w:cs="Calibri"/>
        <w:b w:val="0"/>
        <w:bCs w:val="0"/>
        <w:i w:val="0"/>
        <w:iCs w:val="0"/>
        <w:smallCaps w:val="0"/>
        <w:strike w:val="0"/>
        <w:color w:val="000000"/>
        <w:sz w:val="22"/>
        <w:szCs w:val="22"/>
        <w:u w:val="none"/>
        <w:shd w:val="clear" w:color="auto" w:fill="auto"/>
        <w:vertAlign w:val="baseline"/>
      </w:rPr>
    </w:r>
    <w:r>
      <w:rPr>
        <w:rFonts w:ascii="Calibri" w:hAnsi="Calibri" w:eastAsia="Calibri" w:cs="Calibri"/>
        <w:b w:val="0"/>
        <w:bCs w:val="0"/>
        <w:i w:val="0"/>
        <w:iCs w:val="0"/>
        <w:smallCaps w:val="0"/>
        <w:strike w:val="0"/>
        <w:color w:val="000000"/>
        <w:sz w:val="22"/>
        <w:szCs w:val="22"/>
        <w:u w:val="none"/>
        <w:shd w:val="clear" w:color="auto" w:fill="auto"/>
        <w:vertAlign w:val="baseline"/>
      </w:rPr>
    </w:r>
  </w:p>
  <w:p w14:paraId="00000077">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center" w:leader="none" w:pos="4536"/>
        <w:tab w:val="right" w:leader="none" w:pos="9072"/>
      </w:tabs>
      <w:spacing w:after="0" w:before="160" w:line="240" w:lineRule="auto"/>
      <w:ind w:right="0" w:firstLine="0" w:left="0"/>
      <w:jc w:val="left"/>
      <w:rPr>
        <w:rFonts w:ascii="Calibri" w:hAnsi="Calibri" w:eastAsia="Calibri" w:cs="Calibri"/>
        <w:b w:val="0"/>
        <w:bCs w:val="0"/>
        <w:i w:val="0"/>
        <w:iCs w:val="0"/>
        <w:smallCaps w:val="0"/>
        <w:strike w:val="0"/>
        <w:color w:val="000000"/>
        <w:sz w:val="22"/>
        <w:szCs w:val="22"/>
        <w:u w:val="none"/>
        <w:shd w:val="clear" w:color="auto" w:fill="auto"/>
        <w:vertAlign w:val="baseline"/>
      </w:rPr>
    </w:pPr>
    <w:r>
      <w:rPr>
        <w:rtl w:val="0"/>
      </w:rPr>
    </w:r>
    <w:r>
      <w:rPr>
        <w:rFonts w:ascii="Calibri" w:hAnsi="Calibri" w:eastAsia="Calibri" w:cs="Calibri"/>
        <w:b w:val="0"/>
        <w:bCs w:val="0"/>
        <w:i w:val="0"/>
        <w:iCs w:val="0"/>
        <w:smallCaps w:val="0"/>
        <w:strike w:val="0"/>
        <w:color w:val="000000"/>
        <w:sz w:val="22"/>
        <w:szCs w:val="22"/>
        <w:u w:val="none"/>
        <w:shd w:val="clear" w:color="auto" w:fill="auto"/>
        <w:vertAlign w:val="baseline"/>
      </w:rPr>
    </w:r>
    <w:r>
      <w:rPr>
        <w:rFonts w:ascii="Calibri" w:hAnsi="Calibri" w:eastAsia="Calibri" w:cs="Calibri"/>
        <w:b w:val="0"/>
        <w:bCs w:val="0"/>
        <w:i w:val="0"/>
        <w:iCs w:val="0"/>
        <w:smallCaps w:val="0"/>
        <w:strike w:val="0"/>
        <w:color w:val="000000"/>
        <w:sz w:val="22"/>
        <w:szCs w:val="22"/>
        <w:u w:val="none"/>
        <w:shd w:val="clear" w:color="auto" w:fill="auto"/>
        <w:vertAlign w:val="baseline"/>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0000078">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center" w:leader="none" w:pos="4536"/>
        <w:tab w:val="right" w:leader="none" w:pos="9072"/>
      </w:tabs>
      <w:spacing w:after="0" w:before="160" w:line="240" w:lineRule="auto"/>
      <w:ind w:right="0" w:firstLine="0" w:left="0"/>
      <w:jc w:val="left"/>
      <w:rPr>
        <w:rFonts w:ascii="Calibri" w:hAnsi="Calibri" w:eastAsia="Calibri" w:cs="Calibri"/>
        <w:b w:val="0"/>
        <w:bCs w:val="0"/>
        <w:i w:val="0"/>
        <w:iCs w:val="0"/>
        <w:smallCaps w:val="0"/>
        <w:strike w:val="0"/>
        <w:color w:val="000000"/>
        <w:sz w:val="22"/>
        <w:szCs w:val="22"/>
        <w:u w:val="none"/>
        <w:shd w:val="clear" w:color="auto" w:fill="auto"/>
        <w:vertAlign w:val="baseline"/>
      </w:rPr>
    </w:pPr>
    <w:r>
      <w:rPr>
        <w:rFonts w:ascii="Calibri" w:hAnsi="Calibri" w:eastAsia="Calibri" w:cs="Calibri"/>
        <w:b w:val="0"/>
        <w:bCs w:val="0"/>
        <w:i w:val="0"/>
        <w:iCs w:val="0"/>
        <w:smallCaps w:val="0"/>
        <w:strike w:val="0"/>
        <w:color w:val="000000"/>
        <w:sz w:val="22"/>
        <w:szCs w:val="22"/>
        <w:u w:val="none"/>
        <w:shd w:val="clear" w:color="auto" w:fill="auto"/>
        <w:vertAlign w:val="baseline"/>
      </w:rP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margin">
                <wp:align>center</wp:align>
              </wp:positionH>
              <wp:positionV relativeFrom="margin">
                <wp:align>center</wp:align>
              </wp:positionV>
              <wp:extent cx="7559040" cy="10692130"/>
              <wp:effectExtent l="0" t="0" r="0" b="0"/>
              <wp:wrapNone/>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ic:nvPr/>
                    </pic:nvPicPr>
                    <pic:blipFill rotWithShape="1">
                      <a:blip r:embed="rId1"/>
                      <a:srcRect l="0" t="0" r="0" b="0"/>
                      <a:stretch/>
                    </pic:blipFill>
                    <pic:spPr bwMode="auto">
                      <a:xfrm>
                        <a:off x="0" y="0"/>
                        <a:ext cx="7559040" cy="10692130"/>
                      </a:xfrm>
                      <a:prstGeom prst="rect">
                        <a:avLst/>
                      </a:prstGeom>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z-index:0;o:allowoverlap:true;o:allowincell:true;mso-position-horizontal-relative:margin;mso-position-horizontal:center;mso-position-vertical-relative:margin;mso-position-vertical:center;width:595.20pt;height:841.90pt;mso-wrap-distance-left:0.00pt;mso-wrap-distance-top:0.00pt;mso-wrap-distance-right:0.00pt;mso-wrap-distance-bottom:0.00pt;z-index:1;">
              <v:imagedata r:id="rId1" o:title="" croptop="0f" cropleft="0f" cropbottom="0f" cropright="0f"/>
              <o:lock v:ext="edit" rotation="t"/>
            </v:shape>
          </w:pict>
        </mc:Fallback>
      </mc:AlternateContent>
    </w:r>
    <w:r>
      <w:rPr>
        <w:rFonts w:ascii="Calibri" w:hAnsi="Calibri" w:eastAsia="Calibri" w:cs="Calibri"/>
        <w:b w:val="0"/>
        <w:bCs w:val="0"/>
        <w:i w:val="0"/>
        <w:iCs w:val="0"/>
        <w:smallCaps w:val="0"/>
        <w:strike w:val="0"/>
        <w:color w:val="000000"/>
        <w:sz w:val="22"/>
        <w:szCs w:val="22"/>
        <w:u w:val="none"/>
        <w:shd w:val="clear" w:color="auto" w:fill="auto"/>
        <w:vertAlign w:val="baseline"/>
      </w:rPr>
    </w:r>
    <w:r>
      <w:rPr>
        <w:rFonts w:ascii="Calibri" w:hAnsi="Calibri" w:eastAsia="Calibri" w:cs="Calibri"/>
        <w:b w:val="0"/>
        <w:bCs w:val="0"/>
        <w:i w:val="0"/>
        <w:iCs w:val="0"/>
        <w:smallCaps w:val="0"/>
        <w:strike w:val="0"/>
        <w:color w:val="000000"/>
        <w:sz w:val="22"/>
        <w:szCs w:val="22"/>
        <w:u w:val="none"/>
        <w:shd w:val="clear" w:color="auto" w:fill="auto"/>
        <w:vertAlign w:val="baseline"/>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0000079">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center" w:leader="none" w:pos="4536"/>
        <w:tab w:val="right" w:leader="none" w:pos="9072"/>
      </w:tabs>
      <w:spacing w:after="0" w:before="160" w:line="240" w:lineRule="auto"/>
      <w:ind w:right="0" w:firstLine="0" w:left="0"/>
      <w:jc w:val="right"/>
      <w:rPr>
        <w:rFonts w:ascii="Calibri" w:hAnsi="Calibri" w:eastAsia="Calibri" w:cs="Calibri"/>
        <w:b w:val="0"/>
        <w:bCs w:val="0"/>
        <w:i w:val="0"/>
        <w:iCs w:val="0"/>
        <w:smallCaps w:val="0"/>
        <w:strike w:val="0"/>
        <w:color w:val="000000"/>
        <w:sz w:val="22"/>
        <w:szCs w:val="22"/>
        <w:u w:val="none"/>
        <w:shd w:val="clear" w:color="auto" w:fill="auto"/>
        <w:vertAlign w:val="baseline"/>
      </w:rPr>
    </w:pPr>
    <w:r>
      <w:rPr>
        <w:rFonts w:ascii="Calibri" w:hAnsi="Calibri" w:eastAsia="Calibri" w:cs="Calibri"/>
        <w:b w:val="0"/>
        <w:bCs w:val="0"/>
        <w:i w:val="0"/>
        <w:iCs w:val="0"/>
        <w:smallCaps w:val="0"/>
        <w:strike w:val="0"/>
        <w:color w:val="000000"/>
        <w:sz w:val="22"/>
        <w:szCs w:val="22"/>
        <w:u w:val="none"/>
        <w:shd w:val="clear" w:color="auto" w:fill="auto"/>
        <w:vertAlign w:val="baseline"/>
      </w:rPr>
      <mc:AlternateContent>
        <mc:Choice Requires="wpg">
          <w:drawing>
            <wp:anchor xmlns:wp="http://schemas.openxmlformats.org/drawingml/2006/wordprocessingDrawing" xmlns:wp14="http://schemas.microsoft.com/office/word/2010/wordprocessingDrawing" distT="0" distB="0" distL="0" distR="0" simplePos="0" relativeHeight="0" behindDoc="1" locked="0" layoutInCell="1" allowOverlap="1">
              <wp:simplePos x="0" y="0"/>
              <wp:positionH relativeFrom="margin">
                <wp:align>center</wp:align>
              </wp:positionH>
              <wp:positionV relativeFrom="margin">
                <wp:align>center</wp:align>
              </wp:positionV>
              <wp:extent cx="7559040" cy="10692130"/>
              <wp:effectExtent l="0" t="0" r="0" b="0"/>
              <wp:wrapNone/>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ic:nvPr/>
                    </pic:nvPicPr>
                    <pic:blipFill rotWithShape="1">
                      <a:blip r:embed="rId1"/>
                      <a:srcRect l="0" t="0" r="0" b="0"/>
                      <a:stretch/>
                    </pic:blipFill>
                    <pic:spPr bwMode="auto">
                      <a:xfrm>
                        <a:off x="0" y="0"/>
                        <a:ext cx="7559040" cy="10692130"/>
                      </a:xfrm>
                      <a:prstGeom prst="rect">
                        <a:avLst/>
                      </a:prstGeom>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position:absolute;z-index:0;o:allowoverlap:true;o:allowincell:true;mso-position-horizontal-relative:margin;mso-position-horizontal:center;mso-position-vertical-relative:margin;mso-position-vertical:center;width:595.20pt;height:841.90pt;mso-wrap-distance-left:0.00pt;mso-wrap-distance-top:0.00pt;mso-wrap-distance-right:0.00pt;mso-wrap-distance-bottom:0.00pt;z-index:1;">
              <v:imagedata r:id="rId1" o:title="" croptop="0f" cropleft="0f" cropbottom="0f" cropright="0f"/>
              <o:lock v:ext="edit" rotation="t"/>
            </v:shape>
          </w:pict>
        </mc:Fallback>
      </mc:AlternateContent>
    </w:r>
    <w:r>
      <w:rPr>
        <w:rFonts w:ascii="Calibri" w:hAnsi="Calibri" w:eastAsia="Calibri" w:cs="Calibri"/>
        <w:b w:val="0"/>
        <w:bCs w:val="0"/>
        <w:i w:val="0"/>
        <w:iCs w:val="0"/>
        <w:smallCaps w:val="0"/>
        <w:strike w:val="0"/>
        <w:color w:val="000000"/>
        <w:sz w:val="22"/>
        <w:szCs w:val="22"/>
        <w:u w:val="none"/>
        <w:shd w:val="clear" w:color="auto" w:fill="auto"/>
        <w:vertAlign w:val="baseline"/>
      </w:rPr>
    </w:r>
    <w:r>
      <w:rPr>
        <w:rFonts w:ascii="Calibri" w:hAnsi="Calibri" w:eastAsia="Calibri" w:cs="Calibri"/>
        <w:b w:val="0"/>
        <w:bCs w:val="0"/>
        <w:i w:val="0"/>
        <w:iCs w:val="0"/>
        <w:smallCaps w:val="0"/>
        <w:strike w:val="0"/>
        <w:color w:val="000000"/>
        <w:sz w:val="22"/>
        <w:szCs w:val="22"/>
        <w:u w:val="none"/>
        <w:shd w:val="clear" w:color="auto" w:fill="auto"/>
        <w:vertAlign w:val="baseline"/>
      </w:rPr>
    </w:r>
  </w:p>
  <w:p w14:paraId="0000007A">
    <w:pPr>
      <w:keepNext w:val="false"/>
      <w:keepLines w:val="false"/>
      <w:pageBreakBefore w:val="false"/>
      <w:widowControl w:val="true"/>
      <w:pBdr>
        <w:top w:val="none" w:color="000000" w:sz="0" w:space="0"/>
        <w:left w:val="none" w:color="000000" w:sz="0" w:space="0"/>
        <w:bottom w:val="none" w:color="000000" w:sz="0" w:space="0"/>
        <w:right w:val="none" w:color="000000" w:sz="0" w:space="0"/>
        <w:between w:val="none" w:color="000000" w:sz="0" w:space="0"/>
      </w:pBdr>
      <w:shd w:val="clear" w:color="auto" w:fill="auto"/>
      <w:tabs>
        <w:tab w:val="center" w:leader="none" w:pos="4536"/>
        <w:tab w:val="right" w:leader="none" w:pos="9072"/>
      </w:tabs>
      <w:spacing w:after="0" w:before="160" w:line="240" w:lineRule="auto"/>
      <w:ind w:right="0" w:firstLine="0" w:left="0"/>
      <w:jc w:val="left"/>
      <w:rPr>
        <w:rFonts w:ascii="Calibri" w:hAnsi="Calibri" w:eastAsia="Calibri" w:cs="Calibri"/>
        <w:b w:val="0"/>
        <w:bCs w:val="0"/>
        <w:i w:val="0"/>
        <w:iCs w:val="0"/>
        <w:smallCaps w:val="0"/>
        <w:strike w:val="0"/>
        <w:color w:val="000000"/>
        <w:sz w:val="22"/>
        <w:szCs w:val="22"/>
        <w:u w:val="none"/>
        <w:shd w:val="clear" w:color="auto" w:fill="auto"/>
        <w:vertAlign w:val="baseline"/>
      </w:rPr>
    </w:pPr>
    <w:r>
      <w:rPr>
        <w:rtl w:val="0"/>
      </w:rPr>
    </w:r>
    <w:r>
      <w:rPr>
        <w:rFonts w:ascii="Calibri" w:hAnsi="Calibri" w:eastAsia="Calibri" w:cs="Calibri"/>
        <w:b w:val="0"/>
        <w:bCs w:val="0"/>
        <w:i w:val="0"/>
        <w:iCs w:val="0"/>
        <w:smallCaps w:val="0"/>
        <w:strike w:val="0"/>
        <w:color w:val="000000"/>
        <w:sz w:val="22"/>
        <w:szCs w:val="22"/>
        <w:u w:val="none"/>
        <w:shd w:val="clear" w:color="auto" w:fill="auto"/>
        <w:vertAlign w:val="baseline"/>
      </w:rPr>
    </w:r>
    <w:r>
      <w:rPr>
        <w:rFonts w:ascii="Calibri" w:hAnsi="Calibri" w:eastAsia="Calibri" w:cs="Calibri"/>
        <w:b w:val="0"/>
        <w:bCs w:val="0"/>
        <w:i w:val="0"/>
        <w:iCs w:val="0"/>
        <w:smallCaps w:val="0"/>
        <w:strike w:val="0"/>
        <w:color w:val="000000"/>
        <w:sz w:val="22"/>
        <w:szCs w:val="22"/>
        <w:u w:val="none"/>
        <w:shd w:val="clear" w:color="auto" w:fill="auto"/>
        <w:vertAlign w:val="baseline"/>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432" w:left="432"/>
      </w:pPr>
      <w:rPr/>
      <w:start w:val="1"/>
      <w:suff w:val="tab"/>
    </w:lvl>
    <w:lvl w:ilvl="1">
      <w:isLgl w:val="false"/>
      <w:lvlJc w:val="left"/>
      <w:lvlText w:val="%1.%2"/>
      <w:numFmt w:val="decimal"/>
      <w:pPr>
        <w:pBdr/>
        <w:spacing/>
        <w:ind w:hanging="576" w:left="576"/>
      </w:pPr>
      <w:rPr/>
      <w:start w:val="1"/>
      <w:suff w:val="tab"/>
    </w:lvl>
    <w:lvl w:ilvl="2">
      <w:isLgl w:val="false"/>
      <w:lvlJc w:val="left"/>
      <w:lvlText w:val="%1.%2.%3"/>
      <w:numFmt w:val="decimal"/>
      <w:pPr>
        <w:pBdr/>
        <w:spacing/>
        <w:ind w:hanging="720" w:left="720"/>
      </w:pPr>
      <w:rPr/>
      <w:start w:val="1"/>
      <w:suff w:val="tab"/>
    </w:lvl>
    <w:lvl w:ilvl="3">
      <w:isLgl w:val="false"/>
      <w:lvlJc w:val="left"/>
      <w:lvlText w:val="%1.%2.%3.%4"/>
      <w:numFmt w:val="decimal"/>
      <w:pPr>
        <w:pBdr/>
        <w:spacing/>
        <w:ind w:hanging="864" w:left="864"/>
      </w:pPr>
      <w:rPr/>
      <w:start w:val="1"/>
      <w:suff w:val="tab"/>
    </w:lvl>
    <w:lvl w:ilvl="4">
      <w:isLgl w:val="false"/>
      <w:lvlJc w:val="left"/>
      <w:lvlText w:val="%1.%2.%3.%4.%5"/>
      <w:numFmt w:val="decimal"/>
      <w:pPr>
        <w:pBdr/>
        <w:spacing/>
        <w:ind w:hanging="1008" w:left="1008"/>
      </w:pPr>
      <w:rPr/>
      <w:start w:val="1"/>
      <w:suff w:val="tab"/>
    </w:lvl>
    <w:lvl w:ilvl="5">
      <w:isLgl w:val="false"/>
      <w:lvlJc w:val="left"/>
      <w:lvlText w:val="%1.%2.%3.%4.%5.%6"/>
      <w:numFmt w:val="decimal"/>
      <w:pPr>
        <w:pBdr/>
        <w:spacing/>
        <w:ind w:hanging="1152" w:left="1152"/>
      </w:pPr>
      <w:rPr/>
      <w:start w:val="1"/>
      <w:suff w:val="tab"/>
    </w:lvl>
    <w:lvl w:ilvl="6">
      <w:isLgl w:val="false"/>
      <w:lvlJc w:val="left"/>
      <w:lvlText w:val="%1.%2.%3.%4.%5.%6.%7"/>
      <w:numFmt w:val="decimal"/>
      <w:pPr>
        <w:pBdr/>
        <w:spacing/>
        <w:ind w:hanging="1296" w:left="1296"/>
      </w:pPr>
      <w:rPr/>
      <w:start w:val="1"/>
      <w:suff w:val="tab"/>
    </w:lvl>
    <w:lvl w:ilvl="7">
      <w:isLgl w:val="false"/>
      <w:lvlJc w:val="left"/>
      <w:lvlText w:val="%1.%2.%3.%4.%5.%6.%7.%8"/>
      <w:numFmt w:val="decimal"/>
      <w:pPr>
        <w:pBdr/>
        <w:spacing/>
        <w:ind w:hanging="1440" w:left="1440"/>
      </w:pPr>
      <w:rPr/>
      <w:start w:val="1"/>
      <w:suff w:val="tab"/>
    </w:lvl>
    <w:lvl w:ilvl="8">
      <w:isLgl w:val="false"/>
      <w:lvlJc w:val="left"/>
      <w:lvlText w:val="%1.%2.%3.%4.%5.%6.%7.%8.%9"/>
      <w:numFmt w:val="decimal"/>
      <w:pPr>
        <w:pBdr/>
        <w:spacing/>
        <w:ind w:hanging="1584" w:left="1584"/>
      </w:pPr>
      <w:rPr/>
      <w:start w:val="1"/>
      <w:suff w:val="tab"/>
    </w:lvl>
  </w:abstractNum>
  <w:abstractNum w:abstractNumId="1">
    <w:lvl w:ilvl="0">
      <w:isLgl w:val="false"/>
      <w:lvlJc w:val="right"/>
      <w:lvlText w:val="%1."/>
      <w:numFmt w:val="decimal"/>
      <w:pPr>
        <w:pBdr/>
        <w:spacing/>
        <w:ind w:hanging="359"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36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36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360" w:left="6469"/>
      </w:pPr>
      <w:rPr/>
      <w:start w:val="1"/>
      <w:suff w:val="tab"/>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Calibri"/>
        <w:sz w:val="22"/>
        <w:szCs w:val="22"/>
      </w:rPr>
    </w:rPrDefault>
    <w:pPrDefault>
      <w:pPr>
        <w:pBdr/>
        <w:spacing w:after="160" w:afterAutospacing="0" w:before="16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16"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7">
    <w:name w:val="Table Grid"/>
    <w:basedOn w:val="1316"/>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8">
    <w:name w:val="Table Grid Light"/>
    <w:basedOn w:val="131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9">
    <w:name w:val="Plain Table 1"/>
    <w:basedOn w:val="131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0">
    <w:name w:val="Plain Table 2"/>
    <w:basedOn w:val="1316"/>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1">
    <w:name w:val="Plain Table 3"/>
    <w:basedOn w:val="131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2">
    <w:name w:val="Plain Table 4"/>
    <w:basedOn w:val="131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3">
    <w:name w:val="Plain Table 5"/>
    <w:basedOn w:val="131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4">
    <w:name w:val="Grid Table 1 Light"/>
    <w:basedOn w:val="131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5">
    <w:name w:val="Grid Table 1 Light - Accent 1"/>
    <w:basedOn w:val="131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6">
    <w:name w:val="Grid Table 1 Light - Accent 2"/>
    <w:basedOn w:val="131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7">
    <w:name w:val="Grid Table 1 Light - Accent 3"/>
    <w:basedOn w:val="131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8">
    <w:name w:val="Grid Table 1 Light - Accent 4"/>
    <w:basedOn w:val="131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9">
    <w:name w:val="Grid Table 1 Light - Accent 5"/>
    <w:basedOn w:val="131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0">
    <w:name w:val="Grid Table 1 Light - Accent 6"/>
    <w:basedOn w:val="131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1">
    <w:name w:val="Grid Table 2"/>
    <w:basedOn w:val="131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2">
    <w:name w:val="Grid Table 2 - Accent 1"/>
    <w:basedOn w:val="131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3">
    <w:name w:val="Grid Table 2 - Accent 2"/>
    <w:basedOn w:val="131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4">
    <w:name w:val="Grid Table 2 - Accent 3"/>
    <w:basedOn w:val="131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5">
    <w:name w:val="Grid Table 2 - Accent 4"/>
    <w:basedOn w:val="131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6">
    <w:name w:val="Grid Table 2 - Accent 5"/>
    <w:basedOn w:val="131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7">
    <w:name w:val="Grid Table 2 - Accent 6"/>
    <w:basedOn w:val="131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8">
    <w:name w:val="Grid Table 3"/>
    <w:basedOn w:val="131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9">
    <w:name w:val="Grid Table 3 - Accent 1"/>
    <w:basedOn w:val="131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0">
    <w:name w:val="Grid Table 3 - Accent 2"/>
    <w:basedOn w:val="131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1">
    <w:name w:val="Grid Table 3 - Accent 3"/>
    <w:basedOn w:val="131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2">
    <w:name w:val="Grid Table 3 - Accent 4"/>
    <w:basedOn w:val="131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3">
    <w:name w:val="Grid Table 3 - Accent 5"/>
    <w:basedOn w:val="131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4">
    <w:name w:val="Grid Table 3 - Accent 6"/>
    <w:basedOn w:val="131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5">
    <w:name w:val="Grid Table 4"/>
    <w:basedOn w:val="131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6">
    <w:name w:val="Grid Table 4 - Accent 1"/>
    <w:basedOn w:val="131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7">
    <w:name w:val="Grid Table 4 - Accent 2"/>
    <w:basedOn w:val="131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8">
    <w:name w:val="Grid Table 4 - Accent 3"/>
    <w:basedOn w:val="131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9">
    <w:name w:val="Grid Table 4 - Accent 4"/>
    <w:basedOn w:val="131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0">
    <w:name w:val="Grid Table 4 - Accent 5"/>
    <w:basedOn w:val="131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1">
    <w:name w:val="Grid Table 4 - Accent 6"/>
    <w:basedOn w:val="131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2">
    <w:name w:val="Grid Table 5 Dark"/>
    <w:basedOn w:val="131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3">
    <w:name w:val="Grid Table 5 Dark- Accent 1"/>
    <w:basedOn w:val="131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4">
    <w:name w:val="Grid Table 5 Dark - Accent 2"/>
    <w:basedOn w:val="131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5">
    <w:name w:val="Grid Table 5 Dark - Accent 3"/>
    <w:basedOn w:val="131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6">
    <w:name w:val="Grid Table 5 Dark- Accent 4"/>
    <w:basedOn w:val="131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7">
    <w:name w:val="Grid Table 5 Dark - Accent 5"/>
    <w:basedOn w:val="131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8">
    <w:name w:val="Grid Table 5 Dark - Accent 6"/>
    <w:basedOn w:val="131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9">
    <w:name w:val="Grid Table 6 Colorful"/>
    <w:basedOn w:val="131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1360">
    <w:name w:val="Grid Table 6 Colorful - Accent 1"/>
    <w:basedOn w:val="131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361">
    <w:name w:val="Grid Table 6 Colorful - Accent 2"/>
    <w:basedOn w:val="131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362">
    <w:name w:val="Grid Table 6 Colorful - Accent 3"/>
    <w:basedOn w:val="131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363">
    <w:name w:val="Grid Table 6 Colorful - Accent 4"/>
    <w:basedOn w:val="131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364">
    <w:name w:val="Grid Table 6 Colorful - Accent 5"/>
    <w:basedOn w:val="131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365">
    <w:name w:val="Grid Table 6 Colorful - Accent 6"/>
    <w:basedOn w:val="131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366">
    <w:name w:val="Grid Table 7 Colorful"/>
    <w:basedOn w:val="131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7">
    <w:name w:val="Grid Table 7 Colorful - Accent 1"/>
    <w:basedOn w:val="131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8">
    <w:name w:val="Grid Table 7 Colorful - Accent 2"/>
    <w:basedOn w:val="131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9">
    <w:name w:val="Grid Table 7 Colorful - Accent 3"/>
    <w:basedOn w:val="131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d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0">
    <w:name w:val="Grid Table 7 Colorful - Accent 4"/>
    <w:basedOn w:val="131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1">
    <w:name w:val="Grid Table 7 Colorful - Accent 5"/>
    <w:basedOn w:val="131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2">
    <w:name w:val="Grid Table 7 Colorful - Accent 6"/>
    <w:basedOn w:val="131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3">
    <w:name w:val="List Table 1 Light"/>
    <w:basedOn w:val="131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4">
    <w:name w:val="List Table 1 Light - Accent 1"/>
    <w:basedOn w:val="131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5">
    <w:name w:val="List Table 1 Light - Accent 2"/>
    <w:basedOn w:val="131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6">
    <w:name w:val="List Table 1 Light - Accent 3"/>
    <w:basedOn w:val="131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7">
    <w:name w:val="List Table 1 Light - Accent 4"/>
    <w:basedOn w:val="131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8">
    <w:name w:val="List Table 1 Light - Accent 5"/>
    <w:basedOn w:val="131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9">
    <w:name w:val="List Table 1 Light - Accent 6"/>
    <w:basedOn w:val="131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0">
    <w:name w:val="List Table 2"/>
    <w:basedOn w:val="131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1">
    <w:name w:val="List Table 2 - Accent 1"/>
    <w:basedOn w:val="131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2">
    <w:name w:val="List Table 2 - Accent 2"/>
    <w:basedOn w:val="131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3">
    <w:name w:val="List Table 2 - Accent 3"/>
    <w:basedOn w:val="131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4">
    <w:name w:val="List Table 2 - Accent 4"/>
    <w:basedOn w:val="131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5">
    <w:name w:val="List Table 2 - Accent 5"/>
    <w:basedOn w:val="131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6">
    <w:name w:val="List Table 2 - Accent 6"/>
    <w:basedOn w:val="131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7">
    <w:name w:val="List Table 3"/>
    <w:basedOn w:val="131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8">
    <w:name w:val="List Table 3 - Accent 1"/>
    <w:basedOn w:val="131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9">
    <w:name w:val="List Table 3 - Accent 2"/>
    <w:basedOn w:val="131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0">
    <w:name w:val="List Table 3 - Accent 3"/>
    <w:basedOn w:val="131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1">
    <w:name w:val="List Table 3 - Accent 4"/>
    <w:basedOn w:val="131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2">
    <w:name w:val="List Table 3 - Accent 5"/>
    <w:basedOn w:val="131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3">
    <w:name w:val="List Table 3 - Accent 6"/>
    <w:basedOn w:val="131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4">
    <w:name w:val="List Table 4"/>
    <w:basedOn w:val="131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5">
    <w:name w:val="List Table 4 - Accent 1"/>
    <w:basedOn w:val="131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6">
    <w:name w:val="List Table 4 - Accent 2"/>
    <w:basedOn w:val="131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7">
    <w:name w:val="List Table 4 - Accent 3"/>
    <w:basedOn w:val="131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8">
    <w:name w:val="List Table 4 - Accent 4"/>
    <w:basedOn w:val="131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99">
    <w:name w:val="List Table 4 - Accent 5"/>
    <w:basedOn w:val="131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0">
    <w:name w:val="List Table 4 - Accent 6"/>
    <w:basedOn w:val="131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1">
    <w:name w:val="List Table 5 Dark"/>
    <w:basedOn w:val="131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02">
    <w:name w:val="List Table 5 Dark - Accent 1"/>
    <w:basedOn w:val="131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03">
    <w:name w:val="List Table 5 Dark - Accent 2"/>
    <w:basedOn w:val="131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04">
    <w:name w:val="List Table 5 Dark - Accent 3"/>
    <w:basedOn w:val="131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05">
    <w:name w:val="List Table 5 Dark - Accent 4"/>
    <w:basedOn w:val="131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06">
    <w:name w:val="List Table 5 Dark - Accent 5"/>
    <w:basedOn w:val="131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07">
    <w:name w:val="List Table 5 Dark - Accent 6"/>
    <w:basedOn w:val="131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408">
    <w:name w:val="List Table 6 Colorful"/>
    <w:basedOn w:val="131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9">
    <w:name w:val="List Table 6 Colorful - Accent 1"/>
    <w:basedOn w:val="131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0">
    <w:name w:val="List Table 6 Colorful - Accent 2"/>
    <w:basedOn w:val="131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1">
    <w:name w:val="List Table 6 Colorful - Accent 3"/>
    <w:basedOn w:val="131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2">
    <w:name w:val="List Table 6 Colorful - Accent 4"/>
    <w:basedOn w:val="131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3">
    <w:name w:val="List Table 6 Colorful - Accent 5"/>
    <w:basedOn w:val="131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4">
    <w:name w:val="List Table 6 Colorful - Accent 6"/>
    <w:basedOn w:val="131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5">
    <w:name w:val="List Table 7 Colorful"/>
    <w:basedOn w:val="131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16">
    <w:name w:val="List Table 7 Colorful - Accent 1"/>
    <w:basedOn w:val="131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417">
    <w:name w:val="List Table 7 Colorful - Accent 2"/>
    <w:basedOn w:val="131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418">
    <w:name w:val="List Table 7 Colorful - Accent 3"/>
    <w:basedOn w:val="131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a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419">
    <w:name w:val="List Table 7 Colorful - Accent 4"/>
    <w:basedOn w:val="131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420">
    <w:name w:val="List Table 7 Colorful - Accent 5"/>
    <w:basedOn w:val="131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4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421">
    <w:name w:val="List Table 7 Colorful - Accent 6"/>
    <w:basedOn w:val="131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9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422">
    <w:name w:val="Lined - Accent"/>
    <w:basedOn w:val="131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3">
    <w:name w:val="Lined - Accent 1"/>
    <w:basedOn w:val="131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4">
    <w:name w:val="Lined - Accent 2"/>
    <w:basedOn w:val="131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5">
    <w:name w:val="Lined - Accent 3"/>
    <w:basedOn w:val="131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6">
    <w:name w:val="Lined - Accent 4"/>
    <w:basedOn w:val="131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7">
    <w:name w:val="Lined - Accent 5"/>
    <w:basedOn w:val="131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8">
    <w:name w:val="Lined - Accent 6"/>
    <w:basedOn w:val="131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9">
    <w:name w:val="Bordered &amp; Lined - Accent"/>
    <w:basedOn w:val="131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0">
    <w:name w:val="Bordered &amp; Lined - Accent 1"/>
    <w:basedOn w:val="131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1">
    <w:name w:val="Bordered &amp; Lined - Accent 2"/>
    <w:basedOn w:val="131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2">
    <w:name w:val="Bordered &amp; Lined - Accent 3"/>
    <w:basedOn w:val="131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3">
    <w:name w:val="Bordered &amp; Lined - Accent 4"/>
    <w:basedOn w:val="131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4">
    <w:name w:val="Bordered &amp; Lined - Accent 5"/>
    <w:basedOn w:val="131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5">
    <w:name w:val="Bordered &amp; Lined - Accent 6"/>
    <w:basedOn w:val="131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6">
    <w:name w:val="Bordered"/>
    <w:basedOn w:val="131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7">
    <w:name w:val="Bordered - Accent 1"/>
    <w:basedOn w:val="131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8">
    <w:name w:val="Bordered - Accent 2"/>
    <w:basedOn w:val="131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9">
    <w:name w:val="Bordered - Accent 3"/>
    <w:basedOn w:val="131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0">
    <w:name w:val="Bordered - Accent 4"/>
    <w:basedOn w:val="131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1">
    <w:name w:val="Bordered - Accent 5"/>
    <w:basedOn w:val="131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2">
    <w:name w:val="Bordered - Accent 6"/>
    <w:basedOn w:val="131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43">
    <w:name w:val="Heading 7"/>
    <w:basedOn w:val="1498"/>
    <w:next w:val="1498"/>
    <w:link w:val="1454"/>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44">
    <w:name w:val="Heading 8"/>
    <w:basedOn w:val="1498"/>
    <w:next w:val="1498"/>
    <w:link w:val="1455"/>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45">
    <w:name w:val="Heading 9"/>
    <w:basedOn w:val="1498"/>
    <w:next w:val="1498"/>
    <w:link w:val="1456"/>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46" w:default="1">
    <w:name w:val="Default Paragraph Font"/>
    <w:uiPriority w:val="1"/>
    <w:semiHidden/>
    <w:unhideWhenUsed/>
    <w:pPr>
      <w:pBdr/>
      <w:spacing/>
      <w:ind/>
    </w:pPr>
  </w:style>
  <w:style w:type="numbering" w:styleId="1447" w:default="1">
    <w:name w:val="No List"/>
    <w:uiPriority w:val="99"/>
    <w:semiHidden/>
    <w:unhideWhenUsed/>
    <w:pPr>
      <w:pBdr/>
      <w:spacing/>
      <w:ind/>
    </w:pPr>
  </w:style>
  <w:style w:type="character" w:styleId="1448">
    <w:name w:val="Heading 1 Char"/>
    <w:basedOn w:val="1446"/>
    <w:link w:val="1499"/>
    <w:uiPriority w:val="9"/>
    <w:pPr>
      <w:pBdr/>
      <w:spacing/>
      <w:ind/>
    </w:pPr>
    <w:rPr>
      <w:rFonts w:ascii="Arial" w:hAnsi="Arial" w:eastAsia="Arial" w:cs="Arial"/>
      <w:color w:val="0f4761" w:themeColor="accent1" w:themeShade="BF"/>
      <w:sz w:val="40"/>
      <w:szCs w:val="40"/>
    </w:rPr>
  </w:style>
  <w:style w:type="character" w:styleId="1449">
    <w:name w:val="Heading 2 Char"/>
    <w:basedOn w:val="1446"/>
    <w:link w:val="1500"/>
    <w:uiPriority w:val="9"/>
    <w:pPr>
      <w:pBdr/>
      <w:spacing/>
      <w:ind/>
    </w:pPr>
    <w:rPr>
      <w:rFonts w:ascii="Arial" w:hAnsi="Arial" w:eastAsia="Arial" w:cs="Arial"/>
      <w:color w:val="0f4761" w:themeColor="accent1" w:themeShade="BF"/>
      <w:sz w:val="32"/>
      <w:szCs w:val="32"/>
    </w:rPr>
  </w:style>
  <w:style w:type="character" w:styleId="1450">
    <w:name w:val="Heading 3 Char"/>
    <w:basedOn w:val="1446"/>
    <w:link w:val="1501"/>
    <w:uiPriority w:val="9"/>
    <w:pPr>
      <w:pBdr/>
      <w:spacing/>
      <w:ind/>
    </w:pPr>
    <w:rPr>
      <w:rFonts w:ascii="Arial" w:hAnsi="Arial" w:eastAsia="Arial" w:cs="Arial"/>
      <w:color w:val="0f4761" w:themeColor="accent1" w:themeShade="BF"/>
      <w:sz w:val="28"/>
      <w:szCs w:val="28"/>
    </w:rPr>
  </w:style>
  <w:style w:type="character" w:styleId="1451">
    <w:name w:val="Heading 4 Char"/>
    <w:basedOn w:val="1446"/>
    <w:link w:val="1502"/>
    <w:uiPriority w:val="9"/>
    <w:pPr>
      <w:pBdr/>
      <w:spacing/>
      <w:ind/>
    </w:pPr>
    <w:rPr>
      <w:rFonts w:ascii="Arial" w:hAnsi="Arial" w:eastAsia="Arial" w:cs="Arial"/>
      <w:i/>
      <w:iCs/>
      <w:color w:val="0f4761" w:themeColor="accent1" w:themeShade="BF"/>
    </w:rPr>
  </w:style>
  <w:style w:type="character" w:styleId="1452">
    <w:name w:val="Heading 5 Char"/>
    <w:basedOn w:val="1446"/>
    <w:link w:val="1503"/>
    <w:uiPriority w:val="9"/>
    <w:pPr>
      <w:pBdr/>
      <w:spacing/>
      <w:ind/>
    </w:pPr>
    <w:rPr>
      <w:rFonts w:ascii="Arial" w:hAnsi="Arial" w:eastAsia="Arial" w:cs="Arial"/>
      <w:color w:val="0f4761" w:themeColor="accent1" w:themeShade="BF"/>
    </w:rPr>
  </w:style>
  <w:style w:type="character" w:styleId="1453">
    <w:name w:val="Heading 6 Char"/>
    <w:basedOn w:val="1446"/>
    <w:link w:val="1504"/>
    <w:uiPriority w:val="9"/>
    <w:pPr>
      <w:pBdr/>
      <w:spacing/>
      <w:ind/>
    </w:pPr>
    <w:rPr>
      <w:rFonts w:ascii="Arial" w:hAnsi="Arial" w:eastAsia="Arial" w:cs="Arial"/>
      <w:i/>
      <w:iCs/>
      <w:color w:val="595959" w:themeColor="text1" w:themeTint="A6"/>
    </w:rPr>
  </w:style>
  <w:style w:type="character" w:styleId="1454">
    <w:name w:val="Heading 7 Char"/>
    <w:basedOn w:val="1446"/>
    <w:link w:val="1443"/>
    <w:uiPriority w:val="9"/>
    <w:pPr>
      <w:pBdr/>
      <w:spacing/>
      <w:ind/>
    </w:pPr>
    <w:rPr>
      <w:rFonts w:ascii="Arial" w:hAnsi="Arial" w:eastAsia="Arial" w:cs="Arial"/>
      <w:color w:val="595959" w:themeColor="text1" w:themeTint="A6"/>
    </w:rPr>
  </w:style>
  <w:style w:type="character" w:styleId="1455">
    <w:name w:val="Heading 8 Char"/>
    <w:basedOn w:val="1446"/>
    <w:link w:val="1444"/>
    <w:uiPriority w:val="9"/>
    <w:pPr>
      <w:pBdr/>
      <w:spacing/>
      <w:ind/>
    </w:pPr>
    <w:rPr>
      <w:rFonts w:ascii="Arial" w:hAnsi="Arial" w:eastAsia="Arial" w:cs="Arial"/>
      <w:i/>
      <w:iCs/>
      <w:color w:val="272727" w:themeColor="text1" w:themeTint="D8"/>
    </w:rPr>
  </w:style>
  <w:style w:type="character" w:styleId="1456">
    <w:name w:val="Heading 9 Char"/>
    <w:basedOn w:val="1446"/>
    <w:link w:val="1445"/>
    <w:uiPriority w:val="9"/>
    <w:pPr>
      <w:pBdr/>
      <w:spacing/>
      <w:ind/>
    </w:pPr>
    <w:rPr>
      <w:rFonts w:ascii="Arial" w:hAnsi="Arial" w:eastAsia="Arial" w:cs="Arial"/>
      <w:i/>
      <w:iCs/>
      <w:color w:val="272727" w:themeColor="text1" w:themeTint="D8"/>
    </w:rPr>
  </w:style>
  <w:style w:type="character" w:styleId="1457">
    <w:name w:val="Title Char"/>
    <w:basedOn w:val="1446"/>
    <w:link w:val="1505"/>
    <w:uiPriority w:val="10"/>
    <w:pPr>
      <w:pBdr/>
      <w:spacing/>
      <w:ind/>
    </w:pPr>
    <w:rPr>
      <w:rFonts w:ascii="Arial" w:hAnsi="Arial" w:eastAsia="Arial" w:cs="Arial"/>
      <w:spacing w:val="-10"/>
      <w:sz w:val="56"/>
      <w:szCs w:val="56"/>
    </w:rPr>
  </w:style>
  <w:style w:type="character" w:styleId="1458">
    <w:name w:val="Subtitle Char"/>
    <w:basedOn w:val="1446"/>
    <w:link w:val="1506"/>
    <w:uiPriority w:val="11"/>
    <w:pPr>
      <w:pBdr/>
      <w:spacing/>
      <w:ind/>
    </w:pPr>
    <w:rPr>
      <w:color w:val="595959" w:themeColor="text1" w:themeTint="A6"/>
      <w:spacing w:val="15"/>
      <w:sz w:val="28"/>
      <w:szCs w:val="28"/>
    </w:rPr>
  </w:style>
  <w:style w:type="paragraph" w:styleId="1459">
    <w:name w:val="Quote"/>
    <w:basedOn w:val="1498"/>
    <w:next w:val="1498"/>
    <w:link w:val="1460"/>
    <w:uiPriority w:val="29"/>
    <w:qFormat/>
    <w:pPr>
      <w:pBdr/>
      <w:spacing w:before="160"/>
      <w:ind/>
      <w:jc w:val="center"/>
    </w:pPr>
    <w:rPr>
      <w:i/>
      <w:iCs/>
      <w:color w:val="404040" w:themeColor="text1" w:themeTint="BF"/>
    </w:rPr>
  </w:style>
  <w:style w:type="character" w:styleId="1460">
    <w:name w:val="Quote Char"/>
    <w:basedOn w:val="1446"/>
    <w:link w:val="1459"/>
    <w:uiPriority w:val="29"/>
    <w:pPr>
      <w:pBdr/>
      <w:spacing/>
      <w:ind/>
    </w:pPr>
    <w:rPr>
      <w:i/>
      <w:iCs/>
      <w:color w:val="404040" w:themeColor="text1" w:themeTint="BF"/>
    </w:rPr>
  </w:style>
  <w:style w:type="paragraph" w:styleId="1461">
    <w:name w:val="List Paragraph"/>
    <w:basedOn w:val="1498"/>
    <w:uiPriority w:val="34"/>
    <w:qFormat/>
    <w:pPr>
      <w:pBdr/>
      <w:spacing/>
      <w:ind w:left="720"/>
      <w:contextualSpacing w:val="true"/>
    </w:pPr>
  </w:style>
  <w:style w:type="character" w:styleId="1462">
    <w:name w:val="Intense Emphasis"/>
    <w:basedOn w:val="1446"/>
    <w:uiPriority w:val="21"/>
    <w:qFormat/>
    <w:pPr>
      <w:pBdr/>
      <w:spacing/>
      <w:ind/>
    </w:pPr>
    <w:rPr>
      <w:i/>
      <w:iCs/>
      <w:color w:val="0f4761" w:themeColor="accent1" w:themeShade="BF"/>
    </w:rPr>
  </w:style>
  <w:style w:type="paragraph" w:styleId="1463">
    <w:name w:val="Intense Quote"/>
    <w:basedOn w:val="1498"/>
    <w:next w:val="1498"/>
    <w:link w:val="1464"/>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464">
    <w:name w:val="Intense Quote Char"/>
    <w:basedOn w:val="1446"/>
    <w:link w:val="1463"/>
    <w:uiPriority w:val="30"/>
    <w:pPr>
      <w:pBdr/>
      <w:spacing/>
      <w:ind/>
    </w:pPr>
    <w:rPr>
      <w:i/>
      <w:iCs/>
      <w:color w:val="0f4761" w:themeColor="accent1" w:themeShade="BF"/>
    </w:rPr>
  </w:style>
  <w:style w:type="character" w:styleId="1465">
    <w:name w:val="Intense Reference"/>
    <w:basedOn w:val="1446"/>
    <w:uiPriority w:val="32"/>
    <w:qFormat/>
    <w:pPr>
      <w:pBdr/>
      <w:spacing/>
      <w:ind/>
    </w:pPr>
    <w:rPr>
      <w:b/>
      <w:bCs/>
      <w:smallCaps/>
      <w:color w:val="0f4761" w:themeColor="accent1" w:themeShade="BF"/>
      <w:spacing w:val="5"/>
    </w:rPr>
  </w:style>
  <w:style w:type="paragraph" w:styleId="1466">
    <w:name w:val="No Spacing"/>
    <w:basedOn w:val="1498"/>
    <w:uiPriority w:val="1"/>
    <w:qFormat/>
    <w:pPr>
      <w:pBdr/>
      <w:spacing w:after="0" w:line="240" w:lineRule="auto"/>
      <w:ind/>
    </w:pPr>
  </w:style>
  <w:style w:type="character" w:styleId="1467">
    <w:name w:val="Subtle Emphasis"/>
    <w:basedOn w:val="1446"/>
    <w:uiPriority w:val="19"/>
    <w:qFormat/>
    <w:pPr>
      <w:pBdr/>
      <w:spacing/>
      <w:ind/>
    </w:pPr>
    <w:rPr>
      <w:i/>
      <w:iCs/>
      <w:color w:val="404040" w:themeColor="text1" w:themeTint="BF"/>
    </w:rPr>
  </w:style>
  <w:style w:type="character" w:styleId="1468">
    <w:name w:val="Emphasis"/>
    <w:basedOn w:val="1446"/>
    <w:uiPriority w:val="20"/>
    <w:qFormat/>
    <w:pPr>
      <w:pBdr/>
      <w:spacing/>
      <w:ind/>
    </w:pPr>
    <w:rPr>
      <w:i/>
      <w:iCs/>
    </w:rPr>
  </w:style>
  <w:style w:type="character" w:styleId="1469">
    <w:name w:val="Strong"/>
    <w:basedOn w:val="1446"/>
    <w:uiPriority w:val="22"/>
    <w:qFormat/>
    <w:pPr>
      <w:pBdr/>
      <w:spacing/>
      <w:ind/>
    </w:pPr>
    <w:rPr>
      <w:b/>
      <w:bCs/>
    </w:rPr>
  </w:style>
  <w:style w:type="character" w:styleId="1470">
    <w:name w:val="Subtle Reference"/>
    <w:basedOn w:val="1446"/>
    <w:uiPriority w:val="31"/>
    <w:qFormat/>
    <w:pPr>
      <w:pBdr/>
      <w:spacing/>
      <w:ind/>
    </w:pPr>
    <w:rPr>
      <w:smallCaps/>
      <w:color w:val="5a5a5a" w:themeColor="text1" w:themeTint="A5"/>
    </w:rPr>
  </w:style>
  <w:style w:type="character" w:styleId="1471">
    <w:name w:val="Book Title"/>
    <w:basedOn w:val="1446"/>
    <w:uiPriority w:val="33"/>
    <w:qFormat/>
    <w:pPr>
      <w:pBdr/>
      <w:spacing/>
      <w:ind/>
    </w:pPr>
    <w:rPr>
      <w:b/>
      <w:bCs/>
      <w:i/>
      <w:iCs/>
      <w:spacing w:val="5"/>
    </w:rPr>
  </w:style>
  <w:style w:type="paragraph" w:styleId="1472">
    <w:name w:val="Header"/>
    <w:basedOn w:val="1498"/>
    <w:link w:val="1473"/>
    <w:uiPriority w:val="99"/>
    <w:unhideWhenUsed/>
    <w:pPr>
      <w:pBdr/>
      <w:tabs>
        <w:tab w:val="center" w:leader="none" w:pos="4844"/>
        <w:tab w:val="right" w:leader="none" w:pos="9689"/>
      </w:tabs>
      <w:spacing w:after="0" w:line="240" w:lineRule="auto"/>
      <w:ind/>
    </w:pPr>
  </w:style>
  <w:style w:type="character" w:styleId="1473">
    <w:name w:val="Header Char"/>
    <w:basedOn w:val="1446"/>
    <w:link w:val="1472"/>
    <w:uiPriority w:val="99"/>
    <w:pPr>
      <w:pBdr/>
      <w:spacing/>
      <w:ind/>
    </w:pPr>
  </w:style>
  <w:style w:type="paragraph" w:styleId="1474">
    <w:name w:val="Footer"/>
    <w:basedOn w:val="1498"/>
    <w:link w:val="1475"/>
    <w:uiPriority w:val="99"/>
    <w:unhideWhenUsed/>
    <w:pPr>
      <w:pBdr/>
      <w:tabs>
        <w:tab w:val="center" w:leader="none" w:pos="4844"/>
        <w:tab w:val="right" w:leader="none" w:pos="9689"/>
      </w:tabs>
      <w:spacing w:after="0" w:line="240" w:lineRule="auto"/>
      <w:ind/>
    </w:pPr>
  </w:style>
  <w:style w:type="character" w:styleId="1475">
    <w:name w:val="Footer Char"/>
    <w:basedOn w:val="1446"/>
    <w:link w:val="1474"/>
    <w:uiPriority w:val="99"/>
    <w:pPr>
      <w:pBdr/>
      <w:spacing/>
      <w:ind/>
    </w:pPr>
  </w:style>
  <w:style w:type="paragraph" w:styleId="1476">
    <w:name w:val="Caption"/>
    <w:basedOn w:val="1498"/>
    <w:next w:val="1498"/>
    <w:uiPriority w:val="35"/>
    <w:unhideWhenUsed/>
    <w:qFormat/>
    <w:pPr>
      <w:pBdr/>
      <w:spacing w:after="200" w:line="240" w:lineRule="auto"/>
      <w:ind/>
    </w:pPr>
    <w:rPr>
      <w:i/>
      <w:iCs/>
      <w:color w:val="0e2841" w:themeColor="text2"/>
      <w:sz w:val="18"/>
      <w:szCs w:val="18"/>
    </w:rPr>
  </w:style>
  <w:style w:type="paragraph" w:styleId="1477">
    <w:name w:val="footnote text"/>
    <w:basedOn w:val="1498"/>
    <w:link w:val="1478"/>
    <w:uiPriority w:val="99"/>
    <w:semiHidden/>
    <w:unhideWhenUsed/>
    <w:pPr>
      <w:pBdr/>
      <w:spacing w:after="0" w:line="240" w:lineRule="auto"/>
      <w:ind/>
    </w:pPr>
    <w:rPr>
      <w:sz w:val="20"/>
      <w:szCs w:val="20"/>
    </w:rPr>
  </w:style>
  <w:style w:type="character" w:styleId="1478">
    <w:name w:val="Footnote Text Char"/>
    <w:basedOn w:val="1446"/>
    <w:link w:val="1477"/>
    <w:uiPriority w:val="99"/>
    <w:semiHidden/>
    <w:pPr>
      <w:pBdr/>
      <w:spacing/>
      <w:ind/>
    </w:pPr>
    <w:rPr>
      <w:sz w:val="20"/>
      <w:szCs w:val="20"/>
    </w:rPr>
  </w:style>
  <w:style w:type="character" w:styleId="1479">
    <w:name w:val="footnote reference"/>
    <w:basedOn w:val="1446"/>
    <w:uiPriority w:val="99"/>
    <w:semiHidden/>
    <w:unhideWhenUsed/>
    <w:pPr>
      <w:pBdr/>
      <w:spacing/>
      <w:ind/>
    </w:pPr>
    <w:rPr>
      <w:vertAlign w:val="superscript"/>
    </w:rPr>
  </w:style>
  <w:style w:type="paragraph" w:styleId="1480">
    <w:name w:val="endnote text"/>
    <w:basedOn w:val="1498"/>
    <w:link w:val="1481"/>
    <w:uiPriority w:val="99"/>
    <w:semiHidden/>
    <w:unhideWhenUsed/>
    <w:pPr>
      <w:pBdr/>
      <w:spacing w:after="0" w:line="240" w:lineRule="auto"/>
      <w:ind/>
    </w:pPr>
    <w:rPr>
      <w:sz w:val="20"/>
      <w:szCs w:val="20"/>
    </w:rPr>
  </w:style>
  <w:style w:type="character" w:styleId="1481">
    <w:name w:val="Endnote Text Char"/>
    <w:basedOn w:val="1446"/>
    <w:link w:val="1480"/>
    <w:uiPriority w:val="99"/>
    <w:semiHidden/>
    <w:pPr>
      <w:pBdr/>
      <w:spacing/>
      <w:ind/>
    </w:pPr>
    <w:rPr>
      <w:sz w:val="20"/>
      <w:szCs w:val="20"/>
    </w:rPr>
  </w:style>
  <w:style w:type="character" w:styleId="1482">
    <w:name w:val="endnote reference"/>
    <w:basedOn w:val="1446"/>
    <w:uiPriority w:val="99"/>
    <w:semiHidden/>
    <w:unhideWhenUsed/>
    <w:pPr>
      <w:pBdr/>
      <w:spacing/>
      <w:ind/>
    </w:pPr>
    <w:rPr>
      <w:vertAlign w:val="superscript"/>
    </w:rPr>
  </w:style>
  <w:style w:type="character" w:styleId="1483">
    <w:name w:val="Hyperlink"/>
    <w:basedOn w:val="1446"/>
    <w:uiPriority w:val="99"/>
    <w:unhideWhenUsed/>
    <w:pPr>
      <w:pBdr/>
      <w:spacing/>
      <w:ind/>
    </w:pPr>
    <w:rPr>
      <w:color w:val="0563c1" w:themeColor="hyperlink"/>
      <w:u w:val="single"/>
    </w:rPr>
  </w:style>
  <w:style w:type="character" w:styleId="1484">
    <w:name w:val="FollowedHyperlink"/>
    <w:basedOn w:val="1446"/>
    <w:uiPriority w:val="99"/>
    <w:semiHidden/>
    <w:unhideWhenUsed/>
    <w:pPr>
      <w:pBdr/>
      <w:spacing/>
      <w:ind/>
    </w:pPr>
    <w:rPr>
      <w:color w:val="954f72" w:themeColor="followedHyperlink"/>
      <w:u w:val="single"/>
    </w:rPr>
  </w:style>
  <w:style w:type="paragraph" w:styleId="1485">
    <w:name w:val="toc 1"/>
    <w:basedOn w:val="1498"/>
    <w:next w:val="1498"/>
    <w:uiPriority w:val="39"/>
    <w:unhideWhenUsed/>
    <w:pPr>
      <w:pBdr/>
      <w:spacing w:after="100"/>
      <w:ind/>
    </w:pPr>
  </w:style>
  <w:style w:type="paragraph" w:styleId="1486">
    <w:name w:val="toc 2"/>
    <w:basedOn w:val="1498"/>
    <w:next w:val="1498"/>
    <w:uiPriority w:val="39"/>
    <w:unhideWhenUsed/>
    <w:pPr>
      <w:pBdr/>
      <w:spacing w:after="100"/>
      <w:ind w:left="220"/>
    </w:pPr>
  </w:style>
  <w:style w:type="paragraph" w:styleId="1487">
    <w:name w:val="toc 3"/>
    <w:basedOn w:val="1498"/>
    <w:next w:val="1498"/>
    <w:uiPriority w:val="39"/>
    <w:unhideWhenUsed/>
    <w:pPr>
      <w:pBdr/>
      <w:spacing w:after="100"/>
      <w:ind w:left="440"/>
    </w:pPr>
  </w:style>
  <w:style w:type="paragraph" w:styleId="1488">
    <w:name w:val="toc 4"/>
    <w:basedOn w:val="1498"/>
    <w:next w:val="1498"/>
    <w:uiPriority w:val="39"/>
    <w:unhideWhenUsed/>
    <w:pPr>
      <w:pBdr/>
      <w:spacing w:after="100"/>
      <w:ind w:left="660"/>
    </w:pPr>
  </w:style>
  <w:style w:type="paragraph" w:styleId="1489">
    <w:name w:val="toc 5"/>
    <w:basedOn w:val="1498"/>
    <w:next w:val="1498"/>
    <w:uiPriority w:val="39"/>
    <w:unhideWhenUsed/>
    <w:pPr>
      <w:pBdr/>
      <w:spacing w:after="100"/>
      <w:ind w:left="880"/>
    </w:pPr>
  </w:style>
  <w:style w:type="paragraph" w:styleId="1490">
    <w:name w:val="toc 6"/>
    <w:basedOn w:val="1498"/>
    <w:next w:val="1498"/>
    <w:uiPriority w:val="39"/>
    <w:unhideWhenUsed/>
    <w:pPr>
      <w:pBdr/>
      <w:spacing w:after="100"/>
      <w:ind w:left="1100"/>
    </w:pPr>
  </w:style>
  <w:style w:type="paragraph" w:styleId="1491">
    <w:name w:val="toc 7"/>
    <w:basedOn w:val="1498"/>
    <w:next w:val="1498"/>
    <w:uiPriority w:val="39"/>
    <w:unhideWhenUsed/>
    <w:pPr>
      <w:pBdr/>
      <w:spacing w:after="100"/>
      <w:ind w:left="1320"/>
    </w:pPr>
  </w:style>
  <w:style w:type="paragraph" w:styleId="1492">
    <w:name w:val="toc 8"/>
    <w:basedOn w:val="1498"/>
    <w:next w:val="1498"/>
    <w:uiPriority w:val="39"/>
    <w:unhideWhenUsed/>
    <w:pPr>
      <w:pBdr/>
      <w:spacing w:after="100"/>
      <w:ind w:left="1540"/>
    </w:pPr>
  </w:style>
  <w:style w:type="paragraph" w:styleId="1493">
    <w:name w:val="toc 9"/>
    <w:basedOn w:val="1498"/>
    <w:next w:val="1498"/>
    <w:uiPriority w:val="39"/>
    <w:unhideWhenUsed/>
    <w:pPr>
      <w:pBdr/>
      <w:spacing w:after="100"/>
      <w:ind w:left="1760"/>
    </w:pPr>
  </w:style>
  <w:style w:type="character" w:styleId="1494">
    <w:name w:val="Placeholder Text"/>
    <w:basedOn w:val="1446"/>
    <w:uiPriority w:val="99"/>
    <w:semiHidden/>
    <w:pPr>
      <w:pBdr/>
      <w:spacing/>
      <w:ind/>
    </w:pPr>
    <w:rPr>
      <w:color w:val="666666"/>
    </w:rPr>
  </w:style>
  <w:style w:type="paragraph" w:styleId="1495">
    <w:name w:val="TOC Heading"/>
    <w:uiPriority w:val="39"/>
    <w:unhideWhenUsed/>
    <w:pPr>
      <w:pBdr/>
      <w:spacing/>
      <w:ind/>
    </w:pPr>
  </w:style>
  <w:style w:type="paragraph" w:styleId="1496">
    <w:name w:val="table of figures"/>
    <w:basedOn w:val="1498"/>
    <w:next w:val="1498"/>
    <w:uiPriority w:val="99"/>
    <w:unhideWhenUsed/>
    <w:pPr>
      <w:pBdr/>
      <w:spacing w:after="0" w:afterAutospacing="0"/>
      <w:ind/>
    </w:pPr>
  </w:style>
  <w:style w:type="table" w:styleId="1497">
    <w:name w:val="TableNormal"/>
    <w:pPr>
      <w:pBdr/>
      <w:spacing/>
      <w:ind/>
    </w:pPr>
    <w:tblPr>
      <w:tblCellMar>
        <w:left w:w="100" w:type="dxa"/>
        <w:top w:w="100" w:type="dxa"/>
        <w:right w:w="100" w:type="dxa"/>
        <w:bottom w:w="10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98" w:default="1">
    <w:name w:val="Normal"/>
    <w:pPr>
      <w:pBdr/>
      <w:spacing/>
      <w:ind/>
    </w:pPr>
  </w:style>
  <w:style w:type="paragraph" w:styleId="1499">
    <w:name w:val="Heading 1"/>
    <w:basedOn w:val="1498"/>
    <w:next w:val="1498"/>
    <w:pPr>
      <w:keepNext w:val="true"/>
      <w:keepLines w:val="true"/>
      <w:pBdr>
        <w:bottom w:val="single" w:color="543192" w:sz="8" w:space="1"/>
      </w:pBdr>
      <w:spacing w:after="360" w:before="240"/>
      <w:ind w:firstLine="0" w:left="0"/>
    </w:pPr>
    <w:rPr>
      <w:rFonts w:ascii="Roboto" w:hAnsi="Roboto" w:eastAsia="Roboto" w:cs="Roboto"/>
      <w:b/>
      <w:bCs/>
      <w:color w:val="543192"/>
      <w:sz w:val="48"/>
      <w:szCs w:val="48"/>
      <w:highlight w:val="white"/>
    </w:rPr>
  </w:style>
  <w:style w:type="paragraph" w:styleId="1500">
    <w:name w:val="Heading 2"/>
    <w:basedOn w:val="1498"/>
    <w:next w:val="1498"/>
    <w:pPr>
      <w:keepNext w:val="true"/>
      <w:keepLines w:val="true"/>
      <w:pBdr/>
      <w:spacing w:after="80" w:before="80"/>
      <w:ind w:hanging="709" w:left="709"/>
    </w:pPr>
    <w:rPr>
      <w:rFonts w:ascii="Roboto" w:hAnsi="Roboto" w:eastAsia="Roboto" w:cs="Roboto"/>
      <w:b/>
      <w:bCs/>
      <w:color w:val="555656"/>
      <w:sz w:val="36"/>
      <w:szCs w:val="36"/>
    </w:rPr>
  </w:style>
  <w:style w:type="paragraph" w:styleId="1501">
    <w:name w:val="Heading 3"/>
    <w:basedOn w:val="1498"/>
    <w:next w:val="1498"/>
    <w:pPr>
      <w:keepNext w:val="true"/>
      <w:keepLines w:val="true"/>
      <w:pBdr/>
      <w:spacing w:after="80" w:before="80"/>
      <w:ind w:hanging="709" w:left="709"/>
    </w:pPr>
    <w:rPr>
      <w:rFonts w:ascii="Roboto" w:hAnsi="Roboto" w:eastAsia="Roboto" w:cs="Roboto"/>
      <w:b/>
      <w:bCs/>
      <w:color w:val="949494"/>
      <w:sz w:val="28"/>
      <w:szCs w:val="28"/>
    </w:rPr>
  </w:style>
  <w:style w:type="paragraph" w:styleId="1502">
    <w:name w:val="Heading 4"/>
    <w:basedOn w:val="1498"/>
    <w:next w:val="1498"/>
    <w:pPr>
      <w:keepNext w:val="true"/>
      <w:keepLines w:val="true"/>
      <w:pBdr/>
      <w:spacing w:after="0" w:before="40"/>
      <w:ind w:hanging="864" w:left="864"/>
    </w:pPr>
    <w:rPr>
      <w:rFonts w:ascii="Calibri" w:hAnsi="Calibri" w:eastAsia="Calibri" w:cs="Calibri"/>
      <w:i/>
      <w:iCs/>
      <w:color w:val="2e75b5"/>
    </w:rPr>
  </w:style>
  <w:style w:type="paragraph" w:styleId="1503">
    <w:name w:val="Heading 5"/>
    <w:basedOn w:val="1498"/>
    <w:next w:val="1498"/>
    <w:pPr>
      <w:keepNext w:val="true"/>
      <w:keepLines w:val="true"/>
      <w:pBdr/>
      <w:spacing w:after="0" w:before="40"/>
      <w:ind w:hanging="1008" w:left="1008"/>
    </w:pPr>
    <w:rPr>
      <w:rFonts w:ascii="Calibri" w:hAnsi="Calibri" w:eastAsia="Calibri" w:cs="Calibri"/>
      <w:color w:val="2e75b5"/>
    </w:rPr>
  </w:style>
  <w:style w:type="paragraph" w:styleId="1504">
    <w:name w:val="Heading 6"/>
    <w:basedOn w:val="1498"/>
    <w:next w:val="1498"/>
    <w:pPr>
      <w:keepNext w:val="true"/>
      <w:keepLines w:val="true"/>
      <w:pBdr/>
      <w:spacing w:after="0" w:before="40"/>
      <w:ind w:hanging="1152" w:left="1152"/>
    </w:pPr>
    <w:rPr>
      <w:rFonts w:ascii="Calibri" w:hAnsi="Calibri" w:eastAsia="Calibri" w:cs="Calibri"/>
      <w:color w:val="1e4d78"/>
    </w:rPr>
  </w:style>
  <w:style w:type="paragraph" w:styleId="1505">
    <w:name w:val="Title"/>
    <w:basedOn w:val="1498"/>
    <w:next w:val="1498"/>
    <w:pPr>
      <w:pBdr/>
      <w:spacing w:after="0" w:before="0" w:line="240" w:lineRule="auto"/>
      <w:ind/>
    </w:pPr>
    <w:rPr>
      <w:rFonts w:ascii="Roboto" w:hAnsi="Roboto" w:eastAsia="Roboto" w:cs="Roboto"/>
      <w:color w:val="543192"/>
      <w:sz w:val="28"/>
      <w:szCs w:val="28"/>
      <w:highlight w:val="white"/>
    </w:rPr>
  </w:style>
  <w:style w:type="paragraph" w:styleId="1506">
    <w:name w:val="Subtitle"/>
    <w:basedOn w:val="1498"/>
    <w:next w:val="1498"/>
    <w:pPr>
      <w:pBdr>
        <w:top w:val="single" w:color="543192" w:sz="18" w:space="1"/>
        <w:left w:val="single" w:color="543192" w:sz="18" w:space="4"/>
        <w:bottom w:val="single" w:color="543192" w:sz="18" w:space="1"/>
        <w:right w:val="single" w:color="543192" w:sz="18" w:space="4"/>
      </w:pBdr>
      <w:spacing w:line="360" w:lineRule="auto"/>
      <w:ind/>
      <w:jc w:val="both"/>
    </w:pPr>
    <w:rPr>
      <w:rFonts w:ascii="Roboto" w:hAnsi="Roboto" w:eastAsia="Roboto" w:cs="Roboto"/>
      <w:color w:val="000000"/>
      <w:highlight w:val="whit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jpg"/><Relationship Id="rId18"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 Id="rId1" Type="http://schemas.openxmlformats.org/officeDocument/2006/relationships/hyperlink" Target="https://menarights.org/en/articles/uncovering-racial-discrimination-saudi-arabia-findings-cerd-committee" TargetMode="External"/><Relationship Id="rId2" Type="http://schemas.openxmlformats.org/officeDocument/2006/relationships/hyperlink" Target="https://digitallibrary.un.org/record/4072373?ln=fr&amp;v=pdf" TargetMode="External"/><Relationship Id="rId3" Type="http://schemas.openxmlformats.org/officeDocument/2006/relationships/hyperlink" Target="https://www.esohr.org/wp-content/uploads/2025/01/Blood_Era_A_Historic_Record_of_Executions_in_Saudi_Arabia_2024.pdf" TargetMode="External"/><Relationship Id="rId4" Type="http://schemas.openxmlformats.org/officeDocument/2006/relationships/hyperlink" Target="https://onlyoffice.infomaniak.com/9.0.4-d30a3da48b9b1c04684988cfedeab28e/web-apps/apps/documenteditor/main/index.html?_dc=9.0.4-50&amp;lang=en&amp;customer=ONLYOFFICE&amp;headerlogodark=https%3A%2F%2Fkdrive.infomaniak.com%2Fimages%2Foffice_logo_word_dark.svg&amp;headerlogolight=https%3A%2F%2Fkdrive.infomaniak.com%2Fimages%2Foffice_logo_word_light.svg&amp;type=desktop&amp;frameEditorId=container-iframe-inside&amp;isForm=false&amp;parentOrigin=https://kdrive.infomaniak.com&amp;fileType=docx#:~:text=Executions%20for%20drug%2Drelated%20offences,in%20the%20country%20in%202023" TargetMode="External"/><Relationship Id="rId5" Type="http://schemas.openxmlformats.org/officeDocument/2006/relationships/hyperlink" Target="https://reprieve.org/uk/2026/04/15/saudi-arabia-hits-2000-executions-under-king-salman-and-mbs/" TargetMode="External"/><Relationship Id="rId6" Type="http://schemas.openxmlformats.org/officeDocument/2006/relationships/hyperlink" Target="https://reprieve.org/uk/2026/01/01/the-saudi-regime-executed-at-least-356-people-in-2025-the-most-ever-in-the-modern-era/" TargetMode="External"/><Relationship Id="rId7" Type="http://schemas.openxmlformats.org/officeDocument/2006/relationships/hyperlink" Target="https://www.hrw.org/news/2025/08/11/saudi-arabia-executions-surge-in-2025" TargetMode="External"/><Relationship Id="rId8" Type="http://schemas.openxmlformats.org/officeDocument/2006/relationships/hyperlink" Target="https://www.ohchr.org/en/press-releases/2025/06/un-expert-urges-saudi-arabia-halt-imminent-execution-26-egyptian-nationals" TargetMode="External"/><Relationship Id="rId9" Type="http://schemas.openxmlformats.org/officeDocument/2006/relationships/hyperlink" Target="https://www.amnesty.de/sites/default/files/2025-07/Amnesty-Bericht-Saudi-Arabien-Todesstrafe-Juli-2025.pdf?utm_source=chatgpt.com" TargetMode="External"/><Relationship Id="rId10" Type="http://schemas.openxmlformats.org/officeDocument/2006/relationships/hyperlink" Target="https://www.theguardian.com/global-development/2025/nov/12/foreign-prisoners-killed-saudi-arabian-jail-tabuk-prison-egyptians-executed-non-violent-drug-crimes-mohammed-bin-salman?utm_source=chatgpt.com" TargetMode="External"/><Relationship Id="rId11" Type="http://schemas.openxmlformats.org/officeDocument/2006/relationships/hyperlink" Target="https://www.amnesty.de/sites/default/files/2025-07/Amnesty-Bericht-Saudi-Arabien-Todesstrafe-Juli-2025.pdf?utm_source=chatgpt.com" TargetMode="External"/><Relationship Id="rId12" Type="http://schemas.openxmlformats.org/officeDocument/2006/relationships/hyperlink" Target="https://www.ohchr.org/sites/default/files/documents/issues/detention-wg/opinions/session101/a-hrc-wgad-2024-71-saudi-arabia-advance-edited.pdf" TargetMode="External"/><Relationship Id="rId13" Type="http://schemas.openxmlformats.org/officeDocument/2006/relationships/hyperlink" Target="https://menarights.org/en/case/abdullah-al-derazi" TargetMode="External"/><Relationship Id="rId14" Type="http://schemas.openxmlformats.org/officeDocument/2006/relationships/hyperlink" Target="https://menarights.org/en/case/jalal-al-labbad" TargetMode="External"/><Relationship Id="rId15" Type="http://schemas.openxmlformats.org/officeDocument/2006/relationships/hyperlink" Target="https://www.alqst.org/en/post/saudi-arabia-executes-third-child-offender-in-eight-months" TargetMode="External"/><Relationship Id="rId16" Type="http://schemas.openxmlformats.org/officeDocument/2006/relationships/hyperlink" Target="https://menarights.org/en/case/saud-al-faraj" TargetMode="External"/><Relationship Id="rId17" Type="http://schemas.openxmlformats.org/officeDocument/2006/relationships/hyperlink" Target="https://docs.un.org/en/A/HRC/WGAD/2025/60" TargetMode="External"/><Relationship Id="rId18" Type="http://schemas.openxmlformats.org/officeDocument/2006/relationships/hyperlink" Target="https://www.ohchr.org/sites/default/files/documents/issues/detention-wg/opinions/sessions104/a-hrc-wgad-2025-71-saudi-arabia.pdf" TargetMode="External"/><Relationship Id="rId19" Type="http://schemas.openxmlformats.org/officeDocument/2006/relationships/hyperlink" Target="https://tbinternet.ohchr.org/_layouts/15/TreatyBodyExternal/FollowUp.aspx?Lang=en&amp;Treaty=CERD" TargetMode="External"/><Relationship Id="rId20" Type="http://schemas.openxmlformats.org/officeDocument/2006/relationships/hyperlink" Target="https://menarights.org/en/documents/saudi-human-rights-commission-20-years-whitewashing-kingdoms-human-rights-record" TargetMode="External"/><Relationship Id="rId21" Type="http://schemas.openxmlformats.org/officeDocument/2006/relationships/hyperlink" Target="https://www.amnesty.org/en/latest/news/2024/03/saudi-arabia-repressive-draft-penal-code-shatters-illusions-of-progress-and-reform/?utm_source=chatgpt.com" TargetMode="External"/><Relationship Id="rId22" Type="http://schemas.openxmlformats.org/officeDocument/2006/relationships/hyperlink" Target="https://menarights.org/en/documents/saudi-human-rights-commission-20-years-whitewashing-kingdoms-human-rights-record?utm_source=chatgpt.com" TargetMode="External"/><Relationship Id="rId23" Type="http://schemas.openxmlformats.org/officeDocument/2006/relationships/hyperlink" Target="https://tbinternet.ohchr.org/" TargetMode="External"/><Relationship Id="rId24" Type="http://schemas.openxmlformats.org/officeDocument/2006/relationships/hyperlink" Target="https://documents.un.org/" TargetMode="External"/><Relationship Id="rId25" Type="http://schemas.openxmlformats.org/officeDocument/2006/relationships/hyperlink" Target="https://laws.boe.gov.sa/" TargetMode="External"/><Relationship Id="rId26" Type="http://schemas.openxmlformats.org/officeDocument/2006/relationships/hyperlink" Target="https://freedomhouse.org/country/saudi-arabia/freedom-net/2024?utm_source=chatgpt.com" TargetMode="External"/><Relationship Id="rId27" Type="http://schemas.openxmlformats.org/officeDocument/2006/relationships/hyperlink" Target="https://www.hrw.org/" TargetMode="External"/><Relationship Id="rId28" Type="http://schemas.openxmlformats.org/officeDocument/2006/relationships/hyperlink" Target="https://alqst.org/en/post/new-assault-on-freedom-of-expression-thought-and-belief-as-saudi-authorities-put-football-fans-on-trial-for-chants" TargetMode="External"/><Relationship Id="rId29" Type="http://schemas.openxmlformats.org/officeDocument/2006/relationships/hyperlink" Target="https://www.hrw.org/news/2025/10/29/saudi-arabia-grand-mufti-should-back-religious-tolerance" TargetMode="External"/></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jpg"/><Relationship Id="rId5" Type="http://schemas.openxmlformats.org/officeDocument/2006/relationships/image" Target="media/image5.png"/></Relationships>
</file>

<file path=word/_rels/header2.xml.rels><?xml version="1.0" encoding="UTF-8" standalone="yes"?><Relationships xmlns="http://schemas.openxmlformats.org/package/2006/relationships"><Relationship Id="rId1" Type="http://schemas.openxmlformats.org/officeDocument/2006/relationships/image" Target="media/image4.jpg"/></Relationships>
</file>

<file path=word/_rels/header3.xml.rels><?xml version="1.0" encoding="UTF-8" standalone="yes"?><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hrrLaGat3uob/wE7BV5u6sXAZw==">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Application>onlyoffice/9.3.1.10</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Falah Sayed</cp:lastModifiedBy>
  <cp:revision>4</cp:revision>
  <dcterms:modified xsi:type="dcterms:W3CDTF">2026-05-11T14:33:48Z</dcterms:modified>
</cp:coreProperties>
</file>