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96EEC" w14:paraId="407DF91D" w14:textId="77777777">
        <w:trPr>
          <w:cantSplit/>
          <w:trHeight w:hRule="exact" w:val="851"/>
        </w:trPr>
        <w:tc>
          <w:tcPr>
            <w:tcW w:w="1276" w:type="dxa"/>
            <w:tcBorders>
              <w:bottom w:val="single" w:sz="4" w:space="0" w:color="auto"/>
            </w:tcBorders>
            <w:vAlign w:val="bottom"/>
          </w:tcPr>
          <w:p w14:paraId="4AF0B4D0" w14:textId="77777777" w:rsidR="00D12031" w:rsidRDefault="00D12031">
            <w:pPr>
              <w:spacing w:after="80"/>
            </w:pPr>
          </w:p>
        </w:tc>
        <w:tc>
          <w:tcPr>
            <w:tcW w:w="2268" w:type="dxa"/>
            <w:tcBorders>
              <w:bottom w:val="single" w:sz="4" w:space="0" w:color="auto"/>
            </w:tcBorders>
            <w:vAlign w:val="bottom"/>
          </w:tcPr>
          <w:p w14:paraId="0F5578EA" w14:textId="028E46FA" w:rsidR="00D12031" w:rsidRDefault="00D12031">
            <w:pPr>
              <w:spacing w:after="80" w:line="300" w:lineRule="exact"/>
              <w:rPr>
                <w:b/>
                <w:sz w:val="24"/>
                <w:szCs w:val="24"/>
              </w:rPr>
            </w:pPr>
          </w:p>
        </w:tc>
        <w:tc>
          <w:tcPr>
            <w:tcW w:w="6095" w:type="dxa"/>
            <w:gridSpan w:val="2"/>
            <w:tcBorders>
              <w:bottom w:val="single" w:sz="4" w:space="0" w:color="auto"/>
            </w:tcBorders>
            <w:vAlign w:val="bottom"/>
          </w:tcPr>
          <w:p w14:paraId="5D0C6B51" w14:textId="77777777" w:rsidR="00D12031" w:rsidRDefault="00996BD1">
            <w:pPr>
              <w:suppressAutoHyphens w:val="0"/>
              <w:spacing w:after="20"/>
              <w:jc w:val="right"/>
            </w:pPr>
            <w:r>
              <w:rPr>
                <w:sz w:val="40"/>
              </w:rPr>
              <w:t>CRPD</w:t>
            </w:r>
            <w:r>
              <w:t>/C/SVN/2-4</w:t>
            </w:r>
          </w:p>
        </w:tc>
      </w:tr>
      <w:tr w:rsidR="00B96EEC" w14:paraId="10ABAD66" w14:textId="77777777">
        <w:trPr>
          <w:cantSplit/>
          <w:trHeight w:hRule="exact" w:val="2835"/>
        </w:trPr>
        <w:tc>
          <w:tcPr>
            <w:tcW w:w="1276" w:type="dxa"/>
            <w:tcBorders>
              <w:top w:val="single" w:sz="4" w:space="0" w:color="auto"/>
              <w:bottom w:val="single" w:sz="12" w:space="0" w:color="auto"/>
            </w:tcBorders>
          </w:tcPr>
          <w:p w14:paraId="3BCA9C96" w14:textId="38287145" w:rsidR="00D12031" w:rsidRDefault="00D12031">
            <w:pPr>
              <w:spacing w:before="120"/>
              <w:jc w:val="center"/>
            </w:pPr>
          </w:p>
        </w:tc>
        <w:tc>
          <w:tcPr>
            <w:tcW w:w="5528" w:type="dxa"/>
            <w:gridSpan w:val="2"/>
            <w:tcBorders>
              <w:top w:val="single" w:sz="4" w:space="0" w:color="auto"/>
              <w:bottom w:val="single" w:sz="12" w:space="0" w:color="auto"/>
            </w:tcBorders>
          </w:tcPr>
          <w:p w14:paraId="66E5F22B" w14:textId="6211A45F" w:rsidR="00D12031" w:rsidRDefault="00996BD1">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1E8846FF" w14:textId="77777777" w:rsidR="00D12031" w:rsidRDefault="00996BD1">
            <w:pPr>
              <w:suppressAutoHyphens w:val="0"/>
              <w:spacing w:before="240" w:line="240" w:lineRule="exact"/>
              <w:rPr>
                <w:lang w:val="fr-CH"/>
              </w:rPr>
            </w:pPr>
            <w:r>
              <w:rPr>
                <w:lang w:val="fr-CH"/>
              </w:rPr>
              <w:t>Distr.: General</w:t>
            </w:r>
          </w:p>
          <w:p w14:paraId="6D186346" w14:textId="77777777" w:rsidR="00D12031" w:rsidRDefault="00996BD1">
            <w:pPr>
              <w:suppressAutoHyphens w:val="0"/>
              <w:rPr>
                <w:lang w:val="fr-CH"/>
              </w:rPr>
            </w:pPr>
            <w:r>
              <w:rPr>
                <w:lang w:val="fr-CH"/>
              </w:rPr>
              <w:t>30 October 2024</w:t>
            </w:r>
          </w:p>
          <w:p w14:paraId="5BA56EF0" w14:textId="77777777" w:rsidR="00D12031" w:rsidRDefault="00D12031">
            <w:pPr>
              <w:suppressAutoHyphens w:val="0"/>
              <w:rPr>
                <w:lang w:val="fr-CH"/>
              </w:rPr>
            </w:pPr>
          </w:p>
          <w:p w14:paraId="63D22A3F" w14:textId="50CA9336" w:rsidR="00D12031" w:rsidRDefault="00996BD1" w:rsidP="00996BD1">
            <w:pPr>
              <w:suppressAutoHyphens w:val="0"/>
            </w:pPr>
            <w:r>
              <w:rPr>
                <w:lang w:val="fr-CH"/>
              </w:rPr>
              <w:t>Original: English</w:t>
            </w:r>
          </w:p>
        </w:tc>
      </w:tr>
    </w:tbl>
    <w:p w14:paraId="2527D4DC" w14:textId="77777777" w:rsidR="00D12031" w:rsidRDefault="00996BD1">
      <w:pPr>
        <w:spacing w:before="120"/>
        <w:rPr>
          <w:b/>
          <w:sz w:val="24"/>
          <w:szCs w:val="24"/>
        </w:rPr>
      </w:pPr>
      <w:r>
        <w:rPr>
          <w:b/>
          <w:sz w:val="24"/>
        </w:rPr>
        <w:t>Committee on the Rights of Persons with Disabilities</w:t>
      </w:r>
    </w:p>
    <w:p w14:paraId="041DB53F" w14:textId="29CE6AB1" w:rsidR="00D12031" w:rsidRDefault="00996BD1">
      <w:pPr>
        <w:pStyle w:val="HMG"/>
      </w:pPr>
      <w:r>
        <w:tab/>
      </w:r>
      <w:r>
        <w:tab/>
      </w:r>
      <w:r>
        <w:t xml:space="preserve">Combined second to fourth reports </w:t>
      </w:r>
      <w:r>
        <w:t xml:space="preserve">submitted by Slovenia under article 35 of the Convention pursuant to the optional reporting procedure, due in </w:t>
      </w:r>
      <w:r w:rsidR="00786F46">
        <w:t>2024</w:t>
      </w:r>
      <w:r w:rsidR="00786F46" w:rsidRPr="00786F46">
        <w:rPr>
          <w:rFonts w:eastAsia="Calibri"/>
          <w:b w:val="0"/>
          <w:color w:val="000000"/>
          <w:sz w:val="20"/>
        </w:rPr>
        <w:footnoteReference w:customMarkFollows="1" w:id="2"/>
        <w:t>*</w:t>
      </w:r>
      <w:r w:rsidR="00786F46" w:rsidRPr="00786F46">
        <w:rPr>
          <w:rFonts w:eastAsia="Calibri"/>
          <w:b w:val="0"/>
          <w:color w:val="000000"/>
          <w:sz w:val="20"/>
          <w:vertAlign w:val="superscript"/>
        </w:rPr>
        <w:t>,</w:t>
      </w:r>
      <w:r w:rsidR="00786F46" w:rsidRPr="00786F46">
        <w:rPr>
          <w:rFonts w:eastAsia="Calibri"/>
          <w:b w:val="0"/>
          <w:color w:val="000000"/>
          <w:sz w:val="20"/>
        </w:rPr>
        <w:t xml:space="preserve"> </w:t>
      </w:r>
      <w:r w:rsidR="00786F46" w:rsidRPr="00786F46">
        <w:rPr>
          <w:rFonts w:eastAsia="Calibri"/>
          <w:b w:val="0"/>
          <w:color w:val="000000"/>
          <w:sz w:val="20"/>
        </w:rPr>
        <w:footnoteReference w:customMarkFollows="1" w:id="3"/>
        <w:t>**</w:t>
      </w:r>
      <w:r w:rsidR="00786F46" w:rsidRPr="00786F46">
        <w:rPr>
          <w:rFonts w:eastAsia="Calibri"/>
          <w:b w:val="0"/>
          <w:color w:val="000000"/>
          <w:sz w:val="20"/>
          <w:vertAlign w:val="superscript"/>
        </w:rPr>
        <w:t>,</w:t>
      </w:r>
      <w:r w:rsidR="00786F46" w:rsidRPr="00786F46">
        <w:rPr>
          <w:rFonts w:eastAsia="Calibri"/>
          <w:b w:val="0"/>
          <w:color w:val="000000"/>
          <w:sz w:val="20"/>
        </w:rPr>
        <w:t xml:space="preserve"> </w:t>
      </w:r>
      <w:r w:rsidR="00786F46" w:rsidRPr="00786F46">
        <w:rPr>
          <w:rFonts w:eastAsia="Calibri"/>
          <w:sz w:val="20"/>
        </w:rPr>
        <w:t>*</w:t>
      </w:r>
      <w:r w:rsidR="00786F46" w:rsidRPr="00786F46">
        <w:rPr>
          <w:rFonts w:eastAsia="Calibri"/>
          <w:b w:val="0"/>
          <w:sz w:val="20"/>
        </w:rPr>
        <w:footnoteReference w:customMarkFollows="1" w:id="4"/>
        <w:t>**</w:t>
      </w:r>
    </w:p>
    <w:p w14:paraId="02BEE3A5" w14:textId="46015D66" w:rsidR="00D12031" w:rsidRDefault="00996BD1">
      <w:pPr>
        <w:pStyle w:val="SingleTxtG"/>
        <w:jc w:val="right"/>
      </w:pPr>
      <w:r>
        <w:t xml:space="preserve">[Date received: </w:t>
      </w:r>
      <w:r w:rsidR="00786F46">
        <w:t>30 October 2024</w:t>
      </w:r>
      <w:r>
        <w:t>]</w:t>
      </w:r>
    </w:p>
    <w:p w14:paraId="190C5D45" w14:textId="0B168200" w:rsidR="00A20BD5" w:rsidRPr="00A20BD5" w:rsidRDefault="00996BD1" w:rsidP="005365FA">
      <w:pPr>
        <w:pStyle w:val="H1G"/>
      </w:pPr>
      <w:r>
        <w:br w:type="page"/>
      </w:r>
      <w:r w:rsidR="00A20BD5" w:rsidRPr="00A20BD5">
        <w:lastRenderedPageBreak/>
        <w:tab/>
      </w:r>
      <w:r w:rsidR="005365FA">
        <w:tab/>
      </w:r>
      <w:r w:rsidR="005365FA">
        <w:tab/>
      </w:r>
      <w:r w:rsidR="00A20BD5" w:rsidRPr="00A20BD5">
        <w:t>Introduction</w:t>
      </w:r>
    </w:p>
    <w:p w14:paraId="0A62F065" w14:textId="77777777" w:rsidR="00A20BD5" w:rsidRPr="00A20BD5" w:rsidRDefault="00A20BD5" w:rsidP="007A20CE">
      <w:pPr>
        <w:pStyle w:val="SingleTxtG"/>
        <w:numPr>
          <w:ilvl w:val="0"/>
          <w:numId w:val="16"/>
        </w:numPr>
        <w:ind w:left="1134" w:firstLine="0"/>
        <w:rPr>
          <w:lang w:val="sl-SI"/>
        </w:rPr>
      </w:pPr>
      <w:r w:rsidRPr="00A20BD5">
        <w:t>Pursuant to paragraph two of Article 35 of the Convention on the Rights of Persons with Disabilities (CRPD), to which the Republic of Slovenia (Slovenia) is a State Party, Slovenia is submitting its second, third and fourth periodic reports on the continued implementation of the CRPD (Report).</w:t>
      </w:r>
    </w:p>
    <w:p w14:paraId="10ACFB61" w14:textId="77777777" w:rsidR="00A20BD5" w:rsidRPr="00A20BD5" w:rsidRDefault="00A20BD5" w:rsidP="007A20CE">
      <w:pPr>
        <w:pStyle w:val="SingleTxtG"/>
        <w:numPr>
          <w:ilvl w:val="0"/>
          <w:numId w:val="16"/>
        </w:numPr>
        <w:ind w:left="1134" w:firstLine="0"/>
        <w:rPr>
          <w:lang w:val="sl-SI"/>
        </w:rPr>
      </w:pPr>
      <w:r w:rsidRPr="00A20BD5">
        <w:t>The Report is prepared in accordance with the Guidelines on Periodic Reporting to the Committee on the Rights of Persons with Disabilities, including under the simplified reporting procedure, adopted by the Committee on the Rights of Persons with Disabilities (CRCPD/C/3; hereinafter: the Committee) at its sixteenth session in November 2016.</w:t>
      </w:r>
    </w:p>
    <w:p w14:paraId="573483EA" w14:textId="77777777" w:rsidR="00A20BD5" w:rsidRPr="00A20BD5" w:rsidRDefault="00A20BD5" w:rsidP="007A20CE">
      <w:pPr>
        <w:pStyle w:val="SingleTxtG"/>
        <w:numPr>
          <w:ilvl w:val="0"/>
          <w:numId w:val="16"/>
        </w:numPr>
        <w:ind w:left="1134" w:firstLine="0"/>
        <w:rPr>
          <w:lang w:val="sl-SI"/>
        </w:rPr>
      </w:pPr>
      <w:r w:rsidRPr="00A20BD5">
        <w:t xml:space="preserve">The Report refers to the Concluding Observations of the initial report of the Republic of Slovenia, adopted by the Committee at its 386th meeting, held on 5 March 2018. The Report covers the period </w:t>
      </w:r>
      <w:r w:rsidRPr="00A20BD5">
        <w:rPr>
          <w:b/>
          <w:bCs/>
        </w:rPr>
        <w:t>from January 2018 to June 2024</w:t>
      </w:r>
      <w:r w:rsidRPr="00A20BD5">
        <w:t xml:space="preserve"> and includes answers to the List of issues prior to submission of the combined second to fourth periodic reports of Slovenia (CRPD/C/SVN/QPR/2-4) adopted by the Committee. </w:t>
      </w:r>
    </w:p>
    <w:p w14:paraId="14B59362" w14:textId="77777777" w:rsidR="00A20BD5" w:rsidRPr="00A20BD5" w:rsidRDefault="00A20BD5" w:rsidP="007A20CE">
      <w:pPr>
        <w:pStyle w:val="SingleTxtG"/>
        <w:numPr>
          <w:ilvl w:val="0"/>
          <w:numId w:val="16"/>
        </w:numPr>
        <w:ind w:left="1134" w:firstLine="0"/>
        <w:rPr>
          <w:lang w:val="sl-SI"/>
        </w:rPr>
      </w:pPr>
      <w:r w:rsidRPr="00A20BD5">
        <w:t>The Report was coordinated by the Ministry of Labour, Family, Social Affairs and Equal Opportunities (MDDSZ). The Report was compiled in cooperation with: Ministry of Digital Transformation (MDP), Ministry of Finance (MF), Ministry of the Economy, Tourism and Sport (MGTŠ), Ministry of Infrastructure (</w:t>
      </w:r>
      <w:proofErr w:type="spellStart"/>
      <w:r w:rsidRPr="00A20BD5">
        <w:t>MzI</w:t>
      </w:r>
      <w:proofErr w:type="spellEnd"/>
      <w:r w:rsidRPr="00A20BD5">
        <w:t xml:space="preserve">), Ministry of Public Administration (MJU), Ministry of Culture (MK), Ministry of Natural Resources and Spatial Planning (MNVP), Ministry of the Interior (MNZ), Ministry of Defence (MORS), Ministry of the Environment, Climate and Energy (MOPE), Ministry of Justice (MP), Ministry of a Solidarity-Based Future (MSP), Ministry of Higher Education, Science and Innovation (MVZI), Ministry of Education (MVI),  Ministry of Health (MZ), Ministry of Foreign and European Affairs (MZEZ), Government Office for the Support and Integration of Migrants (OUIM), and Statistical Office of the Republic of Slovenia (SURS). </w:t>
      </w:r>
    </w:p>
    <w:p w14:paraId="03787FAC" w14:textId="77777777" w:rsidR="00A20BD5" w:rsidRPr="00A20BD5" w:rsidRDefault="00A20BD5" w:rsidP="00A20BD5">
      <w:pPr>
        <w:suppressAutoHyphens w:val="0"/>
        <w:spacing w:after="160" w:line="259" w:lineRule="auto"/>
        <w:rPr>
          <w:rFonts w:eastAsia="SimSun"/>
          <w:sz w:val="24"/>
        </w:rPr>
      </w:pPr>
      <w:r w:rsidRPr="00A20BD5">
        <w:rPr>
          <w:rFonts w:eastAsia="SimSun"/>
          <w:b/>
          <w:bCs/>
        </w:rPr>
        <w:br w:type="page"/>
      </w:r>
    </w:p>
    <w:p w14:paraId="1E667C35" w14:textId="7DDBE08C" w:rsidR="00A20BD5" w:rsidRPr="00A20BD5" w:rsidRDefault="007A20CE" w:rsidP="007A20CE">
      <w:pPr>
        <w:pStyle w:val="H1G"/>
      </w:pPr>
      <w:r>
        <w:lastRenderedPageBreak/>
        <w:tab/>
      </w:r>
      <w:r w:rsidR="00A20BD5" w:rsidRPr="00A20BD5">
        <w:t>A.</w:t>
      </w:r>
      <w:r w:rsidR="00A20BD5" w:rsidRPr="00A20BD5">
        <w:tab/>
        <w:t xml:space="preserve">Purpose and general obligations (Arts. 1–4) </w:t>
      </w:r>
    </w:p>
    <w:p w14:paraId="5CB7AF01" w14:textId="3E6BE39D" w:rsidR="00A20BD5" w:rsidRPr="00A20BD5" w:rsidRDefault="007A20CE" w:rsidP="007A20CE">
      <w:pPr>
        <w:pStyle w:val="H23G"/>
        <w:rPr>
          <w:lang w:val="sl-SI"/>
        </w:rPr>
      </w:pPr>
      <w:r>
        <w:tab/>
      </w:r>
      <w:r>
        <w:tab/>
        <w:t>Re</w:t>
      </w:r>
      <w:r w:rsidR="00095819">
        <w:t>ply</w:t>
      </w:r>
      <w:r>
        <w:t xml:space="preserve"> to </w:t>
      </w:r>
      <w:r w:rsidR="00A20BD5" w:rsidRPr="00A20BD5">
        <w:t>Paragraph 1(a)</w:t>
      </w:r>
      <w:r w:rsidR="00095819">
        <w:t xml:space="preserve"> of the </w:t>
      </w:r>
      <w:r w:rsidR="00ED09CA">
        <w:t>list of issues prior to reporting (CRPD/C/SVN/QPR/2-4)</w:t>
      </w:r>
    </w:p>
    <w:p w14:paraId="0DC1AA95" w14:textId="77777777" w:rsidR="00A20BD5" w:rsidRPr="00A20BD5" w:rsidRDefault="00A20BD5" w:rsidP="007A20CE">
      <w:pPr>
        <w:pStyle w:val="SingleTxtG"/>
        <w:numPr>
          <w:ilvl w:val="0"/>
          <w:numId w:val="16"/>
        </w:numPr>
        <w:ind w:left="1134" w:firstLine="0"/>
        <w:rPr>
          <w:lang w:eastAsia="zh-CN"/>
        </w:rPr>
      </w:pPr>
      <w:r w:rsidRPr="00A20BD5">
        <w:rPr>
          <w:lang w:eastAsia="zh-CN"/>
        </w:rPr>
        <w:t xml:space="preserve">Slovenia places the respect for and implementation of the rights of persons with disabilities among its priorities and recognises the importance of addressing disability based on human rights. </w:t>
      </w:r>
      <w:r w:rsidRPr="00A20BD5">
        <w:t>Disability</w:t>
      </w:r>
      <w:r w:rsidRPr="00A20BD5">
        <w:rPr>
          <w:lang w:eastAsia="zh-CN"/>
        </w:rPr>
        <w:t xml:space="preserve"> policy is organised across various sectors to ensure the provision of the best possible services for all types of individual needs, with the aim of guaranteeing rights for all. </w:t>
      </w:r>
    </w:p>
    <w:p w14:paraId="59B9DB36" w14:textId="77777777" w:rsidR="00A20BD5" w:rsidRPr="00A20BD5" w:rsidRDefault="00A20BD5" w:rsidP="007A20CE">
      <w:pPr>
        <w:pStyle w:val="SingleTxtG"/>
        <w:numPr>
          <w:ilvl w:val="0"/>
          <w:numId w:val="16"/>
        </w:numPr>
        <w:ind w:left="1134" w:firstLine="0"/>
        <w:rPr>
          <w:lang w:eastAsia="zh-CN"/>
        </w:rPr>
      </w:pPr>
      <w:r w:rsidRPr="00A20BD5">
        <w:rPr>
          <w:lang w:eastAsia="zh-CN"/>
        </w:rPr>
        <w:t xml:space="preserve">According to the Vocational Rehabilitation and Employment of Persons with Disabilities Act (ZZRZI), the International Classification of Functioning, Disability and Health (ICF) is taken into account in the assessment of disability. The definition of disability in the Equalisation of Opportunities for Persons with Disabilities Act (ZIMI) follows the CRPD. Under the Personal Assistance Act (ZOA), persons who need personal assistance because of their impairment are entitled to personal assistance. The Tactile Sign Language Act is under preparation and will apply a combined model (medical and functional models of </w:t>
      </w:r>
      <w:proofErr w:type="spellStart"/>
      <w:r w:rsidRPr="00A20BD5">
        <w:rPr>
          <w:lang w:eastAsia="zh-CN"/>
        </w:rPr>
        <w:t>deafblindness</w:t>
      </w:r>
      <w:proofErr w:type="spellEnd"/>
      <w:r w:rsidRPr="00A20BD5">
        <w:rPr>
          <w:lang w:eastAsia="zh-CN"/>
        </w:rPr>
        <w:t xml:space="preserve">) for assessing </w:t>
      </w:r>
      <w:proofErr w:type="spellStart"/>
      <w:r w:rsidRPr="00A20BD5">
        <w:rPr>
          <w:lang w:eastAsia="zh-CN"/>
        </w:rPr>
        <w:t>deafblindness</w:t>
      </w:r>
      <w:proofErr w:type="spellEnd"/>
      <w:r w:rsidRPr="00A20BD5">
        <w:rPr>
          <w:lang w:eastAsia="zh-CN"/>
        </w:rPr>
        <w:t>.</w:t>
      </w:r>
    </w:p>
    <w:p w14:paraId="4A1B9297" w14:textId="0056E06E" w:rsidR="00A20BD5" w:rsidRPr="00A20BD5" w:rsidRDefault="007A20CE" w:rsidP="007A20CE">
      <w:pPr>
        <w:pStyle w:val="H23G"/>
        <w:rPr>
          <w:lang w:val="sl-SI"/>
        </w:rPr>
      </w:pPr>
      <w:r>
        <w:tab/>
      </w:r>
      <w:r>
        <w:tab/>
      </w:r>
      <w:r w:rsidR="00B23EC9">
        <w:t xml:space="preserve">Reply to </w:t>
      </w:r>
      <w:r w:rsidR="00B23EC9" w:rsidRPr="00A20BD5">
        <w:t>Paragraph 1(</w:t>
      </w:r>
      <w:r w:rsidR="00B23EC9">
        <w:t>b</w:t>
      </w:r>
      <w:r w:rsidR="00B23EC9" w:rsidRPr="00A20BD5">
        <w:t>)</w:t>
      </w:r>
      <w:r w:rsidR="00B23EC9">
        <w:t xml:space="preserve"> of the list of issues prior to reporting</w:t>
      </w:r>
    </w:p>
    <w:p w14:paraId="1ED37AE2" w14:textId="77777777" w:rsidR="00A20BD5" w:rsidRPr="00A20BD5" w:rsidRDefault="00A20BD5" w:rsidP="007A20CE">
      <w:pPr>
        <w:pStyle w:val="SingleTxtG"/>
        <w:numPr>
          <w:ilvl w:val="0"/>
          <w:numId w:val="16"/>
        </w:numPr>
        <w:ind w:left="1134" w:firstLine="0"/>
        <w:rPr>
          <w:lang w:eastAsia="zh-CN"/>
        </w:rPr>
      </w:pPr>
      <w:r w:rsidRPr="00A20BD5">
        <w:rPr>
          <w:lang w:eastAsia="zh-CN"/>
        </w:rPr>
        <w:t>Organisations for persons with disabilities are regulated by the Disability Organisations Act (</w:t>
      </w:r>
      <w:proofErr w:type="spellStart"/>
      <w:r w:rsidRPr="00A20BD5">
        <w:rPr>
          <w:lang w:eastAsia="zh-CN"/>
        </w:rPr>
        <w:t>ZInvO</w:t>
      </w:r>
      <w:proofErr w:type="spellEnd"/>
      <w:r w:rsidRPr="00A20BD5">
        <w:rPr>
          <w:lang w:eastAsia="zh-CN"/>
        </w:rPr>
        <w:t xml:space="preserve">), which Slovenia has already reported on. Organisations for persons with disabilities are non-governmental organisations through which consultation with persons with disabilities and their active inclusion in society is ensured (Table 1). </w:t>
      </w:r>
    </w:p>
    <w:p w14:paraId="321DE347" w14:textId="77777777" w:rsidR="00A20BD5" w:rsidRPr="00A20BD5" w:rsidRDefault="00A20BD5" w:rsidP="007A20CE">
      <w:pPr>
        <w:pStyle w:val="SingleTxtG"/>
        <w:numPr>
          <w:ilvl w:val="0"/>
          <w:numId w:val="16"/>
        </w:numPr>
        <w:ind w:left="1134" w:firstLine="0"/>
        <w:rPr>
          <w:lang w:eastAsia="zh-CN"/>
        </w:rPr>
      </w:pPr>
      <w:r w:rsidRPr="00A20BD5">
        <w:rPr>
          <w:lang w:eastAsia="zh-CN"/>
        </w:rPr>
        <w:t xml:space="preserve">Organisations for persons with disabilities operating at the national level can join the National Council of Disability Organisations (NSIO). The NSIO coordinates the interests of all persons with disabilities, respecting the autonomy of their organisations, and represents them in the dialogue with organisations for persons with disabilities, professional associations, state bodies, public institutions, and other stakeholders. Amendments to the </w:t>
      </w:r>
      <w:proofErr w:type="spellStart"/>
      <w:r w:rsidRPr="00A20BD5">
        <w:rPr>
          <w:lang w:eastAsia="zh-CN"/>
        </w:rPr>
        <w:t>ZInvO</w:t>
      </w:r>
      <w:proofErr w:type="spellEnd"/>
      <w:r w:rsidRPr="00A20BD5">
        <w:rPr>
          <w:lang w:eastAsia="zh-CN"/>
        </w:rPr>
        <w:t xml:space="preserve"> are expected to be adopted in 2024, which will regulate the systemic financing of the National Council of Disability Organisations of Slovenia (NSIOS) from the national budget. </w:t>
      </w:r>
    </w:p>
    <w:p w14:paraId="3FA4F6F5" w14:textId="77777777" w:rsidR="00A20BD5" w:rsidRPr="00A20BD5" w:rsidRDefault="00A20BD5" w:rsidP="007A20CE">
      <w:pPr>
        <w:pStyle w:val="SingleTxtG"/>
        <w:numPr>
          <w:ilvl w:val="0"/>
          <w:numId w:val="16"/>
        </w:numPr>
        <w:ind w:left="1134" w:firstLine="0"/>
        <w:rPr>
          <w:lang w:eastAsia="zh-CN"/>
        </w:rPr>
      </w:pPr>
      <w:r w:rsidRPr="00A20BD5">
        <w:rPr>
          <w:lang w:eastAsia="zh-CN"/>
        </w:rPr>
        <w:t xml:space="preserve">When considering areas of concern to persons with disabilities, line ministries ensure that their representatives are consulted. Consultation with organisations for persons with disabilities is also ensured through the Council for Persons with Disabilities of the Republic of Slovenia (Council). A focal group has been established in the Government of the Republic of Slovenia (Government) to consult with persons with disabilities through their organisations on key issues. The group meets as needed several times a year. </w:t>
      </w:r>
    </w:p>
    <w:p w14:paraId="36A2D884" w14:textId="0C63340E" w:rsidR="00A20BD5" w:rsidRPr="00A20BD5" w:rsidRDefault="007A20CE" w:rsidP="007A20CE">
      <w:pPr>
        <w:pStyle w:val="H23G"/>
        <w:rPr>
          <w:lang w:val="sl-SI"/>
        </w:rPr>
      </w:pPr>
      <w:r>
        <w:tab/>
      </w:r>
      <w:r>
        <w:tab/>
      </w:r>
      <w:r w:rsidR="00B23EC9">
        <w:t xml:space="preserve">Reply to </w:t>
      </w:r>
      <w:r w:rsidR="00B23EC9" w:rsidRPr="00A20BD5">
        <w:t>Paragraph 1(</w:t>
      </w:r>
      <w:r w:rsidR="00B23EC9">
        <w:t>c</w:t>
      </w:r>
      <w:r w:rsidR="00B23EC9" w:rsidRPr="00A20BD5">
        <w:t>)</w:t>
      </w:r>
      <w:r w:rsidR="00B23EC9">
        <w:t xml:space="preserve"> of the list of issues prior to reporting</w:t>
      </w:r>
    </w:p>
    <w:p w14:paraId="20590CAF" w14:textId="77777777" w:rsidR="00A20BD5" w:rsidRPr="00A20BD5" w:rsidRDefault="00A20BD5" w:rsidP="00B23EC9">
      <w:pPr>
        <w:pStyle w:val="SingleTxtG"/>
        <w:numPr>
          <w:ilvl w:val="0"/>
          <w:numId w:val="16"/>
        </w:numPr>
        <w:ind w:left="1134" w:firstLine="0"/>
        <w:rPr>
          <w:lang w:eastAsia="zh-CN"/>
        </w:rPr>
      </w:pPr>
      <w:r w:rsidRPr="00A20BD5">
        <w:rPr>
          <w:lang w:eastAsia="zh-CN"/>
        </w:rPr>
        <w:t>Among the measures of the goal of self-organisation of persons with disabilities in the Action Programme for Persons with Disabilities 2022–2030 (API 2022–2030) are the development of the role of organisations for persons with disabilities through permanent, stable, sufficient and independent funding from the Foundation for Funding Disability and Humanitarian Organisations (FIHO) and other sources. The FIHO remains an independent and impartial organisation for the funding of disability and humanitarian organisations, without interference by the State.</w:t>
      </w:r>
    </w:p>
    <w:p w14:paraId="1348490E" w14:textId="495B707F" w:rsidR="00A20BD5" w:rsidRPr="00A20BD5" w:rsidRDefault="00B23EC9" w:rsidP="00B23EC9">
      <w:pPr>
        <w:pStyle w:val="H23G"/>
        <w:rPr>
          <w:lang w:val="sl-SI"/>
        </w:rPr>
      </w:pPr>
      <w:r>
        <w:tab/>
      </w:r>
      <w:r>
        <w:tab/>
      </w:r>
      <w:r>
        <w:t xml:space="preserve">Reply to </w:t>
      </w:r>
      <w:r w:rsidRPr="00A20BD5">
        <w:t>Paragraph 1(</w:t>
      </w:r>
      <w:r>
        <w:t>d</w:t>
      </w:r>
      <w:r w:rsidRPr="00A20BD5">
        <w:t>)</w:t>
      </w:r>
      <w:r>
        <w:t xml:space="preserve"> of the list of issues prior to reporting</w:t>
      </w:r>
    </w:p>
    <w:p w14:paraId="57274965" w14:textId="77777777" w:rsidR="00A20BD5" w:rsidRPr="00A20BD5" w:rsidRDefault="00A20BD5" w:rsidP="00B23EC9">
      <w:pPr>
        <w:pStyle w:val="SingleTxtG"/>
        <w:numPr>
          <w:ilvl w:val="0"/>
          <w:numId w:val="16"/>
        </w:numPr>
        <w:ind w:left="1134" w:firstLine="0"/>
        <w:rPr>
          <w:lang w:eastAsia="zh-CN"/>
        </w:rPr>
      </w:pPr>
      <w:r w:rsidRPr="00A20BD5">
        <w:rPr>
          <w:lang w:eastAsia="zh-CN"/>
        </w:rPr>
        <w:t>The CRPD is available in Slovenian online, in printed form and in easy-to-read formats. It is available in both printed formats in libraries.</w:t>
      </w:r>
    </w:p>
    <w:p w14:paraId="19378115" w14:textId="77777777" w:rsidR="00A20BD5" w:rsidRPr="00A20BD5" w:rsidRDefault="00A20BD5" w:rsidP="00B23EC9">
      <w:pPr>
        <w:pStyle w:val="SingleTxtG"/>
        <w:numPr>
          <w:ilvl w:val="0"/>
          <w:numId w:val="16"/>
        </w:numPr>
        <w:ind w:left="1134" w:firstLine="0"/>
        <w:rPr>
          <w:lang w:eastAsia="zh-CN"/>
        </w:rPr>
      </w:pPr>
      <w:r w:rsidRPr="00A20BD5">
        <w:rPr>
          <w:lang w:eastAsia="zh-CN"/>
        </w:rPr>
        <w:t xml:space="preserve">Slovenia's approach to the translation of the CRPD was comprehensive and carried out in the context of a broader working group prior to ratification. The accuracy of the translation was checked in 2024 with the NSIOS, which considers that the current translation is sub-optimal in certain places, but that a re-translation would not bring significant improvement and is therefore not a priority issue. In the event of a possible re-translation, organisations for persons with disabilities will be consulted. </w:t>
      </w:r>
    </w:p>
    <w:p w14:paraId="015FD0DC" w14:textId="3F73CC34" w:rsidR="00A20BD5" w:rsidRPr="00A20BD5" w:rsidRDefault="00803083" w:rsidP="00803083">
      <w:pPr>
        <w:pStyle w:val="H23G"/>
        <w:rPr>
          <w:lang w:val="sl-SI"/>
        </w:rPr>
      </w:pPr>
      <w:r>
        <w:lastRenderedPageBreak/>
        <w:tab/>
      </w:r>
      <w:r>
        <w:tab/>
      </w:r>
      <w:r>
        <w:tab/>
        <w:t xml:space="preserve">Reply to </w:t>
      </w:r>
      <w:r w:rsidRPr="00A20BD5">
        <w:t xml:space="preserve">Paragraph </w:t>
      </w:r>
      <w:r>
        <w:t>2</w:t>
      </w:r>
      <w:r>
        <w:t xml:space="preserve"> of the list of issues prior to reporting</w:t>
      </w:r>
    </w:p>
    <w:p w14:paraId="53DC2D4F" w14:textId="77777777" w:rsidR="00A20BD5" w:rsidRPr="00A20BD5" w:rsidRDefault="00A20BD5" w:rsidP="001B1B80">
      <w:pPr>
        <w:pStyle w:val="SingleTxtG"/>
        <w:numPr>
          <w:ilvl w:val="0"/>
          <w:numId w:val="16"/>
        </w:numPr>
        <w:ind w:left="1134" w:firstLine="0"/>
        <w:rPr>
          <w:lang w:eastAsia="zh-CN"/>
        </w:rPr>
      </w:pPr>
      <w:r w:rsidRPr="00A20BD5">
        <w:rPr>
          <w:lang w:eastAsia="zh-CN"/>
        </w:rPr>
        <w:t xml:space="preserve">The ZOA, the ZIMI and API 2022–2030 follow the general principles of the CRPD. The two Acts implement them in their respective areas by defining the rights of beneficiaries, taking into account the principles of the CRPD. </w:t>
      </w:r>
    </w:p>
    <w:p w14:paraId="40C3220B" w14:textId="77777777" w:rsidR="00A20BD5" w:rsidRPr="00A20BD5" w:rsidRDefault="00A20BD5" w:rsidP="001B1B80">
      <w:pPr>
        <w:pStyle w:val="SingleTxtG"/>
        <w:numPr>
          <w:ilvl w:val="0"/>
          <w:numId w:val="16"/>
        </w:numPr>
        <w:ind w:left="1134" w:firstLine="0"/>
        <w:rPr>
          <w:lang w:eastAsia="zh-CN"/>
        </w:rPr>
      </w:pPr>
      <w:r w:rsidRPr="00A20BD5">
        <w:rPr>
          <w:lang w:eastAsia="zh-CN"/>
        </w:rPr>
        <w:t xml:space="preserve">Based on proposals from ministries, the Council, the NSIOS, representative and other organisations for persons with disabilities operating at the national level, local communities, social partners, professional associations, and the general public, the MDDSZ drafts a proposal for an action programme every five years. The API 2022–2030 is currently in force. The ZOA and the ZIMI have been amended in the interim reporting period. </w:t>
      </w:r>
    </w:p>
    <w:p w14:paraId="18FDC5FB" w14:textId="0333C43E" w:rsidR="00A20BD5" w:rsidRPr="00A20BD5" w:rsidRDefault="00A20BD5" w:rsidP="007805B2">
      <w:pPr>
        <w:pStyle w:val="H1G"/>
      </w:pPr>
      <w:r w:rsidRPr="00A20BD5">
        <w:tab/>
        <w:t>B.</w:t>
      </w:r>
      <w:r w:rsidRPr="00A20BD5">
        <w:tab/>
        <w:t xml:space="preserve">Specific rights (Arts. 5–30) </w:t>
      </w:r>
    </w:p>
    <w:p w14:paraId="5AA0FAAF" w14:textId="77777777" w:rsidR="00A20BD5" w:rsidRPr="00A20BD5" w:rsidRDefault="00A20BD5" w:rsidP="007805B2">
      <w:pPr>
        <w:pStyle w:val="H23G"/>
        <w:rPr>
          <w:lang w:val="sl-SI"/>
        </w:rPr>
      </w:pPr>
      <w:r w:rsidRPr="00A20BD5">
        <w:rPr>
          <w:lang w:val="sl-SI"/>
        </w:rPr>
        <w:tab/>
      </w:r>
      <w:r w:rsidRPr="00A20BD5">
        <w:rPr>
          <w:lang w:val="sl-SI"/>
        </w:rPr>
        <w:tab/>
        <w:t xml:space="preserve">Equality and non-discrimination (Art. 5) </w:t>
      </w:r>
    </w:p>
    <w:p w14:paraId="6CBDF6DE" w14:textId="5165F90B" w:rsidR="00A20BD5" w:rsidRPr="00A20BD5" w:rsidRDefault="007805B2" w:rsidP="007805B2">
      <w:pPr>
        <w:pStyle w:val="H23G"/>
        <w:rPr>
          <w:lang w:val="sl-SI"/>
        </w:rPr>
      </w:pPr>
      <w:r>
        <w:tab/>
      </w:r>
      <w:r>
        <w:tab/>
      </w:r>
      <w:r>
        <w:tab/>
        <w:t xml:space="preserve">Reply to </w:t>
      </w:r>
      <w:r w:rsidRPr="00A20BD5">
        <w:t xml:space="preserve">Paragraph </w:t>
      </w:r>
      <w:r>
        <w:t>3</w:t>
      </w:r>
      <w:r>
        <w:t xml:space="preserve"> </w:t>
      </w:r>
      <w:r w:rsidR="0095670D">
        <w:t xml:space="preserve">(a) </w:t>
      </w:r>
      <w:r>
        <w:t>of the list of issues prior to reporting</w:t>
      </w:r>
    </w:p>
    <w:p w14:paraId="4EB4A70C" w14:textId="77777777" w:rsidR="00A20BD5" w:rsidRPr="00A20BD5" w:rsidRDefault="00A20BD5" w:rsidP="001B1B80">
      <w:pPr>
        <w:pStyle w:val="SingleTxtG"/>
        <w:numPr>
          <w:ilvl w:val="0"/>
          <w:numId w:val="16"/>
        </w:numPr>
        <w:ind w:left="1134" w:firstLine="0"/>
        <w:rPr>
          <w:lang w:eastAsia="zh-CN"/>
        </w:rPr>
      </w:pPr>
      <w:r w:rsidRPr="00A20BD5">
        <w:rPr>
          <w:lang w:eastAsia="zh-CN"/>
        </w:rPr>
        <w:t>The Constitution of the Republic of Slovenia (Constitution) prohibits any discrimination based on personal circumstances, including disability. The Protection Against Discrimination Act (</w:t>
      </w:r>
      <w:proofErr w:type="spellStart"/>
      <w:r w:rsidRPr="00A20BD5">
        <w:rPr>
          <w:lang w:eastAsia="zh-CN"/>
        </w:rPr>
        <w:t>ZVarD</w:t>
      </w:r>
      <w:proofErr w:type="spellEnd"/>
      <w:r w:rsidRPr="00A20BD5">
        <w:rPr>
          <w:lang w:eastAsia="zh-CN"/>
        </w:rPr>
        <w:t xml:space="preserve">) prohibits discrimination based on various personal circumstances, including disability, and establishes the institution of the Advocate of the Principle of Equality (the Advocate). In </w:t>
      </w:r>
      <w:bookmarkStart w:id="0" w:name="_Hlk173220569"/>
      <w:r w:rsidRPr="00A20BD5">
        <w:rPr>
          <w:lang w:eastAsia="zh-CN"/>
        </w:rPr>
        <w:t>accordance with the Human Rights Ombudsman Act (</w:t>
      </w:r>
      <w:proofErr w:type="spellStart"/>
      <w:r w:rsidRPr="00A20BD5">
        <w:rPr>
          <w:lang w:eastAsia="zh-CN"/>
        </w:rPr>
        <w:t>ZvarCP</w:t>
      </w:r>
      <w:proofErr w:type="spellEnd"/>
      <w:r w:rsidRPr="00A20BD5">
        <w:rPr>
          <w:lang w:eastAsia="zh-CN"/>
        </w:rPr>
        <w:t>)</w:t>
      </w:r>
      <w:bookmarkEnd w:id="0"/>
      <w:r w:rsidRPr="00A20BD5">
        <w:rPr>
          <w:lang w:eastAsia="zh-CN"/>
        </w:rPr>
        <w:t>, the Human Rights Ombudsman (Ombudsman) is responsible for the protection of human rights and fundamental freedoms in relation to state authorities, local self-government bodies and holders of public authority.</w:t>
      </w:r>
    </w:p>
    <w:p w14:paraId="03794FB4" w14:textId="77777777" w:rsidR="00A20BD5" w:rsidRPr="00A20BD5" w:rsidRDefault="00A20BD5" w:rsidP="001B1B80">
      <w:pPr>
        <w:pStyle w:val="SingleTxtG"/>
        <w:numPr>
          <w:ilvl w:val="0"/>
          <w:numId w:val="16"/>
        </w:numPr>
        <w:ind w:left="1134" w:firstLine="0"/>
        <w:rPr>
          <w:lang w:eastAsia="zh-CN"/>
        </w:rPr>
      </w:pPr>
      <w:r w:rsidRPr="00A20BD5">
        <w:rPr>
          <w:lang w:eastAsia="zh-CN"/>
        </w:rPr>
        <w:t>The umbrella anti-discrimination act is the ZIMI, which Slovenia has already reported on. It provides that discrimination based on disability may be indirect or direct and shall mean any distinction, exclusion or restriction on the basis of disability that has the purpose or effect of impairing or nullifying the equal recognition, enjoyment or exercise of all rights and obligations in all vital areas of life. The fundamental principle of the API 2022–2030 is to ensure the full and equal enjoyment of human rights by persons with disabilities.</w:t>
      </w:r>
    </w:p>
    <w:p w14:paraId="5FF365C9" w14:textId="77777777" w:rsidR="00A20BD5" w:rsidRPr="00A20BD5" w:rsidRDefault="00A20BD5" w:rsidP="001B1B80">
      <w:pPr>
        <w:pStyle w:val="SingleTxtG"/>
        <w:numPr>
          <w:ilvl w:val="0"/>
          <w:numId w:val="16"/>
        </w:numPr>
        <w:ind w:left="1134" w:firstLine="0"/>
        <w:rPr>
          <w:lang w:eastAsia="zh-CN"/>
        </w:rPr>
      </w:pPr>
      <w:r w:rsidRPr="00A20BD5">
        <w:rPr>
          <w:lang w:eastAsia="zh-CN"/>
        </w:rPr>
        <w:t xml:space="preserve">Sectoral legislation follows the principles of the Constitution and other strategic documents. </w:t>
      </w:r>
    </w:p>
    <w:p w14:paraId="1794AF1B" w14:textId="76C69155" w:rsidR="00A20BD5" w:rsidRPr="00A20BD5" w:rsidRDefault="0095670D" w:rsidP="0095670D">
      <w:pPr>
        <w:pStyle w:val="H23G"/>
        <w:rPr>
          <w:lang w:val="sl-SI"/>
        </w:rPr>
      </w:pPr>
      <w:r>
        <w:tab/>
      </w:r>
      <w:r>
        <w:tab/>
      </w:r>
      <w:r>
        <w:tab/>
      </w:r>
      <w:bookmarkStart w:id="1" w:name="_Hlk181198924"/>
      <w:r>
        <w:t xml:space="preserve">Reply to </w:t>
      </w:r>
      <w:r w:rsidRPr="00A20BD5">
        <w:t xml:space="preserve">Paragraph </w:t>
      </w:r>
      <w:r>
        <w:t xml:space="preserve">3 </w:t>
      </w:r>
      <w:r w:rsidRPr="00A20BD5">
        <w:t>(</w:t>
      </w:r>
      <w:r>
        <w:t>b</w:t>
      </w:r>
      <w:r w:rsidRPr="00A20BD5">
        <w:t>)</w:t>
      </w:r>
      <w:r>
        <w:t xml:space="preserve"> of the list of issues prior to reporting</w:t>
      </w:r>
      <w:bookmarkEnd w:id="1"/>
    </w:p>
    <w:p w14:paraId="3E0E658B"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Reasonable accommodation is defined by the ZIMI and means the necessary legal, administrative, and other measures </w:t>
      </w:r>
      <w:r w:rsidRPr="00A20BD5">
        <w:rPr>
          <w:lang w:eastAsia="zh-CN"/>
        </w:rPr>
        <w:t>not</w:t>
      </w:r>
      <w:r w:rsidRPr="00A20BD5">
        <w:rPr>
          <w:rFonts w:eastAsia="SimSun"/>
          <w:lang w:eastAsia="zh-CN"/>
        </w:rPr>
        <w:t xml:space="preserve"> imposing a disproportionate burden that are required in a particular case to ensure persons with disabilities the enjoyment or exercise of all rights and freedoms on an equal basis with others. Refusal to make reasonable accommodation shall be considered discrimination. </w:t>
      </w:r>
    </w:p>
    <w:p w14:paraId="495A4AF4" w14:textId="77777777" w:rsidR="00A20BD5" w:rsidRPr="00A20BD5" w:rsidRDefault="00A20BD5" w:rsidP="001B1B80">
      <w:pPr>
        <w:pStyle w:val="SingleTxtG"/>
        <w:numPr>
          <w:ilvl w:val="0"/>
          <w:numId w:val="16"/>
        </w:numPr>
        <w:ind w:left="1134" w:firstLine="0"/>
        <w:rPr>
          <w:rFonts w:eastAsia="SimSun"/>
          <w:lang w:eastAsia="zh-CN"/>
        </w:rPr>
      </w:pPr>
      <w:bookmarkStart w:id="2" w:name="_Hlk181031735"/>
      <w:r w:rsidRPr="00A20BD5">
        <w:rPr>
          <w:rFonts w:eastAsia="SimSun"/>
          <w:lang w:eastAsia="zh-CN"/>
        </w:rPr>
        <w:t xml:space="preserve">ZIMI lays down </w:t>
      </w:r>
      <w:r w:rsidRPr="00A20BD5">
        <w:rPr>
          <w:lang w:eastAsia="zh-CN"/>
        </w:rPr>
        <w:t>concrete</w:t>
      </w:r>
      <w:r w:rsidRPr="00A20BD5">
        <w:rPr>
          <w:rFonts w:eastAsia="SimSun"/>
          <w:lang w:eastAsia="zh-CN"/>
        </w:rPr>
        <w:t xml:space="preserve"> measures: </w:t>
      </w:r>
    </w:p>
    <w:p w14:paraId="27FA5B18" w14:textId="77777777" w:rsidR="00A20BD5" w:rsidRPr="00A20BD5" w:rsidRDefault="00A20BD5" w:rsidP="001B1B80">
      <w:pPr>
        <w:pStyle w:val="Bullet1G"/>
        <w:rPr>
          <w:lang w:eastAsia="zh-CN"/>
        </w:rPr>
      </w:pPr>
      <w:r w:rsidRPr="00A20BD5">
        <w:rPr>
          <w:lang w:eastAsia="zh-CN"/>
        </w:rPr>
        <w:t>(co-)funding of technical devices for overcoming communication barriers for persons with sensory impairments,</w:t>
      </w:r>
    </w:p>
    <w:p w14:paraId="4A856323" w14:textId="77777777" w:rsidR="00A20BD5" w:rsidRPr="00A20BD5" w:rsidRDefault="00A20BD5" w:rsidP="001B1B80">
      <w:pPr>
        <w:pStyle w:val="Bullet1G"/>
        <w:rPr>
          <w:lang w:eastAsia="zh-CN"/>
        </w:rPr>
      </w:pPr>
      <w:r w:rsidRPr="00A20BD5">
        <w:rPr>
          <w:lang w:eastAsia="zh-CN"/>
        </w:rPr>
        <w:t xml:space="preserve">(co-)funding of adaptation of vehicles for persons with mobility impairments, </w:t>
      </w:r>
    </w:p>
    <w:p w14:paraId="7A391120" w14:textId="77777777" w:rsidR="00A20BD5" w:rsidRPr="00A20BD5" w:rsidRDefault="00A20BD5" w:rsidP="001B1B80">
      <w:pPr>
        <w:pStyle w:val="Bullet1G"/>
        <w:rPr>
          <w:lang w:eastAsia="zh-CN"/>
        </w:rPr>
      </w:pPr>
      <w:r w:rsidRPr="00A20BD5">
        <w:rPr>
          <w:lang w:eastAsia="zh-CN"/>
        </w:rPr>
        <w:t xml:space="preserve">the call centre for persons with hearing impairments, </w:t>
      </w:r>
    </w:p>
    <w:p w14:paraId="7A52E98A" w14:textId="77777777" w:rsidR="00A20BD5" w:rsidRPr="00A20BD5" w:rsidRDefault="00A20BD5" w:rsidP="001B1B80">
      <w:pPr>
        <w:pStyle w:val="Bullet1G"/>
        <w:rPr>
          <w:lang w:eastAsia="zh-CN"/>
        </w:rPr>
      </w:pPr>
      <w:r w:rsidRPr="00A20BD5">
        <w:rPr>
          <w:lang w:eastAsia="zh-CN"/>
        </w:rPr>
        <w:t>funding of assistance dog training for persons with mobility impairments,</w:t>
      </w:r>
    </w:p>
    <w:p w14:paraId="59D64925" w14:textId="77777777" w:rsidR="00A20BD5" w:rsidRPr="00A20BD5" w:rsidRDefault="00A20BD5" w:rsidP="001B1B80">
      <w:pPr>
        <w:pStyle w:val="Bullet1G"/>
        <w:rPr>
          <w:lang w:eastAsia="zh-CN"/>
        </w:rPr>
      </w:pPr>
      <w:r w:rsidRPr="00A20BD5">
        <w:rPr>
          <w:lang w:eastAsia="zh-CN"/>
        </w:rPr>
        <w:t>the European Disability Card. (See also 19.)</w:t>
      </w:r>
    </w:p>
    <w:bookmarkEnd w:id="2"/>
    <w:p w14:paraId="0CC0ED95"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Under the ZZRZI, persons with disabilities are entitled to adaptation of jobs and means of work, see paragraph 25(b), 25(c). </w:t>
      </w:r>
      <w:r w:rsidRPr="00A20BD5">
        <w:rPr>
          <w:lang w:eastAsia="zh-CN"/>
        </w:rPr>
        <w:t>Slovenia</w:t>
      </w:r>
      <w:r w:rsidRPr="00A20BD5">
        <w:rPr>
          <w:rFonts w:eastAsia="SimSun"/>
          <w:lang w:eastAsia="zh-CN"/>
        </w:rPr>
        <w:t xml:space="preserve"> also adopted the Slovenian Sign Language Act, which was already reported on. </w:t>
      </w:r>
    </w:p>
    <w:p w14:paraId="60671823" w14:textId="77777777" w:rsidR="00A20BD5" w:rsidRPr="00A20BD5" w:rsidRDefault="00A20BD5" w:rsidP="001B1B80">
      <w:pPr>
        <w:pStyle w:val="SingleTxtG"/>
        <w:numPr>
          <w:ilvl w:val="0"/>
          <w:numId w:val="16"/>
        </w:numPr>
        <w:ind w:left="1134" w:firstLine="0"/>
        <w:rPr>
          <w:rFonts w:eastAsia="Calibri"/>
          <w:lang w:eastAsia="zh-CN"/>
        </w:rPr>
      </w:pPr>
      <w:r w:rsidRPr="00A20BD5">
        <w:rPr>
          <w:rFonts w:eastAsia="Calibri"/>
          <w:lang w:eastAsia="zh-CN"/>
        </w:rPr>
        <w:t xml:space="preserve">See </w:t>
      </w:r>
      <w:r w:rsidRPr="00A20BD5">
        <w:rPr>
          <w:lang w:eastAsia="zh-CN"/>
        </w:rPr>
        <w:t>also</w:t>
      </w:r>
      <w:r w:rsidRPr="00A20BD5">
        <w:rPr>
          <w:rFonts w:eastAsia="Calibri"/>
          <w:lang w:eastAsia="zh-CN"/>
        </w:rPr>
        <w:t xml:space="preserve"> 6(b), 11(a).</w:t>
      </w:r>
    </w:p>
    <w:p w14:paraId="6E15DA97" w14:textId="76942475" w:rsidR="00A20BD5" w:rsidRPr="00A20BD5" w:rsidRDefault="0095670D" w:rsidP="0095670D">
      <w:pPr>
        <w:pStyle w:val="H23G"/>
        <w:rPr>
          <w:lang w:val="sl-SI"/>
        </w:rPr>
      </w:pPr>
      <w:r>
        <w:lastRenderedPageBreak/>
        <w:tab/>
      </w:r>
      <w:r>
        <w:tab/>
      </w:r>
      <w:r>
        <w:t xml:space="preserve">Reply to </w:t>
      </w:r>
      <w:r w:rsidRPr="00A20BD5">
        <w:t xml:space="preserve">Paragraph </w:t>
      </w:r>
      <w:r>
        <w:t xml:space="preserve">3 </w:t>
      </w:r>
      <w:r w:rsidRPr="00A20BD5">
        <w:t>(</w:t>
      </w:r>
      <w:r>
        <w:t>c</w:t>
      </w:r>
      <w:r w:rsidRPr="00A20BD5">
        <w:t>)</w:t>
      </w:r>
      <w:r>
        <w:t xml:space="preserve"> of the list of issues prior to reporting</w:t>
      </w:r>
    </w:p>
    <w:p w14:paraId="576FD7ED"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The </w:t>
      </w:r>
      <w:proofErr w:type="spellStart"/>
      <w:r w:rsidRPr="00A20BD5">
        <w:rPr>
          <w:rFonts w:eastAsia="SimSun"/>
          <w:lang w:eastAsia="zh-CN"/>
        </w:rPr>
        <w:t>ZVarD</w:t>
      </w:r>
      <w:proofErr w:type="spellEnd"/>
      <w:r w:rsidRPr="00A20BD5">
        <w:rPr>
          <w:rFonts w:eastAsia="SimSun"/>
          <w:lang w:eastAsia="zh-CN"/>
        </w:rPr>
        <w:t xml:space="preserve"> defines </w:t>
      </w:r>
      <w:r w:rsidRPr="00A20BD5">
        <w:rPr>
          <w:lang w:eastAsia="zh-CN"/>
        </w:rPr>
        <w:t>multiple</w:t>
      </w:r>
      <w:r w:rsidRPr="00A20BD5">
        <w:rPr>
          <w:rFonts w:eastAsia="SimSun"/>
          <w:lang w:eastAsia="zh-CN"/>
        </w:rPr>
        <w:t xml:space="preserve"> discrimination as a severe form of discrimination.</w:t>
      </w:r>
    </w:p>
    <w:p w14:paraId="78BB8FB6" w14:textId="77777777" w:rsidR="00A20BD5" w:rsidRPr="00A20BD5" w:rsidRDefault="00A20BD5" w:rsidP="001B1B80">
      <w:pPr>
        <w:pStyle w:val="SingleTxtG"/>
        <w:numPr>
          <w:ilvl w:val="0"/>
          <w:numId w:val="16"/>
        </w:numPr>
        <w:ind w:left="1134" w:firstLine="0"/>
        <w:rPr>
          <w:rFonts w:eastAsia="SimSun"/>
          <w:rtl/>
          <w:lang w:eastAsia="zh-CN"/>
        </w:rPr>
      </w:pPr>
      <w:r w:rsidRPr="00A20BD5">
        <w:rPr>
          <w:rFonts w:eastAsia="SimSun"/>
          <w:lang w:eastAsia="zh-CN"/>
        </w:rPr>
        <w:t xml:space="preserve">A Strategy for Persons with Disabilities with Intersectional Discriminations is under preparation. </w:t>
      </w:r>
    </w:p>
    <w:p w14:paraId="4E85398B"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The line ministries provide funding for anti-discrimination measures through public calls for tenders, which include the elimination of intersectional and multiple discrimination. For example, the MK carries out public tenders for Roma, the German-speaking ethnic community, members of ethnic communities from the former SFRY and others. All public tenders targeting Roma and other minority ethnic communities provide that Sinti, Roma, and members of minority ethnic communities with disabilities can apply for cultural projects on an equal and non-discriminatory basis. </w:t>
      </w:r>
    </w:p>
    <w:p w14:paraId="67FD7038" w14:textId="77777777" w:rsidR="00A20BD5" w:rsidRPr="00A20BD5" w:rsidRDefault="00A20BD5" w:rsidP="00A20BD5">
      <w:pPr>
        <w:keepNext/>
        <w:keepLines/>
        <w:spacing w:before="240" w:after="240" w:line="276" w:lineRule="auto"/>
        <w:ind w:left="1134" w:right="1134" w:hanging="1134"/>
        <w:outlineLvl w:val="1"/>
        <w:rPr>
          <w:rFonts w:eastAsia="DengXian Light"/>
          <w:b/>
          <w:szCs w:val="26"/>
          <w:lang w:val="sl-SI"/>
        </w:rPr>
      </w:pPr>
      <w:r w:rsidRPr="00A20BD5">
        <w:rPr>
          <w:rFonts w:eastAsia="DengXian Light"/>
          <w:b/>
          <w:szCs w:val="26"/>
          <w:lang w:val="sl-SI"/>
        </w:rPr>
        <w:tab/>
      </w:r>
      <w:r w:rsidRPr="00A20BD5">
        <w:rPr>
          <w:rFonts w:eastAsia="DengXian Light"/>
          <w:b/>
          <w:szCs w:val="26"/>
          <w:lang w:val="sl-SI"/>
        </w:rPr>
        <w:tab/>
        <w:t>Women with disabilities (Art. 6)</w:t>
      </w:r>
    </w:p>
    <w:p w14:paraId="00C715AD" w14:textId="5DB15B15" w:rsidR="00A20BD5" w:rsidRPr="00A20BD5" w:rsidRDefault="0095670D" w:rsidP="0095670D">
      <w:pPr>
        <w:pStyle w:val="H23G"/>
        <w:rPr>
          <w:rtl/>
          <w:lang w:val="sl-SI"/>
        </w:rPr>
      </w:pPr>
      <w:r>
        <w:tab/>
      </w:r>
      <w:r>
        <w:tab/>
      </w:r>
      <w:r>
        <w:t xml:space="preserve">Reply to </w:t>
      </w:r>
      <w:r w:rsidRPr="00A20BD5">
        <w:t xml:space="preserve">Paragraph </w:t>
      </w:r>
      <w:r>
        <w:t>4</w:t>
      </w:r>
      <w:r>
        <w:t xml:space="preserve"> </w:t>
      </w:r>
      <w:r w:rsidRPr="00A20BD5">
        <w:t>(</w:t>
      </w:r>
      <w:r>
        <w:t>a</w:t>
      </w:r>
      <w:r w:rsidRPr="00A20BD5">
        <w:t>)</w:t>
      </w:r>
      <w:r>
        <w:t xml:space="preserve"> of the list of issues prior to reporting</w:t>
      </w:r>
    </w:p>
    <w:p w14:paraId="70972E97"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All ministries and government offices are committed to gender mainstreaming, which means taking gender equality into account in the design, planning, decision-making, implementation and evaluation of policies and actions. </w:t>
      </w:r>
    </w:p>
    <w:p w14:paraId="72E33F27"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The Resolution on the National Programme for Equal Opportunities for Women and Men 2023–2030 as a strategic document sets out the objectives, measures and policy actors for the implementation of gender equality. Women with disabilities are part of the target group in the area of promoting equal opportunities and equal treatment in the labour market, with a focus on vulnerable groups of women exposed to intersectional inequalities; concerning the goal of reducing gender gaps in exposure to the risk of poverty and social exclusion, with a focus on vulnerable groups of women; and in the monitoring of the impact of measures to reduce the risk of poverty and social exclusion for groups of women with the highest risk of poverty. Women with disabilities are addressed by the API 2022–2030 under the areas of raising awareness and providing information, health and healthcare, financial and social security, violence, and discrimination.</w:t>
      </w:r>
    </w:p>
    <w:p w14:paraId="12FAC0EB"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See also 4(c). </w:t>
      </w:r>
    </w:p>
    <w:p w14:paraId="38C7B3B0" w14:textId="43E3C24D" w:rsidR="00A20BD5" w:rsidRPr="00A20BD5" w:rsidRDefault="0095670D" w:rsidP="0095670D">
      <w:pPr>
        <w:pStyle w:val="H23G"/>
        <w:rPr>
          <w:rtl/>
          <w:lang w:val="sl-SI"/>
        </w:rPr>
      </w:pPr>
      <w:r>
        <w:tab/>
      </w:r>
      <w:r>
        <w:tab/>
      </w:r>
      <w:r>
        <w:t xml:space="preserve">Reply to </w:t>
      </w:r>
      <w:r w:rsidRPr="00A20BD5">
        <w:t xml:space="preserve">Paragraph </w:t>
      </w:r>
      <w:r>
        <w:t>4</w:t>
      </w:r>
      <w:r>
        <w:t xml:space="preserve"> </w:t>
      </w:r>
      <w:r w:rsidRPr="00A20BD5">
        <w:t>(</w:t>
      </w:r>
      <w:r>
        <w:t>b</w:t>
      </w:r>
      <w:r w:rsidRPr="00A20BD5">
        <w:t>)</w:t>
      </w:r>
      <w:r>
        <w:t xml:space="preserve"> of the list of issues prior to reporting</w:t>
      </w:r>
    </w:p>
    <w:p w14:paraId="6045493E"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Pursuant </w:t>
      </w:r>
      <w:bookmarkStart w:id="3" w:name="_Hlk173215523"/>
      <w:r w:rsidRPr="00A20BD5">
        <w:rPr>
          <w:rFonts w:eastAsia="SimSun"/>
          <w:lang w:eastAsia="zh-CN"/>
        </w:rPr>
        <w:t>to the Equal Opportunities for Women and Men Act</w:t>
      </w:r>
      <w:bookmarkEnd w:id="3"/>
      <w:r w:rsidRPr="00A20BD5">
        <w:rPr>
          <w:rFonts w:eastAsia="SimSun"/>
          <w:lang w:eastAsia="zh-CN"/>
        </w:rPr>
        <w:t xml:space="preserve">, the Government and the ministries cooperate with the social partners and NGOs working in the field of equal opportunities in the development of solutions and proposals to achieve the purpose of the Act. The Expert Council on Gender Equality acts as an expert consultative body to monitor the situation and progress in the implementation of equality between women and men and to provide initiatives, proposals and recommendations for the adoption or amendment of legislation and measures aimed at implementing gender equality. </w:t>
      </w:r>
    </w:p>
    <w:p w14:paraId="5D17B559"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Representative organisations and organisations for persons with disabilities operating at the national level have the responsibility to represent persons with disabilities and their interests and to nominate or appoint their representatives, including women with disabilities. Data on their participation is not kept as it is sensitive personal information. </w:t>
      </w:r>
    </w:p>
    <w:p w14:paraId="719511C3"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See also 1(b), 4(a). </w:t>
      </w:r>
    </w:p>
    <w:p w14:paraId="7ED75E65" w14:textId="666DDF23" w:rsidR="00A20BD5" w:rsidRPr="00A20BD5" w:rsidRDefault="0095670D" w:rsidP="0095670D">
      <w:pPr>
        <w:pStyle w:val="H23G"/>
        <w:rPr>
          <w:lang w:val="sl-SI"/>
        </w:rPr>
      </w:pPr>
      <w:r>
        <w:tab/>
      </w:r>
      <w:r>
        <w:tab/>
      </w:r>
      <w:r>
        <w:t xml:space="preserve">Reply to </w:t>
      </w:r>
      <w:r w:rsidRPr="00A20BD5">
        <w:t xml:space="preserve">Paragraph </w:t>
      </w:r>
      <w:r>
        <w:t>4</w:t>
      </w:r>
      <w:r>
        <w:t xml:space="preserve"> </w:t>
      </w:r>
      <w:r w:rsidRPr="00A20BD5">
        <w:t>(</w:t>
      </w:r>
      <w:r>
        <w:t>c</w:t>
      </w:r>
      <w:r w:rsidRPr="00A20BD5">
        <w:t>)</w:t>
      </w:r>
      <w:r>
        <w:t xml:space="preserve"> of the list of issues prior to reporting</w:t>
      </w:r>
    </w:p>
    <w:p w14:paraId="274D52F0"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cs="Arial"/>
        </w:rPr>
        <w:t xml:space="preserve">Data on the education and employment of persons with disabilities are collected by various institutions in the context of sectoral surveys. The SURS publishes data on persons with disabilities in employment and sheltered companies in the </w:t>
      </w:r>
      <w:r w:rsidRPr="00A20BD5">
        <w:rPr>
          <w:rFonts w:eastAsia="SimSun"/>
          <w:lang w:eastAsia="zh-CN"/>
        </w:rPr>
        <w:t>framework</w:t>
      </w:r>
      <w:r w:rsidRPr="00A20BD5">
        <w:rPr>
          <w:rFonts w:eastAsia="Calibri" w:cs="Arial"/>
        </w:rPr>
        <w:t xml:space="preserve"> of the national Persons in Employment survey. The data are published on the </w:t>
      </w:r>
      <w:proofErr w:type="spellStart"/>
      <w:r w:rsidRPr="00A20BD5">
        <w:rPr>
          <w:rFonts w:eastAsia="Calibri" w:cs="Arial"/>
        </w:rPr>
        <w:t>SiStat</w:t>
      </w:r>
      <w:proofErr w:type="spellEnd"/>
      <w:r w:rsidRPr="00A20BD5">
        <w:rPr>
          <w:rFonts w:eastAsia="Calibri" w:cs="Arial"/>
        </w:rPr>
        <w:t xml:space="preserve"> data portal</w:t>
      </w:r>
      <w:r w:rsidRPr="00A20BD5">
        <w:rPr>
          <w:vertAlign w:val="superscript"/>
        </w:rPr>
        <w:footnoteReference w:id="5"/>
      </w:r>
      <w:r w:rsidRPr="00A20BD5">
        <w:rPr>
          <w:rFonts w:eastAsia="Calibri" w:cs="Arial"/>
          <w:szCs w:val="22"/>
        </w:rPr>
        <w:t xml:space="preserve"> </w:t>
      </w:r>
      <w:r w:rsidRPr="00A20BD5">
        <w:rPr>
          <w:rFonts w:eastAsia="Calibri" w:cs="Arial"/>
        </w:rPr>
        <w:t>(Table 2).</w:t>
      </w:r>
    </w:p>
    <w:p w14:paraId="5C73799B" w14:textId="77777777" w:rsidR="00A20BD5" w:rsidRPr="00A20BD5" w:rsidRDefault="00A20BD5" w:rsidP="001B1B80">
      <w:pPr>
        <w:pStyle w:val="SingleTxtG"/>
        <w:numPr>
          <w:ilvl w:val="0"/>
          <w:numId w:val="16"/>
        </w:numPr>
        <w:ind w:left="1134" w:firstLine="0"/>
        <w:rPr>
          <w:lang w:val="sl-SI"/>
        </w:rPr>
      </w:pPr>
      <w:r w:rsidRPr="00A20BD5">
        <w:lastRenderedPageBreak/>
        <w:t>In the field of education, the SURS publishes data</w:t>
      </w:r>
      <w:r w:rsidRPr="00A20BD5">
        <w:rPr>
          <w:vertAlign w:val="superscript"/>
        </w:rPr>
        <w:footnoteReference w:id="6"/>
      </w:r>
      <w:r w:rsidRPr="00A20BD5">
        <w:t xml:space="preserve"> on pupils with special educational needs and disability enrolled in regular or adapted primary school programmes, by type of disability and type of programme, and pupils with </w:t>
      </w:r>
      <w:r w:rsidRPr="00A20BD5">
        <w:rPr>
          <w:rFonts w:eastAsia="Calibri" w:cs="Arial"/>
        </w:rPr>
        <w:t>special</w:t>
      </w:r>
      <w:r w:rsidRPr="00A20BD5">
        <w:t xml:space="preserve"> educational needs and disability enrolled in regular or adapted primary school programmes (Table 3).</w:t>
      </w:r>
    </w:p>
    <w:p w14:paraId="550D26E5"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According to the </w:t>
      </w:r>
      <w:bookmarkStart w:id="4" w:name="_Hlk172019172"/>
      <w:r w:rsidRPr="00A20BD5">
        <w:rPr>
          <w:rFonts w:eastAsia="Calibri"/>
        </w:rPr>
        <w:t>Domestic Violence Prevention Act</w:t>
      </w:r>
      <w:bookmarkEnd w:id="4"/>
      <w:r w:rsidRPr="00A20BD5">
        <w:rPr>
          <w:rFonts w:eastAsia="Calibri"/>
        </w:rPr>
        <w:t xml:space="preserve"> (ZPND) Social Work Centres (CSDs) do not keep data on whether the </w:t>
      </w:r>
      <w:r w:rsidRPr="00A20BD5">
        <w:rPr>
          <w:rFonts w:eastAsia="Calibri" w:cs="Arial"/>
        </w:rPr>
        <w:t>victim</w:t>
      </w:r>
      <w:r w:rsidRPr="00A20BD5">
        <w:rPr>
          <w:rFonts w:eastAsia="Calibri"/>
        </w:rPr>
        <w:t xml:space="preserve"> of domestic violence has a disability. </w:t>
      </w:r>
    </w:p>
    <w:p w14:paraId="7499F522"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Due to the lack of statistical data, a research project on discrimination and violence against women with disabilities will be carried out with the aim of obtaining and analysing data on discrimination and violence against women with disabilities and professional guidelines/measures to address discrimination and violence will be prepared. </w:t>
      </w:r>
    </w:p>
    <w:p w14:paraId="515E004D"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See </w:t>
      </w:r>
      <w:r w:rsidRPr="00A20BD5">
        <w:rPr>
          <w:rFonts w:eastAsia="Calibri" w:cs="Arial"/>
        </w:rPr>
        <w:t>also</w:t>
      </w:r>
      <w:r w:rsidRPr="00A20BD5">
        <w:rPr>
          <w:rFonts w:eastAsia="SimSun"/>
          <w:lang w:eastAsia="zh-CN"/>
        </w:rPr>
        <w:t xml:space="preserve"> 4(a), 15(b).</w:t>
      </w:r>
    </w:p>
    <w:p w14:paraId="1E3E79FE" w14:textId="77777777" w:rsidR="00A20BD5" w:rsidRPr="00A20BD5" w:rsidRDefault="00A20BD5" w:rsidP="00A20BD5">
      <w:pPr>
        <w:keepNext/>
        <w:keepLines/>
        <w:spacing w:before="240" w:after="240" w:line="276" w:lineRule="auto"/>
        <w:ind w:left="1134" w:right="1134" w:hanging="1134"/>
        <w:outlineLvl w:val="1"/>
        <w:rPr>
          <w:rFonts w:eastAsia="DengXian Light"/>
          <w:b/>
          <w:szCs w:val="26"/>
          <w:lang w:val="sl-SI"/>
        </w:rPr>
      </w:pPr>
      <w:r w:rsidRPr="00A20BD5">
        <w:rPr>
          <w:rFonts w:eastAsia="DengXian Light"/>
          <w:b/>
          <w:szCs w:val="26"/>
          <w:lang w:val="sl-SI"/>
        </w:rPr>
        <w:tab/>
      </w:r>
      <w:r w:rsidRPr="00A20BD5">
        <w:rPr>
          <w:rFonts w:eastAsia="DengXian Light"/>
          <w:b/>
          <w:szCs w:val="26"/>
          <w:lang w:val="sl-SI"/>
        </w:rPr>
        <w:tab/>
        <w:t>Children with disabilities (Art. 7)</w:t>
      </w:r>
    </w:p>
    <w:p w14:paraId="5DDACDF4" w14:textId="3212206A" w:rsidR="00A20BD5" w:rsidRPr="00A20BD5" w:rsidRDefault="0095670D" w:rsidP="0095670D">
      <w:pPr>
        <w:pStyle w:val="H23G"/>
        <w:rPr>
          <w:lang w:val="sl-SI"/>
        </w:rPr>
      </w:pPr>
      <w:r>
        <w:tab/>
      </w:r>
      <w:r>
        <w:tab/>
      </w:r>
      <w:r w:rsidR="00303950">
        <w:t xml:space="preserve">Reply to </w:t>
      </w:r>
      <w:r w:rsidR="00303950" w:rsidRPr="00A20BD5">
        <w:t>Paragraph</w:t>
      </w:r>
      <w:r w:rsidR="00303950">
        <w:t>s 5 (a) and</w:t>
      </w:r>
      <w:r w:rsidR="00303950" w:rsidRPr="00A20BD5">
        <w:t xml:space="preserve"> </w:t>
      </w:r>
      <w:r w:rsidR="00303950">
        <w:t>5</w:t>
      </w:r>
      <w:r w:rsidR="00303950">
        <w:t xml:space="preserve"> </w:t>
      </w:r>
      <w:r w:rsidR="00303950" w:rsidRPr="00A20BD5">
        <w:t>(</w:t>
      </w:r>
      <w:r w:rsidR="00303950">
        <w:t>b</w:t>
      </w:r>
      <w:r w:rsidR="00303950" w:rsidRPr="00A20BD5">
        <w:t>)</w:t>
      </w:r>
      <w:r w:rsidR="00303950">
        <w:t xml:space="preserve"> of the list of issues prior to reporting</w:t>
      </w:r>
    </w:p>
    <w:p w14:paraId="2E1BEAD3" w14:textId="77777777" w:rsidR="00A20BD5" w:rsidRPr="00A20BD5" w:rsidRDefault="00A20BD5" w:rsidP="001B1B80">
      <w:pPr>
        <w:pStyle w:val="SingleTxtG"/>
        <w:numPr>
          <w:ilvl w:val="0"/>
          <w:numId w:val="16"/>
        </w:numPr>
        <w:ind w:left="1134" w:firstLine="0"/>
        <w:rPr>
          <w:lang w:val="sl-SI" w:eastAsia="sl-SI"/>
        </w:rPr>
      </w:pPr>
      <w:r w:rsidRPr="00A20BD5">
        <w:rPr>
          <w:lang w:eastAsia="sl-SI"/>
        </w:rPr>
        <w:t xml:space="preserve">In Slovenian family law, the same conditions apply for the protection of children regardless of their special needs. The </w:t>
      </w:r>
      <w:r w:rsidRPr="00A20BD5">
        <w:rPr>
          <w:rFonts w:eastAsia="Calibri" w:cs="Arial"/>
        </w:rPr>
        <w:t>API</w:t>
      </w:r>
      <w:r w:rsidRPr="00A20BD5">
        <w:rPr>
          <w:lang w:eastAsia="sl-SI"/>
        </w:rPr>
        <w:t xml:space="preserve"> 2022–2030 highlights children as a target group under the violence and discrimination objective. </w:t>
      </w:r>
    </w:p>
    <w:p w14:paraId="000C6AB0"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cs="Arial"/>
        </w:rPr>
        <w:t xml:space="preserve">The ZPND stipulates that domestic violence is prohibited and that children enjoy special protection from violence. Article 3.(a) explicitly prohibits corporal punishment of children. Special care in considering violence and providing assistance to victims is given to persons with disabilities and persons who, due to personal circumstances, are not capable to care for themselves. </w:t>
      </w:r>
      <w:bookmarkStart w:id="5" w:name="_Hlk172027401"/>
      <w:r w:rsidRPr="00A20BD5">
        <w:rPr>
          <w:rFonts w:eastAsia="Calibri" w:cs="Arial"/>
        </w:rPr>
        <w:t>The Organisation and Financing of Education Act</w:t>
      </w:r>
      <w:bookmarkEnd w:id="5"/>
      <w:r w:rsidRPr="00A20BD5">
        <w:rPr>
          <w:rFonts w:eastAsia="Calibri" w:cs="Arial"/>
        </w:rPr>
        <w:t xml:space="preserve"> stipulates that in kindergartens, schools and other educational institutions for children and youth with special needs, a safe and stimulating learning environment shall be provided where corporal punishment of children and any other form of violence against and among children and non-equal treatment based on personal circumstances, including specific characteristics in physical and mental development, shall be prohibited.</w:t>
      </w:r>
      <w:r w:rsidRPr="00A20BD5">
        <w:rPr>
          <w:rFonts w:eastAsia="Calibri" w:cs="Arial"/>
          <w:szCs w:val="22"/>
        </w:rPr>
        <w:t xml:space="preserve"> </w:t>
      </w:r>
    </w:p>
    <w:p w14:paraId="776580BB" w14:textId="77777777" w:rsidR="00A20BD5" w:rsidRPr="00A20BD5" w:rsidRDefault="00A20BD5" w:rsidP="001B1B80">
      <w:pPr>
        <w:pStyle w:val="SingleTxtG"/>
        <w:numPr>
          <w:ilvl w:val="0"/>
          <w:numId w:val="16"/>
        </w:numPr>
        <w:ind w:left="1134" w:firstLine="0"/>
        <w:rPr>
          <w:rFonts w:eastAsia="Calibri"/>
          <w:lang w:val="sl-SI"/>
        </w:rPr>
      </w:pPr>
      <w:bookmarkStart w:id="6" w:name="_Hlk171849594"/>
      <w:r w:rsidRPr="00A20BD5">
        <w:rPr>
          <w:rFonts w:eastAsia="Calibri"/>
        </w:rPr>
        <w:t xml:space="preserve">The Convention on the Rights of the Child grants children the right to express their views freely in all matters affecting them and to have their views given due weight in accordance with their age and maturity. Mechanisms for the realisation of </w:t>
      </w:r>
      <w:r w:rsidRPr="00A20BD5">
        <w:rPr>
          <w:rFonts w:eastAsia="Calibri" w:cs="Arial"/>
        </w:rPr>
        <w:t>children's</w:t>
      </w:r>
      <w:r w:rsidRPr="00A20BD5">
        <w:rPr>
          <w:rFonts w:eastAsia="Calibri"/>
        </w:rPr>
        <w:t xml:space="preserve"> right to participation are being put in place in Slovenia, and the EU Strategy on the Rights of the Child and Council Recommendation (EU) 2021/1004 establishing a European Child Guarantee are the guidelines for the development and strengthening of the area of children's participation. </w:t>
      </w:r>
    </w:p>
    <w:p w14:paraId="0C0878E1" w14:textId="77777777" w:rsidR="00A20BD5" w:rsidRPr="00A20BD5" w:rsidRDefault="00A20BD5" w:rsidP="001B1B80">
      <w:pPr>
        <w:pStyle w:val="SingleTxtG"/>
        <w:numPr>
          <w:ilvl w:val="0"/>
          <w:numId w:val="16"/>
        </w:numPr>
        <w:ind w:left="1134" w:firstLine="0"/>
        <w:rPr>
          <w:rFonts w:eastAsia="Calibri"/>
          <w:lang w:val="sl-SI"/>
        </w:rPr>
      </w:pPr>
      <w:bookmarkStart w:id="7" w:name="_Hlk171506695"/>
      <w:r w:rsidRPr="00A20BD5">
        <w:rPr>
          <w:rFonts w:eastAsia="Calibri"/>
        </w:rPr>
        <w:t xml:space="preserve">Several measures </w:t>
      </w:r>
      <w:r w:rsidRPr="00A20BD5">
        <w:rPr>
          <w:rFonts w:eastAsia="Calibri" w:cs="Arial"/>
        </w:rPr>
        <w:t>and</w:t>
      </w:r>
      <w:r w:rsidRPr="00A20BD5">
        <w:rPr>
          <w:rFonts w:eastAsia="Calibri"/>
        </w:rPr>
        <w:t xml:space="preserve"> projects have been implemented to strengthen children's participation (Table 4)</w:t>
      </w:r>
      <w:bookmarkEnd w:id="7"/>
      <w:r w:rsidRPr="00A20BD5">
        <w:rPr>
          <w:rFonts w:eastAsia="Calibri"/>
        </w:rPr>
        <w:t>.</w:t>
      </w:r>
    </w:p>
    <w:p w14:paraId="3C120311"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In the context of preparing and monitoring the implementation of the measures of the Child Guarantee National Action Plan (where children with disabilities are identified as one of the particularly vulnerable groups of children), children </w:t>
      </w:r>
      <w:r w:rsidRPr="00A20BD5">
        <w:rPr>
          <w:rFonts w:eastAsia="Calibri" w:cs="Arial"/>
        </w:rPr>
        <w:t>are</w:t>
      </w:r>
      <w:r w:rsidRPr="00A20BD5">
        <w:rPr>
          <w:rFonts w:eastAsia="Calibri"/>
        </w:rPr>
        <w:t xml:space="preserve"> involved as an advisory or steering committee through active participation methods, as direct users of the services, and their opinions are the best indicator of the success of the measures of the Action Plan. </w:t>
      </w:r>
    </w:p>
    <w:bookmarkEnd w:id="6"/>
    <w:p w14:paraId="1A0C66EA" w14:textId="77777777" w:rsidR="00A20BD5" w:rsidRPr="00A20BD5" w:rsidRDefault="00A20BD5" w:rsidP="001B1B80">
      <w:pPr>
        <w:pStyle w:val="H23G"/>
        <w:rPr>
          <w:lang w:val="sl-SI"/>
        </w:rPr>
      </w:pPr>
      <w:r w:rsidRPr="00A20BD5">
        <w:rPr>
          <w:lang w:val="sl-SI"/>
        </w:rPr>
        <w:tab/>
      </w:r>
      <w:r w:rsidRPr="00A20BD5">
        <w:rPr>
          <w:lang w:val="sl-SI"/>
        </w:rPr>
        <w:tab/>
        <w:t>Awareness-raising (Art. 8)</w:t>
      </w:r>
    </w:p>
    <w:p w14:paraId="68D4DA46" w14:textId="2F36C45C" w:rsidR="00A20BD5" w:rsidRPr="00A20BD5" w:rsidRDefault="00303950" w:rsidP="00303950">
      <w:pPr>
        <w:pStyle w:val="H23G"/>
        <w:rPr>
          <w:lang w:val="sl-SI"/>
        </w:rPr>
      </w:pPr>
      <w:r>
        <w:tab/>
      </w:r>
      <w:r>
        <w:tab/>
      </w:r>
      <w:r>
        <w:t xml:space="preserve">Reply to </w:t>
      </w:r>
      <w:r w:rsidRPr="00A20BD5">
        <w:t xml:space="preserve">Paragraph </w:t>
      </w:r>
      <w:r>
        <w:t>6</w:t>
      </w:r>
      <w:r>
        <w:t xml:space="preserve"> </w:t>
      </w:r>
      <w:r w:rsidRPr="00A20BD5">
        <w:t>(</w:t>
      </w:r>
      <w:r>
        <w:t>a</w:t>
      </w:r>
      <w:r w:rsidRPr="00A20BD5">
        <w:t>)</w:t>
      </w:r>
      <w:r>
        <w:t xml:space="preserve"> of the list of issues prior to reporting</w:t>
      </w:r>
    </w:p>
    <w:p w14:paraId="48C6A345"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The API 2022–2030 focuses on raising awareness and informing the general and professional publics in order to ensure that </w:t>
      </w:r>
      <w:r w:rsidRPr="00A20BD5">
        <w:rPr>
          <w:rFonts w:eastAsia="Calibri" w:cs="Arial"/>
        </w:rPr>
        <w:t>persons</w:t>
      </w:r>
      <w:r w:rsidRPr="00A20BD5">
        <w:rPr>
          <w:rFonts w:eastAsia="SimSun"/>
          <w:lang w:eastAsia="zh-CN"/>
        </w:rPr>
        <w:t xml:space="preserve"> with disabilities are perceived as equal members of society through a series of actions aimed at countering stereotypes, prejudices and harmful practices, while raising awareness of good practices in all areas of social action, and by raising awareness and informing persons with disabilities of their rights, obligations and opportunities in all areas of their lives. See also 1(b). </w:t>
      </w:r>
    </w:p>
    <w:p w14:paraId="077260DE"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lastRenderedPageBreak/>
        <w:t>Several projects co-funded by the European or budgetary funds have been implemented in cooperation with public sector and civil societies (Table 5).</w:t>
      </w:r>
    </w:p>
    <w:p w14:paraId="49FACD1C" w14:textId="0DBB4AE5" w:rsidR="00A20BD5" w:rsidRPr="00A20BD5" w:rsidRDefault="00303950" w:rsidP="00303950">
      <w:pPr>
        <w:pStyle w:val="H23G"/>
        <w:rPr>
          <w:lang w:val="sl-SI"/>
        </w:rPr>
      </w:pPr>
      <w:r>
        <w:tab/>
      </w:r>
      <w:r>
        <w:tab/>
      </w:r>
      <w:r>
        <w:t xml:space="preserve">Reply to </w:t>
      </w:r>
      <w:r w:rsidRPr="00A20BD5">
        <w:t xml:space="preserve">Paragraph </w:t>
      </w:r>
      <w:r>
        <w:t>6</w:t>
      </w:r>
      <w:r>
        <w:t xml:space="preserve"> </w:t>
      </w:r>
      <w:r w:rsidRPr="00A20BD5">
        <w:t>(</w:t>
      </w:r>
      <w:r>
        <w:t>b</w:t>
      </w:r>
      <w:r w:rsidRPr="00A20BD5">
        <w:t>)</w:t>
      </w:r>
      <w:r>
        <w:t xml:space="preserve"> of the list of issues prior to reporting</w:t>
      </w:r>
    </w:p>
    <w:p w14:paraId="359B884F"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When deciding on issues relating to persons with disabilities, the legislative branch of government includes representatives </w:t>
      </w:r>
      <w:r w:rsidRPr="00A20BD5">
        <w:rPr>
          <w:rFonts w:eastAsia="SimSun"/>
          <w:lang w:eastAsia="zh-CN"/>
        </w:rPr>
        <w:t>of</w:t>
      </w:r>
      <w:r w:rsidRPr="00A20BD5">
        <w:rPr>
          <w:rFonts w:eastAsia="Calibri"/>
        </w:rPr>
        <w:t xml:space="preserve"> persons with disabilities, who can give their opinions and suggestions on the topic at hand, in the work of its working bodies. The same applies to the executive branch of government. </w:t>
      </w:r>
    </w:p>
    <w:p w14:paraId="2AC91013"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Social welfare professionals must pass a professional examination covering the protection of persons with disabilities. </w:t>
      </w:r>
      <w:r w:rsidRPr="00A20BD5">
        <w:rPr>
          <w:rFonts w:eastAsia="SimSun"/>
          <w:lang w:eastAsia="zh-CN"/>
        </w:rPr>
        <w:t>Every</w:t>
      </w:r>
      <w:r w:rsidRPr="00A20BD5">
        <w:rPr>
          <w:rFonts w:eastAsia="Calibri"/>
        </w:rPr>
        <w:t xml:space="preserve"> year, professional conferences are organised, which include raising awareness of the rights of persons with disabilities. In the context of the absorption of European funds, training is provided for those preparing tenders and public procurement contracts, including at the local level. </w:t>
      </w:r>
    </w:p>
    <w:p w14:paraId="7E7A666A"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In recent years, </w:t>
      </w:r>
      <w:r w:rsidRPr="00A20BD5">
        <w:rPr>
          <w:rFonts w:eastAsia="SimSun"/>
          <w:lang w:eastAsia="zh-CN"/>
        </w:rPr>
        <w:t>several</w:t>
      </w:r>
      <w:r w:rsidRPr="00A20BD5">
        <w:rPr>
          <w:rFonts w:eastAsia="Calibri"/>
        </w:rPr>
        <w:t xml:space="preserve"> expert consultations have been held for persons working in the judiciary to raise awareness on the rights of persons with disabilities (Table 6). </w:t>
      </w:r>
    </w:p>
    <w:p w14:paraId="38B7F595"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In the performance of their duties, police officers ensure that everyone enjoys the same human rights and fundamental freedoms, regardless of personal circumstances, including disability. The Police Tasks and Powers Act (</w:t>
      </w:r>
      <w:proofErr w:type="spellStart"/>
      <w:r w:rsidRPr="00A20BD5">
        <w:rPr>
          <w:rFonts w:eastAsia="Calibri"/>
        </w:rPr>
        <w:t>ZNPPol</w:t>
      </w:r>
      <w:proofErr w:type="spellEnd"/>
      <w:r w:rsidRPr="00A20BD5">
        <w:rPr>
          <w:rFonts w:eastAsia="Calibri"/>
        </w:rPr>
        <w:t xml:space="preserve">) provides for greater security and protection of freedom and human rights in police proceedings. This represents a higher standard of human rights and freedoms, particularly where the police use their powers to infringe on people's freedoms and rights. To improve communication, the police cooperate with the Slovenian Sign Language Interpreters Association in the training of police officers. </w:t>
      </w:r>
    </w:p>
    <w:p w14:paraId="04551F63" w14:textId="77777777" w:rsidR="00A20BD5" w:rsidRPr="00A20BD5" w:rsidRDefault="00A20BD5" w:rsidP="001B1B80">
      <w:pPr>
        <w:pStyle w:val="H23G"/>
        <w:rPr>
          <w:lang w:val="sl-SI"/>
        </w:rPr>
      </w:pPr>
      <w:r w:rsidRPr="00A20BD5">
        <w:rPr>
          <w:lang w:val="sl-SI"/>
        </w:rPr>
        <w:tab/>
      </w:r>
      <w:r w:rsidRPr="00A20BD5">
        <w:rPr>
          <w:lang w:val="sl-SI"/>
        </w:rPr>
        <w:tab/>
        <w:t>Accessibility (Art. 9)</w:t>
      </w:r>
    </w:p>
    <w:p w14:paraId="50A1CCAA" w14:textId="6CE81DE0" w:rsidR="00A20BD5" w:rsidRPr="00A20BD5" w:rsidRDefault="00303950" w:rsidP="00303950">
      <w:pPr>
        <w:pStyle w:val="H23G"/>
        <w:rPr>
          <w:lang w:val="sl-SI"/>
        </w:rPr>
      </w:pPr>
      <w:r>
        <w:tab/>
      </w:r>
      <w:r>
        <w:tab/>
      </w:r>
      <w:r>
        <w:t xml:space="preserve">Reply to </w:t>
      </w:r>
      <w:r w:rsidRPr="00A20BD5">
        <w:t xml:space="preserve">Paragraph </w:t>
      </w:r>
      <w:r>
        <w:t>7</w:t>
      </w:r>
      <w:r>
        <w:t xml:space="preserve"> </w:t>
      </w:r>
      <w:r w:rsidRPr="00A20BD5">
        <w:t>(</w:t>
      </w:r>
      <w:r>
        <w:t>a</w:t>
      </w:r>
      <w:r w:rsidRPr="00A20BD5">
        <w:t>)</w:t>
      </w:r>
      <w:r>
        <w:t xml:space="preserve"> of the list of issues prior to reporting</w:t>
      </w:r>
    </w:p>
    <w:p w14:paraId="6A357C55"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The Accessible Slovenia Strategy is implemented through various measures implemented at the national and local levels, which are reported on under the individual articles of this Report. The ZIMI prohibits discrimination on the grounds of disability in access to the use of public facilities. Public buildings under construction or reconstruction must be appropriately adapted during the construction or reconstruction itself. The deadline for adaptation is December 2025. </w:t>
      </w:r>
    </w:p>
    <w:p w14:paraId="20EFBC45"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In the field of construction, all regulations have been adopted which oblige all stakeholders to ensure that facilities are constructed in a way that allows universal accessibility for all users. Training is provided by the relevant professional chambers.</w:t>
      </w:r>
    </w:p>
    <w:p w14:paraId="2816726B" w14:textId="77777777" w:rsidR="00A20BD5" w:rsidRPr="00A20BD5" w:rsidRDefault="00A20BD5" w:rsidP="001B1B80">
      <w:pPr>
        <w:pStyle w:val="SingleTxtG"/>
        <w:numPr>
          <w:ilvl w:val="0"/>
          <w:numId w:val="16"/>
        </w:numPr>
        <w:ind w:left="1134" w:firstLine="0"/>
        <w:rPr>
          <w:rFonts w:eastAsia="SimSun"/>
          <w:lang w:eastAsia="zh-CN"/>
        </w:rPr>
      </w:pPr>
      <w:bookmarkStart w:id="8" w:name="_Hlk172031942"/>
      <w:r w:rsidRPr="00A20BD5">
        <w:rPr>
          <w:rFonts w:eastAsia="SimSun"/>
          <w:lang w:eastAsia="zh-CN"/>
        </w:rPr>
        <w:t xml:space="preserve">The Construction, </w:t>
      </w:r>
      <w:bookmarkStart w:id="9" w:name="_Hlk180999012"/>
      <w:r w:rsidRPr="00A20BD5">
        <w:rPr>
          <w:rFonts w:eastAsia="SimSun"/>
          <w:lang w:eastAsia="zh-CN"/>
        </w:rPr>
        <w:t xml:space="preserve">Surveying and Housing Inspection Service </w:t>
      </w:r>
      <w:bookmarkEnd w:id="9"/>
      <w:r w:rsidRPr="00A20BD5">
        <w:rPr>
          <w:rFonts w:eastAsia="SimSun"/>
          <w:lang w:eastAsia="zh-CN"/>
        </w:rPr>
        <w:t>(</w:t>
      </w:r>
      <w:bookmarkStart w:id="10" w:name="_Hlk180998881"/>
      <w:r w:rsidRPr="00A20BD5">
        <w:rPr>
          <w:rFonts w:eastAsia="SimSun"/>
          <w:lang w:eastAsia="zh-CN"/>
        </w:rPr>
        <w:t>IRSNVP</w:t>
      </w:r>
      <w:bookmarkEnd w:id="10"/>
      <w:r w:rsidRPr="00A20BD5">
        <w:rPr>
          <w:rFonts w:eastAsia="SimSun"/>
          <w:lang w:eastAsia="zh-CN"/>
        </w:rPr>
        <w:t>)</w:t>
      </w:r>
      <w:bookmarkEnd w:id="8"/>
      <w:r w:rsidRPr="00A20BD5">
        <w:rPr>
          <w:rFonts w:eastAsia="SimSun"/>
          <w:lang w:eastAsia="zh-CN"/>
        </w:rPr>
        <w:t xml:space="preserve"> focuses its supervision on the construction and use of buildings and on compliance with the essential requirement of universal accessibility. Part of the inspectors' regular work is focused on the supervision of public buildings, where inspectors check, in particular, whether the conditions for putting the building into use are met and whether the building is used on the basis of an occupancy permit, i.e. whether it is a building which is subject to an occupancy permit. The IRSNVP also monitors whether the construction, use and maintenance of a public building ensures compliance with the essential requirement of universal construction and use of buildings, which is regulated by the Rules on universal construction and the use of construction works. The IRSNVP has been confronted with a large number of complaints for a long time.</w:t>
      </w:r>
      <w:bookmarkStart w:id="11" w:name="_Hlk172034072"/>
      <w:r w:rsidRPr="00A20BD5">
        <w:rPr>
          <w:rFonts w:eastAsia="SimSun"/>
          <w:lang w:eastAsia="zh-CN"/>
        </w:rPr>
        <w:t xml:space="preserve"> </w:t>
      </w:r>
      <w:bookmarkEnd w:id="11"/>
    </w:p>
    <w:p w14:paraId="00303410"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Slovenia does not systematically allocate funds for the removal of architectural and communication barriers, as this is the responsibility of the owner of the building or a matter relating to the agreement of the operator or tenant. Funding is allocated to analysis, awareness-raising and advisory services.</w:t>
      </w:r>
    </w:p>
    <w:p w14:paraId="5449FE56"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In 2024, the Urban Planning Institute of the Republic of Slovenia (UIRS), under the auspices of the Government, established a national advice and information point,</w:t>
      </w:r>
      <w:r w:rsidRPr="00A20BD5">
        <w:rPr>
          <w:rFonts w:eastAsia="Calibri"/>
          <w:vertAlign w:val="superscript"/>
        </w:rPr>
        <w:footnoteReference w:id="7"/>
      </w:r>
      <w:r w:rsidRPr="00A20BD5">
        <w:rPr>
          <w:rFonts w:eastAsia="Calibri"/>
        </w:rPr>
        <w:t xml:space="preserve"> which </w:t>
      </w:r>
      <w:r w:rsidRPr="00A20BD5">
        <w:rPr>
          <w:rFonts w:eastAsia="Calibri"/>
        </w:rPr>
        <w:lastRenderedPageBreak/>
        <w:t xml:space="preserve">provides comprehensive information and materials on accessibility and the design of universally accessible public space, assistance, and advice on all aspects of ensuring accessibility for persons with disabilities, and information and clarification on the legal obligations of ensuring accessibility of public buildings. A self-assessment form on accessibility of public facilities has been prepared in 2024. </w:t>
      </w:r>
    </w:p>
    <w:p w14:paraId="35AF0FBF"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See also 7(c) and Table 10.</w:t>
      </w:r>
    </w:p>
    <w:p w14:paraId="17FBE6D5" w14:textId="65C15500" w:rsidR="00A20BD5" w:rsidRPr="00A20BD5" w:rsidRDefault="00303950" w:rsidP="00303950">
      <w:pPr>
        <w:pStyle w:val="H23G"/>
        <w:rPr>
          <w:lang w:val="sl-SI"/>
        </w:rPr>
      </w:pPr>
      <w:r>
        <w:tab/>
      </w:r>
      <w:r>
        <w:tab/>
      </w:r>
      <w:r>
        <w:t xml:space="preserve">Reply to </w:t>
      </w:r>
      <w:r w:rsidRPr="00A20BD5">
        <w:t xml:space="preserve">Paragraph </w:t>
      </w:r>
      <w:r>
        <w:t>7</w:t>
      </w:r>
      <w:r>
        <w:t xml:space="preserve"> </w:t>
      </w:r>
      <w:r w:rsidRPr="00A20BD5">
        <w:t>(</w:t>
      </w:r>
      <w:r>
        <w:t>b</w:t>
      </w:r>
      <w:r w:rsidRPr="00A20BD5">
        <w:t>)</w:t>
      </w:r>
      <w:r>
        <w:t xml:space="preserve"> of the list of issues prior to reporting</w:t>
      </w:r>
    </w:p>
    <w:p w14:paraId="35D3480E" w14:textId="77777777" w:rsidR="00A20BD5" w:rsidRPr="00A20BD5" w:rsidRDefault="00A20BD5" w:rsidP="001B1B80">
      <w:pPr>
        <w:pStyle w:val="SingleTxtG"/>
        <w:numPr>
          <w:ilvl w:val="0"/>
          <w:numId w:val="16"/>
        </w:numPr>
        <w:ind w:left="1134" w:firstLine="0"/>
        <w:rPr>
          <w:rFonts w:eastAsia="SimSun"/>
          <w:lang w:eastAsia="zh-CN"/>
        </w:rPr>
      </w:pPr>
      <w:bookmarkStart w:id="12" w:name="_Hlk179887911"/>
      <w:r w:rsidRPr="00A20BD5">
        <w:rPr>
          <w:rFonts w:eastAsia="SimSun"/>
          <w:lang w:eastAsia="zh-CN"/>
        </w:rPr>
        <w:t>The Act Regulating the Accessibility of Products and Services for Persons with Disabilities (ZDPSI</w:t>
      </w:r>
      <w:bookmarkEnd w:id="12"/>
      <w:r w:rsidRPr="00A20BD5">
        <w:rPr>
          <w:rFonts w:eastAsia="SimSun"/>
          <w:lang w:eastAsia="zh-CN"/>
        </w:rPr>
        <w:t xml:space="preserve">), which will begin to </w:t>
      </w:r>
      <w:r w:rsidRPr="00A20BD5">
        <w:rPr>
          <w:rFonts w:eastAsia="Calibri"/>
        </w:rPr>
        <w:t>apply</w:t>
      </w:r>
      <w:r w:rsidRPr="00A20BD5">
        <w:rPr>
          <w:rFonts w:eastAsia="SimSun"/>
          <w:lang w:eastAsia="zh-CN"/>
        </w:rPr>
        <w:t xml:space="preserve"> on 28 June 2025, transposes Directive 2019/882 into national law. Pursuant to the ZDPSI, implementing regulations have been adopted. Training of economic operators and the public is ongoing with a view to implementing the accessibility requirements. The ZDPSI and the Rules on the accessibility of products for persons with disabilities, labelling and the conformity assessment procedure apply to economic operators that place certain products on the market and help improve the accessibility of everyday products and services that meet the needs of persons with disabilities. In March 2023, Slovenia adopted amendments to the Act Regulating the Technical Requirements for Products and the Conformity Assessment (</w:t>
      </w:r>
      <w:bookmarkStart w:id="13" w:name="_Hlk180999594"/>
      <w:r w:rsidRPr="00A20BD5">
        <w:rPr>
          <w:rFonts w:eastAsia="SimSun"/>
          <w:lang w:eastAsia="zh-CN"/>
        </w:rPr>
        <w:t>ZTZPUS-1</w:t>
      </w:r>
      <w:bookmarkEnd w:id="13"/>
      <w:r w:rsidRPr="00A20BD5">
        <w:rPr>
          <w:rFonts w:eastAsia="SimSun"/>
          <w:lang w:eastAsia="zh-CN"/>
        </w:rPr>
        <w:t>), the basic act in the context of technical legislation, which, together with standardisation, accreditation, metrology, and conformity assessment bodies, forms the so-called quality infrastructure and constitutes the horizontal legal framework for ensuring safe non-food products on the market. The ZTZPUS-1 introduces a new public interest, i.e. requirements on accessibility of products for persons with disabilities, as an increasing number of technical products are designed considering their potential use by persons with disabilities.</w:t>
      </w:r>
    </w:p>
    <w:p w14:paraId="0580104A" w14:textId="77777777" w:rsidR="00A20BD5" w:rsidRPr="00A20BD5" w:rsidRDefault="00A20BD5" w:rsidP="001B1B80">
      <w:pPr>
        <w:pStyle w:val="SingleTxtG"/>
        <w:numPr>
          <w:ilvl w:val="0"/>
          <w:numId w:val="16"/>
        </w:numPr>
        <w:ind w:left="1134" w:firstLine="0"/>
        <w:rPr>
          <w:rFonts w:eastAsia="Calibri"/>
          <w:lang w:val="sl-SI"/>
        </w:rPr>
      </w:pPr>
      <w:bookmarkStart w:id="14" w:name="_Hlk172036491"/>
      <w:r w:rsidRPr="00A20BD5">
        <w:rPr>
          <w:rFonts w:eastAsia="Calibri" w:cs="Arial"/>
        </w:rPr>
        <w:t>The Accessibility of Websites and Mobile Applications Act</w:t>
      </w:r>
      <w:bookmarkEnd w:id="14"/>
      <w:r w:rsidRPr="00A20BD5">
        <w:rPr>
          <w:rFonts w:eastAsia="Calibri" w:cs="Arial"/>
        </w:rPr>
        <w:t xml:space="preserve"> (ZDSMA) was adopted in April 2018 and became applicable in </w:t>
      </w:r>
      <w:r w:rsidRPr="00A20BD5">
        <w:rPr>
          <w:rFonts w:eastAsia="Calibri"/>
        </w:rPr>
        <w:t>September</w:t>
      </w:r>
      <w:r w:rsidRPr="00A20BD5">
        <w:rPr>
          <w:rFonts w:eastAsia="Calibri" w:cs="Arial"/>
        </w:rPr>
        <w:t xml:space="preserve"> 2019. Measures to ensure the accessibility of public sector websites and mobile applications encourage website and mobile application owners to offer facilities and services for all users, including persons with disabilities. Obliged entities are public authorities, local self-government authorities and entities under public law governing public procurement. Obliged entities shall ensure compliance with the SIST EN 301 549 V2.1.2 standard – websites and mobile applications shall be perceptible, operable, understandable, robust, and thus accessible. Supervision of the implementation of the provisions is carried out by information society inspectors. In the event of non-compliance with the provisions, the inspector may impose a fine on the responsible person of the obliged party in the amount from EUR 200 to EUR 2,000 (Table 7).</w:t>
      </w:r>
      <w:r w:rsidRPr="00A20BD5">
        <w:rPr>
          <w:rFonts w:eastAsia="Calibri" w:cs="Arial"/>
          <w:szCs w:val="22"/>
        </w:rPr>
        <w:t xml:space="preserve"> </w:t>
      </w:r>
    </w:p>
    <w:p w14:paraId="1CFD9A23"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The Electronic Communications Act (ZEKom-2) pays special attention to the protection of the rights of users with disabilities. In the context of ensuring the affordability of universal service, it empowers the Agency for Communication Networks and Services of the Republic of Slovenia to impose on service providers the obligation to offer special price options or packages to consumers with disabilities. The ZEKom-2 provides for special measures for persons with disabilities, who are entitled to adapted terminal equipment enabling them to use and access services included in the universal service package on an equivalent basis, including equivalent access to emergency services. A provider of internet access services or publicly available interpersonal communication services must provide information on products and services intended for persons with disabilities and on how to obtain this information. Information required prior to the conclusion of a contract must be provided by the service provider in an accessible format upon request. Access to information on </w:t>
      </w:r>
      <w:r w:rsidRPr="00A20BD5">
        <w:rPr>
          <w:rFonts w:eastAsia="Calibri"/>
          <w:shd w:val="clear" w:color="auto" w:fill="FFFFFF"/>
        </w:rPr>
        <w:t xml:space="preserve">details of products and services, including features, practices, policies and procedures, and changes in service delivery designed specifically for persons with disabilities must be provided. Regarding the quality of public communications services, users must be provided with information on measures to ensure equality of access for persons with disabilities. A provider of publicly accessible interpersonal communication services shall make emergency communication available to persons with disabilities using spoken and sign languages and other forms. Information on the existence and meaning of the emergency number shall be provided in an accessible form. </w:t>
      </w:r>
      <w:r w:rsidRPr="00A20BD5">
        <w:rPr>
          <w:rFonts w:eastAsia="Calibri"/>
        </w:rPr>
        <w:t xml:space="preserve">The ZEKom-2 specifically emphasises that Slovenia supports the creation and dissemination of programmes intended for blind, deaf, and deafblind </w:t>
      </w:r>
      <w:r w:rsidRPr="00A20BD5">
        <w:rPr>
          <w:rFonts w:eastAsia="Calibri"/>
        </w:rPr>
        <w:lastRenderedPageBreak/>
        <w:t xml:space="preserve">persons, using suitable techniques adapted to their needs, and the development of suitable technical infrastructure. </w:t>
      </w:r>
    </w:p>
    <w:p w14:paraId="480EED7B" w14:textId="77777777" w:rsidR="00A20BD5" w:rsidRPr="00A20BD5" w:rsidRDefault="00A20BD5" w:rsidP="001B1B80">
      <w:pPr>
        <w:pStyle w:val="SingleTxtG"/>
        <w:numPr>
          <w:ilvl w:val="0"/>
          <w:numId w:val="16"/>
        </w:numPr>
        <w:ind w:left="1134" w:firstLine="0"/>
        <w:rPr>
          <w:rFonts w:eastAsia="SimSun"/>
          <w:shd w:val="clear" w:color="auto" w:fill="FFFFFF"/>
          <w:lang w:eastAsia="zh-CN"/>
        </w:rPr>
      </w:pPr>
      <w:r w:rsidRPr="00A20BD5">
        <w:rPr>
          <w:rFonts w:eastAsia="SimSun"/>
          <w:shd w:val="clear" w:color="auto" w:fill="FFFFFF"/>
          <w:lang w:eastAsia="zh-CN"/>
        </w:rPr>
        <w:t xml:space="preserve">Representatives of representative organisations for persons with disabilities participate in the Electronic </w:t>
      </w:r>
      <w:r w:rsidRPr="00A20BD5">
        <w:rPr>
          <w:rFonts w:eastAsia="Calibri"/>
        </w:rPr>
        <w:t>Communications</w:t>
      </w:r>
      <w:r w:rsidRPr="00A20BD5">
        <w:rPr>
          <w:rFonts w:eastAsia="SimSun"/>
          <w:shd w:val="clear" w:color="auto" w:fill="FFFFFF"/>
          <w:lang w:eastAsia="zh-CN"/>
        </w:rPr>
        <w:t xml:space="preserve"> Council, an advisory body in steering the development of electronic communications and in the protection of consumer interests in the area of electronic communications. </w:t>
      </w:r>
    </w:p>
    <w:p w14:paraId="7FB96D6F" w14:textId="7BE057D0" w:rsidR="00A20BD5" w:rsidRPr="00A20BD5" w:rsidRDefault="003E7E82" w:rsidP="003E7E82">
      <w:pPr>
        <w:pStyle w:val="H23G"/>
        <w:rPr>
          <w:lang w:val="sl-SI"/>
        </w:rPr>
      </w:pPr>
      <w:r>
        <w:tab/>
      </w:r>
      <w:r>
        <w:tab/>
      </w:r>
      <w:r>
        <w:t xml:space="preserve">Reply to </w:t>
      </w:r>
      <w:r w:rsidRPr="00A20BD5">
        <w:t xml:space="preserve">Paragraph </w:t>
      </w:r>
      <w:r>
        <w:t>7</w:t>
      </w:r>
      <w:r>
        <w:t xml:space="preserve"> </w:t>
      </w:r>
      <w:r w:rsidRPr="00A20BD5">
        <w:t>(</w:t>
      </w:r>
      <w:r>
        <w:t>c</w:t>
      </w:r>
      <w:r w:rsidRPr="00A20BD5">
        <w:t>)</w:t>
      </w:r>
      <w:r>
        <w:t xml:space="preserve"> of the list of issues prior to reporting</w:t>
      </w:r>
    </w:p>
    <w:p w14:paraId="07A82ECB"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The Road Transport Act regulates the accessibility of public passenger transport. Since 2019, holders of the European Disability Card are entitled to free transport in regular inter-urban passenger transport in national road and rail transport, funded by the national budget (Table 8).</w:t>
      </w:r>
    </w:p>
    <w:p w14:paraId="5A17D1C6"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Students with significant or serious mobility impairment have been granted the right to free transport, which pursues the fundamental right of persons with disabilities to education. Slovenia continuously carries out public procurement for free transport for students with significant and serious mobility impairment (Table 9). </w:t>
      </w:r>
    </w:p>
    <w:p w14:paraId="5ED78354"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Several projects have been implemented in cooperation with the public sector and NGOs, co-financed by European or budgetary funds (Table 10).</w:t>
      </w:r>
    </w:p>
    <w:p w14:paraId="0CD604A9"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In 2023, a project to redesign the central information system for integrated public passenger transport was launched, which is in the phase of market pre-examination and specification preparation; indicative baselines for detailed requirements to support persons with disabilities have been prepared, with the NSIOS involved in the preparation to ensure adequate support. </w:t>
      </w:r>
    </w:p>
    <w:p w14:paraId="097D8464"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The Public Passenger Transport Management Act set up in 2022 the legal basis for the establishment of the Public Passenger Transport Management Company (DUJPP), which includes the management of accessibility of public passenger transport for persons with disabilities. The DUJPP has the role of operator, working with and supervising public transport operators and as the wider professional community and the legislative branch of government. New trains and buses improve accessibility. Major stations should become multi-modal hubs, where transfers between transport modes are coordinated and accessible and the environment offers passengers quality time while waiting.</w:t>
      </w:r>
    </w:p>
    <w:p w14:paraId="2F4C9E43"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Based on the requirements of Commission Regulation (EU) No 1300/2014, a </w:t>
      </w:r>
      <w:bookmarkStart w:id="15" w:name="_Hlk172359948"/>
      <w:r w:rsidRPr="00A20BD5">
        <w:rPr>
          <w:rFonts w:eastAsia="Calibri"/>
        </w:rPr>
        <w:t>National (State) Implementation Plan for Technical Specification for Interoperability relating to accessibility of the Union's rail system for persons with disabilities (TSI PRM) has been developed</w:t>
      </w:r>
      <w:bookmarkEnd w:id="15"/>
      <w:r w:rsidRPr="00A20BD5">
        <w:rPr>
          <w:rFonts w:eastAsia="Calibri"/>
        </w:rPr>
        <w:t xml:space="preserve"> (Table 11). Investments in public railway infrastructure are implemented in accordance with priorities and available budget. Several key accessibility elements have been implemented or are in the final stages (Table 12)</w:t>
      </w:r>
      <w:bookmarkStart w:id="16" w:name="_Hlk172099756"/>
      <w:r w:rsidRPr="00A20BD5">
        <w:rPr>
          <w:rFonts w:eastAsia="Calibri"/>
        </w:rPr>
        <w:t xml:space="preserve">. A mobile platform lift has been installed at some stations to allow wheelchair users to board trains. Where access cannot be provided, persons with disabilities are accommodated in an operational manner, i.e. they are accommodated by the operator if the latter is informed at least 48 hours before the journey; information is available on which trains persons with disabilities can travel on or are assisted by railway staff in accessing platforms and trains. The obligation to notify passengers with reduced mobility 24 hours before the journey will become mandatory in 2026. Slovenian Railways – Passenger Transport introduced the reduced time at the end of 2023. The modernisation of the rolling stock is in its final stages. In 2021 and 2022, 52 low-floor trains adapted for persons with reduced mobility were introduced. Most of the passenger trains are low-floor and offer the possibility of retractable steps to facilitate access to persons with reduced mobility. The first of the 20 new passenger trains is expected in 2025, followed by 20 new carriages and four locomotives in 2026. A new graphic design for Slovenian Railways has been developed and adopted, with major changes to the appearance of pictograms, place name signs and other signs to make them more user-friendly for visually impaired persons. The new integrated graphic design set out guidelines for the design of the floor tactile guidance system, with the aim of standardising the design of the floor tactile guidance system for the blind and visually impaired at all stations. Accessibility of information for railway passengers is ensured and a single point of contact for providing information and ordering assistance for railway travel is established – in addition to the free phone number, an </w:t>
      </w:r>
      <w:r w:rsidRPr="00A20BD5">
        <w:rPr>
          <w:rFonts w:eastAsia="Calibri"/>
        </w:rPr>
        <w:lastRenderedPageBreak/>
        <w:t>additional telephone number is available to allow calls from abroad and priority treatment.</w:t>
      </w:r>
      <w:bookmarkEnd w:id="16"/>
      <w:r w:rsidRPr="00A20BD5">
        <w:rPr>
          <w:rFonts w:eastAsia="Calibri"/>
        </w:rPr>
        <w:t xml:space="preserve"> Sales and train staff follow internal guidelines for assisting persons with disabilities and have received training trough lectures, videos, and written instructions. In addition to personal contacts, ticket machines are adapted for use by visually impaired persons and wheelchair users. The website is accessible to the blind and partially sighted. Railway stations and stops display passenger notices with information linking to further details in electronic format.</w:t>
      </w:r>
    </w:p>
    <w:p w14:paraId="29603114"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As a State Party to the Convention on International Civil Aviation, Slovenia is obliged to ensure that persons with disabilities have air service options comparable to other citizens and that airport facilities and services are adapted to their needs, ensuring equal access. The Aviation Act and the regulations governing construction regulate the procedures for obtaining prior opinions for the construction of airports and airport infrastructure, whereby the contractor is required to ensure that the facilities at the airport are adapted to the needs of persons with disabilities. The obligation to ensure equal access to air services in Slovenia derives from Regulation 1107/2006/EC. No non-compliance has been found in any of the controls carried out by the Civil Aviation Agency (CAA). </w:t>
      </w:r>
      <w:bookmarkStart w:id="17" w:name="_Hlk179887899"/>
      <w:r w:rsidRPr="00A20BD5">
        <w:rPr>
          <w:rFonts w:eastAsia="Calibri"/>
        </w:rPr>
        <w:t>The ZDPSI,</w:t>
      </w:r>
      <w:r w:rsidRPr="00A20BD5">
        <w:rPr>
          <w:rFonts w:eastAsia="Calibri"/>
          <w:b/>
          <w:bCs/>
        </w:rPr>
        <w:t xml:space="preserve"> </w:t>
      </w:r>
      <w:bookmarkEnd w:id="17"/>
      <w:r w:rsidRPr="00A20BD5">
        <w:rPr>
          <w:rFonts w:eastAsia="Calibri"/>
        </w:rPr>
        <w:t>which also applies to air services, gives the CAA the authority to oversee the provision of air passenger services. Some elements of the accessibility requirements, particularly regarding the provision of information, are already included in existing EU passenger rights law, e.g. establishing common rules on compensation and assistance to passengers in the event of denied boarding and cancellation or long delay of flights. The CAA does not keep data on violations of the rights of persons with disabilities. Slovenia has adopted administrative and technological procedures to facilitate the operation of international air services and to facilitate the movement of passengers, including passengers with disabilities.</w:t>
      </w:r>
    </w:p>
    <w:p w14:paraId="6A47A3B4"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Slovenia has taken steps in the implementation of the human rights of persons with disabilities to improve accessibility to passenger vessels engaged in domestic transport. Rules on passenger ships lay down specific requirements for passenger ships and high-speed passenger craft engaged in domestic transport, including for persons with disabilities. The ZDPSI gives the Maritime Administration of the Republic of Slovenia and the Market Inspectorate of the Republic of Slovenia the competence to carry out controls of water passenger transport services. The Maritime Inspection Division conducts annual inspections on board ships to assess safety requirements for persons with disabilities, determining whether accesses and passageways to the ship's compartments are suitable and meet the criteria for transporting persons with reduced mobility. </w:t>
      </w:r>
    </w:p>
    <w:p w14:paraId="59602F9E"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For accessibility of buildings, see 7(a), 11(b).</w:t>
      </w:r>
    </w:p>
    <w:p w14:paraId="5A0FAA92" w14:textId="77777777" w:rsidR="00A20BD5" w:rsidRPr="00A20BD5" w:rsidRDefault="00A20BD5" w:rsidP="001B1B80">
      <w:pPr>
        <w:pStyle w:val="H23G"/>
        <w:rPr>
          <w:lang w:val="sl-SI"/>
        </w:rPr>
      </w:pPr>
      <w:r w:rsidRPr="00A20BD5">
        <w:rPr>
          <w:lang w:val="sl-SI"/>
        </w:rPr>
        <w:tab/>
      </w:r>
      <w:r w:rsidRPr="00A20BD5">
        <w:rPr>
          <w:lang w:val="sl-SI"/>
        </w:rPr>
        <w:tab/>
        <w:t>Right to life (Art. 10)</w:t>
      </w:r>
    </w:p>
    <w:p w14:paraId="260F8BA4" w14:textId="5A392D27" w:rsidR="00A20BD5" w:rsidRPr="00A20BD5" w:rsidRDefault="003E7E82" w:rsidP="003E7E82">
      <w:pPr>
        <w:pStyle w:val="H23G"/>
        <w:rPr>
          <w:lang w:val="sl-SI"/>
        </w:rPr>
      </w:pPr>
      <w:r>
        <w:tab/>
      </w:r>
      <w:r>
        <w:tab/>
      </w:r>
      <w:r>
        <w:t xml:space="preserve">Reply to </w:t>
      </w:r>
      <w:r w:rsidRPr="00A20BD5">
        <w:t xml:space="preserve">Paragraph </w:t>
      </w:r>
      <w:r>
        <w:t>8</w:t>
      </w:r>
      <w:r>
        <w:t xml:space="preserve"> </w:t>
      </w:r>
      <w:r w:rsidRPr="00A20BD5">
        <w:t>(</w:t>
      </w:r>
      <w:r>
        <w:t>a</w:t>
      </w:r>
      <w:r w:rsidRPr="00A20BD5">
        <w:t>)</w:t>
      </w:r>
      <w:r>
        <w:t xml:space="preserve"> of the list of issues prior to reporting</w:t>
      </w:r>
    </w:p>
    <w:p w14:paraId="3D6CDBEF"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Under the Criminal Code (KZ-1), solicitation to and assistance in suicide is a criminal act. </w:t>
      </w:r>
    </w:p>
    <w:p w14:paraId="143E32FF" w14:textId="1F77B741" w:rsidR="00A20BD5" w:rsidRPr="00A20BD5" w:rsidRDefault="003E7E82" w:rsidP="003E7E82">
      <w:pPr>
        <w:pStyle w:val="H23G"/>
        <w:rPr>
          <w:lang w:val="sl-SI"/>
        </w:rPr>
      </w:pPr>
      <w:r>
        <w:tab/>
      </w:r>
      <w:r>
        <w:tab/>
      </w:r>
      <w:r>
        <w:t xml:space="preserve">Reply to </w:t>
      </w:r>
      <w:r w:rsidRPr="00A20BD5">
        <w:t xml:space="preserve">Paragraph </w:t>
      </w:r>
      <w:r>
        <w:t>8</w:t>
      </w:r>
      <w:r>
        <w:t xml:space="preserve"> </w:t>
      </w:r>
      <w:r w:rsidRPr="00A20BD5">
        <w:t>(</w:t>
      </w:r>
      <w:r>
        <w:t>b</w:t>
      </w:r>
      <w:r w:rsidRPr="00A20BD5">
        <w:t>)</w:t>
      </w:r>
      <w:r>
        <w:t xml:space="preserve"> of the list of issues prior to reporting</w:t>
      </w:r>
    </w:p>
    <w:p w14:paraId="31372BF1"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Calibri"/>
          <w:lang w:eastAsia="zh-CN"/>
        </w:rPr>
        <w:t xml:space="preserve">In the event of a medical emergency, both in triage and in the intervention of the emergency medical team, there is no distinction based on disability. The decision is based solely on the current threat. The Slovenian Emergency Medical Services Index does not have a specific disability question as a decision-making model. Algorithms for mass casualties do not take disability into account as a factor meaning that a different action should be taken. </w:t>
      </w:r>
    </w:p>
    <w:p w14:paraId="2C9D8515" w14:textId="77777777" w:rsidR="00A20BD5" w:rsidRPr="00A20BD5" w:rsidRDefault="00A20BD5" w:rsidP="001B1B80">
      <w:pPr>
        <w:pStyle w:val="H23G"/>
        <w:rPr>
          <w:lang w:val="sl-SI"/>
        </w:rPr>
      </w:pPr>
      <w:r w:rsidRPr="00A20BD5">
        <w:rPr>
          <w:lang w:val="sl-SI"/>
        </w:rPr>
        <w:tab/>
      </w:r>
      <w:r w:rsidRPr="00A20BD5">
        <w:rPr>
          <w:lang w:val="sl-SI"/>
        </w:rPr>
        <w:tab/>
        <w:t>Situations of risk and humanitarian emergencies (Art. 11)</w:t>
      </w:r>
    </w:p>
    <w:p w14:paraId="320749E0" w14:textId="7139A355" w:rsidR="00A20BD5" w:rsidRPr="00A20BD5" w:rsidRDefault="007824D6" w:rsidP="007824D6">
      <w:pPr>
        <w:pStyle w:val="H23G"/>
        <w:rPr>
          <w:lang w:val="sl-SI"/>
        </w:rPr>
      </w:pPr>
      <w:r>
        <w:tab/>
      </w:r>
      <w:r>
        <w:tab/>
      </w:r>
      <w:r>
        <w:t xml:space="preserve">Reply to </w:t>
      </w:r>
      <w:r w:rsidRPr="00A20BD5">
        <w:t xml:space="preserve">Paragraph </w:t>
      </w:r>
      <w:r>
        <w:t>9</w:t>
      </w:r>
      <w:r>
        <w:t xml:space="preserve"> </w:t>
      </w:r>
      <w:r w:rsidRPr="00A20BD5">
        <w:t>(</w:t>
      </w:r>
      <w:r>
        <w:t>a</w:t>
      </w:r>
      <w:r w:rsidRPr="00A20BD5">
        <w:t>)</w:t>
      </w:r>
      <w:r>
        <w:t xml:space="preserve"> of the list of issues prior to reporting</w:t>
      </w:r>
    </w:p>
    <w:p w14:paraId="5CA9E8A5"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Under the International Protection Act, vulnerable persons, including persons with disabilities, are provided with special care, attention, and treatment. Applications shall be treated as a matter of priority. The </w:t>
      </w:r>
      <w:bookmarkStart w:id="18" w:name="_Hlk180908632"/>
      <w:r w:rsidRPr="00A20BD5">
        <w:rPr>
          <w:rFonts w:eastAsia="Calibri"/>
        </w:rPr>
        <w:t>Administration of the Republic of Slovenia for Civil Protection and Disaster Relief</w:t>
      </w:r>
      <w:bookmarkEnd w:id="18"/>
      <w:r w:rsidRPr="00A20BD5">
        <w:rPr>
          <w:rFonts w:eastAsia="Calibri"/>
        </w:rPr>
        <w:t xml:space="preserve"> (ACPDR) has reviewed the legislation in the field of protection against natural and other disasters and presents its findings in Tables 13, 14 and 15.</w:t>
      </w:r>
    </w:p>
    <w:p w14:paraId="7D4EECB6" w14:textId="226E978A" w:rsidR="00A20BD5" w:rsidRPr="00A20BD5" w:rsidRDefault="007824D6" w:rsidP="007824D6">
      <w:pPr>
        <w:pStyle w:val="H23G"/>
        <w:rPr>
          <w:lang w:val="sl-SI"/>
        </w:rPr>
      </w:pPr>
      <w:r>
        <w:lastRenderedPageBreak/>
        <w:tab/>
      </w:r>
      <w:r>
        <w:tab/>
      </w:r>
      <w:r>
        <w:t xml:space="preserve">Reply to </w:t>
      </w:r>
      <w:r w:rsidRPr="00A20BD5">
        <w:t xml:space="preserve">Paragraph </w:t>
      </w:r>
      <w:r>
        <w:t>9</w:t>
      </w:r>
      <w:r>
        <w:t xml:space="preserve"> </w:t>
      </w:r>
      <w:r w:rsidRPr="00A20BD5">
        <w:t>(</w:t>
      </w:r>
      <w:r>
        <w:t>b</w:t>
      </w:r>
      <w:r w:rsidRPr="00A20BD5">
        <w:t>)</w:t>
      </w:r>
      <w:r>
        <w:t xml:space="preserve"> of the list of issues prior to reporting</w:t>
      </w:r>
    </w:p>
    <w:p w14:paraId="57DBFC19"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Within the Safe and Equal in </w:t>
      </w:r>
      <w:proofErr w:type="spellStart"/>
      <w:r w:rsidRPr="00A20BD5">
        <w:rPr>
          <w:rFonts w:eastAsia="Calibri"/>
        </w:rPr>
        <w:t>EMErgencies</w:t>
      </w:r>
      <w:proofErr w:type="spellEnd"/>
      <w:r w:rsidRPr="00A20BD5">
        <w:rPr>
          <w:rFonts w:eastAsia="Calibri"/>
        </w:rPr>
        <w:t xml:space="preserve"> (SEE MEE) project, the ACPDR cooperated with the Association of Societies of Blind and Partially Sighted People of Slovenia and </w:t>
      </w:r>
      <w:bookmarkStart w:id="19" w:name="_Hlk181002450"/>
      <w:r w:rsidRPr="00A20BD5">
        <w:rPr>
          <w:rFonts w:eastAsia="Calibri"/>
        </w:rPr>
        <w:t>the Deaf and Hard of Hearing Clubs Association of Slovenia</w:t>
      </w:r>
      <w:bookmarkEnd w:id="19"/>
      <w:r w:rsidRPr="00A20BD5">
        <w:rPr>
          <w:rFonts w:eastAsia="Calibri"/>
        </w:rPr>
        <w:t xml:space="preserve">. In 2023, the ACPDR submitted to the NSIOS an online questionnaire on disaster preparedness for persons with disabilities. </w:t>
      </w:r>
    </w:p>
    <w:p w14:paraId="2D634032"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See also 1(b).</w:t>
      </w:r>
    </w:p>
    <w:p w14:paraId="53A29455" w14:textId="4E05B5E1" w:rsidR="00A20BD5" w:rsidRPr="00A20BD5" w:rsidRDefault="00560504" w:rsidP="00560504">
      <w:pPr>
        <w:pStyle w:val="H23G"/>
        <w:rPr>
          <w:lang w:val="sl-SI"/>
        </w:rPr>
      </w:pPr>
      <w:r>
        <w:tab/>
      </w:r>
      <w:r>
        <w:tab/>
      </w:r>
      <w:r>
        <w:t xml:space="preserve">Reply to </w:t>
      </w:r>
      <w:r w:rsidRPr="00A20BD5">
        <w:t xml:space="preserve">Paragraph </w:t>
      </w:r>
      <w:r>
        <w:t>9</w:t>
      </w:r>
      <w:r>
        <w:t xml:space="preserve"> </w:t>
      </w:r>
      <w:r w:rsidRPr="00A20BD5">
        <w:t>(</w:t>
      </w:r>
      <w:r>
        <w:t>c</w:t>
      </w:r>
      <w:r w:rsidRPr="00A20BD5">
        <w:t>)</w:t>
      </w:r>
      <w:r>
        <w:t xml:space="preserve"> of the list of issues prior to reporting</w:t>
      </w:r>
    </w:p>
    <w:p w14:paraId="1F215660"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Measures have </w:t>
      </w:r>
      <w:r w:rsidRPr="00A20BD5">
        <w:rPr>
          <w:rFonts w:eastAsia="Calibri"/>
        </w:rPr>
        <w:t>been</w:t>
      </w:r>
      <w:r w:rsidRPr="00A20BD5">
        <w:rPr>
          <w:rFonts w:eastAsia="SimSun"/>
          <w:lang w:eastAsia="zh-CN"/>
        </w:rPr>
        <w:t xml:space="preserve"> taken to ensure effective recovery from COVID-19 (Table 16).</w:t>
      </w:r>
    </w:p>
    <w:p w14:paraId="5CFB5E04"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Due to the </w:t>
      </w:r>
      <w:r w:rsidRPr="00A20BD5">
        <w:rPr>
          <w:rFonts w:eastAsia="Calibri"/>
        </w:rPr>
        <w:t>pandemic</w:t>
      </w:r>
      <w:r w:rsidRPr="00A20BD5">
        <w:rPr>
          <w:rFonts w:eastAsia="SimSun"/>
          <w:lang w:eastAsia="zh-CN"/>
        </w:rPr>
        <w:t>, the commissions for the assessment of eligibility for personal assistance paused for one year, but the personal assistance continued uninterrupted. The Disability Commission of the Pension and Disability Insurance Institute of Slovenia (ZPIZ) and the Commission for the Determination of the Grounds for Dismissal of an Employment Contract of a Person with Disabilities continued their work uninterrupted. The number of unemployed persons with disabilities has decreased (Table 43).</w:t>
      </w:r>
    </w:p>
    <w:p w14:paraId="3252A1AF"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See also 25(a), 26(a). </w:t>
      </w:r>
    </w:p>
    <w:p w14:paraId="2711956F" w14:textId="77777777" w:rsidR="00A20BD5" w:rsidRPr="00A20BD5" w:rsidRDefault="00A20BD5" w:rsidP="001B1B80">
      <w:pPr>
        <w:pStyle w:val="H23G"/>
        <w:rPr>
          <w:lang w:val="sl-SI"/>
        </w:rPr>
      </w:pPr>
      <w:r w:rsidRPr="00A20BD5">
        <w:rPr>
          <w:lang w:val="sl-SI"/>
        </w:rPr>
        <w:tab/>
      </w:r>
      <w:r w:rsidRPr="00A20BD5">
        <w:rPr>
          <w:lang w:val="sl-SI"/>
        </w:rPr>
        <w:tab/>
        <w:t>Equal recognition before the law (Art. 12)</w:t>
      </w:r>
    </w:p>
    <w:p w14:paraId="689E9B83" w14:textId="73C37542" w:rsidR="00A20BD5" w:rsidRPr="00A20BD5" w:rsidRDefault="00560504" w:rsidP="00560504">
      <w:pPr>
        <w:pStyle w:val="H23G"/>
        <w:rPr>
          <w:lang w:val="sl-SI"/>
        </w:rPr>
      </w:pPr>
      <w:r>
        <w:tab/>
      </w:r>
      <w:r>
        <w:tab/>
      </w:r>
      <w:r>
        <w:t xml:space="preserve">Reply to </w:t>
      </w:r>
      <w:r w:rsidRPr="00A20BD5">
        <w:t xml:space="preserve">Paragraph </w:t>
      </w:r>
      <w:r>
        <w:t>10</w:t>
      </w:r>
      <w:r>
        <w:t xml:space="preserve"> </w:t>
      </w:r>
      <w:r w:rsidRPr="00A20BD5">
        <w:t>(</w:t>
      </w:r>
      <w:r>
        <w:t>a</w:t>
      </w:r>
      <w:r w:rsidRPr="00A20BD5">
        <w:t>)</w:t>
      </w:r>
      <w:r>
        <w:t xml:space="preserve"> of the list of issues prior to reporting</w:t>
      </w:r>
    </w:p>
    <w:p w14:paraId="27C0E8C7"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A person who, due to an intellectual disability, mental health condition or other cause affecting the capacity to judge, is unable to safeguard their own rights and best interests without detriment shall be placed under guardianship by the court, which will appoint a guardian and determinate the scope of the guardian's obligations and rights. The court shall also decide on any change in the circumstances on the basis of which the scope of the guardian's rights was determined and on any application for the guardianship to be terminated. The procedural rules provide for special care to protect rights and for the speed of the proceedings, which bind both the court and the other parties to the proceedings. The court must of its own motion take all steps to protect the rights and interests of a person who is incapable of taking care of their own rights and interests. Therefore, in such proceedings, the court may also establish facts which the parties have not alleged and take evidence which the parties have not adduced. However, the protection of information concerning the financial situation of the person subject to guardianship proceedings is also expressly mandated. A further important rule of the guardianship proceedings in the case of an adult person is the obligation for the court to hear the person to be placed under guardianship and the obligation for such a person to be examined by an expert. The hearing and examination by an expert may be waived by the court only exceptionally, in cases provided for by law. </w:t>
      </w:r>
    </w:p>
    <w:p w14:paraId="2EAEDB42"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The Non-Contentious Civil Procedure Act (ZNP-1) lays down (only) the procedural rules pursuant to which courts shall deal with civil statuses which another substantive provision such as (but not limited to) the Family Code (DZ) stipulates shall be resolved in a non-contentious civil procedure. Consequently, the ZNP-1 no longer provides any procedural rules for the deprivation or limitation of legal capacity. </w:t>
      </w:r>
    </w:p>
    <w:p w14:paraId="051E38F7" w14:textId="12137554" w:rsidR="00A20BD5" w:rsidRPr="00A20BD5" w:rsidRDefault="00560504" w:rsidP="00560504">
      <w:pPr>
        <w:pStyle w:val="H23G"/>
        <w:rPr>
          <w:lang w:val="sl-SI"/>
        </w:rPr>
      </w:pPr>
      <w:r>
        <w:tab/>
      </w:r>
      <w:r>
        <w:tab/>
      </w:r>
      <w:r>
        <w:t xml:space="preserve">Reply to </w:t>
      </w:r>
      <w:r w:rsidRPr="00A20BD5">
        <w:t xml:space="preserve">Paragraph </w:t>
      </w:r>
      <w:r>
        <w:t>10</w:t>
      </w:r>
      <w:r>
        <w:t xml:space="preserve"> </w:t>
      </w:r>
      <w:r w:rsidRPr="00A20BD5">
        <w:t>(</w:t>
      </w:r>
      <w:r>
        <w:t>b</w:t>
      </w:r>
      <w:r w:rsidRPr="00A20BD5">
        <w:t>)</w:t>
      </w:r>
      <w:r>
        <w:t xml:space="preserve"> of the list of issues prior to reporting</w:t>
      </w:r>
    </w:p>
    <w:p w14:paraId="737C01DE" w14:textId="77777777" w:rsidR="00A20BD5" w:rsidRPr="00A20BD5" w:rsidRDefault="00A20BD5" w:rsidP="001B1B80">
      <w:pPr>
        <w:pStyle w:val="SingleTxtG"/>
        <w:numPr>
          <w:ilvl w:val="0"/>
          <w:numId w:val="16"/>
        </w:numPr>
        <w:ind w:left="1134" w:firstLine="0"/>
        <w:rPr>
          <w:rFonts w:eastAsia="Calibri"/>
          <w:lang w:val="sl-SI"/>
        </w:rPr>
      </w:pPr>
      <w:bookmarkStart w:id="20" w:name="_Hlk171850444"/>
      <w:r w:rsidRPr="00A20BD5">
        <w:rPr>
          <w:rFonts w:eastAsia="Calibri"/>
        </w:rPr>
        <w:t>The court shall, in the decision to place a person under guardianship, determine the scope of the guardian's obligations and rights, meaning that the court shall place a person under guardianship only in those areas where this is necessary to protect their rights and best interests. In areas where the person has not been placed under guardianship, they may act independently in legal transactions. Such an arrangement follows the principle of least intervention.</w:t>
      </w:r>
    </w:p>
    <w:p w14:paraId="77608CF1"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Disability is not in itself a reason for placing a person under guardianship. The purpose of guardianship for adults is the protection of their personality, which is achieved by arranging matters which they cannot manage for themselves and by seeking their treatment and training for independent living. The DZ imposes on the guardian, who is the legal </w:t>
      </w:r>
      <w:r w:rsidRPr="00A20BD5">
        <w:rPr>
          <w:rFonts w:eastAsia="Calibri"/>
        </w:rPr>
        <w:lastRenderedPageBreak/>
        <w:t>representative of their ward, the obligation to respect the ward's personality, meaning that the guardian must enable them to shape their life in accordance with their own wishes and concepts within the framework of their remaining abilities, provided that they are capable of understanding the meaning and consequences of their choices. The guardian must consult the ward before carrying out any important task. Their opinion must be taken into account provided that the ward has expressed it and is capable of understanding its meaning and consequences.</w:t>
      </w:r>
    </w:p>
    <w:p w14:paraId="4E0BFDF3"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The ward may also independently, without the consent of the guardian, submit a petition to terminate or modify the guardianship in the event of changed circumstances. </w:t>
      </w:r>
      <w:bookmarkEnd w:id="20"/>
    </w:p>
    <w:p w14:paraId="3D1A2B9E"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In guardianship proceedings, a petition for the initiation of proceedings may also be lodged by a person regarding whom the proceedings are to be conducted if the person is capable of understanding the meaning and legal consequences of their petition. However, it is mandatory for the court to hear the person to be placed under guardianship. The court's decision not to hear the person must be based on circumstances which the court is satisfied of only after it has attempted to hear the person. Thus the court may only refuse to hear the person if, after having tried to hear the person, it is satisfied that hearing the person would be detrimental to the person's health or that the person's health condition makes it impossible to hear the person.</w:t>
      </w:r>
    </w:p>
    <w:p w14:paraId="30082C28" w14:textId="47C23AD7" w:rsidR="00A20BD5" w:rsidRPr="00A20BD5" w:rsidRDefault="00560504" w:rsidP="00560504">
      <w:pPr>
        <w:pStyle w:val="H23G"/>
        <w:rPr>
          <w:lang w:val="sl-SI"/>
        </w:rPr>
      </w:pPr>
      <w:r>
        <w:tab/>
      </w:r>
      <w:r>
        <w:tab/>
      </w:r>
      <w:r>
        <w:t xml:space="preserve">Reply to </w:t>
      </w:r>
      <w:r w:rsidRPr="00A20BD5">
        <w:t xml:space="preserve">Paragraph </w:t>
      </w:r>
      <w:r>
        <w:t>10</w:t>
      </w:r>
      <w:r>
        <w:t xml:space="preserve"> </w:t>
      </w:r>
      <w:r w:rsidRPr="00A20BD5">
        <w:t>(</w:t>
      </w:r>
      <w:r>
        <w:t>c</w:t>
      </w:r>
      <w:r w:rsidRPr="00A20BD5">
        <w:t>)</w:t>
      </w:r>
      <w:r>
        <w:t xml:space="preserve"> of the list of issues prior to reporting</w:t>
      </w:r>
    </w:p>
    <w:p w14:paraId="4492D99E"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In addition to the renewal of the procedure for placing an adult under guardianship, the ZNP-1 also provides for a procedure for modifying the scope of the guardian's obligations and rights and for terminating the guardianship. If the circumstances on the basis of which the court determined the scope of the guardian's obligations and rights change, the court shall decide to change the scope of the guardian's obligations and rights. If the grounds on which the person was placed under guardianship cease to exist, the court shall decide on the termination of the guardianship.</w:t>
      </w:r>
    </w:p>
    <w:p w14:paraId="50B34921"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Any changes to the institution of placing an adult under guardianship or changes to other provisions related to the exercise of the rights of persons with disabilities must first be implemented by the relevant substantive legislation (e.g. the DZ) and, as a consequence, the provisions of the ZNP-1 on the rules of procedure under which the courts decide in the above-mentioned proceedings will be amended or supplemented accordingly. </w:t>
      </w:r>
    </w:p>
    <w:p w14:paraId="090962D0" w14:textId="5C9A5FB8" w:rsidR="00A20BD5" w:rsidRPr="00A20BD5" w:rsidRDefault="00560504" w:rsidP="00560504">
      <w:pPr>
        <w:pStyle w:val="H23G"/>
        <w:rPr>
          <w:lang w:val="sl-SI"/>
        </w:rPr>
      </w:pPr>
      <w:r>
        <w:tab/>
      </w:r>
      <w:r>
        <w:tab/>
      </w:r>
      <w:r>
        <w:t xml:space="preserve">Reply to </w:t>
      </w:r>
      <w:r w:rsidRPr="00A20BD5">
        <w:t xml:space="preserve">Paragraph </w:t>
      </w:r>
      <w:r>
        <w:t>10</w:t>
      </w:r>
      <w:r>
        <w:t xml:space="preserve"> </w:t>
      </w:r>
      <w:r w:rsidRPr="00A20BD5">
        <w:t>(</w:t>
      </w:r>
      <w:r>
        <w:t>d</w:t>
      </w:r>
      <w:r w:rsidRPr="00A20BD5">
        <w:t>)</w:t>
      </w:r>
      <w:r>
        <w:t xml:space="preserve"> of the list of issues prior to reporting</w:t>
      </w:r>
    </w:p>
    <w:p w14:paraId="482087A6"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Supported decision-making is not systemically regulated in Slovenia, but the largest associations of persons with mental health problems are developing a system of advocacy, and the names of qualified advocates are published on their websites. </w:t>
      </w:r>
    </w:p>
    <w:p w14:paraId="2300CD17"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At the Police College, human rights are included in several courses. The protection of human rights and fundamental freedoms in police proceedings is a compulsory subject of training which police officers are required to attend on a regular basis. Respect for human rights and fundamental freedoms in police procedures is monitored by the police through monitoring and supervising the work of police officers, an important indicator being complaints against police officers' procedures. </w:t>
      </w:r>
    </w:p>
    <w:p w14:paraId="70C8A067"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See also 6(b). </w:t>
      </w:r>
    </w:p>
    <w:p w14:paraId="5BBE8055" w14:textId="0D05318F" w:rsidR="00A20BD5" w:rsidRPr="00A20BD5" w:rsidRDefault="001B1B80" w:rsidP="001B1B80">
      <w:pPr>
        <w:pStyle w:val="H23G"/>
        <w:rPr>
          <w:rtl/>
          <w:lang w:val="sl-SI"/>
        </w:rPr>
      </w:pPr>
      <w:r>
        <w:rPr>
          <w:lang w:val="sl-SI"/>
        </w:rPr>
        <w:tab/>
      </w:r>
      <w:r>
        <w:rPr>
          <w:lang w:val="sl-SI"/>
        </w:rPr>
        <w:tab/>
      </w:r>
      <w:r w:rsidR="00A20BD5" w:rsidRPr="00A20BD5">
        <w:rPr>
          <w:lang w:val="sl-SI"/>
        </w:rPr>
        <w:t>Access to justice (Art. 13)</w:t>
      </w:r>
    </w:p>
    <w:p w14:paraId="364E32E4" w14:textId="1C38B0F3" w:rsidR="00A20BD5" w:rsidRPr="00A20BD5" w:rsidRDefault="00560504" w:rsidP="00560504">
      <w:pPr>
        <w:pStyle w:val="H23G"/>
        <w:rPr>
          <w:lang w:val="sl-SI"/>
        </w:rPr>
      </w:pPr>
      <w:r>
        <w:tab/>
      </w:r>
      <w:r>
        <w:tab/>
      </w:r>
      <w:r>
        <w:t xml:space="preserve">Reply to </w:t>
      </w:r>
      <w:r w:rsidRPr="00A20BD5">
        <w:t xml:space="preserve">Paragraph </w:t>
      </w:r>
      <w:r>
        <w:t>11</w:t>
      </w:r>
      <w:r>
        <w:t xml:space="preserve"> </w:t>
      </w:r>
      <w:r w:rsidRPr="00A20BD5">
        <w:t>(</w:t>
      </w:r>
      <w:r>
        <w:t>a</w:t>
      </w:r>
      <w:r w:rsidRPr="00A20BD5">
        <w:t>)</w:t>
      </w:r>
      <w:r>
        <w:t xml:space="preserve"> of the list of issues prior to reporting</w:t>
      </w:r>
    </w:p>
    <w:p w14:paraId="710331E3"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The Legal Aid Act stipulates that free legal aid may, in certain cases, be granted under more favourable conditions on account of the costs of treatment of a disability or other form of physical impairment or mental disorder or on account of the costs of maintaining an applicant or a family member. In proceedings relating to discrimination against persons with disabilities, court fees are not paid, nor are fees for the issuing of certificates necessary to assert the rights under the disability insurance scheme; in certain cases, organisations for persons with disabilities are exempt from fees.</w:t>
      </w:r>
    </w:p>
    <w:p w14:paraId="229DC23C"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lastRenderedPageBreak/>
        <w:t xml:space="preserve">Participants in court proceedings who are persons with disabilities may inform the court before the hearing of their intention to exercise special rights that the court must provide (interpreter, adapted access to the courtroom, etc.). Participants are informed of this in the court's invitation letter, and information on special rights for the deaf and hard of hearing in the form of a video in sign language is available on the courts' websites. </w:t>
      </w:r>
    </w:p>
    <w:p w14:paraId="19313983"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Deaf, hard of hearing, blind and visually impaired persons are entitled to special rights regarding the use of language in civil, criminal, administrative and minor offence court proceedings. This includes monitoring hearings and the presentation of evidence and documents, e.g. sign language interpretation, the use of braille, enlarged black print, etc. </w:t>
      </w:r>
    </w:p>
    <w:p w14:paraId="10781588"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The costs of interpreting or translating or providing documents in a form which can be understood shall be borne by the national budget. </w:t>
      </w:r>
    </w:p>
    <w:p w14:paraId="69DECC0F" w14:textId="6503BF60" w:rsidR="00A20BD5" w:rsidRPr="00A20BD5" w:rsidRDefault="00560504" w:rsidP="00560504">
      <w:pPr>
        <w:pStyle w:val="H23G"/>
        <w:rPr>
          <w:lang w:val="sl-SI"/>
        </w:rPr>
      </w:pPr>
      <w:r>
        <w:tab/>
      </w:r>
      <w:r>
        <w:tab/>
      </w:r>
      <w:r>
        <w:t xml:space="preserve">Reply to </w:t>
      </w:r>
      <w:r w:rsidRPr="00A20BD5">
        <w:t xml:space="preserve">Paragraph </w:t>
      </w:r>
      <w:r>
        <w:t>11</w:t>
      </w:r>
      <w:r>
        <w:t xml:space="preserve"> </w:t>
      </w:r>
      <w:r w:rsidRPr="00A20BD5">
        <w:t>(</w:t>
      </w:r>
      <w:r>
        <w:t>b</w:t>
      </w:r>
      <w:r w:rsidRPr="00A20BD5">
        <w:t>)</w:t>
      </w:r>
      <w:r>
        <w:t xml:space="preserve"> of the list of issues prior to reporting</w:t>
      </w:r>
    </w:p>
    <w:p w14:paraId="23474A7F"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The MP implements measures to ensure accessibility for persons with disabilities, i.e. accessibility of buildings (car parks, entrances), sanitary facilities and their appropriate arrangement, and courtrooms (Table 17).</w:t>
      </w:r>
    </w:p>
    <w:p w14:paraId="0101A4F6"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Data on the accessibility of the buildings of the judicial authorities are publicly available at:</w:t>
      </w:r>
    </w:p>
    <w:p w14:paraId="37221509" w14:textId="77777777" w:rsidR="00A20BD5" w:rsidRPr="00A20BD5" w:rsidRDefault="00A20BD5" w:rsidP="001B1B80">
      <w:pPr>
        <w:pStyle w:val="Bullet1G"/>
        <w:rPr>
          <w:lang w:val="sl-SI"/>
        </w:rPr>
      </w:pPr>
      <w:r w:rsidRPr="00A20BD5">
        <w:t>Website of the Geodetic Institute of Slovenia (GIS), Accessibility of public space,</w:t>
      </w:r>
      <w:r w:rsidRPr="00A20BD5">
        <w:rPr>
          <w:vertAlign w:val="superscript"/>
        </w:rPr>
        <w:footnoteReference w:id="8"/>
      </w:r>
      <w:r w:rsidRPr="00A20BD5">
        <w:t xml:space="preserve"> containing a viewer with a map of access routes to public facilities.</w:t>
      </w:r>
      <w:r w:rsidRPr="00A20BD5">
        <w:rPr>
          <w:vertAlign w:val="superscript"/>
        </w:rPr>
        <w:footnoteReference w:id="9"/>
      </w:r>
      <w:r w:rsidRPr="00A20BD5">
        <w:t xml:space="preserve"> </w:t>
      </w:r>
    </w:p>
    <w:p w14:paraId="318DBF6E" w14:textId="77777777" w:rsidR="00A20BD5" w:rsidRPr="00A20BD5" w:rsidRDefault="00A20BD5" w:rsidP="001B1B80">
      <w:pPr>
        <w:pStyle w:val="Bullet1G"/>
        <w:rPr>
          <w:lang w:val="sl-SI"/>
        </w:rPr>
      </w:pPr>
      <w:r w:rsidRPr="00A20BD5">
        <w:t>The UIRS Accessibility website</w:t>
      </w:r>
      <w:r w:rsidRPr="00A20BD5">
        <w:rPr>
          <w:vertAlign w:val="superscript"/>
        </w:rPr>
        <w:footnoteReference w:id="10"/>
      </w:r>
      <w:r w:rsidRPr="00A20BD5">
        <w:t>, which contains a guide to the accessibility of public facilities</w:t>
      </w:r>
      <w:r w:rsidRPr="00A20BD5">
        <w:rPr>
          <w:vertAlign w:val="superscript"/>
        </w:rPr>
        <w:footnoteReference w:id="11"/>
      </w:r>
      <w:r w:rsidRPr="00A20BD5">
        <w:t xml:space="preserve"> and inventoried buildings of judicial authorities.</w:t>
      </w:r>
    </w:p>
    <w:p w14:paraId="25F5B701"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In 2023, the preparation of the Action Plan for the Removal of Barriers by 2025 continued, outlining the necessary actions with indicative estimated values by individual building in use by the judicial authorities (Table 10).</w:t>
      </w:r>
    </w:p>
    <w:p w14:paraId="5E7A653F"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In recent years, adaptations have been made to the facilities for persons with disabilities in penitentiary establishments (adapted bathrooms, lifting platforms, handrails in corridors, ramps, etc.). The aim is to equip all penitentiary establishments with minimum space conditions for persons with disabilities, and in the context of the new construction of </w:t>
      </w:r>
      <w:proofErr w:type="spellStart"/>
      <w:r w:rsidRPr="00A20BD5">
        <w:rPr>
          <w:rFonts w:eastAsia="Calibri"/>
        </w:rPr>
        <w:t>Dobrunj</w:t>
      </w:r>
      <w:proofErr w:type="spellEnd"/>
      <w:r w:rsidRPr="00A20BD5">
        <w:rPr>
          <w:rFonts w:eastAsia="Calibri"/>
        </w:rPr>
        <w:t xml:space="preserve"> Prison, special accommodation facilities for persons with disabilities are planned to be built. </w:t>
      </w:r>
    </w:p>
    <w:p w14:paraId="188B1175"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Police websites contain preventive content in sign language. In cooperation with the Deaf and Hard of Hearing Clubs Association of Slovenia, 27 short films with preventive content were produced, with subtitles and in </w:t>
      </w:r>
      <w:r w:rsidRPr="00A20BD5">
        <w:rPr>
          <w:rFonts w:eastAsia="Calibri" w:cs="Arial"/>
          <w:szCs w:val="22"/>
        </w:rPr>
        <w:t xml:space="preserve">Slovenian </w:t>
      </w:r>
      <w:r w:rsidRPr="00A20BD5">
        <w:rPr>
          <w:rFonts w:eastAsia="Calibri"/>
        </w:rPr>
        <w:t>Sign</w:t>
      </w:r>
      <w:r w:rsidRPr="00A20BD5">
        <w:rPr>
          <w:rFonts w:eastAsia="Calibri" w:cs="Arial"/>
          <w:szCs w:val="22"/>
        </w:rPr>
        <w:t xml:space="preserve"> Language (</w:t>
      </w:r>
      <w:r w:rsidRPr="00A20BD5">
        <w:rPr>
          <w:rFonts w:eastAsia="Calibri"/>
        </w:rPr>
        <w:t xml:space="preserve">SSL). </w:t>
      </w:r>
    </w:p>
    <w:p w14:paraId="2A297ABD"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The MNZ provides systemic guidance and supervision of the police, resolves complaints about the performance of police officers, guides and supervises the police in resolving complaints. Complaints against the work of police officers can be submitted via an e-application published on an e-portal accessible to persons with disabilities. A brochure on how to lodge a complaint and the complaints procedure, including the findings of the individual panels, is available on the GOV.SI website. A website with information on the work of the National Working Group for Combating Trafficking in Human Beings and other current events is available. The website provides the option of anonymous reporting of trafficking in human beings. All materials are compliant with the ZDSMA. </w:t>
      </w:r>
    </w:p>
    <w:p w14:paraId="14567835"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The analysis carried out by the Ombudsman's Office shows that in 2021, four CSDs (out of 63) did not have accessibility arranged for persons with disabilities. Accessibility has been arranged in two, while for the remaining two, a more suitable location in the local area is being sought. The professionals of CSDs always find a way to provide assistance and support to persons with disabilities in accordance with their competences. Slovenia, in cooperation with CSDs, is working on removing communication barriers for persons with </w:t>
      </w:r>
      <w:r w:rsidRPr="00A20BD5">
        <w:rPr>
          <w:rFonts w:eastAsia="Calibri"/>
        </w:rPr>
        <w:lastRenderedPageBreak/>
        <w:t>disabilities and to provide appropriate training on the rights of persons with disabilities to raise awareness among all CSDs' staff.</w:t>
      </w:r>
    </w:p>
    <w:p w14:paraId="544E5109" w14:textId="188BEF45" w:rsidR="00A20BD5" w:rsidRPr="00A20BD5" w:rsidRDefault="004E646A" w:rsidP="004E646A">
      <w:pPr>
        <w:pStyle w:val="H23G"/>
        <w:rPr>
          <w:lang w:val="sl-SI"/>
        </w:rPr>
      </w:pPr>
      <w:r>
        <w:tab/>
      </w:r>
      <w:r>
        <w:tab/>
      </w:r>
      <w:r>
        <w:t xml:space="preserve">Reply to </w:t>
      </w:r>
      <w:r w:rsidRPr="00A20BD5">
        <w:t xml:space="preserve">Paragraph </w:t>
      </w:r>
      <w:r>
        <w:t>11</w:t>
      </w:r>
      <w:r>
        <w:t xml:space="preserve"> </w:t>
      </w:r>
      <w:r w:rsidRPr="00A20BD5">
        <w:t>(</w:t>
      </w:r>
      <w:r>
        <w:t>c</w:t>
      </w:r>
      <w:r w:rsidRPr="00A20BD5">
        <w:t>)</w:t>
      </w:r>
      <w:r>
        <w:t xml:space="preserve"> of the list of issues prior to reporting</w:t>
      </w:r>
    </w:p>
    <w:p w14:paraId="5B87A08F" w14:textId="77777777" w:rsidR="00A20BD5" w:rsidRPr="00A20BD5" w:rsidRDefault="00A20BD5" w:rsidP="001B1B80">
      <w:pPr>
        <w:pStyle w:val="SingleTxtG"/>
        <w:numPr>
          <w:ilvl w:val="0"/>
          <w:numId w:val="16"/>
        </w:numPr>
        <w:ind w:left="1134" w:firstLine="0"/>
        <w:rPr>
          <w:rFonts w:eastAsia="Calibri"/>
          <w:lang w:eastAsia="zh-CN"/>
        </w:rPr>
      </w:pPr>
      <w:r w:rsidRPr="00A20BD5">
        <w:rPr>
          <w:rFonts w:eastAsia="SimSun"/>
          <w:lang w:eastAsia="zh-CN"/>
        </w:rPr>
        <w:t xml:space="preserve">See 6(b). </w:t>
      </w:r>
    </w:p>
    <w:p w14:paraId="7D276310" w14:textId="77777777" w:rsidR="00A20BD5" w:rsidRPr="00A20BD5" w:rsidRDefault="00A20BD5" w:rsidP="001B1B80">
      <w:pPr>
        <w:pStyle w:val="H23G"/>
        <w:rPr>
          <w:lang w:val="sl-SI"/>
        </w:rPr>
      </w:pPr>
      <w:r w:rsidRPr="00A20BD5">
        <w:rPr>
          <w:lang w:val="sl-SI"/>
        </w:rPr>
        <w:tab/>
      </w:r>
      <w:r w:rsidRPr="00A20BD5">
        <w:rPr>
          <w:lang w:val="sl-SI"/>
        </w:rPr>
        <w:tab/>
        <w:t>Liberty and security of person (Art. 14)</w:t>
      </w:r>
    </w:p>
    <w:p w14:paraId="6B106A33" w14:textId="648AA72F" w:rsidR="00A20BD5" w:rsidRPr="00A20BD5" w:rsidRDefault="004E646A" w:rsidP="004E646A">
      <w:pPr>
        <w:pStyle w:val="H23G"/>
        <w:rPr>
          <w:lang w:val="sl-SI"/>
        </w:rPr>
      </w:pPr>
      <w:r>
        <w:tab/>
      </w:r>
      <w:r>
        <w:tab/>
      </w:r>
      <w:r>
        <w:t xml:space="preserve">Reply to </w:t>
      </w:r>
      <w:r w:rsidRPr="00A20BD5">
        <w:t xml:space="preserve">Paragraph </w:t>
      </w:r>
      <w:r>
        <w:t>12</w:t>
      </w:r>
      <w:r>
        <w:t xml:space="preserve"> </w:t>
      </w:r>
      <w:r w:rsidRPr="00A20BD5">
        <w:t>(</w:t>
      </w:r>
      <w:r>
        <w:t>a</w:t>
      </w:r>
      <w:r w:rsidRPr="00A20BD5">
        <w:t>)</w:t>
      </w:r>
      <w:r>
        <w:t xml:space="preserve"> of the list of issues prior to reporting</w:t>
      </w:r>
    </w:p>
    <w:p w14:paraId="6FC71D70"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Slovenia will continue to strive for the effective protection of the human rights and dignity of persons with mental disorders in relation to involuntary detention and psychiatric treatment, and the existing provisions of the Mental Health Act (</w:t>
      </w:r>
      <w:proofErr w:type="spellStart"/>
      <w:r w:rsidRPr="00A20BD5">
        <w:rPr>
          <w:rFonts w:eastAsia="Calibri"/>
        </w:rPr>
        <w:t>ZDZdr</w:t>
      </w:r>
      <w:proofErr w:type="spellEnd"/>
      <w:r w:rsidRPr="00A20BD5">
        <w:rPr>
          <w:rFonts w:eastAsia="Calibri"/>
        </w:rPr>
        <w:t>) will be reviewed and amended as necessary.</w:t>
      </w:r>
    </w:p>
    <w:p w14:paraId="44C135B8" w14:textId="33860263" w:rsidR="00A20BD5" w:rsidRPr="00A20BD5" w:rsidRDefault="004E646A" w:rsidP="004E646A">
      <w:pPr>
        <w:pStyle w:val="H23G"/>
        <w:rPr>
          <w:lang w:val="sl-SI"/>
        </w:rPr>
      </w:pPr>
      <w:r>
        <w:tab/>
      </w:r>
      <w:r>
        <w:tab/>
      </w:r>
      <w:r>
        <w:t xml:space="preserve">Reply to </w:t>
      </w:r>
      <w:r w:rsidRPr="00A20BD5">
        <w:t xml:space="preserve">Paragraph </w:t>
      </w:r>
      <w:r w:rsidR="00A01821">
        <w:t>12</w:t>
      </w:r>
      <w:r>
        <w:t xml:space="preserve"> </w:t>
      </w:r>
      <w:r w:rsidRPr="00A20BD5">
        <w:t>(</w:t>
      </w:r>
      <w:r>
        <w:t>b</w:t>
      </w:r>
      <w:r w:rsidRPr="00A20BD5">
        <w:t>)</w:t>
      </w:r>
      <w:r>
        <w:t xml:space="preserve"> of the list of issues prior to reporting</w:t>
      </w:r>
    </w:p>
    <w:p w14:paraId="43369A34"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All suspects and accused persons in pre-trial and criminal proceedings are guaranteed all constitutional and convention procedural protections (right to prepare a defence, to be represented by counsel, to remain silent, presumption of innocence), and persons with disabilities are entitled to additional rights to participate equally in the proceedings. Public authorities or officials are obliged to treat them with care and consideration. </w:t>
      </w:r>
    </w:p>
    <w:p w14:paraId="20C685DF"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As understanding the procedure is key to exercising rights, the right to interpretation and translation was significantly enhanced in 2023. This allows suspects and accused persons, including persons with disabilities, to lodge an objection if they consider that interpretation or translation is inadequate.</w:t>
      </w:r>
    </w:p>
    <w:p w14:paraId="7B0A92B3" w14:textId="77777777" w:rsidR="00A20BD5" w:rsidRPr="00A20BD5" w:rsidRDefault="00A20BD5" w:rsidP="001B1B80">
      <w:pPr>
        <w:pStyle w:val="SingleTxtG"/>
        <w:numPr>
          <w:ilvl w:val="0"/>
          <w:numId w:val="16"/>
        </w:numPr>
        <w:ind w:left="1134" w:firstLine="0"/>
        <w:rPr>
          <w:rFonts w:eastAsia="Calibri"/>
          <w:lang w:val="sl-SI"/>
        </w:rPr>
      </w:pPr>
      <w:r w:rsidRPr="00A20BD5">
        <w:rPr>
          <w:rFonts w:eastAsia="Calibri"/>
        </w:rPr>
        <w:t xml:space="preserve">So-called alternative means of resolving criminal cases are only possible with the consent of the suspect and the injured party, and when a guilty plea is entered, it must always be verified that the plea is informed and voluntary. </w:t>
      </w:r>
    </w:p>
    <w:p w14:paraId="5FAAE34C" w14:textId="35017A2D" w:rsidR="00A20BD5" w:rsidRPr="00A20BD5" w:rsidRDefault="00A01821" w:rsidP="00A01821">
      <w:pPr>
        <w:pStyle w:val="H23G"/>
        <w:rPr>
          <w:lang w:val="sl-SI"/>
        </w:rPr>
      </w:pPr>
      <w:r>
        <w:tab/>
      </w:r>
      <w:r>
        <w:tab/>
      </w:r>
      <w:r>
        <w:t xml:space="preserve">Reply to </w:t>
      </w:r>
      <w:r w:rsidRPr="00A20BD5">
        <w:t xml:space="preserve">Paragraph </w:t>
      </w:r>
      <w:r>
        <w:t>12</w:t>
      </w:r>
      <w:r>
        <w:t xml:space="preserve"> </w:t>
      </w:r>
      <w:r w:rsidRPr="00A20BD5">
        <w:t>(</w:t>
      </w:r>
      <w:r>
        <w:t>c</w:t>
      </w:r>
      <w:r w:rsidRPr="00A20BD5">
        <w:t>)</w:t>
      </w:r>
      <w:r>
        <w:t xml:space="preserve"> of the list of issues prior to reporting</w:t>
      </w:r>
    </w:p>
    <w:p w14:paraId="39DEC7A1"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All imprisoned persons are treated individually in prisons; in the case of persons with disabilities, special attention is paid to accommodation, provision of medical aids, accessibility, medical care, transport, diet and dietary specialities, the possibility of visits and telephone calls, education, spiritual care, and leisure activities. All imprisoned persons, regardless of their limitations, have equal access to public healthcare, which is provided in prisons by a general practitioner, a psychiatrist, a dentist, an outpatient addiction treatment team, and a gynaecologist in the institutions, and may be examined in outpatient clinics or in hospitals outside the prison upon referral by a doctor. If a person with disabilities needs additional help with basic living needs in the form of nursing or social care, they can stay in an adapted room and receive care from a health centre, a retirement home, the medical staff of a prison or contracted caregivers. Under health insurance, persons with disabilities are entitled to medical, orthopaedic, or other aids. A person with disabilities may have their sentence of imprisonment suspended if the prison is unable to provide the necessary medical care due to a serious illness, injury, or necessary treatment or if they are no longer able to carry out at least one of the basic necessities of life without the assistance of another person. A prison sentence of up to nine months may be served in another institution (outside the prison) if this is necessary due to illness, disability, or old age. </w:t>
      </w:r>
    </w:p>
    <w:p w14:paraId="329D5058"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The Decree on the methods and conditions for ensuring the rights of applicants for international protection states that special treatment shall be given to vulnerable persons. An applicant for international protection with special needs is provided with special care, attention and treatment, the treatment being adapted to the person's vulnerability. Accommodation, medical care, nutrition, material care and psychological counselling are adapted. Their situation shall be </w:t>
      </w:r>
      <w:r w:rsidRPr="00A20BD5">
        <w:rPr>
          <w:rFonts w:eastAsia="Calibri"/>
        </w:rPr>
        <w:t>monitored</w:t>
      </w:r>
      <w:r w:rsidRPr="00A20BD5">
        <w:rPr>
          <w:rFonts w:eastAsia="Calibri" w:cs="Arial"/>
          <w:szCs w:val="22"/>
        </w:rPr>
        <w:t xml:space="preserve">, and appropriate care and support shall be provided during the period of accommodation. If adequate accommodation cannot be provided in an asylum home, the applicant may be placed in another suitable institution and the costs of such accommodation are covered. It is essential that persons with disabilities are provided with appropriate accommodation. Vulnerable groups are accommodated separately </w:t>
      </w:r>
      <w:r w:rsidRPr="00A20BD5">
        <w:rPr>
          <w:rFonts w:eastAsia="Calibri" w:cs="Arial"/>
          <w:szCs w:val="22"/>
        </w:rPr>
        <w:lastRenderedPageBreak/>
        <w:t>from other beneficiaries of temporary protection, considering their specific needs based on an individual assessment.</w:t>
      </w:r>
    </w:p>
    <w:p w14:paraId="5820062D"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Regarding ensuring the integrity and safety of persons with disabilities in hospitals, the MZ will continue its efforts to ensure integrity and safety and will review the existing provisions of the </w:t>
      </w:r>
      <w:proofErr w:type="spellStart"/>
      <w:r w:rsidRPr="00A20BD5">
        <w:rPr>
          <w:rFonts w:eastAsia="Calibri" w:cs="Arial"/>
          <w:szCs w:val="22"/>
        </w:rPr>
        <w:t>ZDZdr</w:t>
      </w:r>
      <w:proofErr w:type="spellEnd"/>
      <w:r w:rsidRPr="00A20BD5">
        <w:rPr>
          <w:rFonts w:eastAsia="Calibri" w:cs="Arial"/>
          <w:szCs w:val="22"/>
        </w:rPr>
        <w:t xml:space="preserve"> and amend them where necessary. Since 2019, a network of mental health centres with mobile teams is being established at primary healthcare level with the aim of enabling people with mental health problems to remain in their home environment </w:t>
      </w:r>
      <w:r w:rsidRPr="00A20BD5">
        <w:rPr>
          <w:rFonts w:eastAsia="Calibri"/>
        </w:rPr>
        <w:t>for</w:t>
      </w:r>
      <w:r w:rsidRPr="00A20BD5">
        <w:rPr>
          <w:rFonts w:eastAsia="Calibri" w:cs="Arial"/>
          <w:szCs w:val="22"/>
        </w:rPr>
        <w:t xml:space="preserve"> as long as possible. As the number of older persons is increasing, so is the number of older persons with mental health problems. Consequently, all psychiatric hospitals have special </w:t>
      </w:r>
      <w:proofErr w:type="spellStart"/>
      <w:r w:rsidRPr="00A20BD5">
        <w:rPr>
          <w:rFonts w:eastAsia="Calibri" w:cs="Arial"/>
          <w:szCs w:val="22"/>
        </w:rPr>
        <w:t>geronstopsychiatric</w:t>
      </w:r>
      <w:proofErr w:type="spellEnd"/>
      <w:r w:rsidRPr="00A20BD5">
        <w:rPr>
          <w:rFonts w:eastAsia="Calibri" w:cs="Arial"/>
          <w:szCs w:val="22"/>
        </w:rPr>
        <w:t xml:space="preserve"> wards, to better meet their needs. </w:t>
      </w:r>
    </w:p>
    <w:p w14:paraId="5F99CDC1" w14:textId="76C6D2D2" w:rsidR="00A20BD5" w:rsidRPr="00A20BD5" w:rsidRDefault="00BC7D95" w:rsidP="004C2142">
      <w:pPr>
        <w:pStyle w:val="H23G"/>
        <w:rPr>
          <w:lang w:val="sl-SI"/>
        </w:rPr>
      </w:pPr>
      <w:r>
        <w:tab/>
      </w:r>
      <w:r>
        <w:tab/>
      </w:r>
      <w:r>
        <w:t xml:space="preserve">Reply to </w:t>
      </w:r>
      <w:r w:rsidRPr="00A20BD5">
        <w:t xml:space="preserve">Paragraph </w:t>
      </w:r>
      <w:r>
        <w:t>1</w:t>
      </w:r>
      <w:r>
        <w:t>3 of the list of issues prior to reporting</w:t>
      </w:r>
    </w:p>
    <w:p w14:paraId="2A77440D"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Regarding ethical issues, Slovenia considers the opinion of the Commission on Medical Ethics, which, regarding the Protocol to the Oviedo Convention, explains that it supports efforts and activities that protect the human rights of persons with disabilities, since the humanity, ethics and civilisational level of a society are manifested through its attitude towards vulnerable people. The protection of the human rights and dignity of persons with mental disorders </w:t>
      </w:r>
      <w:r w:rsidRPr="00A20BD5">
        <w:rPr>
          <w:rFonts w:eastAsia="Calibri"/>
        </w:rPr>
        <w:t>requires</w:t>
      </w:r>
      <w:r w:rsidRPr="00A20BD5">
        <w:rPr>
          <w:rFonts w:eastAsia="Calibri" w:cs="Arial"/>
          <w:szCs w:val="22"/>
        </w:rPr>
        <w:t xml:space="preserve"> a special commitment to ethical judgement because of the nature of mental disorders that can lead to disability. In exceptional cases, the proposal for a Protocol to the Oviedo Convention allows for treatment or institutionalisation without consent, if therapeutically justified and necessary to protect health and safety. Slovenia supports the drafting of a Protocol to the Oviedo Convention on minimum standards for procedures involving the ordering of compulsory psychiatric treatment and placement. </w:t>
      </w:r>
    </w:p>
    <w:p w14:paraId="3C7A5F85" w14:textId="77777777" w:rsidR="00A20BD5" w:rsidRPr="00A20BD5" w:rsidRDefault="00A20BD5" w:rsidP="001B1B80">
      <w:pPr>
        <w:pStyle w:val="H23G"/>
        <w:rPr>
          <w:lang w:val="sl-SI"/>
        </w:rPr>
      </w:pPr>
      <w:r w:rsidRPr="00A20BD5">
        <w:rPr>
          <w:lang w:val="sl-SI"/>
        </w:rPr>
        <w:tab/>
      </w:r>
      <w:r w:rsidRPr="00A20BD5">
        <w:rPr>
          <w:lang w:val="sl-SI"/>
        </w:rPr>
        <w:tab/>
        <w:t>Freedom from torture or cruel, inhuman or degrading treatment or punishment (Art. 15)</w:t>
      </w:r>
    </w:p>
    <w:p w14:paraId="3DAF3F04" w14:textId="0ABCE511" w:rsidR="00A20BD5" w:rsidRPr="00A20BD5" w:rsidRDefault="00BC7D95" w:rsidP="00BC7D95">
      <w:pPr>
        <w:pStyle w:val="H23G"/>
        <w:rPr>
          <w:lang w:val="sl-SI"/>
        </w:rPr>
      </w:pPr>
      <w:r>
        <w:tab/>
      </w:r>
      <w:r>
        <w:tab/>
      </w:r>
      <w:r>
        <w:t xml:space="preserve">Reply to </w:t>
      </w:r>
      <w:r w:rsidRPr="00A20BD5">
        <w:t xml:space="preserve">Paragraph </w:t>
      </w:r>
      <w:r>
        <w:t>14</w:t>
      </w:r>
      <w:r>
        <w:t xml:space="preserve"> </w:t>
      </w:r>
      <w:r w:rsidRPr="00A20BD5">
        <w:t>(</w:t>
      </w:r>
      <w:r>
        <w:t>a</w:t>
      </w:r>
      <w:r w:rsidRPr="00A20BD5">
        <w:t>)</w:t>
      </w:r>
      <w:r>
        <w:t xml:space="preserve"> of the list of issues prior to reporting</w:t>
      </w:r>
    </w:p>
    <w:p w14:paraId="07116428"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Slovenia strives for the highest possible standard of protection of the rights and dignity of persons with mental disorders and strict observance of the principle of proportionality in any restriction of rights in relation to hospitalisation and treatment without the patient's consent, which shall always be decided by a court. The </w:t>
      </w:r>
      <w:r w:rsidRPr="00A20BD5">
        <w:rPr>
          <w:rFonts w:eastAsia="Calibri" w:cs="Arial"/>
          <w:szCs w:val="22"/>
          <w:lang w:val="sl-SI"/>
        </w:rPr>
        <w:t>ZDZdr</w:t>
      </w:r>
      <w:r w:rsidRPr="00A20BD5" w:rsidDel="00304529">
        <w:rPr>
          <w:rFonts w:eastAsia="Calibri" w:cs="Arial"/>
          <w:szCs w:val="22"/>
        </w:rPr>
        <w:t xml:space="preserve"> </w:t>
      </w:r>
      <w:r w:rsidRPr="00A20BD5">
        <w:rPr>
          <w:rFonts w:eastAsia="Calibri" w:cs="Arial"/>
          <w:szCs w:val="22"/>
        </w:rPr>
        <w:t xml:space="preserve">lays down the </w:t>
      </w:r>
      <w:r w:rsidRPr="00A20BD5">
        <w:rPr>
          <w:rFonts w:eastAsia="Calibri"/>
        </w:rPr>
        <w:t>conditions</w:t>
      </w:r>
      <w:r w:rsidRPr="00A20BD5">
        <w:rPr>
          <w:rFonts w:eastAsia="Calibri" w:cs="Arial"/>
          <w:szCs w:val="22"/>
        </w:rPr>
        <w:t xml:space="preserve"> and procedures for involuntary admission of a person for treatment to a ward under special supervision of a psychiatric hospital for the purpose of treatment. The court shall examine whether the conditions are met, i.e. whether the person is endangering their life or the lives of others, is severely endangering their health or the health of others, or is causing serious material damage to themselves or others; if the endangerment is a consequence of a mental disorder which impairs the person’s perception of reality and ability to control their actions; and if the reasons and endangerment cannot be prevented by other forms of assistance (by medical treatment in a psychiatric hospital outside the psychiatric intensive care unit, by outpatient care or by supervised care). Safeguards are in place involving multidisciplinary cooperation to prevent abuse. It is mandatory for a person with a mental disorder to be represented by a lawyer in all court proceedings. Restrictions on the rights of persons in psychiatric hospitals are subject to the least restrictive measure, which is implemented for the shortest time necessary to achieve the purpose. </w:t>
      </w:r>
    </w:p>
    <w:p w14:paraId="413C14FE"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In order to examine the current arrangements and possible updating, a working group was appointed to prepare the substantive basis for the proposal for amendments to the </w:t>
      </w:r>
      <w:proofErr w:type="spellStart"/>
      <w:r w:rsidRPr="00A20BD5">
        <w:rPr>
          <w:rFonts w:eastAsia="Calibri" w:cs="Arial"/>
          <w:szCs w:val="22"/>
        </w:rPr>
        <w:t>ZDZdr</w:t>
      </w:r>
      <w:proofErr w:type="spellEnd"/>
      <w:r w:rsidRPr="00A20BD5">
        <w:rPr>
          <w:rFonts w:eastAsia="Calibri" w:cs="Arial"/>
          <w:szCs w:val="22"/>
        </w:rPr>
        <w:t>, to which persons with mental health problems and their relatives were appointed.</w:t>
      </w:r>
    </w:p>
    <w:p w14:paraId="38FE3289"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The </w:t>
      </w:r>
      <w:bookmarkStart w:id="21" w:name="_Hlk172113132"/>
      <w:r w:rsidRPr="00A20BD5">
        <w:rPr>
          <w:rFonts w:eastAsia="Calibri"/>
        </w:rPr>
        <w:t>Penal Sanctions Enforcement Act</w:t>
      </w:r>
      <w:bookmarkEnd w:id="21"/>
      <w:r w:rsidRPr="00A20BD5">
        <w:rPr>
          <w:rFonts w:eastAsia="Calibri"/>
        </w:rPr>
        <w:t xml:space="preserve"> </w:t>
      </w:r>
      <w:r w:rsidRPr="00A20BD5">
        <w:rPr>
          <w:rFonts w:eastAsia="Calibri" w:cs="Arial"/>
          <w:szCs w:val="22"/>
        </w:rPr>
        <w:t xml:space="preserve">(ZIKS-1) provides that, if strictly necessary, convicted persons that present a risk of escaping or are disruptive, dangerous, or endangered are placed in a special stricter regime. If a doctor or other health professional determines that a convicted person is not fit to serve their sentence in such accommodation, they shall immediately inform the director of the prison, and the director shall terminate the placement in the special stricter regime. The legislation does not take into account possible disabilities, but prisons strive to take into account individuality and other specificities even in the stricter regime. </w:t>
      </w:r>
    </w:p>
    <w:p w14:paraId="0AE57895" w14:textId="1B3F094A" w:rsidR="00A20BD5" w:rsidRPr="00A20BD5" w:rsidRDefault="00B45E91" w:rsidP="00B45E91">
      <w:pPr>
        <w:pStyle w:val="H23G"/>
        <w:rPr>
          <w:lang w:val="sl-SI"/>
        </w:rPr>
      </w:pPr>
      <w:r>
        <w:lastRenderedPageBreak/>
        <w:tab/>
      </w:r>
      <w:r>
        <w:tab/>
      </w:r>
      <w:r>
        <w:t xml:space="preserve">Reply to </w:t>
      </w:r>
      <w:r w:rsidRPr="00A20BD5">
        <w:t xml:space="preserve">Paragraph </w:t>
      </w:r>
      <w:r>
        <w:t>14</w:t>
      </w:r>
      <w:r>
        <w:t xml:space="preserve"> </w:t>
      </w:r>
      <w:r w:rsidRPr="00A20BD5">
        <w:t>(</w:t>
      </w:r>
      <w:r>
        <w:t>b</w:t>
      </w:r>
      <w:r w:rsidRPr="00A20BD5">
        <w:t>)</w:t>
      </w:r>
      <w:r>
        <w:t xml:space="preserve"> of the list of issues prior to reporting</w:t>
      </w:r>
    </w:p>
    <w:p w14:paraId="204F9232" w14:textId="77777777" w:rsidR="00A20BD5" w:rsidRPr="00A20BD5" w:rsidRDefault="00A20BD5" w:rsidP="001B1B80">
      <w:pPr>
        <w:pStyle w:val="SingleTxtG"/>
        <w:numPr>
          <w:ilvl w:val="0"/>
          <w:numId w:val="16"/>
        </w:numPr>
        <w:ind w:left="1134" w:firstLine="0"/>
        <w:rPr>
          <w:rFonts w:eastAsia="Calibri" w:cs="Arial"/>
          <w:iCs/>
          <w:szCs w:val="22"/>
          <w:lang w:val="sl-SI"/>
        </w:rPr>
      </w:pPr>
      <w:bookmarkStart w:id="22" w:name="_Hlk176859763"/>
      <w:bookmarkStart w:id="23" w:name="_Hlk176859676"/>
      <w:r w:rsidRPr="00A20BD5">
        <w:rPr>
          <w:rFonts w:eastAsia="Calibri" w:cs="Arial"/>
          <w:szCs w:val="22"/>
        </w:rPr>
        <w:t xml:space="preserve">Both persons living in an institutional setting and those living outside it can complain to the Ombudsman regarding torture and ill-treatment. Persons living in an institutional setting have access to an advocate of the rights of persons with mental health problems. </w:t>
      </w:r>
      <w:bookmarkEnd w:id="22"/>
    </w:p>
    <w:bookmarkEnd w:id="23"/>
    <w:p w14:paraId="27A84622" w14:textId="77777777" w:rsidR="00A20BD5" w:rsidRPr="00A20BD5" w:rsidRDefault="00A20BD5" w:rsidP="001B1B80">
      <w:pPr>
        <w:pStyle w:val="SingleTxtG"/>
        <w:numPr>
          <w:ilvl w:val="0"/>
          <w:numId w:val="16"/>
        </w:numPr>
        <w:ind w:left="1134" w:firstLine="0"/>
        <w:rPr>
          <w:rFonts w:eastAsia="Calibri" w:cs="Arial"/>
          <w:iCs/>
          <w:szCs w:val="22"/>
          <w:lang w:val="sl-SI"/>
        </w:rPr>
      </w:pPr>
      <w:r w:rsidRPr="00A20BD5">
        <w:rPr>
          <w:rFonts w:eastAsia="Calibri" w:cs="Arial"/>
          <w:szCs w:val="22"/>
        </w:rPr>
        <w:t>Police officers must ensure equal protection of the rights of everyone in the performance of their duties, including the detection and investigation of criminal acts and minor offences, and must not discriminate based on disability or other personal circumstances. In collecting and processing personal and other data, the police do not keep information on disability, and therefore they do not have statistics on the number of minor offences or criminal acts dealt with in which the victims or perpetrators are persons with disabilities.</w:t>
      </w:r>
    </w:p>
    <w:p w14:paraId="7D974224"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Police officers may not use coercive means against so-called privileged persons who, because of their physical disabilities, would find it difficult to resist police officers vigorously or attack them, escape, or inflict self-harm. </w:t>
      </w:r>
    </w:p>
    <w:p w14:paraId="2ED15D55"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A convicted person who considers that they have been subjected to torture or other cruel, prohibited, inhuman or degrading treatment may apply for judicial protection before a district court. The judge shall decide on the lawfulness of individual acts and actions which infringe human rights or fundamental freedoms. In the event of other violations of rights or other irregularities for which judicial protection is not available, the convicted person has the right to appeal to the Director-General, whose decision may be appealed before the MP. The convicted person shall also have the right to complain to other bodies in the prison. The Ombudsman and the European Committee for the Prevention of Torture and Inhuman or Degrading Treatment or Punishment also monitor possible human rights violations and torture during their regular visits. </w:t>
      </w:r>
    </w:p>
    <w:p w14:paraId="30F66244" w14:textId="1FEC7A6D" w:rsidR="00A20BD5" w:rsidRPr="00A20BD5" w:rsidRDefault="00A20BD5" w:rsidP="000A61E5">
      <w:pPr>
        <w:pStyle w:val="H23G"/>
        <w:rPr>
          <w:lang w:val="sl-SI"/>
        </w:rPr>
      </w:pPr>
      <w:r w:rsidRPr="00A20BD5">
        <w:tab/>
      </w:r>
      <w:bookmarkStart w:id="24" w:name="_Hlk177030954"/>
      <w:r w:rsidR="000A61E5">
        <w:tab/>
      </w:r>
      <w:r w:rsidR="000A61E5">
        <w:tab/>
      </w:r>
      <w:bookmarkEnd w:id="24"/>
      <w:r w:rsidR="000A61E5">
        <w:t xml:space="preserve">Reply to </w:t>
      </w:r>
      <w:r w:rsidR="000A61E5" w:rsidRPr="00A20BD5">
        <w:t xml:space="preserve">Paragraph </w:t>
      </w:r>
      <w:r w:rsidR="000A61E5">
        <w:t>14</w:t>
      </w:r>
      <w:r w:rsidR="000A61E5">
        <w:t xml:space="preserve"> </w:t>
      </w:r>
      <w:r w:rsidR="000A61E5" w:rsidRPr="00A20BD5">
        <w:t>(</w:t>
      </w:r>
      <w:r w:rsidR="000A61E5">
        <w:t>c</w:t>
      </w:r>
      <w:r w:rsidR="000A61E5" w:rsidRPr="00A20BD5">
        <w:t>)</w:t>
      </w:r>
      <w:r w:rsidR="000A61E5">
        <w:t xml:space="preserve"> of the list of issues prior to reporting</w:t>
      </w:r>
    </w:p>
    <w:p w14:paraId="7724A31E"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Slovenia considers that the </w:t>
      </w:r>
      <w:bookmarkStart w:id="25" w:name="_Hlk181016685"/>
      <w:r w:rsidRPr="00A20BD5">
        <w:rPr>
          <w:rFonts w:eastAsia="Calibri" w:cs="Arial"/>
          <w:szCs w:val="22"/>
        </w:rPr>
        <w:t xml:space="preserve">National Preventive Mechanism (DPM) </w:t>
      </w:r>
      <w:bookmarkEnd w:id="25"/>
      <w:r w:rsidRPr="00A20BD5">
        <w:rPr>
          <w:rFonts w:eastAsia="Calibri" w:cs="Arial"/>
          <w:szCs w:val="22"/>
        </w:rPr>
        <w:t xml:space="preserve">is working well and that no changes are needed. A draft of amendments to the </w:t>
      </w:r>
      <w:proofErr w:type="spellStart"/>
      <w:r w:rsidRPr="00A20BD5">
        <w:rPr>
          <w:rFonts w:eastAsia="Calibri" w:cs="Arial"/>
          <w:szCs w:val="22"/>
        </w:rPr>
        <w:t>ZVarCP</w:t>
      </w:r>
      <w:proofErr w:type="spellEnd"/>
      <w:r w:rsidRPr="00A20BD5">
        <w:rPr>
          <w:rFonts w:eastAsia="Calibri" w:cs="Arial"/>
          <w:szCs w:val="22"/>
        </w:rPr>
        <w:t xml:space="preserve"> is under preparation. Many individuals and associations, including the Ombudsman, expressed their views on the first draft of amendments during the public debate in the summer 2023, with no calls for changes to the DPM provisions. </w:t>
      </w:r>
    </w:p>
    <w:p w14:paraId="53929CA0" w14:textId="77777777" w:rsidR="00A20BD5" w:rsidRPr="00A20BD5" w:rsidRDefault="00A20BD5" w:rsidP="00A20BD5">
      <w:pPr>
        <w:keepNext/>
        <w:keepLines/>
        <w:spacing w:before="240" w:after="240" w:line="276" w:lineRule="auto"/>
        <w:ind w:left="1134" w:right="1134" w:hanging="1134"/>
        <w:outlineLvl w:val="1"/>
        <w:rPr>
          <w:rFonts w:eastAsia="DengXian Light"/>
          <w:b/>
          <w:szCs w:val="26"/>
          <w:lang w:val="sl-SI"/>
        </w:rPr>
      </w:pPr>
      <w:r w:rsidRPr="00A20BD5">
        <w:rPr>
          <w:rFonts w:eastAsia="DengXian Light"/>
          <w:b/>
          <w:szCs w:val="26"/>
          <w:lang w:val="sl-SI"/>
        </w:rPr>
        <w:tab/>
      </w:r>
      <w:r w:rsidRPr="00A20BD5">
        <w:rPr>
          <w:rFonts w:eastAsia="DengXian Light"/>
          <w:b/>
          <w:szCs w:val="26"/>
          <w:lang w:val="sl-SI"/>
        </w:rPr>
        <w:tab/>
        <w:t xml:space="preserve">Freedom from exploitation, violence and abuse (Art. 16) </w:t>
      </w:r>
    </w:p>
    <w:p w14:paraId="3A8F812A" w14:textId="3B2C9F50" w:rsidR="00A20BD5" w:rsidRPr="00A20BD5" w:rsidRDefault="00A20BD5" w:rsidP="000A61E5">
      <w:pPr>
        <w:pStyle w:val="H23G"/>
        <w:rPr>
          <w:lang w:val="sl-SI"/>
        </w:rPr>
      </w:pPr>
      <w:r w:rsidRPr="00A20BD5">
        <w:tab/>
      </w:r>
      <w:bookmarkStart w:id="26" w:name="_Hlk177031080"/>
      <w:r w:rsidR="000A61E5">
        <w:tab/>
      </w:r>
      <w:r w:rsidR="000A61E5">
        <w:tab/>
      </w:r>
      <w:bookmarkEnd w:id="26"/>
      <w:r w:rsidR="000A61E5">
        <w:t xml:space="preserve">Reply to </w:t>
      </w:r>
      <w:r w:rsidR="000A61E5" w:rsidRPr="00A20BD5">
        <w:t xml:space="preserve">Paragraph </w:t>
      </w:r>
      <w:r w:rsidR="000A61E5">
        <w:t>15</w:t>
      </w:r>
      <w:r w:rsidR="000A61E5">
        <w:t xml:space="preserve"> </w:t>
      </w:r>
      <w:r w:rsidR="000A61E5" w:rsidRPr="00A20BD5">
        <w:t>(</w:t>
      </w:r>
      <w:r w:rsidR="000A61E5">
        <w:t>a</w:t>
      </w:r>
      <w:r w:rsidR="000A61E5" w:rsidRPr="00A20BD5">
        <w:t>)</w:t>
      </w:r>
      <w:r w:rsidR="000A61E5">
        <w:t xml:space="preserve"> of the list of issues prior to reporting</w:t>
      </w:r>
    </w:p>
    <w:p w14:paraId="2E5AF656"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The institutional framework for the prevention of violence and assistance to victims of violence is governed by: </w:t>
      </w:r>
    </w:p>
    <w:p w14:paraId="72A8FF0E" w14:textId="77777777" w:rsidR="00A20BD5" w:rsidRPr="00A20BD5" w:rsidRDefault="00A20BD5" w:rsidP="001B1B80">
      <w:pPr>
        <w:pStyle w:val="Bullet1G"/>
        <w:rPr>
          <w:lang w:val="sl-SI"/>
        </w:rPr>
      </w:pPr>
      <w:r w:rsidRPr="00A20BD5">
        <w:rPr>
          <w:i/>
          <w:iCs/>
        </w:rPr>
        <w:t>The ZPND</w:t>
      </w:r>
      <w:r w:rsidRPr="00A20BD5">
        <w:t xml:space="preserve">, which provides that special care in addressing violence and providing assistance to victims of violence shall be given to, inter alia, persons with disabilities. </w:t>
      </w:r>
    </w:p>
    <w:p w14:paraId="584DB6AB" w14:textId="77777777" w:rsidR="00A20BD5" w:rsidRPr="00A20BD5" w:rsidRDefault="00A20BD5" w:rsidP="001B1B80">
      <w:pPr>
        <w:pStyle w:val="Bullet1G"/>
        <w:rPr>
          <w:lang w:val="sl-SI"/>
        </w:rPr>
      </w:pPr>
      <w:r w:rsidRPr="00A20BD5">
        <w:rPr>
          <w:i/>
          <w:iCs/>
        </w:rPr>
        <w:t>The KZ-1</w:t>
      </w:r>
      <w:r w:rsidRPr="00A20BD5">
        <w:t>, which establishes the criminal offence of abandonment of an infirm person.</w:t>
      </w:r>
    </w:p>
    <w:p w14:paraId="38659E41" w14:textId="77777777" w:rsidR="00A20BD5" w:rsidRPr="00A20BD5" w:rsidRDefault="00A20BD5" w:rsidP="001B1B80">
      <w:pPr>
        <w:pStyle w:val="Bullet1G"/>
        <w:rPr>
          <w:lang w:val="sl-SI"/>
        </w:rPr>
      </w:pPr>
      <w:r w:rsidRPr="00A20BD5">
        <w:rPr>
          <w:i/>
          <w:iCs/>
        </w:rPr>
        <w:t xml:space="preserve">The </w:t>
      </w:r>
      <w:proofErr w:type="spellStart"/>
      <w:r w:rsidRPr="00A20BD5">
        <w:rPr>
          <w:i/>
          <w:iCs/>
        </w:rPr>
        <w:t>ZNPPol</w:t>
      </w:r>
      <w:proofErr w:type="spellEnd"/>
      <w:r w:rsidRPr="00A20BD5">
        <w:t>, which stipulates that police officers must be particularly considerate in treating victims and persons who need additional attention, assistance, and care, inter alia persons with disabilities.</w:t>
      </w:r>
    </w:p>
    <w:p w14:paraId="2D74FF2D" w14:textId="77777777" w:rsidR="00A20BD5" w:rsidRPr="00A20BD5" w:rsidRDefault="00A20BD5" w:rsidP="001B1B80">
      <w:pPr>
        <w:pStyle w:val="Bullet1G"/>
        <w:rPr>
          <w:lang w:val="sl-SI"/>
        </w:rPr>
      </w:pPr>
      <w:r w:rsidRPr="00A20BD5">
        <w:rPr>
          <w:i/>
          <w:iCs/>
        </w:rPr>
        <w:t>The Social Assistance Act (ZSV)</w:t>
      </w:r>
      <w:r w:rsidRPr="00A20BD5">
        <w:t xml:space="preserve">, which stipulates that authorities, institutions and other organisations that identify a risk to a child, minor or person deprived of their legal capacity in the course of their work shall be obliged to inform the CSD. </w:t>
      </w:r>
    </w:p>
    <w:p w14:paraId="7C6E39D6"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Violence against older persons and persons with disabilities is addressed in several national programme resolutions, such as the Resolution on the National Social Assistance Programme for 2022–2030, the Long-Lived Society Strategy, and the Resolution on the National Programme for the Prevention of Domestic Violence and Violence Against Women (ReNPPND24-29). Protocols for dealing with violence in institutions or social care institutions have been developed. </w:t>
      </w:r>
    </w:p>
    <w:p w14:paraId="2BADB470"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lastRenderedPageBreak/>
        <w:t xml:space="preserve">In 2023, consultations on violence against older persons were conducted with key stakeholders to review the situation and propose improvements for systemic support and inter-sectoral cooperation, including for older persons with disabilities. The conclusions showed that the institutional framework for violence prevention and assistance to victims of violence is relatively well established, but there is insufficient data available on the problem of violence. There is a need to carry out in-depth research on the extent of violence against older persons, including older persons with disabilities, and to organise systematic data collection. </w:t>
      </w:r>
    </w:p>
    <w:p w14:paraId="41F00388"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Through calls for proposals, Slovenia co-finances social assistance programmes, i.e. violence prevention programmes, programmes to assist victims of violence and programmes to work with perpetrators of violence. It finances crisis centres, maternity homes, safe houses and shelters, as well as information and counselling programmes aimed at the integrated treatment of victims of violence, including persons with disabilities. See also 15(b). </w:t>
      </w:r>
    </w:p>
    <w:p w14:paraId="2FC43FE4"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Slovenia plans to provide sufficient and appropriate accommodation to meet the needs of crisis accommodation, including for persons with disabilities, which must be accessible 24 hours a day and allow for rapid retreat to a safe and adapted environment.</w:t>
      </w:r>
    </w:p>
    <w:p w14:paraId="16D3CC3F"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Criminal law considers the perpetrator's motive being linked to a victim's disability as an aggravating circumstance when determining the grading of the sentence for any criminal offence. Furthermore, incitement to or stirring up hatred, violence, or intolerance in respect of disability is defined as a specific criminal offence if the act is committed in a manner that might jeopardise or disturb public law and order or uses force or threat, verbal abuse, or insult. </w:t>
      </w:r>
    </w:p>
    <w:p w14:paraId="564F4C20"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Special attention is paid to the training courses for staff in prisons and correctional facilities on the prevention of all forms of violence, where the treatment of perpetrators of violence is also continuously carried out, by involving convicted persons and juveniles in social skills training programmes. Group supervision is available for professionals implementing the violence treatment programme. </w:t>
      </w:r>
    </w:p>
    <w:p w14:paraId="3B284D27"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Activities to combat human trafficking are continuously developed and implemented based on bi-annual action plans approved by the Government. These plans guide prevention efforts, prosecution of crimes, and victim assistance. The current Action Plan for Combating Trafficking in Human Beings is valid for 2023–2024.</w:t>
      </w:r>
    </w:p>
    <w:p w14:paraId="1424AFBB"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See also 4(a) and 4(c).</w:t>
      </w:r>
    </w:p>
    <w:p w14:paraId="5E765540" w14:textId="77E88C5E" w:rsidR="00A20BD5" w:rsidRPr="00A20BD5" w:rsidRDefault="00A20BD5" w:rsidP="000A61E5">
      <w:pPr>
        <w:pStyle w:val="H23G"/>
        <w:rPr>
          <w:lang w:val="sl-SI"/>
        </w:rPr>
      </w:pPr>
      <w:r w:rsidRPr="00A20BD5">
        <w:tab/>
      </w:r>
      <w:r w:rsidR="000A61E5">
        <w:tab/>
      </w:r>
      <w:r w:rsidR="000A61E5">
        <w:tab/>
      </w:r>
      <w:r w:rsidR="000A61E5">
        <w:t xml:space="preserve">Reply to </w:t>
      </w:r>
      <w:r w:rsidR="000A61E5" w:rsidRPr="00A20BD5">
        <w:t xml:space="preserve">Paragraph </w:t>
      </w:r>
      <w:r w:rsidR="000A61E5">
        <w:t>15</w:t>
      </w:r>
      <w:r w:rsidR="000A61E5">
        <w:t xml:space="preserve"> </w:t>
      </w:r>
      <w:r w:rsidR="000A61E5" w:rsidRPr="00A20BD5">
        <w:t>(</w:t>
      </w:r>
      <w:r w:rsidR="000A61E5">
        <w:t>b</w:t>
      </w:r>
      <w:r w:rsidR="000A61E5" w:rsidRPr="00A20BD5">
        <w:t>)</w:t>
      </w:r>
      <w:r w:rsidR="000A61E5">
        <w:t xml:space="preserve"> of the list of issues prior to reporting</w:t>
      </w:r>
    </w:p>
    <w:p w14:paraId="7CB15A8D"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The ZPND provides for special protection for the most vulnerable groups in society, with special attention in the treatment of persons with disabilities and those not capable of taking care for themselves due to personal circumstances. CSDs offer victims services pursuant to the ZSV aimed at eliminating the immediate threat and ensuring the victim's long-term safety by eliminating the causes or circumstances in which violence is present, and by resolving their social and material living needs. Victims of domestic violence assessed as being in danger are eligible to free legal assistance. In April 2024, Slovenia adopted the </w:t>
      </w:r>
      <w:bookmarkStart w:id="27" w:name="_Hlk172116946"/>
      <w:r w:rsidRPr="00A20BD5">
        <w:rPr>
          <w:rFonts w:eastAsia="Calibri" w:cs="Arial"/>
          <w:szCs w:val="22"/>
        </w:rPr>
        <w:t>ReNPPND24-29</w:t>
      </w:r>
      <w:bookmarkEnd w:id="27"/>
      <w:r w:rsidRPr="00A20BD5">
        <w:rPr>
          <w:rFonts w:eastAsia="Calibri" w:cs="Arial"/>
          <w:szCs w:val="22"/>
        </w:rPr>
        <w:t xml:space="preserve">, which includes measures to enhance the protection of victims of domestic violence and violence against women. </w:t>
      </w:r>
    </w:p>
    <w:p w14:paraId="3AEBDF6A" w14:textId="77777777" w:rsidR="00A20BD5" w:rsidRPr="00A20BD5" w:rsidRDefault="00A20BD5" w:rsidP="001B1B80">
      <w:pPr>
        <w:pStyle w:val="SingleTxtG"/>
        <w:numPr>
          <w:ilvl w:val="0"/>
          <w:numId w:val="16"/>
        </w:numPr>
        <w:ind w:left="1134" w:firstLine="0"/>
        <w:rPr>
          <w:rFonts w:eastAsia="Calibri" w:cs="Arial"/>
          <w:szCs w:val="22"/>
          <w:lang w:val="sl-SI"/>
        </w:rPr>
      </w:pPr>
      <w:bookmarkStart w:id="28" w:name="_Hlk181029468"/>
      <w:r w:rsidRPr="00A20BD5">
        <w:rPr>
          <w:rFonts w:eastAsia="Calibri" w:cs="Arial"/>
          <w:szCs w:val="22"/>
        </w:rPr>
        <w:t xml:space="preserve">The social welfare system in Slovenia provides various forms of assistance. Individuals experiencing difficulties related to violence may seek help through the network of social services which are provided by public social care institutions and other legal and natural persons. These services are complemented by social assistance programmes in the field of violence prevention (maternity homes, safe houses, shelters, crisis centres, information and counselling, treatment of victims of sexual violence, treatment of perpetrators of violence, telephone counselling, integrated treatment of victims of violence against persons with disabilities, prevention programmes), which have proven to be able to respond quickly and effectively to the current needs and challenges of users. Within the framework of these programmes, Slovenia also co-finances a safe house, which is adapted to the needs of persons with disabilities. </w:t>
      </w:r>
    </w:p>
    <w:bookmarkEnd w:id="28"/>
    <w:p w14:paraId="05E6B9A8"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lastRenderedPageBreak/>
        <w:t xml:space="preserve">In Slovenia, assistance for victims of trafficking in human beings is provided </w:t>
      </w:r>
      <w:bookmarkStart w:id="29" w:name="_Hlk172119796"/>
      <w:r w:rsidRPr="00A20BD5">
        <w:rPr>
          <w:rFonts w:eastAsia="Calibri" w:cs="Arial"/>
          <w:szCs w:val="22"/>
        </w:rPr>
        <w:t>pursuant to the Act Ratifying the Council of Europe Convention on Action against Trafficking in Human Beings.</w:t>
      </w:r>
      <w:bookmarkEnd w:id="29"/>
      <w:r w:rsidRPr="00A20BD5">
        <w:rPr>
          <w:rFonts w:eastAsia="Calibri" w:cs="Arial"/>
          <w:szCs w:val="22"/>
        </w:rPr>
        <w:t xml:space="preserve"> Slovenia provides funding to assistance schemes carried out by NGOs selected in a public tender. Victims are entitled to compensation payments (Table 18). </w:t>
      </w:r>
    </w:p>
    <w:p w14:paraId="7F6D14D4"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The Compensation to Victims of Crime Act treats victims who were recognised as persons with disabilities at the time of the criminal offence as particularly vulnerable. They do not need to have previously filed a pecuniary claim in criminal proceedings or an action claiming compensation against the perpetrator to be entitled to compensation (from the national budget) for the consequences of intentional violent acts. Amendments are being drafted to include among the beneficiaries persons who have been granted the status of person with disabilities as a result of the consequences of a criminal offence. </w:t>
      </w:r>
    </w:p>
    <w:p w14:paraId="16C50F11" w14:textId="0AD9E33B" w:rsidR="00A20BD5" w:rsidRPr="00A20BD5" w:rsidRDefault="00A20BD5" w:rsidP="000A61E5">
      <w:pPr>
        <w:pStyle w:val="H23G"/>
        <w:rPr>
          <w:lang w:val="sl-SI"/>
        </w:rPr>
      </w:pPr>
      <w:r w:rsidRPr="00A20BD5">
        <w:tab/>
      </w:r>
      <w:r w:rsidR="000A61E5">
        <w:tab/>
      </w:r>
      <w:r w:rsidR="000A61E5">
        <w:tab/>
      </w:r>
      <w:r w:rsidR="000A61E5">
        <w:t xml:space="preserve">Reply to </w:t>
      </w:r>
      <w:r w:rsidR="000A61E5" w:rsidRPr="00A20BD5">
        <w:t xml:space="preserve">Paragraph </w:t>
      </w:r>
      <w:r w:rsidR="000A61E5">
        <w:t>15</w:t>
      </w:r>
      <w:r w:rsidR="000A61E5">
        <w:t xml:space="preserve"> </w:t>
      </w:r>
      <w:r w:rsidR="000A61E5" w:rsidRPr="00A20BD5">
        <w:t>(</w:t>
      </w:r>
      <w:r w:rsidR="000A61E5">
        <w:t>c</w:t>
      </w:r>
      <w:r w:rsidR="000A61E5" w:rsidRPr="00A20BD5">
        <w:t>)</w:t>
      </w:r>
      <w:r w:rsidR="000A61E5">
        <w:t xml:space="preserve"> of the list of issues prior to reporting</w:t>
      </w:r>
    </w:p>
    <w:p w14:paraId="20DFB101"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The police raise public awareness of all forms of violence and encourage people to report it. Experts from various institutions are involved in the planning and implementation of training for police officers and criminal police officers, and the police participate in roundtables, consultations and conferences organised by other actors. </w:t>
      </w:r>
    </w:p>
    <w:p w14:paraId="4096452F"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The Ombudsman regularly visits service providers specialised for persons with disabilities based on the tasks and powers of the DPM. The visits are unannounced and are aimed at regularly checking the treatment of persons deprived of their liberty to strengthen their protection against violence, exploitation, and abuse. Based on its findings, the Ombudsman may make recommendations to the relevant authorities and submit proposals and comments on existing or proposed laws.</w:t>
      </w:r>
    </w:p>
    <w:p w14:paraId="5FE90366"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The Social Affairs Inspection Service also monitors the provision of services by providers, verifies compliance with the legal provisions and, where necessary, orders measures to remedy irregularities.</w:t>
      </w:r>
    </w:p>
    <w:p w14:paraId="09344C68"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To improve the systemic basis and institutional infrastructure, Slovenia will pay more attention to inter-ministerial and inter-institutional cooperation. A special consultative body on the rights of older persons will be set up, composed of representatives of governmental organisations, NGOs, and the Ombudsman. </w:t>
      </w:r>
    </w:p>
    <w:p w14:paraId="3663D7EC" w14:textId="42083AB5" w:rsidR="00A20BD5" w:rsidRPr="00A20BD5" w:rsidRDefault="00A20BD5" w:rsidP="000A61E5">
      <w:pPr>
        <w:pStyle w:val="H23G"/>
        <w:rPr>
          <w:lang w:val="sl-SI"/>
        </w:rPr>
      </w:pPr>
      <w:r w:rsidRPr="00A20BD5">
        <w:tab/>
      </w:r>
      <w:r w:rsidR="000A61E5">
        <w:tab/>
      </w:r>
      <w:r w:rsidR="000A61E5">
        <w:tab/>
      </w:r>
      <w:r w:rsidR="000A61E5">
        <w:t xml:space="preserve">Reply to </w:t>
      </w:r>
      <w:r w:rsidR="000A61E5" w:rsidRPr="00A20BD5">
        <w:t xml:space="preserve">Paragraph </w:t>
      </w:r>
      <w:r w:rsidR="000A61E5">
        <w:t>16</w:t>
      </w:r>
      <w:r w:rsidR="000A61E5">
        <w:t xml:space="preserve"> of the list of issues prior to reporting</w:t>
      </w:r>
    </w:p>
    <w:p w14:paraId="2F5F3DAB" w14:textId="77777777" w:rsidR="00A20BD5" w:rsidRPr="00A20BD5" w:rsidRDefault="00A20BD5" w:rsidP="001B1B80">
      <w:pPr>
        <w:pStyle w:val="SingleTxtG"/>
        <w:numPr>
          <w:ilvl w:val="0"/>
          <w:numId w:val="16"/>
        </w:numPr>
        <w:ind w:left="1134" w:firstLine="0"/>
        <w:rPr>
          <w:rFonts w:ascii="ArialMT" w:eastAsia="Calibri" w:hAnsi="ArialMT" w:cs="ArialMT"/>
          <w:szCs w:val="22"/>
          <w:lang w:val="sl-SI"/>
        </w:rPr>
      </w:pPr>
      <w:r w:rsidRPr="00A20BD5">
        <w:rPr>
          <w:rFonts w:eastAsia="Calibri" w:cs="Arial"/>
          <w:szCs w:val="22"/>
        </w:rPr>
        <w:t>Slovenia does not process data referring to criminal prosecution in a way that would demonstrate the personal circumstance of disability. The personal circumstance of disability falls within the concept of a special type of personal data,</w:t>
      </w:r>
      <w:r w:rsidRPr="00A20BD5">
        <w:rPr>
          <w:rFonts w:eastAsia="Calibri" w:cs="Arial"/>
          <w:sz w:val="18"/>
          <w:szCs w:val="22"/>
          <w:vertAlign w:val="superscript"/>
        </w:rPr>
        <w:footnoteReference w:id="12"/>
      </w:r>
      <w:r w:rsidRPr="00A20BD5">
        <w:rPr>
          <w:rFonts w:eastAsia="Calibri" w:cs="Arial"/>
          <w:szCs w:val="22"/>
        </w:rPr>
        <w:t xml:space="preserve"> i.e. medical data, and a separate processing of this personal data could not be justified from the point of view of purpose and proportionality. Similarly, the previous collection of data on the nationality of the accused was deleted from the systemic law in the field of procedural law (the Criminal Procedure Act) on the proposal of the Ombudsman, as the collection of this data could not be justified accordingly</w:t>
      </w:r>
      <w:r w:rsidRPr="00A20BD5">
        <w:rPr>
          <w:rFonts w:ascii="ArialMT" w:eastAsia="Calibri" w:hAnsi="ArialMT" w:cs="Arial"/>
          <w:szCs w:val="22"/>
        </w:rPr>
        <w:t xml:space="preserve">. </w:t>
      </w:r>
    </w:p>
    <w:p w14:paraId="73CDA727" w14:textId="77777777" w:rsidR="00A20BD5" w:rsidRPr="00A20BD5" w:rsidRDefault="00A20BD5" w:rsidP="001B1B80">
      <w:pPr>
        <w:pStyle w:val="H23G"/>
        <w:rPr>
          <w:lang w:val="sl-SI"/>
        </w:rPr>
      </w:pPr>
      <w:r w:rsidRPr="00A20BD5">
        <w:rPr>
          <w:lang w:val="sl-SI"/>
        </w:rPr>
        <w:tab/>
      </w:r>
      <w:r w:rsidRPr="00A20BD5">
        <w:rPr>
          <w:lang w:val="sl-SI"/>
        </w:rPr>
        <w:tab/>
        <w:t>Protecting the integrity of the person (Art. 17)</w:t>
      </w:r>
    </w:p>
    <w:p w14:paraId="339281CC" w14:textId="27072D2A" w:rsidR="00A20BD5" w:rsidRPr="00A20BD5" w:rsidRDefault="00A20BD5" w:rsidP="000A61E5">
      <w:pPr>
        <w:pStyle w:val="H23G"/>
        <w:rPr>
          <w:lang w:val="sl-SI"/>
        </w:rPr>
      </w:pPr>
      <w:r w:rsidRPr="00A20BD5">
        <w:tab/>
      </w:r>
      <w:r w:rsidR="000A61E5">
        <w:tab/>
      </w:r>
      <w:r w:rsidR="000A61E5">
        <w:tab/>
      </w:r>
      <w:r w:rsidR="000A61E5">
        <w:t xml:space="preserve">Reply to </w:t>
      </w:r>
      <w:r w:rsidR="000A61E5" w:rsidRPr="00A20BD5">
        <w:t xml:space="preserve">Paragraph </w:t>
      </w:r>
      <w:r w:rsidR="000A61E5">
        <w:t>17</w:t>
      </w:r>
      <w:r w:rsidR="000A61E5">
        <w:t xml:space="preserve"> of the list of issues prior to reporting</w:t>
      </w:r>
    </w:p>
    <w:p w14:paraId="168A480D"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In October 2023, the National Assembly adopted the Act Amending the </w:t>
      </w:r>
      <w:proofErr w:type="spellStart"/>
      <w:r w:rsidRPr="00A20BD5">
        <w:rPr>
          <w:rFonts w:eastAsia="Calibri" w:cs="Arial"/>
          <w:szCs w:val="22"/>
        </w:rPr>
        <w:t>ZDZdr</w:t>
      </w:r>
      <w:proofErr w:type="spellEnd"/>
      <w:r w:rsidRPr="00A20BD5">
        <w:rPr>
          <w:rFonts w:eastAsia="Calibri" w:cs="Arial"/>
          <w:szCs w:val="22"/>
        </w:rPr>
        <w:t xml:space="preserve">, which implemented the Constitutional Court decision. The measures must be implemented by 31 December 2026 at the latest. </w:t>
      </w:r>
    </w:p>
    <w:p w14:paraId="51FAE580" w14:textId="77777777" w:rsidR="00A20BD5" w:rsidRPr="00A20BD5" w:rsidRDefault="00A20BD5" w:rsidP="001B1B80">
      <w:pPr>
        <w:pStyle w:val="H23G"/>
        <w:rPr>
          <w:lang w:val="sl-SI"/>
        </w:rPr>
      </w:pPr>
      <w:r w:rsidRPr="00A20BD5">
        <w:rPr>
          <w:lang w:val="sl-SI"/>
        </w:rPr>
        <w:tab/>
      </w:r>
      <w:r w:rsidRPr="00A20BD5">
        <w:rPr>
          <w:lang w:val="sl-SI"/>
        </w:rPr>
        <w:tab/>
        <w:t>Living independently and being included in the community (Art. 19)</w:t>
      </w:r>
    </w:p>
    <w:p w14:paraId="214343FB" w14:textId="10955A74" w:rsidR="00A20BD5" w:rsidRPr="00A20BD5" w:rsidRDefault="000A61E5" w:rsidP="000A61E5">
      <w:pPr>
        <w:pStyle w:val="H23G"/>
        <w:rPr>
          <w:lang w:val="sl-SI"/>
        </w:rPr>
      </w:pPr>
      <w:r>
        <w:tab/>
      </w:r>
      <w:r>
        <w:tab/>
      </w:r>
      <w:r>
        <w:t xml:space="preserve">Reply to </w:t>
      </w:r>
      <w:r w:rsidRPr="00A20BD5">
        <w:t xml:space="preserve">Paragraph </w:t>
      </w:r>
      <w:r>
        <w:t>18</w:t>
      </w:r>
      <w:r>
        <w:t xml:space="preserve"> </w:t>
      </w:r>
      <w:r w:rsidRPr="00A20BD5">
        <w:t>(</w:t>
      </w:r>
      <w:r>
        <w:t>a</w:t>
      </w:r>
      <w:r w:rsidRPr="00A20BD5">
        <w:t>)</w:t>
      </w:r>
      <w:r>
        <w:t xml:space="preserve"> of the list of issues prior to reporting</w:t>
      </w:r>
    </w:p>
    <w:p w14:paraId="2C93BDEA"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In line with the Common European Guidelines on the Transition from Institutional to Community-based Care and the UN Guidelines on Deinstitutionalisation, Slovenia has made </w:t>
      </w:r>
      <w:r w:rsidRPr="00A20BD5">
        <w:rPr>
          <w:rFonts w:eastAsia="Calibri" w:cs="Arial"/>
          <w:szCs w:val="22"/>
        </w:rPr>
        <w:lastRenderedPageBreak/>
        <w:t xml:space="preserve">a number of legislative commitments, which provide the legal basis for deinstitutionalisation. Under the Constitution, everyone is guaranteed equal human rights and fundamental freedoms. The ZIMI stipulates that persons with disabilities have the right to decide on their place of residence and where and with whom they will live. </w:t>
      </w:r>
    </w:p>
    <w:p w14:paraId="3AE989A8"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Another objective of deinstitutionalisation, which has been underway for several decades, is to enable residents to live independently with community support, which offers the possibility of independent living and full integration into the community. </w:t>
      </w:r>
    </w:p>
    <w:p w14:paraId="2C52CF18"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Slovenia has adopted the Strategy for Deinstitutionalisation in Social Care for the Period 2024–2034, which aims to transform institutions into a public and non-profit network of community services, which will contribute to preventing institutionalisation. This will be achieved by:</w:t>
      </w:r>
    </w:p>
    <w:p w14:paraId="7FDF961E" w14:textId="77777777" w:rsidR="00A20BD5" w:rsidRPr="00A20BD5" w:rsidRDefault="00A20BD5" w:rsidP="001B1B80">
      <w:pPr>
        <w:pStyle w:val="Bullet1G"/>
        <w:rPr>
          <w:lang w:eastAsia="zh-CN"/>
        </w:rPr>
      </w:pPr>
      <w:r w:rsidRPr="00A20BD5">
        <w:rPr>
          <w:lang w:eastAsia="zh-CN"/>
        </w:rPr>
        <w:t>gradually moving users out of institutions, with a transformation plan prepared for each institution and individual personal plans for users;</w:t>
      </w:r>
    </w:p>
    <w:p w14:paraId="3F8F0B43" w14:textId="77777777" w:rsidR="00A20BD5" w:rsidRPr="00A20BD5" w:rsidRDefault="00A20BD5" w:rsidP="001B1B80">
      <w:pPr>
        <w:pStyle w:val="Bullet1G"/>
        <w:rPr>
          <w:lang w:eastAsia="zh-CN"/>
        </w:rPr>
      </w:pPr>
      <w:r w:rsidRPr="00A20BD5">
        <w:rPr>
          <w:lang w:eastAsia="zh-CN"/>
        </w:rPr>
        <w:t>the development and establishment of new community-based services, including multidisciplinary teams working with local communities to develop local action plans to establish the necessary support in the home environment. Particular attention will be paid to support services for families with a child with disabilities;</w:t>
      </w:r>
    </w:p>
    <w:p w14:paraId="6DAFE7AC" w14:textId="77777777" w:rsidR="00A20BD5" w:rsidRPr="00A20BD5" w:rsidRDefault="00A20BD5" w:rsidP="001B1B80">
      <w:pPr>
        <w:pStyle w:val="Bullet1G"/>
        <w:rPr>
          <w:lang w:eastAsia="zh-CN"/>
        </w:rPr>
      </w:pPr>
      <w:r w:rsidRPr="00A20BD5">
        <w:rPr>
          <w:lang w:eastAsia="zh-CN"/>
        </w:rPr>
        <w:t>setting up new institutions (specialised foster care for children with disabilities; family-like care for those children who cannot return to their family of origin);</w:t>
      </w:r>
    </w:p>
    <w:p w14:paraId="1057A5A0" w14:textId="77777777" w:rsidR="00A20BD5" w:rsidRPr="00A20BD5" w:rsidRDefault="00A20BD5" w:rsidP="001B1B80">
      <w:pPr>
        <w:pStyle w:val="Bullet1G"/>
        <w:rPr>
          <w:lang w:eastAsia="zh-CN"/>
        </w:rPr>
      </w:pPr>
      <w:r w:rsidRPr="00A20BD5">
        <w:rPr>
          <w:lang w:eastAsia="zh-CN"/>
        </w:rPr>
        <w:t>setting up an Advocacy Centre to strengthen the voice of users, moving from guardianship to shared decision-making;</w:t>
      </w:r>
    </w:p>
    <w:p w14:paraId="0D79B396" w14:textId="77777777" w:rsidR="00A20BD5" w:rsidRPr="00A20BD5" w:rsidRDefault="00A20BD5" w:rsidP="001B1B80">
      <w:pPr>
        <w:pStyle w:val="Bullet1G"/>
        <w:rPr>
          <w:lang w:eastAsia="zh-CN"/>
        </w:rPr>
      </w:pPr>
      <w:r w:rsidRPr="00A20BD5">
        <w:rPr>
          <w:lang w:eastAsia="zh-CN"/>
        </w:rPr>
        <w:t>training of staff and awareness-raising of civil society;</w:t>
      </w:r>
    </w:p>
    <w:p w14:paraId="10EB2769" w14:textId="77777777" w:rsidR="00A20BD5" w:rsidRPr="00A20BD5" w:rsidRDefault="00A20BD5" w:rsidP="001B1B80">
      <w:pPr>
        <w:pStyle w:val="Bullet1G"/>
        <w:rPr>
          <w:lang w:eastAsia="zh-CN"/>
        </w:rPr>
      </w:pPr>
      <w:r w:rsidRPr="00A20BD5">
        <w:rPr>
          <w:lang w:eastAsia="zh-CN"/>
        </w:rPr>
        <w:t>inter-ministerial and local cooperation.</w:t>
      </w:r>
    </w:p>
    <w:p w14:paraId="2853972D" w14:textId="77777777" w:rsidR="00A20BD5" w:rsidRPr="00A20BD5" w:rsidRDefault="00A20BD5" w:rsidP="001B1B80">
      <w:pPr>
        <w:pStyle w:val="SingleTxtG"/>
        <w:numPr>
          <w:ilvl w:val="0"/>
          <w:numId w:val="16"/>
        </w:numPr>
        <w:ind w:left="1134" w:firstLine="0"/>
        <w:rPr>
          <w:rFonts w:eastAsia="Calibri" w:cs="Arial"/>
          <w:bCs/>
          <w:szCs w:val="22"/>
          <w:lang w:val="sl-SI"/>
        </w:rPr>
      </w:pPr>
      <w:bookmarkStart w:id="30" w:name="_Hlk176865671"/>
      <w:r w:rsidRPr="00A20BD5">
        <w:rPr>
          <w:rFonts w:eastAsia="Calibri" w:cs="Arial"/>
          <w:szCs w:val="22"/>
        </w:rPr>
        <w:t>To successfully implement the deinstitutionalisation strategy at the national and local levels, a working group was appointed to prepare and conduct consultations with key stakeholders. The group includes representatives of MSP, the Social Protection Institute of the Republic of Slovenia, the Faculty of Social Work, CSDs, and service-providing organisations offering care for persons with intellectual disabilities or persons with long-term mental health problems from the ranks of public institutions and NGOs. The members participated in the working group without remuneration. In 2023, the starting points for the preparation of the strategy were presented in four consultations aimed at different stakeholders, and representatives of organisations representing persons with disabilities were invited to the presentation consultations. All key stakeholders will be actively involved in the preparation of the action plans by setting concrete goals and tasks together with a timeline and a financial plan. A national action plan is currently being prepared, with the involvement of a person with experience of institutionalisation in social care and return to the community. In the future, regional action plans will be developed by multidisciplinary teams supported by the Deinstitutionalisation Centre at the Social Protection Institute, which will provide expert support to the deinstitutionalisation process and coordinate the work of relevant stakeholders in social care until 2028.</w:t>
      </w:r>
      <w:bookmarkEnd w:id="30"/>
    </w:p>
    <w:p w14:paraId="29DB5D62" w14:textId="78966462" w:rsidR="00A20BD5" w:rsidRPr="00A20BD5" w:rsidRDefault="00A20BD5" w:rsidP="000A61E5">
      <w:pPr>
        <w:pStyle w:val="H23G"/>
        <w:rPr>
          <w:lang w:val="sl-SI"/>
        </w:rPr>
      </w:pPr>
      <w:r w:rsidRPr="00A20BD5">
        <w:tab/>
      </w:r>
      <w:r w:rsidR="000A61E5">
        <w:tab/>
      </w:r>
      <w:r w:rsidR="000A61E5">
        <w:tab/>
      </w:r>
      <w:r w:rsidR="000A61E5">
        <w:t xml:space="preserve">Reply to </w:t>
      </w:r>
      <w:r w:rsidR="000A61E5" w:rsidRPr="00A20BD5">
        <w:t xml:space="preserve">Paragraph </w:t>
      </w:r>
      <w:r w:rsidR="000A61E5">
        <w:t>18</w:t>
      </w:r>
      <w:r w:rsidR="000A61E5">
        <w:t xml:space="preserve"> </w:t>
      </w:r>
      <w:r w:rsidR="000A61E5" w:rsidRPr="00A20BD5">
        <w:t>(</w:t>
      </w:r>
      <w:r w:rsidR="000A61E5">
        <w:t>b</w:t>
      </w:r>
      <w:r w:rsidR="000A61E5" w:rsidRPr="00A20BD5">
        <w:t>)</w:t>
      </w:r>
      <w:r w:rsidR="000A61E5">
        <w:t xml:space="preserve"> of the list of issues prior to reporting</w:t>
      </w:r>
    </w:p>
    <w:p w14:paraId="5F9A4FBE"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In the framework of calls for proposals for the co-financing of social assistance programmes, Slovenia co-finances programmes aimed at the supported living of persons with disabilities and programmes promoting the independent living of persons with disabilities. In 2023, 14 programmes were co-financed, with a value of approximately EUR 0.67 million. </w:t>
      </w:r>
    </w:p>
    <w:p w14:paraId="3DF20F61"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According to the Social Inclusion of Disabled Persons Act (ZSVI), since 2022, the following services have been provided to persons </w:t>
      </w:r>
      <w:r w:rsidRPr="00A20BD5">
        <w:rPr>
          <w:rFonts w:eastAsia="Calibri" w:cs="Arial"/>
          <w:szCs w:val="22"/>
        </w:rPr>
        <w:t>with</w:t>
      </w:r>
      <w:r w:rsidRPr="00A20BD5">
        <w:rPr>
          <w:rFonts w:eastAsia="SimSun"/>
          <w:lang w:eastAsia="zh-CN"/>
        </w:rPr>
        <w:t xml:space="preserve"> disabilities who have acquired the status under this Act: </w:t>
      </w:r>
    </w:p>
    <w:p w14:paraId="0A44D089" w14:textId="77777777" w:rsidR="00A20BD5" w:rsidRPr="00A20BD5" w:rsidRDefault="00A20BD5" w:rsidP="001B1B80">
      <w:pPr>
        <w:pStyle w:val="Bullet1G"/>
        <w:rPr>
          <w:lang w:eastAsia="zh-CN"/>
        </w:rPr>
      </w:pPr>
      <w:r w:rsidRPr="00A20BD5">
        <w:rPr>
          <w:lang w:eastAsia="zh-CN"/>
        </w:rPr>
        <w:t>training for independent living;</w:t>
      </w:r>
    </w:p>
    <w:p w14:paraId="0D00D883" w14:textId="77777777" w:rsidR="00A20BD5" w:rsidRPr="00A20BD5" w:rsidRDefault="00A20BD5" w:rsidP="001B1B80">
      <w:pPr>
        <w:pStyle w:val="Bullet1G"/>
        <w:rPr>
          <w:lang w:eastAsia="zh-CN"/>
        </w:rPr>
      </w:pPr>
      <w:r w:rsidRPr="00A20BD5">
        <w:rPr>
          <w:lang w:eastAsia="zh-CN"/>
        </w:rPr>
        <w:t>lifelong learning;</w:t>
      </w:r>
    </w:p>
    <w:p w14:paraId="747ECAAA" w14:textId="77777777" w:rsidR="00A20BD5" w:rsidRPr="00A20BD5" w:rsidRDefault="00A20BD5" w:rsidP="001B1B80">
      <w:pPr>
        <w:pStyle w:val="Bullet1G"/>
        <w:rPr>
          <w:lang w:eastAsia="zh-CN"/>
        </w:rPr>
      </w:pPr>
      <w:r w:rsidRPr="00A20BD5">
        <w:rPr>
          <w:lang w:eastAsia="zh-CN"/>
        </w:rPr>
        <w:lastRenderedPageBreak/>
        <w:t>supported living: providing information and guidance on arranging personal matters; advice and support in planning and carrying out daily living tasks; companionship and encouragement to integrate into the environment and expand social networks; professional support in carrying out activities;</w:t>
      </w:r>
    </w:p>
    <w:p w14:paraId="3F31DAFD" w14:textId="77777777" w:rsidR="00A20BD5" w:rsidRPr="00A20BD5" w:rsidRDefault="00A20BD5" w:rsidP="001B1B80">
      <w:pPr>
        <w:pStyle w:val="Bullet1G"/>
        <w:rPr>
          <w:lang w:eastAsia="zh-CN"/>
        </w:rPr>
      </w:pPr>
      <w:r w:rsidRPr="00A20BD5">
        <w:rPr>
          <w:lang w:eastAsia="zh-CN"/>
        </w:rPr>
        <w:t>maintaining the social inclusion of older persons with disabilities.</w:t>
      </w:r>
    </w:p>
    <w:p w14:paraId="76AADFDE"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The services facilitate greater social inclusion of persons with disabilities in the community and are financed from the national budget. The focus is on the user, their needs and wishes, and the possibility for them to exercise their will. </w:t>
      </w:r>
    </w:p>
    <w:p w14:paraId="145B3E30"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In 2019, the ZOA came into force, which establishes personal assistance as a right (Table 19). A condition for obtaining the right to personal assistance is the desire to live independently or in a shared household outside an institution; the age range is between 18 and 65, which is associated with the most active period of life, and the need for assistance is at least 30 hours a week. Persons with the most severe disabilities can benefit from personal assistance 24 hours a day. Personal assistance is provided by personal assistance providers as a non-profit activity, financed from the national budget.</w:t>
      </w:r>
    </w:p>
    <w:p w14:paraId="0B6D78B4"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Users receive assistance with all the tasks and activities that they cannot carry out on their own because of the type and degree of disability but which they need daily both at home and outside the home. This enables them to live independently, actively and participate equally in society. The user must be in control of the personal assistance, which is carried out based on their instructions. It is a non-professional assistance service, with users primarily utilizing personal assistance services for help with basic daily tasks, household chores, companionship, educational and workplace support, as well as social life and cultural activities. </w:t>
      </w:r>
    </w:p>
    <w:p w14:paraId="01BC4CE3" w14:textId="728A9EE4" w:rsidR="00A20BD5" w:rsidRPr="00A20BD5" w:rsidRDefault="00A20BD5" w:rsidP="000A61E5">
      <w:pPr>
        <w:pStyle w:val="H23G"/>
        <w:rPr>
          <w:lang w:val="sl-SI"/>
        </w:rPr>
      </w:pPr>
      <w:bookmarkStart w:id="31" w:name="_Hlk171919733"/>
      <w:r w:rsidRPr="00A20BD5">
        <w:tab/>
      </w:r>
      <w:r w:rsidR="000A61E5">
        <w:tab/>
      </w:r>
      <w:r w:rsidR="000A61E5">
        <w:tab/>
      </w:r>
      <w:r w:rsidR="000A61E5">
        <w:t xml:space="preserve">Reply to </w:t>
      </w:r>
      <w:r w:rsidR="000A61E5" w:rsidRPr="00A20BD5">
        <w:t xml:space="preserve">Paragraph </w:t>
      </w:r>
      <w:r w:rsidR="000A61E5">
        <w:t>18</w:t>
      </w:r>
      <w:r w:rsidR="000A61E5">
        <w:t xml:space="preserve"> </w:t>
      </w:r>
      <w:r w:rsidR="000A61E5" w:rsidRPr="00A20BD5">
        <w:t>(</w:t>
      </w:r>
      <w:r w:rsidR="000A61E5">
        <w:t>c</w:t>
      </w:r>
      <w:r w:rsidR="000A61E5" w:rsidRPr="00A20BD5">
        <w:t>)</w:t>
      </w:r>
      <w:r w:rsidR="000A61E5">
        <w:t xml:space="preserve"> of the list of issues prior to reporting</w:t>
      </w:r>
    </w:p>
    <w:bookmarkEnd w:id="31"/>
    <w:p w14:paraId="2FDE5C7C"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Proposals for regulations in the area of housing are submitted to public debate during the adoption process, where persons with </w:t>
      </w:r>
      <w:r w:rsidRPr="00A20BD5">
        <w:rPr>
          <w:rFonts w:eastAsia="SimSun"/>
          <w:lang w:eastAsia="zh-CN"/>
        </w:rPr>
        <w:t>disabilities</w:t>
      </w:r>
      <w:r w:rsidRPr="00A20BD5">
        <w:rPr>
          <w:rFonts w:eastAsia="Calibri" w:cs="Arial"/>
          <w:szCs w:val="22"/>
        </w:rPr>
        <w:t xml:space="preserve"> and organisations for persons with disabilities can give their opinions and comments. The design of housing for persons with disabilities must consider specific architectural and functional requirements, including the need to enable integration into the wider society and to provide an adequate level of care. The participation of persons with disabilities and their organisations in the design of measures is essential.</w:t>
      </w:r>
    </w:p>
    <w:p w14:paraId="008EC77C" w14:textId="079A8287" w:rsidR="00A20BD5" w:rsidRPr="00A20BD5" w:rsidRDefault="00A20BD5" w:rsidP="000A61E5">
      <w:pPr>
        <w:pStyle w:val="H23G"/>
        <w:rPr>
          <w:lang w:val="sl-SI"/>
        </w:rPr>
      </w:pPr>
      <w:r w:rsidRPr="00A20BD5">
        <w:tab/>
      </w:r>
      <w:r w:rsidR="000A61E5">
        <w:tab/>
      </w:r>
      <w:r w:rsidR="000A61E5">
        <w:tab/>
      </w:r>
      <w:r w:rsidR="000A61E5">
        <w:t xml:space="preserve">Reply to </w:t>
      </w:r>
      <w:r w:rsidR="000A61E5" w:rsidRPr="00A20BD5">
        <w:t xml:space="preserve">Paragraph </w:t>
      </w:r>
      <w:r w:rsidR="000A61E5">
        <w:t>18</w:t>
      </w:r>
      <w:r w:rsidR="000A61E5">
        <w:t xml:space="preserve"> </w:t>
      </w:r>
      <w:r w:rsidR="000A61E5" w:rsidRPr="00A20BD5">
        <w:t>(</w:t>
      </w:r>
      <w:r w:rsidR="000A61E5">
        <w:t>d</w:t>
      </w:r>
      <w:r w:rsidR="000A61E5" w:rsidRPr="00A20BD5">
        <w:t>)</w:t>
      </w:r>
      <w:r w:rsidR="000A61E5">
        <w:t xml:space="preserve"> of the list of issues prior to reporting</w:t>
      </w:r>
    </w:p>
    <w:p w14:paraId="0087A0A4"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The SURS regularly receives annual data on the users of occupational activity centres, centres for training, work and care, and institutes for education, work and care by five-year age groups and gender for the purposes of the Long-Term Care </w:t>
      </w:r>
      <w:r w:rsidRPr="00A20BD5">
        <w:rPr>
          <w:rFonts w:eastAsia="SimSun"/>
          <w:lang w:eastAsia="zh-CN"/>
        </w:rPr>
        <w:t>Survey</w:t>
      </w:r>
      <w:r w:rsidRPr="00A20BD5">
        <w:rPr>
          <w:rFonts w:eastAsia="Calibri" w:cs="Arial"/>
          <w:szCs w:val="22"/>
        </w:rPr>
        <w:t xml:space="preserve"> and the calculation of long-term care recipients. In Slovenia, 4,565 persons with disabilities live in institutions (Tables 20.a, 20.b). In addition to institutional care, persons with disabilities have other community-based support options available to them, which are currently used by approximately 5,642 persons (Table 21).</w:t>
      </w:r>
    </w:p>
    <w:p w14:paraId="6E2A56B8"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See </w:t>
      </w:r>
      <w:r w:rsidRPr="00A20BD5">
        <w:rPr>
          <w:rFonts w:eastAsia="SimSun"/>
          <w:lang w:eastAsia="zh-CN"/>
        </w:rPr>
        <w:t>also</w:t>
      </w:r>
      <w:r w:rsidRPr="00A20BD5">
        <w:rPr>
          <w:rFonts w:eastAsia="Calibri" w:cs="Arial"/>
          <w:szCs w:val="22"/>
        </w:rPr>
        <w:t xml:space="preserve"> 18(a).</w:t>
      </w:r>
    </w:p>
    <w:p w14:paraId="694DBD73" w14:textId="0BAB48A4" w:rsidR="00A20BD5" w:rsidRPr="00A20BD5" w:rsidRDefault="00A20BD5" w:rsidP="000A61E5">
      <w:pPr>
        <w:pStyle w:val="H23G"/>
        <w:rPr>
          <w:lang w:val="sl-SI"/>
        </w:rPr>
      </w:pPr>
      <w:r w:rsidRPr="00A20BD5">
        <w:tab/>
      </w:r>
      <w:r w:rsidR="000A61E5">
        <w:tab/>
      </w:r>
      <w:r w:rsidR="000A61E5">
        <w:tab/>
      </w:r>
      <w:r w:rsidR="000A61E5">
        <w:t xml:space="preserve">Reply to </w:t>
      </w:r>
      <w:r w:rsidR="000A61E5" w:rsidRPr="00A20BD5">
        <w:t xml:space="preserve">Paragraph </w:t>
      </w:r>
      <w:r w:rsidR="000A61E5">
        <w:t>18</w:t>
      </w:r>
      <w:r w:rsidR="000A61E5">
        <w:t xml:space="preserve"> </w:t>
      </w:r>
      <w:r w:rsidR="000A61E5" w:rsidRPr="00A20BD5">
        <w:t>(</w:t>
      </w:r>
      <w:r w:rsidR="000A61E5">
        <w:t>e</w:t>
      </w:r>
      <w:r w:rsidR="000A61E5" w:rsidRPr="00A20BD5">
        <w:t>)</w:t>
      </w:r>
      <w:r w:rsidR="000A61E5">
        <w:t xml:space="preserve"> of the list of issues prior to reporting</w:t>
      </w:r>
    </w:p>
    <w:p w14:paraId="6669C5F5"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Funds from the national budget are earmarked for the promotion of community living for persons with disabilities and not for the construction of facilities that would maintain institutional forms of care (Table 22). In 2023, approximately EUR 4.5 million of EU funds was spent in the framework of co-financing projects for the purchase and setting up of housing units with a maximum of six occupants. As part of the project implementation, five social care institutions purchased and set up 16 housing units, where 86 residents were relocated from their home institutions. The purchase of 12 cars was made possible to facilitate mobility and community forms of support. </w:t>
      </w:r>
    </w:p>
    <w:p w14:paraId="02DC3867" w14:textId="77777777" w:rsidR="00A20BD5" w:rsidRPr="00A20BD5" w:rsidRDefault="00A20BD5" w:rsidP="001B1B80">
      <w:pPr>
        <w:pStyle w:val="H23G"/>
        <w:rPr>
          <w:lang w:val="sl-SI"/>
        </w:rPr>
      </w:pPr>
      <w:r w:rsidRPr="00A20BD5">
        <w:rPr>
          <w:lang w:val="sl-SI"/>
        </w:rPr>
        <w:lastRenderedPageBreak/>
        <w:tab/>
      </w:r>
      <w:r w:rsidRPr="00A20BD5">
        <w:rPr>
          <w:lang w:val="sl-SI"/>
        </w:rPr>
        <w:tab/>
        <w:t>Personal mobility (Art. 20)</w:t>
      </w:r>
    </w:p>
    <w:p w14:paraId="556C6636" w14:textId="0DC5827C" w:rsidR="00A20BD5" w:rsidRPr="00A20BD5" w:rsidRDefault="00A20BD5" w:rsidP="000A61E5">
      <w:pPr>
        <w:pStyle w:val="H23G"/>
        <w:rPr>
          <w:lang w:val="sl-SI"/>
        </w:rPr>
      </w:pPr>
      <w:r w:rsidRPr="00A20BD5">
        <w:tab/>
      </w:r>
      <w:r w:rsidR="000A61E5">
        <w:tab/>
      </w:r>
      <w:r w:rsidR="000A61E5">
        <w:tab/>
      </w:r>
      <w:r w:rsidR="000A61E5">
        <w:t xml:space="preserve">Reply to </w:t>
      </w:r>
      <w:r w:rsidR="000A61E5" w:rsidRPr="00A20BD5">
        <w:t xml:space="preserve">Paragraph </w:t>
      </w:r>
      <w:r w:rsidR="000A61E5">
        <w:t>19</w:t>
      </w:r>
      <w:r w:rsidR="000A61E5">
        <w:t xml:space="preserve"> of the list of issues prior to reporting</w:t>
      </w:r>
    </w:p>
    <w:p w14:paraId="3A9A188F"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The ZIMI provides for (co-)funding of technical devices, vehicle adaptations and assistance dogs. In addition to medical devices, persons with sensory impairments may apply at the administrative units for (co-)funding of other technical devices necessary to overcome communication barriers and enable independent living (Table 23). The List of Technical Devices is reviewed annually by the Council for Assistive Devices (composed of representatives of professional institutions and organisations for persons with disabilities), which may propose changes. Beneficiaries receive a voucher to purchase the device from any supplier in Slovenia. </w:t>
      </w:r>
    </w:p>
    <w:p w14:paraId="44AD08DB"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Similar provisions apply for the (co-)funding of vehicle adaptations for drivers or passengers with mobility impairments. Beneficiaries exercise this right at administrative units, where they are also issued a voucher to have their vehicle modified by any provider in Slovenia. Permissible adaptations are outlined in the Vehicle Adaptation List (Table 24). </w:t>
      </w:r>
    </w:p>
    <w:p w14:paraId="3D398A68"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Technical devices and vehicle adaptations are funded from the national budget at 85% or 100% of their estimated value (Table 25).</w:t>
      </w:r>
    </w:p>
    <w:p w14:paraId="637F913E"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Persons with reduced mobility are entitled to funding of assistance dog training if they meet the necessary psychophysical requirements and have suitable living conditions. The training is fully funded by the national budget. Upon successful completion of the training and tests by both the beneficiary and the assistance dog, the beneficiary receives ownership of the dog. </w:t>
      </w:r>
    </w:p>
    <w:p w14:paraId="2FF3F315"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The Digital </w:t>
      </w:r>
      <w:r w:rsidRPr="00A20BD5">
        <w:rPr>
          <w:rFonts w:eastAsia="SimSun"/>
          <w:lang w:eastAsia="zh-CN"/>
        </w:rPr>
        <w:t>Inclusion</w:t>
      </w:r>
      <w:r w:rsidRPr="00A20BD5">
        <w:rPr>
          <w:rFonts w:eastAsia="Calibri" w:cs="Arial"/>
          <w:szCs w:val="22"/>
        </w:rPr>
        <w:t xml:space="preserve"> Act establishes a mechanism for ensuring access to computer equipment. Children with special needs and persons with disabilities are among the beneficiaries of loans. </w:t>
      </w:r>
    </w:p>
    <w:p w14:paraId="3CC13443"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Two research projects were carried out on devices, facilities, and solutions (Table 26). </w:t>
      </w:r>
    </w:p>
    <w:p w14:paraId="5AFEBAB1"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Persons with disabilities are also entitled to medical devices (Tables 27 and 28).</w:t>
      </w:r>
    </w:p>
    <w:p w14:paraId="794CF5A9" w14:textId="77777777" w:rsidR="00A20BD5" w:rsidRPr="00A20BD5" w:rsidRDefault="00A20BD5" w:rsidP="001B1B80">
      <w:pPr>
        <w:pStyle w:val="H23G"/>
      </w:pPr>
      <w:r w:rsidRPr="00A20BD5">
        <w:rPr>
          <w:lang w:val="sl-SI"/>
        </w:rPr>
        <w:tab/>
      </w:r>
      <w:r w:rsidRPr="00A20BD5">
        <w:tab/>
        <w:t xml:space="preserve">Freedom of expression and opinion, and access to information (Art. 21) </w:t>
      </w:r>
    </w:p>
    <w:p w14:paraId="18793AAD" w14:textId="6AB74CEB" w:rsidR="00A20BD5" w:rsidRPr="00A20BD5" w:rsidRDefault="00A20BD5" w:rsidP="000A61E5">
      <w:pPr>
        <w:pStyle w:val="H23G"/>
        <w:rPr>
          <w:lang w:val="sl-SI"/>
        </w:rPr>
      </w:pPr>
      <w:r w:rsidRPr="00A20BD5">
        <w:tab/>
      </w:r>
      <w:r w:rsidR="000A61E5">
        <w:tab/>
      </w:r>
      <w:r w:rsidR="000A61E5">
        <w:tab/>
      </w:r>
      <w:r w:rsidR="000A61E5">
        <w:t xml:space="preserve">Reply to </w:t>
      </w:r>
      <w:r w:rsidR="000A61E5" w:rsidRPr="00A20BD5">
        <w:t xml:space="preserve">Paragraph </w:t>
      </w:r>
      <w:r w:rsidR="000A61E5">
        <w:t>20</w:t>
      </w:r>
      <w:r w:rsidR="000A61E5">
        <w:t xml:space="preserve"> </w:t>
      </w:r>
      <w:r w:rsidR="000A61E5" w:rsidRPr="00A20BD5">
        <w:t>(</w:t>
      </w:r>
      <w:r w:rsidR="000A61E5">
        <w:t>a</w:t>
      </w:r>
      <w:r w:rsidR="000A61E5" w:rsidRPr="00A20BD5">
        <w:t>)</w:t>
      </w:r>
      <w:r w:rsidR="000A61E5">
        <w:t xml:space="preserve"> of the list of issues prior to reporting</w:t>
      </w:r>
    </w:p>
    <w:p w14:paraId="7DCCB012"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In July 2019, all public administration websites were migrated to a unified platform, GOV.SI</w:t>
      </w:r>
      <w:r w:rsidRPr="00A20BD5">
        <w:rPr>
          <w:rFonts w:eastAsia="Calibri" w:cs="Arial"/>
          <w:sz w:val="18"/>
          <w:szCs w:val="22"/>
          <w:vertAlign w:val="superscript"/>
        </w:rPr>
        <w:footnoteReference w:id="13"/>
      </w:r>
      <w:r w:rsidRPr="00A20BD5">
        <w:rPr>
          <w:rFonts w:eastAsia="Calibri" w:cs="Arial"/>
          <w:szCs w:val="22"/>
        </w:rPr>
        <w:t xml:space="preserve"> to meet accessibility requirements. GOV.SI offers responsive design, compatibility with assistive technologies, keyboard navigation, </w:t>
      </w:r>
      <w:r w:rsidRPr="00A20BD5">
        <w:rPr>
          <w:rFonts w:eastAsia="SimSun"/>
          <w:lang w:eastAsia="zh-CN"/>
        </w:rPr>
        <w:t>suitable</w:t>
      </w:r>
      <w:r w:rsidRPr="00A20BD5">
        <w:rPr>
          <w:rFonts w:eastAsia="Calibri" w:cs="Arial"/>
          <w:szCs w:val="22"/>
        </w:rPr>
        <w:t xml:space="preserve"> colour contrasts, predictable website functionality, and the SSL interpretation for both live and recorded press statements. It supports adding subtitles, alternative text for images, and different caption levels. Accessibility was tested by blind users and optimised based on the results. The eGovernment portal (</w:t>
      </w:r>
      <w:hyperlink r:id="rId11" w:history="1">
        <w:r w:rsidRPr="00A20BD5">
          <w:rPr>
            <w:rFonts w:eastAsia="Calibri" w:cs="Arial"/>
            <w:szCs w:val="22"/>
            <w:u w:val="single"/>
          </w:rPr>
          <w:t>https://e-uprava.gov.si/</w:t>
        </w:r>
      </w:hyperlink>
      <w:r w:rsidRPr="00A20BD5">
        <w:rPr>
          <w:rFonts w:eastAsia="Calibri" w:cs="Arial"/>
          <w:szCs w:val="22"/>
        </w:rPr>
        <w:t xml:space="preserve">) includes videos with SSL interpreters. The eGovernment also involved blind and deaf users in the design process of the portal redesign. </w:t>
      </w:r>
    </w:p>
    <w:p w14:paraId="308BAFB5"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Accessibility training for GOV.SI webmasters and editors focuses on raising awareness and ensuring that website content is </w:t>
      </w:r>
      <w:r w:rsidRPr="00A20BD5">
        <w:rPr>
          <w:rFonts w:eastAsia="SimSun"/>
          <w:lang w:eastAsia="zh-CN"/>
        </w:rPr>
        <w:t>accessible</w:t>
      </w:r>
      <w:r w:rsidRPr="00A20BD5">
        <w:rPr>
          <w:rFonts w:eastAsia="Calibri" w:cs="Arial"/>
          <w:szCs w:val="22"/>
        </w:rPr>
        <w:t xml:space="preserve"> to all users, including persons with disabilities. </w:t>
      </w:r>
    </w:p>
    <w:p w14:paraId="79E06E52" w14:textId="66748761" w:rsidR="00A20BD5" w:rsidRPr="00A20BD5" w:rsidRDefault="00A20BD5" w:rsidP="000A61E5">
      <w:pPr>
        <w:pStyle w:val="H23G"/>
        <w:rPr>
          <w:lang w:val="sl-SI"/>
        </w:rPr>
      </w:pPr>
      <w:r w:rsidRPr="00A20BD5">
        <w:tab/>
      </w:r>
      <w:r w:rsidR="000A61E5">
        <w:tab/>
      </w:r>
      <w:r w:rsidR="000A61E5">
        <w:tab/>
      </w:r>
      <w:r w:rsidR="000A61E5">
        <w:t xml:space="preserve">Reply to </w:t>
      </w:r>
      <w:r w:rsidR="000A61E5" w:rsidRPr="00A20BD5">
        <w:t xml:space="preserve">Paragraph </w:t>
      </w:r>
      <w:r w:rsidR="000A61E5">
        <w:t>20</w:t>
      </w:r>
      <w:r w:rsidR="000A61E5">
        <w:t xml:space="preserve"> </w:t>
      </w:r>
      <w:r w:rsidR="000A61E5" w:rsidRPr="00A20BD5">
        <w:t>(</w:t>
      </w:r>
      <w:r w:rsidR="000A61E5">
        <w:t>b</w:t>
      </w:r>
      <w:r w:rsidR="000A61E5" w:rsidRPr="00A20BD5">
        <w:t>)</w:t>
      </w:r>
      <w:r w:rsidR="000A61E5">
        <w:t xml:space="preserve"> of the list of issues prior to reporting</w:t>
      </w:r>
    </w:p>
    <w:p w14:paraId="31F52924"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The right to the free use and development of SSL and the tactile sign language is enshrined in the Constitution. Slovenia is the first country in the world to have enshrined tactile sign language in its constitution. The Tactile Sign Language Act is being drafted.</w:t>
      </w:r>
    </w:p>
    <w:p w14:paraId="25380C8B"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All public institutions are obliged to provide an SSL interpreter in their proceedings and to fund the interpreter from their own resources.</w:t>
      </w:r>
    </w:p>
    <w:p w14:paraId="7245E864"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lastRenderedPageBreak/>
        <w:t xml:space="preserve">The Government established the Council for Slovenian Sign Language, ensuring the development, promotion and equality of the SSL and monitoring the education, training and work of sign language interpreters and the dynamics of the acquisition of certificates. </w:t>
      </w:r>
    </w:p>
    <w:p w14:paraId="7EF1317F"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According to the </w:t>
      </w:r>
      <w:r w:rsidRPr="00A20BD5">
        <w:rPr>
          <w:rFonts w:eastAsia="Calibri"/>
        </w:rPr>
        <w:t>Deaf and Hard of Hearing Clubs Association of Slovenia</w:t>
      </w:r>
      <w:r w:rsidRPr="00A20BD5">
        <w:rPr>
          <w:rFonts w:eastAsia="Calibri" w:cs="Arial"/>
          <w:szCs w:val="22"/>
        </w:rPr>
        <w:t xml:space="preserve"> and the Association of Slovenian Sign Language </w:t>
      </w:r>
      <w:r w:rsidRPr="00A20BD5">
        <w:rPr>
          <w:rFonts w:eastAsia="SimSun"/>
          <w:lang w:eastAsia="zh-CN"/>
        </w:rPr>
        <w:t>Interpreters</w:t>
      </w:r>
      <w:r w:rsidRPr="00A20BD5">
        <w:rPr>
          <w:rFonts w:eastAsia="Calibri" w:cs="Arial"/>
          <w:szCs w:val="22"/>
        </w:rPr>
        <w:t xml:space="preserve">, enough interpreters are certified. </w:t>
      </w:r>
    </w:p>
    <w:p w14:paraId="0604C801" w14:textId="77777777" w:rsidR="00A20BD5" w:rsidRPr="00A20BD5" w:rsidRDefault="00A20BD5" w:rsidP="001B1B80">
      <w:pPr>
        <w:pStyle w:val="SingleTxtG"/>
        <w:numPr>
          <w:ilvl w:val="0"/>
          <w:numId w:val="16"/>
        </w:numPr>
        <w:ind w:left="1134" w:firstLine="0"/>
        <w:rPr>
          <w:rFonts w:cs="Arial"/>
          <w:kern w:val="24"/>
          <w:szCs w:val="22"/>
          <w:lang w:val="sl-SI"/>
        </w:rPr>
      </w:pPr>
      <w:r w:rsidRPr="00A20BD5">
        <w:rPr>
          <w:rFonts w:eastAsia="Calibri" w:cs="Arial"/>
          <w:kern w:val="24"/>
          <w:szCs w:val="22"/>
        </w:rPr>
        <w:t xml:space="preserve">To integrate SSL into the education system, the activities defined in the Action Plan 2021–2024 are underway, which will update </w:t>
      </w:r>
      <w:r w:rsidRPr="00A20BD5">
        <w:rPr>
          <w:rFonts w:eastAsia="SimSun"/>
          <w:lang w:eastAsia="zh-CN"/>
        </w:rPr>
        <w:t>the</w:t>
      </w:r>
      <w:r w:rsidRPr="00A20BD5">
        <w:rPr>
          <w:rFonts w:eastAsia="Calibri" w:cs="Arial"/>
          <w:kern w:val="24"/>
          <w:szCs w:val="22"/>
        </w:rPr>
        <w:t xml:space="preserve"> education programmes with the integration of SSL and provide the conditions and support for their implementation. In parallel, measures are being taken to guarantee the right to communicate in the tactile sign language. Mechanisms are in place to systematically collect data on deaf and hard-of-hearing pupils and students who use SSL, and an analysis of the inclusion of deaf and hard-of-hearing adults in primary and secondary education programmes is being prepared, with lessons learned from abroad and recommendations. For two years, models for learning, teaching and interpreting SSL and the Slovenian language for deaf users of SSL have been developed and tested, and the legal bases have been established for the inclusion of SSL and tactile sign language teaching in compulsory primary education, for the systematisation of the post of teacher/educator for communication in SSL and in the tactile sign language, and for the possibility that interpretation of SSL and communication in the tactile sign language can be provided by an external contractor. Over the last two years, the relevant institutions have been developing didactic and teaching materials supported by gestures in SSL for learners and their families. Training for education professionals has been developed and implemented. Up to 2027, Slovenia plans to implement measures under the European Cohesion Policy to develop a state-approved adult education programme in SSL, create programming documents for integrating SSL into the education system, support deafblind children and youth, and promote SSL learning and teaching. </w:t>
      </w:r>
    </w:p>
    <w:p w14:paraId="00799360" w14:textId="77777777" w:rsidR="00A20BD5" w:rsidRPr="00A20BD5" w:rsidRDefault="00A20BD5" w:rsidP="001B1B80">
      <w:pPr>
        <w:pStyle w:val="SingleTxtG"/>
        <w:numPr>
          <w:ilvl w:val="0"/>
          <w:numId w:val="16"/>
        </w:numPr>
        <w:ind w:left="1134" w:firstLine="0"/>
        <w:rPr>
          <w:rFonts w:cs="Arial"/>
          <w:szCs w:val="22"/>
          <w:lang w:val="sl-SI"/>
        </w:rPr>
      </w:pPr>
      <w:r w:rsidRPr="00A20BD5">
        <w:rPr>
          <w:rFonts w:eastAsia="Calibri" w:cs="Arial"/>
          <w:szCs w:val="22"/>
        </w:rPr>
        <w:t xml:space="preserve">The Resolution on the National Programme for Language Policy 2021–2025 includes a dedicated chapter on adapted communication methods with goals to develop and strengthen the communication competences of blind, partially sighted, and </w:t>
      </w:r>
      <w:r w:rsidRPr="00A20BD5">
        <w:rPr>
          <w:rFonts w:eastAsia="SimSun"/>
          <w:lang w:eastAsia="zh-CN"/>
        </w:rPr>
        <w:t>deafblind</w:t>
      </w:r>
      <w:r w:rsidRPr="00A20BD5">
        <w:rPr>
          <w:rFonts w:eastAsia="Calibri" w:cs="Arial"/>
          <w:szCs w:val="22"/>
        </w:rPr>
        <w:t xml:space="preserve"> persons, persons with specific disorders, persons with intellectual disabilities and persons with reduced mobility. It also aims to create conditions for the effective implementation of language policy and regulatory arrangements. Recognizing adapted models of communication as equal to the status of Slovenian is crucial. This also requires raising societal awareness about the specific communication needs of persons with disabilities, while applying the principle of inclusion facilitates communication among all. Slovenia has co-funded several cultural projects for persons with disabilities related to the Slovenian language (Table 29.)</w:t>
      </w:r>
    </w:p>
    <w:p w14:paraId="53178884" w14:textId="62E69DCC" w:rsidR="00A20BD5" w:rsidRPr="00A20BD5" w:rsidRDefault="00A20BD5" w:rsidP="000A61E5">
      <w:pPr>
        <w:pStyle w:val="H23G"/>
        <w:rPr>
          <w:lang w:val="sl-SI"/>
        </w:rPr>
      </w:pPr>
      <w:r w:rsidRPr="00A20BD5">
        <w:tab/>
      </w:r>
      <w:r w:rsidR="000A61E5">
        <w:tab/>
      </w:r>
      <w:r w:rsidR="000A61E5">
        <w:tab/>
      </w:r>
      <w:r w:rsidR="000A61E5">
        <w:t xml:space="preserve">Reply to </w:t>
      </w:r>
      <w:r w:rsidR="000A61E5" w:rsidRPr="00A20BD5">
        <w:t xml:space="preserve">Paragraph </w:t>
      </w:r>
      <w:r w:rsidR="000A61E5">
        <w:t>20</w:t>
      </w:r>
      <w:r w:rsidR="000A61E5">
        <w:t xml:space="preserve"> </w:t>
      </w:r>
      <w:r w:rsidR="000A61E5" w:rsidRPr="00A20BD5">
        <w:t>(</w:t>
      </w:r>
      <w:r w:rsidR="000A61E5">
        <w:t>c</w:t>
      </w:r>
      <w:r w:rsidR="000A61E5" w:rsidRPr="00A20BD5">
        <w:t>)</w:t>
      </w:r>
      <w:r w:rsidR="000A61E5">
        <w:t xml:space="preserve"> of the list of issues prior to reporting</w:t>
      </w:r>
    </w:p>
    <w:p w14:paraId="48DD0419" w14:textId="77777777" w:rsidR="00A20BD5" w:rsidRPr="00A20BD5" w:rsidRDefault="00A20BD5" w:rsidP="001B1B80">
      <w:pPr>
        <w:pStyle w:val="SingleTxtG"/>
        <w:numPr>
          <w:ilvl w:val="0"/>
          <w:numId w:val="16"/>
        </w:numPr>
        <w:ind w:left="1134" w:firstLine="0"/>
        <w:rPr>
          <w:rFonts w:cs="Arial"/>
          <w:szCs w:val="22"/>
          <w:lang w:val="sl-SI"/>
        </w:rPr>
      </w:pPr>
      <w:r w:rsidRPr="00A20BD5">
        <w:rPr>
          <w:rFonts w:cs="Arial"/>
          <w:szCs w:val="22"/>
        </w:rPr>
        <w:t xml:space="preserve">The </w:t>
      </w:r>
      <w:bookmarkStart w:id="32" w:name="_Hlk172183044"/>
      <w:r w:rsidRPr="00A20BD5">
        <w:rPr>
          <w:rFonts w:cs="Arial"/>
          <w:szCs w:val="22"/>
        </w:rPr>
        <w:t>Act Amending the Audiovisual Media Services Act</w:t>
      </w:r>
      <w:bookmarkEnd w:id="32"/>
      <w:r w:rsidRPr="00A20BD5">
        <w:rPr>
          <w:rFonts w:cs="Arial"/>
          <w:szCs w:val="22"/>
        </w:rPr>
        <w:t xml:space="preserve"> (</w:t>
      </w:r>
      <w:proofErr w:type="spellStart"/>
      <w:r w:rsidRPr="00A20BD5">
        <w:rPr>
          <w:rFonts w:cs="Arial"/>
          <w:szCs w:val="22"/>
        </w:rPr>
        <w:t>ZAvMS</w:t>
      </w:r>
      <w:proofErr w:type="spellEnd"/>
      <w:r w:rsidRPr="00A20BD5">
        <w:rPr>
          <w:rFonts w:cs="Arial"/>
          <w:szCs w:val="22"/>
        </w:rPr>
        <w:t xml:space="preserve">-B) was adopted at the end of 2021, transposing Directive (EU) 2018/1808 into Slovenian law. Effective 12 January 2022, The </w:t>
      </w:r>
      <w:proofErr w:type="spellStart"/>
      <w:r w:rsidRPr="00A20BD5">
        <w:rPr>
          <w:rFonts w:cs="Arial"/>
          <w:szCs w:val="22"/>
        </w:rPr>
        <w:t>ZAvMS</w:t>
      </w:r>
      <w:proofErr w:type="spellEnd"/>
      <w:r w:rsidRPr="00A20BD5">
        <w:rPr>
          <w:rFonts w:cs="Arial"/>
          <w:szCs w:val="22"/>
        </w:rPr>
        <w:t>-B establishes specific requirements on the accessibility of audiovisual media services for persons with disabilities.</w:t>
      </w:r>
    </w:p>
    <w:p w14:paraId="61F317B5" w14:textId="77777777" w:rsidR="00A20BD5" w:rsidRPr="00A20BD5" w:rsidRDefault="00A20BD5" w:rsidP="001B1B80">
      <w:pPr>
        <w:pStyle w:val="SingleTxtG"/>
        <w:numPr>
          <w:ilvl w:val="0"/>
          <w:numId w:val="16"/>
        </w:numPr>
        <w:ind w:left="1134" w:firstLine="0"/>
        <w:rPr>
          <w:rFonts w:cs="Arial"/>
          <w:szCs w:val="22"/>
          <w:lang w:val="sl-SI"/>
        </w:rPr>
      </w:pPr>
      <w:r w:rsidRPr="00A20BD5">
        <w:rPr>
          <w:rFonts w:cs="Arial"/>
          <w:szCs w:val="22"/>
        </w:rPr>
        <w:t xml:space="preserve">In cooperation with Slovenian Radio and Television and the Faculty of Computer and Information Science of the University of </w:t>
      </w:r>
      <w:r w:rsidRPr="00A20BD5">
        <w:rPr>
          <w:rFonts w:eastAsia="SimSun"/>
          <w:lang w:eastAsia="zh-CN"/>
        </w:rPr>
        <w:t>Ljubljana</w:t>
      </w:r>
      <w:r w:rsidRPr="00A20BD5">
        <w:rPr>
          <w:rFonts w:cs="Arial"/>
          <w:szCs w:val="22"/>
        </w:rPr>
        <w:t xml:space="preserve">, in 2022 Slovenia launched the pilot project "Automatic Subtitling of Television Programmes for Persons with Disabilities", which is included among the cohesion projects, with funding for its continuation, development and implementation guaranteed until 2028. </w:t>
      </w:r>
    </w:p>
    <w:p w14:paraId="45E178C9" w14:textId="77777777" w:rsidR="00A20BD5" w:rsidRPr="00A20BD5" w:rsidRDefault="00A20BD5" w:rsidP="001B1B80">
      <w:pPr>
        <w:pStyle w:val="H23G"/>
        <w:rPr>
          <w:lang w:val="sl-SI"/>
        </w:rPr>
      </w:pPr>
      <w:r w:rsidRPr="00A20BD5">
        <w:rPr>
          <w:lang w:val="sl-SI"/>
        </w:rPr>
        <w:tab/>
      </w:r>
      <w:r w:rsidRPr="00A20BD5">
        <w:rPr>
          <w:lang w:val="sl-SI"/>
        </w:rPr>
        <w:tab/>
        <w:t>Respect for home and the family (Art. 23)</w:t>
      </w:r>
    </w:p>
    <w:p w14:paraId="75E37E6C" w14:textId="77862417" w:rsidR="00A20BD5" w:rsidRPr="00A20BD5" w:rsidRDefault="00A20BD5" w:rsidP="000A61E5">
      <w:pPr>
        <w:pStyle w:val="H23G"/>
        <w:rPr>
          <w:lang w:val="sl-SI"/>
        </w:rPr>
      </w:pPr>
      <w:r w:rsidRPr="00A20BD5">
        <w:tab/>
      </w:r>
      <w:r w:rsidR="000A61E5">
        <w:tab/>
      </w:r>
      <w:r w:rsidR="000A61E5">
        <w:tab/>
      </w:r>
      <w:r w:rsidR="000A61E5">
        <w:t xml:space="preserve">Reply to </w:t>
      </w:r>
      <w:r w:rsidR="000A61E5" w:rsidRPr="00A20BD5">
        <w:t xml:space="preserve">Paragraph </w:t>
      </w:r>
      <w:r w:rsidR="000A61E5">
        <w:t>21</w:t>
      </w:r>
      <w:r w:rsidR="000A61E5">
        <w:t xml:space="preserve"> </w:t>
      </w:r>
      <w:r w:rsidR="000A61E5" w:rsidRPr="00A20BD5">
        <w:t>(</w:t>
      </w:r>
      <w:r w:rsidR="000A61E5">
        <w:t>a</w:t>
      </w:r>
      <w:r w:rsidR="000A61E5" w:rsidRPr="00A20BD5">
        <w:t>)</w:t>
      </w:r>
      <w:r w:rsidR="000A61E5">
        <w:t xml:space="preserve"> of the list of issues prior to reporting</w:t>
      </w:r>
    </w:p>
    <w:p w14:paraId="3375F969" w14:textId="77777777" w:rsidR="00A20BD5" w:rsidRPr="00A20BD5" w:rsidRDefault="00A20BD5" w:rsidP="001B1B80">
      <w:pPr>
        <w:pStyle w:val="SingleTxtG"/>
        <w:numPr>
          <w:ilvl w:val="0"/>
          <w:numId w:val="16"/>
        </w:numPr>
        <w:ind w:left="1134" w:firstLine="0"/>
        <w:rPr>
          <w:rFonts w:eastAsia="Calibri" w:cs="Arial"/>
          <w:szCs w:val="22"/>
          <w:lang w:val="sl-SI"/>
        </w:rPr>
      </w:pPr>
      <w:bookmarkStart w:id="33" w:name="_Hlk172183598"/>
      <w:bookmarkStart w:id="34" w:name="_Hlk171851558"/>
      <w:r w:rsidRPr="00A20BD5">
        <w:rPr>
          <w:rFonts w:eastAsia="Calibri" w:cs="Arial"/>
          <w:szCs w:val="22"/>
        </w:rPr>
        <w:t xml:space="preserve">The Parental </w:t>
      </w:r>
      <w:r w:rsidRPr="00A20BD5">
        <w:rPr>
          <w:rFonts w:eastAsia="SimSun"/>
          <w:lang w:eastAsia="zh-CN"/>
        </w:rPr>
        <w:t>Protection</w:t>
      </w:r>
      <w:r w:rsidRPr="00A20BD5">
        <w:rPr>
          <w:rFonts w:eastAsia="Calibri" w:cs="Arial"/>
          <w:szCs w:val="22"/>
        </w:rPr>
        <w:t xml:space="preserve"> and Family Benefits Act</w:t>
      </w:r>
      <w:bookmarkEnd w:id="33"/>
      <w:r w:rsidRPr="00A20BD5">
        <w:rPr>
          <w:rFonts w:eastAsia="Calibri" w:cs="Arial"/>
          <w:szCs w:val="22"/>
        </w:rPr>
        <w:t xml:space="preserve"> (ZDSP-1) provides that in the event of the birth of a child in need of special care and protection, parental leave shall be extended by an additional 90 days based on an opinion issued by the medical board. </w:t>
      </w:r>
    </w:p>
    <w:p w14:paraId="4FEDF481"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A parent caring </w:t>
      </w:r>
      <w:r w:rsidRPr="00A20BD5">
        <w:rPr>
          <w:rFonts w:eastAsia="SimSun"/>
          <w:lang w:eastAsia="zh-CN"/>
        </w:rPr>
        <w:t>for</w:t>
      </w:r>
      <w:r w:rsidRPr="00A20BD5">
        <w:rPr>
          <w:rFonts w:eastAsia="Calibri" w:cs="Arial"/>
          <w:szCs w:val="22"/>
        </w:rPr>
        <w:t xml:space="preserve"> a moderately or severely physically impaired child or a child with a moderate or severe mental disorder may work part-time until the child reaches the age of 18, and the state provides the payment of social security contributions for the difference </w:t>
      </w:r>
      <w:r w:rsidRPr="00A20BD5">
        <w:rPr>
          <w:rFonts w:eastAsia="Calibri" w:cs="Arial"/>
          <w:szCs w:val="22"/>
        </w:rPr>
        <w:lastRenderedPageBreak/>
        <w:t xml:space="preserve">between actual working hours and full-time work until the child reaches the age of 18, on the same basis as for maternity benefit but not less than a proportional share of the salary. </w:t>
      </w:r>
    </w:p>
    <w:p w14:paraId="76C9DE03"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The allowance for a child in need of special care and protection is a right exercised by one of the parents or another person for a child in need of special care and protection until the child reaches 18 years of age, or beyond 18 years of age if the child has the status of a pupil, upper secondary student, apprentice or university student, but only until the child reaches the age of 26. This is a monthly benefit in the amount of EUR 118.48. If a child has a severe intellectual disability or severely reduced mobility or a certain illness, the allowance is EUR 236.97. </w:t>
      </w:r>
    </w:p>
    <w:p w14:paraId="39572189"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Partial payment for loss of income is a personal benefit paid to a parent or another person when they leave the labour market or start to work part-time to care for a child with a severe intellectual disability or severely reduced mobility or a child with a certain illness. In such cases, one of the parents receives wage compensation at 1.2 times the gross minimum wage (Table 30). </w:t>
      </w:r>
    </w:p>
    <w:bookmarkEnd w:id="34"/>
    <w:p w14:paraId="5EAE55C4" w14:textId="52E9A534" w:rsidR="00A20BD5" w:rsidRPr="00A20BD5" w:rsidRDefault="00A20BD5" w:rsidP="000A61E5">
      <w:pPr>
        <w:pStyle w:val="H23G"/>
        <w:rPr>
          <w:lang w:val="sl-SI"/>
        </w:rPr>
      </w:pPr>
      <w:r w:rsidRPr="00A20BD5">
        <w:tab/>
      </w:r>
      <w:r w:rsidR="000A61E5">
        <w:tab/>
      </w:r>
      <w:r w:rsidR="000A61E5">
        <w:tab/>
      </w:r>
      <w:r w:rsidR="000A61E5">
        <w:t xml:space="preserve">Reply to </w:t>
      </w:r>
      <w:r w:rsidR="000A61E5" w:rsidRPr="00A20BD5">
        <w:t xml:space="preserve">Paragraph </w:t>
      </w:r>
      <w:r w:rsidR="000A61E5">
        <w:t>21</w:t>
      </w:r>
      <w:r w:rsidR="000A61E5">
        <w:t xml:space="preserve"> </w:t>
      </w:r>
      <w:r w:rsidR="000A61E5" w:rsidRPr="00A20BD5">
        <w:t>(</w:t>
      </w:r>
      <w:r w:rsidR="000A61E5">
        <w:t>b</w:t>
      </w:r>
      <w:r w:rsidR="000A61E5" w:rsidRPr="00A20BD5">
        <w:t>)</w:t>
      </w:r>
      <w:r w:rsidR="000A61E5">
        <w:t xml:space="preserve"> of the list of issues prior to reporting</w:t>
      </w:r>
    </w:p>
    <w:p w14:paraId="611D279A" w14:textId="77777777" w:rsidR="00A20BD5" w:rsidRPr="00A20BD5" w:rsidRDefault="00A20BD5" w:rsidP="001B1B80">
      <w:pPr>
        <w:pStyle w:val="SingleTxtG"/>
        <w:numPr>
          <w:ilvl w:val="0"/>
          <w:numId w:val="16"/>
        </w:numPr>
        <w:ind w:left="1134" w:firstLine="0"/>
        <w:rPr>
          <w:rFonts w:eastAsia="Calibri" w:cs="Arial"/>
          <w:szCs w:val="22"/>
          <w:lang w:val="sl-SI"/>
        </w:rPr>
      </w:pPr>
      <w:bookmarkStart w:id="35" w:name="_Hlk171851910"/>
      <w:r w:rsidRPr="00A20BD5">
        <w:rPr>
          <w:rFonts w:eastAsia="Calibri" w:cs="Arial"/>
          <w:szCs w:val="22"/>
        </w:rPr>
        <w:t xml:space="preserve">The Slovenian legal order distinguishes between legal capacity, testamentary capacity, and the capacity to contract a marriage (the so-called capacity to marry). Capacity to marry is governed by the DZ, which stipulates that, in addition to the objective condition (age of majority), a subjective condition (soundness of mind) must also be met for capacity to marry. In the case of capacity to express a will to marry, there is no presumption that someone who has been placed under guardianship is incapable of expressing the will to marry. </w:t>
      </w:r>
    </w:p>
    <w:p w14:paraId="36853243"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The DZ provides that parents shall have priority over any other person concerning the right and obligation to protect a child's rights and interests; consequently, the State shall adopt measures to protect a child's rights and interests only in cases where parents fail to exercise these rights and obligations or exercise them contrary to the child's best interests. A court may adopt a measure to protect the child’s rights and best interests where it establishes that the child is endangered. When choosing the measure, the court is obliged to take into account the principle of the least restrictive measure. Psychosocial and/or intellectual disabilities are not in themselves grounds for intervention in parental care</w:t>
      </w:r>
      <w:bookmarkEnd w:id="35"/>
      <w:r w:rsidRPr="00A20BD5">
        <w:rPr>
          <w:rFonts w:eastAsia="Calibri" w:cs="Arial"/>
          <w:szCs w:val="22"/>
        </w:rPr>
        <w:t>.</w:t>
      </w:r>
    </w:p>
    <w:p w14:paraId="2EE5FCB9" w14:textId="77777777" w:rsidR="00A20BD5" w:rsidRPr="00A20BD5" w:rsidRDefault="00A20BD5" w:rsidP="001B1B80">
      <w:pPr>
        <w:pStyle w:val="H23G"/>
        <w:rPr>
          <w:lang w:val="sl-SI"/>
        </w:rPr>
      </w:pPr>
      <w:r w:rsidRPr="00A20BD5">
        <w:rPr>
          <w:color w:val="808080"/>
          <w:lang w:val="sl-SI"/>
        </w:rPr>
        <w:tab/>
      </w:r>
      <w:r w:rsidRPr="00A20BD5">
        <w:rPr>
          <w:color w:val="808080"/>
          <w:lang w:val="sl-SI"/>
        </w:rPr>
        <w:tab/>
      </w:r>
      <w:r w:rsidRPr="00A20BD5">
        <w:rPr>
          <w:lang w:val="sl-SI"/>
        </w:rPr>
        <w:t>Education (Art. 24)</w:t>
      </w:r>
    </w:p>
    <w:p w14:paraId="481D0A84" w14:textId="0BE906C5" w:rsidR="00A20BD5" w:rsidRPr="00A20BD5" w:rsidRDefault="00A20BD5" w:rsidP="000A61E5">
      <w:pPr>
        <w:pStyle w:val="H23G"/>
        <w:rPr>
          <w:lang w:val="sl-SI"/>
        </w:rPr>
      </w:pPr>
      <w:r w:rsidRPr="00A20BD5">
        <w:tab/>
      </w:r>
      <w:r w:rsidR="000A61E5">
        <w:tab/>
      </w:r>
      <w:r w:rsidR="000A61E5">
        <w:tab/>
      </w:r>
      <w:r w:rsidR="000A61E5">
        <w:t xml:space="preserve">Reply to </w:t>
      </w:r>
      <w:r w:rsidR="000A61E5" w:rsidRPr="00A20BD5">
        <w:t>Paragraph</w:t>
      </w:r>
      <w:r w:rsidR="000A61E5">
        <w:t>s 22</w:t>
      </w:r>
      <w:r w:rsidR="00913F29">
        <w:t xml:space="preserve"> (a) and 22</w:t>
      </w:r>
      <w:r w:rsidR="000A61E5">
        <w:t xml:space="preserve"> </w:t>
      </w:r>
      <w:r w:rsidR="000A61E5" w:rsidRPr="00A20BD5">
        <w:t>(</w:t>
      </w:r>
      <w:r w:rsidR="000A61E5">
        <w:t>b</w:t>
      </w:r>
      <w:r w:rsidR="000A61E5" w:rsidRPr="00A20BD5">
        <w:t>)</w:t>
      </w:r>
      <w:r w:rsidR="000A61E5">
        <w:t xml:space="preserve"> of the list of issues prior to reporting</w:t>
      </w:r>
    </w:p>
    <w:p w14:paraId="1D294478"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In Slovenia, laws on special needs education establish the conditions and ensure that each child receives an education programme that is appropriate for them, enabling them to develop their potential according to their abilities, deficits, and disabilities. Most children attend regular kindergartens and schools. Special needs institutions are only for children with more complex problems who also need medical care, so they can receive integrated treatment in one place. Transition to regular classes is encouraged, with institutions setting up classes on the premises of regular schools. In the special education programme, children with more severe intellectual disabilities have the opportunity for continuous education, up to the age of 26, where they can participate in elective courses that allow them to develop knowledge and skills within the limits of their abilities.</w:t>
      </w:r>
    </w:p>
    <w:p w14:paraId="53347341"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In the field of early assistance for children with special needs, a multidisciplinary team draws up an individual family support plan. Help is provided to children in kindergartens. Preschool teachers for early treatment also treat children with risk factors. The norms and standards that enable assistance to be delivered have been updated. In adapted programmes (up to a maximum of six children in a section, four for children with autism), more integrated and individualised treatment is provided. Slovenia encourages the creation of such sections as close to home as possible in regular kindergartens by co-financing the difference in price, with parents' transport costs covered by the national budget. According to data for 2023, approximately 5% of all children enrolled in kindergarten are children with special needs. In the school year 2022/2023, 9% of the total population of school children were children with special needs. </w:t>
      </w:r>
    </w:p>
    <w:p w14:paraId="1E365F47"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lastRenderedPageBreak/>
        <w:t>The Act on the Intervention for Children and Youth with Emotional and Behavioural Disorders in Education, applicable since 2020, provides several different types of groups, as close to home as possible, for children placed in expert centres. Smaller family units outside institutions are provided to this end. The expert centres offer advice and support to parents, kindergartens, and schools through mobile teams. Protocols for cooperation between the kindergarten, the school and the mobile team have been developed, as has a protocol for cooperation between the expert centres and the mental health centres.</w:t>
      </w:r>
    </w:p>
    <w:p w14:paraId="26F1F864"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The National Programme for Education 2023–2033 sets out the direction of development planning for education policy, including inclusive attitude promotion measures. </w:t>
      </w:r>
    </w:p>
    <w:p w14:paraId="2BD2E6C0"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As part of the educational process, Slovenia aims to develop an inclusive, safe, and stimulating learning environment. To this end, several research and implementation projects, analyses, trainings, and renewed training programmes have been carried out (Table 31).</w:t>
      </w:r>
    </w:p>
    <w:p w14:paraId="54EB2618"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An updated special education programme for children with a mild, serious, or severe intellectual disability was adopted in 2022. The greatest added value is the flexibility of the programme, the possibility of transitions and the formative follow-up, which allows students to make better individual progress. Implementation recommendations for social care institutions are included.</w:t>
      </w:r>
    </w:p>
    <w:p w14:paraId="5C215875"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The Resolution on the National Higher Education Programme until 2030 (ReNPVŠ30) emphasises in its preamble that Slovenian higher education will be distinguished by, among other things, equality and non-discrimination, dignity, justice, and inclusiveness. Inclusive higher education is an important cross-cutting theme in the Action Plan for the implementation of the ReNPVŠ30 for the period 2022–2024. Inclusion is a key concept that enables optimal educational achievement for individuals at all levels of the education system.</w:t>
      </w:r>
    </w:p>
    <w:p w14:paraId="064B765F" w14:textId="77777777" w:rsidR="00A20BD5" w:rsidRPr="00A20BD5" w:rsidRDefault="00A20BD5" w:rsidP="001B1B80">
      <w:pPr>
        <w:pStyle w:val="SingleTxtG"/>
        <w:numPr>
          <w:ilvl w:val="0"/>
          <w:numId w:val="16"/>
        </w:numPr>
        <w:ind w:left="1134" w:firstLine="0"/>
        <w:rPr>
          <w:rFonts w:eastAsia="Calibri" w:cs="Arial"/>
          <w:szCs w:val="22"/>
          <w:lang w:val="sl-SI"/>
        </w:rPr>
      </w:pPr>
      <w:bookmarkStart w:id="36" w:name="_Hlk172186963"/>
      <w:r w:rsidRPr="00A20BD5">
        <w:rPr>
          <w:rFonts w:eastAsia="Calibri" w:cs="Arial"/>
          <w:szCs w:val="22"/>
        </w:rPr>
        <w:t>The Higher Education Act (</w:t>
      </w:r>
      <w:proofErr w:type="spellStart"/>
      <w:r w:rsidRPr="00A20BD5">
        <w:rPr>
          <w:rFonts w:eastAsia="Calibri" w:cs="Arial"/>
          <w:szCs w:val="22"/>
        </w:rPr>
        <w:t>ZViS</w:t>
      </w:r>
      <w:proofErr w:type="spellEnd"/>
      <w:r w:rsidRPr="00A20BD5">
        <w:rPr>
          <w:rFonts w:eastAsia="Calibri" w:cs="Arial"/>
          <w:szCs w:val="22"/>
        </w:rPr>
        <w:t>)</w:t>
      </w:r>
      <w:bookmarkEnd w:id="36"/>
      <w:r w:rsidRPr="00A20BD5">
        <w:rPr>
          <w:rFonts w:eastAsia="Calibri" w:cs="Arial"/>
          <w:szCs w:val="22"/>
        </w:rPr>
        <w:t xml:space="preserve"> defines students with special needs (Table 32) and provides that such students are entitled to more favourable treatment in the selection process in the case of limited enrolment and to adjustments of study programmes and additional professional help with studies, as well as being entitled to more time to advance through and complete studies.</w:t>
      </w:r>
      <w:bookmarkStart w:id="37" w:name="_Hlk172187702"/>
      <w:r w:rsidRPr="00A20BD5">
        <w:rPr>
          <w:rFonts w:eastAsia="Calibri" w:cs="Arial"/>
          <w:szCs w:val="22"/>
        </w:rPr>
        <w:t xml:space="preserve"> The Rules on the call for enrolment and enrolment in higher education</w:t>
      </w:r>
      <w:bookmarkEnd w:id="37"/>
      <w:r w:rsidRPr="00A20BD5">
        <w:rPr>
          <w:rFonts w:eastAsia="Calibri" w:cs="Arial"/>
          <w:szCs w:val="22"/>
        </w:rPr>
        <w:t xml:space="preserve"> provide that the list of subsequently accepted candidates includes candidates with special needs who have acquired this status in the application-admission procedure, have not met the enrolment conditions in the regular selection procedure, meet the conditions for enrolment in the study programme and achieve at least 90% of the minimum points required for enrolment. </w:t>
      </w:r>
    </w:p>
    <w:p w14:paraId="1808C347"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The Rules on the procedures and methods for exercising the rights of students with special needs and students with special status in higher education are being drafted; these will regulate the status of students with special status and the status of students with special needs, as well as the rights and obligations arising from these statuses. The provisions will apply to students of higher education institutions at all levels of study, regardless of the method of carrying out the study programme. </w:t>
      </w:r>
    </w:p>
    <w:p w14:paraId="23382714"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See </w:t>
      </w:r>
      <w:r w:rsidRPr="00A20BD5">
        <w:rPr>
          <w:rFonts w:eastAsia="Calibri" w:cs="Arial"/>
          <w:szCs w:val="22"/>
        </w:rPr>
        <w:t>also</w:t>
      </w:r>
      <w:r w:rsidRPr="00A20BD5">
        <w:rPr>
          <w:rFonts w:eastAsia="SimSun"/>
          <w:lang w:eastAsia="zh-CN"/>
        </w:rPr>
        <w:t xml:space="preserve"> 22(c).</w:t>
      </w:r>
    </w:p>
    <w:p w14:paraId="3C3FEB27" w14:textId="7B6A401B" w:rsidR="00A20BD5" w:rsidRPr="00A20BD5" w:rsidRDefault="00A20BD5" w:rsidP="00913F29">
      <w:pPr>
        <w:pStyle w:val="H23G"/>
        <w:rPr>
          <w:rFonts w:eastAsia="DengXian Light"/>
          <w:szCs w:val="24"/>
          <w:lang w:val="sl-SI"/>
        </w:rPr>
      </w:pPr>
      <w:r w:rsidRPr="00A20BD5">
        <w:rPr>
          <w:rFonts w:eastAsia="DengXian Light"/>
          <w:szCs w:val="24"/>
        </w:rPr>
        <w:tab/>
      </w:r>
      <w:r w:rsidR="00913F29">
        <w:rPr>
          <w:rFonts w:eastAsia="DengXian Light"/>
          <w:szCs w:val="24"/>
        </w:rPr>
        <w:tab/>
      </w:r>
      <w:bookmarkStart w:id="38" w:name="_Hlk181199938"/>
      <w:r w:rsidR="00913F29">
        <w:rPr>
          <w:rFonts w:eastAsia="DengXian Light"/>
          <w:szCs w:val="24"/>
        </w:rPr>
        <w:tab/>
      </w:r>
      <w:r w:rsidR="00913F29">
        <w:t xml:space="preserve">Reply to </w:t>
      </w:r>
      <w:r w:rsidR="00913F29" w:rsidRPr="00A20BD5">
        <w:t xml:space="preserve">Paragraph </w:t>
      </w:r>
      <w:r w:rsidR="00913F29">
        <w:t>22</w:t>
      </w:r>
      <w:r w:rsidR="00913F29">
        <w:t xml:space="preserve"> </w:t>
      </w:r>
      <w:r w:rsidR="00913F29" w:rsidRPr="00A20BD5">
        <w:t>(</w:t>
      </w:r>
      <w:r w:rsidR="00913F29">
        <w:t>c</w:t>
      </w:r>
      <w:r w:rsidR="00913F29" w:rsidRPr="00A20BD5">
        <w:t>)</w:t>
      </w:r>
      <w:r w:rsidR="00913F29">
        <w:t xml:space="preserve"> of the list of issues prior to reporting</w:t>
      </w:r>
    </w:p>
    <w:bookmarkEnd w:id="38"/>
    <w:p w14:paraId="7B2D1C8B"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Several analyses, studies, and assignments in the field of education have been carried out (Table 33).</w:t>
      </w:r>
    </w:p>
    <w:p w14:paraId="0CACF77C" w14:textId="77777777" w:rsidR="00A20BD5" w:rsidRPr="00A20BD5" w:rsidRDefault="00A20BD5" w:rsidP="001B1B80">
      <w:pPr>
        <w:pStyle w:val="SingleTxtG"/>
        <w:numPr>
          <w:ilvl w:val="0"/>
          <w:numId w:val="16"/>
        </w:numPr>
        <w:ind w:left="1134" w:firstLine="0"/>
        <w:rPr>
          <w:rFonts w:cs="Arial"/>
          <w:szCs w:val="22"/>
          <w:lang w:val="sl-SI"/>
        </w:rPr>
      </w:pPr>
      <w:r w:rsidRPr="00A20BD5">
        <w:rPr>
          <w:rFonts w:cs="Arial"/>
          <w:szCs w:val="22"/>
        </w:rPr>
        <w:t>In response to the analyses carried out, the programme with adapted delivery and additional professional support with guidelines for the development of individualised programmes (IPs) was developed in 2022. Guidelines for individualised programme planning have been developed to guide professionals in better planning and implementation of IPs in their work with children with special needs and, as a result, contribute to the effectiveness of additional professional assistance.</w:t>
      </w:r>
    </w:p>
    <w:p w14:paraId="629F149B" w14:textId="77777777" w:rsidR="00A20BD5" w:rsidRPr="00A20BD5" w:rsidRDefault="00A20BD5" w:rsidP="001B1B80">
      <w:pPr>
        <w:pStyle w:val="SingleTxtG"/>
        <w:numPr>
          <w:ilvl w:val="0"/>
          <w:numId w:val="16"/>
        </w:numPr>
        <w:ind w:left="1134" w:firstLine="0"/>
        <w:rPr>
          <w:rFonts w:cs="Arial"/>
          <w:szCs w:val="22"/>
          <w:lang w:val="sl-SI"/>
        </w:rPr>
      </w:pPr>
      <w:r w:rsidRPr="00A20BD5">
        <w:rPr>
          <w:rFonts w:cs="Arial"/>
          <w:szCs w:val="22"/>
        </w:rPr>
        <w:t xml:space="preserve">The National Education Institute of the Republic of Slovenia (ZRSŠ) is carrying out the revision of the Guidance on personalised delivery with additional professional assistance. Guidance is needed on the provision of additional professional assistance in other programmes. Some necessary changes are planned in the field of work with children with </w:t>
      </w:r>
      <w:r w:rsidRPr="00A20BD5">
        <w:rPr>
          <w:rFonts w:cs="Arial"/>
          <w:szCs w:val="22"/>
        </w:rPr>
        <w:lastRenderedPageBreak/>
        <w:t>special needs, notably in the continuum of assistance, learning assistance, the introduction of assistants and the setting up of expert centres. As part of the curriculum renewal funded by the Recovery and Resilience Plan, special education activities for adapted programmes with equivalent educational qualification standard will be updated by 2025.</w:t>
      </w:r>
    </w:p>
    <w:p w14:paraId="0BE65FDE"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Several actions are being prepared to draw European funds (Table 34). </w:t>
      </w:r>
    </w:p>
    <w:p w14:paraId="1FF88E29"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Additional provisions concerning students with special needs fall within the remit of higher education institutions, which regulate these matters in their statutes and rules on students with special needs and special statuses. Students with special needs are ensured adequate adaptation of learning processes and study environments, enabling them to exercise their rights, equal participation in processes and access to information. Some higher education institutions with established career centres pay particular attention to the inclusion of students with special needs in the study process and the labour market, linking up with other professional services, committees, and experts from the environment. The </w:t>
      </w:r>
      <w:bookmarkStart w:id="39" w:name="_Hlk172190182"/>
      <w:r w:rsidRPr="00A20BD5">
        <w:rPr>
          <w:rFonts w:eastAsia="Calibri" w:cs="Arial"/>
          <w:szCs w:val="22"/>
        </w:rPr>
        <w:t>Rules on subsidised accommodation for higher education students</w:t>
      </w:r>
      <w:bookmarkEnd w:id="39"/>
      <w:r w:rsidRPr="00A20BD5">
        <w:rPr>
          <w:rFonts w:eastAsia="Calibri" w:cs="Arial"/>
          <w:szCs w:val="22"/>
        </w:rPr>
        <w:t xml:space="preserve"> provide that, exceptionally, a subsidy may also be granted to a student living in particularly difficult social or health circumstances. Subsidies are granted to an attendant of a student with disabilities if the student is eligible for an attendant. </w:t>
      </w:r>
    </w:p>
    <w:p w14:paraId="1D726B73" w14:textId="32A6FB7C" w:rsidR="00A20BD5" w:rsidRPr="00A20BD5" w:rsidRDefault="00A20BD5" w:rsidP="00B75058">
      <w:pPr>
        <w:pStyle w:val="H23G"/>
        <w:rPr>
          <w:lang w:val="sl-SI"/>
        </w:rPr>
      </w:pPr>
      <w:r w:rsidRPr="00A20BD5">
        <w:tab/>
      </w:r>
      <w:r w:rsidR="00B75058">
        <w:tab/>
      </w:r>
      <w:r w:rsidR="00B75058">
        <w:tab/>
      </w:r>
      <w:r w:rsidR="00B75058">
        <w:rPr>
          <w:rFonts w:eastAsia="DengXian Light"/>
          <w:szCs w:val="24"/>
        </w:rPr>
        <w:tab/>
      </w:r>
      <w:r w:rsidR="00B75058">
        <w:t xml:space="preserve">Reply to </w:t>
      </w:r>
      <w:r w:rsidR="00B75058" w:rsidRPr="00A20BD5">
        <w:t xml:space="preserve">Paragraph </w:t>
      </w:r>
      <w:r w:rsidR="00B75058">
        <w:t xml:space="preserve">22 </w:t>
      </w:r>
      <w:r w:rsidR="00B75058" w:rsidRPr="00A20BD5">
        <w:t>(</w:t>
      </w:r>
      <w:r w:rsidR="00B75058">
        <w:t>d</w:t>
      </w:r>
      <w:r w:rsidR="00B75058" w:rsidRPr="00A20BD5">
        <w:t>)</w:t>
      </w:r>
      <w:r w:rsidR="00B75058">
        <w:t xml:space="preserve"> of the list of issues prior to reporting</w:t>
      </w:r>
    </w:p>
    <w:p w14:paraId="4990E93A"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Transport of children with special needs is regulated by the Rules on the organisation and reimbursement of transport costs for children and young people with special needs. The right to free transport for pre-school children with special needs enrolled in adapted programmes is usually provided through organised transport. If this cannot be guaranteed, the parents will be reimbursed the cost of transport from the national budget. Children with special needs have the right to free transport if their place of residence is more than four kilometres from the school or if so defined in the special education needs guidance order. The school shall agree with parents and the local community on the mode of transport. Students with special needs and children and young people with emotional and behavioural disorders who are in the care of expert centres are entitled to one monthly public transport ticket financed from the national budget. Students with special needs who are accommodated in residence halls during the week are entitled to free transport on non-school days. </w:t>
      </w:r>
    </w:p>
    <w:p w14:paraId="575036BA"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Students who live at least two kilometres from their place of education are eligible for subsidised transport. The exception is for students with seriously or severely reduced mobility, who, if they are unable to use public transport, are entitled to free adapted transport. The transport is financed from the national budget. </w:t>
      </w:r>
    </w:p>
    <w:p w14:paraId="3B50638C"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See also 7(c).</w:t>
      </w:r>
    </w:p>
    <w:p w14:paraId="1607D3DE" w14:textId="6C85BCA5" w:rsidR="00A20BD5" w:rsidRPr="00B75058" w:rsidRDefault="00A20BD5" w:rsidP="00B75058">
      <w:pPr>
        <w:pStyle w:val="H23G"/>
        <w:rPr>
          <w:rFonts w:eastAsia="DengXian Light"/>
          <w:szCs w:val="24"/>
          <w:lang w:val="sl-SI"/>
        </w:rPr>
      </w:pPr>
      <w:r w:rsidRPr="00A20BD5">
        <w:tab/>
      </w:r>
      <w:r w:rsidR="00B75058">
        <w:tab/>
      </w:r>
      <w:r w:rsidR="00B75058">
        <w:tab/>
      </w:r>
      <w:r w:rsidR="00B75058">
        <w:rPr>
          <w:rFonts w:eastAsia="DengXian Light"/>
          <w:szCs w:val="24"/>
        </w:rPr>
        <w:tab/>
      </w:r>
      <w:r w:rsidR="00B75058">
        <w:t xml:space="preserve">Reply to </w:t>
      </w:r>
      <w:r w:rsidR="00B75058" w:rsidRPr="00A20BD5">
        <w:t xml:space="preserve">Paragraph </w:t>
      </w:r>
      <w:r w:rsidR="00B75058">
        <w:t xml:space="preserve">22 </w:t>
      </w:r>
      <w:r w:rsidR="00B75058" w:rsidRPr="00A20BD5">
        <w:t>(</w:t>
      </w:r>
      <w:r w:rsidR="00B75058">
        <w:t>e</w:t>
      </w:r>
      <w:r w:rsidR="00B75058" w:rsidRPr="00A20BD5">
        <w:t>)</w:t>
      </w:r>
      <w:r w:rsidR="00B75058">
        <w:t xml:space="preserve"> of the list of issues prior to reporting</w:t>
      </w:r>
    </w:p>
    <w:p w14:paraId="4557B59A"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The Decree establishing employment quotas for persons with disabilities sets a 3% quota for the employment of persons with disabilities in the education sector. </w:t>
      </w:r>
    </w:p>
    <w:p w14:paraId="50DEB980"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In the school year 2023/24, 177 training programmes were opened for contents addressing individualisation and differentiation, integrated teaching, additional professional assistance, learning difficulties, working with children with special needs, psychosocial support, coaching, supervision, </w:t>
      </w:r>
      <w:proofErr w:type="spellStart"/>
      <w:r w:rsidRPr="00A20BD5">
        <w:rPr>
          <w:rFonts w:eastAsia="Calibri" w:cs="Arial"/>
          <w:szCs w:val="22"/>
        </w:rPr>
        <w:t>intervision</w:t>
      </w:r>
      <w:proofErr w:type="spellEnd"/>
      <w:r w:rsidRPr="00A20BD5">
        <w:rPr>
          <w:rFonts w:eastAsia="Calibri" w:cs="Arial"/>
          <w:szCs w:val="22"/>
        </w:rPr>
        <w:t xml:space="preserve">, mediation, cooperation and communication, social and emotional skills, and transformative learning. </w:t>
      </w:r>
    </w:p>
    <w:p w14:paraId="0B7F3434"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The call entitled "Innovative and flexible forms of teaching and learning" was implemented (Table 35). </w:t>
      </w:r>
    </w:p>
    <w:p w14:paraId="2A02540F"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In terms of teacher training, several training courses have been held (Table 36). </w:t>
      </w:r>
    </w:p>
    <w:p w14:paraId="365F7A86"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The activity "Developing materials on didactics in all fields of study and training of higher education teachers and assistants" resulted in the monograph </w:t>
      </w:r>
      <w:r w:rsidRPr="00A20BD5">
        <w:rPr>
          <w:rFonts w:eastAsia="Calibri" w:cs="Arial"/>
          <w:i/>
          <w:iCs/>
          <w:szCs w:val="22"/>
        </w:rPr>
        <w:t>Special Education Aspects of Innovative Approaches to Learning and Teaching for Students with Special Needs in the Higher Education Area</w:t>
      </w:r>
      <w:r w:rsidRPr="00A20BD5">
        <w:rPr>
          <w:rFonts w:eastAsia="Calibri" w:cs="Arial"/>
          <w:szCs w:val="22"/>
        </w:rPr>
        <w:t xml:space="preserve">. </w:t>
      </w:r>
    </w:p>
    <w:p w14:paraId="07EC2D91" w14:textId="77777777" w:rsidR="00A20BD5" w:rsidRPr="00A20BD5" w:rsidRDefault="00A20BD5" w:rsidP="001B1B80">
      <w:pPr>
        <w:pStyle w:val="H23G"/>
        <w:rPr>
          <w:lang w:val="sl-SI"/>
        </w:rPr>
      </w:pPr>
      <w:r w:rsidRPr="00A20BD5">
        <w:rPr>
          <w:color w:val="808080"/>
          <w:lang w:val="sl-SI"/>
        </w:rPr>
        <w:lastRenderedPageBreak/>
        <w:tab/>
      </w:r>
      <w:r w:rsidRPr="00A20BD5">
        <w:rPr>
          <w:color w:val="808080"/>
          <w:lang w:val="sl-SI"/>
        </w:rPr>
        <w:tab/>
      </w:r>
      <w:bookmarkStart w:id="40" w:name="_Hlk166224109"/>
      <w:r w:rsidRPr="00A20BD5">
        <w:rPr>
          <w:lang w:val="sl-SI"/>
        </w:rPr>
        <w:t>Health (Art. 25)</w:t>
      </w:r>
    </w:p>
    <w:p w14:paraId="0A9CC0B6" w14:textId="679986C5" w:rsidR="00A20BD5" w:rsidRPr="00A20BD5" w:rsidRDefault="00A20BD5" w:rsidP="00B75058">
      <w:pPr>
        <w:pStyle w:val="H23G"/>
        <w:rPr>
          <w:lang w:val="sl-SI"/>
        </w:rPr>
      </w:pPr>
      <w:r w:rsidRPr="00A20BD5">
        <w:tab/>
      </w:r>
      <w:r w:rsidR="00B75058">
        <w:tab/>
      </w:r>
      <w:r w:rsidR="00B75058">
        <w:tab/>
      </w:r>
      <w:r w:rsidR="00B75058">
        <w:t xml:space="preserve">Reply to </w:t>
      </w:r>
      <w:r w:rsidR="00B75058" w:rsidRPr="00A20BD5">
        <w:t xml:space="preserve">Paragraph </w:t>
      </w:r>
      <w:r w:rsidR="00B75058">
        <w:t>2</w:t>
      </w:r>
      <w:r w:rsidR="00B75058">
        <w:t>3</w:t>
      </w:r>
      <w:r w:rsidR="00B75058">
        <w:t xml:space="preserve"> </w:t>
      </w:r>
      <w:r w:rsidR="00B75058" w:rsidRPr="00A20BD5">
        <w:t>(</w:t>
      </w:r>
      <w:r w:rsidR="00B75058">
        <w:t>a</w:t>
      </w:r>
      <w:r w:rsidR="00B75058" w:rsidRPr="00A20BD5">
        <w:t>)</w:t>
      </w:r>
      <w:r w:rsidR="00B75058">
        <w:t xml:space="preserve"> of the list of issues prior to reporting</w:t>
      </w:r>
    </w:p>
    <w:bookmarkEnd w:id="40"/>
    <w:p w14:paraId="3A99BFF6"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The ZIMI stipulates that persons with disabilities are entitled to healthcare services without discrimination due to their disability. </w:t>
      </w:r>
    </w:p>
    <w:p w14:paraId="376622E6"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See Table 10 for the physical accessibility of health centres. </w:t>
      </w:r>
    </w:p>
    <w:p w14:paraId="6455A5EC" w14:textId="77777777" w:rsidR="00A20BD5" w:rsidRPr="00A20BD5" w:rsidRDefault="00A20BD5" w:rsidP="001B1B80">
      <w:pPr>
        <w:pStyle w:val="SingleTxtG"/>
        <w:numPr>
          <w:ilvl w:val="0"/>
          <w:numId w:val="16"/>
        </w:numPr>
        <w:ind w:left="1134" w:firstLine="0"/>
        <w:rPr>
          <w:rFonts w:eastAsia="Calibri" w:cs="Arial"/>
          <w:szCs w:val="22"/>
          <w:lang w:val="sl-SI"/>
        </w:rPr>
      </w:pPr>
      <w:bookmarkStart w:id="41" w:name="_Hlk166224119"/>
      <w:r w:rsidRPr="00A20BD5">
        <w:rPr>
          <w:rFonts w:eastAsia="Calibri" w:cs="Arial"/>
          <w:szCs w:val="22"/>
        </w:rPr>
        <w:t xml:space="preserve">Persons with disabilities have no restrictions on their inclusion in palliative care. The introduction of mobile palliative care allows patients to be visited in their home environment, reducing the burden of transport. Palliative care is a right arising from insurance, at no extra cost to the user. Basic palliative care is provided at all levels of healthcare, and specialist palliative care is provided in wards in secondary and tertiary hospitals or as specialist mobile palliative care. </w:t>
      </w:r>
    </w:p>
    <w:p w14:paraId="44CB3CCE"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In 2023, the Long-Term Care Act (ZDOsk-1) was adopted, strengthening long-term care and support services at home and in the community and enabling persons with disabilities to stay in their home environment for as long as possible or to choose their place of residence freely. The ZDOsk-1 introduces additional rights and improves the existing situation of long-term care users, in terms of both the scope of rights and the public financing of services. </w:t>
      </w:r>
    </w:p>
    <w:bookmarkEnd w:id="41"/>
    <w:p w14:paraId="43E87E28" w14:textId="3BFBB22E" w:rsidR="00A20BD5" w:rsidRPr="00A20BD5" w:rsidRDefault="00A20BD5" w:rsidP="00B75058">
      <w:pPr>
        <w:pStyle w:val="H23G"/>
        <w:rPr>
          <w:lang w:val="sl-SI"/>
        </w:rPr>
      </w:pPr>
      <w:r w:rsidRPr="00A20BD5">
        <w:tab/>
      </w:r>
      <w:r w:rsidR="00B75058">
        <w:tab/>
      </w:r>
      <w:r w:rsidR="00B75058">
        <w:tab/>
      </w:r>
      <w:r w:rsidR="00B75058">
        <w:t xml:space="preserve">Reply to </w:t>
      </w:r>
      <w:r w:rsidR="00B75058" w:rsidRPr="00A20BD5">
        <w:t xml:space="preserve">Paragraph </w:t>
      </w:r>
      <w:r w:rsidR="00B75058">
        <w:t>2</w:t>
      </w:r>
      <w:r w:rsidR="00B75058">
        <w:t>3</w:t>
      </w:r>
      <w:r w:rsidR="00B75058">
        <w:t xml:space="preserve"> </w:t>
      </w:r>
      <w:r w:rsidR="00B75058" w:rsidRPr="00A20BD5">
        <w:t>(</w:t>
      </w:r>
      <w:r w:rsidR="00B75058">
        <w:t>b</w:t>
      </w:r>
      <w:r w:rsidR="00B75058" w:rsidRPr="00A20BD5">
        <w:t>)</w:t>
      </w:r>
      <w:r w:rsidR="00B75058">
        <w:t xml:space="preserve"> of the list of issues prior to reporting</w:t>
      </w:r>
    </w:p>
    <w:p w14:paraId="493C9DC5"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Protection of the sexual and reproductive health of women and girls is provided by specialists in gynaecology and obstetrics with teams that act as selected physicians at the primary level of healthcare and are therefore accessible without referral. There are 14 hospitals with gynaecological and maternity wards available, of which two tertiary centres also include an intensive care unit for newborn babies. For women with disabilities, a number of activities are carried out to ensure access to services (Table 37).</w:t>
      </w:r>
    </w:p>
    <w:p w14:paraId="357D7538" w14:textId="77777777" w:rsidR="00A20BD5" w:rsidRPr="00A20BD5" w:rsidRDefault="00A20BD5" w:rsidP="001B1B80">
      <w:pPr>
        <w:pStyle w:val="SingleTxtG"/>
        <w:numPr>
          <w:ilvl w:val="0"/>
          <w:numId w:val="16"/>
        </w:numPr>
        <w:ind w:left="1134" w:firstLine="0"/>
        <w:rPr>
          <w:rFonts w:eastAsia="Calibri" w:cs="Arial"/>
          <w:szCs w:val="22"/>
          <w:lang w:val="sl-SI"/>
        </w:rPr>
      </w:pPr>
      <w:proofErr w:type="spellStart"/>
      <w:r w:rsidRPr="00A20BD5">
        <w:rPr>
          <w:rFonts w:eastAsia="Calibri" w:cs="Arial"/>
          <w:szCs w:val="22"/>
        </w:rPr>
        <w:t>Sožitje</w:t>
      </w:r>
      <w:proofErr w:type="spellEnd"/>
      <w:r w:rsidRPr="00A20BD5">
        <w:rPr>
          <w:rFonts w:eastAsia="Calibri" w:cs="Arial"/>
          <w:szCs w:val="22"/>
        </w:rPr>
        <w:t xml:space="preserve"> – the Slovenian Association for Persons with Intellectual Disabilities – has published several publications on reproductive health in easy-to-read formats (Table 38).</w:t>
      </w:r>
    </w:p>
    <w:p w14:paraId="2906B957" w14:textId="44BE7B00" w:rsidR="00A20BD5" w:rsidRPr="00A20BD5" w:rsidRDefault="00A20BD5" w:rsidP="00B75058">
      <w:pPr>
        <w:pStyle w:val="H23G"/>
        <w:rPr>
          <w:lang w:val="sl-SI"/>
        </w:rPr>
      </w:pPr>
      <w:r w:rsidRPr="00A20BD5">
        <w:tab/>
      </w:r>
      <w:r w:rsidR="00B75058">
        <w:tab/>
      </w:r>
      <w:r w:rsidR="00B75058">
        <w:tab/>
      </w:r>
      <w:r w:rsidR="00B75058">
        <w:t xml:space="preserve">Reply to </w:t>
      </w:r>
      <w:r w:rsidR="00B75058" w:rsidRPr="00A20BD5">
        <w:t xml:space="preserve">Paragraph </w:t>
      </w:r>
      <w:r w:rsidR="00B75058">
        <w:t>2</w:t>
      </w:r>
      <w:r w:rsidR="00B75058">
        <w:t>3</w:t>
      </w:r>
      <w:r w:rsidR="00B75058">
        <w:t xml:space="preserve"> </w:t>
      </w:r>
      <w:r w:rsidR="00B75058" w:rsidRPr="00A20BD5">
        <w:t>(</w:t>
      </w:r>
      <w:r w:rsidR="00B75058">
        <w:t>c</w:t>
      </w:r>
      <w:r w:rsidR="00B75058" w:rsidRPr="00A20BD5">
        <w:t>)</w:t>
      </w:r>
      <w:r w:rsidR="00B75058">
        <w:t xml:space="preserve"> of the list of issues prior to reporting</w:t>
      </w:r>
    </w:p>
    <w:p w14:paraId="020109D6" w14:textId="77777777" w:rsidR="00A20BD5" w:rsidRPr="00A20BD5" w:rsidRDefault="00A20BD5" w:rsidP="001B1B80">
      <w:pPr>
        <w:pStyle w:val="SingleTxtG"/>
        <w:numPr>
          <w:ilvl w:val="0"/>
          <w:numId w:val="16"/>
        </w:numPr>
        <w:ind w:left="1134" w:firstLine="0"/>
        <w:rPr>
          <w:rFonts w:eastAsia="SimSun"/>
          <w:lang w:eastAsia="zh-CN"/>
        </w:rPr>
      </w:pPr>
      <w:bookmarkStart w:id="42" w:name="_Hlk166224184"/>
      <w:r w:rsidRPr="00A20BD5">
        <w:rPr>
          <w:rFonts w:eastAsia="SimSun"/>
          <w:lang w:eastAsia="zh-CN"/>
        </w:rPr>
        <w:t xml:space="preserve">Following an enquiry with organisations representing children with disabilities, the MZ is not aware of any major dissatisfaction in the provision of dental care. The MZ is aware that there is a shortage of dentists in public dental care, which is why it has increased the number of enrolment places in dental medicine study programmes and shortened the </w:t>
      </w:r>
      <w:r w:rsidRPr="00A20BD5">
        <w:rPr>
          <w:rFonts w:eastAsia="Calibri" w:cs="Arial"/>
          <w:szCs w:val="22"/>
        </w:rPr>
        <w:t>procedures</w:t>
      </w:r>
      <w:r w:rsidRPr="00A20BD5">
        <w:rPr>
          <w:rFonts w:eastAsia="SimSun"/>
          <w:lang w:eastAsia="zh-CN"/>
        </w:rPr>
        <w:t xml:space="preserve"> for obtaining professional qualifications for dentists from abroad. Data show that the number of dentists has increased. The MZ is committed to taking a comprehensive approach to addressing the issue of dental care for children with special needs in dialogue with relevant stakeholders. </w:t>
      </w:r>
    </w:p>
    <w:p w14:paraId="7CE3184D" w14:textId="6A35A750" w:rsidR="00A20BD5" w:rsidRPr="00A20BD5" w:rsidRDefault="00A20BD5" w:rsidP="00B75058">
      <w:pPr>
        <w:pStyle w:val="H23G"/>
        <w:rPr>
          <w:lang w:val="sl-SI"/>
        </w:rPr>
      </w:pPr>
      <w:r w:rsidRPr="00A20BD5">
        <w:tab/>
      </w:r>
      <w:r w:rsidR="00B75058">
        <w:tab/>
      </w:r>
      <w:r w:rsidR="00B75058">
        <w:tab/>
      </w:r>
      <w:r w:rsidR="00B75058">
        <w:t xml:space="preserve">Reply to </w:t>
      </w:r>
      <w:r w:rsidR="00B75058" w:rsidRPr="00A20BD5">
        <w:t xml:space="preserve">Paragraph </w:t>
      </w:r>
      <w:r w:rsidR="00B75058">
        <w:t>2</w:t>
      </w:r>
      <w:r w:rsidR="00B75058">
        <w:t>3</w:t>
      </w:r>
      <w:r w:rsidR="00B75058">
        <w:t xml:space="preserve"> </w:t>
      </w:r>
      <w:r w:rsidR="00B75058" w:rsidRPr="00A20BD5">
        <w:t>(</w:t>
      </w:r>
      <w:r w:rsidR="00B75058">
        <w:t>d</w:t>
      </w:r>
      <w:r w:rsidR="00B75058" w:rsidRPr="00A20BD5">
        <w:t>)</w:t>
      </w:r>
      <w:r w:rsidR="00B75058">
        <w:t xml:space="preserve"> of the list of issues prior to reporting</w:t>
      </w:r>
    </w:p>
    <w:bookmarkEnd w:id="42"/>
    <w:p w14:paraId="2F283FB5"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Several measures have been implemented to address staff shortages in healthcare, particularly to enhance working conditions in primary care and family medicine. Solutions include administrative relief for medical teams, increased digitisation, tasks reassignments from doctors to other professionals, adjustments to concurrent work in the emergency medical network, and incentives for additional work, etc. These improvements aim to encourage young doctors to choose to specialise in family medicine.</w:t>
      </w:r>
    </w:p>
    <w:p w14:paraId="3620C55E"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Several financial incentives have been introduced (Table 39). The measures, together with the number of family medicine specialisation places advertised in 2022 and 2023, have resulted in an increase in the number of applications for family medicine specialisation (Table 40). </w:t>
      </w:r>
    </w:p>
    <w:p w14:paraId="22406CFC"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The recruitment of foreign health workers is being regulated. The Act on the Recognition of Professional Qualifications in Healthcare is in the final stages of preparation and will streamline, simplify, and shorten the procedures for recognising qualifications. A </w:t>
      </w:r>
      <w:r w:rsidRPr="00A20BD5">
        <w:rPr>
          <w:rFonts w:eastAsia="Calibri" w:cs="Arial"/>
          <w:szCs w:val="22"/>
        </w:rPr>
        <w:lastRenderedPageBreak/>
        <w:t xml:space="preserve">project is underway to develop and pilot a verified training course for the profession of nursing assistant, which will train new staff for work in health and long-term care. </w:t>
      </w:r>
    </w:p>
    <w:p w14:paraId="1CA1BE1D" w14:textId="5A64B1DC" w:rsidR="00A20BD5" w:rsidRPr="00A20BD5" w:rsidRDefault="00A20BD5" w:rsidP="00B75058">
      <w:pPr>
        <w:pStyle w:val="H23G"/>
        <w:rPr>
          <w:lang w:val="sl-SI"/>
        </w:rPr>
      </w:pPr>
      <w:r w:rsidRPr="00A20BD5">
        <w:tab/>
      </w:r>
      <w:r w:rsidR="00B75058">
        <w:tab/>
      </w:r>
      <w:r w:rsidR="00B75058">
        <w:tab/>
      </w:r>
      <w:r w:rsidR="00B75058">
        <w:t xml:space="preserve">Reply to </w:t>
      </w:r>
      <w:r w:rsidR="00B75058" w:rsidRPr="00A20BD5">
        <w:t xml:space="preserve">Paragraph </w:t>
      </w:r>
      <w:r w:rsidR="00B75058">
        <w:t>2</w:t>
      </w:r>
      <w:r w:rsidR="00B75058">
        <w:t>3</w:t>
      </w:r>
      <w:r w:rsidR="00B75058">
        <w:t xml:space="preserve"> </w:t>
      </w:r>
      <w:r w:rsidR="00B75058" w:rsidRPr="00A20BD5">
        <w:t>(</w:t>
      </w:r>
      <w:r w:rsidR="00B75058">
        <w:t>e</w:t>
      </w:r>
      <w:r w:rsidR="00B75058" w:rsidRPr="00A20BD5">
        <w:t>)</w:t>
      </w:r>
      <w:r w:rsidR="00B75058">
        <w:t xml:space="preserve"> of the list of issues prior to reporting</w:t>
      </w:r>
    </w:p>
    <w:p w14:paraId="04072BB7"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The draft Act on Intervention Measures to Ensure Adequate Capacity for the Stable Functioning of the Health Care System specifically emphasises the protection of persons with disabilities as a specially protected category (population group at risk) that must be provided with all healthcare services, even in the event of a strike in the healthcare system. These services will form part of the minimum workflow (all medical services, prescribing of medicines and medical devices, issuing of expert opinions or reports after treatment).</w:t>
      </w:r>
    </w:p>
    <w:p w14:paraId="2224C268"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An inter-ministerial working group on the amendment of the </w:t>
      </w:r>
      <w:proofErr w:type="spellStart"/>
      <w:r w:rsidRPr="00A20BD5">
        <w:rPr>
          <w:rFonts w:eastAsia="Calibri" w:cs="Arial"/>
          <w:szCs w:val="22"/>
        </w:rPr>
        <w:t>ZDZdr</w:t>
      </w:r>
      <w:proofErr w:type="spellEnd"/>
      <w:r w:rsidRPr="00A20BD5">
        <w:rPr>
          <w:rFonts w:eastAsia="Calibri" w:cs="Arial"/>
          <w:szCs w:val="22"/>
        </w:rPr>
        <w:t xml:space="preserve"> was appointed at the MZ in December 2023, with the direct participation of representatives of NGOs and people with mental health problems. </w:t>
      </w:r>
    </w:p>
    <w:p w14:paraId="7742C8B9" w14:textId="77777777" w:rsidR="00A20BD5" w:rsidRPr="00A20BD5" w:rsidRDefault="00A20BD5" w:rsidP="001B1B80">
      <w:pPr>
        <w:pStyle w:val="H23G"/>
        <w:rPr>
          <w:lang w:val="sl-SI"/>
        </w:rPr>
      </w:pPr>
      <w:r w:rsidRPr="00A20BD5">
        <w:rPr>
          <w:lang w:val="sl-SI"/>
        </w:rPr>
        <w:tab/>
      </w:r>
      <w:r w:rsidRPr="00A20BD5">
        <w:rPr>
          <w:lang w:val="sl-SI"/>
        </w:rPr>
        <w:tab/>
        <w:t>Habilitation and rehabilitation (Art. 26)</w:t>
      </w:r>
    </w:p>
    <w:p w14:paraId="581B6335" w14:textId="7B8AD33A" w:rsidR="00A20BD5" w:rsidRPr="00A20BD5" w:rsidRDefault="00A20BD5" w:rsidP="00B75058">
      <w:pPr>
        <w:pStyle w:val="H23G"/>
        <w:rPr>
          <w:lang w:val="sl-SI"/>
        </w:rPr>
      </w:pPr>
      <w:r w:rsidRPr="00A20BD5">
        <w:tab/>
      </w:r>
      <w:r w:rsidR="00B75058">
        <w:tab/>
      </w:r>
      <w:r w:rsidR="00B75058">
        <w:tab/>
      </w:r>
      <w:r w:rsidR="00B75058">
        <w:t xml:space="preserve">Reply to </w:t>
      </w:r>
      <w:r w:rsidR="00B75058" w:rsidRPr="00A20BD5">
        <w:t xml:space="preserve">Paragraph </w:t>
      </w:r>
      <w:r w:rsidR="00B75058">
        <w:t>24</w:t>
      </w:r>
      <w:r w:rsidR="00B75058">
        <w:t xml:space="preserve"> of the list of issues prior to reporting</w:t>
      </w:r>
    </w:p>
    <w:p w14:paraId="2DB9C7CA"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The most important disability insurance right is the right to occupational rehabilitation, which has become a fundamental right and obligation for workers with disabilities. Occupational rehabilitation is an integrated process in </w:t>
      </w:r>
      <w:r w:rsidRPr="00A20BD5">
        <w:rPr>
          <w:rFonts w:eastAsia="Calibri" w:cs="Arial"/>
          <w:szCs w:val="22"/>
        </w:rPr>
        <w:t>which</w:t>
      </w:r>
      <w:r w:rsidRPr="00A20BD5">
        <w:rPr>
          <w:rFonts w:eastAsia="SimSun"/>
          <w:lang w:eastAsia="zh-CN"/>
        </w:rPr>
        <w:t xml:space="preserve"> an insured person is professionally, physically, and psychosocially trained for another occupation or work, which enables them to be transferred to a different post or to be re-integrated in the work environment. The right to occupational rehabilitation may be acquired by an insured person with disability category II or III. Although occupational rehabilitation is of particular importance, given its central role in securing and safeguarding the employment of workers with disabilities and their social inclusion, it has not yet been implemented in practice as a basic disability insurance right. The bases for the changes to disability insurance provide that occupational rehabilitation should become a fundamental right, with a parallel adjustment of the health insurance and occupational health and safety systems and other systems related to disability insurance. New disability insurance rights must be based on a new definition of disability and reassessed in terms of the amount ensuring an adequate level of social security.</w:t>
      </w:r>
    </w:p>
    <w:p w14:paraId="4B325A90"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Specifically for persons with disabilities and other persons with permanent consequences of a physical or intellectual impairments or illness and therefore with significantly reduced chances of finding or maintaining employment, the Employment Service of Slovenia (ESS) carries out referrals to vocational rehabilitation services (Table 41), which are </w:t>
      </w:r>
      <w:r w:rsidRPr="00A20BD5">
        <w:rPr>
          <w:rFonts w:eastAsia="Calibri" w:cs="Arial"/>
          <w:szCs w:val="22"/>
        </w:rPr>
        <w:t>defined</w:t>
      </w:r>
      <w:r w:rsidRPr="00A20BD5">
        <w:rPr>
          <w:rFonts w:eastAsia="SimSun"/>
          <w:lang w:eastAsia="zh-CN"/>
        </w:rPr>
        <w:t xml:space="preserve"> by the ZZRZI. The services are performed within the network of vocational rehabilitation providers. The annual norm, which is exceeded every year, is the inclusion of 1,980 persons with the aim of training them for suitable work, obtaining employment, retaining employment, or changing their professional careers.</w:t>
      </w:r>
    </w:p>
    <w:p w14:paraId="65C91968"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Follow-up rehabilitation </w:t>
      </w:r>
      <w:r w:rsidRPr="00A20BD5">
        <w:rPr>
          <w:rFonts w:eastAsia="Calibri" w:cs="Arial"/>
          <w:szCs w:val="22"/>
        </w:rPr>
        <w:t>is</w:t>
      </w:r>
      <w:r w:rsidRPr="00A20BD5">
        <w:rPr>
          <w:rFonts w:eastAsia="SimSun"/>
          <w:lang w:eastAsia="zh-CN"/>
        </w:rPr>
        <w:t xml:space="preserve"> provided through organisers of group follow-up rehabilitation, which takes place annually for an average of 14–17 days (Table 42). </w:t>
      </w:r>
    </w:p>
    <w:p w14:paraId="6EE0957A" w14:textId="77777777" w:rsidR="00A20BD5" w:rsidRPr="00A20BD5" w:rsidRDefault="00A20BD5" w:rsidP="001B1B80">
      <w:pPr>
        <w:pStyle w:val="H23G"/>
        <w:rPr>
          <w:lang w:val="sl-SI"/>
        </w:rPr>
      </w:pPr>
      <w:r w:rsidRPr="00A20BD5">
        <w:rPr>
          <w:color w:val="808080"/>
          <w:lang w:val="sl-SI"/>
        </w:rPr>
        <w:tab/>
      </w:r>
      <w:r w:rsidRPr="00A20BD5">
        <w:rPr>
          <w:color w:val="808080"/>
          <w:lang w:val="sl-SI"/>
        </w:rPr>
        <w:tab/>
      </w:r>
      <w:r w:rsidRPr="00A20BD5">
        <w:rPr>
          <w:lang w:val="sl-SI"/>
        </w:rPr>
        <w:t>Work and employment (Art. 27)</w:t>
      </w:r>
    </w:p>
    <w:p w14:paraId="38D35C56" w14:textId="1662A123" w:rsidR="00A20BD5" w:rsidRPr="00A20BD5" w:rsidRDefault="00A20BD5" w:rsidP="00B75058">
      <w:pPr>
        <w:pStyle w:val="H23G"/>
        <w:rPr>
          <w:lang w:val="sl-SI"/>
        </w:rPr>
      </w:pPr>
      <w:r w:rsidRPr="00A20BD5">
        <w:tab/>
      </w:r>
      <w:r w:rsidR="00B75058">
        <w:tab/>
      </w:r>
      <w:r w:rsidR="00B75058">
        <w:tab/>
      </w:r>
      <w:r w:rsidR="00B75058">
        <w:t xml:space="preserve">Reply to </w:t>
      </w:r>
      <w:r w:rsidR="00B75058" w:rsidRPr="00A20BD5">
        <w:t xml:space="preserve">Paragraph </w:t>
      </w:r>
      <w:r w:rsidR="00B75058">
        <w:t>2</w:t>
      </w:r>
      <w:r w:rsidR="00B75058">
        <w:t>5</w:t>
      </w:r>
      <w:r w:rsidR="00B75058">
        <w:t xml:space="preserve"> </w:t>
      </w:r>
      <w:r w:rsidR="00B75058" w:rsidRPr="00A20BD5">
        <w:t>(</w:t>
      </w:r>
      <w:r w:rsidR="00B75058">
        <w:t>a</w:t>
      </w:r>
      <w:r w:rsidR="00B75058" w:rsidRPr="00A20BD5">
        <w:t>)</w:t>
      </w:r>
      <w:r w:rsidR="00B75058">
        <w:t xml:space="preserve"> of the list of issues prior to reporting</w:t>
      </w:r>
    </w:p>
    <w:p w14:paraId="1F8A2231"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Table 43 provides data on the number of unemployed persons with disabilities in June 2024. </w:t>
      </w:r>
    </w:p>
    <w:p w14:paraId="114E6834"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Persons with disabilities are one of the priority groups for inclusion in Active Employment Policy (AEP) programmes to increase their employability on the open labour market. The valid Guidelines for the Implementation of Active Employment Policy for the 2021–2025 Period</w:t>
      </w:r>
      <w:r w:rsidRPr="00A20BD5">
        <w:rPr>
          <w:rFonts w:eastAsia="Calibri" w:cs="Arial"/>
          <w:sz w:val="18"/>
          <w:szCs w:val="22"/>
          <w:vertAlign w:val="superscript"/>
        </w:rPr>
        <w:footnoteReference w:id="14"/>
      </w:r>
      <w:r w:rsidRPr="00A20BD5">
        <w:rPr>
          <w:rFonts w:eastAsia="Calibri" w:cs="Arial"/>
          <w:szCs w:val="22"/>
        </w:rPr>
        <w:t xml:space="preserve"> emphasise this group in the context of vulnerable groups of long-term unemployed persons. </w:t>
      </w:r>
    </w:p>
    <w:p w14:paraId="0800416D"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lastRenderedPageBreak/>
        <w:t xml:space="preserve">Persons with </w:t>
      </w:r>
      <w:proofErr w:type="spellStart"/>
      <w:r w:rsidRPr="00A20BD5">
        <w:rPr>
          <w:rFonts w:eastAsia="SimSun"/>
          <w:lang w:eastAsia="zh-CN"/>
        </w:rPr>
        <w:t>disabilites</w:t>
      </w:r>
      <w:proofErr w:type="spellEnd"/>
      <w:r w:rsidRPr="00A20BD5">
        <w:rPr>
          <w:rFonts w:eastAsia="SimSun"/>
          <w:lang w:eastAsia="zh-CN"/>
        </w:rPr>
        <w:t xml:space="preserve"> have a relatively stable share in the structure of all registered unemployed persons and of the unemployed persons participating in the AEP, with a higher share in the recent period because the number of unemployed persons is at a record low (Table 44). Depending on their individual needs, persons with disabilities can participate in any of the AEP programmes, but their participation is more pronounced in programmes targeting the long-term unemployed, for example the public works programme, where they account for around a quarter of all participants. Persons with disabilities are more visibly integrated into the labour market through various employment subsidy schemes; in the period 2018–2021, around 7% of subsidies were awarded for direct employment of persons with disabilities.</w:t>
      </w:r>
    </w:p>
    <w:p w14:paraId="0CDA9E5C"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Unemployed persons with </w:t>
      </w:r>
      <w:r w:rsidRPr="00A20BD5">
        <w:rPr>
          <w:rFonts w:eastAsia="Calibri" w:cs="Arial"/>
          <w:szCs w:val="22"/>
        </w:rPr>
        <w:t>disabilities</w:t>
      </w:r>
      <w:r w:rsidRPr="00A20BD5">
        <w:rPr>
          <w:rFonts w:eastAsia="SimSun"/>
          <w:lang w:eastAsia="zh-CN"/>
        </w:rPr>
        <w:t xml:space="preserve"> have access to all public labour market services provided by the ESS, from lifelong career guidance to job placement services. Services include labour market information and career planning, career management skills training and in-depth career counselling. Through the employers' offices, the ESS pays particular attention to supporting the employment of vulnerable unemployed persons. The offices work mainly by raising employers' awareness about the employment of vulnerable unemployed persons and by following up and supporting unemployed persons in applying for an open job vacancy and then offering post-placement support. These activities are an important support pillar for a faster transition from unemployment to the labour market and for more stable and sustainable jobs.</w:t>
      </w:r>
    </w:p>
    <w:p w14:paraId="39F9E5E5"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We would like to stress that Slovenia, within the AEP, does not </w:t>
      </w:r>
      <w:r w:rsidRPr="00A20BD5">
        <w:rPr>
          <w:rFonts w:eastAsia="SimSun"/>
          <w:u w:val="single"/>
          <w:lang w:eastAsia="zh-CN"/>
        </w:rPr>
        <w:t>organise sheltered workshops</w:t>
      </w:r>
      <w:r w:rsidRPr="00A20BD5">
        <w:rPr>
          <w:rFonts w:eastAsia="SimSun"/>
          <w:lang w:eastAsia="zh-CN"/>
        </w:rPr>
        <w:t xml:space="preserve"> in the form of sheltered employment, as it is commonly known in the international environment, with a predominantly charitable purpose and less than full-time employment with respect for the principle of equality. All AEP programmes are designed with the aim of employment in an open labour market that covers all economic needs, including wages. </w:t>
      </w:r>
    </w:p>
    <w:p w14:paraId="42F55E0E"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The ESS runs a Learning Workshops programme, which is delivered by social enterprises, sheltered companies or employment centres. Practical training of 3–6 months is available, guided by an in-company mentor and an external mentor. After the </w:t>
      </w:r>
      <w:r w:rsidRPr="00A20BD5">
        <w:rPr>
          <w:rFonts w:eastAsia="Calibri" w:cs="Arial"/>
          <w:szCs w:val="22"/>
        </w:rPr>
        <w:t>training</w:t>
      </w:r>
      <w:r w:rsidRPr="00A20BD5">
        <w:rPr>
          <w:rFonts w:eastAsia="SimSun"/>
          <w:lang w:eastAsia="zh-CN"/>
        </w:rPr>
        <w:t xml:space="preserve">, it is possible to combine it with a 6- or 12-month job subsidy, which can also be obtained by other companies. In 2022, 19.1% of persons with disabilities were involved in such training and 20% received related subsidies. </w:t>
      </w:r>
    </w:p>
    <w:p w14:paraId="5A260D16"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For vocational </w:t>
      </w:r>
      <w:r w:rsidRPr="00A20BD5">
        <w:rPr>
          <w:rFonts w:eastAsia="Calibri" w:cs="Arial"/>
          <w:szCs w:val="22"/>
        </w:rPr>
        <w:t>rehabilitation</w:t>
      </w:r>
      <w:r w:rsidRPr="00A20BD5">
        <w:rPr>
          <w:rFonts w:eastAsia="SimSun"/>
          <w:lang w:eastAsia="zh-CN"/>
        </w:rPr>
        <w:t xml:space="preserve"> services, identified as a key service for the employment of persons with disabilities, see answer 24.</w:t>
      </w:r>
      <w:bookmarkStart w:id="43" w:name="_Hlk161040907"/>
    </w:p>
    <w:p w14:paraId="00D0E235"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The ZZRZI has significantly increased the employment and employability of persons with disabilities. The quota system has obliged </w:t>
      </w:r>
      <w:r w:rsidRPr="00A20BD5">
        <w:rPr>
          <w:rFonts w:eastAsia="Calibri" w:cs="Arial"/>
          <w:szCs w:val="22"/>
        </w:rPr>
        <w:t>employers</w:t>
      </w:r>
      <w:r w:rsidRPr="00A20BD5">
        <w:rPr>
          <w:rFonts w:eastAsia="SimSun"/>
          <w:lang w:eastAsia="zh-CN"/>
        </w:rPr>
        <w:t xml:space="preserve"> who employ at least 20 people to employ a corresponding number of persons with disabilities. The proportion of employees with disabilities cannot be less than 2% or more than 6%, depending on the employer's activity. </w:t>
      </w:r>
    </w:p>
    <w:p w14:paraId="6882BD3B"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Employers can meet the </w:t>
      </w:r>
      <w:r w:rsidRPr="00A20BD5">
        <w:rPr>
          <w:rFonts w:eastAsia="Calibri" w:cs="Arial"/>
          <w:szCs w:val="22"/>
        </w:rPr>
        <w:t>quota</w:t>
      </w:r>
      <w:r w:rsidRPr="00A20BD5">
        <w:rPr>
          <w:rFonts w:eastAsia="SimSun"/>
          <w:lang w:eastAsia="zh-CN"/>
        </w:rPr>
        <w:t xml:space="preserve"> in several ways:</w:t>
      </w:r>
    </w:p>
    <w:p w14:paraId="7AA26031" w14:textId="77777777" w:rsidR="00A20BD5" w:rsidRPr="00A20BD5" w:rsidRDefault="00A20BD5" w:rsidP="001B1B80">
      <w:pPr>
        <w:pStyle w:val="Bullet1G"/>
        <w:rPr>
          <w:lang w:eastAsia="zh-CN"/>
        </w:rPr>
      </w:pPr>
      <w:r w:rsidRPr="00A20BD5">
        <w:rPr>
          <w:lang w:eastAsia="zh-CN"/>
        </w:rPr>
        <w:t>They employ the prescribed number of employees with disabilities.</w:t>
      </w:r>
    </w:p>
    <w:p w14:paraId="42512259" w14:textId="77777777" w:rsidR="00A20BD5" w:rsidRPr="00A20BD5" w:rsidRDefault="00A20BD5" w:rsidP="001B1B80">
      <w:pPr>
        <w:pStyle w:val="Bullet1G"/>
        <w:rPr>
          <w:lang w:eastAsia="zh-CN"/>
        </w:rPr>
      </w:pPr>
      <w:r w:rsidRPr="00A20BD5">
        <w:rPr>
          <w:lang w:eastAsia="zh-CN"/>
        </w:rPr>
        <w:t>They pay a contribution to promote the employment of persons with disabilities.</w:t>
      </w:r>
    </w:p>
    <w:p w14:paraId="3D9F9590" w14:textId="77777777" w:rsidR="00A20BD5" w:rsidRPr="00A20BD5" w:rsidRDefault="00A20BD5" w:rsidP="001B1B80">
      <w:pPr>
        <w:pStyle w:val="Bullet1G"/>
        <w:rPr>
          <w:lang w:eastAsia="zh-CN"/>
        </w:rPr>
      </w:pPr>
      <w:r w:rsidRPr="00A20BD5">
        <w:rPr>
          <w:lang w:eastAsia="zh-CN"/>
        </w:rPr>
        <w:t>They have a business cooperation agreement with a sheltered company or employment centre as an alternative to meeting the quota.</w:t>
      </w:r>
    </w:p>
    <w:p w14:paraId="2E397800"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Employment is promoted through various projects (Table 45).</w:t>
      </w:r>
    </w:p>
    <w:p w14:paraId="6DBD64CD"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Under the ZZRZI, Slovenia has two specific types of employers that provide jobs for the most difficult-to-employ persons with disabilities: sheltered companies and employment centres. Sheltered companies and employment centres are eligible for employment incentives for persons with disabilities (state aid), which help employers develop and maintain jobs for persons with disabilities that are adapted to their working abilities and needs. We would like to point out that persons with disabilities have employment contracts with both types of employers in accordance with the</w:t>
      </w:r>
      <w:r w:rsidRPr="00A20BD5">
        <w:rPr>
          <w:rFonts w:eastAsia="Calibri"/>
          <w:kern w:val="2"/>
          <w14:ligatures w14:val="standardContextual"/>
        </w:rPr>
        <w:t xml:space="preserve"> </w:t>
      </w:r>
      <w:r w:rsidRPr="00A20BD5">
        <w:rPr>
          <w:rFonts w:eastAsia="SimSun"/>
          <w:lang w:eastAsia="zh-CN"/>
        </w:rPr>
        <w:t xml:space="preserve">Employment Relationship Act (ZDR-1) and, as a result, all the rights and obligations arising from the employment relationship. </w:t>
      </w:r>
    </w:p>
    <w:p w14:paraId="15D0ED48"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lastRenderedPageBreak/>
        <w:t xml:space="preserve">Social inclusion programmes are aimed at persons with disabilities who are found to be temporarily unemployable, with the aim of maintaining and promoting their social inclusion and preserving their working capacity. Persons with disabilities who are unable to engage in gainful employment because of their disability can join care and work centres (sheltered workshops), where they are rewarded for their work with monthly bonuses below the statutory minimum wage. </w:t>
      </w:r>
      <w:bookmarkStart w:id="44" w:name="_Hlk161040933"/>
      <w:bookmarkEnd w:id="43"/>
    </w:p>
    <w:p w14:paraId="0B2BB0B6"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A (ten-year) Strategy for the Development of the Social Economy is under preparation, as is the Strategy's implementing document – the Programme of Measures. The Social Economy Council is committed to including in the Strategy incentives </w:t>
      </w:r>
      <w:r w:rsidRPr="00A20BD5">
        <w:rPr>
          <w:rFonts w:eastAsia="SimSun"/>
          <w:lang w:eastAsia="zh-CN"/>
        </w:rPr>
        <w:t>for</w:t>
      </w:r>
      <w:r w:rsidRPr="00A20BD5">
        <w:rPr>
          <w:rFonts w:eastAsia="Calibri" w:cs="Arial"/>
          <w:szCs w:val="22"/>
        </w:rPr>
        <w:t xml:space="preserve"> social enterprises that employ persons with disabilities or other vulnerable target groups in the labour market, or ways to train persons responsible for working with them. The Strategy is drawn up with the participation of representative organisations, enterprises employing persons with disabilities and employment centres. </w:t>
      </w:r>
    </w:p>
    <w:bookmarkEnd w:id="44"/>
    <w:p w14:paraId="2626E985" w14:textId="626CF0C8" w:rsidR="00A20BD5" w:rsidRPr="00A20BD5" w:rsidRDefault="00A20BD5" w:rsidP="00B75058">
      <w:pPr>
        <w:pStyle w:val="H23G"/>
        <w:rPr>
          <w:lang w:val="sl-SI"/>
        </w:rPr>
      </w:pPr>
      <w:r w:rsidRPr="00A20BD5">
        <w:tab/>
      </w:r>
      <w:r w:rsidR="00B75058">
        <w:tab/>
      </w:r>
      <w:r w:rsidR="00B75058">
        <w:tab/>
      </w:r>
      <w:r w:rsidR="00B75058">
        <w:t xml:space="preserve">Reply to </w:t>
      </w:r>
      <w:r w:rsidR="00B75058" w:rsidRPr="00A20BD5">
        <w:t xml:space="preserve">Paragraph </w:t>
      </w:r>
      <w:r w:rsidR="00B75058">
        <w:t>2</w:t>
      </w:r>
      <w:r w:rsidR="00B75058">
        <w:t>5</w:t>
      </w:r>
      <w:r w:rsidR="00B75058">
        <w:t xml:space="preserve"> </w:t>
      </w:r>
      <w:r w:rsidR="00B75058" w:rsidRPr="00A20BD5">
        <w:t>(</w:t>
      </w:r>
      <w:r w:rsidR="00B75058">
        <w:t>b</w:t>
      </w:r>
      <w:r w:rsidR="00B75058" w:rsidRPr="00A20BD5">
        <w:t>)</w:t>
      </w:r>
      <w:r w:rsidR="00B75058">
        <w:t xml:space="preserve"> of the list of issues prior to reporting</w:t>
      </w:r>
    </w:p>
    <w:p w14:paraId="3DD95E05"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Financial incentives are legally required to promote and maintain the employment of persons with disabilities. They are decided by the Public Scholarship, Development, Disability and Maintenance Fund of the Republic of Slovenia (JŠRIPS), which monitors the implementation of the quota system for employment of persons with disabilities on a monthly basis. All employers in both private and public sectors are subject to the quota system, taking into account their registered activity according to the Standard Classification of Activities. See also 25(a).</w:t>
      </w:r>
    </w:p>
    <w:p w14:paraId="56F8C353"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Employment incentives are the following:</w:t>
      </w:r>
    </w:p>
    <w:p w14:paraId="206A3B5E" w14:textId="77777777" w:rsidR="00A20BD5" w:rsidRPr="00A20BD5" w:rsidRDefault="00A20BD5" w:rsidP="001B1B80">
      <w:pPr>
        <w:pStyle w:val="Bullet1G"/>
        <w:rPr>
          <w:lang w:eastAsia="zh-CN"/>
        </w:rPr>
      </w:pPr>
      <w:r w:rsidRPr="00A20BD5">
        <w:rPr>
          <w:lang w:eastAsia="zh-CN"/>
        </w:rPr>
        <w:t>Exemption from pension and disability insurance contributions for employers who employ persons with disabilities above a prescribed quota, including employers with fewer than 20 employees and self-employed persons with disabilities.</w:t>
      </w:r>
    </w:p>
    <w:p w14:paraId="2674546D" w14:textId="77777777" w:rsidR="00A20BD5" w:rsidRPr="00A20BD5" w:rsidRDefault="00A20BD5" w:rsidP="001B1B80">
      <w:pPr>
        <w:pStyle w:val="Bullet1G"/>
        <w:rPr>
          <w:lang w:eastAsia="zh-CN"/>
        </w:rPr>
      </w:pPr>
      <w:r w:rsidRPr="00A20BD5">
        <w:rPr>
          <w:lang w:eastAsia="zh-CN"/>
        </w:rPr>
        <w:t>Rewards for exceeding the quota on conditions referred to in the preceding indent.</w:t>
      </w:r>
    </w:p>
    <w:p w14:paraId="57D793D1" w14:textId="77777777" w:rsidR="00A20BD5" w:rsidRPr="00A20BD5" w:rsidRDefault="00A20BD5" w:rsidP="001B1B80">
      <w:pPr>
        <w:pStyle w:val="Bullet1G"/>
        <w:rPr>
          <w:lang w:eastAsia="zh-CN"/>
        </w:rPr>
      </w:pPr>
      <w:r w:rsidRPr="00A20BD5">
        <w:rPr>
          <w:lang w:eastAsia="zh-CN"/>
        </w:rPr>
        <w:t>Wage subsidies for persons with disabilities in sheltered and supported employment or in a sheltered company who underperform because of their disability.</w:t>
      </w:r>
    </w:p>
    <w:p w14:paraId="044E97F0" w14:textId="77777777" w:rsidR="00A20BD5" w:rsidRPr="00A20BD5" w:rsidRDefault="00A20BD5" w:rsidP="001B1B80">
      <w:pPr>
        <w:pStyle w:val="Bullet1G"/>
        <w:rPr>
          <w:lang w:eastAsia="zh-CN"/>
        </w:rPr>
      </w:pPr>
      <w:r w:rsidRPr="00A20BD5">
        <w:rPr>
          <w:lang w:eastAsia="zh-CN"/>
        </w:rPr>
        <w:t>Payment of the costs involved in adjusting jobs and means of work for the work of persons with disabilities.</w:t>
      </w:r>
    </w:p>
    <w:p w14:paraId="562791F3" w14:textId="77777777" w:rsidR="00A20BD5" w:rsidRPr="00A20BD5" w:rsidRDefault="00A20BD5" w:rsidP="001B1B80">
      <w:pPr>
        <w:pStyle w:val="Bullet1G"/>
        <w:rPr>
          <w:lang w:eastAsia="zh-CN"/>
        </w:rPr>
      </w:pPr>
      <w:r w:rsidRPr="00A20BD5">
        <w:rPr>
          <w:lang w:eastAsia="zh-CN"/>
        </w:rPr>
        <w:t>Payment of costs of services in supported employment in the ordinary work environment.</w:t>
      </w:r>
    </w:p>
    <w:p w14:paraId="47170738" w14:textId="273B7837" w:rsidR="00A20BD5" w:rsidRPr="00A20BD5" w:rsidRDefault="00A20BD5" w:rsidP="00B75058">
      <w:pPr>
        <w:pStyle w:val="H23G"/>
        <w:rPr>
          <w:lang w:val="sl-SI"/>
        </w:rPr>
      </w:pPr>
      <w:r w:rsidRPr="00A20BD5">
        <w:tab/>
      </w:r>
      <w:r w:rsidR="00B75058">
        <w:tab/>
      </w:r>
      <w:r w:rsidR="00B75058">
        <w:tab/>
      </w:r>
      <w:r w:rsidR="00B75058">
        <w:t xml:space="preserve">Reply to </w:t>
      </w:r>
      <w:r w:rsidR="00B75058" w:rsidRPr="00A20BD5">
        <w:t xml:space="preserve">Paragraph </w:t>
      </w:r>
      <w:r w:rsidR="00B75058">
        <w:t>2</w:t>
      </w:r>
      <w:r w:rsidR="00B75058">
        <w:t>5</w:t>
      </w:r>
      <w:r w:rsidR="00B75058">
        <w:t xml:space="preserve"> </w:t>
      </w:r>
      <w:r w:rsidR="00B75058" w:rsidRPr="00A20BD5">
        <w:t>(</w:t>
      </w:r>
      <w:r w:rsidR="00B75058">
        <w:t>c</w:t>
      </w:r>
      <w:r w:rsidR="00B75058" w:rsidRPr="00A20BD5">
        <w:t>)</w:t>
      </w:r>
      <w:r w:rsidR="00B75058">
        <w:t xml:space="preserve"> of the list of issues prior to reporting</w:t>
      </w:r>
    </w:p>
    <w:p w14:paraId="597CD76B"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The ZDR-1 regulates the prohibition of discrimination in employment relations and provides that employers must ensure that </w:t>
      </w:r>
      <w:r w:rsidRPr="00A20BD5">
        <w:rPr>
          <w:rFonts w:eastAsia="SimSun"/>
          <w:lang w:eastAsia="zh-CN"/>
        </w:rPr>
        <w:t>candidates</w:t>
      </w:r>
      <w:r w:rsidRPr="00A20BD5">
        <w:rPr>
          <w:rFonts w:eastAsia="Calibri" w:cs="Arial"/>
          <w:szCs w:val="22"/>
        </w:rPr>
        <w:t xml:space="preserve"> being given access to employment or workers during their employment relationship and in connection with the termination of employment contracts are afforded equal treatment irrespective of their personal circumstances, including disability and gender. Employers must ensure equal treatment for candidates and workers especially in gaining employment, promotion, training, education, retraining, pay and other receipts from the employment relationship, working hours, and cancellation of employment contracts. The ZDR-1 provides sanctions for violations of the prohibition of discrimination under the offence provisions and specifically regulates the employer's liability for damages in the event of a violation of the prohibition of discrimination.</w:t>
      </w:r>
    </w:p>
    <w:p w14:paraId="2561092D"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The ZDR-1 explicitly addresses the specific protection of persons with disabilities, i.e. the employer shall ensure the protection of persons with disabilities in recruitment, training, or retraining. </w:t>
      </w:r>
    </w:p>
    <w:p w14:paraId="16A9CD01" w14:textId="77777777" w:rsidR="00A20BD5" w:rsidRPr="00A20BD5" w:rsidRDefault="00A20BD5" w:rsidP="001B1B80">
      <w:pPr>
        <w:pStyle w:val="SingleTxtG"/>
        <w:numPr>
          <w:ilvl w:val="0"/>
          <w:numId w:val="16"/>
        </w:numPr>
        <w:ind w:left="1134" w:firstLine="0"/>
        <w:rPr>
          <w:lang w:val="sl-SI" w:eastAsia="sl-SI"/>
        </w:rPr>
      </w:pPr>
      <w:r w:rsidRPr="00A20BD5">
        <w:rPr>
          <w:lang w:eastAsia="sl-SI"/>
        </w:rPr>
        <w:t xml:space="preserve">An employer must ensure for a </w:t>
      </w:r>
      <w:r w:rsidRPr="00A20BD5">
        <w:rPr>
          <w:rFonts w:eastAsia="SimSun"/>
          <w:lang w:eastAsia="zh-CN"/>
        </w:rPr>
        <w:t>worker</w:t>
      </w:r>
      <w:r w:rsidRPr="00A20BD5">
        <w:rPr>
          <w:lang w:eastAsia="sl-SI"/>
        </w:rPr>
        <w:t xml:space="preserve"> for whom residual work ability has been identified:</w:t>
      </w:r>
    </w:p>
    <w:p w14:paraId="0B2A680C" w14:textId="77777777" w:rsidR="00A20BD5" w:rsidRPr="00A20BD5" w:rsidRDefault="00A20BD5" w:rsidP="001B1B80">
      <w:pPr>
        <w:pStyle w:val="Bullet1G"/>
        <w:rPr>
          <w:lang w:val="sl-SI" w:eastAsia="sl-SI"/>
        </w:rPr>
      </w:pPr>
      <w:r w:rsidRPr="00A20BD5">
        <w:rPr>
          <w:lang w:eastAsia="sl-SI"/>
        </w:rPr>
        <w:t>other work corresponding to their remaining capacity for work,</w:t>
      </w:r>
    </w:p>
    <w:p w14:paraId="74E64F2D" w14:textId="77777777" w:rsidR="00A20BD5" w:rsidRPr="00A20BD5" w:rsidRDefault="00A20BD5" w:rsidP="001B1B80">
      <w:pPr>
        <w:pStyle w:val="Bullet1G"/>
        <w:rPr>
          <w:lang w:val="sl-SI" w:eastAsia="sl-SI"/>
        </w:rPr>
      </w:pPr>
      <w:r w:rsidRPr="00A20BD5">
        <w:rPr>
          <w:lang w:eastAsia="sl-SI"/>
        </w:rPr>
        <w:t>part-time work with regard to their remaining capacity for work,</w:t>
      </w:r>
    </w:p>
    <w:p w14:paraId="427861BE" w14:textId="77777777" w:rsidR="00A20BD5" w:rsidRPr="00A20BD5" w:rsidRDefault="00A20BD5" w:rsidP="001B1B80">
      <w:pPr>
        <w:pStyle w:val="Bullet1G"/>
        <w:rPr>
          <w:lang w:val="sl-SI" w:eastAsia="sl-SI"/>
        </w:rPr>
      </w:pPr>
      <w:r w:rsidRPr="00A20BD5">
        <w:rPr>
          <w:lang w:eastAsia="sl-SI"/>
        </w:rPr>
        <w:lastRenderedPageBreak/>
        <w:t>occupational rehabilitation,</w:t>
      </w:r>
    </w:p>
    <w:p w14:paraId="1F4A7B2F" w14:textId="77777777" w:rsidR="00A20BD5" w:rsidRPr="00A20BD5" w:rsidRDefault="00A20BD5" w:rsidP="001B1B80">
      <w:pPr>
        <w:pStyle w:val="Bullet1G"/>
        <w:rPr>
          <w:lang w:val="sl-SI" w:eastAsia="sl-SI"/>
        </w:rPr>
      </w:pPr>
      <w:r w:rsidRPr="00A20BD5">
        <w:rPr>
          <w:lang w:eastAsia="sl-SI"/>
        </w:rPr>
        <w:t>wage compensation.</w:t>
      </w:r>
    </w:p>
    <w:p w14:paraId="076486A8" w14:textId="77777777" w:rsidR="00A20BD5" w:rsidRPr="00A20BD5" w:rsidRDefault="00A20BD5" w:rsidP="001B1B80">
      <w:pPr>
        <w:pStyle w:val="SingleTxtG"/>
        <w:numPr>
          <w:ilvl w:val="0"/>
          <w:numId w:val="16"/>
        </w:numPr>
        <w:ind w:left="1134" w:firstLine="0"/>
        <w:rPr>
          <w:rFonts w:eastAsia="Calibri" w:cs="Arial"/>
          <w:szCs w:val="22"/>
          <w:lang w:val="sl-SI"/>
        </w:rPr>
      </w:pPr>
      <w:bookmarkStart w:id="45" w:name="_Hlk172198656"/>
      <w:r w:rsidRPr="00A20BD5">
        <w:rPr>
          <w:rFonts w:eastAsia="Calibri" w:cs="Arial"/>
          <w:szCs w:val="22"/>
        </w:rPr>
        <w:t xml:space="preserve">The </w:t>
      </w:r>
      <w:bookmarkEnd w:id="45"/>
      <w:r w:rsidRPr="00A20BD5">
        <w:rPr>
          <w:rFonts w:eastAsia="Calibri"/>
        </w:rPr>
        <w:t>Occupational Health and Safety Act</w:t>
      </w:r>
      <w:r w:rsidRPr="00A20BD5">
        <w:rPr>
          <w:rFonts w:eastAsia="Calibri" w:cs="Arial"/>
          <w:szCs w:val="22"/>
        </w:rPr>
        <w:t xml:space="preserve"> imposes on employers the obligation to ensure the health and safety of workers at work. Employers are additionally obliged to adopt measures to prevent, eliminate and manage cases of violence, </w:t>
      </w:r>
      <w:r w:rsidRPr="00A20BD5">
        <w:rPr>
          <w:lang w:eastAsia="sl-SI"/>
        </w:rPr>
        <w:t>bullying</w:t>
      </w:r>
      <w:r w:rsidRPr="00A20BD5">
        <w:rPr>
          <w:rFonts w:eastAsia="Calibri" w:cs="Arial"/>
          <w:szCs w:val="22"/>
        </w:rPr>
        <w:t>, harassment, and other forms of psychosocial risks at the workplace that may pose a threat to workers’ health.</w:t>
      </w:r>
    </w:p>
    <w:p w14:paraId="368E8092"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Guidelines for mainstreaming diversity have been developed, with disability being one of the personal circumstances covered. </w:t>
      </w:r>
    </w:p>
    <w:p w14:paraId="13E73AF5"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Reasonable </w:t>
      </w:r>
      <w:r w:rsidRPr="00A20BD5">
        <w:rPr>
          <w:lang w:eastAsia="sl-SI"/>
        </w:rPr>
        <w:t>accommodation</w:t>
      </w:r>
      <w:r w:rsidRPr="00A20BD5">
        <w:rPr>
          <w:rFonts w:eastAsia="Calibri" w:cs="Arial"/>
          <w:szCs w:val="22"/>
        </w:rPr>
        <w:t xml:space="preserve"> under the ZZRI include an individualised adjustment plan prepared by the vocational rehabilitation provider; adjustments are funded by the JŠRIPS.</w:t>
      </w:r>
    </w:p>
    <w:p w14:paraId="28CD7B48" w14:textId="367B7AFD" w:rsidR="00A20BD5" w:rsidRPr="00A20BD5" w:rsidRDefault="00A20BD5" w:rsidP="00334975">
      <w:pPr>
        <w:pStyle w:val="H23G"/>
        <w:rPr>
          <w:lang w:val="sl-SI"/>
        </w:rPr>
      </w:pPr>
      <w:r w:rsidRPr="00A20BD5">
        <w:tab/>
      </w:r>
      <w:r w:rsidR="00334975">
        <w:tab/>
      </w:r>
      <w:r w:rsidR="00334975">
        <w:tab/>
      </w:r>
      <w:r w:rsidR="00334975">
        <w:t xml:space="preserve">Reply to </w:t>
      </w:r>
      <w:r w:rsidR="00334975" w:rsidRPr="00A20BD5">
        <w:t xml:space="preserve">Paragraph </w:t>
      </w:r>
      <w:r w:rsidR="00334975">
        <w:t>25</w:t>
      </w:r>
      <w:r w:rsidR="00334975">
        <w:t xml:space="preserve"> </w:t>
      </w:r>
      <w:r w:rsidR="00334975" w:rsidRPr="00A20BD5">
        <w:t>(</w:t>
      </w:r>
      <w:r w:rsidR="00334975">
        <w:t>d</w:t>
      </w:r>
      <w:r w:rsidR="00334975" w:rsidRPr="00A20BD5">
        <w:t>)</w:t>
      </w:r>
      <w:r w:rsidR="00334975">
        <w:t xml:space="preserve"> of the list of issues prior to reporting</w:t>
      </w:r>
    </w:p>
    <w:p w14:paraId="6DFF4E6C" w14:textId="77777777" w:rsidR="00A20BD5" w:rsidRPr="00A20BD5" w:rsidRDefault="00A20BD5" w:rsidP="001B1B80">
      <w:pPr>
        <w:pStyle w:val="SingleTxtG"/>
        <w:numPr>
          <w:ilvl w:val="0"/>
          <w:numId w:val="16"/>
        </w:numPr>
        <w:ind w:left="1134" w:firstLine="0"/>
        <w:rPr>
          <w:rFonts w:eastAsia="Calibri"/>
          <w:lang w:eastAsia="zh-CN"/>
        </w:rPr>
      </w:pPr>
      <w:r w:rsidRPr="00A20BD5">
        <w:rPr>
          <w:rFonts w:eastAsia="Calibri"/>
          <w:lang w:eastAsia="zh-CN"/>
        </w:rPr>
        <w:t xml:space="preserve">The ZDR-1 mandates that employers ensure equal pay for equal work and work of equal value, regardless of gender. By June 2026, Slovenia will transpose the Directive 2023/970 into its law to enhance the application of this principle through pay transparency and enforcement mechanisms. The Directive guarantees workers the right to access the </w:t>
      </w:r>
      <w:r w:rsidRPr="00A20BD5">
        <w:rPr>
          <w:lang w:eastAsia="sl-SI"/>
        </w:rPr>
        <w:t>information</w:t>
      </w:r>
      <w:r w:rsidRPr="00A20BD5">
        <w:rPr>
          <w:rFonts w:eastAsia="Calibri"/>
          <w:lang w:eastAsia="zh-CN"/>
        </w:rPr>
        <w:t xml:space="preserve"> needed to evaluate potential gender-based pay discrimination and introduces the right to compensation.</w:t>
      </w:r>
    </w:p>
    <w:p w14:paraId="76707A32" w14:textId="77777777" w:rsidR="00A20BD5" w:rsidRPr="00A20BD5" w:rsidRDefault="00A20BD5" w:rsidP="001B1B80">
      <w:pPr>
        <w:pStyle w:val="H23G"/>
        <w:rPr>
          <w:lang w:val="sl-SI"/>
        </w:rPr>
      </w:pPr>
      <w:r w:rsidRPr="00A20BD5">
        <w:rPr>
          <w:color w:val="808080"/>
          <w:lang w:val="sl-SI"/>
        </w:rPr>
        <w:tab/>
      </w:r>
      <w:r w:rsidRPr="00A20BD5">
        <w:rPr>
          <w:color w:val="808080"/>
          <w:lang w:val="sl-SI"/>
        </w:rPr>
        <w:tab/>
      </w:r>
      <w:r w:rsidRPr="00A20BD5">
        <w:rPr>
          <w:lang w:val="sl-SI"/>
        </w:rPr>
        <w:t xml:space="preserve">Adequate standard of living and social protection (Art. 28) </w:t>
      </w:r>
    </w:p>
    <w:p w14:paraId="540CBED5" w14:textId="4A142F5F" w:rsidR="00A20BD5" w:rsidRPr="00A20BD5" w:rsidRDefault="00A20BD5" w:rsidP="00334975">
      <w:pPr>
        <w:pStyle w:val="H23G"/>
        <w:rPr>
          <w:lang w:val="sl-SI"/>
        </w:rPr>
      </w:pPr>
      <w:r w:rsidRPr="00A20BD5">
        <w:tab/>
      </w:r>
      <w:r w:rsidR="00334975">
        <w:tab/>
      </w:r>
      <w:r w:rsidR="00334975">
        <w:tab/>
      </w:r>
      <w:r w:rsidR="00334975">
        <w:t xml:space="preserve">Reply to </w:t>
      </w:r>
      <w:r w:rsidR="00334975" w:rsidRPr="00A20BD5">
        <w:t xml:space="preserve">Paragraph </w:t>
      </w:r>
      <w:r w:rsidR="00334975">
        <w:t>2</w:t>
      </w:r>
      <w:r w:rsidR="00334975">
        <w:t>6</w:t>
      </w:r>
      <w:r w:rsidR="00334975">
        <w:t xml:space="preserve"> </w:t>
      </w:r>
      <w:r w:rsidR="00334975" w:rsidRPr="00A20BD5">
        <w:t>(</w:t>
      </w:r>
      <w:r w:rsidR="00334975">
        <w:t>a</w:t>
      </w:r>
      <w:r w:rsidR="00334975" w:rsidRPr="00A20BD5">
        <w:t>)</w:t>
      </w:r>
      <w:r w:rsidR="00334975">
        <w:t xml:space="preserve"> of the list of issues prior to reporting</w:t>
      </w:r>
    </w:p>
    <w:p w14:paraId="0801D629"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In 2021, the institution of a minimum disability pension was introduced into the pension and invalidity insurance system in Slovenia. It introduced the right to a disability allowance for insured persons whose physical impairment is the result of an injury outside work or illness and the possibility of applying the new rules on types and degrees of physical impairment. </w:t>
      </w:r>
    </w:p>
    <w:p w14:paraId="4981A222"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In 2022, an adjustment of disability allowances for physical impairments, which had not been adjusted since December 2012, was introduced. Pro-rata assessment of disability allowances and non-payment of disability allowances during stays abroad, except where the physical impairment is the result of an occupational injury or disease, have been </w:t>
      </w:r>
      <w:r w:rsidRPr="00A20BD5">
        <w:rPr>
          <w:lang w:eastAsia="sl-SI"/>
        </w:rPr>
        <w:t>introduced</w:t>
      </w:r>
      <w:r w:rsidRPr="00A20BD5">
        <w:rPr>
          <w:rFonts w:eastAsia="SimSun"/>
          <w:lang w:eastAsia="zh-CN"/>
        </w:rPr>
        <w:t>.</w:t>
      </w:r>
    </w:p>
    <w:p w14:paraId="0D35D7E2"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In 2023, an anomaly in taking into account the pension base in the case of an insured worker with a disability who, in accordance with his or her residual working capacity, worked less than full-time and received a partial allowance or partial disability pension for the remainder of their full-time working capacity was addressed and remedied. After the amendment of the law, a comparable salary, not allowances, is taken into account upon retirement of workers with disabilities working less than full-time. </w:t>
      </w:r>
    </w:p>
    <w:p w14:paraId="65A7B14C"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Slovenia is aware of the problems arising from the widespread cost-of-living crisis, and various measures have been taken (Table 46). To improve the social situation of pensioners and persons with disabilities, early increases of 4.5% were introduced in pension and disability insurance allowances (except for the attendance allowance and the disability allowance for a physical impairment) to help bridge the period until the regular adjustment of pensions. </w:t>
      </w:r>
    </w:p>
    <w:p w14:paraId="6D49934A"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The MF monitors the situation on the petroleum products market and prepares measures in the field of excise duty policy, considering the economic policy objectives and the economic situation. The level of excise duties on energy products is adjusted so as not to encourage irrational consumption of fossil fuels, but at the same time to maintain the </w:t>
      </w:r>
      <w:r w:rsidRPr="00A20BD5">
        <w:rPr>
          <w:lang w:eastAsia="sl-SI"/>
        </w:rPr>
        <w:t>affordability</w:t>
      </w:r>
      <w:r w:rsidRPr="00A20BD5">
        <w:rPr>
          <w:rFonts w:eastAsia="Calibri" w:cs="Arial"/>
          <w:szCs w:val="22"/>
        </w:rPr>
        <w:t xml:space="preserve"> of energy products in terms of retail prices and to mitigate inflationary increases in energy prices. </w:t>
      </w:r>
    </w:p>
    <w:p w14:paraId="3AA46030"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Under the Motor Vehicle Tax Act, motor vehicles used for transporting persons with disabilities are exempt from the tax. The Value Added </w:t>
      </w:r>
      <w:r w:rsidRPr="00A20BD5">
        <w:rPr>
          <w:lang w:eastAsia="sl-SI"/>
        </w:rPr>
        <w:t>Tax</w:t>
      </w:r>
      <w:r w:rsidRPr="00A20BD5">
        <w:rPr>
          <w:rFonts w:eastAsia="Calibri" w:cs="Arial"/>
          <w:szCs w:val="22"/>
        </w:rPr>
        <w:t xml:space="preserve"> Act provides for the application of a lower VAT rate for medical equipment, aids and other appliances intended to alleviate or treat disability. </w:t>
      </w:r>
    </w:p>
    <w:p w14:paraId="4F0AF744"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lastRenderedPageBreak/>
        <w:t xml:space="preserve">Tax measures continue to ensure more favourable tax treatment to facilitate social inclusion, including the mobility aspect for persons with disabilities, regardless of the economic situation. </w:t>
      </w:r>
    </w:p>
    <w:p w14:paraId="72BCBFC5"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The ZSVI </w:t>
      </w:r>
      <w:r w:rsidRPr="00A20BD5">
        <w:rPr>
          <w:rFonts w:eastAsia="Calibri" w:cs="Arial"/>
          <w:szCs w:val="22"/>
        </w:rPr>
        <w:t>provides</w:t>
      </w:r>
      <w:r w:rsidRPr="00A20BD5">
        <w:rPr>
          <w:rFonts w:eastAsia="SimSun"/>
          <w:lang w:eastAsia="zh-CN"/>
        </w:rPr>
        <w:t xml:space="preserve"> a means of subsistence for persons with disabilities who, because of their disability, are unable to earn their own living. The amount of disability benefit is the amount that enables one’s livelihood in Slovenia. </w:t>
      </w:r>
    </w:p>
    <w:p w14:paraId="4E15E120"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See </w:t>
      </w:r>
      <w:r w:rsidRPr="00A20BD5">
        <w:rPr>
          <w:rFonts w:eastAsia="Calibri" w:cs="Arial"/>
          <w:szCs w:val="22"/>
        </w:rPr>
        <w:t>also</w:t>
      </w:r>
      <w:r w:rsidRPr="00A20BD5">
        <w:rPr>
          <w:rFonts w:eastAsia="SimSun"/>
          <w:lang w:eastAsia="zh-CN"/>
        </w:rPr>
        <w:t xml:space="preserve"> 9(c).</w:t>
      </w:r>
    </w:p>
    <w:p w14:paraId="386A6C81" w14:textId="1AC2576F" w:rsidR="00A20BD5" w:rsidRPr="00A20BD5" w:rsidRDefault="00A20BD5" w:rsidP="00334975">
      <w:pPr>
        <w:pStyle w:val="H23G"/>
        <w:rPr>
          <w:lang w:val="sl-SI"/>
        </w:rPr>
      </w:pPr>
      <w:r w:rsidRPr="00A20BD5">
        <w:tab/>
      </w:r>
      <w:r w:rsidR="00334975">
        <w:tab/>
      </w:r>
      <w:r w:rsidR="00334975">
        <w:tab/>
      </w:r>
      <w:r w:rsidR="00334975">
        <w:t xml:space="preserve">Reply to </w:t>
      </w:r>
      <w:r w:rsidR="00334975" w:rsidRPr="00A20BD5">
        <w:t xml:space="preserve">Paragraph </w:t>
      </w:r>
      <w:r w:rsidR="00334975">
        <w:t>2</w:t>
      </w:r>
      <w:r w:rsidR="00334975">
        <w:t>6</w:t>
      </w:r>
      <w:r w:rsidR="00334975">
        <w:t xml:space="preserve"> </w:t>
      </w:r>
      <w:r w:rsidR="00334975" w:rsidRPr="00A20BD5">
        <w:t>(</w:t>
      </w:r>
      <w:r w:rsidR="00334975">
        <w:t>b</w:t>
      </w:r>
      <w:r w:rsidR="00334975" w:rsidRPr="00A20BD5">
        <w:t>)</w:t>
      </w:r>
      <w:r w:rsidR="00334975">
        <w:t xml:space="preserve"> of the list of issues prior to reporting</w:t>
      </w:r>
    </w:p>
    <w:p w14:paraId="65D16F92"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Under the </w:t>
      </w:r>
      <w:bookmarkStart w:id="46" w:name="_Hlk172200341"/>
      <w:r w:rsidRPr="00A20BD5">
        <w:rPr>
          <w:rFonts w:eastAsia="Calibri" w:cs="Arial"/>
          <w:szCs w:val="22"/>
        </w:rPr>
        <w:t>Rules on the rental of non-profit apartments</w:t>
      </w:r>
      <w:bookmarkEnd w:id="46"/>
      <w:r w:rsidRPr="00A20BD5">
        <w:rPr>
          <w:rFonts w:eastAsia="Calibri" w:cs="Arial"/>
          <w:szCs w:val="22"/>
        </w:rPr>
        <w:t>, person with disabilities and their families are considered a priority category. In public calls, municipalities and public housing funds decide to specifically allocate a certain proportion of housing, which is adapted for this purpose, to persons with disabilities. Many housing actors (municipalities, public housing funds, non-profit housing organisations) rent out purpose-built housing to associations active in social care, which in turn rent it out to their users. At local community level, the municipality's housing policy considers architectural and other special features in providing housing for the disabled.</w:t>
      </w:r>
    </w:p>
    <w:p w14:paraId="2EB224A8"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Local communities often participate mostly by rapidly and effectively providing land with infrastructure in place. </w:t>
      </w:r>
    </w:p>
    <w:p w14:paraId="03351B19"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Slovenia focuses on establishing a stable and development-oriented housing policy, with an emphasis on strengthening the construction of public rental housing throughout the country, pursuing a policy of balanced regional development. The aim is to create a stable systemic public source of financing for housing construction and to create a network of public housing funds across the country. The Housing Fund of the Republic of Slovenia is planned to be recapitalised every year, which will strengthen its role as a fund provider and coordinator of the construction carried out by local housing funds, municipalities, and non-profit housing organisations, in addition to the implementation of its projects (Table 47).</w:t>
      </w:r>
    </w:p>
    <w:p w14:paraId="275D4E4C" w14:textId="435D7BF7" w:rsidR="00A20BD5" w:rsidRPr="00A20BD5" w:rsidRDefault="00A20BD5" w:rsidP="00334975">
      <w:pPr>
        <w:pStyle w:val="H23G"/>
        <w:rPr>
          <w:lang w:val="sl-SI"/>
        </w:rPr>
      </w:pPr>
      <w:r w:rsidRPr="00A20BD5">
        <w:tab/>
      </w:r>
      <w:r w:rsidR="00334975">
        <w:tab/>
      </w:r>
      <w:r w:rsidR="00334975">
        <w:tab/>
      </w:r>
      <w:r w:rsidR="00334975">
        <w:t xml:space="preserve">Reply to </w:t>
      </w:r>
      <w:r w:rsidR="00334975" w:rsidRPr="00A20BD5">
        <w:t xml:space="preserve">Paragraph </w:t>
      </w:r>
      <w:r w:rsidR="00334975">
        <w:t>2</w:t>
      </w:r>
      <w:r w:rsidR="00334975">
        <w:t>6</w:t>
      </w:r>
      <w:r w:rsidR="00334975">
        <w:t xml:space="preserve"> </w:t>
      </w:r>
      <w:r w:rsidR="00334975" w:rsidRPr="00A20BD5">
        <w:t>(</w:t>
      </w:r>
      <w:r w:rsidR="00334975">
        <w:t>c</w:t>
      </w:r>
      <w:r w:rsidR="00334975" w:rsidRPr="00A20BD5">
        <w:t>)</w:t>
      </w:r>
      <w:r w:rsidR="00334975">
        <w:t xml:space="preserve"> of the list of issues prior to reporting</w:t>
      </w:r>
    </w:p>
    <w:p w14:paraId="419186A3"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Every right arising from pension and disability insurance must be enforced in a specific administrative procedure before the ZPIZ or in court proceedings before the competent social court. The ZPIZ decides on the rights at first and second instance. In addition to an appeal, the parties have the possibility to review the legality of the decision in court within 30 days of notification of the second-instance decision. </w:t>
      </w:r>
    </w:p>
    <w:p w14:paraId="06E70192"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The MDDSZ decides on most rights for persons with disabilities at second instance. Decisions of the MDDSZ can be challenged </w:t>
      </w:r>
      <w:r w:rsidRPr="00A20BD5">
        <w:rPr>
          <w:rFonts w:eastAsia="Calibri" w:cs="Arial"/>
          <w:szCs w:val="22"/>
        </w:rPr>
        <w:t>before</w:t>
      </w:r>
      <w:r w:rsidRPr="00A20BD5">
        <w:rPr>
          <w:rFonts w:eastAsia="SimSun"/>
          <w:lang w:eastAsia="zh-CN"/>
        </w:rPr>
        <w:t xml:space="preserve"> the competent courts. Under the ZSVI and the ZOA, an expert opinion must be obtained before a decision can be issued, which prolongs the procedure. </w:t>
      </w:r>
    </w:p>
    <w:p w14:paraId="6733F629" w14:textId="033094EA" w:rsidR="00A20BD5" w:rsidRPr="00A20BD5" w:rsidRDefault="00A20BD5" w:rsidP="00334975">
      <w:pPr>
        <w:pStyle w:val="H23G"/>
        <w:rPr>
          <w:lang w:val="sl-SI"/>
        </w:rPr>
      </w:pPr>
      <w:r w:rsidRPr="00A20BD5">
        <w:tab/>
      </w:r>
      <w:r w:rsidR="00334975">
        <w:tab/>
      </w:r>
      <w:r w:rsidR="00334975">
        <w:tab/>
      </w:r>
      <w:r w:rsidR="00334975">
        <w:t xml:space="preserve">Reply to </w:t>
      </w:r>
      <w:r w:rsidR="00334975" w:rsidRPr="00A20BD5">
        <w:t xml:space="preserve">Paragraph </w:t>
      </w:r>
      <w:r w:rsidR="00334975">
        <w:t>2</w:t>
      </w:r>
      <w:r w:rsidR="00334975">
        <w:t>6</w:t>
      </w:r>
      <w:r w:rsidR="00334975">
        <w:t xml:space="preserve"> </w:t>
      </w:r>
      <w:r w:rsidR="00334975" w:rsidRPr="00A20BD5">
        <w:t>(</w:t>
      </w:r>
      <w:r w:rsidR="00334975">
        <w:t>d</w:t>
      </w:r>
      <w:r w:rsidR="00334975" w:rsidRPr="00A20BD5">
        <w:t>)</w:t>
      </w:r>
      <w:r w:rsidR="00334975">
        <w:t xml:space="preserve"> of the list of issues prior to reporting</w:t>
      </w:r>
    </w:p>
    <w:p w14:paraId="4F775E9B"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Historically, pension and disability insurance in Slovenia is an integral part of social insurance, and its basic purpose, based on the insurance principle, is to cover the risks of old age, disability, and death. Disability insurance rights are conditional on the existence or occurrence of the insured person's disability. The disability procedure </w:t>
      </w:r>
      <w:r w:rsidRPr="00A20BD5">
        <w:rPr>
          <w:rFonts w:eastAsia="Calibri" w:cs="Arial"/>
          <w:szCs w:val="22"/>
        </w:rPr>
        <w:t>determines</w:t>
      </w:r>
      <w:r w:rsidRPr="00A20BD5">
        <w:rPr>
          <w:rFonts w:eastAsia="SimSun"/>
          <w:lang w:eastAsia="zh-CN"/>
        </w:rPr>
        <w:t xml:space="preserve"> one’s capacity to work after the end of treatment; it determines the reduced working capacity or any loss of capacity to work due to changes in the medical condition that cannot be corrected by treatment or medical rehabilitation measures and can no longer be expected to improve. The causes of disability are established by a disability commission of the ZPIZ. </w:t>
      </w:r>
    </w:p>
    <w:p w14:paraId="317546BD" w14:textId="77777777" w:rsidR="00A20BD5" w:rsidRPr="00A20BD5" w:rsidRDefault="00A20BD5" w:rsidP="001B1B80">
      <w:pPr>
        <w:pStyle w:val="SingleTxtG"/>
        <w:numPr>
          <w:ilvl w:val="0"/>
          <w:numId w:val="16"/>
        </w:numPr>
        <w:ind w:left="1134" w:firstLine="0"/>
        <w:rPr>
          <w:rFonts w:eastAsia="SimSun"/>
          <w:lang w:eastAsia="zh-CN"/>
        </w:rPr>
      </w:pPr>
      <w:r w:rsidRPr="00A20BD5">
        <w:rPr>
          <w:rFonts w:eastAsia="SimSun"/>
          <w:lang w:eastAsia="zh-CN"/>
        </w:rPr>
        <w:t xml:space="preserve">Demographic trends and the challenges posed by an ageing society call for changes to the pension system. Slovenia </w:t>
      </w:r>
      <w:r w:rsidRPr="00A20BD5">
        <w:rPr>
          <w:rFonts w:eastAsia="Calibri" w:cs="Arial"/>
          <w:szCs w:val="22"/>
        </w:rPr>
        <w:t>recognises</w:t>
      </w:r>
      <w:r w:rsidRPr="00A20BD5">
        <w:rPr>
          <w:rFonts w:eastAsia="SimSun"/>
          <w:lang w:eastAsia="zh-CN"/>
        </w:rPr>
        <w:t xml:space="preserve"> that the burden of ageing will need to be shared fairly between all generations and that the long-term sustainability of the pension system will need to be ensured in such a way that generations just entering the labour market will also be able to draw benefits from the system that are comparable to the contributions they have paid in. In the area of pension and disability legislation, systemic solutions are planned to be put </w:t>
      </w:r>
      <w:r w:rsidRPr="00A20BD5">
        <w:rPr>
          <w:rFonts w:eastAsia="SimSun"/>
          <w:lang w:eastAsia="zh-CN"/>
        </w:rPr>
        <w:lastRenderedPageBreak/>
        <w:t xml:space="preserve">in place in 2025 to ensure that the pension system remains transparent, sustainable, and fair and provides adequate pensions. </w:t>
      </w:r>
    </w:p>
    <w:p w14:paraId="7B277FBF"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Slovenia has an extended range of income that is not subject to income tax. Such income relates to persons, including persons with disabilities, who are subject to poverty or is targeted at the population with the aim of preventing or alleviating poverty and is provided for in the Personal Income Tax Act (ZDoh-2).</w:t>
      </w:r>
    </w:p>
    <w:p w14:paraId="355CC058"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Slovenia has certain income tax measures in place to ensure that the tax burden of persons with disabilities (and, conditionally, that of their family members) is lower than that of persons without disabilities.</w:t>
      </w:r>
    </w:p>
    <w:p w14:paraId="424BB07B"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Under the ZDoh-2, persons receiving income from pension and disability insurance are entitled to a tax credit of 13.5% of such income. This, combined with the general tax allowance and the additional general tax allowance (which is granted to persons earning up to EUR 16,000 gross income), means that a person earning only this income does not pay income tax up to the amount of:</w:t>
      </w:r>
    </w:p>
    <w:p w14:paraId="6CBE4795" w14:textId="77777777" w:rsidR="00A20BD5" w:rsidRPr="00A20BD5" w:rsidRDefault="00A20BD5" w:rsidP="001B1B80">
      <w:pPr>
        <w:pStyle w:val="Bullet1G"/>
        <w:rPr>
          <w:lang w:val="sl-SI"/>
        </w:rPr>
      </w:pPr>
      <w:r w:rsidRPr="00A20BD5">
        <w:t xml:space="preserve">EUR 1,450.33 without the allowance after the age of 70 or </w:t>
      </w:r>
    </w:p>
    <w:p w14:paraId="5ACD045B" w14:textId="77777777" w:rsidR="00A20BD5" w:rsidRPr="00A20BD5" w:rsidRDefault="00A20BD5" w:rsidP="001B1B80">
      <w:pPr>
        <w:pStyle w:val="Bullet1G"/>
        <w:rPr>
          <w:lang w:val="sl-SI"/>
        </w:rPr>
      </w:pPr>
      <w:r w:rsidRPr="00A20BD5">
        <w:t>EUR 1,710.33 with the allowance after the age of 70.</w:t>
      </w:r>
    </w:p>
    <w:p w14:paraId="062D0030"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According to the Zdoh-2, persons with 100 percent physical impairment shall be granted additional reduction of taxable income (to the amount of EUR 18,188.61 in 2024).</w:t>
      </w:r>
    </w:p>
    <w:p w14:paraId="076CDED9"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A person who has a dependant (child) is entitled to a reduction of taxable income on the basis of the special maintenance payment relief in the amount of EUR 9,777.00, which is granted to persons with a child who has:</w:t>
      </w:r>
    </w:p>
    <w:p w14:paraId="76ADE127" w14:textId="77777777" w:rsidR="00A20BD5" w:rsidRPr="00A20BD5" w:rsidRDefault="00A20BD5" w:rsidP="001B1B80">
      <w:pPr>
        <w:pStyle w:val="SingleTxtG"/>
        <w:numPr>
          <w:ilvl w:val="0"/>
          <w:numId w:val="17"/>
        </w:numPr>
        <w:ind w:left="1985" w:hanging="142"/>
        <w:rPr>
          <w:lang w:val="sl-SI"/>
        </w:rPr>
      </w:pPr>
      <w:r w:rsidRPr="00A20BD5">
        <w:t>the right to special childcare allowance under the ZDSP-1,</w:t>
      </w:r>
    </w:p>
    <w:p w14:paraId="07A38976" w14:textId="77777777" w:rsidR="00A20BD5" w:rsidRPr="00A20BD5" w:rsidRDefault="00A20BD5" w:rsidP="001B1B80">
      <w:pPr>
        <w:pStyle w:val="SingleTxtG"/>
        <w:numPr>
          <w:ilvl w:val="0"/>
          <w:numId w:val="17"/>
        </w:numPr>
        <w:ind w:left="1985" w:hanging="142"/>
        <w:rPr>
          <w:lang w:val="sl-SI"/>
        </w:rPr>
      </w:pPr>
      <w:r w:rsidRPr="00A20BD5">
        <w:t xml:space="preserve">the right to attendance allowance under the </w:t>
      </w:r>
      <w:bookmarkStart w:id="47" w:name="_Hlk156399639"/>
      <w:r w:rsidRPr="00A20BD5">
        <w:t>ZPIZ-2,</w:t>
      </w:r>
      <w:bookmarkEnd w:id="47"/>
    </w:p>
    <w:p w14:paraId="27DD23C0" w14:textId="77777777" w:rsidR="00A20BD5" w:rsidRPr="00A20BD5" w:rsidRDefault="00A20BD5" w:rsidP="001B1B80">
      <w:pPr>
        <w:pStyle w:val="SingleTxtG"/>
        <w:numPr>
          <w:ilvl w:val="0"/>
          <w:numId w:val="17"/>
        </w:numPr>
        <w:ind w:left="1985" w:hanging="142"/>
        <w:rPr>
          <w:lang w:val="sl-SI"/>
        </w:rPr>
      </w:pPr>
      <w:r w:rsidRPr="00A20BD5">
        <w:t>disability status under the ZSVI.</w:t>
      </w:r>
    </w:p>
    <w:p w14:paraId="69B132D9"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Certain benefits received from pension or invalidity insurance are exempt from income tax:</w:t>
      </w:r>
    </w:p>
    <w:p w14:paraId="4DF88E37" w14:textId="77777777" w:rsidR="00A20BD5" w:rsidRPr="00A20BD5" w:rsidRDefault="00A20BD5" w:rsidP="001B1B80">
      <w:pPr>
        <w:pStyle w:val="SingleTxtG"/>
        <w:numPr>
          <w:ilvl w:val="0"/>
          <w:numId w:val="18"/>
        </w:numPr>
        <w:ind w:left="1985" w:hanging="142"/>
        <w:rPr>
          <w:rFonts w:eastAsia="Calibri" w:cs="Arial"/>
          <w:szCs w:val="22"/>
          <w:lang w:val="sl-SI"/>
        </w:rPr>
      </w:pPr>
      <w:r w:rsidRPr="00A20BD5">
        <w:t>income</w:t>
      </w:r>
      <w:r w:rsidRPr="00A20BD5">
        <w:rPr>
          <w:rFonts w:eastAsia="Calibri" w:cs="Arial"/>
          <w:szCs w:val="22"/>
        </w:rPr>
        <w:t xml:space="preserve"> received by beneficiaries in the form of reimbursements of costs, services or other benefits in kind, </w:t>
      </w:r>
      <w:r w:rsidRPr="00A20BD5">
        <w:t>pursuant</w:t>
      </w:r>
      <w:r w:rsidRPr="00A20BD5">
        <w:rPr>
          <w:rFonts w:eastAsia="Calibri" w:cs="Arial"/>
          <w:szCs w:val="22"/>
        </w:rPr>
        <w:t xml:space="preserve"> to compulsory pension and disability and health insurance, except for income that represents regular income;</w:t>
      </w:r>
    </w:p>
    <w:p w14:paraId="5374B696" w14:textId="77777777" w:rsidR="00A20BD5" w:rsidRPr="00A20BD5" w:rsidRDefault="00A20BD5" w:rsidP="001B1B80">
      <w:pPr>
        <w:pStyle w:val="SingleTxtG"/>
        <w:numPr>
          <w:ilvl w:val="0"/>
          <w:numId w:val="18"/>
        </w:numPr>
        <w:ind w:left="1985" w:hanging="142"/>
        <w:rPr>
          <w:rFonts w:eastAsia="Calibri" w:cs="Arial"/>
          <w:szCs w:val="22"/>
          <w:lang w:val="sl-SI"/>
        </w:rPr>
      </w:pPr>
      <w:r w:rsidRPr="00A20BD5">
        <w:t>disability</w:t>
      </w:r>
      <w:r w:rsidRPr="00A20BD5">
        <w:rPr>
          <w:rFonts w:eastAsia="Calibri" w:cs="Arial"/>
          <w:szCs w:val="22"/>
        </w:rPr>
        <w:t xml:space="preserve"> allowance, war-disability allowance and supplement for special disability under the ZPIZ-2;</w:t>
      </w:r>
    </w:p>
    <w:p w14:paraId="3F8D73D5" w14:textId="77777777" w:rsidR="00A20BD5" w:rsidRPr="00A20BD5" w:rsidRDefault="00A20BD5" w:rsidP="001B1B80">
      <w:pPr>
        <w:pStyle w:val="SingleTxtG"/>
        <w:numPr>
          <w:ilvl w:val="0"/>
          <w:numId w:val="18"/>
        </w:numPr>
        <w:ind w:left="1985" w:hanging="142"/>
        <w:rPr>
          <w:rFonts w:eastAsia="Calibri" w:cs="Arial"/>
          <w:szCs w:val="22"/>
          <w:lang w:val="sl-SI"/>
        </w:rPr>
      </w:pPr>
      <w:r w:rsidRPr="00A20BD5">
        <w:rPr>
          <w:rFonts w:eastAsia="Calibri" w:cs="Arial"/>
          <w:szCs w:val="22"/>
        </w:rPr>
        <w:t xml:space="preserve">income </w:t>
      </w:r>
      <w:r w:rsidRPr="00A20BD5">
        <w:t>support</w:t>
      </w:r>
      <w:r w:rsidRPr="00A20BD5">
        <w:rPr>
          <w:rFonts w:eastAsia="Calibri" w:cs="Arial"/>
          <w:szCs w:val="22"/>
        </w:rPr>
        <w:t xml:space="preserve"> to supplement the pension under the ZPIZ-2;</w:t>
      </w:r>
    </w:p>
    <w:p w14:paraId="30A175F7" w14:textId="77777777" w:rsidR="00A20BD5" w:rsidRPr="00A20BD5" w:rsidRDefault="00A20BD5" w:rsidP="001B1B80">
      <w:pPr>
        <w:pStyle w:val="SingleTxtG"/>
        <w:numPr>
          <w:ilvl w:val="0"/>
          <w:numId w:val="18"/>
        </w:numPr>
        <w:ind w:left="1985" w:hanging="142"/>
        <w:rPr>
          <w:rFonts w:eastAsia="Calibri" w:cs="Arial"/>
          <w:szCs w:val="22"/>
          <w:lang w:val="sl-SI"/>
        </w:rPr>
      </w:pPr>
      <w:r w:rsidRPr="00A20BD5">
        <w:rPr>
          <w:rFonts w:eastAsia="Calibri" w:cs="Arial"/>
          <w:szCs w:val="22"/>
        </w:rPr>
        <w:t>assistance and attendance allowance under the ZPIZ-2.</w:t>
      </w:r>
    </w:p>
    <w:p w14:paraId="3D37586D"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Certain special income of persons with disabilities is exempt from income tax:</w:t>
      </w:r>
    </w:p>
    <w:p w14:paraId="0F482352" w14:textId="77777777" w:rsidR="00A20BD5" w:rsidRPr="00A20BD5" w:rsidRDefault="00A20BD5" w:rsidP="00E6417B">
      <w:pPr>
        <w:pStyle w:val="SingleTxtG"/>
        <w:numPr>
          <w:ilvl w:val="0"/>
          <w:numId w:val="19"/>
        </w:numPr>
        <w:ind w:left="1985" w:hanging="142"/>
      </w:pPr>
      <w:r w:rsidRPr="00A20BD5">
        <w:t xml:space="preserve">income received by beneficiaries in the form of reimbursements of costs, services or other benefits in kind, pursuant to the </w:t>
      </w:r>
      <w:proofErr w:type="spellStart"/>
      <w:r w:rsidRPr="00A20BD5">
        <w:t>ZVojI</w:t>
      </w:r>
      <w:proofErr w:type="spellEnd"/>
      <w:r w:rsidRPr="00A20BD5">
        <w:t>, ZSVI, ZOA and ZIMI, except for income that represents regular income;</w:t>
      </w:r>
    </w:p>
    <w:p w14:paraId="5D7FAC79" w14:textId="77777777" w:rsidR="00A20BD5" w:rsidRPr="00A20BD5" w:rsidRDefault="00A20BD5" w:rsidP="00E6417B">
      <w:pPr>
        <w:pStyle w:val="SingleTxtG"/>
        <w:numPr>
          <w:ilvl w:val="0"/>
          <w:numId w:val="19"/>
        </w:numPr>
        <w:ind w:left="1985" w:hanging="142"/>
      </w:pPr>
      <w:r w:rsidRPr="00A20BD5">
        <w:t xml:space="preserve">assistance and attendance allowance under the </w:t>
      </w:r>
      <w:proofErr w:type="spellStart"/>
      <w:r w:rsidRPr="00A20BD5">
        <w:t>ZVojI</w:t>
      </w:r>
      <w:proofErr w:type="spellEnd"/>
      <w:r w:rsidRPr="00A20BD5">
        <w:t>, ZSV and ZSVI and a communication allowance under the ZOA;</w:t>
      </w:r>
    </w:p>
    <w:p w14:paraId="060873D4" w14:textId="77777777" w:rsidR="00A20BD5" w:rsidRPr="00A20BD5" w:rsidRDefault="00A20BD5" w:rsidP="00E6417B">
      <w:pPr>
        <w:pStyle w:val="SingleTxtG"/>
        <w:numPr>
          <w:ilvl w:val="0"/>
          <w:numId w:val="19"/>
        </w:numPr>
        <w:ind w:left="1985" w:hanging="142"/>
      </w:pPr>
      <w:r w:rsidRPr="00A20BD5">
        <w:t xml:space="preserve">disability allowance, war-disability allowance and supplement for special disability under the </w:t>
      </w:r>
      <w:proofErr w:type="spellStart"/>
      <w:r w:rsidRPr="00A20BD5">
        <w:t>ZvojI</w:t>
      </w:r>
      <w:proofErr w:type="spellEnd"/>
      <w:r w:rsidRPr="00A20BD5">
        <w:t xml:space="preserve"> and disability benefit under the ZSVI.</w:t>
      </w:r>
    </w:p>
    <w:p w14:paraId="0D5045A4"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Persons with disabilities who receive income from pension and disability insurance are not subject to poverty because of the system of income taxation in Slovenia.</w:t>
      </w:r>
    </w:p>
    <w:p w14:paraId="5B8C4BD7"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Transition projects for young persons with disabilities are being implemented to bridge the gap between leaving school and entering the labour market (Table 45). </w:t>
      </w:r>
    </w:p>
    <w:p w14:paraId="304657D7"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 xml:space="preserve">Slovenia provides a basic standard of living, which includes both an income for self-support and payment for the services a person with disability needs to live independently and </w:t>
      </w:r>
      <w:r w:rsidRPr="00A20BD5">
        <w:rPr>
          <w:rFonts w:eastAsia="Calibri" w:cs="Arial"/>
          <w:szCs w:val="22"/>
        </w:rPr>
        <w:lastRenderedPageBreak/>
        <w:t xml:space="preserve">integrate into society, free of charge. Insofar as an individual's needs go beyond the statutory mechanisms, they must secure the necessary resources independently. </w:t>
      </w:r>
    </w:p>
    <w:p w14:paraId="15A499B1" w14:textId="77777777" w:rsidR="00A20BD5" w:rsidRPr="00A20BD5" w:rsidRDefault="00A20BD5" w:rsidP="001B1B80">
      <w:pPr>
        <w:pStyle w:val="H23G"/>
        <w:rPr>
          <w:lang w:val="sl-SI"/>
        </w:rPr>
      </w:pPr>
      <w:r w:rsidRPr="00A20BD5">
        <w:rPr>
          <w:lang w:val="sl-SI"/>
        </w:rPr>
        <w:tab/>
      </w:r>
      <w:r w:rsidRPr="00A20BD5">
        <w:rPr>
          <w:lang w:val="sl-SI"/>
        </w:rPr>
        <w:tab/>
        <w:t>Participation in political and public life (Art. 29)</w:t>
      </w:r>
    </w:p>
    <w:p w14:paraId="66A8D2D2" w14:textId="76531E39" w:rsidR="00A20BD5" w:rsidRPr="00A20BD5" w:rsidRDefault="00A20BD5" w:rsidP="00334975">
      <w:pPr>
        <w:pStyle w:val="H23G"/>
        <w:rPr>
          <w:lang w:val="sl-SI"/>
        </w:rPr>
      </w:pPr>
      <w:r w:rsidRPr="00A20BD5">
        <w:tab/>
      </w:r>
      <w:r w:rsidR="00334975">
        <w:tab/>
      </w:r>
      <w:r w:rsidR="00334975">
        <w:tab/>
      </w:r>
      <w:r w:rsidR="00334975">
        <w:t xml:space="preserve">Reply to </w:t>
      </w:r>
      <w:r w:rsidR="00334975" w:rsidRPr="00A20BD5">
        <w:t xml:space="preserve">Paragraph </w:t>
      </w:r>
      <w:r w:rsidR="00334975">
        <w:t>2</w:t>
      </w:r>
      <w:r w:rsidR="00334975">
        <w:t>7</w:t>
      </w:r>
      <w:r w:rsidR="00334975">
        <w:t xml:space="preserve"> </w:t>
      </w:r>
      <w:r w:rsidR="00334975" w:rsidRPr="00A20BD5">
        <w:t>(</w:t>
      </w:r>
      <w:r w:rsidR="00334975">
        <w:t>a</w:t>
      </w:r>
      <w:r w:rsidR="00334975" w:rsidRPr="00A20BD5">
        <w:t>)</w:t>
      </w:r>
      <w:r w:rsidR="00334975">
        <w:t xml:space="preserve"> of the list of issues prior to reporting</w:t>
      </w:r>
      <w:r w:rsidRPr="00A20BD5">
        <w:t>)</w:t>
      </w:r>
    </w:p>
    <w:p w14:paraId="75ACB2FA" w14:textId="77777777" w:rsidR="00A20BD5" w:rsidRPr="00A20BD5" w:rsidRDefault="00A20BD5" w:rsidP="001B1B80">
      <w:pPr>
        <w:pStyle w:val="SingleTxtG"/>
        <w:numPr>
          <w:ilvl w:val="0"/>
          <w:numId w:val="16"/>
        </w:numPr>
        <w:ind w:left="1134" w:firstLine="0"/>
        <w:rPr>
          <w:rFonts w:eastAsia="Calibri" w:cs="Arial"/>
          <w:szCs w:val="22"/>
          <w:lang w:val="sl-SI"/>
        </w:rPr>
      </w:pPr>
      <w:r w:rsidRPr="00A20BD5">
        <w:rPr>
          <w:rFonts w:eastAsia="Calibri" w:cs="Arial"/>
          <w:szCs w:val="22"/>
        </w:rPr>
        <w:t>In January 2024, the National Assembly Elections Act (ZVDZ) was amended to provide that all citizens of Slovenia who have reached the age of 18 have the right to vote and be elected. The ZVDZ no longer allows the disenfranchisement of persons under guardianship due to mental or intellectual disabilities and restores the active and passive right to vote to citizens who have been disenfranchised. Under the ZVDZ, a voter with a permanent physical, mental, intellectual, or sensory impairment may be assisted in voting by a person of their choice (an assistant), who must be of legal age and who is obliged to respect the voter's free will and to ensure the secrecy of the vote. Electoral and referendum legislation provides many opportunities for persons with disabilities to exercise their right to vote effectively. All polling stations have had to be accessible to persons with disabilities as from 2018. Special tactile ballot templates in Braille are available to blind or partially sighted voters at all polling stations. At the polling station and polling booth, election-related notices are printed in a larger format.</w:t>
      </w:r>
    </w:p>
    <w:p w14:paraId="7D5B2836" w14:textId="77777777" w:rsidR="00A20BD5" w:rsidRPr="00A20BD5" w:rsidRDefault="00A20BD5" w:rsidP="00E6417B">
      <w:pPr>
        <w:pStyle w:val="SingleTxtG"/>
        <w:numPr>
          <w:ilvl w:val="0"/>
          <w:numId w:val="16"/>
        </w:numPr>
        <w:ind w:left="1134" w:firstLine="0"/>
        <w:rPr>
          <w:rFonts w:eastAsia="Calibri" w:cs="Arial"/>
          <w:szCs w:val="22"/>
          <w:lang w:val="sl-SI"/>
        </w:rPr>
      </w:pPr>
      <w:r w:rsidRPr="00A20BD5">
        <w:rPr>
          <w:rFonts w:eastAsia="Calibri" w:cs="Arial"/>
          <w:szCs w:val="22"/>
        </w:rPr>
        <w:t xml:space="preserve">Under the ZVDZ, all voters (including persons with disabilities) have the following options: </w:t>
      </w:r>
    </w:p>
    <w:p w14:paraId="2D22A883" w14:textId="77777777" w:rsidR="00A20BD5" w:rsidRPr="00A20BD5" w:rsidRDefault="00A20BD5" w:rsidP="00E6417B">
      <w:pPr>
        <w:pStyle w:val="Bullet1G"/>
      </w:pPr>
      <w:r w:rsidRPr="00A20BD5">
        <w:t>voting at another polling station (outside the person’s district of permanent residence);</w:t>
      </w:r>
    </w:p>
    <w:p w14:paraId="25A77E09" w14:textId="77777777" w:rsidR="00A20BD5" w:rsidRPr="00A20BD5" w:rsidRDefault="00A20BD5" w:rsidP="00E6417B">
      <w:pPr>
        <w:pStyle w:val="Bullet1G"/>
      </w:pPr>
      <w:r w:rsidRPr="00A20BD5">
        <w:t>advance voting.</w:t>
      </w:r>
    </w:p>
    <w:p w14:paraId="259AEDF2" w14:textId="77777777" w:rsidR="00A20BD5" w:rsidRPr="00A20BD5" w:rsidRDefault="00A20BD5" w:rsidP="00E6417B">
      <w:pPr>
        <w:pStyle w:val="SingleTxtG"/>
        <w:numPr>
          <w:ilvl w:val="0"/>
          <w:numId w:val="16"/>
        </w:numPr>
        <w:ind w:left="1134" w:firstLine="0"/>
        <w:rPr>
          <w:rFonts w:eastAsia="Calibri" w:cs="Arial"/>
          <w:szCs w:val="22"/>
          <w:lang w:val="sl-SI"/>
        </w:rPr>
      </w:pPr>
      <w:r w:rsidRPr="00A20BD5">
        <w:rPr>
          <w:rFonts w:eastAsia="Calibri" w:cs="Arial"/>
          <w:szCs w:val="22"/>
        </w:rPr>
        <w:t xml:space="preserve">Persons with disabilities have additional options: </w:t>
      </w:r>
    </w:p>
    <w:p w14:paraId="43A72C1D" w14:textId="77777777" w:rsidR="00A20BD5" w:rsidRPr="00A20BD5" w:rsidRDefault="00A20BD5" w:rsidP="00E6417B">
      <w:pPr>
        <w:pStyle w:val="Bullet1G"/>
      </w:pPr>
      <w:r w:rsidRPr="00A20BD5">
        <w:t xml:space="preserve">voting by post: once or on a permanent basis; </w:t>
      </w:r>
    </w:p>
    <w:p w14:paraId="7F542E25" w14:textId="77777777" w:rsidR="00A20BD5" w:rsidRPr="00A20BD5" w:rsidRDefault="00A20BD5" w:rsidP="00E6417B">
      <w:pPr>
        <w:pStyle w:val="Bullet1G"/>
      </w:pPr>
      <w:r w:rsidRPr="00A20BD5">
        <w:t xml:space="preserve">voting at home (available to voters who are unable to go to the polling station in person due to illness). The voter must attach a copy of a medical certificate to the voting application; any written confirmation from a doctor (including an email) that the voter is unable to appear in person at the polling station due to illness will be considered. </w:t>
      </w:r>
    </w:p>
    <w:p w14:paraId="5B7B4AEF" w14:textId="3EDF889D" w:rsidR="00A20BD5" w:rsidRPr="00A20BD5" w:rsidRDefault="00A20BD5" w:rsidP="00334975">
      <w:pPr>
        <w:pStyle w:val="H23G"/>
        <w:rPr>
          <w:lang w:val="sl-SI"/>
        </w:rPr>
      </w:pPr>
      <w:r w:rsidRPr="00A20BD5">
        <w:tab/>
      </w:r>
      <w:r w:rsidR="00334975">
        <w:tab/>
      </w:r>
      <w:r w:rsidR="00334975">
        <w:tab/>
      </w:r>
      <w:r w:rsidR="00334975">
        <w:t xml:space="preserve">Reply to </w:t>
      </w:r>
      <w:r w:rsidR="00334975" w:rsidRPr="00A20BD5">
        <w:t xml:space="preserve">Paragraph </w:t>
      </w:r>
      <w:r w:rsidR="00334975">
        <w:t>2</w:t>
      </w:r>
      <w:r w:rsidR="00334975">
        <w:t>7</w:t>
      </w:r>
      <w:r w:rsidR="00334975">
        <w:t xml:space="preserve"> </w:t>
      </w:r>
      <w:r w:rsidR="00334975" w:rsidRPr="00A20BD5">
        <w:t>(</w:t>
      </w:r>
      <w:r w:rsidR="00334975">
        <w:t>b</w:t>
      </w:r>
      <w:r w:rsidR="00334975" w:rsidRPr="00A20BD5">
        <w:t>)</w:t>
      </w:r>
      <w:r w:rsidR="00334975">
        <w:t xml:space="preserve"> of the list of issues prior to reporting</w:t>
      </w:r>
    </w:p>
    <w:p w14:paraId="23F698A7" w14:textId="77777777" w:rsidR="00A20BD5" w:rsidRPr="00A20BD5" w:rsidRDefault="00A20BD5" w:rsidP="00E6417B">
      <w:pPr>
        <w:pStyle w:val="SingleTxtG"/>
        <w:numPr>
          <w:ilvl w:val="0"/>
          <w:numId w:val="16"/>
        </w:numPr>
        <w:ind w:left="1134" w:firstLine="0"/>
        <w:rPr>
          <w:rFonts w:cs="Arial"/>
          <w:szCs w:val="22"/>
          <w:lang w:val="sl-SI"/>
        </w:rPr>
      </w:pPr>
      <w:r w:rsidRPr="00A20BD5">
        <w:rPr>
          <w:rFonts w:eastAsia="Calibri" w:cs="Arial"/>
          <w:szCs w:val="22"/>
        </w:rPr>
        <w:t>Before elections and referendums, the National Electoral Commission (NEC) sends households a publication containing candidates lists or lists of candidates for the elections. Information about the elections and how to vote is available on the NEC website, part of which is translated into SSL, subtitled, and includes sign language interpretation</w:t>
      </w:r>
      <w:r w:rsidRPr="00A20BD5">
        <w:rPr>
          <w:rFonts w:eastAsia="Calibri" w:cs="Arial"/>
          <w:szCs w:val="22"/>
          <w:vertAlign w:val="superscript"/>
        </w:rPr>
        <w:footnoteReference w:id="15"/>
      </w:r>
      <w:r w:rsidRPr="00A20BD5">
        <w:rPr>
          <w:rFonts w:eastAsia="Calibri" w:cs="Arial"/>
          <w:szCs w:val="22"/>
        </w:rPr>
        <w:t xml:space="preserve">, and in audio format. The website has different accessibility options (colour contrast, text size, zoom). The information is also available by telephone. </w:t>
      </w:r>
    </w:p>
    <w:p w14:paraId="464B12BD" w14:textId="77777777" w:rsidR="00A20BD5" w:rsidRPr="00A20BD5" w:rsidRDefault="00A20BD5" w:rsidP="00E6417B">
      <w:pPr>
        <w:pStyle w:val="SingleTxtG"/>
        <w:numPr>
          <w:ilvl w:val="0"/>
          <w:numId w:val="16"/>
        </w:numPr>
        <w:ind w:left="1134" w:firstLine="0"/>
        <w:rPr>
          <w:rFonts w:cs="Arial"/>
          <w:szCs w:val="22"/>
          <w:lang w:val="sl-SI"/>
        </w:rPr>
      </w:pPr>
      <w:r w:rsidRPr="00A20BD5">
        <w:rPr>
          <w:rFonts w:cs="Arial"/>
          <w:szCs w:val="22"/>
        </w:rPr>
        <w:t>For voters with disabilities who wish to request voting by post on a permanent basis, an electronic form is available on the eGovernment portal, which can be submitted at any time. On the portal, a voter can request a single vote by post or at home or at a polling station outside their district of residence.</w:t>
      </w:r>
    </w:p>
    <w:p w14:paraId="491AAEDB" w14:textId="77777777" w:rsidR="00A20BD5" w:rsidRPr="00A20BD5" w:rsidRDefault="00A20BD5" w:rsidP="00E6417B">
      <w:pPr>
        <w:pStyle w:val="SingleTxtG"/>
        <w:numPr>
          <w:ilvl w:val="0"/>
          <w:numId w:val="16"/>
        </w:numPr>
        <w:ind w:left="1134" w:firstLine="0"/>
        <w:rPr>
          <w:rFonts w:cs="Arial"/>
          <w:szCs w:val="22"/>
          <w:lang w:val="sl-SI"/>
        </w:rPr>
      </w:pPr>
      <w:r w:rsidRPr="00A20BD5">
        <w:rPr>
          <w:rFonts w:cs="Arial"/>
          <w:szCs w:val="22"/>
        </w:rPr>
        <w:t xml:space="preserve">Before the elections, the NEC issues technical instructions for the work of the electoral committees, including standards for the layout of the voting area. The room in which voters cast their ballot papers must be arranged in such a way as to </w:t>
      </w:r>
      <w:r w:rsidRPr="00A20BD5">
        <w:rPr>
          <w:rFonts w:eastAsia="Calibri" w:cs="Arial"/>
          <w:szCs w:val="22"/>
        </w:rPr>
        <w:t>ensure</w:t>
      </w:r>
      <w:r w:rsidRPr="00A20BD5">
        <w:rPr>
          <w:rFonts w:cs="Arial"/>
          <w:szCs w:val="22"/>
        </w:rPr>
        <w:t xml:space="preserve"> the secrecy of voting for everybody. The instructions explain, among other things, that a person with disability can be assisted by an assistant. A voter who wishes to vote using the tactile ballot template must be handed one and explained how to use it. </w:t>
      </w:r>
    </w:p>
    <w:p w14:paraId="1FB2EB5E" w14:textId="7357C515" w:rsidR="00A20BD5" w:rsidRPr="00A20BD5" w:rsidRDefault="00A20BD5" w:rsidP="00334975">
      <w:pPr>
        <w:pStyle w:val="H23G"/>
        <w:rPr>
          <w:lang w:val="sl-SI"/>
        </w:rPr>
      </w:pPr>
      <w:r w:rsidRPr="00A20BD5">
        <w:tab/>
      </w:r>
      <w:r w:rsidR="00334975">
        <w:tab/>
      </w:r>
      <w:r w:rsidR="00334975">
        <w:tab/>
      </w:r>
      <w:r w:rsidR="00334975">
        <w:t xml:space="preserve">Reply to </w:t>
      </w:r>
      <w:r w:rsidR="00334975" w:rsidRPr="00A20BD5">
        <w:t xml:space="preserve">Paragraph </w:t>
      </w:r>
      <w:r w:rsidR="00334975">
        <w:t>27</w:t>
      </w:r>
      <w:r w:rsidR="00334975">
        <w:t xml:space="preserve"> </w:t>
      </w:r>
      <w:r w:rsidR="00334975" w:rsidRPr="00A20BD5">
        <w:t>(</w:t>
      </w:r>
      <w:r w:rsidR="00334975">
        <w:t>c</w:t>
      </w:r>
      <w:r w:rsidR="00334975" w:rsidRPr="00A20BD5">
        <w:t>)</w:t>
      </w:r>
      <w:r w:rsidR="00334975">
        <w:t xml:space="preserve"> of the list of issues prior to reporting</w:t>
      </w:r>
    </w:p>
    <w:p w14:paraId="2DFC2687" w14:textId="77777777" w:rsidR="00A20BD5" w:rsidRPr="00A20BD5" w:rsidRDefault="00A20BD5" w:rsidP="00E6417B">
      <w:pPr>
        <w:pStyle w:val="SingleTxtG"/>
        <w:numPr>
          <w:ilvl w:val="0"/>
          <w:numId w:val="16"/>
        </w:numPr>
        <w:ind w:left="1134" w:firstLine="0"/>
        <w:rPr>
          <w:rFonts w:cs="Arial"/>
          <w:szCs w:val="22"/>
          <w:lang w:val="sl-SI"/>
        </w:rPr>
      </w:pPr>
      <w:r w:rsidRPr="00A20BD5">
        <w:rPr>
          <w:rFonts w:cs="Arial"/>
          <w:szCs w:val="22"/>
        </w:rPr>
        <w:t xml:space="preserve">The Constitution guarantees a general and equal right to vote to all citizens of legal age and authorises the legislator to </w:t>
      </w:r>
      <w:r w:rsidRPr="00A20BD5">
        <w:rPr>
          <w:rFonts w:eastAsia="Calibri" w:cs="Arial"/>
          <w:szCs w:val="22"/>
        </w:rPr>
        <w:t>determine</w:t>
      </w:r>
      <w:r w:rsidRPr="00A20BD5">
        <w:rPr>
          <w:rFonts w:cs="Arial"/>
          <w:szCs w:val="22"/>
        </w:rPr>
        <w:t xml:space="preserve"> measures to promote equal opportunities for </w:t>
      </w:r>
      <w:r w:rsidRPr="00A20BD5">
        <w:rPr>
          <w:rFonts w:cs="Arial"/>
          <w:szCs w:val="22"/>
        </w:rPr>
        <w:lastRenderedPageBreak/>
        <w:t xml:space="preserve">women and men to stand as candidates in elections to state and local community authorities. Sectoral laws introduce a quota of 35% or 40% of the total number of candidates for women and men on the lists of candidates in all elections and determine the gender position on candidate lists. </w:t>
      </w:r>
    </w:p>
    <w:p w14:paraId="3D5ED76B" w14:textId="77777777" w:rsidR="00A20BD5" w:rsidRPr="00A20BD5" w:rsidRDefault="00A20BD5" w:rsidP="00E6417B">
      <w:pPr>
        <w:pStyle w:val="SingleTxtG"/>
        <w:numPr>
          <w:ilvl w:val="0"/>
          <w:numId w:val="16"/>
        </w:numPr>
        <w:ind w:left="1134" w:firstLine="0"/>
        <w:rPr>
          <w:rFonts w:cs="Arial"/>
          <w:szCs w:val="22"/>
          <w:lang w:val="sl-SI"/>
        </w:rPr>
      </w:pPr>
      <w:r w:rsidRPr="00A20BD5">
        <w:rPr>
          <w:rFonts w:cs="Arial"/>
          <w:szCs w:val="22"/>
        </w:rPr>
        <w:t xml:space="preserve">Some sectoral laws that have a significant impact on the social inclusion of persons with disabilities include provisions on their mandatory representation in governance bodies. </w:t>
      </w:r>
    </w:p>
    <w:p w14:paraId="7A7AFD8F" w14:textId="77777777" w:rsidR="00A20BD5" w:rsidRPr="00A20BD5" w:rsidRDefault="00A20BD5" w:rsidP="00E6417B">
      <w:pPr>
        <w:pStyle w:val="H23G"/>
        <w:rPr>
          <w:lang w:val="sl-SI"/>
        </w:rPr>
      </w:pPr>
      <w:r w:rsidRPr="00A20BD5">
        <w:rPr>
          <w:lang w:val="sl-SI"/>
        </w:rPr>
        <w:tab/>
      </w:r>
      <w:r w:rsidRPr="00A20BD5">
        <w:rPr>
          <w:lang w:val="sl-SI"/>
        </w:rPr>
        <w:tab/>
        <w:t>Participation in cultural life, recreation, leisure and sport (Art. 30)</w:t>
      </w:r>
    </w:p>
    <w:p w14:paraId="5B5E410C" w14:textId="393248D4" w:rsidR="00A20BD5" w:rsidRPr="00A20BD5" w:rsidRDefault="00A20BD5" w:rsidP="00334975">
      <w:pPr>
        <w:pStyle w:val="H23G"/>
        <w:rPr>
          <w:lang w:val="sl-SI"/>
        </w:rPr>
      </w:pPr>
      <w:r w:rsidRPr="00A20BD5">
        <w:tab/>
      </w:r>
      <w:r w:rsidR="00334975">
        <w:tab/>
      </w:r>
      <w:r w:rsidR="00334975">
        <w:tab/>
      </w:r>
      <w:r w:rsidR="00A35B4A">
        <w:t xml:space="preserve">Reply to </w:t>
      </w:r>
      <w:r w:rsidR="00A35B4A" w:rsidRPr="00A20BD5">
        <w:t xml:space="preserve">Paragraph </w:t>
      </w:r>
      <w:r w:rsidR="00A35B4A">
        <w:t>2</w:t>
      </w:r>
      <w:r w:rsidR="00A35B4A">
        <w:t>8</w:t>
      </w:r>
      <w:r w:rsidR="00A35B4A">
        <w:t xml:space="preserve"> </w:t>
      </w:r>
      <w:r w:rsidR="00A35B4A" w:rsidRPr="00A20BD5">
        <w:t>(</w:t>
      </w:r>
      <w:r w:rsidR="00A35B4A">
        <w:t>a</w:t>
      </w:r>
      <w:r w:rsidR="00A35B4A" w:rsidRPr="00A20BD5">
        <w:t>)</w:t>
      </w:r>
      <w:r w:rsidR="00A35B4A">
        <w:t xml:space="preserve"> of the list of issues prior to reporting</w:t>
      </w:r>
    </w:p>
    <w:p w14:paraId="49F24AFE" w14:textId="77777777" w:rsidR="00A20BD5" w:rsidRPr="00A20BD5" w:rsidRDefault="00A20BD5" w:rsidP="00E6417B">
      <w:pPr>
        <w:pStyle w:val="SingleTxtG"/>
        <w:numPr>
          <w:ilvl w:val="0"/>
          <w:numId w:val="16"/>
        </w:numPr>
        <w:ind w:left="1134" w:firstLine="0"/>
        <w:rPr>
          <w:rFonts w:eastAsia="SimSun"/>
          <w:lang w:eastAsia="zh-CN"/>
        </w:rPr>
      </w:pPr>
      <w:r w:rsidRPr="00A20BD5">
        <w:rPr>
          <w:rFonts w:eastAsia="SimSun"/>
          <w:lang w:eastAsia="zh-CN"/>
        </w:rPr>
        <w:t xml:space="preserve">In Slovenia, persons with disabilities have been able to obtain a European Disability Card since 2017, which is regulated by the ZIMI. Recognising the importance of the card, which goes beyond commercial discounts and has a positive impact on equal opportunities and social inclusion of persons with disabilities, Slovenia has supported two projects to upgrade the card (Table 48). </w:t>
      </w:r>
    </w:p>
    <w:p w14:paraId="6F33BFBF" w14:textId="77777777" w:rsidR="00A20BD5" w:rsidRPr="00A20BD5" w:rsidRDefault="00A20BD5" w:rsidP="00E6417B">
      <w:pPr>
        <w:pStyle w:val="SingleTxtG"/>
        <w:numPr>
          <w:ilvl w:val="0"/>
          <w:numId w:val="16"/>
        </w:numPr>
        <w:ind w:left="1134" w:firstLine="0"/>
        <w:rPr>
          <w:rFonts w:eastAsia="Calibri" w:cs="Arial"/>
          <w:szCs w:val="22"/>
          <w:lang w:val="sl-SI"/>
        </w:rPr>
      </w:pPr>
      <w:r w:rsidRPr="00A20BD5">
        <w:rPr>
          <w:rFonts w:eastAsia="Calibri" w:cs="Arial"/>
          <w:szCs w:val="22"/>
        </w:rPr>
        <w:t xml:space="preserve">Several public </w:t>
      </w:r>
      <w:r w:rsidRPr="00A20BD5">
        <w:rPr>
          <w:rFonts w:cs="Arial"/>
          <w:szCs w:val="22"/>
        </w:rPr>
        <w:t>cultural</w:t>
      </w:r>
      <w:r w:rsidRPr="00A20BD5">
        <w:rPr>
          <w:rFonts w:eastAsia="Calibri" w:cs="Arial"/>
          <w:szCs w:val="22"/>
        </w:rPr>
        <w:t xml:space="preserve"> institutions and public bodies have reported on improvements in ICT accessibility for persons with disabilities in recent years, including websites. </w:t>
      </w:r>
    </w:p>
    <w:p w14:paraId="2F4FFB8C" w14:textId="77777777" w:rsidR="00A20BD5" w:rsidRPr="00A20BD5" w:rsidRDefault="00A20BD5" w:rsidP="00E6417B">
      <w:pPr>
        <w:pStyle w:val="SingleTxtG"/>
        <w:numPr>
          <w:ilvl w:val="0"/>
          <w:numId w:val="16"/>
        </w:numPr>
        <w:ind w:left="1134" w:firstLine="0"/>
        <w:rPr>
          <w:rFonts w:eastAsia="Calibri" w:cs="Arial"/>
          <w:bCs/>
          <w:szCs w:val="22"/>
          <w:lang w:val="sl-SI"/>
        </w:rPr>
      </w:pPr>
      <w:r w:rsidRPr="00A20BD5">
        <w:rPr>
          <w:rFonts w:eastAsia="Calibri" w:cs="Arial"/>
          <w:szCs w:val="22"/>
        </w:rPr>
        <w:t xml:space="preserve">Slovenia co-finances cultural projects and programmes aimed at making public cultural institutions and public institutions accessible to persons with disabilities. Since 2018, accessibility to museums, public libraries, theatres, puppet </w:t>
      </w:r>
      <w:r w:rsidRPr="00A20BD5">
        <w:rPr>
          <w:rFonts w:cs="Arial"/>
          <w:szCs w:val="22"/>
        </w:rPr>
        <w:t>theatres</w:t>
      </w:r>
      <w:r w:rsidRPr="00A20BD5">
        <w:rPr>
          <w:rFonts w:eastAsia="Calibri" w:cs="Arial"/>
          <w:szCs w:val="22"/>
        </w:rPr>
        <w:t xml:space="preserve"> and other public cultural institutions has been improved. Under the Act Providing Funds for Certain Urgent Cultural Programmes in the Republic of Slovenia, funds will be provided for the modernisation of the built environment and for improving the physical accessibility of museum collections in public buildings and facilities. </w:t>
      </w:r>
    </w:p>
    <w:p w14:paraId="2A71F8C3" w14:textId="77777777" w:rsidR="00A20BD5" w:rsidRPr="00A20BD5" w:rsidRDefault="00A20BD5" w:rsidP="00E6417B">
      <w:pPr>
        <w:pStyle w:val="SingleTxtG"/>
        <w:numPr>
          <w:ilvl w:val="0"/>
          <w:numId w:val="16"/>
        </w:numPr>
        <w:ind w:left="1134" w:firstLine="0"/>
        <w:rPr>
          <w:rFonts w:eastAsia="Calibri" w:cs="Arial"/>
          <w:szCs w:val="22"/>
          <w:lang w:val="sl-SI"/>
        </w:rPr>
      </w:pPr>
      <w:r w:rsidRPr="00A20BD5">
        <w:rPr>
          <w:rFonts w:eastAsia="Calibri" w:cs="Arial"/>
          <w:szCs w:val="22"/>
        </w:rPr>
        <w:t>In the area of library service, several activities have been carried out to promote equal access to libraries and their services. General libraries continued to improve the physical accessibility of buildings and spaces for persons with disabilities (ramps, lifts, toilets, shelf spacing). Libraries provide access to e-books and various remote e-services, library materials and services to persons with disabilities, including via library buses and mobile library collections. In 2018, new Accessibility Standards for Slovenian libraries were adopted. In 2022, the Strategy for the Development of Slovenian General Libraries 2022–2027 was adopted; this includes ensuring physical accessibility of buildings and premises of general libraries for persons with disabilities. In 2023, the Rules on the Conditions for the Provision of the Public Library Service were adopted. Other library recommendations, guidelines and professional standards for the organisation of library activities for specific groups of the population include the following: Professional Recommendations and Standards for General Libraries (2018–2028), Guidelines for Library Services for Persons with Dyslexia, Guidelines for Easier-to-Read Materials, Libraries for the Blind in the Information Age: Development Guidelines, and Guidelines for Access to Libraries for Users with Disabilities and Guidelines for Designing Services for Older Persons.</w:t>
      </w:r>
    </w:p>
    <w:p w14:paraId="71610E94" w14:textId="77777777" w:rsidR="00A20BD5" w:rsidRPr="00A20BD5" w:rsidRDefault="00A20BD5" w:rsidP="00E6417B">
      <w:pPr>
        <w:pStyle w:val="SingleTxtG"/>
        <w:numPr>
          <w:ilvl w:val="0"/>
          <w:numId w:val="16"/>
        </w:numPr>
        <w:ind w:left="1134" w:firstLine="0"/>
        <w:rPr>
          <w:rFonts w:eastAsia="Calibri" w:cs="Arial"/>
          <w:szCs w:val="22"/>
          <w:lang w:val="sl-SI"/>
        </w:rPr>
      </w:pPr>
      <w:r w:rsidRPr="00A20BD5">
        <w:rPr>
          <w:rFonts w:eastAsia="Calibri" w:cs="Arial"/>
          <w:szCs w:val="22"/>
        </w:rPr>
        <w:t xml:space="preserve">Slovenia co-funds the Minka </w:t>
      </w:r>
      <w:proofErr w:type="spellStart"/>
      <w:r w:rsidRPr="00A20BD5">
        <w:rPr>
          <w:rFonts w:eastAsia="Calibri" w:cs="Arial"/>
          <w:szCs w:val="22"/>
        </w:rPr>
        <w:t>Skaberne</w:t>
      </w:r>
      <w:proofErr w:type="spellEnd"/>
      <w:r w:rsidRPr="00A20BD5">
        <w:rPr>
          <w:rFonts w:eastAsia="Calibri" w:cs="Arial"/>
          <w:szCs w:val="22"/>
        </w:rPr>
        <w:t xml:space="preserve"> Library for the Blind and Visually Impaired, which has been working with the Association of General Libraries since 2019 to improve the accessibility of library activities with special adapted </w:t>
      </w:r>
      <w:r w:rsidRPr="00A20BD5">
        <w:rPr>
          <w:rFonts w:cs="Arial"/>
          <w:szCs w:val="22"/>
        </w:rPr>
        <w:t>technology</w:t>
      </w:r>
      <w:r w:rsidRPr="00A20BD5">
        <w:rPr>
          <w:rFonts w:eastAsia="Calibri" w:cs="Arial"/>
          <w:szCs w:val="22"/>
        </w:rPr>
        <w:t xml:space="preserve"> for the blind and visually impaired. The aim of the cooperation is to gradually include general libraries among the recipients of audiobooks by Slovenian authors (currently 40 out of 58 libraries) (Table 49).</w:t>
      </w:r>
    </w:p>
    <w:p w14:paraId="33793762" w14:textId="77777777" w:rsidR="00A20BD5" w:rsidRPr="00A20BD5" w:rsidRDefault="00A20BD5" w:rsidP="00E6417B">
      <w:pPr>
        <w:pStyle w:val="SingleTxtG"/>
        <w:numPr>
          <w:ilvl w:val="0"/>
          <w:numId w:val="16"/>
        </w:numPr>
        <w:ind w:left="1134" w:firstLine="0"/>
        <w:rPr>
          <w:rFonts w:eastAsia="Calibri" w:cs="Arial"/>
          <w:szCs w:val="22"/>
          <w:lang w:val="sl-SI"/>
        </w:rPr>
      </w:pPr>
      <w:r w:rsidRPr="00A20BD5">
        <w:rPr>
          <w:rFonts w:eastAsia="Calibri" w:cs="Arial"/>
          <w:szCs w:val="22"/>
        </w:rPr>
        <w:t xml:space="preserve">The Slovenian </w:t>
      </w:r>
      <w:r w:rsidRPr="00A20BD5">
        <w:rPr>
          <w:rFonts w:cs="Arial"/>
          <w:szCs w:val="22"/>
        </w:rPr>
        <w:t>Book</w:t>
      </w:r>
      <w:r w:rsidRPr="00A20BD5">
        <w:rPr>
          <w:rFonts w:eastAsia="Calibri" w:cs="Arial"/>
          <w:szCs w:val="22"/>
        </w:rPr>
        <w:t xml:space="preserve"> Agency (JAK) also ensures that e-books are accessible to persons with disabilities (Table 50). Through the annual "Growing up with a Book" project, it requires publishers of selected books to provide production and free access for selected books in e-pub format for vulnerable target groups (visual impairment and other handicaps affecting reading perception).</w:t>
      </w:r>
    </w:p>
    <w:p w14:paraId="4C4E6891" w14:textId="77777777" w:rsidR="00A20BD5" w:rsidRPr="00A20BD5" w:rsidRDefault="00A20BD5" w:rsidP="00E6417B">
      <w:pPr>
        <w:pStyle w:val="SingleTxtG"/>
        <w:numPr>
          <w:ilvl w:val="0"/>
          <w:numId w:val="16"/>
        </w:numPr>
        <w:ind w:left="1134" w:firstLine="0"/>
        <w:rPr>
          <w:rFonts w:cs="Arial"/>
          <w:snapToGrid w:val="0"/>
          <w:szCs w:val="22"/>
          <w:lang w:val="sl-SI"/>
        </w:rPr>
      </w:pPr>
      <w:r w:rsidRPr="00A20BD5">
        <w:rPr>
          <w:rFonts w:eastAsia="Calibri" w:cs="Arial"/>
          <w:szCs w:val="22"/>
        </w:rPr>
        <w:t xml:space="preserve">In the field of museum activities, e-content is being built on by ensuring accessibility to information and communication. The amount of information about museum objects on websites has increased. Virtual presentations of museums, art galleries, recorded exhibitions and theatre performances have proliferated. </w:t>
      </w:r>
      <w:r w:rsidRPr="00A20BD5">
        <w:rPr>
          <w:rFonts w:eastAsia="Calibri" w:cs="Arial"/>
          <w:snapToGrid w:val="0"/>
          <w:szCs w:val="22"/>
        </w:rPr>
        <w:t xml:space="preserve">In state-run and </w:t>
      </w:r>
      <w:r w:rsidRPr="00A20BD5">
        <w:rPr>
          <w:rFonts w:cs="Arial"/>
          <w:szCs w:val="22"/>
        </w:rPr>
        <w:t>authorised</w:t>
      </w:r>
      <w:r w:rsidRPr="00A20BD5">
        <w:rPr>
          <w:rFonts w:eastAsia="Calibri" w:cs="Arial"/>
          <w:snapToGrid w:val="0"/>
          <w:szCs w:val="22"/>
        </w:rPr>
        <w:t xml:space="preserve"> museums, part of the programme is tailored to children and youth with intellectual disabilities.</w:t>
      </w:r>
      <w:r w:rsidRPr="00A20BD5">
        <w:rPr>
          <w:rFonts w:eastAsia="Calibri" w:cs="Arial"/>
          <w:szCs w:val="22"/>
        </w:rPr>
        <w:t xml:space="preserve"> The removal of </w:t>
      </w:r>
      <w:r w:rsidRPr="00A20BD5">
        <w:rPr>
          <w:rFonts w:eastAsia="Calibri" w:cs="Arial"/>
          <w:szCs w:val="22"/>
        </w:rPr>
        <w:lastRenderedPageBreak/>
        <w:t>architectural barriers and the installation of a lift have improved the accessibility of the Archives of the Republic of Slovenia, which also raises awareness among the professional public about disability issues and access to documentary and archival material. The Archives employed a blind person to provide training for website editors.</w:t>
      </w:r>
    </w:p>
    <w:p w14:paraId="770E64D4" w14:textId="77777777" w:rsidR="00A20BD5" w:rsidRPr="00A20BD5" w:rsidRDefault="00A20BD5" w:rsidP="00E6417B">
      <w:pPr>
        <w:pStyle w:val="SingleTxtG"/>
        <w:numPr>
          <w:ilvl w:val="0"/>
          <w:numId w:val="16"/>
        </w:numPr>
        <w:ind w:left="1134" w:firstLine="0"/>
        <w:rPr>
          <w:rFonts w:eastAsia="SimSun"/>
          <w:lang w:eastAsia="zh-CN"/>
        </w:rPr>
      </w:pPr>
      <w:r w:rsidRPr="00A20BD5">
        <w:rPr>
          <w:rFonts w:eastAsia="SimSun"/>
          <w:lang w:eastAsia="zh-CN"/>
        </w:rPr>
        <w:t xml:space="preserve">The Positive about Persons with Disability Certificate is for tourism service providers and is issued by the </w:t>
      </w:r>
      <w:proofErr w:type="spellStart"/>
      <w:r w:rsidRPr="00A20BD5">
        <w:rPr>
          <w:rFonts w:eastAsia="SimSun"/>
          <w:lang w:eastAsia="zh-CN"/>
        </w:rPr>
        <w:t>Premiki</w:t>
      </w:r>
      <w:proofErr w:type="spellEnd"/>
      <w:r w:rsidRPr="00A20BD5">
        <w:rPr>
          <w:rFonts w:eastAsia="SimSun"/>
          <w:lang w:eastAsia="zh-CN"/>
        </w:rPr>
        <w:t xml:space="preserve"> </w:t>
      </w:r>
      <w:r w:rsidRPr="00A20BD5">
        <w:rPr>
          <w:rFonts w:eastAsia="Calibri" w:cs="Arial"/>
          <w:snapToGrid w:val="0"/>
          <w:szCs w:val="22"/>
        </w:rPr>
        <w:t>Employment</w:t>
      </w:r>
      <w:r w:rsidRPr="00A20BD5">
        <w:rPr>
          <w:rFonts w:eastAsia="SimSun"/>
          <w:lang w:eastAsia="zh-CN"/>
        </w:rPr>
        <w:t xml:space="preserve"> Centre, an institute for the promotion, development and accessibility of tourist products and services. </w:t>
      </w:r>
    </w:p>
    <w:p w14:paraId="7E3F1744" w14:textId="77777777" w:rsidR="00A20BD5" w:rsidRPr="00A20BD5" w:rsidRDefault="00A20BD5" w:rsidP="00E6417B">
      <w:pPr>
        <w:pStyle w:val="SingleTxtG"/>
        <w:numPr>
          <w:ilvl w:val="0"/>
          <w:numId w:val="16"/>
        </w:numPr>
        <w:ind w:left="1134" w:firstLine="0"/>
        <w:rPr>
          <w:lang w:val="sl-SI" w:eastAsia="sl-SI"/>
        </w:rPr>
      </w:pPr>
      <w:r w:rsidRPr="00A20BD5">
        <w:rPr>
          <w:lang w:eastAsia="sl-SI"/>
        </w:rPr>
        <w:t xml:space="preserve">The Government has identified the regulation of accessibility to public sports facilities for persons with disabilities as a priority area for the (co-)financing of investments in sports infrastructure for 2024 through the Annual Plan for the </w:t>
      </w:r>
      <w:r w:rsidRPr="00A20BD5">
        <w:rPr>
          <w:rFonts w:eastAsia="Calibri" w:cs="Arial"/>
          <w:snapToGrid w:val="0"/>
          <w:szCs w:val="22"/>
        </w:rPr>
        <w:t>Financing</w:t>
      </w:r>
      <w:r w:rsidRPr="00A20BD5">
        <w:rPr>
          <w:lang w:eastAsia="sl-SI"/>
        </w:rPr>
        <w:t xml:space="preserve"> and Co-financing of Investments in Sports Infrastructure, on the basis of which the Public Call for Tenders for the Selection of Co-financing of Investments in Sports Infrastructure in 2024 has been published. </w:t>
      </w:r>
    </w:p>
    <w:p w14:paraId="556C8E74" w14:textId="4AF7BE64" w:rsidR="00A20BD5" w:rsidRPr="00A20BD5" w:rsidRDefault="00A20BD5" w:rsidP="00A35B4A">
      <w:pPr>
        <w:pStyle w:val="H23G"/>
        <w:rPr>
          <w:lang w:val="sl-SI"/>
        </w:rPr>
      </w:pPr>
      <w:r w:rsidRPr="00A20BD5">
        <w:tab/>
      </w:r>
      <w:r w:rsidR="00A35B4A">
        <w:tab/>
      </w:r>
      <w:r w:rsidR="00A35B4A">
        <w:tab/>
      </w:r>
      <w:r w:rsidR="00A35B4A">
        <w:t xml:space="preserve">Reply to </w:t>
      </w:r>
      <w:r w:rsidR="00A35B4A" w:rsidRPr="00A20BD5">
        <w:t xml:space="preserve">Paragraph </w:t>
      </w:r>
      <w:r w:rsidR="00A35B4A">
        <w:t>2</w:t>
      </w:r>
      <w:r w:rsidR="00A35B4A">
        <w:t>8</w:t>
      </w:r>
      <w:r w:rsidR="00A35B4A">
        <w:t xml:space="preserve"> </w:t>
      </w:r>
      <w:r w:rsidR="00A35B4A" w:rsidRPr="00A20BD5">
        <w:t>(</w:t>
      </w:r>
      <w:r w:rsidR="00A35B4A">
        <w:t>b</w:t>
      </w:r>
      <w:r w:rsidR="00A35B4A" w:rsidRPr="00A20BD5">
        <w:t>)</w:t>
      </w:r>
      <w:r w:rsidR="00A35B4A">
        <w:t xml:space="preserve"> of the list of issues prior to reporting</w:t>
      </w:r>
    </w:p>
    <w:p w14:paraId="40A1D0A2" w14:textId="77777777" w:rsidR="00A20BD5" w:rsidRPr="00A20BD5" w:rsidRDefault="00A20BD5" w:rsidP="00E6417B">
      <w:pPr>
        <w:pStyle w:val="SingleTxtG"/>
        <w:numPr>
          <w:ilvl w:val="0"/>
          <w:numId w:val="16"/>
        </w:numPr>
        <w:ind w:left="1134" w:firstLine="0"/>
        <w:rPr>
          <w:rFonts w:eastAsia="Calibri" w:cs="Arial"/>
          <w:szCs w:val="22"/>
          <w:lang w:val="sl-SI"/>
        </w:rPr>
      </w:pPr>
      <w:r w:rsidRPr="00A20BD5">
        <w:rPr>
          <w:rFonts w:eastAsia="Calibri" w:cs="Arial"/>
          <w:szCs w:val="22"/>
        </w:rPr>
        <w:t xml:space="preserve">Persons with </w:t>
      </w:r>
      <w:r w:rsidRPr="00A20BD5">
        <w:rPr>
          <w:rFonts w:eastAsia="Calibri" w:cs="Arial"/>
          <w:snapToGrid w:val="0"/>
          <w:szCs w:val="22"/>
        </w:rPr>
        <w:t>disabilities</w:t>
      </w:r>
      <w:r w:rsidRPr="00A20BD5">
        <w:rPr>
          <w:rFonts w:eastAsia="Calibri" w:cs="Arial"/>
          <w:szCs w:val="22"/>
        </w:rPr>
        <w:t xml:space="preserve"> are exempt from the tourist tax and promotion fee.</w:t>
      </w:r>
    </w:p>
    <w:p w14:paraId="1ACD9E30" w14:textId="77777777" w:rsidR="00A20BD5" w:rsidRPr="00A20BD5" w:rsidRDefault="00A20BD5" w:rsidP="00E6417B">
      <w:pPr>
        <w:pStyle w:val="SingleTxtG"/>
        <w:numPr>
          <w:ilvl w:val="0"/>
          <w:numId w:val="16"/>
        </w:numPr>
        <w:ind w:left="1134" w:firstLine="0"/>
        <w:rPr>
          <w:rFonts w:eastAsia="Calibri" w:cs="Arial"/>
          <w:szCs w:val="22"/>
          <w:lang w:val="sl-SI"/>
        </w:rPr>
      </w:pPr>
      <w:r w:rsidRPr="00A20BD5">
        <w:rPr>
          <w:rFonts w:eastAsia="Calibri" w:cs="Arial"/>
          <w:szCs w:val="22"/>
        </w:rPr>
        <w:t xml:space="preserve">In 2024 and 2025, public calls are foreseen for the development and promotion of integral tourism </w:t>
      </w:r>
      <w:r w:rsidRPr="00A20BD5">
        <w:rPr>
          <w:rFonts w:eastAsia="Calibri" w:cs="Arial"/>
          <w:snapToGrid w:val="0"/>
          <w:szCs w:val="22"/>
        </w:rPr>
        <w:t>products</w:t>
      </w:r>
      <w:r w:rsidRPr="00A20BD5">
        <w:rPr>
          <w:rFonts w:eastAsia="Calibri" w:cs="Arial"/>
          <w:szCs w:val="22"/>
        </w:rPr>
        <w:t xml:space="preserve"> and thematic tourism </w:t>
      </w:r>
      <w:r w:rsidRPr="00A20BD5">
        <w:rPr>
          <w:rFonts w:eastAsia="Calibri" w:cs="Arial"/>
          <w:snapToGrid w:val="0"/>
          <w:szCs w:val="22"/>
        </w:rPr>
        <w:t>products</w:t>
      </w:r>
      <w:r w:rsidRPr="00A20BD5">
        <w:rPr>
          <w:rFonts w:eastAsia="Calibri" w:cs="Arial"/>
          <w:szCs w:val="22"/>
        </w:rPr>
        <w:t xml:space="preserve"> at the national level. Measures to promote the development of tourism in tourist destinations and to co-finance tourist attractions and projects at cultural heritage sites are under preparation. Both will promote tourism products that are accessible to persons with disabilities. </w:t>
      </w:r>
    </w:p>
    <w:p w14:paraId="5D3A47EA" w14:textId="77777777" w:rsidR="00A20BD5" w:rsidRPr="00A20BD5" w:rsidRDefault="00A20BD5" w:rsidP="00E6417B">
      <w:pPr>
        <w:pStyle w:val="SingleTxtG"/>
        <w:numPr>
          <w:ilvl w:val="0"/>
          <w:numId w:val="16"/>
        </w:numPr>
        <w:ind w:left="1134" w:firstLine="0"/>
        <w:rPr>
          <w:rFonts w:eastAsia="SimSun"/>
          <w:lang w:eastAsia="zh-CN"/>
        </w:rPr>
      </w:pPr>
      <w:r w:rsidRPr="00A20BD5">
        <w:rPr>
          <w:rFonts w:eastAsia="SimSun"/>
          <w:lang w:eastAsia="zh-CN"/>
        </w:rPr>
        <w:t xml:space="preserve">The annual programmes of disability sport provide systematic funding for the co-financing of sport programmes for persons with disabilities, with the aim of including persons with disabilities in sport and exercise programmes, establishing a network of regular exercise providers for different target groups, and creating regional dispersion and accessibility of exercise programmes, training of additional staff to work professionally with athletes with disabilities, </w:t>
      </w:r>
      <w:r w:rsidRPr="00A20BD5">
        <w:rPr>
          <w:rFonts w:eastAsia="Calibri" w:cs="Arial"/>
          <w:snapToGrid w:val="0"/>
          <w:szCs w:val="22"/>
        </w:rPr>
        <w:t>development</w:t>
      </w:r>
      <w:r w:rsidRPr="00A20BD5">
        <w:rPr>
          <w:rFonts w:eastAsia="SimSun"/>
          <w:lang w:eastAsia="zh-CN"/>
        </w:rPr>
        <w:t xml:space="preserve"> of new disability sport programmes (ABC of disability sport programme, disability sport branch programmes), mainstreaming disability sport into the activities and activities of the national sport federation and local sports organisations, and raising the profile of disability sport with a view to the social inclusion of the target group in society. </w:t>
      </w:r>
    </w:p>
    <w:p w14:paraId="1FE5C9DB" w14:textId="77777777" w:rsidR="00A20BD5" w:rsidRPr="00A20BD5" w:rsidRDefault="00A20BD5" w:rsidP="00E6417B">
      <w:pPr>
        <w:pStyle w:val="SingleTxtG"/>
        <w:numPr>
          <w:ilvl w:val="0"/>
          <w:numId w:val="16"/>
        </w:numPr>
        <w:ind w:left="1134" w:firstLine="0"/>
        <w:rPr>
          <w:rFonts w:eastAsia="Calibri" w:cs="Arial"/>
          <w:bCs/>
          <w:szCs w:val="22"/>
          <w:lang w:val="sl-SI"/>
        </w:rPr>
      </w:pPr>
      <w:r w:rsidRPr="00A20BD5">
        <w:rPr>
          <w:rFonts w:eastAsia="Calibri" w:cs="Arial"/>
          <w:szCs w:val="22"/>
        </w:rPr>
        <w:t xml:space="preserve">In the field of </w:t>
      </w:r>
      <w:r w:rsidRPr="00A20BD5">
        <w:rPr>
          <w:rFonts w:eastAsia="Calibri" w:cs="Arial"/>
          <w:snapToGrid w:val="0"/>
          <w:szCs w:val="22"/>
        </w:rPr>
        <w:t>culture</w:t>
      </w:r>
      <w:r w:rsidRPr="00A20BD5">
        <w:rPr>
          <w:rFonts w:eastAsia="Calibri" w:cs="Arial"/>
          <w:szCs w:val="22"/>
        </w:rPr>
        <w:t xml:space="preserve">, cultural projects of persons with disabilities are co-funded through public calls and the implementation of media legislation. Several public calls have been launched to increase the social inclusion of vulnerable groups in the field of culture (Tables 51 and 52). </w:t>
      </w:r>
    </w:p>
    <w:p w14:paraId="4D7D94F9" w14:textId="77777777" w:rsidR="00A20BD5" w:rsidRPr="00A20BD5" w:rsidRDefault="00A20BD5" w:rsidP="00E6417B">
      <w:pPr>
        <w:pStyle w:val="SingleTxtG"/>
        <w:numPr>
          <w:ilvl w:val="0"/>
          <w:numId w:val="16"/>
        </w:numPr>
        <w:ind w:left="1134" w:firstLine="0"/>
        <w:rPr>
          <w:rFonts w:cs="Arial"/>
          <w:bCs/>
          <w:snapToGrid w:val="0"/>
          <w:szCs w:val="22"/>
          <w:lang w:val="sl-SI"/>
        </w:rPr>
      </w:pPr>
      <w:r w:rsidRPr="00A20BD5">
        <w:rPr>
          <w:rFonts w:eastAsia="Calibri" w:cs="Arial"/>
          <w:snapToGrid w:val="0"/>
          <w:szCs w:val="22"/>
        </w:rPr>
        <w:t>In state-run and authorised museums, part of the programme is tailored to children and youth with intellectual disabilities.</w:t>
      </w:r>
      <w:r w:rsidRPr="00A20BD5">
        <w:rPr>
          <w:rFonts w:eastAsia="Calibri" w:cs="Arial"/>
          <w:szCs w:val="22"/>
        </w:rPr>
        <w:t xml:space="preserve"> </w:t>
      </w:r>
    </w:p>
    <w:p w14:paraId="65C8FA0F" w14:textId="77777777" w:rsidR="00A20BD5" w:rsidRPr="00A20BD5" w:rsidRDefault="00A20BD5" w:rsidP="00E6417B">
      <w:pPr>
        <w:pStyle w:val="SingleTxtG"/>
        <w:numPr>
          <w:ilvl w:val="0"/>
          <w:numId w:val="16"/>
        </w:numPr>
        <w:ind w:left="1134" w:firstLine="0"/>
        <w:rPr>
          <w:rFonts w:eastAsia="Calibri" w:cs="Arial"/>
          <w:bCs/>
          <w:szCs w:val="22"/>
          <w:lang w:val="sl-SI"/>
        </w:rPr>
      </w:pPr>
      <w:r w:rsidRPr="00A20BD5">
        <w:rPr>
          <w:rFonts w:eastAsia="Calibri" w:cs="Arial"/>
          <w:szCs w:val="22"/>
        </w:rPr>
        <w:t xml:space="preserve">The JAK has </w:t>
      </w:r>
      <w:r w:rsidRPr="00A20BD5">
        <w:rPr>
          <w:rFonts w:eastAsia="Calibri" w:cs="Arial"/>
          <w:snapToGrid w:val="0"/>
          <w:szCs w:val="22"/>
        </w:rPr>
        <w:t>implemented</w:t>
      </w:r>
      <w:r w:rsidRPr="00A20BD5">
        <w:rPr>
          <w:rFonts w:eastAsia="Calibri" w:cs="Arial"/>
          <w:szCs w:val="22"/>
        </w:rPr>
        <w:t xml:space="preserve"> several projects co-funded by European funds (Table 53). </w:t>
      </w:r>
    </w:p>
    <w:p w14:paraId="6A2DF6FA" w14:textId="77777777" w:rsidR="00A20BD5" w:rsidRPr="00A20BD5" w:rsidRDefault="00A20BD5" w:rsidP="00E6417B">
      <w:pPr>
        <w:pStyle w:val="SingleTxtG"/>
        <w:numPr>
          <w:ilvl w:val="0"/>
          <w:numId w:val="16"/>
        </w:numPr>
        <w:ind w:left="1134" w:firstLine="0"/>
        <w:rPr>
          <w:rFonts w:eastAsia="Calibri" w:cs="Arial"/>
          <w:bCs/>
          <w:szCs w:val="22"/>
          <w:lang w:val="sl-SI"/>
        </w:rPr>
      </w:pPr>
      <w:r w:rsidRPr="00A20BD5">
        <w:rPr>
          <w:rFonts w:eastAsia="Calibri" w:cs="Arial"/>
          <w:szCs w:val="22"/>
        </w:rPr>
        <w:t xml:space="preserve">The Republic of </w:t>
      </w:r>
      <w:r w:rsidRPr="00A20BD5">
        <w:rPr>
          <w:rFonts w:eastAsia="Calibri" w:cs="Arial"/>
          <w:snapToGrid w:val="0"/>
          <w:szCs w:val="22"/>
        </w:rPr>
        <w:t>Slovenia</w:t>
      </w:r>
      <w:r w:rsidRPr="00A20BD5">
        <w:rPr>
          <w:rFonts w:eastAsia="Calibri" w:cs="Arial"/>
          <w:szCs w:val="22"/>
        </w:rPr>
        <w:t xml:space="preserve"> Public Fund for Cultural Activities carried out a regular annual call for proposals for the selection of cultural projects in the field of amateur cultural activities (Table 54). </w:t>
      </w:r>
    </w:p>
    <w:p w14:paraId="0068B362" w14:textId="710A4DF3" w:rsidR="00A20BD5" w:rsidRPr="00A20BD5" w:rsidRDefault="00E6417B" w:rsidP="00E6417B">
      <w:pPr>
        <w:pStyle w:val="H1G"/>
        <w:rPr>
          <w:color w:val="4472C4"/>
          <w:rtl/>
        </w:rPr>
      </w:pPr>
      <w:r>
        <w:tab/>
      </w:r>
      <w:r w:rsidR="00A20BD5" w:rsidRPr="00A20BD5">
        <w:t>C</w:t>
      </w:r>
      <w:r w:rsidR="00A20BD5" w:rsidRPr="00A20BD5">
        <w:rPr>
          <w:rtl/>
        </w:rPr>
        <w:t>.</w:t>
      </w:r>
      <w:r w:rsidR="00A20BD5" w:rsidRPr="00A20BD5">
        <w:tab/>
        <w:t>Specific obligations (Arts. 31–33)</w:t>
      </w:r>
    </w:p>
    <w:p w14:paraId="4BB672EB" w14:textId="77777777" w:rsidR="00A20BD5" w:rsidRPr="00A20BD5" w:rsidRDefault="00A20BD5" w:rsidP="00E6417B">
      <w:pPr>
        <w:pStyle w:val="H23G"/>
        <w:rPr>
          <w:lang w:val="sl-SI"/>
        </w:rPr>
      </w:pPr>
      <w:r w:rsidRPr="00A20BD5">
        <w:rPr>
          <w:lang w:val="sl-SI"/>
        </w:rPr>
        <w:tab/>
      </w:r>
      <w:r w:rsidRPr="00A20BD5">
        <w:rPr>
          <w:lang w:val="sl-SI"/>
        </w:rPr>
        <w:tab/>
      </w:r>
      <w:bookmarkStart w:id="48" w:name="_Hlk166225397"/>
      <w:r w:rsidRPr="00A20BD5">
        <w:rPr>
          <w:lang w:val="sl-SI"/>
        </w:rPr>
        <w:t xml:space="preserve">Statistics and data collection (Art.31) </w:t>
      </w:r>
    </w:p>
    <w:p w14:paraId="316383AE" w14:textId="5C95119E" w:rsidR="00A20BD5" w:rsidRPr="00A20BD5" w:rsidRDefault="00A20BD5" w:rsidP="006A0C93">
      <w:pPr>
        <w:pStyle w:val="H23G"/>
        <w:rPr>
          <w:lang w:val="sl-SI"/>
        </w:rPr>
      </w:pPr>
      <w:r w:rsidRPr="00A20BD5">
        <w:tab/>
      </w:r>
      <w:r w:rsidR="006A0C93">
        <w:tab/>
      </w:r>
      <w:r w:rsidR="006A0C93">
        <w:tab/>
      </w:r>
      <w:r w:rsidR="006A0C93">
        <w:t xml:space="preserve">Reply to </w:t>
      </w:r>
      <w:r w:rsidR="006A0C93" w:rsidRPr="00A20BD5">
        <w:t xml:space="preserve">Paragraph </w:t>
      </w:r>
      <w:r w:rsidR="006A0C93">
        <w:t>2</w:t>
      </w:r>
      <w:r w:rsidR="006A0C93">
        <w:t>9</w:t>
      </w:r>
      <w:r w:rsidR="006A0C93">
        <w:t xml:space="preserve"> of the list of issues prior to reporting</w:t>
      </w:r>
    </w:p>
    <w:bookmarkEnd w:id="48"/>
    <w:p w14:paraId="51BF7810" w14:textId="77777777" w:rsidR="00A20BD5" w:rsidRPr="00A20BD5" w:rsidRDefault="00A20BD5" w:rsidP="00E6417B">
      <w:pPr>
        <w:pStyle w:val="SingleTxtG"/>
        <w:numPr>
          <w:ilvl w:val="0"/>
          <w:numId w:val="16"/>
        </w:numPr>
        <w:ind w:left="1134" w:firstLine="0"/>
        <w:rPr>
          <w:rFonts w:eastAsia="Calibri" w:cs="Arial"/>
          <w:szCs w:val="22"/>
          <w:lang w:val="sl-SI"/>
        </w:rPr>
      </w:pPr>
      <w:r w:rsidRPr="00A20BD5">
        <w:rPr>
          <w:rFonts w:eastAsia="Calibri" w:cs="Arial"/>
          <w:szCs w:val="22"/>
        </w:rPr>
        <w:t xml:space="preserve">A systemic definition of the collection and further processing of personal data belonging to special categories of personal data (race, ethnicity, religion, health, etc.) was adopted in December 2022 in the new Personal Data Protection Act. After a systemic reflection, only the possibility of processing personal data on national and ethnic origin is regulated, in accordance with strict constitutional conditions, in such a way that, if strictly necessary for deciding on the rights of individuals, this may be regulated by sectoral laws. </w:t>
      </w:r>
      <w:r w:rsidRPr="00A20BD5">
        <w:rPr>
          <w:rFonts w:eastAsia="Calibri" w:cs="Arial"/>
          <w:szCs w:val="22"/>
        </w:rPr>
        <w:lastRenderedPageBreak/>
        <w:t xml:space="preserve">Coordination with the Advocate, the Ombudsman and the Information Commissioner has been carried out on this legal solution. </w:t>
      </w:r>
    </w:p>
    <w:p w14:paraId="396DCD16" w14:textId="77777777" w:rsidR="00A20BD5" w:rsidRPr="00A20BD5" w:rsidRDefault="00A20BD5" w:rsidP="00E6417B">
      <w:pPr>
        <w:pStyle w:val="SingleTxtG"/>
        <w:numPr>
          <w:ilvl w:val="0"/>
          <w:numId w:val="16"/>
        </w:numPr>
        <w:ind w:left="1134" w:firstLine="0"/>
        <w:rPr>
          <w:rFonts w:eastAsia="Calibri" w:cs="Arial"/>
          <w:szCs w:val="22"/>
          <w:lang w:val="sl-SI"/>
        </w:rPr>
      </w:pPr>
      <w:r w:rsidRPr="00A20BD5">
        <w:rPr>
          <w:rFonts w:eastAsia="Calibri" w:cs="Arial"/>
          <w:szCs w:val="22"/>
        </w:rPr>
        <w:t xml:space="preserve">The collection of data on the rights of persons with disabilities is provided for in sectoral legislation and is the basis for analyses, as a basis for the implementation and introduction of various measures. </w:t>
      </w:r>
    </w:p>
    <w:p w14:paraId="4461A593" w14:textId="77777777" w:rsidR="00A20BD5" w:rsidRPr="00A20BD5" w:rsidRDefault="00A20BD5" w:rsidP="00E6417B">
      <w:pPr>
        <w:pStyle w:val="SingleTxtG"/>
        <w:numPr>
          <w:ilvl w:val="0"/>
          <w:numId w:val="16"/>
        </w:numPr>
        <w:ind w:left="1134" w:firstLine="0"/>
        <w:rPr>
          <w:rFonts w:eastAsia="Calibri" w:cs="Arial"/>
          <w:szCs w:val="22"/>
          <w:lang w:val="sl-SI"/>
        </w:rPr>
      </w:pPr>
      <w:r w:rsidRPr="00A20BD5">
        <w:rPr>
          <w:rFonts w:eastAsia="Calibri" w:cs="Arial"/>
          <w:szCs w:val="22"/>
        </w:rPr>
        <w:t>SURS is a member of the Washington Group on Disability Statistics, whose objective is to standardise methodologies and data on persons with disabilities at an international level. SURS is aware of the content of the recommendations on the so-called shorter and longer set of questions on disability of the Washington Group.</w:t>
      </w:r>
      <w:r w:rsidRPr="00A20BD5">
        <w:rPr>
          <w:rFonts w:eastAsia="Calibri" w:cs="Arial"/>
          <w:sz w:val="18"/>
          <w:szCs w:val="22"/>
          <w:vertAlign w:val="superscript"/>
        </w:rPr>
        <w:footnoteReference w:id="16"/>
      </w:r>
      <w:r w:rsidRPr="00A20BD5">
        <w:rPr>
          <w:rFonts w:eastAsia="Calibri" w:cs="Arial"/>
          <w:szCs w:val="22"/>
        </w:rPr>
        <w:t xml:space="preserve"> The European Health Interview Survey</w:t>
      </w:r>
      <w:r w:rsidRPr="00A20BD5">
        <w:rPr>
          <w:rFonts w:eastAsia="Calibri" w:cs="Arial"/>
          <w:sz w:val="18"/>
          <w:szCs w:val="22"/>
          <w:vertAlign w:val="superscript"/>
        </w:rPr>
        <w:footnoteReference w:id="17"/>
      </w:r>
      <w:r w:rsidRPr="00A20BD5">
        <w:rPr>
          <w:rFonts w:eastAsia="Calibri" w:cs="Arial"/>
          <w:szCs w:val="22"/>
        </w:rPr>
        <w:t xml:space="preserve"> includes (part of) the recommendations of a shorter set of questions on disability. </w:t>
      </w:r>
    </w:p>
    <w:p w14:paraId="7119D769" w14:textId="77777777" w:rsidR="00A20BD5" w:rsidRPr="00A20BD5" w:rsidRDefault="00A20BD5" w:rsidP="00E6417B">
      <w:pPr>
        <w:pStyle w:val="SingleTxtG"/>
        <w:numPr>
          <w:ilvl w:val="0"/>
          <w:numId w:val="16"/>
        </w:numPr>
        <w:ind w:left="1134" w:firstLine="0"/>
        <w:rPr>
          <w:rFonts w:eastAsia="Calibri" w:cs="Arial"/>
          <w:szCs w:val="22"/>
          <w:lang w:val="sl-SI"/>
        </w:rPr>
      </w:pPr>
      <w:r w:rsidRPr="00A20BD5">
        <w:rPr>
          <w:rFonts w:eastAsia="Calibri" w:cs="Arial"/>
          <w:szCs w:val="22"/>
        </w:rPr>
        <w:t xml:space="preserve">SURS conducts population census by linking various registers, administrative and other databases. Given the nature of the exercise, it is not planned to include the short set of questions on disability of the Washington Group in the content of the census in the coming years, nor is it included in the new European umbrella regulation (ESOP) for vital statistics, which is still in the adoption phase. </w:t>
      </w:r>
    </w:p>
    <w:p w14:paraId="0769BD47" w14:textId="77777777" w:rsidR="00A20BD5" w:rsidRPr="00A20BD5" w:rsidRDefault="00A20BD5" w:rsidP="00E6417B">
      <w:pPr>
        <w:pStyle w:val="SingleTxtG"/>
        <w:numPr>
          <w:ilvl w:val="0"/>
          <w:numId w:val="16"/>
        </w:numPr>
        <w:ind w:left="1134" w:firstLine="0"/>
        <w:rPr>
          <w:rFonts w:eastAsia="Calibri" w:cs="Arial"/>
          <w:szCs w:val="22"/>
          <w:lang w:val="sl-SI"/>
        </w:rPr>
      </w:pPr>
      <w:r w:rsidRPr="00A20BD5">
        <w:rPr>
          <w:rFonts w:eastAsia="Calibri" w:cs="Arial"/>
          <w:szCs w:val="22"/>
        </w:rPr>
        <w:t>See also 4(c).</w:t>
      </w:r>
    </w:p>
    <w:p w14:paraId="7E8EF015" w14:textId="77777777" w:rsidR="00A20BD5" w:rsidRPr="00A20BD5" w:rsidRDefault="00A20BD5" w:rsidP="00E6417B">
      <w:pPr>
        <w:pStyle w:val="H23G"/>
        <w:rPr>
          <w:color w:val="808080"/>
          <w:rtl/>
          <w:lang w:val="sl-SI"/>
        </w:rPr>
      </w:pPr>
      <w:r w:rsidRPr="00A20BD5">
        <w:rPr>
          <w:color w:val="808080"/>
          <w:lang w:val="sl-SI"/>
        </w:rPr>
        <w:tab/>
      </w:r>
      <w:r w:rsidRPr="00A20BD5">
        <w:rPr>
          <w:color w:val="808080"/>
          <w:lang w:val="sl-SI"/>
        </w:rPr>
        <w:tab/>
      </w:r>
      <w:r w:rsidRPr="00A20BD5">
        <w:rPr>
          <w:lang w:val="sl-SI"/>
        </w:rPr>
        <w:t>International cooperation (Art. 32)</w:t>
      </w:r>
    </w:p>
    <w:p w14:paraId="4C9D44AC" w14:textId="206791D6" w:rsidR="00A20BD5" w:rsidRPr="00A20BD5" w:rsidRDefault="00A20BD5" w:rsidP="006A0C93">
      <w:pPr>
        <w:pStyle w:val="H23G"/>
        <w:rPr>
          <w:lang w:val="sl-SI"/>
        </w:rPr>
      </w:pPr>
      <w:r w:rsidRPr="00A20BD5">
        <w:tab/>
      </w:r>
      <w:r w:rsidR="006A0C93">
        <w:tab/>
      </w:r>
      <w:r w:rsidR="006A0C93">
        <w:tab/>
      </w:r>
      <w:r w:rsidR="006A0C93">
        <w:t xml:space="preserve">Reply to </w:t>
      </w:r>
      <w:r w:rsidR="006A0C93" w:rsidRPr="00A20BD5">
        <w:t xml:space="preserve">Paragraph </w:t>
      </w:r>
      <w:r w:rsidR="006A0C93">
        <w:t>30</w:t>
      </w:r>
      <w:r w:rsidR="006A0C93">
        <w:t xml:space="preserve"> of the list of issues prior to reporting</w:t>
      </w:r>
    </w:p>
    <w:p w14:paraId="48605BD1" w14:textId="77777777" w:rsidR="00A20BD5" w:rsidRPr="00A20BD5" w:rsidRDefault="00A20BD5" w:rsidP="00E6417B">
      <w:pPr>
        <w:pStyle w:val="SingleTxtG"/>
        <w:numPr>
          <w:ilvl w:val="0"/>
          <w:numId w:val="16"/>
        </w:numPr>
        <w:ind w:left="1134" w:firstLine="0"/>
        <w:rPr>
          <w:rFonts w:eastAsia="Calibri" w:cs="Arial"/>
          <w:szCs w:val="22"/>
          <w:lang w:val="sl-SI"/>
        </w:rPr>
      </w:pPr>
      <w:r w:rsidRPr="00A20BD5">
        <w:rPr>
          <w:rFonts w:eastAsia="Calibri" w:cs="Arial"/>
          <w:szCs w:val="22"/>
        </w:rPr>
        <w:t xml:space="preserve">In the context of international development cooperation and humanitarian aid, Slovenia pays special attention to vulnerable groups, including through the provision of emergency assistance during humanitarian crises and post-crisis reconstruction and rehabilitation programmes. Priority thematic areas of assistance are human safety and security, through anti-mine action programmes and assistance to mine victims and post-conflict assistance, primarily for children. Slovenia (co-)finances the purchase of emergency medical equipment and the provision of medical and psychological assistance to those affected and activities to reintegrate them into society. </w:t>
      </w:r>
    </w:p>
    <w:p w14:paraId="33AF38E5" w14:textId="77777777" w:rsidR="00A20BD5" w:rsidRPr="00A20BD5" w:rsidRDefault="00A20BD5" w:rsidP="00E6417B">
      <w:pPr>
        <w:pStyle w:val="SingleTxtG"/>
        <w:numPr>
          <w:ilvl w:val="0"/>
          <w:numId w:val="16"/>
        </w:numPr>
        <w:ind w:left="1134" w:firstLine="0"/>
        <w:rPr>
          <w:rFonts w:eastAsia="Calibri" w:cs="Arial"/>
          <w:szCs w:val="22"/>
          <w:lang w:val="sl-SI"/>
        </w:rPr>
      </w:pPr>
      <w:r w:rsidRPr="00A20BD5">
        <w:rPr>
          <w:rFonts w:eastAsia="Calibri" w:cs="Arial"/>
          <w:szCs w:val="22"/>
        </w:rPr>
        <w:t xml:space="preserve">Since 2017, more than 30 projects targeting mine and armed conflict victims have been (co-)funded. Since 2009, more than 200 children have been rehabilitated in Slovenia and more than 30 local therapists have been trained. Since 2015, training has been provided to professionals in the field of rehabilitation and psychosocial support in the field. Most of the projects are implemented through the ITF Human Security Foundation, focusing on former or current conflict areas, including Iraq, Bosnia and Herzegovina, Palestine, Belarus, and Ukraine. </w:t>
      </w:r>
    </w:p>
    <w:p w14:paraId="6426661B" w14:textId="77777777" w:rsidR="00A20BD5" w:rsidRPr="00A20BD5" w:rsidRDefault="00A20BD5" w:rsidP="00E6417B">
      <w:pPr>
        <w:pStyle w:val="SingleTxtG"/>
        <w:numPr>
          <w:ilvl w:val="0"/>
          <w:numId w:val="16"/>
        </w:numPr>
        <w:ind w:left="1134" w:firstLine="0"/>
        <w:rPr>
          <w:rFonts w:eastAsia="Calibri" w:cs="Arial"/>
          <w:szCs w:val="22"/>
          <w:lang w:val="sl-SI"/>
        </w:rPr>
      </w:pPr>
      <w:r w:rsidRPr="00A20BD5">
        <w:rPr>
          <w:rFonts w:eastAsia="Calibri" w:cs="Arial"/>
          <w:szCs w:val="22"/>
        </w:rPr>
        <w:t xml:space="preserve">Several projects are currently being implemented to contribute to the well-being of mine victims, persons with disabilities and other vulnerable groups (Table 55). </w:t>
      </w:r>
    </w:p>
    <w:p w14:paraId="30280D80" w14:textId="77777777" w:rsidR="00A20BD5" w:rsidRPr="00A20BD5" w:rsidRDefault="00A20BD5" w:rsidP="00E6417B">
      <w:pPr>
        <w:pStyle w:val="SingleTxtG"/>
        <w:numPr>
          <w:ilvl w:val="0"/>
          <w:numId w:val="16"/>
        </w:numPr>
        <w:ind w:left="1134" w:firstLine="0"/>
        <w:rPr>
          <w:rFonts w:eastAsia="Calibri" w:cs="Arial"/>
          <w:szCs w:val="22"/>
          <w:rtl/>
          <w:lang w:val="sl-SI"/>
        </w:rPr>
      </w:pPr>
      <w:r w:rsidRPr="00A20BD5">
        <w:rPr>
          <w:rFonts w:eastAsia="Calibri" w:cs="Arial"/>
          <w:szCs w:val="22"/>
        </w:rPr>
        <w:t xml:space="preserve">Organisations for persons with disabilities and their members network at the European and wider international levels, where they actively participate in exchanging views and examples of good practice in various areas. </w:t>
      </w:r>
    </w:p>
    <w:p w14:paraId="0B9AAC5D" w14:textId="2B71E4DA" w:rsidR="00A20BD5" w:rsidRPr="00A20BD5" w:rsidRDefault="00A20BD5" w:rsidP="006A0C93">
      <w:pPr>
        <w:pStyle w:val="H23G"/>
        <w:rPr>
          <w:lang w:val="sl-SI"/>
        </w:rPr>
      </w:pPr>
      <w:r w:rsidRPr="00A20BD5">
        <w:tab/>
      </w:r>
      <w:r w:rsidR="006A0C93">
        <w:tab/>
      </w:r>
      <w:r w:rsidR="006A0C93">
        <w:tab/>
      </w:r>
      <w:r w:rsidR="006A0C93">
        <w:t xml:space="preserve">Reply to </w:t>
      </w:r>
      <w:r w:rsidR="006A0C93" w:rsidRPr="00A20BD5">
        <w:t xml:space="preserve">Paragraph </w:t>
      </w:r>
      <w:r w:rsidR="006A0C93">
        <w:t>31</w:t>
      </w:r>
      <w:r w:rsidR="006A0C93">
        <w:t xml:space="preserve"> of the list of issues prior to reporting</w:t>
      </w:r>
    </w:p>
    <w:p w14:paraId="47D31C7D" w14:textId="77777777" w:rsidR="00A20BD5" w:rsidRPr="00A20BD5" w:rsidRDefault="00A20BD5" w:rsidP="00E6417B">
      <w:pPr>
        <w:pStyle w:val="SingleTxtG"/>
        <w:numPr>
          <w:ilvl w:val="0"/>
          <w:numId w:val="16"/>
        </w:numPr>
        <w:ind w:left="1134" w:firstLine="0"/>
        <w:rPr>
          <w:rFonts w:eastAsia="SimSun"/>
          <w:lang w:eastAsia="zh-CN"/>
        </w:rPr>
      </w:pPr>
      <w:r w:rsidRPr="00A20BD5">
        <w:rPr>
          <w:rFonts w:eastAsia="SimSun"/>
          <w:lang w:eastAsia="zh-CN"/>
        </w:rPr>
        <w:t xml:space="preserve">The NSIOS has </w:t>
      </w:r>
      <w:r w:rsidRPr="00A20BD5">
        <w:rPr>
          <w:rFonts w:eastAsia="Calibri" w:cs="Arial"/>
          <w:szCs w:val="22"/>
        </w:rPr>
        <w:t>the</w:t>
      </w:r>
      <w:r w:rsidRPr="00A20BD5">
        <w:rPr>
          <w:rFonts w:eastAsia="SimSun"/>
          <w:lang w:eastAsia="zh-CN"/>
        </w:rPr>
        <w:t xml:space="preserve"> status of a non-governmental organisation in the public interest in the field of disability protection and performs the tasks of an NSIO. See also 1(b). The NSIOS is affiliated to the European Disability Forum and other European and global disability associations. </w:t>
      </w:r>
    </w:p>
    <w:p w14:paraId="08F8C3CD" w14:textId="77777777" w:rsidR="00A20BD5" w:rsidRPr="00A20BD5" w:rsidRDefault="00A20BD5" w:rsidP="00E6417B">
      <w:pPr>
        <w:pStyle w:val="H23G"/>
        <w:rPr>
          <w:lang w:val="sl-SI"/>
        </w:rPr>
      </w:pPr>
      <w:r w:rsidRPr="00A20BD5">
        <w:rPr>
          <w:color w:val="808080"/>
          <w:lang w:val="sl-SI"/>
        </w:rPr>
        <w:lastRenderedPageBreak/>
        <w:tab/>
      </w:r>
      <w:r w:rsidRPr="00A20BD5">
        <w:rPr>
          <w:color w:val="808080"/>
          <w:lang w:val="sl-SI"/>
        </w:rPr>
        <w:tab/>
      </w:r>
      <w:r w:rsidRPr="00A20BD5">
        <w:rPr>
          <w:lang w:val="sl-SI"/>
        </w:rPr>
        <w:t>National implementation and monitoring (Art. 33)</w:t>
      </w:r>
    </w:p>
    <w:p w14:paraId="4A7C4186" w14:textId="4AFC4627" w:rsidR="00A20BD5" w:rsidRPr="00A20BD5" w:rsidRDefault="006A0C93" w:rsidP="006A0C93">
      <w:pPr>
        <w:pStyle w:val="H23G"/>
        <w:rPr>
          <w:lang w:val="sl-SI"/>
        </w:rPr>
      </w:pPr>
      <w:r>
        <w:tab/>
      </w:r>
      <w:r>
        <w:tab/>
      </w:r>
      <w:r>
        <w:t xml:space="preserve">Reply to </w:t>
      </w:r>
      <w:r w:rsidRPr="00A20BD5">
        <w:t xml:space="preserve">Paragraph </w:t>
      </w:r>
      <w:r>
        <w:t>3</w:t>
      </w:r>
      <w:r>
        <w:t xml:space="preserve">2 </w:t>
      </w:r>
      <w:r w:rsidRPr="00A20BD5">
        <w:t>(</w:t>
      </w:r>
      <w:r>
        <w:t>a</w:t>
      </w:r>
      <w:r w:rsidRPr="00A20BD5">
        <w:t>)</w:t>
      </w:r>
      <w:r>
        <w:t xml:space="preserve"> of the list of issues prior to reporting</w:t>
      </w:r>
    </w:p>
    <w:p w14:paraId="1BEA9869" w14:textId="77777777" w:rsidR="00A20BD5" w:rsidRPr="00A20BD5" w:rsidRDefault="00A20BD5" w:rsidP="00E6417B">
      <w:pPr>
        <w:pStyle w:val="SingleTxtG"/>
        <w:numPr>
          <w:ilvl w:val="0"/>
          <w:numId w:val="16"/>
        </w:numPr>
        <w:ind w:left="1134" w:firstLine="0"/>
        <w:rPr>
          <w:rFonts w:eastAsia="SimSun"/>
          <w:lang w:eastAsia="zh-CN"/>
        </w:rPr>
      </w:pPr>
      <w:r w:rsidRPr="00A20BD5">
        <w:rPr>
          <w:rFonts w:eastAsia="SimSun"/>
          <w:lang w:eastAsia="zh-CN"/>
        </w:rPr>
        <w:t>The contact point for the CRPD at the MDDSZ is the Directorate for Persons with Disabilities as an internal organisational unit. It is responsible for policymaking in the field of disability protection, i.e. on employment of persons with disabilities and vocational rehabilitation, social inclusion, equalisation of the opportunities for persons with disabilities, personal assistance, organisations for persons with disabilities, rights of the deaf and hard of hearing and deafblind, and accessibility to public facilities and services. It also comments to other ministries on the integration of disability policies into legislation in their areas. (Tables 56 and 57)</w:t>
      </w:r>
    </w:p>
    <w:p w14:paraId="11E5A8BF" w14:textId="77777777" w:rsidR="00A20BD5" w:rsidRPr="00A20BD5" w:rsidRDefault="00A20BD5" w:rsidP="00E6417B">
      <w:pPr>
        <w:pStyle w:val="SingleTxtG"/>
        <w:numPr>
          <w:ilvl w:val="0"/>
          <w:numId w:val="16"/>
        </w:numPr>
        <w:ind w:left="1134" w:firstLine="0"/>
        <w:rPr>
          <w:rFonts w:eastAsia="SimSun"/>
          <w:lang w:eastAsia="zh-CN"/>
        </w:rPr>
      </w:pPr>
      <w:r w:rsidRPr="00A20BD5">
        <w:rPr>
          <w:rFonts w:eastAsia="SimSun"/>
          <w:lang w:eastAsia="zh-CN"/>
        </w:rPr>
        <w:t>Some municipalities have Councils for Persons with Disabilities, which coordinate municipal policies and proposals from organisations representing the interests of persons with disabilities at the local level. The organisation of municipal administrations is a matter for individual municipalities and falls under local self-government.</w:t>
      </w:r>
    </w:p>
    <w:p w14:paraId="32876E7F" w14:textId="238FE158" w:rsidR="00A20BD5" w:rsidRPr="00A20BD5" w:rsidRDefault="00A20BD5" w:rsidP="006A0C93">
      <w:pPr>
        <w:pStyle w:val="H23G"/>
        <w:rPr>
          <w:lang w:val="sl-SI"/>
        </w:rPr>
      </w:pPr>
      <w:r w:rsidRPr="00A20BD5">
        <w:tab/>
      </w:r>
      <w:r w:rsidR="006A0C93">
        <w:tab/>
      </w:r>
      <w:r w:rsidR="006A0C93">
        <w:tab/>
      </w:r>
      <w:r w:rsidR="006A0C93">
        <w:t xml:space="preserve">Reply to </w:t>
      </w:r>
      <w:r w:rsidR="006A0C93" w:rsidRPr="00A20BD5">
        <w:t xml:space="preserve">Paragraph </w:t>
      </w:r>
      <w:r w:rsidR="006A0C93">
        <w:t>3</w:t>
      </w:r>
      <w:r w:rsidR="006A0C93">
        <w:t xml:space="preserve">2 </w:t>
      </w:r>
      <w:r w:rsidR="006A0C93" w:rsidRPr="00A20BD5">
        <w:t>(</w:t>
      </w:r>
      <w:r w:rsidR="006A0C93">
        <w:t>b</w:t>
      </w:r>
      <w:r w:rsidR="006A0C93" w:rsidRPr="00A20BD5">
        <w:t>)</w:t>
      </w:r>
      <w:r w:rsidR="006A0C93">
        <w:t xml:space="preserve"> of the list of issues prior to reporting</w:t>
      </w:r>
    </w:p>
    <w:p w14:paraId="10A6C014" w14:textId="77777777" w:rsidR="00A20BD5" w:rsidRPr="00A20BD5" w:rsidRDefault="00A20BD5" w:rsidP="00E6417B">
      <w:pPr>
        <w:pStyle w:val="SingleTxtG"/>
        <w:numPr>
          <w:ilvl w:val="0"/>
          <w:numId w:val="16"/>
        </w:numPr>
        <w:ind w:left="1134" w:firstLine="0"/>
        <w:rPr>
          <w:rFonts w:eastAsia="SimSun"/>
          <w:lang w:eastAsia="zh-CN"/>
        </w:rPr>
      </w:pPr>
      <w:r w:rsidRPr="00A20BD5">
        <w:rPr>
          <w:rFonts w:eastAsia="SimSun"/>
          <w:lang w:eastAsia="zh-CN"/>
        </w:rPr>
        <w:t xml:space="preserve">The legal basis for the Council is the ZIMI. The Council has a tripartite composition: representatives of organisations for persons with disabilities, professional institutions in the field of the protection of persons with disabilities and the Government. The members’ term of office is four years, with each group appointing seven members to the Council, making a total of 21 members. It is chaired by a chairperson, who must be a representative of a representative organisation for persons with disabilities. Expert and technical tasks are provided by the MDDZ. The Council operates as an obligatory consulting forum for issues relating to disability policies. It monitors the development and implementation of programmes in the field of the protection of persons with disabilities and to provide initiatives for the development and implementation thereof; it gives its opinion on draft regulations during public debates; it participates in drawing up reports on the implementation of national programmes and provide opinions thereon; it provides the Government with initiatives, proposals and recommendations concerning the protection of persons with disabilities; it facilitates cooperation among ministries, professional institutions and disability organisations, promotes and monitors the implementation of the CRPD, and carries out other tasks. </w:t>
      </w:r>
    </w:p>
    <w:p w14:paraId="68236CBF" w14:textId="77777777" w:rsidR="00A20BD5" w:rsidRPr="00A20BD5" w:rsidRDefault="00A20BD5" w:rsidP="00E6417B">
      <w:pPr>
        <w:pStyle w:val="SingleTxtG"/>
        <w:numPr>
          <w:ilvl w:val="0"/>
          <w:numId w:val="16"/>
        </w:numPr>
        <w:ind w:left="1134" w:firstLine="0"/>
        <w:rPr>
          <w:rFonts w:eastAsia="Calibri" w:cs="Arial"/>
          <w:szCs w:val="22"/>
          <w:lang w:val="sl-SI"/>
        </w:rPr>
      </w:pPr>
      <w:r w:rsidRPr="00A20BD5">
        <w:rPr>
          <w:rFonts w:eastAsia="Calibri" w:cs="Arial"/>
          <w:szCs w:val="22"/>
        </w:rPr>
        <w:t xml:space="preserve">Slovenia is in the process of coordinating with organisations for persons with disabilities on the possibility of organising the Council within the Ombudsman institution. The Government is committed to ensuring higher standards of protection </w:t>
      </w:r>
      <w:r w:rsidRPr="00A20BD5">
        <w:rPr>
          <w:rFonts w:eastAsia="SimSun"/>
          <w:lang w:eastAsia="zh-CN"/>
        </w:rPr>
        <w:t>for</w:t>
      </w:r>
      <w:r w:rsidRPr="00A20BD5">
        <w:rPr>
          <w:rFonts w:eastAsia="Calibri" w:cs="Arial"/>
          <w:szCs w:val="22"/>
        </w:rPr>
        <w:t xml:space="preserve"> persons with disabilities, with a view to finding solutions that are acceptable for the development of the field of human rights protection. The Ombudsman has achieved accreditation with A status – the highest status under the Paris Principles. The formal process of harmonisation of the draft act has not yet been carried out. The related activities are planned to be completed in 2024. The appointment of a working group is also foreseen. </w:t>
      </w:r>
    </w:p>
    <w:p w14:paraId="320FBF0B" w14:textId="77777777" w:rsidR="00A20BD5" w:rsidRPr="00A20BD5" w:rsidRDefault="00A20BD5" w:rsidP="00E6417B">
      <w:pPr>
        <w:pStyle w:val="SingleTxtG"/>
        <w:numPr>
          <w:ilvl w:val="0"/>
          <w:numId w:val="16"/>
        </w:numPr>
        <w:ind w:left="1134" w:firstLine="0"/>
        <w:rPr>
          <w:rFonts w:eastAsia="Calibri" w:cs="Arial"/>
          <w:szCs w:val="22"/>
          <w:lang w:val="sl-SI"/>
        </w:rPr>
      </w:pPr>
      <w:r w:rsidRPr="00A20BD5">
        <w:rPr>
          <w:rFonts w:eastAsia="Calibri" w:cs="Arial"/>
          <w:szCs w:val="22"/>
        </w:rPr>
        <w:t xml:space="preserve">Since the amendments to the Public Finance Act of 2023, the Ombudsman has been an independent proposer of its own budget, which means that the Government includes the Ombudsman's budget proposal in the draft budget even if it does not agree with it. The National Assembly decides on such a budget. In 2023, the Ombudsman had just over EUR 3.9 million of funding available, of which it spent around 93%. If the Ombudsman acquires additional competences requiring additional financial resources, it will be able to propose this in the draft budget. Already now, part of the Ombudsman's budget is dedicated to the protection of the rights and freedoms of persons with disabilities, as the Ombudsman has competences in the field of persons with disabilities under the current legal framework, including oversight of the implementation of the provisions of the CRPD. The financial resources allocated to the Ombudsman are only to a small extent linked to specific programmes or aimed at protecting a certain category of individuals. Most of the funds are earmarked for the protection of human rights and freedoms in general, including for persons with disabilities, and the Ombudsman has some autonomy to spend funds on specific groups or areas at risk. </w:t>
      </w:r>
    </w:p>
    <w:p w14:paraId="2120D2CD" w14:textId="77777777" w:rsidR="00A20BD5" w:rsidRPr="00A20BD5" w:rsidRDefault="00A20BD5" w:rsidP="00E6417B">
      <w:pPr>
        <w:pStyle w:val="SingleTxtG"/>
        <w:numPr>
          <w:ilvl w:val="0"/>
          <w:numId w:val="16"/>
        </w:numPr>
        <w:ind w:left="1134" w:firstLine="0"/>
        <w:rPr>
          <w:rFonts w:eastAsia="Calibri" w:cs="Arial"/>
          <w:szCs w:val="22"/>
          <w:lang w:val="sl-SI"/>
        </w:rPr>
      </w:pPr>
      <w:r w:rsidRPr="00A20BD5">
        <w:rPr>
          <w:rFonts w:eastAsia="Calibri" w:cs="Arial"/>
          <w:szCs w:val="22"/>
        </w:rPr>
        <w:lastRenderedPageBreak/>
        <w:t>The Ombudsman has its own administration, which manages the technical resources within the available budget; the organisation is autonomous in the management of human resources. As at 31 December 2023, a total of 57 persons were employed by the Ombudsman: six high officials (the Ombudsman, four deputy ombudsmen and one secretary-general), 40 officials, two trainees, and nine professional and technical public employees.</w:t>
      </w:r>
    </w:p>
    <w:p w14:paraId="0343D918" w14:textId="7895DD6A" w:rsidR="00A20BD5" w:rsidRPr="00A20BD5" w:rsidRDefault="00A20BD5" w:rsidP="006A0C93">
      <w:pPr>
        <w:pStyle w:val="H23G"/>
        <w:rPr>
          <w:lang w:val="sl-SI"/>
        </w:rPr>
      </w:pPr>
      <w:r w:rsidRPr="00A20BD5">
        <w:tab/>
      </w:r>
      <w:r w:rsidR="006A0C93">
        <w:tab/>
      </w:r>
      <w:r w:rsidR="006A0C93">
        <w:tab/>
      </w:r>
      <w:r w:rsidR="006A0C93">
        <w:t xml:space="preserve">Reply to </w:t>
      </w:r>
      <w:r w:rsidR="006A0C93" w:rsidRPr="00A20BD5">
        <w:t xml:space="preserve">Paragraph </w:t>
      </w:r>
      <w:r w:rsidR="006A0C93">
        <w:t>3</w:t>
      </w:r>
      <w:r w:rsidR="006A0C93">
        <w:t xml:space="preserve">2 </w:t>
      </w:r>
      <w:r w:rsidR="006A0C93" w:rsidRPr="00A20BD5">
        <w:t>(</w:t>
      </w:r>
      <w:r w:rsidR="006A0C93">
        <w:t>c</w:t>
      </w:r>
      <w:r w:rsidR="006A0C93" w:rsidRPr="00A20BD5">
        <w:t>)</w:t>
      </w:r>
      <w:r w:rsidR="006A0C93">
        <w:t xml:space="preserve"> of the list of issues prior to reporting</w:t>
      </w:r>
    </w:p>
    <w:p w14:paraId="5CEC204B" w14:textId="77777777" w:rsidR="00A20BD5" w:rsidRPr="00A20BD5" w:rsidRDefault="00A20BD5" w:rsidP="00E6417B">
      <w:pPr>
        <w:pStyle w:val="SingleTxtG"/>
        <w:numPr>
          <w:ilvl w:val="0"/>
          <w:numId w:val="16"/>
        </w:numPr>
        <w:ind w:left="1134" w:firstLine="0"/>
        <w:rPr>
          <w:rFonts w:eastAsia="SimSun"/>
          <w:lang w:eastAsia="zh-CN"/>
        </w:rPr>
      </w:pPr>
      <w:r w:rsidRPr="00A20BD5">
        <w:rPr>
          <w:rFonts w:eastAsia="SimSun"/>
          <w:lang w:eastAsia="zh-CN"/>
        </w:rPr>
        <w:t xml:space="preserve">The amendment of the </w:t>
      </w:r>
      <w:proofErr w:type="spellStart"/>
      <w:r w:rsidRPr="00A20BD5">
        <w:rPr>
          <w:rFonts w:eastAsia="SimSun"/>
          <w:lang w:eastAsia="zh-CN"/>
        </w:rPr>
        <w:t>ZInvO</w:t>
      </w:r>
      <w:proofErr w:type="spellEnd"/>
      <w:r w:rsidRPr="00A20BD5">
        <w:rPr>
          <w:rFonts w:eastAsia="SimSun"/>
          <w:lang w:eastAsia="zh-CN"/>
        </w:rPr>
        <w:t xml:space="preserve"> will give the NSIOS additional tasks related to the monitoring of the implementation of the CRPD. Organisations for persons with disabilities were involved in the preparation of the Report. </w:t>
      </w:r>
    </w:p>
    <w:p w14:paraId="761BC868" w14:textId="754A7329" w:rsidR="00D12031" w:rsidRPr="00A20BD5" w:rsidRDefault="00A20BD5" w:rsidP="00A20BD5">
      <w:pPr>
        <w:spacing w:before="240"/>
        <w:ind w:left="1134" w:right="1134"/>
        <w:jc w:val="center"/>
        <w:rPr>
          <w:u w:val="single"/>
        </w:rPr>
      </w:pPr>
      <w:r>
        <w:rPr>
          <w:u w:val="single"/>
        </w:rPr>
        <w:tab/>
      </w:r>
      <w:r>
        <w:rPr>
          <w:u w:val="single"/>
        </w:rPr>
        <w:tab/>
      </w:r>
      <w:r>
        <w:rPr>
          <w:u w:val="single"/>
        </w:rPr>
        <w:tab/>
      </w:r>
      <w:r>
        <w:rPr>
          <w:u w:val="single"/>
        </w:rPr>
        <w:tab/>
      </w:r>
    </w:p>
    <w:sectPr w:rsidR="00D12031" w:rsidRPr="00A20BD5">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82926" w14:textId="77777777" w:rsidR="00D12031" w:rsidRDefault="00D12031"/>
  </w:endnote>
  <w:endnote w:type="continuationSeparator" w:id="0">
    <w:p w14:paraId="3A31EDFB" w14:textId="77777777" w:rsidR="00D12031" w:rsidRDefault="00D12031">
      <w:pPr>
        <w:pStyle w:val="Footer"/>
      </w:pPr>
    </w:p>
  </w:endnote>
  <w:endnote w:type="continuationNotice" w:id="1">
    <w:p w14:paraId="58F9F635" w14:textId="77777777" w:rsidR="00D12031" w:rsidRDefault="00D120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engXian Light">
    <w:altName w:val="等线 Light"/>
    <w:charset w:val="86"/>
    <w:family w:val="auto"/>
    <w:pitch w:val="variable"/>
    <w:sig w:usb0="A00002BF" w:usb1="38CF7CFA" w:usb2="00000016" w:usb3="00000000" w:csb0="0004000F" w:csb1="00000000"/>
  </w:font>
  <w:font w:name="ArialMT">
    <w:altName w:val="Arial"/>
    <w:charset w:val="00"/>
    <w:family w:val="swiss"/>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0DD70" w14:textId="77777777" w:rsidR="00D12031" w:rsidRDefault="00996BD1">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3E68E2">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60723" w14:textId="77777777" w:rsidR="00D12031" w:rsidRDefault="004A0FAC">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EBCD3" w14:textId="35708D25" w:rsidR="00D12031" w:rsidRDefault="00996BD1">
    <w:pPr>
      <w:pStyle w:val="Footer"/>
      <w:spacing w:before="120"/>
      <w:rPr>
        <w:noProof/>
        <w:sz w:val="20"/>
        <w:lang w:eastAsia="fr-FR"/>
      </w:rPr>
    </w:pPr>
    <w:r>
      <w:rPr>
        <w:noProof/>
        <w:sz w:val="20"/>
        <w:lang w:val="fr-CH" w:eastAsia="fr-CH"/>
      </w:rPr>
      <w:drawing>
        <wp:anchor distT="0" distB="0" distL="114300" distR="114300" simplePos="0" relativeHeight="251658240" behindDoc="0" locked="1" layoutInCell="1" allowOverlap="1" wp14:anchorId="7EAA347A" wp14:editId="62AC3A4F">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sidR="00786F46">
      <w:rPr>
        <w:sz w:val="20"/>
      </w:rPr>
      <w:t>24-</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B96EEC" w14:paraId="02547F31" w14:textId="77777777">
      <w:tc>
        <w:tcPr>
          <w:tcW w:w="1848" w:type="dxa"/>
          <w:vAlign w:val="bottom"/>
        </w:tcPr>
        <w:p w14:paraId="17DE97B0" w14:textId="77777777" w:rsidR="00D12031" w:rsidRDefault="00996BD1">
          <w:pPr>
            <w:pStyle w:val="Footer"/>
            <w:spacing w:before="120" w:after="120"/>
            <w:jc w:val="right"/>
          </w:pPr>
          <w:r>
            <w:rPr>
              <w:noProof/>
              <w:sz w:val="20"/>
              <w:lang w:val="fr-CH" w:eastAsia="fr-CH"/>
            </w:rPr>
            <w:drawing>
              <wp:inline distT="0" distB="0" distL="0" distR="0" wp14:anchorId="0445CAA2" wp14:editId="047B6BD7">
                <wp:extent cx="931545" cy="232410"/>
                <wp:effectExtent l="0" t="0" r="1905" b="0"/>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516DF4C8" w14:textId="77777777" w:rsidR="00D12031" w:rsidRDefault="00D12031">
          <w:pPr>
            <w:pStyle w:val="Footer"/>
            <w:jc w:val="right"/>
          </w:pPr>
        </w:p>
      </w:tc>
    </w:tr>
  </w:tbl>
  <w:p w14:paraId="7EA028CE" w14:textId="77777777" w:rsidR="00D12031" w:rsidRDefault="00D120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6DB73" w14:textId="77777777" w:rsidR="00D12031" w:rsidRDefault="00996BD1">
      <w:pPr>
        <w:pStyle w:val="Footer"/>
        <w:tabs>
          <w:tab w:val="right" w:pos="2155"/>
        </w:tabs>
        <w:spacing w:after="80" w:line="240" w:lineRule="atLeast"/>
        <w:ind w:left="680"/>
        <w:rPr>
          <w:u w:val="single"/>
        </w:rPr>
      </w:pPr>
      <w:r>
        <w:rPr>
          <w:u w:val="single"/>
        </w:rPr>
        <w:tab/>
      </w:r>
    </w:p>
  </w:footnote>
  <w:footnote w:type="continuationSeparator" w:id="0">
    <w:p w14:paraId="4E4795A8" w14:textId="77777777" w:rsidR="00D12031" w:rsidRDefault="00996BD1">
      <w:pPr>
        <w:pStyle w:val="Footer"/>
        <w:tabs>
          <w:tab w:val="right" w:pos="2155"/>
        </w:tabs>
        <w:spacing w:after="80" w:line="240" w:lineRule="atLeast"/>
        <w:ind w:left="680"/>
        <w:rPr>
          <w:u w:val="single"/>
        </w:rPr>
      </w:pPr>
      <w:r>
        <w:rPr>
          <w:u w:val="single"/>
        </w:rPr>
        <w:tab/>
      </w:r>
    </w:p>
  </w:footnote>
  <w:footnote w:type="continuationNotice" w:id="1">
    <w:p w14:paraId="17E09EA2" w14:textId="77777777" w:rsidR="00D12031" w:rsidRDefault="00D12031">
      <w:pPr>
        <w:rPr>
          <w:sz w:val="2"/>
          <w:szCs w:val="2"/>
        </w:rPr>
      </w:pPr>
    </w:p>
  </w:footnote>
  <w:footnote w:id="2">
    <w:p w14:paraId="0E4F333C" w14:textId="77777777" w:rsidR="00786F46" w:rsidRPr="002F7749" w:rsidRDefault="00786F46" w:rsidP="00786F46">
      <w:pPr>
        <w:pStyle w:val="FootnoteText"/>
        <w:rPr>
          <w:color w:val="000000" w:themeColor="text1"/>
          <w:szCs w:val="18"/>
        </w:rPr>
      </w:pPr>
      <w:r w:rsidRPr="00AA332B">
        <w:rPr>
          <w:szCs w:val="18"/>
        </w:rPr>
        <w:tab/>
      </w:r>
      <w:r w:rsidRPr="002F7749">
        <w:rPr>
          <w:rStyle w:val="FootnoteReference"/>
          <w:color w:val="000000" w:themeColor="text1"/>
          <w:sz w:val="20"/>
        </w:rPr>
        <w:t>*</w:t>
      </w:r>
      <w:r w:rsidRPr="002F7749">
        <w:rPr>
          <w:color w:val="000000" w:themeColor="text1"/>
        </w:rPr>
        <w:tab/>
      </w:r>
      <w:r w:rsidRPr="002F7749">
        <w:rPr>
          <w:color w:val="000000" w:themeColor="text1"/>
          <w:szCs w:val="18"/>
        </w:rPr>
        <w:t xml:space="preserve">The present document is being issued without formal editing. </w:t>
      </w:r>
    </w:p>
  </w:footnote>
  <w:footnote w:id="3">
    <w:p w14:paraId="0F6D3893" w14:textId="6AF452B4" w:rsidR="00786F46" w:rsidRPr="002F7749" w:rsidRDefault="00786F46" w:rsidP="00786F46">
      <w:pPr>
        <w:pStyle w:val="FootnoteText"/>
        <w:rPr>
          <w:color w:val="000000" w:themeColor="text1"/>
          <w:szCs w:val="18"/>
        </w:rPr>
      </w:pPr>
      <w:r w:rsidRPr="002F7749">
        <w:rPr>
          <w:color w:val="000000" w:themeColor="text1"/>
          <w:szCs w:val="18"/>
        </w:rPr>
        <w:tab/>
      </w:r>
      <w:r w:rsidRPr="002F7749">
        <w:rPr>
          <w:rStyle w:val="FootnoteReference"/>
          <w:color w:val="000000" w:themeColor="text1"/>
          <w:sz w:val="20"/>
        </w:rPr>
        <w:t>**</w:t>
      </w:r>
      <w:r w:rsidRPr="002F7749">
        <w:rPr>
          <w:color w:val="000000" w:themeColor="text1"/>
          <w:szCs w:val="18"/>
        </w:rPr>
        <w:tab/>
        <w:t>The present document was submitted pursuant to the simplified reporting procedure. It contains the responses of the State party to the Committee’s list of issues prior to reporting (CRPD/C/OMN/QPR/</w:t>
      </w:r>
      <w:r w:rsidRPr="002F7749">
        <w:rPr>
          <w:color w:val="000000" w:themeColor="text1"/>
          <w:szCs w:val="18"/>
        </w:rPr>
        <w:t>2-4</w:t>
      </w:r>
      <w:r w:rsidRPr="002F7749">
        <w:rPr>
          <w:color w:val="000000" w:themeColor="text1"/>
          <w:szCs w:val="18"/>
        </w:rPr>
        <w:t>).</w:t>
      </w:r>
    </w:p>
    <w:p w14:paraId="6C202695" w14:textId="739BEB4C" w:rsidR="00786F46" w:rsidRPr="0040591D" w:rsidRDefault="00786F46" w:rsidP="00786F46">
      <w:pPr>
        <w:pStyle w:val="FootnoteText"/>
        <w:rPr>
          <w:lang w:val="en-US"/>
        </w:rPr>
      </w:pPr>
      <w:r w:rsidRPr="002F7749">
        <w:rPr>
          <w:color w:val="000000" w:themeColor="text1"/>
          <w:szCs w:val="18"/>
        </w:rPr>
        <w:tab/>
      </w:r>
      <w:r w:rsidRPr="002F7749">
        <w:rPr>
          <w:rStyle w:val="FootnoteReference"/>
          <w:color w:val="000000" w:themeColor="text1"/>
          <w:sz w:val="20"/>
        </w:rPr>
        <w:t>***</w:t>
      </w:r>
      <w:r w:rsidRPr="002F7749">
        <w:rPr>
          <w:rStyle w:val="FootnoteReference"/>
          <w:color w:val="000000" w:themeColor="text1"/>
          <w:sz w:val="20"/>
        </w:rPr>
        <w:tab/>
      </w:r>
      <w:r w:rsidRPr="002F7749">
        <w:rPr>
          <w:color w:val="000000" w:themeColor="text1"/>
          <w:szCs w:val="18"/>
          <w:lang w:val="en-US"/>
        </w:rPr>
        <w:t>The annex to the present document may be accessed from the web page of the Committee.</w:t>
      </w:r>
    </w:p>
  </w:footnote>
  <w:footnote w:id="4">
    <w:p w14:paraId="28751166" w14:textId="77777777" w:rsidR="00786F46" w:rsidRPr="0040591D" w:rsidRDefault="00786F46" w:rsidP="00786F46">
      <w:pPr>
        <w:pStyle w:val="FootnoteText"/>
        <w:rPr>
          <w:lang w:val="en-US"/>
        </w:rPr>
      </w:pPr>
    </w:p>
  </w:footnote>
  <w:footnote w:id="5">
    <w:p w14:paraId="32BDA773" w14:textId="5674DF9A" w:rsidR="00A20BD5" w:rsidRPr="00E063C1" w:rsidRDefault="001B1B80" w:rsidP="00A20BD5">
      <w:pPr>
        <w:pStyle w:val="FootnoteText"/>
      </w:pPr>
      <w:r>
        <w:tab/>
      </w:r>
      <w:r w:rsidR="00A20BD5">
        <w:rPr>
          <w:rStyle w:val="FootnoteReference"/>
        </w:rPr>
        <w:footnoteRef/>
      </w:r>
      <w:r>
        <w:tab/>
      </w:r>
      <w:hyperlink r:id="rId1" w:history="1">
        <w:r w:rsidRPr="005B243D">
          <w:rPr>
            <w:rStyle w:val="Hyperlink"/>
          </w:rPr>
          <w:t>https://pxweb.stat.si/sistat/en/Podrocja/Index/139/delo-in-brezposelnost</w:t>
        </w:r>
      </w:hyperlink>
      <w:r w:rsidR="00A20BD5">
        <w:t xml:space="preserve"> </w:t>
      </w:r>
    </w:p>
  </w:footnote>
  <w:footnote w:id="6">
    <w:p w14:paraId="30CDA771" w14:textId="3BF59DD0" w:rsidR="00A20BD5" w:rsidRPr="00E063C1" w:rsidRDefault="001B1B80" w:rsidP="00A20BD5">
      <w:pPr>
        <w:pStyle w:val="FootnoteText"/>
      </w:pPr>
      <w:r>
        <w:tab/>
      </w:r>
      <w:r w:rsidR="00A20BD5">
        <w:rPr>
          <w:rStyle w:val="FootnoteReference"/>
        </w:rPr>
        <w:footnoteRef/>
      </w:r>
      <w:r>
        <w:tab/>
      </w:r>
      <w:hyperlink r:id="rId2" w:history="1">
        <w:r w:rsidR="00A20BD5" w:rsidRPr="005544ED">
          <w:rPr>
            <w:rStyle w:val="Hyperlink"/>
          </w:rPr>
          <w:t>https://pxweb.stat.si/SiStat/en/Podrocja/Index/192/izobrazevanje</w:t>
        </w:r>
      </w:hyperlink>
      <w:r w:rsidR="00A20BD5">
        <w:t xml:space="preserve"> </w:t>
      </w:r>
    </w:p>
  </w:footnote>
  <w:footnote w:id="7">
    <w:p w14:paraId="5C9D6A86" w14:textId="1F04D7EB" w:rsidR="00A20BD5" w:rsidRPr="00F7304C" w:rsidRDefault="001B1B80" w:rsidP="00A20BD5">
      <w:pPr>
        <w:pStyle w:val="FootnoteText"/>
      </w:pPr>
      <w:r>
        <w:tab/>
      </w:r>
      <w:r w:rsidR="00A20BD5">
        <w:rPr>
          <w:rStyle w:val="FootnoteReference"/>
        </w:rPr>
        <w:footnoteRef/>
      </w:r>
      <w:r>
        <w:tab/>
      </w:r>
      <w:hyperlink r:id="rId3" w:history="1">
        <w:r w:rsidRPr="005B243D">
          <w:rPr>
            <w:rStyle w:val="Hyperlink"/>
          </w:rPr>
          <w:t>https://www.dostopnost.si/info-tocka</w:t>
        </w:r>
      </w:hyperlink>
      <w:r w:rsidR="00A20BD5">
        <w:rPr>
          <w:rStyle w:val="Hyperlink"/>
        </w:rPr>
        <w:t xml:space="preserve"> </w:t>
      </w:r>
    </w:p>
  </w:footnote>
  <w:footnote w:id="8">
    <w:p w14:paraId="1E0C73AB" w14:textId="1F888006" w:rsidR="00A20BD5" w:rsidRPr="00B61468" w:rsidRDefault="001B1B80" w:rsidP="00A20BD5">
      <w:pPr>
        <w:pStyle w:val="FootnoteText"/>
      </w:pPr>
      <w:r>
        <w:tab/>
      </w:r>
      <w:r w:rsidR="00A20BD5">
        <w:rPr>
          <w:rStyle w:val="FootnoteReference"/>
        </w:rPr>
        <w:footnoteRef/>
      </w:r>
      <w:r>
        <w:tab/>
      </w:r>
      <w:hyperlink r:id="rId4" w:history="1">
        <w:r w:rsidRPr="005B243D">
          <w:rPr>
            <w:rStyle w:val="Hyperlink"/>
          </w:rPr>
          <w:t>http://dostopnost-prostora.si/</w:t>
        </w:r>
      </w:hyperlink>
      <w:r w:rsidR="00A20BD5">
        <w:t xml:space="preserve"> </w:t>
      </w:r>
    </w:p>
  </w:footnote>
  <w:footnote w:id="9">
    <w:p w14:paraId="5EBE2A8E" w14:textId="5CC5EA30" w:rsidR="00A20BD5" w:rsidRPr="003A7533" w:rsidRDefault="001B1B80" w:rsidP="00A20BD5">
      <w:pPr>
        <w:pStyle w:val="FootnoteText"/>
      </w:pPr>
      <w:r>
        <w:tab/>
      </w:r>
      <w:r w:rsidR="00A20BD5">
        <w:rPr>
          <w:rStyle w:val="FootnoteReference"/>
        </w:rPr>
        <w:footnoteRef/>
      </w:r>
      <w:r>
        <w:tab/>
      </w:r>
      <w:hyperlink r:id="rId5" w:history="1">
        <w:r w:rsidRPr="005B243D">
          <w:rPr>
            <w:rStyle w:val="Hyperlink"/>
          </w:rPr>
          <w:t>http://pregledovalnik.dostopnost-prostora.si</w:t>
        </w:r>
      </w:hyperlink>
      <w:r w:rsidR="00A20BD5">
        <w:t xml:space="preserve"> </w:t>
      </w:r>
    </w:p>
  </w:footnote>
  <w:footnote w:id="10">
    <w:p w14:paraId="407375B5" w14:textId="709BD30D" w:rsidR="00A20BD5" w:rsidRPr="003A7533" w:rsidRDefault="001B1B80" w:rsidP="00A20BD5">
      <w:pPr>
        <w:pStyle w:val="FootnoteText"/>
      </w:pPr>
      <w:r>
        <w:tab/>
      </w:r>
      <w:r w:rsidR="00A20BD5">
        <w:rPr>
          <w:rStyle w:val="FootnoteReference"/>
        </w:rPr>
        <w:footnoteRef/>
      </w:r>
      <w:r>
        <w:tab/>
      </w:r>
      <w:hyperlink r:id="rId6" w:history="1">
        <w:r w:rsidRPr="005B243D">
          <w:rPr>
            <w:rStyle w:val="Hyperlink"/>
          </w:rPr>
          <w:t>https://dostopnost.javniobjekti.si/sl-si/</w:t>
        </w:r>
      </w:hyperlink>
      <w:r w:rsidR="00A20BD5">
        <w:t xml:space="preserve"> </w:t>
      </w:r>
    </w:p>
  </w:footnote>
  <w:footnote w:id="11">
    <w:p w14:paraId="28777EB7" w14:textId="3AF4D0AA" w:rsidR="00A20BD5" w:rsidRPr="00B61468" w:rsidRDefault="001B1B80" w:rsidP="00A20BD5">
      <w:pPr>
        <w:pStyle w:val="FootnoteText"/>
      </w:pPr>
      <w:r>
        <w:tab/>
      </w:r>
      <w:r w:rsidR="00A20BD5">
        <w:rPr>
          <w:rStyle w:val="FootnoteReference"/>
        </w:rPr>
        <w:footnoteRef/>
      </w:r>
      <w:r>
        <w:tab/>
      </w:r>
      <w:hyperlink r:id="rId7" w:history="1">
        <w:r w:rsidRPr="005B243D">
          <w:rPr>
            <w:rStyle w:val="Hyperlink"/>
          </w:rPr>
          <w:t>https://dostopnost.javniobjekti.si/sl-si/Vodnik</w:t>
        </w:r>
      </w:hyperlink>
      <w:r w:rsidR="00A20BD5">
        <w:t xml:space="preserve"> </w:t>
      </w:r>
    </w:p>
  </w:footnote>
  <w:footnote w:id="12">
    <w:p w14:paraId="0B4503C8" w14:textId="106A8D60" w:rsidR="00A20BD5" w:rsidRPr="003A7533" w:rsidRDefault="001B1B80" w:rsidP="00A20BD5">
      <w:pPr>
        <w:pStyle w:val="FootnoteText"/>
      </w:pPr>
      <w:r>
        <w:tab/>
      </w:r>
      <w:r w:rsidR="00A20BD5">
        <w:rPr>
          <w:rStyle w:val="FootnoteReference"/>
        </w:rPr>
        <w:footnoteRef/>
      </w:r>
      <w:r>
        <w:tab/>
      </w:r>
      <w:r w:rsidR="00A20BD5">
        <w:rPr>
          <w:szCs w:val="18"/>
        </w:rPr>
        <w:t>Article 9 of the General Data Protection Regulation, OJ L 119, 04.05.2016, pp. 1–88</w:t>
      </w:r>
      <w:r w:rsidR="00A20BD5">
        <w:t xml:space="preserve">. </w:t>
      </w:r>
    </w:p>
  </w:footnote>
  <w:footnote w:id="13">
    <w:p w14:paraId="71AEC634" w14:textId="474922B3" w:rsidR="00A20BD5" w:rsidRPr="00570413" w:rsidRDefault="001B1B80" w:rsidP="00A20BD5">
      <w:pPr>
        <w:pStyle w:val="FootnoteText"/>
      </w:pPr>
      <w:r>
        <w:tab/>
      </w:r>
      <w:r w:rsidR="00A20BD5">
        <w:rPr>
          <w:rStyle w:val="FootnoteReference"/>
        </w:rPr>
        <w:footnoteRef/>
      </w:r>
      <w:r>
        <w:tab/>
      </w:r>
      <w:r>
        <w:tab/>
      </w:r>
      <w:hyperlink r:id="rId8" w:history="1">
        <w:r w:rsidRPr="005B243D">
          <w:rPr>
            <w:rStyle w:val="Hyperlink"/>
          </w:rPr>
          <w:t>https://www.gov.si/</w:t>
        </w:r>
      </w:hyperlink>
      <w:r w:rsidR="00A20BD5">
        <w:rPr>
          <w:u w:val="single"/>
        </w:rPr>
        <w:t xml:space="preserve"> </w:t>
      </w:r>
    </w:p>
  </w:footnote>
  <w:footnote w:id="14">
    <w:p w14:paraId="58F69BB8" w14:textId="2A22404C" w:rsidR="00A20BD5" w:rsidRPr="006972BA" w:rsidRDefault="001B1B80" w:rsidP="00A20BD5">
      <w:pPr>
        <w:pStyle w:val="FootnoteText"/>
      </w:pPr>
      <w:r>
        <w:tab/>
      </w:r>
      <w:r w:rsidR="00A20BD5">
        <w:rPr>
          <w:rStyle w:val="FootnoteReference"/>
        </w:rPr>
        <w:footnoteRef/>
      </w:r>
      <w:r>
        <w:tab/>
      </w:r>
      <w:hyperlink r:id="rId9" w:history="1">
        <w:r w:rsidRPr="005B243D">
          <w:rPr>
            <w:rStyle w:val="Hyperlink"/>
          </w:rPr>
          <w:t>https://www.gov.si/assets/ministrstva/MDDSZ/APZ/Smernice-APZ-2021-2025.docx</w:t>
        </w:r>
      </w:hyperlink>
      <w:r w:rsidR="00A20BD5">
        <w:t xml:space="preserve"> </w:t>
      </w:r>
    </w:p>
  </w:footnote>
  <w:footnote w:id="15">
    <w:p w14:paraId="07C0D22A" w14:textId="3C1CEE24" w:rsidR="00A20BD5" w:rsidRPr="00C74D5E" w:rsidRDefault="00E6417B" w:rsidP="00A20BD5">
      <w:pPr>
        <w:pStyle w:val="FootnoteText"/>
        <w:rPr>
          <w:szCs w:val="18"/>
        </w:rPr>
      </w:pPr>
      <w:r>
        <w:rPr>
          <w:szCs w:val="18"/>
        </w:rPr>
        <w:tab/>
      </w:r>
      <w:r w:rsidR="00A20BD5">
        <w:rPr>
          <w:rStyle w:val="FootnoteReference"/>
          <w:szCs w:val="18"/>
        </w:rPr>
        <w:footnoteRef/>
      </w:r>
      <w:r>
        <w:rPr>
          <w:szCs w:val="18"/>
        </w:rPr>
        <w:tab/>
      </w:r>
      <w:hyperlink r:id="rId10" w:history="1">
        <w:r w:rsidRPr="005B243D">
          <w:rPr>
            <w:rStyle w:val="Hyperlink"/>
            <w:szCs w:val="18"/>
          </w:rPr>
          <w:t>https://www.dvk-rs.si/izobrazevanje-o-volitvah/</w:t>
        </w:r>
      </w:hyperlink>
    </w:p>
  </w:footnote>
  <w:footnote w:id="16">
    <w:p w14:paraId="0B4B5374" w14:textId="7A88A656" w:rsidR="00A20BD5" w:rsidRPr="00C1686D" w:rsidRDefault="00E6417B" w:rsidP="00A20BD5">
      <w:pPr>
        <w:pStyle w:val="FootnoteText"/>
      </w:pPr>
      <w:r>
        <w:tab/>
      </w:r>
      <w:r w:rsidR="00A20BD5">
        <w:rPr>
          <w:rStyle w:val="FootnoteReference"/>
        </w:rPr>
        <w:footnoteRef/>
      </w:r>
      <w:r>
        <w:tab/>
      </w:r>
      <w:hyperlink r:id="rId11" w:history="1">
        <w:r w:rsidRPr="005B243D">
          <w:rPr>
            <w:rStyle w:val="Hyperlink"/>
          </w:rPr>
          <w:t>https://www.washingtongroup-disability.com/resources/translations-of-wg-question-sets/</w:t>
        </w:r>
      </w:hyperlink>
      <w:r w:rsidR="00A20BD5">
        <w:t xml:space="preserve"> </w:t>
      </w:r>
    </w:p>
  </w:footnote>
  <w:footnote w:id="17">
    <w:p w14:paraId="63CD3379" w14:textId="33BEAF71" w:rsidR="00A20BD5" w:rsidRPr="00C1686D" w:rsidRDefault="00E6417B" w:rsidP="00A20BD5">
      <w:pPr>
        <w:pStyle w:val="FootnoteText"/>
      </w:pPr>
      <w:r>
        <w:tab/>
      </w:r>
      <w:r w:rsidR="00A20BD5">
        <w:rPr>
          <w:rStyle w:val="FootnoteReference"/>
        </w:rPr>
        <w:footnoteRef/>
      </w:r>
      <w:r>
        <w:tab/>
      </w:r>
      <w:hyperlink r:id="rId12" w:history="1">
        <w:r w:rsidRPr="005B243D">
          <w:rPr>
            <w:rStyle w:val="Hyperlink"/>
          </w:rPr>
          <w:t>https://podatki.nijz.si/pxweb/sl/NIJZ%20podatkovni%20portal/</w:t>
        </w:r>
      </w:hyperlink>
      <w:r w:rsidR="00A20BD5">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EF535" w14:textId="77777777" w:rsidR="00D12031" w:rsidRDefault="004A0FAC">
    <w:pPr>
      <w:pStyle w:val="Header"/>
    </w:pPr>
    <w:r>
      <w:t>CRPD/C/SVN/2-4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9AFF3" w14:textId="77777777" w:rsidR="00D12031" w:rsidRDefault="004A0FAC">
    <w:pPr>
      <w:pStyle w:val="Header"/>
      <w:jc w:val="right"/>
    </w:pPr>
    <w:r>
      <w:t>CRPD/C/SVN/2-4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CE241" w14:textId="77777777" w:rsidR="00D12031" w:rsidRDefault="00D12031">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D2B34"/>
    <w:multiLevelType w:val="hybridMultilevel"/>
    <w:tmpl w:val="28FA507A"/>
    <w:lvl w:ilvl="0" w:tplc="C5B4123C">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D954887"/>
    <w:multiLevelType w:val="hybridMultilevel"/>
    <w:tmpl w:val="2B362816"/>
    <w:lvl w:ilvl="0" w:tplc="577EEFA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2CC3340" w:tentative="1">
      <w:start w:val="1"/>
      <w:numFmt w:val="lowerLetter"/>
      <w:lvlText w:val="%2."/>
      <w:lvlJc w:val="left"/>
      <w:pPr>
        <w:tabs>
          <w:tab w:val="num" w:pos="1440"/>
        </w:tabs>
        <w:ind w:left="1440" w:hanging="360"/>
      </w:pPr>
    </w:lvl>
    <w:lvl w:ilvl="2" w:tplc="AE103924" w:tentative="1">
      <w:start w:val="1"/>
      <w:numFmt w:val="lowerRoman"/>
      <w:lvlText w:val="%3."/>
      <w:lvlJc w:val="right"/>
      <w:pPr>
        <w:tabs>
          <w:tab w:val="num" w:pos="2160"/>
        </w:tabs>
        <w:ind w:left="2160" w:hanging="180"/>
      </w:pPr>
    </w:lvl>
    <w:lvl w:ilvl="3" w:tplc="84D6AD28" w:tentative="1">
      <w:start w:val="1"/>
      <w:numFmt w:val="decimal"/>
      <w:lvlText w:val="%4."/>
      <w:lvlJc w:val="left"/>
      <w:pPr>
        <w:tabs>
          <w:tab w:val="num" w:pos="2880"/>
        </w:tabs>
        <w:ind w:left="2880" w:hanging="360"/>
      </w:pPr>
    </w:lvl>
    <w:lvl w:ilvl="4" w:tplc="88C800BC" w:tentative="1">
      <w:start w:val="1"/>
      <w:numFmt w:val="lowerLetter"/>
      <w:lvlText w:val="%5."/>
      <w:lvlJc w:val="left"/>
      <w:pPr>
        <w:tabs>
          <w:tab w:val="num" w:pos="3600"/>
        </w:tabs>
        <w:ind w:left="3600" w:hanging="360"/>
      </w:pPr>
    </w:lvl>
    <w:lvl w:ilvl="5" w:tplc="A4BAFF88" w:tentative="1">
      <w:start w:val="1"/>
      <w:numFmt w:val="lowerRoman"/>
      <w:lvlText w:val="%6."/>
      <w:lvlJc w:val="right"/>
      <w:pPr>
        <w:tabs>
          <w:tab w:val="num" w:pos="4320"/>
        </w:tabs>
        <w:ind w:left="4320" w:hanging="180"/>
      </w:pPr>
    </w:lvl>
    <w:lvl w:ilvl="6" w:tplc="98F436D0" w:tentative="1">
      <w:start w:val="1"/>
      <w:numFmt w:val="decimal"/>
      <w:lvlText w:val="%7."/>
      <w:lvlJc w:val="left"/>
      <w:pPr>
        <w:tabs>
          <w:tab w:val="num" w:pos="5040"/>
        </w:tabs>
        <w:ind w:left="5040" w:hanging="360"/>
      </w:pPr>
    </w:lvl>
    <w:lvl w:ilvl="7" w:tplc="3C9C77C0" w:tentative="1">
      <w:start w:val="1"/>
      <w:numFmt w:val="lowerLetter"/>
      <w:lvlText w:val="%8."/>
      <w:lvlJc w:val="left"/>
      <w:pPr>
        <w:tabs>
          <w:tab w:val="num" w:pos="5760"/>
        </w:tabs>
        <w:ind w:left="5760" w:hanging="360"/>
      </w:pPr>
    </w:lvl>
    <w:lvl w:ilvl="8" w:tplc="726AE09E" w:tentative="1">
      <w:start w:val="1"/>
      <w:numFmt w:val="lowerRoman"/>
      <w:lvlText w:val="%9."/>
      <w:lvlJc w:val="right"/>
      <w:pPr>
        <w:tabs>
          <w:tab w:val="num" w:pos="6480"/>
        </w:tabs>
        <w:ind w:left="6480" w:hanging="180"/>
      </w:pPr>
    </w:lvl>
  </w:abstractNum>
  <w:abstractNum w:abstractNumId="2" w15:restartNumberingAfterBreak="0">
    <w:nsid w:val="1C663A5E"/>
    <w:multiLevelType w:val="hybridMultilevel"/>
    <w:tmpl w:val="F3A20FB0"/>
    <w:lvl w:ilvl="0" w:tplc="2E4C8396">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 w15:restartNumberingAfterBreak="0">
    <w:nsid w:val="2B8556CD"/>
    <w:multiLevelType w:val="hybridMultilevel"/>
    <w:tmpl w:val="28FA507A"/>
    <w:lvl w:ilvl="0" w:tplc="FFFFFFFF">
      <w:start w:val="1"/>
      <w:numFmt w:val="decimal"/>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 w15:restartNumberingAfterBreak="0">
    <w:nsid w:val="2C7947CA"/>
    <w:multiLevelType w:val="hybridMultilevel"/>
    <w:tmpl w:val="D250BD8A"/>
    <w:lvl w:ilvl="0" w:tplc="ADECAD9A">
      <w:start w:val="1"/>
      <w:numFmt w:val="bullet"/>
      <w:lvlText w:val=""/>
      <w:lvlJc w:val="left"/>
      <w:pPr>
        <w:ind w:left="1800" w:hanging="360"/>
      </w:pPr>
      <w:rPr>
        <w:rFonts w:ascii="Symbol" w:hAnsi="Symbol" w:hint="default"/>
      </w:rPr>
    </w:lvl>
    <w:lvl w:ilvl="1" w:tplc="04240003">
      <w:start w:val="1"/>
      <w:numFmt w:val="bullet"/>
      <w:lvlText w:val="o"/>
      <w:lvlJc w:val="left"/>
      <w:pPr>
        <w:ind w:left="2520" w:hanging="360"/>
      </w:pPr>
      <w:rPr>
        <w:rFonts w:ascii="Courier New" w:hAnsi="Courier New" w:cs="Courier New" w:hint="default"/>
      </w:rPr>
    </w:lvl>
    <w:lvl w:ilvl="2" w:tplc="04240005">
      <w:start w:val="1"/>
      <w:numFmt w:val="bullet"/>
      <w:lvlText w:val=""/>
      <w:lvlJc w:val="left"/>
      <w:pPr>
        <w:ind w:left="3240" w:hanging="360"/>
      </w:pPr>
      <w:rPr>
        <w:rFonts w:ascii="Wingdings" w:hAnsi="Wingdings" w:hint="default"/>
      </w:rPr>
    </w:lvl>
    <w:lvl w:ilvl="3" w:tplc="7E3E7DA6">
      <w:numFmt w:val="bullet"/>
      <w:lvlText w:val="-"/>
      <w:lvlJc w:val="left"/>
      <w:pPr>
        <w:ind w:left="3960" w:hanging="360"/>
      </w:pPr>
      <w:rPr>
        <w:rFonts w:ascii="Arial" w:eastAsia="Times New Roman" w:hAnsi="Arial" w:hint="default"/>
      </w:rPr>
    </w:lvl>
    <w:lvl w:ilvl="4" w:tplc="04240003" w:tentative="1">
      <w:start w:val="1"/>
      <w:numFmt w:val="bullet"/>
      <w:lvlText w:val="o"/>
      <w:lvlJc w:val="left"/>
      <w:pPr>
        <w:ind w:left="4680" w:hanging="360"/>
      </w:pPr>
      <w:rPr>
        <w:rFonts w:ascii="Courier New" w:hAnsi="Courier New" w:cs="Courier New" w:hint="default"/>
      </w:rPr>
    </w:lvl>
    <w:lvl w:ilvl="5" w:tplc="04240005" w:tentative="1">
      <w:start w:val="1"/>
      <w:numFmt w:val="bullet"/>
      <w:lvlText w:val=""/>
      <w:lvlJc w:val="left"/>
      <w:pPr>
        <w:ind w:left="5400" w:hanging="360"/>
      </w:pPr>
      <w:rPr>
        <w:rFonts w:ascii="Wingdings" w:hAnsi="Wingdings" w:hint="default"/>
      </w:rPr>
    </w:lvl>
    <w:lvl w:ilvl="6" w:tplc="04240001" w:tentative="1">
      <w:start w:val="1"/>
      <w:numFmt w:val="bullet"/>
      <w:lvlText w:val=""/>
      <w:lvlJc w:val="left"/>
      <w:pPr>
        <w:ind w:left="6120" w:hanging="360"/>
      </w:pPr>
      <w:rPr>
        <w:rFonts w:ascii="Symbol" w:hAnsi="Symbol" w:hint="default"/>
      </w:rPr>
    </w:lvl>
    <w:lvl w:ilvl="7" w:tplc="04240003" w:tentative="1">
      <w:start w:val="1"/>
      <w:numFmt w:val="bullet"/>
      <w:lvlText w:val="o"/>
      <w:lvlJc w:val="left"/>
      <w:pPr>
        <w:ind w:left="6840" w:hanging="360"/>
      </w:pPr>
      <w:rPr>
        <w:rFonts w:ascii="Courier New" w:hAnsi="Courier New" w:cs="Courier New" w:hint="default"/>
      </w:rPr>
    </w:lvl>
    <w:lvl w:ilvl="8" w:tplc="04240005" w:tentative="1">
      <w:start w:val="1"/>
      <w:numFmt w:val="bullet"/>
      <w:lvlText w:val=""/>
      <w:lvlJc w:val="left"/>
      <w:pPr>
        <w:ind w:left="7560" w:hanging="360"/>
      </w:pPr>
      <w:rPr>
        <w:rFonts w:ascii="Wingdings" w:hAnsi="Wingdings" w:hint="default"/>
      </w:rPr>
    </w:lvl>
  </w:abstractNum>
  <w:abstractNum w:abstractNumId="5" w15:restartNumberingAfterBreak="0">
    <w:nsid w:val="2C835DC6"/>
    <w:multiLevelType w:val="hybridMultilevel"/>
    <w:tmpl w:val="51B29C8A"/>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319E32B7"/>
    <w:multiLevelType w:val="hybridMultilevel"/>
    <w:tmpl w:val="39B8ACF0"/>
    <w:lvl w:ilvl="0" w:tplc="3B5815E2">
      <w:start w:val="1"/>
      <w:numFmt w:val="decimal"/>
      <w:lvlText w:val="%1."/>
      <w:lvlJc w:val="left"/>
      <w:pPr>
        <w:ind w:left="720" w:hanging="360"/>
      </w:pPr>
      <w:rPr>
        <w:rFonts w:ascii="Times New Roman" w:hAnsi="Times New Roman" w:cs="Times New Roman"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 w15:restartNumberingAfterBreak="0">
    <w:nsid w:val="31CB6A5B"/>
    <w:multiLevelType w:val="hybridMultilevel"/>
    <w:tmpl w:val="4F8E6D2C"/>
    <w:lvl w:ilvl="0" w:tplc="C5B4123C">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8" w15:restartNumberingAfterBreak="0">
    <w:nsid w:val="36854706"/>
    <w:multiLevelType w:val="hybridMultilevel"/>
    <w:tmpl w:val="80FCC8F0"/>
    <w:lvl w:ilvl="0" w:tplc="C4824A22">
      <w:start w:val="7"/>
      <w:numFmt w:val="bullet"/>
      <w:lvlText w:val="•"/>
      <w:lvlJc w:val="left"/>
      <w:pPr>
        <w:ind w:left="720" w:hanging="360"/>
      </w:pPr>
      <w:rPr>
        <w:rFonts w:ascii="Times New Roman" w:eastAsiaTheme="minorHAnsi"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3ACF4EB2"/>
    <w:multiLevelType w:val="hybridMultilevel"/>
    <w:tmpl w:val="CB6C816A"/>
    <w:lvl w:ilvl="0" w:tplc="D45673C4">
      <w:start w:val="1"/>
      <w:numFmt w:val="bullet"/>
      <w:pStyle w:val="Bullet2G"/>
      <w:lvlText w:val="•"/>
      <w:lvlJc w:val="left"/>
      <w:pPr>
        <w:tabs>
          <w:tab w:val="num" w:pos="2268"/>
        </w:tabs>
        <w:ind w:left="2268" w:hanging="170"/>
      </w:pPr>
      <w:rPr>
        <w:rFonts w:ascii="Times New Roman" w:hAnsi="Times New Roman" w:cs="Times New Roman" w:hint="default"/>
      </w:rPr>
    </w:lvl>
    <w:lvl w:ilvl="1" w:tplc="A9C44020" w:tentative="1">
      <w:start w:val="1"/>
      <w:numFmt w:val="bullet"/>
      <w:lvlText w:val="o"/>
      <w:lvlJc w:val="left"/>
      <w:pPr>
        <w:tabs>
          <w:tab w:val="num" w:pos="3708"/>
        </w:tabs>
        <w:ind w:left="3708" w:hanging="360"/>
      </w:pPr>
      <w:rPr>
        <w:rFonts w:ascii="Courier New" w:hAnsi="Courier New" w:hint="default"/>
      </w:rPr>
    </w:lvl>
    <w:lvl w:ilvl="2" w:tplc="623AA0BE" w:tentative="1">
      <w:start w:val="1"/>
      <w:numFmt w:val="bullet"/>
      <w:lvlText w:val=""/>
      <w:lvlJc w:val="left"/>
      <w:pPr>
        <w:tabs>
          <w:tab w:val="num" w:pos="4428"/>
        </w:tabs>
        <w:ind w:left="4428" w:hanging="360"/>
      </w:pPr>
      <w:rPr>
        <w:rFonts w:ascii="Wingdings" w:hAnsi="Wingdings" w:hint="default"/>
      </w:rPr>
    </w:lvl>
    <w:lvl w:ilvl="3" w:tplc="265CEC76" w:tentative="1">
      <w:start w:val="1"/>
      <w:numFmt w:val="bullet"/>
      <w:lvlText w:val=""/>
      <w:lvlJc w:val="left"/>
      <w:pPr>
        <w:tabs>
          <w:tab w:val="num" w:pos="5148"/>
        </w:tabs>
        <w:ind w:left="5148" w:hanging="360"/>
      </w:pPr>
      <w:rPr>
        <w:rFonts w:ascii="Symbol" w:hAnsi="Symbol" w:hint="default"/>
      </w:rPr>
    </w:lvl>
    <w:lvl w:ilvl="4" w:tplc="1A0A36EA" w:tentative="1">
      <w:start w:val="1"/>
      <w:numFmt w:val="bullet"/>
      <w:lvlText w:val="o"/>
      <w:lvlJc w:val="left"/>
      <w:pPr>
        <w:tabs>
          <w:tab w:val="num" w:pos="5868"/>
        </w:tabs>
        <w:ind w:left="5868" w:hanging="360"/>
      </w:pPr>
      <w:rPr>
        <w:rFonts w:ascii="Courier New" w:hAnsi="Courier New" w:hint="default"/>
      </w:rPr>
    </w:lvl>
    <w:lvl w:ilvl="5" w:tplc="0390F9DE" w:tentative="1">
      <w:start w:val="1"/>
      <w:numFmt w:val="bullet"/>
      <w:lvlText w:val=""/>
      <w:lvlJc w:val="left"/>
      <w:pPr>
        <w:tabs>
          <w:tab w:val="num" w:pos="6588"/>
        </w:tabs>
        <w:ind w:left="6588" w:hanging="360"/>
      </w:pPr>
      <w:rPr>
        <w:rFonts w:ascii="Wingdings" w:hAnsi="Wingdings" w:hint="default"/>
      </w:rPr>
    </w:lvl>
    <w:lvl w:ilvl="6" w:tplc="769CBEB4" w:tentative="1">
      <w:start w:val="1"/>
      <w:numFmt w:val="bullet"/>
      <w:lvlText w:val=""/>
      <w:lvlJc w:val="left"/>
      <w:pPr>
        <w:tabs>
          <w:tab w:val="num" w:pos="7308"/>
        </w:tabs>
        <w:ind w:left="7308" w:hanging="360"/>
      </w:pPr>
      <w:rPr>
        <w:rFonts w:ascii="Symbol" w:hAnsi="Symbol" w:hint="default"/>
      </w:rPr>
    </w:lvl>
    <w:lvl w:ilvl="7" w:tplc="97F89F38" w:tentative="1">
      <w:start w:val="1"/>
      <w:numFmt w:val="bullet"/>
      <w:lvlText w:val="o"/>
      <w:lvlJc w:val="left"/>
      <w:pPr>
        <w:tabs>
          <w:tab w:val="num" w:pos="8028"/>
        </w:tabs>
        <w:ind w:left="8028" w:hanging="360"/>
      </w:pPr>
      <w:rPr>
        <w:rFonts w:ascii="Courier New" w:hAnsi="Courier New" w:hint="default"/>
      </w:rPr>
    </w:lvl>
    <w:lvl w:ilvl="8" w:tplc="9C1A16F8"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C2A4E34"/>
    <w:multiLevelType w:val="hybridMultilevel"/>
    <w:tmpl w:val="61C2B7A0"/>
    <w:lvl w:ilvl="0" w:tplc="5CB02882">
      <w:numFmt w:val="bullet"/>
      <w:lvlText w:val="-"/>
      <w:lvlJc w:val="left"/>
      <w:pPr>
        <w:ind w:left="720" w:hanging="360"/>
      </w:pPr>
      <w:rPr>
        <w:rFonts w:ascii="Times New Roman" w:eastAsia="SimSu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424474F6"/>
    <w:multiLevelType w:val="hybridMultilevel"/>
    <w:tmpl w:val="CBF6273C"/>
    <w:lvl w:ilvl="0" w:tplc="ADECAD9A">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470307EA"/>
    <w:multiLevelType w:val="hybridMultilevel"/>
    <w:tmpl w:val="BA422F0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57285B38"/>
    <w:multiLevelType w:val="hybridMultilevel"/>
    <w:tmpl w:val="CCE29244"/>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62B2CEDA">
      <w:start w:val="1"/>
      <w:numFmt w:val="bullet"/>
      <w:pStyle w:val="Bullet1G"/>
      <w:lvlText w:val="•"/>
      <w:lvlJc w:val="left"/>
      <w:pPr>
        <w:tabs>
          <w:tab w:val="num" w:pos="1701"/>
        </w:tabs>
        <w:ind w:left="1701" w:hanging="170"/>
      </w:pPr>
      <w:rPr>
        <w:rFonts w:ascii="Times New Roman" w:hAnsi="Times New Roman" w:cs="Times New Roman" w:hint="default"/>
      </w:rPr>
    </w:lvl>
    <w:lvl w:ilvl="1" w:tplc="20E8AA0E" w:tentative="1">
      <w:start w:val="1"/>
      <w:numFmt w:val="bullet"/>
      <w:lvlText w:val="o"/>
      <w:lvlJc w:val="left"/>
      <w:pPr>
        <w:tabs>
          <w:tab w:val="num" w:pos="3141"/>
        </w:tabs>
        <w:ind w:left="3141" w:hanging="360"/>
      </w:pPr>
      <w:rPr>
        <w:rFonts w:ascii="Courier New" w:hAnsi="Courier New" w:hint="default"/>
      </w:rPr>
    </w:lvl>
    <w:lvl w:ilvl="2" w:tplc="54BE5938" w:tentative="1">
      <w:start w:val="1"/>
      <w:numFmt w:val="bullet"/>
      <w:lvlText w:val=""/>
      <w:lvlJc w:val="left"/>
      <w:pPr>
        <w:tabs>
          <w:tab w:val="num" w:pos="3861"/>
        </w:tabs>
        <w:ind w:left="3861" w:hanging="360"/>
      </w:pPr>
      <w:rPr>
        <w:rFonts w:ascii="Wingdings" w:hAnsi="Wingdings" w:hint="default"/>
      </w:rPr>
    </w:lvl>
    <w:lvl w:ilvl="3" w:tplc="11ECDE4C" w:tentative="1">
      <w:start w:val="1"/>
      <w:numFmt w:val="bullet"/>
      <w:lvlText w:val=""/>
      <w:lvlJc w:val="left"/>
      <w:pPr>
        <w:tabs>
          <w:tab w:val="num" w:pos="4581"/>
        </w:tabs>
        <w:ind w:left="4581" w:hanging="360"/>
      </w:pPr>
      <w:rPr>
        <w:rFonts w:ascii="Symbol" w:hAnsi="Symbol" w:hint="default"/>
      </w:rPr>
    </w:lvl>
    <w:lvl w:ilvl="4" w:tplc="A0321E38" w:tentative="1">
      <w:start w:val="1"/>
      <w:numFmt w:val="bullet"/>
      <w:lvlText w:val="o"/>
      <w:lvlJc w:val="left"/>
      <w:pPr>
        <w:tabs>
          <w:tab w:val="num" w:pos="5301"/>
        </w:tabs>
        <w:ind w:left="5301" w:hanging="360"/>
      </w:pPr>
      <w:rPr>
        <w:rFonts w:ascii="Courier New" w:hAnsi="Courier New" w:hint="default"/>
      </w:rPr>
    </w:lvl>
    <w:lvl w:ilvl="5" w:tplc="BC7096DC" w:tentative="1">
      <w:start w:val="1"/>
      <w:numFmt w:val="bullet"/>
      <w:lvlText w:val=""/>
      <w:lvlJc w:val="left"/>
      <w:pPr>
        <w:tabs>
          <w:tab w:val="num" w:pos="6021"/>
        </w:tabs>
        <w:ind w:left="6021" w:hanging="360"/>
      </w:pPr>
      <w:rPr>
        <w:rFonts w:ascii="Wingdings" w:hAnsi="Wingdings" w:hint="default"/>
      </w:rPr>
    </w:lvl>
    <w:lvl w:ilvl="6" w:tplc="DAB4C4F0" w:tentative="1">
      <w:start w:val="1"/>
      <w:numFmt w:val="bullet"/>
      <w:lvlText w:val=""/>
      <w:lvlJc w:val="left"/>
      <w:pPr>
        <w:tabs>
          <w:tab w:val="num" w:pos="6741"/>
        </w:tabs>
        <w:ind w:left="6741" w:hanging="360"/>
      </w:pPr>
      <w:rPr>
        <w:rFonts w:ascii="Symbol" w:hAnsi="Symbol" w:hint="default"/>
      </w:rPr>
    </w:lvl>
    <w:lvl w:ilvl="7" w:tplc="A8880478" w:tentative="1">
      <w:start w:val="1"/>
      <w:numFmt w:val="bullet"/>
      <w:lvlText w:val="o"/>
      <w:lvlJc w:val="left"/>
      <w:pPr>
        <w:tabs>
          <w:tab w:val="num" w:pos="7461"/>
        </w:tabs>
        <w:ind w:left="7461" w:hanging="360"/>
      </w:pPr>
      <w:rPr>
        <w:rFonts w:ascii="Courier New" w:hAnsi="Courier New" w:hint="default"/>
      </w:rPr>
    </w:lvl>
    <w:lvl w:ilvl="8" w:tplc="F1AAAF44"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D4670F9"/>
    <w:multiLevelType w:val="hybridMultilevel"/>
    <w:tmpl w:val="28FA507A"/>
    <w:lvl w:ilvl="0" w:tplc="FFFFFFFF">
      <w:start w:val="1"/>
      <w:numFmt w:val="decimal"/>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75CB3556"/>
    <w:multiLevelType w:val="hybridMultilevel"/>
    <w:tmpl w:val="426C8678"/>
    <w:lvl w:ilvl="0" w:tplc="1D5CA200">
      <w:numFmt w:val="bullet"/>
      <w:lvlText w:val="-"/>
      <w:lvlJc w:val="left"/>
      <w:pPr>
        <w:ind w:left="555" w:hanging="555"/>
      </w:pPr>
      <w:rPr>
        <w:rFonts w:ascii="Times New Roman" w:eastAsia="SimSu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50299335">
    <w:abstractNumId w:val="14"/>
  </w:num>
  <w:num w:numId="2" w16cid:durableId="835196333">
    <w:abstractNumId w:val="18"/>
  </w:num>
  <w:num w:numId="3" w16cid:durableId="1513303381">
    <w:abstractNumId w:val="15"/>
  </w:num>
  <w:num w:numId="4" w16cid:durableId="343361576">
    <w:abstractNumId w:val="9"/>
  </w:num>
  <w:num w:numId="5" w16cid:durableId="49423165">
    <w:abstractNumId w:val="1"/>
  </w:num>
  <w:num w:numId="6" w16cid:durableId="636447437">
    <w:abstractNumId w:val="4"/>
  </w:num>
  <w:num w:numId="7" w16cid:durableId="520977069">
    <w:abstractNumId w:val="11"/>
  </w:num>
  <w:num w:numId="8" w16cid:durableId="973943229">
    <w:abstractNumId w:val="17"/>
  </w:num>
  <w:num w:numId="9" w16cid:durableId="576480303">
    <w:abstractNumId w:val="2"/>
  </w:num>
  <w:num w:numId="10" w16cid:durableId="584581788">
    <w:abstractNumId w:val="10"/>
  </w:num>
  <w:num w:numId="11" w16cid:durableId="1988439157">
    <w:abstractNumId w:val="6"/>
  </w:num>
  <w:num w:numId="12" w16cid:durableId="591281940">
    <w:abstractNumId w:val="8"/>
  </w:num>
  <w:num w:numId="13" w16cid:durableId="1254124436">
    <w:abstractNumId w:val="7"/>
  </w:num>
  <w:num w:numId="14" w16cid:durableId="1745255765">
    <w:abstractNumId w:val="13"/>
  </w:num>
  <w:num w:numId="15" w16cid:durableId="1423993308">
    <w:abstractNumId w:val="5"/>
  </w:num>
  <w:num w:numId="16" w16cid:durableId="638850631">
    <w:abstractNumId w:val="12"/>
  </w:num>
  <w:num w:numId="17" w16cid:durableId="624971117">
    <w:abstractNumId w:val="0"/>
  </w:num>
  <w:num w:numId="18" w16cid:durableId="823006661">
    <w:abstractNumId w:val="3"/>
  </w:num>
  <w:num w:numId="19" w16cid:durableId="1378238505">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031"/>
    <w:rsid w:val="00095819"/>
    <w:rsid w:val="000A61E5"/>
    <w:rsid w:val="001B1B80"/>
    <w:rsid w:val="002F7749"/>
    <w:rsid w:val="00303950"/>
    <w:rsid w:val="00334975"/>
    <w:rsid w:val="003518FB"/>
    <w:rsid w:val="003E68E2"/>
    <w:rsid w:val="003E7E82"/>
    <w:rsid w:val="004A0FAC"/>
    <w:rsid w:val="004C2142"/>
    <w:rsid w:val="004E646A"/>
    <w:rsid w:val="005365FA"/>
    <w:rsid w:val="00560504"/>
    <w:rsid w:val="00635C1E"/>
    <w:rsid w:val="00685BB7"/>
    <w:rsid w:val="006A0C93"/>
    <w:rsid w:val="007805B2"/>
    <w:rsid w:val="007824D6"/>
    <w:rsid w:val="00786F46"/>
    <w:rsid w:val="007A20CE"/>
    <w:rsid w:val="00803083"/>
    <w:rsid w:val="00913F29"/>
    <w:rsid w:val="0095670D"/>
    <w:rsid w:val="00996BD1"/>
    <w:rsid w:val="00A01821"/>
    <w:rsid w:val="00A20BD5"/>
    <w:rsid w:val="00A35B4A"/>
    <w:rsid w:val="00B23EC9"/>
    <w:rsid w:val="00B45E91"/>
    <w:rsid w:val="00B75058"/>
    <w:rsid w:val="00B96EEC"/>
    <w:rsid w:val="00BC7D95"/>
    <w:rsid w:val="00BF0A9C"/>
    <w:rsid w:val="00CA4F9A"/>
    <w:rsid w:val="00D12031"/>
    <w:rsid w:val="00D162BF"/>
    <w:rsid w:val="00E6417B"/>
    <w:rsid w:val="00E75072"/>
    <w:rsid w:val="00ED09CA"/>
    <w:rsid w:val="00F671F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EA0A8"/>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BB7"/>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4_GA,Footnote symbol,Fussnota,Footnote,Footnote reference number,note TESI,SUPERS,EN Footnote Reference,-E Fußnotenzeichen,Times 10 Point,Exposant 3 Point,E...,nota de rodapé,Footnote Reference_LVL6,Footnote Reference_LVL61,Footno"/>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Fußnote,Footnote Text Char Char,FSR footnote,lábléc"/>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Fußnote Char,Footnote Text Char Char Char,FSR footnote Char,lábléc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A20BD5"/>
  </w:style>
  <w:style w:type="table" w:customStyle="1" w:styleId="TableGrid2">
    <w:name w:val="Table Grid2"/>
    <w:basedOn w:val="TableNormal"/>
    <w:next w:val="TableGrid"/>
    <w:uiPriority w:val="39"/>
    <w:rsid w:val="00A20BD5"/>
    <w:pPr>
      <w:suppressAutoHyphens/>
      <w:spacing w:after="0" w:line="240" w:lineRule="atLeast"/>
    </w:pPr>
    <w:rPr>
      <w:rFonts w:ascii="Times New Roman" w:eastAsia="SimSu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20BD5"/>
    <w:pPr>
      <w:spacing w:after="0" w:line="240" w:lineRule="auto"/>
    </w:pPr>
    <w:rPr>
      <w:rFonts w:ascii="Times New Roman" w:eastAsia="SimSun" w:hAnsi="Times New Roman" w:cs="Times New Roman"/>
      <w:sz w:val="20"/>
      <w:szCs w:val="20"/>
      <w:lang w:val="en-GB"/>
    </w:rPr>
  </w:style>
  <w:style w:type="character" w:styleId="CommentReference">
    <w:name w:val="annotation reference"/>
    <w:basedOn w:val="DefaultParagraphFont"/>
    <w:uiPriority w:val="99"/>
    <w:semiHidden/>
    <w:unhideWhenUsed/>
    <w:rsid w:val="00A20BD5"/>
    <w:rPr>
      <w:sz w:val="16"/>
      <w:szCs w:val="16"/>
    </w:rPr>
  </w:style>
  <w:style w:type="paragraph" w:styleId="CommentText">
    <w:name w:val="annotation text"/>
    <w:basedOn w:val="Normal"/>
    <w:link w:val="CommentTextChar"/>
    <w:uiPriority w:val="99"/>
    <w:unhideWhenUsed/>
    <w:rsid w:val="00A20BD5"/>
    <w:pPr>
      <w:spacing w:line="240" w:lineRule="auto"/>
    </w:pPr>
    <w:rPr>
      <w:rFonts w:eastAsia="SimSun"/>
    </w:rPr>
  </w:style>
  <w:style w:type="character" w:customStyle="1" w:styleId="CommentTextChar">
    <w:name w:val="Comment Text Char"/>
    <w:basedOn w:val="DefaultParagraphFont"/>
    <w:link w:val="CommentText"/>
    <w:uiPriority w:val="99"/>
    <w:rsid w:val="00A20BD5"/>
    <w:rPr>
      <w:rFonts w:ascii="Times New Roman" w:eastAsia="SimSu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20BD5"/>
    <w:rPr>
      <w:b/>
      <w:bCs/>
    </w:rPr>
  </w:style>
  <w:style w:type="character" w:customStyle="1" w:styleId="CommentSubjectChar">
    <w:name w:val="Comment Subject Char"/>
    <w:basedOn w:val="CommentTextChar"/>
    <w:link w:val="CommentSubject"/>
    <w:uiPriority w:val="99"/>
    <w:semiHidden/>
    <w:rsid w:val="00A20BD5"/>
    <w:rPr>
      <w:rFonts w:ascii="Times New Roman" w:eastAsia="SimSun" w:hAnsi="Times New Roman" w:cs="Times New Roman"/>
      <w:b/>
      <w:bCs/>
      <w:sz w:val="20"/>
      <w:szCs w:val="20"/>
      <w:lang w:val="en-GB"/>
    </w:rPr>
  </w:style>
  <w:style w:type="paragraph" w:styleId="HTMLPreformatted">
    <w:name w:val="HTML Preformatted"/>
    <w:basedOn w:val="Normal"/>
    <w:link w:val="HTMLPreformattedChar"/>
    <w:uiPriority w:val="99"/>
    <w:semiHidden/>
    <w:unhideWhenUsed/>
    <w:rsid w:val="00A20BD5"/>
    <w:pPr>
      <w:spacing w:line="240" w:lineRule="auto"/>
    </w:pPr>
    <w:rPr>
      <w:rFonts w:ascii="Consolas" w:eastAsia="SimSun" w:hAnsi="Consolas"/>
    </w:rPr>
  </w:style>
  <w:style w:type="character" w:customStyle="1" w:styleId="HTMLPreformattedChar">
    <w:name w:val="HTML Preformatted Char"/>
    <w:basedOn w:val="DefaultParagraphFont"/>
    <w:link w:val="HTMLPreformatted"/>
    <w:uiPriority w:val="99"/>
    <w:semiHidden/>
    <w:rsid w:val="00A20BD5"/>
    <w:rPr>
      <w:rFonts w:ascii="Consolas" w:eastAsia="SimSun" w:hAnsi="Consolas" w:cs="Times New Roman"/>
      <w:sz w:val="20"/>
      <w:szCs w:val="20"/>
      <w:lang w:val="en-GB"/>
    </w:rPr>
  </w:style>
  <w:style w:type="paragraph" w:customStyle="1" w:styleId="SeznamIP11">
    <w:name w:val="Seznam_IP_11"/>
    <w:basedOn w:val="Normal"/>
    <w:next w:val="ListParagraph"/>
    <w:link w:val="ListParagraphChar"/>
    <w:uiPriority w:val="34"/>
    <w:qFormat/>
    <w:rsid w:val="00A20BD5"/>
    <w:pPr>
      <w:suppressAutoHyphens w:val="0"/>
      <w:spacing w:line="240" w:lineRule="auto"/>
      <w:contextualSpacing/>
    </w:pPr>
    <w:rPr>
      <w:rFonts w:eastAsia="Calibri" w:cs="Arial"/>
      <w:szCs w:val="22"/>
      <w:lang w:val="sl-SI"/>
    </w:rPr>
  </w:style>
  <w:style w:type="character" w:customStyle="1" w:styleId="Nerazreenaomemba1">
    <w:name w:val="Nerazrešena omemba1"/>
    <w:basedOn w:val="DefaultParagraphFont"/>
    <w:uiPriority w:val="99"/>
    <w:semiHidden/>
    <w:unhideWhenUsed/>
    <w:rsid w:val="00A20BD5"/>
    <w:rPr>
      <w:color w:val="605E5C"/>
      <w:shd w:val="clear" w:color="auto" w:fill="E1DFDD"/>
    </w:rPr>
  </w:style>
  <w:style w:type="paragraph" w:customStyle="1" w:styleId="Caption1">
    <w:name w:val="Caption1"/>
    <w:basedOn w:val="Normal"/>
    <w:next w:val="Normal"/>
    <w:uiPriority w:val="35"/>
    <w:unhideWhenUsed/>
    <w:qFormat/>
    <w:rsid w:val="00A20BD5"/>
    <w:pPr>
      <w:spacing w:after="200" w:line="240" w:lineRule="auto"/>
    </w:pPr>
    <w:rPr>
      <w:rFonts w:eastAsia="SimSun"/>
      <w:i/>
      <w:iCs/>
      <w:color w:val="44546A"/>
      <w:sz w:val="18"/>
      <w:szCs w:val="18"/>
    </w:rPr>
  </w:style>
  <w:style w:type="table" w:customStyle="1" w:styleId="PlainTable21">
    <w:name w:val="Plain Table 21"/>
    <w:basedOn w:val="TableNormal"/>
    <w:next w:val="PlainTable2"/>
    <w:uiPriority w:val="42"/>
    <w:rsid w:val="00A20BD5"/>
    <w:pPr>
      <w:spacing w:after="0" w:line="240" w:lineRule="auto"/>
    </w:pPr>
    <w:rPr>
      <w:lang w:val="en-GB"/>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odstavek">
    <w:name w:val="odstavek"/>
    <w:basedOn w:val="Normal"/>
    <w:rsid w:val="00A20BD5"/>
    <w:pPr>
      <w:suppressAutoHyphens w:val="0"/>
      <w:spacing w:before="100" w:beforeAutospacing="1" w:after="100" w:afterAutospacing="1" w:line="240" w:lineRule="auto"/>
    </w:pPr>
    <w:rPr>
      <w:sz w:val="24"/>
      <w:szCs w:val="24"/>
      <w:lang w:val="sl-SI" w:eastAsia="sl-SI"/>
    </w:rPr>
  </w:style>
  <w:style w:type="paragraph" w:customStyle="1" w:styleId="alineazaodstavkom">
    <w:name w:val="alineazaodstavkom"/>
    <w:basedOn w:val="Normal"/>
    <w:rsid w:val="00A20BD5"/>
    <w:pPr>
      <w:suppressAutoHyphens w:val="0"/>
      <w:spacing w:before="100" w:beforeAutospacing="1" w:after="100" w:afterAutospacing="1" w:line="240" w:lineRule="auto"/>
    </w:pPr>
    <w:rPr>
      <w:sz w:val="24"/>
      <w:szCs w:val="24"/>
      <w:lang w:val="sl-SI" w:eastAsia="sl-SI"/>
    </w:rPr>
  </w:style>
  <w:style w:type="paragraph" w:customStyle="1" w:styleId="zamaknjenadolobaprvinivo">
    <w:name w:val="zamaknjenadolobaprvinivo"/>
    <w:basedOn w:val="Normal"/>
    <w:rsid w:val="00A20BD5"/>
    <w:pPr>
      <w:suppressAutoHyphens w:val="0"/>
      <w:spacing w:before="100" w:beforeAutospacing="1" w:after="100" w:afterAutospacing="1" w:line="240" w:lineRule="auto"/>
    </w:pPr>
    <w:rPr>
      <w:sz w:val="24"/>
      <w:szCs w:val="24"/>
      <w:lang w:val="sl-SI" w:eastAsia="sl-SI"/>
    </w:rPr>
  </w:style>
  <w:style w:type="character" w:customStyle="1" w:styleId="ListParagraphChar">
    <w:name w:val="List Paragraph Char"/>
    <w:aliases w:val="Bullet 1 Char,Bullet Points Char,Bullet layer Char,Colorful List - Accent 11 Char,Dot pt Char,F5 List Paragraph Char,Indicator Text Char,Issue Action POC Char,List Paragraph Char Char Char Char,List Paragraph1 Char,MAIN CONTENT Char"/>
    <w:uiPriority w:val="34"/>
    <w:qFormat/>
    <w:locked/>
    <w:rsid w:val="00A20BD5"/>
    <w:rPr>
      <w:rFonts w:ascii="Times New Roman" w:hAnsi="Times New Roman"/>
      <w:sz w:val="20"/>
      <w:lang w:val="sl-SI"/>
    </w:rPr>
  </w:style>
  <w:style w:type="paragraph" w:customStyle="1" w:styleId="xxmsonormal">
    <w:name w:val="x_xmsonormal"/>
    <w:basedOn w:val="Normal"/>
    <w:uiPriority w:val="99"/>
    <w:rsid w:val="00A20BD5"/>
    <w:pPr>
      <w:suppressAutoHyphens w:val="0"/>
      <w:spacing w:line="240" w:lineRule="auto"/>
    </w:pPr>
    <w:rPr>
      <w:rFonts w:eastAsia="Calibri"/>
      <w:sz w:val="24"/>
      <w:szCs w:val="24"/>
      <w:lang w:val="sl-SI" w:eastAsia="sl-SI"/>
    </w:rPr>
  </w:style>
  <w:style w:type="character" w:customStyle="1" w:styleId="HTMLTypewriter1">
    <w:name w:val="HTML Typewriter1"/>
    <w:basedOn w:val="DefaultParagraphFont"/>
    <w:uiPriority w:val="99"/>
    <w:semiHidden/>
    <w:unhideWhenUsed/>
    <w:rsid w:val="00A20BD5"/>
    <w:rPr>
      <w:rFonts w:ascii="Courier New" w:eastAsia="Calibri" w:hAnsi="Courier New" w:cs="Courier New" w:hint="default"/>
      <w:sz w:val="20"/>
      <w:szCs w:val="20"/>
    </w:rPr>
  </w:style>
  <w:style w:type="paragraph" w:customStyle="1" w:styleId="podpisi">
    <w:name w:val="podpisi"/>
    <w:basedOn w:val="Normal"/>
    <w:qFormat/>
    <w:rsid w:val="00A20BD5"/>
    <w:pPr>
      <w:tabs>
        <w:tab w:val="left" w:pos="3402"/>
      </w:tabs>
      <w:suppressAutoHyphens w:val="0"/>
      <w:spacing w:line="260" w:lineRule="atLeast"/>
    </w:pPr>
    <w:rPr>
      <w:rFonts w:ascii="Arial" w:hAnsi="Arial"/>
      <w:szCs w:val="24"/>
      <w:lang w:val="it-IT"/>
    </w:rPr>
  </w:style>
  <w:style w:type="paragraph" w:styleId="NormalWeb">
    <w:name w:val="Normal (Web)"/>
    <w:basedOn w:val="Normal"/>
    <w:uiPriority w:val="99"/>
    <w:unhideWhenUsed/>
    <w:rsid w:val="00A20BD5"/>
    <w:pPr>
      <w:suppressAutoHyphens w:val="0"/>
      <w:spacing w:before="100" w:beforeAutospacing="1" w:after="100" w:afterAutospacing="1" w:line="240" w:lineRule="auto"/>
    </w:pPr>
    <w:rPr>
      <w:sz w:val="24"/>
      <w:szCs w:val="24"/>
      <w:lang w:val="sl-SI" w:eastAsia="sl-SI"/>
    </w:rPr>
  </w:style>
  <w:style w:type="character" w:styleId="Strong">
    <w:name w:val="Strong"/>
    <w:basedOn w:val="DefaultParagraphFont"/>
    <w:uiPriority w:val="22"/>
    <w:qFormat/>
    <w:rsid w:val="00A20BD5"/>
    <w:rPr>
      <w:b/>
      <w:bCs/>
    </w:rPr>
  </w:style>
  <w:style w:type="paragraph" w:customStyle="1" w:styleId="tekst">
    <w:name w:val="tekst"/>
    <w:basedOn w:val="Normal"/>
    <w:link w:val="tekstZnak"/>
    <w:qFormat/>
    <w:rsid w:val="00A20BD5"/>
    <w:pPr>
      <w:suppressAutoHyphens w:val="0"/>
      <w:spacing w:before="120" w:after="120" w:line="276" w:lineRule="auto"/>
      <w:jc w:val="both"/>
    </w:pPr>
    <w:rPr>
      <w:rFonts w:ascii="Arial" w:eastAsia="Calibri" w:hAnsi="Arial" w:cs="Arial"/>
      <w:sz w:val="22"/>
      <w:szCs w:val="22"/>
      <w:lang w:val="sl-SI" w:eastAsia="sl-SI"/>
    </w:rPr>
  </w:style>
  <w:style w:type="character" w:customStyle="1" w:styleId="tekstZnak">
    <w:name w:val="tekst Znak"/>
    <w:link w:val="tekst"/>
    <w:rsid w:val="00A20BD5"/>
    <w:rPr>
      <w:rFonts w:ascii="Arial" w:eastAsia="Calibri" w:hAnsi="Arial" w:cs="Arial"/>
      <w:lang w:val="sl-SI" w:eastAsia="sl-SI"/>
    </w:rPr>
  </w:style>
  <w:style w:type="paragraph" w:customStyle="1" w:styleId="singletxtg0">
    <w:name w:val="singletxtg"/>
    <w:basedOn w:val="Normal"/>
    <w:rsid w:val="00A20BD5"/>
    <w:pPr>
      <w:suppressAutoHyphens w:val="0"/>
      <w:spacing w:before="100" w:beforeAutospacing="1" w:after="100" w:afterAutospacing="1" w:line="240" w:lineRule="auto"/>
    </w:pPr>
    <w:rPr>
      <w:sz w:val="24"/>
      <w:szCs w:val="24"/>
      <w:lang w:val="sl-SI" w:eastAsia="sl-SI"/>
    </w:rPr>
  </w:style>
  <w:style w:type="character" w:customStyle="1" w:styleId="colorlightdark">
    <w:name w:val="color_lightdark"/>
    <w:basedOn w:val="DefaultParagraphFont"/>
    <w:rsid w:val="00A20BD5"/>
  </w:style>
  <w:style w:type="character" w:customStyle="1" w:styleId="fontstyle01">
    <w:name w:val="fontstyle01"/>
    <w:basedOn w:val="DefaultParagraphFont"/>
    <w:rsid w:val="00A20BD5"/>
    <w:rPr>
      <w:rFonts w:ascii="Arial" w:hAnsi="Arial" w:cs="Arial" w:hint="default"/>
      <w:b w:val="0"/>
      <w:bCs w:val="0"/>
      <w:i w:val="0"/>
      <w:iCs w:val="0"/>
      <w:color w:val="000000"/>
      <w:sz w:val="22"/>
      <w:szCs w:val="22"/>
    </w:rPr>
  </w:style>
  <w:style w:type="character" w:customStyle="1" w:styleId="UnresolvedMention1">
    <w:name w:val="Unresolved Mention1"/>
    <w:basedOn w:val="DefaultParagraphFont"/>
    <w:uiPriority w:val="99"/>
    <w:semiHidden/>
    <w:unhideWhenUsed/>
    <w:rsid w:val="00A20BD5"/>
    <w:rPr>
      <w:color w:val="605E5C"/>
      <w:shd w:val="clear" w:color="auto" w:fill="E1DFDD"/>
    </w:rPr>
  </w:style>
  <w:style w:type="paragraph" w:styleId="ListParagraph">
    <w:name w:val="List Paragraph"/>
    <w:basedOn w:val="Normal"/>
    <w:uiPriority w:val="34"/>
    <w:semiHidden/>
    <w:qFormat/>
    <w:rsid w:val="00A20BD5"/>
    <w:pPr>
      <w:ind w:left="720"/>
      <w:contextualSpacing/>
    </w:pPr>
  </w:style>
  <w:style w:type="table" w:styleId="PlainTable2">
    <w:name w:val="Plain Table 2"/>
    <w:basedOn w:val="TableNormal"/>
    <w:uiPriority w:val="42"/>
    <w:rsid w:val="00A20BD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TMLTypewriter">
    <w:name w:val="HTML Typewriter"/>
    <w:basedOn w:val="DefaultParagraphFont"/>
    <w:uiPriority w:val="99"/>
    <w:semiHidden/>
    <w:unhideWhenUsed/>
    <w:rsid w:val="00A20BD5"/>
    <w:rPr>
      <w:rFonts w:ascii="Consolas" w:hAnsi="Consolas"/>
      <w:sz w:val="20"/>
      <w:szCs w:val="20"/>
    </w:rPr>
  </w:style>
  <w:style w:type="character" w:styleId="UnresolvedMention">
    <w:name w:val="Unresolved Mention"/>
    <w:basedOn w:val="DefaultParagraphFont"/>
    <w:uiPriority w:val="99"/>
    <w:semiHidden/>
    <w:unhideWhenUsed/>
    <w:rsid w:val="001B1B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prava.gov.si/"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gov.si/" TargetMode="External"/><Relationship Id="rId3" Type="http://schemas.openxmlformats.org/officeDocument/2006/relationships/hyperlink" Target="https://www.dostopnost.si/info-tocka" TargetMode="External"/><Relationship Id="rId7" Type="http://schemas.openxmlformats.org/officeDocument/2006/relationships/hyperlink" Target="https://dostopnost.javniobjekti.si/sl-si/Vodnik" TargetMode="External"/><Relationship Id="rId12" Type="http://schemas.openxmlformats.org/officeDocument/2006/relationships/hyperlink" Target="https://podatki.nijz.si/pxweb/sl/NIJZ%20podatkovni%20portal/" TargetMode="External"/><Relationship Id="rId2" Type="http://schemas.openxmlformats.org/officeDocument/2006/relationships/hyperlink" Target="https://pxweb.stat.si/SiStat/en/Podrocja/Index/192/izobrazevanje" TargetMode="External"/><Relationship Id="rId1" Type="http://schemas.openxmlformats.org/officeDocument/2006/relationships/hyperlink" Target="https://pxweb.stat.si/sistat/en/Podrocja/Index/139/delo-in-brezposelnost" TargetMode="External"/><Relationship Id="rId6" Type="http://schemas.openxmlformats.org/officeDocument/2006/relationships/hyperlink" Target="https://dostopnost.javniobjekti.si/sl-si/" TargetMode="External"/><Relationship Id="rId11" Type="http://schemas.openxmlformats.org/officeDocument/2006/relationships/hyperlink" Target="https://www.washingtongroup-disability.com/resources/translations-of-wg-question-sets/" TargetMode="External"/><Relationship Id="rId5" Type="http://schemas.openxmlformats.org/officeDocument/2006/relationships/hyperlink" Target="http://pregledovalnik.dostopnost-prostora.si" TargetMode="External"/><Relationship Id="rId10" Type="http://schemas.openxmlformats.org/officeDocument/2006/relationships/hyperlink" Target="https://www.dvk-rs.si/izobrazevanje-o-volitvah/" TargetMode="External"/><Relationship Id="rId4" Type="http://schemas.openxmlformats.org/officeDocument/2006/relationships/hyperlink" Target="http://dostopnost-prostora.si/" TargetMode="External"/><Relationship Id="rId9" Type="http://schemas.openxmlformats.org/officeDocument/2006/relationships/hyperlink" Target="https://www.gov.si/assets/ministrstva/MDDSZ/APZ/Smernice-APZ-2021-2025.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2024-10-30T16:27:23+00:00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01962-FED8-41AC-9A7A-7BD759ADAE73}">
  <ds:schemaRefs>
    <ds:schemaRef ds:uri="http://schemas.microsoft.com/sharepoint/v3/contenttype/forms"/>
  </ds:schemaRefs>
</ds:datastoreItem>
</file>

<file path=customXml/itemProps2.xml><?xml version="1.0" encoding="utf-8"?>
<ds:datastoreItem xmlns:ds="http://schemas.openxmlformats.org/officeDocument/2006/customXml" ds:itemID="{E46D8EE6-53CB-463B-B31C-C0B474BDFF7E}"/>
</file>

<file path=customXml/itemProps3.xml><?xml version="1.0" encoding="utf-8"?>
<ds:datastoreItem xmlns:ds="http://schemas.openxmlformats.org/officeDocument/2006/customXml" ds:itemID="{AD5E2D3A-7FC1-402C-8D65-A7F09BAF496A}">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4.xml><?xml version="1.0" encoding="utf-8"?>
<ds:datastoreItem xmlns:ds="http://schemas.openxmlformats.org/officeDocument/2006/customXml" ds:itemID="{C98F96DB-BF73-498B-A0FD-280DA28E5DEC}">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38</Pages>
  <Words>21287</Words>
  <Characters>121337</Characters>
  <Application>Microsoft Office Word</Application>
  <DocSecurity>0</DocSecurity>
  <Lines>1011</Lines>
  <Paragraphs>284</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142340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CRPD/C/SVN/2-4</dc:title>
  <dc:creator>Gloria</dc:creator>
  <cp:lastModifiedBy>Robert OUKO</cp:lastModifiedBy>
  <cp:revision>3</cp:revision>
  <cp:lastPrinted>2017-10-25T12:09:00Z</cp:lastPrinted>
  <dcterms:created xsi:type="dcterms:W3CDTF">2024-10-30T16:27:00Z</dcterms:created>
  <dcterms:modified xsi:type="dcterms:W3CDTF">2024-10-30T16:27:00Z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0x0101001A3F5FACD05E93499D4EAF05403D4F75</vt:lpwstr>
  </property>
  <property fmtid="{D5CDD505-2E9C-101B-9397-08002B2CF9AE}" pid="8" name="count">
    <vt:lpwstr>Slovenia</vt:lpwstr>
  </property>
  <property fmtid="{D5CDD505-2E9C-101B-9397-08002B2CF9AE}" pid="9" name="countw">
    <vt:lpwstr>Slovenia</vt:lpwstr>
  </property>
  <property fmtid="{D5CDD505-2E9C-101B-9397-08002B2CF9AE}" pid="10" name="countwd">
    <vt:lpwstr>Slovenia</vt:lpwstr>
  </property>
  <property fmtid="{D5CDD505-2E9C-101B-9397-08002B2CF9AE}" pid="11" name="date">
    <vt:lpwstr>30 October 2024</vt:lpwstr>
  </property>
  <property fmtid="{D5CDD505-2E9C-101B-9397-08002B2CF9AE}" pid="12" name="Date-Generated">
    <vt:filetime>2024-10-30T15:02:22Z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 - Optional Procedure</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175400</vt:r8>
  </property>
  <property fmtid="{D5CDD505-2E9C-101B-9397-08002B2CF9AE}" pid="21" name="Org">
    <vt:lpwstr>OHCHR</vt:lpwstr>
  </property>
  <property fmtid="{D5CDD505-2E9C-101B-9397-08002B2CF9AE}" pid="22" name="prep">
    <vt:lpwstr> combined second to fourth reports of Slovenia</vt:lpwstr>
  </property>
  <property fmtid="{D5CDD505-2E9C-101B-9397-08002B2CF9AE}" pid="23" name="preps">
    <vt:lpwstr> combined second to fourth reports of Slovenia</vt:lpwstr>
  </property>
  <property fmtid="{D5CDD505-2E9C-101B-9397-08002B2CF9AE}" pid="24" name="prepw">
    <vt:lpwstr> combined second to fourth reports</vt:lpwstr>
  </property>
  <property fmtid="{D5CDD505-2E9C-101B-9397-08002B2CF9AE}" pid="25" name="prepwc">
    <vt:lpwstr>Combined second to fourth reports </vt:lpwstr>
  </property>
  <property fmtid="{D5CDD505-2E9C-101B-9397-08002B2CF9AE}" pid="26" name="prepws">
    <vt:lpwstr>Combined second to fourth reports </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C/SVN/2-4</vt:lpwstr>
  </property>
  <property fmtid="{D5CDD505-2E9C-101B-9397-08002B2CF9AE}" pid="32" name="symh">
    <vt:lpwstr>CRPD/C/SVN/2-4</vt:lpwstr>
  </property>
  <property fmtid="{D5CDD505-2E9C-101B-9397-08002B2CF9AE}" pid="33" name="Title">
    <vt:lpwstr>CRPD/C/SVN/2-4</vt:lpwstr>
  </property>
  <property fmtid="{D5CDD505-2E9C-101B-9397-08002B2CF9AE}" pid="34" name="tlang">
    <vt:lpwstr/>
  </property>
  <property fmtid="{D5CDD505-2E9C-101B-9397-08002B2CF9AE}" pid="35" name="virs">
    <vt:lpwstr>Arabic, English, French and Spanish only</vt:lpwstr>
  </property>
  <property fmtid="{D5CDD505-2E9C-101B-9397-08002B2CF9AE}" pid="36" name="MediaServiceImageTags">
    <vt:lpwstr/>
  </property>
</Properties>
</file>