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644" w:rsidRDefault="00792644">
      <w:pPr>
        <w:jc w:val="both"/>
      </w:pPr>
    </w:p>
    <w:p w:rsidR="00A73986" w:rsidRDefault="00792644" w:rsidP="00A73986">
      <w:pPr>
        <w:spacing w:after="0" w:line="240" w:lineRule="auto"/>
        <w:jc w:val="center"/>
        <w:rPr>
          <w:b/>
        </w:rPr>
      </w:pPr>
      <w:r w:rsidRPr="00A73986">
        <w:rPr>
          <w:b/>
        </w:rPr>
        <w:t>CRPD 22</w:t>
      </w:r>
      <w:r w:rsidRPr="00A73986">
        <w:rPr>
          <w:b/>
          <w:vertAlign w:val="superscript"/>
        </w:rPr>
        <w:t>nd</w:t>
      </w:r>
      <w:r w:rsidRPr="00A73986">
        <w:rPr>
          <w:b/>
        </w:rPr>
        <w:t xml:space="preserve"> session</w:t>
      </w:r>
    </w:p>
    <w:p w:rsidR="00792644" w:rsidRPr="00A73986" w:rsidRDefault="00792644" w:rsidP="00A73986">
      <w:pPr>
        <w:spacing w:after="0" w:line="240" w:lineRule="auto"/>
        <w:jc w:val="center"/>
        <w:rPr>
          <w:b/>
        </w:rPr>
      </w:pPr>
      <w:r w:rsidRPr="00A73986">
        <w:rPr>
          <w:b/>
        </w:rPr>
        <w:t>Review of Greece</w:t>
      </w:r>
    </w:p>
    <w:p w:rsidR="00792644" w:rsidRDefault="00792644" w:rsidP="00A73986">
      <w:pPr>
        <w:spacing w:after="0" w:line="240" w:lineRule="auto"/>
        <w:jc w:val="center"/>
        <w:rPr>
          <w:b/>
        </w:rPr>
      </w:pPr>
      <w:r w:rsidRPr="00A73986">
        <w:rPr>
          <w:b/>
        </w:rPr>
        <w:t>Written complementary answers</w:t>
      </w:r>
    </w:p>
    <w:p w:rsidR="00A73986" w:rsidRDefault="00A73986" w:rsidP="00A73986">
      <w:pPr>
        <w:spacing w:after="0" w:line="240" w:lineRule="auto"/>
        <w:jc w:val="center"/>
        <w:rPr>
          <w:b/>
        </w:rPr>
      </w:pPr>
    </w:p>
    <w:p w:rsidR="00A73986" w:rsidRPr="00A73986" w:rsidRDefault="00A73986" w:rsidP="00A73986">
      <w:pPr>
        <w:spacing w:after="0" w:line="240" w:lineRule="auto"/>
        <w:jc w:val="center"/>
        <w:rPr>
          <w:b/>
        </w:rPr>
      </w:pPr>
    </w:p>
    <w:p w:rsidR="00A73986" w:rsidRDefault="00792644" w:rsidP="00A73986">
      <w:pPr>
        <w:pStyle w:val="ListParagraph"/>
        <w:numPr>
          <w:ilvl w:val="0"/>
          <w:numId w:val="11"/>
        </w:numPr>
        <w:jc w:val="both"/>
        <w:rPr>
          <w:b/>
        </w:rPr>
      </w:pPr>
      <w:r w:rsidRPr="00792644">
        <w:rPr>
          <w:b/>
        </w:rPr>
        <w:t>Complementary answers of the Ministry of Education and Religious Affairs</w:t>
      </w:r>
    </w:p>
    <w:p w:rsidR="00A73986" w:rsidRPr="00A73986" w:rsidRDefault="00A73986" w:rsidP="00A73986">
      <w:pPr>
        <w:pStyle w:val="ListParagraph"/>
        <w:ind w:left="1080"/>
        <w:jc w:val="both"/>
        <w:rPr>
          <w:b/>
        </w:rPr>
      </w:pPr>
    </w:p>
    <w:p w:rsidR="00792644" w:rsidRPr="00792644" w:rsidRDefault="00792644" w:rsidP="00792644">
      <w:pPr>
        <w:pBdr>
          <w:top w:val="single" w:sz="4" w:space="1" w:color="000000"/>
          <w:left w:val="single" w:sz="4" w:space="4" w:color="000000"/>
          <w:bottom w:val="single" w:sz="4" w:space="1" w:color="000000"/>
          <w:right w:val="single" w:sz="4" w:space="4" w:color="000000"/>
        </w:pBdr>
        <w:shd w:val="clear" w:color="auto" w:fill="DBDBDB"/>
        <w:rPr>
          <w:b/>
          <w:color w:val="000000"/>
        </w:rPr>
      </w:pPr>
      <w:r w:rsidRPr="00792644">
        <w:rPr>
          <w:b/>
          <w:color w:val="000000"/>
        </w:rPr>
        <w:t>Complementary answer to Mr Buntan’s question</w:t>
      </w:r>
    </w:p>
    <w:p w:rsidR="00FD6FA3" w:rsidRDefault="00D5066B">
      <w:pPr>
        <w:jc w:val="both"/>
      </w:pPr>
      <w:r>
        <w:t xml:space="preserve">The seeming conflict reflecting two approaches as regards: a. The in-progress special education reform and the transition towards a more inclusive model of education and </w:t>
      </w:r>
      <w:sdt>
        <w:sdtPr>
          <w:tag w:val="goog_rdk_0"/>
          <w:id w:val="26975969"/>
        </w:sdtPr>
        <w:sdtContent>
          <w:r>
            <w:t>b</w:t>
          </w:r>
        </w:sdtContent>
      </w:sdt>
      <w:sdt>
        <w:sdtPr>
          <w:tag w:val="goog_rdk_1"/>
          <w:id w:val="26975970"/>
          <w:showingPlcHdr/>
        </w:sdtPr>
        <w:sdtContent>
          <w:r w:rsidR="00790316">
            <w:t xml:space="preserve">     </w:t>
          </w:r>
        </w:sdtContent>
      </w:sdt>
      <w:r>
        <w:t>. the establishment of 40 new special schools is the result of a series of factors, among which the following can be noted:</w:t>
      </w:r>
    </w:p>
    <w:p w:rsidR="00FD6FA3" w:rsidRDefault="00D5066B">
      <w:r>
        <w:t>Α. There were students with complex difficulties living in remote parts of the country (island</w:t>
      </w:r>
      <w:sdt>
        <w:sdtPr>
          <w:tag w:val="goog_rdk_2"/>
          <w:id w:val="26975971"/>
        </w:sdtPr>
        <w:sdtContent>
          <w:r>
            <w:t xml:space="preserve"> or </w:t>
          </w:r>
        </w:sdtContent>
      </w:sdt>
      <w:r>
        <w:t>mountain</w:t>
      </w:r>
      <w:r w:rsidR="00790316">
        <w:t>ous</w:t>
      </w:r>
      <w:r>
        <w:t xml:space="preserve"> regions) where no sp</w:t>
      </w:r>
      <w:r>
        <w:t xml:space="preserve">ecial schools were in place before despite related applications from the local communities and parents. </w:t>
      </w:r>
    </w:p>
    <w:p w:rsidR="00FD6FA3" w:rsidRDefault="00D5066B">
      <w:r>
        <w:t>Β. There were schools with extremely high numbers of students in urban areas. For security reasons but more importantly for achieving improved educatio</w:t>
      </w:r>
      <w:r>
        <w:t xml:space="preserve">nal provisions new special schools were established in said areas. </w:t>
      </w:r>
    </w:p>
    <w:p w:rsidR="00FD6FA3" w:rsidRDefault="00D5066B">
      <w:pPr>
        <w:tabs>
          <w:tab w:val="left" w:pos="7304"/>
        </w:tabs>
        <w:spacing w:after="0" w:line="276" w:lineRule="auto"/>
        <w:jc w:val="both"/>
      </w:pPr>
      <w:r>
        <w:t>Besides the above, the conflict reflects a period of transition in the wider sense, pertaining to the Greek educational system as a whole. On the one hand, the inclusive discourse is gradu</w:t>
      </w:r>
      <w:r>
        <w:t>ally gaining ground. This is highlighted by the fact that the number of students in special school units during the last three years remains relatively the same and amounts to 11.000 in 445 special schools across the educational system, while at the same t</w:t>
      </w:r>
      <w:r>
        <w:t xml:space="preserve">ime the number of students with </w:t>
      </w:r>
      <w:r w:rsidR="00767AD3">
        <w:t>disabilities</w:t>
      </w:r>
      <w:r>
        <w:t xml:space="preserve"> and/or special educational needs attending mainstream school settings is continually growing. Indicatively, comparing years 2014-15, to 2017-2018, numbers of students attending mainstream schools and receiving som</w:t>
      </w:r>
      <w:r>
        <w:t xml:space="preserve">e form of special educational support rose from 68.000 to 94.600 respectively, an increase of 40%. </w:t>
      </w:r>
    </w:p>
    <w:p w:rsidR="00FD6FA3" w:rsidRDefault="00FD6FA3">
      <w:pPr>
        <w:tabs>
          <w:tab w:val="left" w:pos="7304"/>
        </w:tabs>
        <w:spacing w:after="0" w:line="276" w:lineRule="auto"/>
        <w:jc w:val="both"/>
      </w:pPr>
    </w:p>
    <w:p w:rsidR="00FD6FA3" w:rsidRDefault="00D5066B">
      <w:pPr>
        <w:tabs>
          <w:tab w:val="left" w:pos="7304"/>
        </w:tabs>
        <w:spacing w:after="0" w:line="240" w:lineRule="auto"/>
        <w:jc w:val="both"/>
      </w:pPr>
      <w:r>
        <w:t>However, inclusive education has not yet been considered as a comprehensive educational reform issue. This has resulted in many barriers, among which the f</w:t>
      </w:r>
      <w:r>
        <w:t xml:space="preserve">ollowing can be noted: a) policies concerning inclusive education remain fragmentary and are far from comprehensive, b) the clinical model of </w:t>
      </w:r>
      <w:r w:rsidR="00767AD3">
        <w:t>disabilities</w:t>
      </w:r>
      <w:r>
        <w:t xml:space="preserve"> is still holding firm &amp; c) Currently mainstream schools and teachers, especially in the secondary educa</w:t>
      </w:r>
      <w:r>
        <w:t>tion, do not feel confident to respond to the diversity of needs of all learners.</w:t>
      </w:r>
    </w:p>
    <w:p w:rsidR="00FD6FA3" w:rsidRDefault="00FD6FA3">
      <w:pPr>
        <w:jc w:val="both"/>
      </w:pPr>
    </w:p>
    <w:p w:rsidR="00FD6FA3" w:rsidRDefault="00D5066B">
      <w:pPr>
        <w:tabs>
          <w:tab w:val="left" w:pos="7304"/>
        </w:tabs>
        <w:jc w:val="both"/>
      </w:pPr>
      <w:r>
        <w:rPr>
          <w:b/>
        </w:rPr>
        <w:t>We recognise these</w:t>
      </w:r>
      <w:r>
        <w:t xml:space="preserve"> challenges and at the same time we are aware of the fact that inclusive education requires more than just placing students with disabilities within mainst</w:t>
      </w:r>
      <w:r>
        <w:t xml:space="preserve">ream classes, without accompanying structural changes. In this context, initiatives are taken and policies promoted in order to enhance capacity building of mainstream schools. In this context, the transition of special schools to support centres has been </w:t>
      </w:r>
      <w:r>
        <w:t>promoted in recent years. This was further reinforced through the reorganization of the Institutions of School Network and Educational Support (SDEY) and Interdisciplinary Educational Evaluation and Support Committees (EDEAY). The latter has been further e</w:t>
      </w:r>
      <w:r>
        <w:t>nhanced as, compar</w:t>
      </w:r>
      <w:sdt>
        <w:sdtPr>
          <w:tag w:val="goog_rdk_4"/>
          <w:id w:val="26975973"/>
        </w:sdtPr>
        <w:sdtContent>
          <w:r>
            <w:t>ed to</w:t>
          </w:r>
        </w:sdtContent>
      </w:sdt>
      <w:sdt>
        <w:sdtPr>
          <w:tag w:val="goog_rdk_5"/>
          <w:id w:val="26975974"/>
          <w:showingPlcHdr/>
        </w:sdtPr>
        <w:sdtContent>
          <w:r w:rsidR="00790316">
            <w:t xml:space="preserve">     </w:t>
          </w:r>
        </w:sdtContent>
      </w:sdt>
      <w:r>
        <w:t xml:space="preserve"> </w:t>
      </w:r>
      <w:sdt>
        <w:sdtPr>
          <w:tag w:val="goog_rdk_6"/>
          <w:id w:val="26975975"/>
        </w:sdtPr>
        <w:sdtContent>
          <w:r>
            <w:t xml:space="preserve">the </w:t>
          </w:r>
        </w:sdtContent>
      </w:sdt>
      <w:r>
        <w:t xml:space="preserve">2018-2019 </w:t>
      </w:r>
      <w:sdt>
        <w:sdtPr>
          <w:tag w:val="goog_rdk_7"/>
          <w:id w:val="26975976"/>
        </w:sdtPr>
        <w:sdtContent>
          <w:r>
            <w:t xml:space="preserve">school </w:t>
          </w:r>
        </w:sdtContent>
      </w:sdt>
      <w:r>
        <w:t xml:space="preserve">year, when 165 EDEAY were in operation, in 2019-2020, 300 EDEAY </w:t>
      </w:r>
      <w:r w:rsidR="00BC1D52">
        <w:t>are</w:t>
      </w:r>
      <w:r>
        <w:t xml:space="preserve"> in place and will be staffed. In other words, the number of special schools that have transitioned to support centers has doub</w:t>
      </w:r>
      <w:r>
        <w:t xml:space="preserve">led. </w:t>
      </w:r>
    </w:p>
    <w:p w:rsidR="00FD6FA3" w:rsidRDefault="00D5066B">
      <w:pPr>
        <w:tabs>
          <w:tab w:val="left" w:pos="7304"/>
        </w:tabs>
        <w:jc w:val="both"/>
      </w:pPr>
      <w:r>
        <w:t>Despite all the above, we are aware of the fact that these are not enough and that inclusion requires inclusion policy practices that are systemic, connected and intrinsic to the broader education policy context. In other words, inclusion calls for a</w:t>
      </w:r>
      <w:r>
        <w:t xml:space="preserve">n important mentality shift and a process of systemic reform covering all aspects of education (legislation, curriculum, pedagogy and school organization). </w:t>
      </w:r>
    </w:p>
    <w:p w:rsidR="00FD6FA3" w:rsidRDefault="00D5066B">
      <w:pPr>
        <w:jc w:val="both"/>
      </w:pPr>
      <w:r>
        <w:t xml:space="preserve">Therefore, we believe that the time is right for the development of a Strategic Action Plan </w:t>
      </w:r>
      <w:r>
        <w:t xml:space="preserve">aiming at the transition from the </w:t>
      </w:r>
      <w:r w:rsidR="009D35C6">
        <w:t>concept</w:t>
      </w:r>
      <w:r w:rsidR="009D35C6">
        <w:t xml:space="preserve"> </w:t>
      </w:r>
      <w:r>
        <w:t>of special</w:t>
      </w:r>
      <w:r w:rsidR="009D35C6">
        <w:t>ized</w:t>
      </w:r>
      <w:r>
        <w:t xml:space="preserve"> education to one school for all. An Action Plan </w:t>
      </w:r>
      <w:r w:rsidR="009D35C6">
        <w:t>which will d</w:t>
      </w:r>
      <w:r>
        <w:t>efine national priorities, action vectors and specific goals towards an educat</w:t>
      </w:r>
      <w:r>
        <w:t>ional reform including all educational sectors and levels, such as Legislation, policies, culture, educational settings and practices</w:t>
      </w:r>
      <w:r w:rsidR="009D35C6">
        <w:t>, s</w:t>
      </w:r>
      <w:r>
        <w:t>o that the above transition can be realized.</w:t>
      </w:r>
    </w:p>
    <w:p w:rsidR="00FD6FA3" w:rsidRDefault="00D5066B">
      <w:pPr>
        <w:jc w:val="both"/>
      </w:pPr>
      <w:r>
        <w:t xml:space="preserve">The Strategic Action Plan will </w:t>
      </w:r>
      <w:r w:rsidR="00AF0171">
        <w:t>follow</w:t>
      </w:r>
      <w:r>
        <w:t xml:space="preserve"> the following axes:</w:t>
      </w:r>
    </w:p>
    <w:p w:rsidR="00FD6FA3" w:rsidRDefault="00D5066B">
      <w:pPr>
        <w:numPr>
          <w:ilvl w:val="0"/>
          <w:numId w:val="10"/>
        </w:numPr>
        <w:spacing w:after="0"/>
        <w:jc w:val="both"/>
      </w:pPr>
      <w:r>
        <w:t>The est</w:t>
      </w:r>
      <w:r>
        <w:t xml:space="preserve">ablishment of a legislative framework with the full implementation of the Convention principles as its explicit goal </w:t>
      </w:r>
    </w:p>
    <w:p w:rsidR="00FD6FA3" w:rsidRDefault="00D5066B">
      <w:pPr>
        <w:numPr>
          <w:ilvl w:val="0"/>
          <w:numId w:val="10"/>
        </w:numPr>
        <w:spacing w:after="0"/>
        <w:jc w:val="both"/>
      </w:pPr>
      <w:r>
        <w:t>Ensuring that education of students with disabilities is financed by public resources through the Ordinary Budget</w:t>
      </w:r>
    </w:p>
    <w:p w:rsidR="00FD6FA3" w:rsidRDefault="00D5066B">
      <w:pPr>
        <w:numPr>
          <w:ilvl w:val="0"/>
          <w:numId w:val="10"/>
        </w:numPr>
        <w:spacing w:after="0"/>
        <w:jc w:val="both"/>
      </w:pPr>
      <w:r>
        <w:t>Implementing the 4500 hi</w:t>
      </w:r>
      <w:r>
        <w:t>ring and placements of teachers through public ordinary funding (public procurement processes) along the spirit of the Convention.</w:t>
      </w:r>
    </w:p>
    <w:p w:rsidR="00FD6FA3" w:rsidRDefault="00942262">
      <w:pPr>
        <w:numPr>
          <w:ilvl w:val="0"/>
          <w:numId w:val="10"/>
        </w:numPr>
        <w:spacing w:after="0"/>
        <w:jc w:val="both"/>
      </w:pPr>
      <w:r>
        <w:t>R</w:t>
      </w:r>
      <w:r>
        <w:t xml:space="preserve">eviewing </w:t>
      </w:r>
      <w:r w:rsidR="00D5066B">
        <w:t xml:space="preserve">the existing assessment and support framework, as well as </w:t>
      </w:r>
      <w:r w:rsidR="00D5066B">
        <w:t>the support and inclusion structures, of teachers</w:t>
      </w:r>
      <w:r w:rsidR="00D5066B">
        <w:t xml:space="preserve">, parents and students with </w:t>
      </w:r>
      <w:r w:rsidR="00767AD3">
        <w:t>disabilities</w:t>
      </w:r>
      <w:r w:rsidR="00D5066B">
        <w:t xml:space="preserve"> with a view to harmonizing with the Convention principles but also of the practical problem solving practices required for daily school life </w:t>
      </w:r>
    </w:p>
    <w:p w:rsidR="00FD6FA3" w:rsidRDefault="00D5066B">
      <w:pPr>
        <w:numPr>
          <w:ilvl w:val="0"/>
          <w:numId w:val="10"/>
        </w:numPr>
        <w:spacing w:after="0"/>
        <w:jc w:val="both"/>
      </w:pPr>
      <w:r>
        <w:t>Ensuring that Comprehensive Accessibility of the educational system, (inclu</w:t>
      </w:r>
      <w:r>
        <w:t>ding infrastructure, teaching material, methods and procedures as well as reasonable accommodation provisions) is established and safeguarded as the Ministry of Education’s long term goal.</w:t>
      </w:r>
    </w:p>
    <w:p w:rsidR="00FD6FA3" w:rsidRDefault="00D5066B">
      <w:pPr>
        <w:numPr>
          <w:ilvl w:val="0"/>
          <w:numId w:val="10"/>
        </w:numPr>
        <w:spacing w:after="0"/>
        <w:jc w:val="both"/>
      </w:pPr>
      <w:r>
        <w:t>reforming curricula on an inclusive education axis/from an inclusive perspective</w:t>
      </w:r>
    </w:p>
    <w:p w:rsidR="00FD6FA3" w:rsidRDefault="00D5066B">
      <w:pPr>
        <w:numPr>
          <w:ilvl w:val="0"/>
          <w:numId w:val="10"/>
        </w:numPr>
        <w:spacing w:after="0"/>
        <w:jc w:val="both"/>
      </w:pPr>
      <w:r>
        <w:t xml:space="preserve">Reviewing the school manuals and educational material across the school system while intergrading the dimension of </w:t>
      </w:r>
      <w:r w:rsidR="00767AD3">
        <w:t>disabilities</w:t>
      </w:r>
    </w:p>
    <w:p w:rsidR="00FD6FA3" w:rsidRDefault="00D5066B">
      <w:pPr>
        <w:numPr>
          <w:ilvl w:val="0"/>
          <w:numId w:val="10"/>
        </w:numPr>
        <w:spacing w:after="0"/>
        <w:jc w:val="both"/>
      </w:pPr>
      <w:r>
        <w:t>Developing a teacher training plan so that they c</w:t>
      </w:r>
      <w:r>
        <w:t>an address the diversity of needs of learners, especially with disabilities</w:t>
      </w:r>
    </w:p>
    <w:p w:rsidR="00FD6FA3" w:rsidRDefault="00FD6FA3">
      <w:pPr>
        <w:jc w:val="both"/>
      </w:pPr>
    </w:p>
    <w:p w:rsidR="00FD6FA3" w:rsidRDefault="00D5066B">
      <w:pPr>
        <w:jc w:val="both"/>
      </w:pPr>
      <w:r>
        <w:t xml:space="preserve">It should be noted that at the moment there is a clear commitment </w:t>
      </w:r>
      <w:r w:rsidR="00AF0171">
        <w:t>in</w:t>
      </w:r>
      <w:r w:rsidR="00AF0171">
        <w:t xml:space="preserve"> </w:t>
      </w:r>
      <w:r>
        <w:t>this direction. In this vein, we are now receiving technical support from the European Committee in the c</w:t>
      </w:r>
      <w:r>
        <w:t>ontext of the SRSS project “Promoting inclusive education: addressing challenges in legislation, educational policy and practice”. The overall goal of this project is to help the educational system to implement certain objectives, such as the enhancement o</w:t>
      </w:r>
      <w:r>
        <w:t>f the capacity of schools to respond to the diversity of needs of all students as well as the reinforcement of assessment and support structures. The provider of the technical support is the European Agency of Special &amp; Inclusive education.</w:t>
      </w:r>
    </w:p>
    <w:p w:rsidR="00FD6FA3" w:rsidRDefault="00D5066B">
      <w:pPr>
        <w:pBdr>
          <w:top w:val="single" w:sz="4" w:space="1" w:color="000000"/>
          <w:left w:val="single" w:sz="4" w:space="4" w:color="000000"/>
          <w:bottom w:val="single" w:sz="4" w:space="1" w:color="000000"/>
          <w:right w:val="single" w:sz="4" w:space="4" w:color="000000"/>
        </w:pBdr>
        <w:shd w:val="clear" w:color="auto" w:fill="DBDBDB"/>
        <w:rPr>
          <w:b/>
          <w:color w:val="000000"/>
        </w:rPr>
      </w:pPr>
      <w:r>
        <w:rPr>
          <w:b/>
          <w:color w:val="000000"/>
        </w:rPr>
        <w:t>Complementary a</w:t>
      </w:r>
      <w:r>
        <w:rPr>
          <w:b/>
          <w:color w:val="000000"/>
        </w:rPr>
        <w:t xml:space="preserve">nswer to </w:t>
      </w:r>
      <w:r>
        <w:rPr>
          <w:b/>
          <w:u w:val="single"/>
        </w:rPr>
        <w:t>Mr Ruskus question concerning article 24</w:t>
      </w:r>
    </w:p>
    <w:p w:rsidR="00FD6FA3" w:rsidRDefault="00D5066B">
      <w:pPr>
        <w:jc w:val="both"/>
      </w:pPr>
      <w:r>
        <w:t>Regarding the content of general teacher training, we would like to mention the following:</w:t>
      </w:r>
    </w:p>
    <w:p w:rsidR="00FD6FA3" w:rsidRDefault="00D5066B">
      <w:pPr>
        <w:jc w:val="both"/>
      </w:pPr>
      <w:r>
        <w:lastRenderedPageBreak/>
        <w:t xml:space="preserve">All teachers who provide support to students with disabilities on an individualized basis have Special Education qualifications. </w:t>
      </w:r>
      <w:r>
        <w:t>This is explicitly defined in art.16 Law 3699/2008 and refers to high standards academic qualifications (MA or PHD) or relevan</w:t>
      </w:r>
      <w:r>
        <w:t>t teaching experience (at least 5 years in service teaching in Special Education). At the same time, more and more mainstream teachers acquire qualifications on issues of individualized support of pupils with disabilities and inclusive education through Ma</w:t>
      </w:r>
      <w:r>
        <w:t xml:space="preserve">ster degrees, training seminars and </w:t>
      </w:r>
      <w:r w:rsidR="008B7B4F">
        <w:t>distan</w:t>
      </w:r>
      <w:r w:rsidR="008B7B4F">
        <w:t>ce</w:t>
      </w:r>
      <w:r w:rsidR="008B7B4F">
        <w:t xml:space="preserve"> </w:t>
      </w:r>
      <w:r>
        <w:t>learning programs on similar topics, provided by universities and other certified institutions. In addition, in recent years, there has been a distinct tendency of enriching the BA teaching syllabuses for all tea</w:t>
      </w:r>
      <w:r>
        <w:t>chers with material concerning pupils with disabilities and inclusive education.</w:t>
      </w:r>
    </w:p>
    <w:p w:rsidR="00FD6FA3" w:rsidRDefault="00D5066B">
      <w:pPr>
        <w:jc w:val="both"/>
      </w:pPr>
      <w:r>
        <w:t>In terms of in-service training:</w:t>
      </w:r>
    </w:p>
    <w:p w:rsidR="00FD6FA3" w:rsidRDefault="00D5066B">
      <w:pPr>
        <w:numPr>
          <w:ilvl w:val="0"/>
          <w:numId w:val="1"/>
        </w:numPr>
        <w:pBdr>
          <w:top w:val="nil"/>
          <w:left w:val="nil"/>
          <w:bottom w:val="nil"/>
          <w:right w:val="nil"/>
          <w:between w:val="nil"/>
        </w:pBdr>
        <w:spacing w:after="0" w:line="276" w:lineRule="auto"/>
        <w:jc w:val="both"/>
        <w:rPr>
          <w:color w:val="000000"/>
        </w:rPr>
      </w:pPr>
      <w:r>
        <w:rPr>
          <w:color w:val="000000"/>
        </w:rPr>
        <w:t xml:space="preserve">Teachers </w:t>
      </w:r>
      <w:r>
        <w:rPr>
          <w:color w:val="000000"/>
        </w:rPr>
        <w:t>training design</w:t>
      </w:r>
      <w:r>
        <w:rPr>
          <w:color w:val="000000"/>
        </w:rPr>
        <w:t xml:space="preserve"> is one of</w:t>
      </w:r>
      <w:r>
        <w:rPr>
          <w:color w:val="000000"/>
        </w:rPr>
        <w:t xml:space="preserve"> the Institute for Educational Policy competences</w:t>
      </w:r>
      <w:r>
        <w:rPr>
          <w:color w:val="000000"/>
        </w:rPr>
        <w:t>.</w:t>
      </w:r>
    </w:p>
    <w:p w:rsidR="00FD6FA3" w:rsidRDefault="00D5066B">
      <w:pPr>
        <w:numPr>
          <w:ilvl w:val="0"/>
          <w:numId w:val="1"/>
        </w:numPr>
        <w:pBdr>
          <w:top w:val="nil"/>
          <w:left w:val="nil"/>
          <w:bottom w:val="nil"/>
          <w:right w:val="nil"/>
          <w:between w:val="nil"/>
        </w:pBdr>
        <w:spacing w:after="0" w:line="276" w:lineRule="auto"/>
        <w:jc w:val="both"/>
        <w:rPr>
          <w:color w:val="000000"/>
        </w:rPr>
      </w:pPr>
      <w:r>
        <w:rPr>
          <w:color w:val="000000"/>
        </w:rPr>
        <w:t>Coordinators of Educational Matters, including Coordinato</w:t>
      </w:r>
      <w:r>
        <w:rPr>
          <w:color w:val="000000"/>
        </w:rPr>
        <w:t>rs of Special and Inclusive Education of PEKES -Regional Centres for Educational Planning have the competency to train teachers to address their students’ needs and on specialized topics like differentiated instruction and digital accessibility.</w:t>
      </w:r>
    </w:p>
    <w:p w:rsidR="00FD6FA3" w:rsidRDefault="00D5066B">
      <w:pPr>
        <w:numPr>
          <w:ilvl w:val="0"/>
          <w:numId w:val="1"/>
        </w:numPr>
        <w:pBdr>
          <w:top w:val="nil"/>
          <w:left w:val="nil"/>
          <w:bottom w:val="nil"/>
          <w:right w:val="nil"/>
          <w:between w:val="nil"/>
        </w:pBdr>
        <w:spacing w:after="0" w:line="276" w:lineRule="auto"/>
        <w:jc w:val="both"/>
        <w:rPr>
          <w:color w:val="000000"/>
        </w:rPr>
      </w:pPr>
      <w:r>
        <w:rPr>
          <w:color w:val="000000"/>
        </w:rPr>
        <w:t>The Instit</w:t>
      </w:r>
      <w:r>
        <w:rPr>
          <w:color w:val="000000"/>
        </w:rPr>
        <w:t>ute of Educational Policy has also implemented teacher training programmes for several years. Indicatively, we mention the teacher Training seminar on the new accessible educational material as well on differentiated instruction of Special Education teache</w:t>
      </w:r>
      <w:r>
        <w:rPr>
          <w:color w:val="000000"/>
        </w:rPr>
        <w:t>rs and Counselors as well as professionals working at the evaluation and support services.</w:t>
      </w:r>
    </w:p>
    <w:p w:rsidR="00FD6FA3" w:rsidRDefault="00D5066B">
      <w:pPr>
        <w:numPr>
          <w:ilvl w:val="0"/>
          <w:numId w:val="1"/>
        </w:numPr>
        <w:pBdr>
          <w:top w:val="nil"/>
          <w:left w:val="nil"/>
          <w:bottom w:val="nil"/>
          <w:right w:val="nil"/>
          <w:between w:val="nil"/>
        </w:pBdr>
        <w:spacing w:after="200" w:line="276" w:lineRule="auto"/>
        <w:jc w:val="both"/>
        <w:rPr>
          <w:color w:val="000000"/>
        </w:rPr>
      </w:pPr>
      <w:r>
        <w:rPr>
          <w:color w:val="000000"/>
        </w:rPr>
        <w:t>Last but not least, currently there is a call on the part of the Institute for Educational Policy for the programme “Training on Supporting Students with Differentiated Teaching Practices”. The programme involves the development of a Register of Teacher Tr</w:t>
      </w:r>
      <w:r>
        <w:rPr>
          <w:color w:val="000000"/>
        </w:rPr>
        <w:t>ainers with a goal to implement the training of 22.000 mainstream teachers of both primary and secondary education.</w:t>
      </w:r>
    </w:p>
    <w:p w:rsidR="00FD6FA3" w:rsidRDefault="00FD6FA3">
      <w:pPr>
        <w:spacing w:after="200" w:line="276" w:lineRule="auto"/>
        <w:jc w:val="both"/>
      </w:pPr>
    </w:p>
    <w:p w:rsidR="00FD6FA3" w:rsidRDefault="00D5066B">
      <w:pPr>
        <w:pBdr>
          <w:top w:val="single" w:sz="4" w:space="1" w:color="000000"/>
          <w:left w:val="single" w:sz="4" w:space="4" w:color="000000"/>
          <w:bottom w:val="single" w:sz="4" w:space="1" w:color="000000"/>
          <w:right w:val="single" w:sz="4" w:space="4" w:color="000000"/>
          <w:between w:val="nil"/>
        </w:pBdr>
        <w:shd w:val="clear" w:color="auto" w:fill="DBDBDB"/>
        <w:ind w:left="720" w:hanging="720"/>
        <w:rPr>
          <w:b/>
          <w:color w:val="000000"/>
        </w:rPr>
      </w:pPr>
      <w:r>
        <w:rPr>
          <w:b/>
          <w:color w:val="000000"/>
        </w:rPr>
        <w:t xml:space="preserve">Complementary answer to Ms </w:t>
      </w:r>
      <w:r w:rsidR="00AD2421">
        <w:rPr>
          <w:b/>
          <w:color w:val="000000"/>
        </w:rPr>
        <w:t xml:space="preserve">Oforiwa </w:t>
      </w:r>
      <w:r>
        <w:rPr>
          <w:b/>
          <w:color w:val="000000"/>
        </w:rPr>
        <w:t>Fefoame’s</w:t>
      </w:r>
      <w:r>
        <w:rPr>
          <w:b/>
          <w:color w:val="000000"/>
        </w:rPr>
        <w:t xml:space="preserve"> question regarding article 24:</w:t>
      </w:r>
    </w:p>
    <w:p w:rsidR="00FD6FA3" w:rsidRDefault="00FD6FA3">
      <w:pPr>
        <w:jc w:val="both"/>
        <w:rPr>
          <w:b/>
          <w:u w:val="single"/>
        </w:rPr>
      </w:pPr>
    </w:p>
    <w:p w:rsidR="00FD6FA3" w:rsidRDefault="00D5066B">
      <w:pPr>
        <w:jc w:val="both"/>
      </w:pPr>
      <w:r>
        <w:t>Regarding improvement of inclusive education provisions through the p</w:t>
      </w:r>
      <w:r>
        <w:t>roduction of materials, equipment, support services and training, many advances have been achieved up to now. More specifically:</w:t>
      </w:r>
    </w:p>
    <w:p w:rsidR="00FD6FA3" w:rsidRDefault="00D5066B">
      <w:pPr>
        <w:numPr>
          <w:ilvl w:val="0"/>
          <w:numId w:val="3"/>
        </w:numPr>
        <w:pBdr>
          <w:top w:val="nil"/>
          <w:left w:val="nil"/>
          <w:bottom w:val="nil"/>
          <w:right w:val="nil"/>
          <w:between w:val="nil"/>
        </w:pBdr>
        <w:spacing w:after="0" w:line="276" w:lineRule="auto"/>
        <w:ind w:left="284" w:hanging="284"/>
        <w:jc w:val="both"/>
        <w:rPr>
          <w:color w:val="000000"/>
        </w:rPr>
      </w:pPr>
      <w:r>
        <w:rPr>
          <w:color w:val="000000"/>
        </w:rPr>
        <w:t>With regards to production of digital material, a large pool of educational resources has become available so far, catering for</w:t>
      </w:r>
      <w:r>
        <w:rPr>
          <w:color w:val="000000"/>
        </w:rPr>
        <w:t xml:space="preserve"> different student needs. Indicatively we mention: </w:t>
      </w:r>
    </w:p>
    <w:p w:rsidR="00FD6FA3" w:rsidRDefault="00D5066B">
      <w:pPr>
        <w:numPr>
          <w:ilvl w:val="0"/>
          <w:numId w:val="2"/>
        </w:numPr>
        <w:pBdr>
          <w:top w:val="nil"/>
          <w:left w:val="nil"/>
          <w:bottom w:val="nil"/>
          <w:right w:val="nil"/>
          <w:between w:val="nil"/>
        </w:pBdr>
        <w:spacing w:after="0" w:line="276" w:lineRule="auto"/>
        <w:jc w:val="both"/>
        <w:rPr>
          <w:color w:val="000000"/>
        </w:rPr>
      </w:pPr>
      <w:r>
        <w:rPr>
          <w:color w:val="000000"/>
        </w:rPr>
        <w:t>the transcription by the Computer Technology Institute and Press “Diophantus” of all existing textbooks of primary and secondary education into Braille</w:t>
      </w:r>
      <w:r w:rsidR="00790316">
        <w:rPr>
          <w:color w:val="000000"/>
        </w:rPr>
        <w:t xml:space="preserve"> </w:t>
      </w:r>
      <w:r>
        <w:rPr>
          <w:color w:val="000000"/>
        </w:rPr>
        <w:t>and the adaptation of all books from primary to upper secondary school to various fonts for</w:t>
      </w:r>
      <w:r>
        <w:rPr>
          <w:color w:val="000000"/>
        </w:rPr>
        <w:t xml:space="preserve"> the partially sighted students. </w:t>
      </w:r>
    </w:p>
    <w:p w:rsidR="00FD6FA3" w:rsidRDefault="00D5066B">
      <w:pPr>
        <w:numPr>
          <w:ilvl w:val="0"/>
          <w:numId w:val="2"/>
        </w:numPr>
        <w:pBdr>
          <w:top w:val="nil"/>
          <w:left w:val="nil"/>
          <w:bottom w:val="nil"/>
          <w:right w:val="nil"/>
          <w:between w:val="nil"/>
        </w:pBdr>
        <w:spacing w:after="0" w:line="276" w:lineRule="auto"/>
        <w:jc w:val="both"/>
        <w:rPr>
          <w:color w:val="000000"/>
        </w:rPr>
      </w:pPr>
      <w:r>
        <w:rPr>
          <w:color w:val="000000"/>
        </w:rPr>
        <w:t xml:space="preserve">The adaptation of several school books and teacher books in accessible digital education and easy </w:t>
      </w:r>
      <w:r>
        <w:rPr>
          <w:color w:val="000000"/>
        </w:rPr>
        <w:t>read formats, catering for deaf students, students with autism and students with intellectual disabilities, under the NSR</w:t>
      </w:r>
      <w:r>
        <w:rPr>
          <w:color w:val="000000"/>
        </w:rPr>
        <w:t xml:space="preserve">F Act (National Strategic Reference Framework) “Design and Development of Accessible Educational and </w:t>
      </w:r>
      <w:r>
        <w:rPr>
          <w:color w:val="000000"/>
        </w:rPr>
        <w:lastRenderedPageBreak/>
        <w:t>Instructional Materials for students with disabilities” which has been implemented by IEP.</w:t>
      </w:r>
    </w:p>
    <w:p w:rsidR="00FD6FA3" w:rsidRDefault="00D5066B">
      <w:pPr>
        <w:numPr>
          <w:ilvl w:val="0"/>
          <w:numId w:val="2"/>
        </w:numPr>
        <w:pBdr>
          <w:top w:val="nil"/>
          <w:left w:val="nil"/>
          <w:bottom w:val="nil"/>
          <w:right w:val="nil"/>
          <w:between w:val="nil"/>
        </w:pBdr>
        <w:spacing w:after="200" w:line="276" w:lineRule="auto"/>
        <w:jc w:val="both"/>
        <w:rPr>
          <w:color w:val="000000"/>
        </w:rPr>
      </w:pPr>
      <w:r>
        <w:rPr>
          <w:color w:val="000000"/>
        </w:rPr>
        <w:t>The development of the first multimedia material for the teachin</w:t>
      </w:r>
      <w:r>
        <w:rPr>
          <w:color w:val="000000"/>
        </w:rPr>
        <w:t>g of the Greek sign language for the kindergarten and the first two grades of Primary School as well as educational software for various categories of disabilities, under the above mentioned NSRF Act.</w:t>
      </w:r>
    </w:p>
    <w:p w:rsidR="00FD6FA3" w:rsidRDefault="00D5066B">
      <w:pPr>
        <w:jc w:val="both"/>
      </w:pPr>
      <w:r>
        <w:t>All the above accessible material -plus the UN Conventi</w:t>
      </w:r>
      <w:r>
        <w:t xml:space="preserve">on text in all formats- is available on the Institute Educational Policy Website and the manuals mentioned are made available to schools depending on the students’ needs and at the schools’ request. </w:t>
      </w:r>
    </w:p>
    <w:p w:rsidR="00FD6FA3" w:rsidRDefault="00D5066B">
      <w:pPr>
        <w:jc w:val="both"/>
      </w:pPr>
      <w:r>
        <w:t>The production of such material is to be continued, as t</w:t>
      </w:r>
      <w:r>
        <w:t>he above mentioned programs under NSRF Act have been extended.</w:t>
      </w:r>
    </w:p>
    <w:p w:rsidR="00FD6FA3" w:rsidRDefault="00D5066B">
      <w:pPr>
        <w:numPr>
          <w:ilvl w:val="0"/>
          <w:numId w:val="3"/>
        </w:numPr>
        <w:pBdr>
          <w:top w:val="nil"/>
          <w:left w:val="nil"/>
          <w:bottom w:val="nil"/>
          <w:right w:val="nil"/>
          <w:between w:val="nil"/>
        </w:pBdr>
        <w:spacing w:after="0" w:line="276" w:lineRule="auto"/>
        <w:ind w:left="284" w:hanging="284"/>
        <w:jc w:val="both"/>
        <w:rPr>
          <w:color w:val="000000"/>
        </w:rPr>
      </w:pPr>
      <w:r>
        <w:rPr>
          <w:color w:val="000000"/>
        </w:rPr>
        <w:t>With regards to equipment, the Ministry of Education and Religious Affairs responds to the students’ requests to provide them with technical aids (such as PCs and laptops with adequate software</w:t>
      </w:r>
      <w:r>
        <w:rPr>
          <w:color w:val="000000"/>
        </w:rPr>
        <w:t xml:space="preserve">, braille technology, assistive technology etc.), free of charge, following </w:t>
      </w:r>
      <w:r>
        <w:rPr>
          <w:color w:val="000000"/>
        </w:rPr>
        <w:t>a related recommendation of KESY - Center for Educational &amp; Counseling Support, with the goal to provide reasonable accommodation by enhancing and implementing digital acce</w:t>
      </w:r>
      <w:r>
        <w:rPr>
          <w:color w:val="000000"/>
        </w:rPr>
        <w:t xml:space="preserve">ssibility. </w:t>
      </w:r>
    </w:p>
    <w:p w:rsidR="00FD6FA3" w:rsidRDefault="00D5066B">
      <w:pPr>
        <w:numPr>
          <w:ilvl w:val="0"/>
          <w:numId w:val="3"/>
        </w:numPr>
        <w:pBdr>
          <w:top w:val="nil"/>
          <w:left w:val="nil"/>
          <w:bottom w:val="nil"/>
          <w:right w:val="nil"/>
          <w:between w:val="nil"/>
        </w:pBdr>
        <w:spacing w:after="0" w:line="276" w:lineRule="auto"/>
        <w:ind w:left="284" w:hanging="284"/>
        <w:jc w:val="both"/>
        <w:rPr>
          <w:color w:val="000000"/>
        </w:rPr>
      </w:pPr>
      <w:r>
        <w:rPr>
          <w:color w:val="000000"/>
        </w:rPr>
        <w:t>Concerning the flexible individualized support, several forms of support are available for the increasing number of pupils in the mainstream schools (inclusive classes, parallel support, tuition at home, school nurses, special support personnel</w:t>
      </w:r>
      <w:r>
        <w:rPr>
          <w:color w:val="000000"/>
        </w:rPr>
        <w:t>, provision of language and support services for deaf students, pupils with autism as well as the students with visual impairments), which is accompanied by an increase in the personnel appointed to them. Additionally, Law 4547/2018 reorganized the support</w:t>
      </w:r>
      <w:r>
        <w:rPr>
          <w:color w:val="000000"/>
        </w:rPr>
        <w:t xml:space="preserve">ive structures (KESY - Centers for Educational &amp; Counseling Support and EDEAY - Interdisciplinary Educational, Evaluation and Support Committees) with an inclusive orientation to increase the capacity of schools to respond to the diversity of needs of all </w:t>
      </w:r>
      <w:r>
        <w:rPr>
          <w:color w:val="000000"/>
        </w:rPr>
        <w:t xml:space="preserve">learners. </w:t>
      </w:r>
      <w:r w:rsidR="008840E6">
        <w:rPr>
          <w:color w:val="000000"/>
        </w:rPr>
        <w:t>In the same vein</w:t>
      </w:r>
      <w:r>
        <w:rPr>
          <w:color w:val="000000"/>
        </w:rPr>
        <w:t>, we are now receiving technical support from the European Committee in the context of the SRSS project ““Promoting inclusive education: addressing challenges in legislation, educational policy and practice”. The overall</w:t>
      </w:r>
      <w:r>
        <w:rPr>
          <w:color w:val="000000"/>
        </w:rPr>
        <w:t xml:space="preserve"> goal of this project is to help the educational system to implement certain objectives, such as the enhancement of the capacity of schools to respond to the diversity of needs of all students as well as the reinforcement of assessment and support structur</w:t>
      </w:r>
      <w:r>
        <w:rPr>
          <w:color w:val="000000"/>
        </w:rPr>
        <w:t>es. The provider of the technical support is the European Agency of Special &amp; Inclusive education.</w:t>
      </w:r>
    </w:p>
    <w:p w:rsidR="00FD6FA3" w:rsidRDefault="00D5066B">
      <w:pPr>
        <w:numPr>
          <w:ilvl w:val="0"/>
          <w:numId w:val="3"/>
        </w:numPr>
        <w:pBdr>
          <w:top w:val="nil"/>
          <w:left w:val="nil"/>
          <w:bottom w:val="nil"/>
          <w:right w:val="nil"/>
          <w:between w:val="nil"/>
        </w:pBdr>
        <w:spacing w:after="200" w:line="276" w:lineRule="auto"/>
        <w:ind w:left="284" w:hanging="284"/>
        <w:jc w:val="both"/>
        <w:rPr>
          <w:color w:val="000000"/>
        </w:rPr>
      </w:pPr>
      <w:r>
        <w:rPr>
          <w:color w:val="000000"/>
        </w:rPr>
        <w:t>Finally, regarding the training of teachers, currently there is a call on the part of the Institute for Educational Policy for the programme “Training on Supporting Students with Differentiated Teaching Practices”. The programme involves the development of</w:t>
      </w:r>
      <w:r>
        <w:rPr>
          <w:color w:val="000000"/>
        </w:rPr>
        <w:t xml:space="preserve"> a Register of Teacher Trainers with a goal to implement the training of 22.000 mainstream teachers of both primary and secondary education.</w:t>
      </w:r>
    </w:p>
    <w:p w:rsidR="00FD6FA3" w:rsidRDefault="00D5066B">
      <w:pPr>
        <w:jc w:val="both"/>
      </w:pPr>
      <w:r>
        <w:t xml:space="preserve">Of course </w:t>
      </w:r>
      <w:r w:rsidR="008840E6">
        <w:t>barriers and challenges</w:t>
      </w:r>
      <w:r>
        <w:t xml:space="preserve"> </w:t>
      </w:r>
      <w:r w:rsidR="008840E6">
        <w:t xml:space="preserve">remain in </w:t>
      </w:r>
      <w:r>
        <w:t>all the above levels.</w:t>
      </w:r>
      <w:r w:rsidR="00790316">
        <w:t xml:space="preserve"> </w:t>
      </w:r>
      <w:r w:rsidR="008840E6">
        <w:t>W</w:t>
      </w:r>
      <w:r>
        <w:t>e are aware that these barri</w:t>
      </w:r>
      <w:r>
        <w:t xml:space="preserve">ers cannot be overcome with single, separate measures. From this perspective, we </w:t>
      </w:r>
      <w:r w:rsidR="008840E6">
        <w:t>are convinced</w:t>
      </w:r>
      <w:r>
        <w:t xml:space="preserve"> that the </w:t>
      </w:r>
      <w:r w:rsidR="008840E6">
        <w:t>review</w:t>
      </w:r>
      <w:r w:rsidR="008840E6">
        <w:t xml:space="preserve"> </w:t>
      </w:r>
      <w:r>
        <w:t>of the existing barriers should be part of a wider, strategic action plan aiming at the provision of equal opportunities to all pupils, includi</w:t>
      </w:r>
      <w:r>
        <w:t xml:space="preserve">ng students with </w:t>
      </w:r>
      <w:r>
        <w:lastRenderedPageBreak/>
        <w:t>disabilities. Such a Strategic Action Plan could take into account, among other issues, the following axes:</w:t>
      </w:r>
    </w:p>
    <w:p w:rsidR="00FD6FA3" w:rsidRDefault="00D5066B">
      <w:pPr>
        <w:numPr>
          <w:ilvl w:val="0"/>
          <w:numId w:val="4"/>
        </w:numPr>
        <w:pBdr>
          <w:top w:val="nil"/>
          <w:left w:val="nil"/>
          <w:bottom w:val="nil"/>
          <w:right w:val="nil"/>
          <w:between w:val="nil"/>
        </w:pBdr>
        <w:spacing w:after="0" w:line="240" w:lineRule="auto"/>
        <w:jc w:val="both"/>
        <w:rPr>
          <w:b/>
          <w:color w:val="000000"/>
        </w:rPr>
      </w:pPr>
      <w:r>
        <w:rPr>
          <w:b/>
          <w:color w:val="000000"/>
        </w:rPr>
        <w:t xml:space="preserve">Setting up </w:t>
      </w:r>
      <w:r>
        <w:rPr>
          <w:color w:val="000000"/>
        </w:rPr>
        <w:t xml:space="preserve">an Action Plan for accessibility to all services and structures with an </w:t>
      </w:r>
      <w:r>
        <w:rPr>
          <w:b/>
          <w:color w:val="000000"/>
        </w:rPr>
        <w:t>explicit budget allocation.</w:t>
      </w:r>
    </w:p>
    <w:p w:rsidR="00FD6FA3" w:rsidRDefault="00D5066B">
      <w:pPr>
        <w:numPr>
          <w:ilvl w:val="0"/>
          <w:numId w:val="4"/>
        </w:numPr>
        <w:pBdr>
          <w:top w:val="nil"/>
          <w:left w:val="nil"/>
          <w:bottom w:val="nil"/>
          <w:right w:val="nil"/>
          <w:between w:val="nil"/>
        </w:pBdr>
        <w:spacing w:after="0" w:line="276" w:lineRule="auto"/>
        <w:jc w:val="both"/>
        <w:rPr>
          <w:color w:val="000000"/>
        </w:rPr>
      </w:pPr>
      <w:r>
        <w:rPr>
          <w:b/>
          <w:color w:val="000000"/>
        </w:rPr>
        <w:t>The activation of th</w:t>
      </w:r>
      <w:r>
        <w:rPr>
          <w:b/>
          <w:color w:val="000000"/>
        </w:rPr>
        <w:t>e accessibility committees</w:t>
      </w:r>
      <w:r>
        <w:rPr>
          <w:color w:val="000000"/>
        </w:rPr>
        <w:t xml:space="preserve"> as defined in Law 3699/2008.</w:t>
      </w:r>
    </w:p>
    <w:p w:rsidR="00FD6FA3" w:rsidRDefault="00D5066B">
      <w:pPr>
        <w:numPr>
          <w:ilvl w:val="0"/>
          <w:numId w:val="4"/>
        </w:numPr>
        <w:pBdr>
          <w:top w:val="nil"/>
          <w:left w:val="nil"/>
          <w:bottom w:val="nil"/>
          <w:right w:val="nil"/>
          <w:between w:val="nil"/>
        </w:pBdr>
        <w:spacing w:after="0" w:line="276" w:lineRule="auto"/>
        <w:jc w:val="both"/>
        <w:rPr>
          <w:color w:val="000000"/>
        </w:rPr>
      </w:pPr>
      <w:r>
        <w:rPr>
          <w:b/>
          <w:color w:val="000000"/>
        </w:rPr>
        <w:t xml:space="preserve">The Reviewing of the existing curricula, support measures, </w:t>
      </w:r>
      <w:r>
        <w:rPr>
          <w:color w:val="000000"/>
        </w:rPr>
        <w:t>school manuals and educational material across the school system.</w:t>
      </w:r>
    </w:p>
    <w:p w:rsidR="00FD6FA3" w:rsidRDefault="00D5066B">
      <w:pPr>
        <w:numPr>
          <w:ilvl w:val="0"/>
          <w:numId w:val="4"/>
        </w:numPr>
        <w:pBdr>
          <w:top w:val="nil"/>
          <w:left w:val="nil"/>
          <w:bottom w:val="nil"/>
          <w:right w:val="nil"/>
          <w:between w:val="nil"/>
        </w:pBdr>
        <w:spacing w:after="0" w:line="240" w:lineRule="auto"/>
        <w:jc w:val="both"/>
        <w:rPr>
          <w:color w:val="000000"/>
        </w:rPr>
      </w:pPr>
      <w:r>
        <w:rPr>
          <w:b/>
          <w:color w:val="000000"/>
        </w:rPr>
        <w:t xml:space="preserve">Development of a </w:t>
      </w:r>
      <w:r>
        <w:rPr>
          <w:color w:val="000000"/>
        </w:rPr>
        <w:t>teacher training plan so that they can address the diversi</w:t>
      </w:r>
      <w:r>
        <w:rPr>
          <w:color w:val="000000"/>
        </w:rPr>
        <w:t>ty of needs of learners, especially pupils with disabilities.</w:t>
      </w:r>
    </w:p>
    <w:p w:rsidR="00FD6FA3" w:rsidRDefault="00FD6FA3">
      <w:pPr>
        <w:spacing w:after="0" w:line="240" w:lineRule="auto"/>
        <w:jc w:val="both"/>
      </w:pPr>
    </w:p>
    <w:p w:rsidR="00FD6FA3" w:rsidRDefault="00FD6FA3">
      <w:pPr>
        <w:pBdr>
          <w:top w:val="single" w:sz="4" w:space="1" w:color="000000"/>
          <w:left w:val="single" w:sz="4" w:space="4" w:color="000000"/>
          <w:bottom w:val="single" w:sz="4" w:space="1" w:color="000000"/>
          <w:right w:val="single" w:sz="4" w:space="4" w:color="000000"/>
          <w:between w:val="nil"/>
        </w:pBdr>
        <w:shd w:val="clear" w:color="auto" w:fill="DBDBDB"/>
        <w:spacing w:after="0"/>
        <w:ind w:left="720" w:hanging="720"/>
        <w:rPr>
          <w:b/>
          <w:color w:val="000000"/>
        </w:rPr>
      </w:pPr>
    </w:p>
    <w:p w:rsidR="00FD6FA3" w:rsidRDefault="00D5066B">
      <w:pPr>
        <w:pBdr>
          <w:top w:val="single" w:sz="4" w:space="1" w:color="000000"/>
          <w:left w:val="single" w:sz="4" w:space="4" w:color="000000"/>
          <w:bottom w:val="single" w:sz="4" w:space="1" w:color="000000"/>
          <w:right w:val="single" w:sz="4" w:space="4" w:color="000000"/>
          <w:between w:val="nil"/>
        </w:pBdr>
        <w:shd w:val="clear" w:color="auto" w:fill="DBDBDB"/>
        <w:ind w:left="720" w:hanging="720"/>
        <w:rPr>
          <w:b/>
          <w:color w:val="000000"/>
        </w:rPr>
      </w:pPr>
      <w:r>
        <w:rPr>
          <w:b/>
          <w:color w:val="000000"/>
        </w:rPr>
        <w:t>Complementary answer to Mr Sch</w:t>
      </w:r>
      <w:r w:rsidR="00DF026D">
        <w:rPr>
          <w:b/>
          <w:color w:val="000000"/>
        </w:rPr>
        <w:t>e</w:t>
      </w:r>
      <w:r>
        <w:rPr>
          <w:b/>
          <w:color w:val="000000"/>
        </w:rPr>
        <w:t>fer’s question regarding Roma children</w:t>
      </w:r>
    </w:p>
    <w:p w:rsidR="00FD6FA3" w:rsidRDefault="00FD6FA3">
      <w:pPr>
        <w:tabs>
          <w:tab w:val="left" w:pos="567"/>
        </w:tabs>
        <w:spacing w:after="0"/>
        <w:ind w:right="-199"/>
        <w:jc w:val="both"/>
      </w:pPr>
    </w:p>
    <w:p w:rsidR="00FD6FA3" w:rsidRDefault="00D5066B">
      <w:pPr>
        <w:spacing w:after="0"/>
        <w:jc w:val="both"/>
      </w:pPr>
      <w:r>
        <w:t>Concerning</w:t>
      </w:r>
      <w:r>
        <w:rPr>
          <w:b/>
        </w:rPr>
        <w:t xml:space="preserve"> </w:t>
      </w:r>
      <w:r>
        <w:t>Roma children education, the following are provided:</w:t>
      </w:r>
    </w:p>
    <w:p w:rsidR="00FD6FA3" w:rsidRDefault="00FD6FA3">
      <w:pPr>
        <w:spacing w:after="0"/>
        <w:jc w:val="both"/>
        <w:rPr>
          <w:b/>
        </w:rPr>
      </w:pPr>
    </w:p>
    <w:p w:rsidR="00FD6FA3" w:rsidRDefault="00D5066B">
      <w:pPr>
        <w:spacing w:after="0"/>
        <w:jc w:val="both"/>
        <w:rPr>
          <w:b/>
        </w:rPr>
      </w:pPr>
      <w:r>
        <w:rPr>
          <w:b/>
        </w:rPr>
        <w:t>Reception classes of educational priority (ZEP)</w:t>
      </w:r>
    </w:p>
    <w:p w:rsidR="00FD6FA3" w:rsidRDefault="00D5066B">
      <w:pPr>
        <w:spacing w:after="0"/>
        <w:jc w:val="both"/>
      </w:pPr>
      <w:r>
        <w:t xml:space="preserve">In order to ensure equal access to education for vulnerable social groups (incl. Roma, foreigners, repatriated immigrants, refugees, </w:t>
      </w:r>
      <w:r>
        <w:t xml:space="preserve">vulnerable </w:t>
      </w:r>
      <w:r w:rsidR="00356A32">
        <w:t xml:space="preserve">social </w:t>
      </w:r>
      <w:r>
        <w:t xml:space="preserve">groups etc.) special educational </w:t>
      </w:r>
      <w:r w:rsidR="00CE3FF3">
        <w:t>measur</w:t>
      </w:r>
      <w:r w:rsidR="00B81318">
        <w:t>es are in</w:t>
      </w:r>
      <w:r w:rsidR="00CE3FF3">
        <w:t xml:space="preserve"> </w:t>
      </w:r>
      <w:r w:rsidR="00B81318">
        <w:t>place</w:t>
      </w:r>
      <w:r>
        <w:t xml:space="preserve">. </w:t>
      </w:r>
      <w:r w:rsidR="00B81318">
        <w:t>T</w:t>
      </w:r>
      <w:r w:rsidR="00B81318">
        <w:t xml:space="preserve">he </w:t>
      </w:r>
      <w:r>
        <w:t>Ministry of Education has undertaken legis</w:t>
      </w:r>
      <w:r>
        <w:t xml:space="preserve">lative initiatives, such as the establishment of </w:t>
      </w:r>
      <w:r>
        <w:rPr>
          <w:b/>
        </w:rPr>
        <w:t>Reception Classes of Educational Priority (ZEP)</w:t>
      </w:r>
      <w:r>
        <w:t xml:space="preserve">. In this context, </w:t>
      </w:r>
      <w:r w:rsidR="00B81318">
        <w:t>d</w:t>
      </w:r>
      <w:r>
        <w:t xml:space="preserve">uring school year 2018-19, 1.112 </w:t>
      </w:r>
      <w:r w:rsidR="00B81318">
        <w:t xml:space="preserve">such </w:t>
      </w:r>
      <w:r>
        <w:t xml:space="preserve">Reception Classes </w:t>
      </w:r>
      <w:r w:rsidR="00B81318">
        <w:t>we</w:t>
      </w:r>
      <w:r w:rsidR="00B81318">
        <w:t xml:space="preserve">re </w:t>
      </w:r>
      <w:r>
        <w:t>in place.</w:t>
      </w:r>
    </w:p>
    <w:p w:rsidR="00FD6FA3" w:rsidRDefault="00FD6FA3">
      <w:pPr>
        <w:spacing w:after="0"/>
        <w:jc w:val="both"/>
      </w:pPr>
    </w:p>
    <w:p w:rsidR="00FD6FA3" w:rsidRDefault="00D5066B">
      <w:pPr>
        <w:jc w:val="both"/>
        <w:rPr>
          <w:b/>
        </w:rPr>
      </w:pPr>
      <w:r>
        <w:rPr>
          <w:b/>
        </w:rPr>
        <w:t>Roma students’ enrollment</w:t>
      </w:r>
    </w:p>
    <w:p w:rsidR="00FD6FA3" w:rsidRDefault="00D5066B">
      <w:pPr>
        <w:jc w:val="both"/>
      </w:pPr>
      <w:r>
        <w:t>According to articles 6 and 7 of Presidential De</w:t>
      </w:r>
      <w:r>
        <w:t>cree 79/2017 (GG 109/A):</w:t>
      </w:r>
    </w:p>
    <w:p w:rsidR="00FD6FA3" w:rsidRDefault="00D5066B">
      <w:pPr>
        <w:numPr>
          <w:ilvl w:val="0"/>
          <w:numId w:val="6"/>
        </w:numPr>
        <w:pBdr>
          <w:top w:val="nil"/>
          <w:left w:val="nil"/>
          <w:bottom w:val="nil"/>
          <w:right w:val="nil"/>
          <w:between w:val="nil"/>
        </w:pBdr>
        <w:spacing w:after="0" w:line="276" w:lineRule="auto"/>
        <w:jc w:val="both"/>
        <w:rPr>
          <w:color w:val="000000"/>
        </w:rPr>
      </w:pPr>
      <w:r>
        <w:rPr>
          <w:color w:val="000000"/>
        </w:rPr>
        <w:t>The School Principals not only encourage Roma children enrollment and attendance, but also seek Roma children living in the area of their competence and ensure their enrollment and attendance.</w:t>
      </w:r>
    </w:p>
    <w:p w:rsidR="00FD6FA3" w:rsidRDefault="00D5066B">
      <w:pPr>
        <w:numPr>
          <w:ilvl w:val="0"/>
          <w:numId w:val="6"/>
        </w:numPr>
        <w:pBdr>
          <w:top w:val="nil"/>
          <w:left w:val="nil"/>
          <w:bottom w:val="nil"/>
          <w:right w:val="nil"/>
          <w:between w:val="nil"/>
        </w:pBdr>
        <w:spacing w:after="200" w:line="276" w:lineRule="auto"/>
        <w:jc w:val="both"/>
        <w:rPr>
          <w:color w:val="000000"/>
        </w:rPr>
      </w:pPr>
      <w:r>
        <w:rPr>
          <w:color w:val="000000"/>
        </w:rPr>
        <w:t>All Roma children are admitted to school regardless of their having registered in the official population registers or not.</w:t>
      </w:r>
    </w:p>
    <w:p w:rsidR="00FD6FA3" w:rsidRDefault="00FD6FA3">
      <w:pPr>
        <w:spacing w:after="0"/>
        <w:jc w:val="both"/>
      </w:pPr>
    </w:p>
    <w:p w:rsidR="00FD6FA3" w:rsidRDefault="00D5066B">
      <w:pPr>
        <w:spacing w:after="0"/>
        <w:jc w:val="both"/>
        <w:rPr>
          <w:b/>
        </w:rPr>
      </w:pPr>
      <w:r>
        <w:rPr>
          <w:b/>
        </w:rPr>
        <w:t>Actions and Programmes</w:t>
      </w:r>
    </w:p>
    <w:p w:rsidR="00FD6FA3" w:rsidRDefault="00D5066B">
      <w:pPr>
        <w:spacing w:after="0"/>
        <w:jc w:val="both"/>
        <w:rPr>
          <w:b/>
        </w:rPr>
      </w:pPr>
      <w:r>
        <w:rPr>
          <w:b/>
        </w:rPr>
        <w:t>A. </w:t>
      </w:r>
      <w:r>
        <w:t>The Ministry of Education promotes actions and programmes</w:t>
      </w:r>
      <w:r w:rsidR="007C3D33">
        <w:t xml:space="preserve"> in</w:t>
      </w:r>
      <w:r>
        <w:t xml:space="preserve"> primary schools where Roma students </w:t>
      </w:r>
      <w:r>
        <w:t>attend</w:t>
      </w:r>
      <w:r>
        <w:rPr>
          <w:b/>
        </w:rPr>
        <w:t xml:space="preserve"> in order to respond to phenomena such school and social exclusion as well as school dropout.</w:t>
      </w:r>
    </w:p>
    <w:p w:rsidR="00FD6FA3" w:rsidRDefault="007C3D33">
      <w:pPr>
        <w:spacing w:after="0"/>
        <w:jc w:val="both"/>
      </w:pPr>
      <w:r>
        <w:t>One such programme is titled</w:t>
      </w:r>
      <w:r w:rsidR="00D5066B">
        <w:t xml:space="preserve"> “</w:t>
      </w:r>
      <w:r w:rsidR="00D5066B">
        <w:rPr>
          <w:b/>
        </w:rPr>
        <w:t>Inclusion and education of Roma children</w:t>
      </w:r>
      <w:r w:rsidR="00D5066B">
        <w:t>”</w:t>
      </w:r>
      <w:r>
        <w:t xml:space="preserve">. It is </w:t>
      </w:r>
      <w:r w:rsidR="00D5066B">
        <w:t>as part of the wider operational programme “Human R</w:t>
      </w:r>
      <w:r w:rsidR="00D5066B">
        <w:t>esources Development and Lifelong Learning  2014-20”, sponsored and supported by the Universities of Athens, Thessaloniki and Thessaly.</w:t>
      </w:r>
    </w:p>
    <w:p w:rsidR="00FD6FA3" w:rsidRDefault="00FD6FA3">
      <w:pPr>
        <w:tabs>
          <w:tab w:val="left" w:pos="567"/>
        </w:tabs>
        <w:spacing w:after="0"/>
        <w:ind w:right="-199"/>
        <w:jc w:val="both"/>
        <w:rPr>
          <w:b/>
        </w:rPr>
      </w:pPr>
    </w:p>
    <w:p w:rsidR="00FD6FA3" w:rsidRDefault="00D5066B">
      <w:pPr>
        <w:tabs>
          <w:tab w:val="left" w:pos="567"/>
          <w:tab w:val="left" w:pos="3423"/>
        </w:tabs>
        <w:spacing w:after="0"/>
        <w:ind w:right="-199"/>
        <w:jc w:val="both"/>
      </w:pPr>
      <w:r>
        <w:t xml:space="preserve">The </w:t>
      </w:r>
      <w:r>
        <w:rPr>
          <w:b/>
        </w:rPr>
        <w:t>key targets</w:t>
      </w:r>
      <w:r>
        <w:t xml:space="preserve"> of this action are:</w:t>
      </w:r>
      <w:r>
        <w:tab/>
      </w:r>
    </w:p>
    <w:p w:rsidR="00FD6FA3" w:rsidRDefault="00FD6FA3">
      <w:pPr>
        <w:tabs>
          <w:tab w:val="left" w:pos="567"/>
          <w:tab w:val="left" w:pos="3423"/>
        </w:tabs>
        <w:spacing w:after="0"/>
        <w:ind w:right="-199"/>
        <w:jc w:val="both"/>
      </w:pPr>
    </w:p>
    <w:p w:rsidR="00FD6FA3" w:rsidRDefault="00D5066B">
      <w:pPr>
        <w:tabs>
          <w:tab w:val="left" w:pos="567"/>
        </w:tabs>
        <w:spacing w:after="0"/>
        <w:ind w:right="-199"/>
        <w:jc w:val="both"/>
        <w:rPr>
          <w:b/>
        </w:rPr>
      </w:pPr>
      <w:r>
        <w:rPr>
          <w:b/>
        </w:rPr>
        <w:t xml:space="preserve">a. Ensuring the full implementation </w:t>
      </w:r>
      <w:r>
        <w:t xml:space="preserve">of the already established </w:t>
      </w:r>
      <w:r>
        <w:t>-through both Euro</w:t>
      </w:r>
      <w:r>
        <w:t xml:space="preserve">pean and Greek legislation- </w:t>
      </w:r>
      <w:r w:rsidR="00D9692F">
        <w:t xml:space="preserve">right of Roma children of </w:t>
      </w:r>
      <w:r>
        <w:t xml:space="preserve">access </w:t>
      </w:r>
      <w:r>
        <w:t>to education</w:t>
      </w:r>
      <w:r w:rsidR="00D9692F">
        <w:t>,</w:t>
      </w:r>
      <w:r>
        <w:t xml:space="preserve"> through actions that identify </w:t>
      </w:r>
      <w:r>
        <w:lastRenderedPageBreak/>
        <w:t>and alleviate any barriers and constraints to their enrollment and attendance at kindergarten, primary and secondary schools.</w:t>
      </w:r>
    </w:p>
    <w:p w:rsidR="00FD6FA3" w:rsidRDefault="00D5066B">
      <w:pPr>
        <w:tabs>
          <w:tab w:val="left" w:pos="567"/>
        </w:tabs>
        <w:spacing w:after="0"/>
        <w:ind w:right="-199"/>
        <w:jc w:val="both"/>
        <w:rPr>
          <w:b/>
        </w:rPr>
      </w:pPr>
      <w:r>
        <w:rPr>
          <w:b/>
        </w:rPr>
        <w:t>b. Ensuring</w:t>
      </w:r>
      <w:r>
        <w:t xml:space="preserve"> quality standards i</w:t>
      </w:r>
      <w:r>
        <w:t>n addressing Roma students within the educational settings (preventing and fighting against prejudices and discrimination),</w:t>
      </w:r>
    </w:p>
    <w:p w:rsidR="00FD6FA3" w:rsidRDefault="00D5066B">
      <w:pPr>
        <w:tabs>
          <w:tab w:val="left" w:pos="567"/>
        </w:tabs>
        <w:spacing w:after="0"/>
        <w:ind w:right="-199"/>
        <w:jc w:val="both"/>
      </w:pPr>
      <w:r>
        <w:rPr>
          <w:b/>
        </w:rPr>
        <w:t>c. Enabling</w:t>
      </w:r>
      <w:r>
        <w:t xml:space="preserve"> the transition from primary school to </w:t>
      </w:r>
      <w:r w:rsidR="00A4471D">
        <w:t>middle school</w:t>
      </w:r>
      <w:r>
        <w:t xml:space="preserve"> and from </w:t>
      </w:r>
      <w:r w:rsidR="00A4471D">
        <w:t xml:space="preserve">middle </w:t>
      </w:r>
      <w:r>
        <w:t xml:space="preserve">school to </w:t>
      </w:r>
      <w:r>
        <w:t>high school.</w:t>
      </w:r>
    </w:p>
    <w:p w:rsidR="00FD6FA3" w:rsidRDefault="00D5066B">
      <w:pPr>
        <w:tabs>
          <w:tab w:val="left" w:pos="567"/>
        </w:tabs>
        <w:spacing w:after="0"/>
        <w:ind w:right="-199"/>
        <w:jc w:val="both"/>
      </w:pPr>
      <w:r>
        <w:rPr>
          <w:b/>
        </w:rPr>
        <w:t>d.</w:t>
      </w:r>
      <w:r>
        <w:t xml:space="preserve"> </w:t>
      </w:r>
      <w:r>
        <w:rPr>
          <w:b/>
        </w:rPr>
        <w:t>Mitigating the negative stereotypes</w:t>
      </w:r>
      <w:r>
        <w:t xml:space="preserve"> and prejudices on the part of teachers, parents, local authorities and civil society, with an aim to help them develop a positive attitude towards Roma communities. </w:t>
      </w:r>
    </w:p>
    <w:p w:rsidR="00FD6FA3" w:rsidRDefault="00FD6FA3">
      <w:pPr>
        <w:jc w:val="both"/>
        <w:rPr>
          <w:b/>
        </w:rPr>
      </w:pPr>
    </w:p>
    <w:p w:rsidR="00FD6FA3" w:rsidRDefault="00D5066B">
      <w:pPr>
        <w:spacing w:after="0" w:line="240" w:lineRule="auto"/>
        <w:jc w:val="both"/>
      </w:pPr>
      <w:r>
        <w:t xml:space="preserve">The target group of this programme consists of: Roma </w:t>
      </w:r>
      <w:r>
        <w:t xml:space="preserve">children of all school ages who do not attend school,  Roma children of all school ages who attend schools across the educational system (from kindergarten to Upper High Schools and Vocational Schools) that need support. The Action involves </w:t>
      </w:r>
      <w:r w:rsidR="00A4471D">
        <w:t>in</w:t>
      </w:r>
      <w:r w:rsidR="00A4471D">
        <w:t>itiative</w:t>
      </w:r>
      <w:r w:rsidR="00A4471D">
        <w:t xml:space="preserve">s </w:t>
      </w:r>
      <w:r>
        <w:t>i</w:t>
      </w:r>
      <w:r>
        <w:t>n the area and schools to support Roma students’ enrollment and attendance, creative activities within and after school hours, supplementary teaching after school hours, teacher training of management and teaching staff, sensitization of the local communit</w:t>
      </w:r>
      <w:r>
        <w:t xml:space="preserve">ies, </w:t>
      </w:r>
      <w:r w:rsidR="00CE3FF3">
        <w:t>combating</w:t>
      </w:r>
      <w:r>
        <w:t xml:space="preserve"> illiteracy of Roma adults, psychosocial support provisions etc.</w:t>
      </w:r>
    </w:p>
    <w:p w:rsidR="00FD6FA3" w:rsidRDefault="00FD6FA3">
      <w:pPr>
        <w:spacing w:after="0" w:line="240" w:lineRule="auto"/>
        <w:jc w:val="both"/>
      </w:pPr>
    </w:p>
    <w:p w:rsidR="00FD6FA3" w:rsidRDefault="00D5066B">
      <w:pPr>
        <w:spacing w:after="0" w:line="240" w:lineRule="auto"/>
        <w:jc w:val="both"/>
      </w:pPr>
      <w:r>
        <w:t>Another action within the same framework of educational support addressing young people from vulnerable social groups (including Roma youth), implemented in 2017-2018, via the</w:t>
      </w:r>
      <w:r>
        <w:t xml:space="preserve"> European project “The Youth Guarantee-Three Steps to Job finding”, three specially trained groups were formed in order to support youth (15-24 years old) from socially vulnerable groups. The aim of the action has been to prevent school dropout</w:t>
      </w:r>
      <w:r>
        <w:t xml:space="preserve">, or encourage and support their inclusion in the school setting or reintegration in the labour market. </w:t>
      </w:r>
    </w:p>
    <w:p w:rsidR="00FD6FA3" w:rsidRDefault="00D5066B">
      <w:pPr>
        <w:jc w:val="both"/>
      </w:pPr>
      <w:r w:rsidRPr="00CE3FF3">
        <w:t xml:space="preserve">Besides the above, psychologists and </w:t>
      </w:r>
      <w:r>
        <w:t>47 social workers have been hired and placed in 47 school units where Roma stud</w:t>
      </w:r>
      <w:r>
        <w:t>ents attend during school year 2018-19.</w:t>
      </w:r>
    </w:p>
    <w:p w:rsidR="00FD6FA3" w:rsidRDefault="00FD6FA3">
      <w:pPr>
        <w:jc w:val="both"/>
      </w:pPr>
    </w:p>
    <w:p w:rsidR="00FD6FA3" w:rsidRDefault="00D5066B">
      <w:pPr>
        <w:pBdr>
          <w:top w:val="single" w:sz="4" w:space="1" w:color="000000"/>
          <w:left w:val="single" w:sz="4" w:space="4" w:color="000000"/>
          <w:bottom w:val="single" w:sz="4" w:space="1" w:color="000000"/>
          <w:right w:val="single" w:sz="4" w:space="4" w:color="000000"/>
          <w:between w:val="nil"/>
        </w:pBdr>
        <w:shd w:val="clear" w:color="auto" w:fill="DBDBDB"/>
        <w:ind w:left="720" w:hanging="720"/>
        <w:rPr>
          <w:b/>
          <w:color w:val="000000"/>
        </w:rPr>
      </w:pPr>
      <w:r>
        <w:rPr>
          <w:b/>
          <w:color w:val="000000"/>
        </w:rPr>
        <w:t xml:space="preserve">Complementary answer to Mr </w:t>
      </w:r>
      <w:r w:rsidR="00DF026D">
        <w:rPr>
          <w:b/>
          <w:color w:val="000000"/>
        </w:rPr>
        <w:t>R</w:t>
      </w:r>
      <w:r w:rsidR="00DF026D">
        <w:rPr>
          <w:b/>
          <w:color w:val="000000"/>
        </w:rPr>
        <w:t>e</w:t>
      </w:r>
      <w:r w:rsidR="00DF026D">
        <w:rPr>
          <w:b/>
          <w:color w:val="000000"/>
        </w:rPr>
        <w:t xml:space="preserve">brov </w:t>
      </w:r>
      <w:r>
        <w:rPr>
          <w:b/>
          <w:color w:val="000000"/>
        </w:rPr>
        <w:t>question regarding the education of deaf students and students with visual impairment.</w:t>
      </w:r>
    </w:p>
    <w:p w:rsidR="00FD6FA3" w:rsidRDefault="00FD6FA3">
      <w:pPr>
        <w:jc w:val="both"/>
        <w:rPr>
          <w:b/>
        </w:rPr>
      </w:pPr>
    </w:p>
    <w:p w:rsidR="00FD6FA3" w:rsidRDefault="00D5066B">
      <w:pPr>
        <w:pStyle w:val="Heading2"/>
        <w:spacing w:line="360" w:lineRule="auto"/>
        <w:rPr>
          <w:rFonts w:ascii="Calibri" w:eastAsia="Calibri" w:hAnsi="Calibri" w:cs="Calibri"/>
          <w:color w:val="000000"/>
          <w:sz w:val="22"/>
          <w:szCs w:val="22"/>
          <w:u w:val="single"/>
        </w:rPr>
      </w:pPr>
      <w:bookmarkStart w:id="0" w:name="_heading=h.gjdgxs" w:colFirst="0" w:colLast="0"/>
      <w:bookmarkEnd w:id="0"/>
      <w:r>
        <w:rPr>
          <w:color w:val="000000"/>
        </w:rPr>
        <w:t xml:space="preserve"> </w:t>
      </w:r>
      <w:r>
        <w:rPr>
          <w:rFonts w:ascii="Calibri" w:eastAsia="Calibri" w:hAnsi="Calibri" w:cs="Calibri"/>
          <w:color w:val="000000"/>
          <w:sz w:val="22"/>
          <w:szCs w:val="22"/>
          <w:u w:val="single"/>
        </w:rPr>
        <w:t>Α. Blind students and students with visual</w:t>
      </w:r>
      <w:r>
        <w:rPr>
          <w:rFonts w:ascii="Calibri" w:eastAsia="Calibri" w:hAnsi="Calibri" w:cs="Calibri"/>
          <w:color w:val="000000"/>
          <w:sz w:val="22"/>
          <w:szCs w:val="22"/>
          <w:u w:val="single"/>
        </w:rPr>
        <w:t xml:space="preserve"> impairment</w:t>
      </w:r>
    </w:p>
    <w:p w:rsidR="00FD6FA3" w:rsidRDefault="00D5066B">
      <w:pPr>
        <w:spacing w:line="276" w:lineRule="auto"/>
        <w:jc w:val="both"/>
      </w:pPr>
      <w:r>
        <w:t>Concerning the education of blind students the following are provided:</w:t>
      </w:r>
    </w:p>
    <w:p w:rsidR="00FD6FA3" w:rsidRDefault="00D5066B">
      <w:pPr>
        <w:spacing w:line="276" w:lineRule="auto"/>
        <w:jc w:val="both"/>
      </w:pPr>
      <w:r>
        <w:t>• Blind students can attend either general schools with appropriate personalized support (parallel support or support in an inclusion class) or a special school for the blind.</w:t>
      </w:r>
    </w:p>
    <w:p w:rsidR="00FD6FA3" w:rsidRDefault="00D5066B">
      <w:pPr>
        <w:spacing w:line="276" w:lineRule="auto"/>
        <w:jc w:val="both"/>
      </w:pPr>
      <w:r>
        <w:t xml:space="preserve">• In </w:t>
      </w:r>
      <w:r w:rsidR="00CE3FF3">
        <w:t>both</w:t>
      </w:r>
      <w:r w:rsidR="00CE3FF3">
        <w:t xml:space="preserve"> </w:t>
      </w:r>
      <w:r>
        <w:t>case</w:t>
      </w:r>
      <w:r w:rsidR="00CE3FF3">
        <w:t>s</w:t>
      </w:r>
      <w:r>
        <w:t>, the general schools curricula and syllabus is taught and the recruitment of teachers specialized in the braille writing code is mandatory.</w:t>
      </w:r>
    </w:p>
    <w:p w:rsidR="00FD6FA3" w:rsidRDefault="00D5066B">
      <w:pPr>
        <w:spacing w:line="276" w:lineRule="auto"/>
        <w:jc w:val="both"/>
      </w:pPr>
      <w:r>
        <w:t>• Braille is recognized as the official</w:t>
      </w:r>
      <w:r w:rsidR="00B77A84">
        <w:t xml:space="preserve"> writing</w:t>
      </w:r>
      <w:r>
        <w:t xml:space="preserve"> code </w:t>
      </w:r>
      <w:r w:rsidR="00B77A84">
        <w:t>for</w:t>
      </w:r>
      <w:r w:rsidR="00B77A84">
        <w:t xml:space="preserve"> </w:t>
      </w:r>
      <w:r>
        <w:t>blind students. According to Ministerial Decision 85317</w:t>
      </w:r>
      <w:r>
        <w:t xml:space="preserve"> / Δ3 / 29-5-2019 (Government Gazette 2171B), teaching of the braille writing code as well as mobility and orientation training are mandatory. </w:t>
      </w:r>
      <w:r>
        <w:t>Braille</w:t>
      </w:r>
      <w:r>
        <w:t xml:space="preserve"> is taught by school teachers and mobility skills by a specialized qualified teacher (sp</w:t>
      </w:r>
      <w:r w:rsidR="00564124">
        <w:t>ecializ</w:t>
      </w:r>
      <w:r>
        <w:t>at</w:t>
      </w:r>
      <w:r w:rsidR="00564124">
        <w:t>ion No. PE31</w:t>
      </w:r>
      <w:r>
        <w:t>).</w:t>
      </w:r>
    </w:p>
    <w:p w:rsidR="00FD6FA3" w:rsidRDefault="00D5066B">
      <w:pPr>
        <w:spacing w:line="276" w:lineRule="auto"/>
        <w:jc w:val="both"/>
      </w:pPr>
      <w:r>
        <w:t>• Concerning this particular category of students, the Ministry of Education provides free of charge:</w:t>
      </w:r>
    </w:p>
    <w:p w:rsidR="00FD6FA3" w:rsidRDefault="00D5066B">
      <w:pPr>
        <w:spacing w:line="276" w:lineRule="auto"/>
        <w:jc w:val="both"/>
      </w:pPr>
      <w:r>
        <w:lastRenderedPageBreak/>
        <w:t xml:space="preserve">o </w:t>
      </w:r>
      <w:r>
        <w:rPr>
          <w:u w:val="single"/>
        </w:rPr>
        <w:t>customized educational technology tools</w:t>
      </w:r>
      <w:r>
        <w:t xml:space="preserve"> (</w:t>
      </w:r>
      <w:r>
        <w:rPr>
          <w:color w:val="000000"/>
        </w:rPr>
        <w:t>such as PCs and laptops with adequate software, braille technology, assistive technology etc</w:t>
      </w:r>
      <w:r>
        <w:t>.)</w:t>
      </w:r>
      <w:r>
        <w:t>,</w:t>
      </w:r>
      <w:r>
        <w:rPr>
          <w:color w:val="000000"/>
        </w:rPr>
        <w:t xml:space="preserve"> follow</w:t>
      </w:r>
      <w:r>
        <w:rPr>
          <w:color w:val="000000"/>
        </w:rPr>
        <w:t>i</w:t>
      </w:r>
      <w:r>
        <w:rPr>
          <w:color w:val="000000"/>
        </w:rPr>
        <w:t xml:space="preserve">ng </w:t>
      </w:r>
      <w:r>
        <w:rPr>
          <w:color w:val="000000"/>
        </w:rPr>
        <w:t>a related recommendation of KESY - Center for Educational  &amp; Counseling Support</w:t>
      </w:r>
    </w:p>
    <w:p w:rsidR="00FD6FA3" w:rsidRDefault="00D5066B">
      <w:pPr>
        <w:spacing w:line="276" w:lineRule="auto"/>
        <w:jc w:val="both"/>
      </w:pPr>
      <w:r>
        <w:t xml:space="preserve">o </w:t>
      </w:r>
      <w:r w:rsidR="00B77A84">
        <w:rPr>
          <w:u w:val="single"/>
        </w:rPr>
        <w:t>T</w:t>
      </w:r>
      <w:r w:rsidR="00B77A84">
        <w:rPr>
          <w:u w:val="single"/>
        </w:rPr>
        <w:t xml:space="preserve">extbooks </w:t>
      </w:r>
      <w:r w:rsidR="00B77A84">
        <w:rPr>
          <w:u w:val="single"/>
        </w:rPr>
        <w:t>transcribed in Braille</w:t>
      </w:r>
      <w:r>
        <w:t>. All existing Primary and Secondary Education textbooks have currently been transcribed in Braille forma</w:t>
      </w:r>
      <w:r>
        <w:t xml:space="preserve">t. </w:t>
      </w:r>
    </w:p>
    <w:p w:rsidR="00FD6FA3" w:rsidRDefault="00D5066B">
      <w:pPr>
        <w:shd w:val="clear" w:color="auto" w:fill="FFFFFF"/>
        <w:spacing w:after="0" w:line="240" w:lineRule="auto"/>
        <w:jc w:val="both"/>
        <w:rPr>
          <w:rFonts w:ascii="Times New Roman" w:eastAsia="Times New Roman" w:hAnsi="Times New Roman" w:cs="Times New Roman"/>
          <w:color w:val="212121"/>
        </w:rPr>
      </w:pPr>
      <w:r>
        <w:t>Moreover, during the last years the Institute of Educational Policy has adapted</w:t>
      </w:r>
      <w:r>
        <w:rPr>
          <w:color w:val="000000"/>
        </w:rPr>
        <w:t xml:space="preserve"> all books from primary to </w:t>
      </w:r>
      <w:r w:rsidR="00B77A84">
        <w:rPr>
          <w:color w:val="000000"/>
        </w:rPr>
        <w:t xml:space="preserve">high </w:t>
      </w:r>
      <w:r>
        <w:rPr>
          <w:color w:val="000000"/>
        </w:rPr>
        <w:t>school to various fonts for the partially sighted students.</w:t>
      </w:r>
    </w:p>
    <w:p w:rsidR="00FD6FA3" w:rsidRDefault="00FD6FA3">
      <w:pPr>
        <w:spacing w:line="276" w:lineRule="auto"/>
        <w:jc w:val="both"/>
      </w:pP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All the above accessible material plus the UN Convention text in all formats is available on the Institute Educational Policy Website (</w:t>
      </w:r>
      <w:hyperlink r:id="rId8">
        <w:r>
          <w:rPr>
            <w:color w:val="0000FF"/>
            <w:u w:val="single"/>
          </w:rPr>
          <w:t>http://prosvasimo.iep.edu.gr/el/</w:t>
        </w:r>
      </w:hyperlink>
      <w:r>
        <w:t xml:space="preserve">). </w:t>
      </w:r>
      <w:r>
        <w:rPr>
          <w:color w:val="000000"/>
        </w:rPr>
        <w:t> </w:t>
      </w:r>
    </w:p>
    <w:p w:rsidR="00FD6FA3" w:rsidRDefault="00D5066B">
      <w:pPr>
        <w:shd w:val="clear" w:color="auto" w:fill="FFFFFF"/>
        <w:spacing w:after="0" w:line="240" w:lineRule="auto"/>
        <w:jc w:val="both"/>
      </w:pPr>
      <w:r>
        <w:rPr>
          <w:color w:val="000000"/>
        </w:rPr>
        <w:t>Moreover, the manuals mentioned ar</w:t>
      </w:r>
      <w:r>
        <w:rPr>
          <w:color w:val="000000"/>
        </w:rPr>
        <w:t xml:space="preserve">e made available to schools depending on the students’ needs and at the schools’ request. </w:t>
      </w:r>
    </w:p>
    <w:p w:rsidR="00FD6FA3" w:rsidRDefault="00FD6FA3">
      <w:pPr>
        <w:spacing w:line="276" w:lineRule="auto"/>
        <w:jc w:val="both"/>
      </w:pPr>
    </w:p>
    <w:p w:rsidR="00FD6FA3" w:rsidRDefault="00D5066B">
      <w:pPr>
        <w:shd w:val="clear" w:color="auto" w:fill="FFFFFF"/>
        <w:spacing w:line="276" w:lineRule="auto"/>
        <w:jc w:val="both"/>
        <w:rPr>
          <w:color w:val="222222"/>
        </w:rPr>
      </w:pPr>
      <w:r>
        <w:t xml:space="preserve">In addition to the above and in order for schools to enhance the capacity of students to respond to the diversity of needs of blind and visually impaired students, </w:t>
      </w:r>
      <w:r>
        <w:t>the following educational material has also been produced and is available on the Institute of Education Policy website:</w:t>
      </w:r>
    </w:p>
    <w:p w:rsidR="00FD6FA3" w:rsidRDefault="00D5066B">
      <w:pPr>
        <w:numPr>
          <w:ilvl w:val="1"/>
          <w:numId w:val="8"/>
        </w:numPr>
        <w:spacing w:after="0" w:line="276" w:lineRule="auto"/>
        <w:jc w:val="both"/>
      </w:pPr>
      <w:r>
        <w:t>Differentiated Interdisciplinary Unified Curricula Framework(DIUCF) and Curricula  for blind students</w:t>
      </w:r>
    </w:p>
    <w:p w:rsidR="00FD6FA3" w:rsidRDefault="00D5066B">
      <w:pPr>
        <w:numPr>
          <w:ilvl w:val="1"/>
          <w:numId w:val="8"/>
        </w:numPr>
        <w:spacing w:after="0" w:line="276" w:lineRule="auto"/>
        <w:jc w:val="both"/>
      </w:pPr>
      <w:r>
        <w:t>14 educational software programs</w:t>
      </w:r>
    </w:p>
    <w:p w:rsidR="00FD6FA3" w:rsidRDefault="00D5066B">
      <w:pPr>
        <w:numPr>
          <w:ilvl w:val="1"/>
          <w:numId w:val="8"/>
        </w:numPr>
        <w:spacing w:after="0" w:line="276" w:lineRule="auto"/>
        <w:jc w:val="both"/>
      </w:pPr>
      <w:r>
        <w:t>6 training presentations</w:t>
      </w:r>
    </w:p>
    <w:p w:rsidR="00FD6FA3" w:rsidRDefault="00FD6FA3">
      <w:pPr>
        <w:spacing w:line="276" w:lineRule="auto"/>
        <w:jc w:val="both"/>
        <w:rPr>
          <w:u w:val="single"/>
        </w:rPr>
      </w:pPr>
    </w:p>
    <w:p w:rsidR="00FD6FA3" w:rsidRDefault="00D5066B">
      <w:pPr>
        <w:keepNext/>
        <w:keepLines/>
        <w:spacing w:after="0" w:line="360" w:lineRule="auto"/>
        <w:jc w:val="both"/>
        <w:rPr>
          <w:u w:val="single"/>
        </w:rPr>
      </w:pPr>
      <w:bookmarkStart w:id="1" w:name="_heading=h.30j0zll" w:colFirst="0" w:colLast="0"/>
      <w:bookmarkEnd w:id="1"/>
      <w:r>
        <w:rPr>
          <w:u w:val="single"/>
        </w:rPr>
        <w:t xml:space="preserve">Β. Deaf students </w:t>
      </w:r>
    </w:p>
    <w:p w:rsidR="00FD6FA3" w:rsidRDefault="00D5066B">
      <w:pPr>
        <w:spacing w:line="276" w:lineRule="auto"/>
        <w:jc w:val="both"/>
      </w:pPr>
      <w:r>
        <w:t>• Deaf students can attend either general schools with appropriate personalized support (parallel support or support in an integration class) or a special school for the deaf and hard of hearing.</w:t>
      </w:r>
    </w:p>
    <w:p w:rsidR="00FD6FA3" w:rsidRDefault="00D5066B">
      <w:pPr>
        <w:spacing w:line="276" w:lineRule="auto"/>
        <w:jc w:val="both"/>
      </w:pPr>
      <w:r>
        <w:t xml:space="preserve">• In </w:t>
      </w:r>
      <w:r w:rsidR="00B77A84">
        <w:t>both cases</w:t>
      </w:r>
      <w:r>
        <w:t>, t</w:t>
      </w:r>
      <w:r>
        <w:t>he curricula and syllabus of the general schools is taught and the recruitment of teachers specialized in the Greek Sign Language is mandatory.</w:t>
      </w:r>
    </w:p>
    <w:p w:rsidR="00FD6FA3" w:rsidRDefault="00D5066B">
      <w:pPr>
        <w:spacing w:line="276" w:lineRule="auto"/>
        <w:jc w:val="both"/>
      </w:pPr>
      <w:r>
        <w:t>• According to Law 3699, the Greek Sign Language is recognized as the first language of the deaf and hard of hea</w:t>
      </w:r>
      <w:r>
        <w:t>ring students and Greek as their second language. The Greek Sign Language and Modern Greek are recognized as equal, so the appropriate linguistic pedagogical approach is a bilingual approach to education.</w:t>
      </w:r>
    </w:p>
    <w:p w:rsidR="00FD6FA3" w:rsidRDefault="00D5066B">
      <w:pPr>
        <w:spacing w:line="276" w:lineRule="auto"/>
        <w:jc w:val="both"/>
      </w:pPr>
      <w:r>
        <w:t>• According to Ministerial Decision 85317 / Δ3 / 29-5-2019 (Government Gazette 2171 B), the teaching of the development of language skills in the Greek Sign Language and its learning is included in the program for the deaf and hard of hearing students.</w:t>
      </w:r>
    </w:p>
    <w:p w:rsidR="00FD6FA3" w:rsidRDefault="00D5066B">
      <w:pPr>
        <w:spacing w:line="276" w:lineRule="auto"/>
        <w:jc w:val="both"/>
      </w:pPr>
      <w:r>
        <w:t xml:space="preserve">• </w:t>
      </w:r>
      <w:r w:rsidR="00B77A84">
        <w:t>F</w:t>
      </w:r>
      <w:r>
        <w:t xml:space="preserve">ree customized textbooks in the Greek Sign Language and educational software have been produced </w:t>
      </w:r>
      <w:r>
        <w:rPr>
          <w:color w:val="000000"/>
        </w:rPr>
        <w:t>under the NSRF Act (National Strategic Reference Framework) “Design and Development of Accessible Educational and Instructiona</w:t>
      </w:r>
      <w:r>
        <w:rPr>
          <w:color w:val="000000"/>
        </w:rPr>
        <w:t>l Materials for students with disabilities” which has been implemented by the Institute of Educational Policy</w:t>
      </w:r>
      <w:r>
        <w:t xml:space="preserve">.  Moreover, in 2015 the Institute of Educational Policy developed the first multimedia material for the </w:t>
      </w:r>
      <w:r>
        <w:lastRenderedPageBreak/>
        <w:t>teaching of the Greek Sign Language for Ki</w:t>
      </w:r>
      <w:r>
        <w:t>ndergarten and the first and second grade of the primary School.</w:t>
      </w:r>
    </w:p>
    <w:p w:rsidR="00FD6FA3" w:rsidRDefault="00FD6FA3">
      <w:pPr>
        <w:shd w:val="clear" w:color="auto" w:fill="FFFFFF"/>
        <w:spacing w:after="0" w:line="240" w:lineRule="auto"/>
        <w:jc w:val="both"/>
      </w:pPr>
    </w:p>
    <w:p w:rsidR="00FD6FA3" w:rsidRDefault="00D5066B">
      <w:pPr>
        <w:numPr>
          <w:ilvl w:val="0"/>
          <w:numId w:val="7"/>
        </w:numPr>
        <w:spacing w:after="0" w:line="276" w:lineRule="auto"/>
        <w:jc w:val="both"/>
      </w:pPr>
      <w:r>
        <w:t>The following educational material has also been produced and is available on the Institute of Educational Policy website:</w:t>
      </w:r>
    </w:p>
    <w:p w:rsidR="00FD6FA3" w:rsidRDefault="00D5066B">
      <w:pPr>
        <w:numPr>
          <w:ilvl w:val="0"/>
          <w:numId w:val="5"/>
        </w:numPr>
        <w:spacing w:after="0" w:line="276" w:lineRule="auto"/>
        <w:jc w:val="both"/>
      </w:pPr>
      <w:r>
        <w:t>Differentiated Interdisciplinary Unified Curricula Framework(DIUCF) and Curricula for deaf students</w:t>
      </w:r>
    </w:p>
    <w:p w:rsidR="00FD6FA3" w:rsidRDefault="00D5066B">
      <w:pPr>
        <w:numPr>
          <w:ilvl w:val="0"/>
          <w:numId w:val="5"/>
        </w:numPr>
        <w:spacing w:after="0" w:line="276" w:lineRule="auto"/>
        <w:jc w:val="both"/>
      </w:pPr>
      <w:r>
        <w:t xml:space="preserve">4 Guides: 1) Guide for deaf students, 2) From </w:t>
      </w:r>
      <w:r w:rsidR="00767AD3">
        <w:t>disabilities</w:t>
      </w:r>
      <w:r>
        <w:t xml:space="preserve"> to strengthening the world of the deaf,3) Good practice guide, 4) Deaf Training Guide Summary</w:t>
      </w:r>
    </w:p>
    <w:p w:rsidR="00FD6FA3" w:rsidRDefault="00D5066B">
      <w:pPr>
        <w:numPr>
          <w:ilvl w:val="0"/>
          <w:numId w:val="5"/>
        </w:numPr>
        <w:spacing w:after="0" w:line="276" w:lineRule="auto"/>
        <w:jc w:val="both"/>
      </w:pPr>
      <w:r>
        <w:t>20 ed</w:t>
      </w:r>
      <w:r>
        <w:t>ucational software programs</w:t>
      </w:r>
    </w:p>
    <w:p w:rsidR="00FD6FA3" w:rsidRDefault="00D5066B">
      <w:pPr>
        <w:numPr>
          <w:ilvl w:val="0"/>
          <w:numId w:val="5"/>
        </w:numPr>
        <w:spacing w:after="0" w:line="276" w:lineRule="auto"/>
        <w:jc w:val="both"/>
      </w:pPr>
      <w:r>
        <w:t>12 training presentations</w:t>
      </w:r>
    </w:p>
    <w:p w:rsidR="00FD6FA3" w:rsidRDefault="00D5066B">
      <w:r>
        <w:t>We should mention that a great deal of these accessible materials</w:t>
      </w:r>
      <w:r w:rsidR="00B77A84">
        <w:t>’</w:t>
      </w:r>
      <w:r>
        <w:t xml:space="preserve"> development has been implemented with the contribution of persons with disabilities</w:t>
      </w:r>
      <w:r>
        <w:t>. For example, the audio form, all forms o</w:t>
      </w:r>
      <w:r>
        <w:t>f braille and the production in the Greek sign language was conducted by the National Association for the blind and deaf natural signers of Greek sign language</w:t>
      </w:r>
      <w:r w:rsidR="00B77A84">
        <w:t xml:space="preserve"> respectively</w:t>
      </w:r>
      <w:r>
        <w:t xml:space="preserve">. </w:t>
      </w:r>
    </w:p>
    <w:p w:rsidR="00FD6FA3" w:rsidRDefault="00D5066B">
      <w:r>
        <w:t>In addition to the above:</w:t>
      </w:r>
    </w:p>
    <w:p w:rsidR="00FD6FA3" w:rsidRDefault="00D5066B">
      <w:pPr>
        <w:numPr>
          <w:ilvl w:val="0"/>
          <w:numId w:val="9"/>
        </w:numPr>
        <w:spacing w:after="0"/>
      </w:pPr>
      <w:r>
        <w:rPr>
          <w:color w:val="000000"/>
        </w:rPr>
        <w:t>the NSRF Act (National Strategic Reference Framework) “Design and De</w:t>
      </w:r>
      <w:r>
        <w:rPr>
          <w:color w:val="000000"/>
        </w:rPr>
        <w:t xml:space="preserve">velopment of Accessible Educational and Instructional Materials for students with disabilities” which has been implemented by IEP is in progress producing more accessible material till 2020. </w:t>
      </w:r>
    </w:p>
    <w:p w:rsidR="00FD6FA3" w:rsidRDefault="00D5066B">
      <w:pPr>
        <w:numPr>
          <w:ilvl w:val="0"/>
          <w:numId w:val="9"/>
        </w:numPr>
        <w:spacing w:after="0" w:line="276" w:lineRule="auto"/>
        <w:jc w:val="both"/>
      </w:pPr>
      <w:r>
        <w:t xml:space="preserve">In progress is also the Action “Teaching European Sign Language </w:t>
      </w:r>
      <w:r>
        <w:t>as a first language”, which aims at developing bilingual programmes in order to support the literacy of deaf and hard of hearing students. The programme includes teacher training for teachers teaching European sign languages as a first language.</w:t>
      </w:r>
    </w:p>
    <w:p w:rsidR="00FD6FA3" w:rsidRDefault="00FD6FA3"/>
    <w:p w:rsidR="00FD6FA3" w:rsidRDefault="00D5066B">
      <w:pPr>
        <w:jc w:val="both"/>
        <w:rPr>
          <w:rFonts w:ascii="Times New Roman" w:eastAsia="Times New Roman" w:hAnsi="Times New Roman" w:cs="Times New Roman"/>
          <w:color w:val="212121"/>
        </w:rPr>
      </w:pPr>
      <w:r>
        <w:t>Besides d</w:t>
      </w:r>
      <w:r>
        <w:t xml:space="preserve">igital accessibility, </w:t>
      </w:r>
      <w:r>
        <w:rPr>
          <w:color w:val="000000"/>
        </w:rPr>
        <w:t>according to law 3699/2018 accessibility provisions for students with disabilities across the entire education system are mandatory. Therefore, issues of information and communication, curriculum, educational materials, assessment and</w:t>
      </w:r>
      <w:r>
        <w:rPr>
          <w:color w:val="000000"/>
        </w:rPr>
        <w:t xml:space="preserve"> support services, are also targeted as priority areas for actions undertaken by and concerning the totality of the Greek educational system. In this context, other non-material reasonable accommodations are also provided in the educational system for stud</w:t>
      </w:r>
      <w:r>
        <w:rPr>
          <w:color w:val="000000"/>
        </w:rPr>
        <w:t>ents with disabilities, such as:</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 </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 Special arrangements concerning their attendance, as they are allowed to be absent from school for 30% and over of the required attendance in case they receive therapy or rehabilitation treatment, certified by a state h</w:t>
      </w:r>
      <w:r>
        <w:rPr>
          <w:color w:val="000000"/>
        </w:rPr>
        <w:t>ospital or other public medical institutions. (L. 3699/2008, para. 3, article 6);</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 </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w:t>
      </w:r>
      <w:r w:rsidR="00B77A84">
        <w:rPr>
          <w:color w:val="000000"/>
        </w:rPr>
        <w:t xml:space="preserve"> </w:t>
      </w:r>
      <w:r>
        <w:rPr>
          <w:color w:val="000000"/>
        </w:rPr>
        <w:t>Special arrangements regarding examination procedures: According to L.4547/2018 (art. 7), students with disabilities and/or special educational needs can benefit from spec</w:t>
      </w:r>
      <w:r>
        <w:rPr>
          <w:color w:val="000000"/>
        </w:rPr>
        <w:t>ial arrangements when taking exams. Especially for some categories of students with disabilities (e.g. Blind students), the law provides for the replacement of written exams by oral exams or other forms of exams during the in school, graduating and school-</w:t>
      </w:r>
      <w:r>
        <w:rPr>
          <w:color w:val="000000"/>
        </w:rPr>
        <w:t xml:space="preserve">leaving exams of the primary and secondary education, as well as of the post-secondary, tertiary </w:t>
      </w:r>
      <w:r>
        <w:rPr>
          <w:color w:val="000000"/>
        </w:rPr>
        <w:lastRenderedPageBreak/>
        <w:t>(university entering national A level exams) and of the National Foreign Language Exam System. </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 </w:t>
      </w:r>
    </w:p>
    <w:p w:rsidR="00FD6FA3" w:rsidRDefault="00D5066B">
      <w:pPr>
        <w:shd w:val="clear" w:color="auto" w:fill="FFFFFF"/>
        <w:spacing w:after="0" w:line="240" w:lineRule="auto"/>
        <w:jc w:val="both"/>
        <w:rPr>
          <w:rFonts w:ascii="Times New Roman" w:eastAsia="Times New Roman" w:hAnsi="Times New Roman" w:cs="Times New Roman"/>
          <w:color w:val="212121"/>
        </w:rPr>
      </w:pPr>
      <w:r>
        <w:rPr>
          <w:color w:val="000000"/>
        </w:rPr>
        <w:t>- Special provisions regarding university entrance:  Accordin</w:t>
      </w:r>
      <w:r>
        <w:rPr>
          <w:color w:val="000000"/>
        </w:rPr>
        <w:t>g to L. 3794/2009 (art. 35), pupils with severe disabilities may enter Universities up to a 5% over the allocated number of newly enrolled students provided that they have successfully graduated from an Upper High School at home or abroad.</w:t>
      </w:r>
    </w:p>
    <w:p w:rsidR="00FD6FA3" w:rsidRDefault="00FD6FA3">
      <w:pPr>
        <w:jc w:val="both"/>
      </w:pPr>
    </w:p>
    <w:p w:rsidR="00FD6FA3" w:rsidRDefault="00D5066B">
      <w:pPr>
        <w:pBdr>
          <w:top w:val="single" w:sz="4" w:space="1" w:color="000000"/>
          <w:left w:val="single" w:sz="4" w:space="4" w:color="000000"/>
          <w:bottom w:val="single" w:sz="4" w:space="1" w:color="000000"/>
          <w:right w:val="single" w:sz="4" w:space="4" w:color="000000"/>
          <w:between w:val="nil"/>
        </w:pBdr>
        <w:shd w:val="clear" w:color="auto" w:fill="DBDBDB"/>
        <w:ind w:left="720" w:hanging="720"/>
        <w:rPr>
          <w:b/>
          <w:color w:val="000000"/>
        </w:rPr>
      </w:pPr>
      <w:r>
        <w:rPr>
          <w:b/>
          <w:color w:val="000000"/>
        </w:rPr>
        <w:t xml:space="preserve">Complementary answer to Mr </w:t>
      </w:r>
      <w:r w:rsidR="00DF026D">
        <w:rPr>
          <w:b/>
          <w:color w:val="000000"/>
        </w:rPr>
        <w:t>R</w:t>
      </w:r>
      <w:r w:rsidR="00DF026D">
        <w:rPr>
          <w:b/>
          <w:color w:val="000000"/>
        </w:rPr>
        <w:t>e</w:t>
      </w:r>
      <w:r w:rsidR="00FD5067">
        <w:rPr>
          <w:b/>
          <w:color w:val="000000"/>
        </w:rPr>
        <w:t>brov</w:t>
      </w:r>
      <w:r w:rsidR="00DF026D">
        <w:rPr>
          <w:b/>
          <w:color w:val="000000"/>
        </w:rPr>
        <w:t xml:space="preserve"> </w:t>
      </w:r>
      <w:r>
        <w:rPr>
          <w:b/>
          <w:color w:val="000000"/>
        </w:rPr>
        <w:t>regarding physical education for students with disabilities</w:t>
      </w:r>
    </w:p>
    <w:p w:rsidR="00FD6FA3" w:rsidRDefault="00FD6FA3">
      <w:pPr>
        <w:tabs>
          <w:tab w:val="center" w:pos="4153"/>
        </w:tabs>
        <w:rPr>
          <w:b/>
        </w:rPr>
      </w:pPr>
    </w:p>
    <w:p w:rsidR="00FD6FA3" w:rsidRDefault="00D5066B">
      <w:r>
        <w:t>According to the curriculum, the subject of Physical Education is taught in mainstream as well as special schools of Primary and Secondary Education. What is mo</w:t>
      </w:r>
      <w:r>
        <w:t>re, in Primary Education swimming lesson is taught in the context of Physical Education in both special education and mainstream schools, which has been recognized as an innovation by the World Health Organization.</w:t>
      </w:r>
    </w:p>
    <w:p w:rsidR="00FD6FA3" w:rsidRDefault="00D5066B">
      <w:r>
        <w:t>Several school actions/programmes are bei</w:t>
      </w:r>
      <w:r>
        <w:t xml:space="preserve">ng implemented regarding the participation of students with disabilities in sports. Indicatively, the following are mentioned: </w:t>
      </w:r>
    </w:p>
    <w:p w:rsidR="00FD6FA3" w:rsidRDefault="00D5066B">
      <w:r>
        <w:t>1.            the Secondary Education Panhellenic SEN students Championship day took place in conjunction with Secondary Educati</w:t>
      </w:r>
      <w:r>
        <w:t>on Panhellenic  Championship</w:t>
      </w:r>
    </w:p>
    <w:p w:rsidR="00FD6FA3" w:rsidRDefault="00D5066B">
      <w:r>
        <w:t xml:space="preserve">2.            For the first time, the participation in the World School Championship of Greek SEN students in Portugal </w:t>
      </w:r>
    </w:p>
    <w:p w:rsidR="00FD6FA3" w:rsidRDefault="00D5066B">
      <w:r>
        <w:t>3.            Participation of special school students in the Panhellenic Day of School Sports in cooperati</w:t>
      </w:r>
      <w:r>
        <w:t>on with students from mainstream schools</w:t>
      </w:r>
    </w:p>
    <w:p w:rsidR="00FD6FA3" w:rsidRDefault="00FD6FA3"/>
    <w:p w:rsidR="00FD6FA3" w:rsidRDefault="00112B79">
      <w:r>
        <w:t>S</w:t>
      </w:r>
      <w:r w:rsidR="00D5066B">
        <w:t>chool sport</w:t>
      </w:r>
      <w:r>
        <w:t>ing activites</w:t>
      </w:r>
      <w:r w:rsidR="00D5066B">
        <w:t xml:space="preserve"> </w:t>
      </w:r>
      <w:r w:rsidR="00D5066B">
        <w:t xml:space="preserve">that include pupils with disabilities </w:t>
      </w:r>
      <w:r>
        <w:t xml:space="preserve">are also </w:t>
      </w:r>
      <w:r w:rsidR="00D5066B">
        <w:t xml:space="preserve">organized at local or regional level. </w:t>
      </w:r>
    </w:p>
    <w:p w:rsidR="00FD6FA3" w:rsidRDefault="00FD6FA3"/>
    <w:p w:rsidR="00792644" w:rsidRPr="00A73986" w:rsidRDefault="00A73986" w:rsidP="00A73986">
      <w:pPr>
        <w:pStyle w:val="ListParagraph"/>
        <w:numPr>
          <w:ilvl w:val="0"/>
          <w:numId w:val="11"/>
        </w:numPr>
        <w:rPr>
          <w:b/>
        </w:rPr>
      </w:pPr>
      <w:r w:rsidRPr="00A73986">
        <w:rPr>
          <w:b/>
        </w:rPr>
        <w:t>Complementary answers of The Ministry of Environment &amp; Energy</w:t>
      </w:r>
    </w:p>
    <w:p w:rsidR="002759F3" w:rsidRDefault="00792644" w:rsidP="00A73986">
      <w:pPr>
        <w:jc w:val="both"/>
      </w:pPr>
      <w:r>
        <w:t xml:space="preserve">The Ministry of Environment &amp; Energy </w:t>
      </w:r>
      <w:r w:rsidR="00A73986">
        <w:t>suppor</w:t>
      </w:r>
      <w:r>
        <w:t>ted and funded 180 municipalities (</w:t>
      </w:r>
      <w:r w:rsidR="003A1037">
        <w:t xml:space="preserve">amounting to </w:t>
      </w:r>
      <w:r>
        <w:t>more than 50% of the country</w:t>
      </w:r>
      <w:r w:rsidR="003A1037">
        <w:t>’s</w:t>
      </w:r>
      <w:r>
        <w:t xml:space="preserve"> municipalities) </w:t>
      </w:r>
      <w:r w:rsidR="003A1037">
        <w:t>in order for them to create</w:t>
      </w:r>
      <w:r>
        <w:t xml:space="preserve"> their Sustainable Urban Mobility Plans (SUMPS). </w:t>
      </w:r>
      <w:r w:rsidR="00086264">
        <w:t>These necessarily include a</w:t>
      </w:r>
      <w:r>
        <w:t xml:space="preserve"> </w:t>
      </w:r>
      <w:r w:rsidR="00086264">
        <w:t xml:space="preserve">tailor-made </w:t>
      </w:r>
      <w:r w:rsidR="00C23D45">
        <w:t xml:space="preserve">regarding sustainable and accessible </w:t>
      </w:r>
      <w:r>
        <w:t xml:space="preserve">mobility. The </w:t>
      </w:r>
      <w:r w:rsidR="00C23D45">
        <w:t>M</w:t>
      </w:r>
      <w:r>
        <w:t xml:space="preserve">inistry and </w:t>
      </w:r>
      <w:r w:rsidR="00CF0F65">
        <w:t xml:space="preserve">the Hellenic Branch </w:t>
      </w:r>
      <w:r>
        <w:t xml:space="preserve">Civitas (Civitas Cy - El) have the responsibility of </w:t>
      </w:r>
      <w:r w:rsidR="00CF0F65">
        <w:t>supervising</w:t>
      </w:r>
      <w:r>
        <w:t xml:space="preserve"> these plans. </w:t>
      </w:r>
      <w:r w:rsidR="00CF0F65">
        <w:t xml:space="preserve">These plans </w:t>
      </w:r>
      <w:r w:rsidR="002759F3">
        <w:t xml:space="preserve">must provide for relevant </w:t>
      </w:r>
      <w:r>
        <w:t xml:space="preserve">projects, services, and training </w:t>
      </w:r>
      <w:r w:rsidR="002759F3">
        <w:t xml:space="preserve">over </w:t>
      </w:r>
      <w:r>
        <w:t>at least 5 years</w:t>
      </w:r>
      <w:r w:rsidR="002759F3">
        <w:t>, as well as any necessary adjustments</w:t>
      </w:r>
      <w:r>
        <w:t>.</w:t>
      </w:r>
    </w:p>
    <w:p w:rsidR="00792644" w:rsidRDefault="00792644" w:rsidP="00A73986">
      <w:pPr>
        <w:jc w:val="both"/>
      </w:pPr>
      <w:r>
        <w:t xml:space="preserve">Especially for the islands, the Ministry of Environment &amp; Energy together with Civitas Cy-El presented a special protocol for the Mobility Plan entitled </w:t>
      </w:r>
      <w:r w:rsidR="00CA4841">
        <w:t>“</w:t>
      </w:r>
      <w:r>
        <w:t>Sustainable Island Mobility Plan</w:t>
      </w:r>
      <w:r w:rsidR="00CA4841">
        <w:t>”</w:t>
      </w:r>
      <w:r>
        <w:t xml:space="preserve"> (SIMP) in the latest Forum </w:t>
      </w:r>
      <w:r w:rsidR="00CA4841">
        <w:t>on</w:t>
      </w:r>
      <w:r>
        <w:t xml:space="preserve"> Mobility,</w:t>
      </w:r>
      <w:r w:rsidR="00CA4841">
        <w:t xml:space="preserve"> which </w:t>
      </w:r>
      <w:r>
        <w:t xml:space="preserve">took place in Groningen </w:t>
      </w:r>
      <w:r w:rsidR="00CA4841">
        <w:t xml:space="preserve">earlier </w:t>
      </w:r>
      <w:r>
        <w:t>this year.</w:t>
      </w:r>
    </w:p>
    <w:p w:rsidR="00792644" w:rsidRDefault="00CA4841" w:rsidP="00792644">
      <w:r>
        <w:t xml:space="preserve">The Ministry is already working on </w:t>
      </w:r>
      <w:r w:rsidR="00792644">
        <w:t>pilot SIMP</w:t>
      </w:r>
      <w:r>
        <w:t>s</w:t>
      </w:r>
      <w:r w:rsidR="00792644">
        <w:t xml:space="preserve"> in </w:t>
      </w:r>
      <w:r>
        <w:t>some</w:t>
      </w:r>
      <w:r w:rsidR="00792644">
        <w:t xml:space="preserve"> islands.</w:t>
      </w:r>
    </w:p>
    <w:p w:rsidR="00CA4841" w:rsidRDefault="00CA4841" w:rsidP="00792644"/>
    <w:p w:rsidR="00CA4841" w:rsidRDefault="00CA4841" w:rsidP="00CA4841">
      <w:pPr>
        <w:pStyle w:val="ListParagraph"/>
        <w:numPr>
          <w:ilvl w:val="0"/>
          <w:numId w:val="11"/>
        </w:numPr>
        <w:rPr>
          <w:b/>
        </w:rPr>
      </w:pPr>
      <w:r w:rsidRPr="0020206B">
        <w:rPr>
          <w:b/>
        </w:rPr>
        <w:lastRenderedPageBreak/>
        <w:t xml:space="preserve">Complementary answers from </w:t>
      </w:r>
      <w:r w:rsidR="0020206B" w:rsidRPr="0020206B">
        <w:rPr>
          <w:b/>
        </w:rPr>
        <w:t>the Ministry of Citizen Protection</w:t>
      </w:r>
      <w:r w:rsidR="009320A4">
        <w:rPr>
          <w:b/>
        </w:rPr>
        <w:t xml:space="preserve"> </w:t>
      </w:r>
    </w:p>
    <w:p w:rsidR="0020206B" w:rsidRPr="0020206B" w:rsidRDefault="0020206B" w:rsidP="009320A4">
      <w:pPr>
        <w:jc w:val="both"/>
      </w:pPr>
      <w:r>
        <w:t xml:space="preserve">Greece supported </w:t>
      </w:r>
      <w:r w:rsidR="001047BF" w:rsidRPr="001047BF">
        <w:t xml:space="preserve">the UN Strategy for Disaster and </w:t>
      </w:r>
      <w:r w:rsidR="001047BF">
        <w:t>R</w:t>
      </w:r>
      <w:r w:rsidR="001047BF" w:rsidRPr="001047BF">
        <w:t xml:space="preserve">isk </w:t>
      </w:r>
      <w:r w:rsidR="001047BF">
        <w:t>R</w:t>
      </w:r>
      <w:r w:rsidR="001047BF" w:rsidRPr="001047BF">
        <w:t xml:space="preserve">eduction </w:t>
      </w:r>
      <w:r>
        <w:t xml:space="preserve">from the </w:t>
      </w:r>
      <w:r w:rsidR="001047BF">
        <w:t>very outset,</w:t>
      </w:r>
      <w:r>
        <w:t xml:space="preserve"> and especially during the negotiations that </w:t>
      </w:r>
      <w:r w:rsidR="001047BF">
        <w:t>l</w:t>
      </w:r>
      <w:r>
        <w:t>ed to the adoption o</w:t>
      </w:r>
      <w:r w:rsidR="001047BF">
        <w:t>f</w:t>
      </w:r>
      <w:r>
        <w:t xml:space="preserve"> the Sendai framework for Disaster and Risk Reduction 2015</w:t>
      </w:r>
      <w:r w:rsidR="001047BF">
        <w:t>-</w:t>
      </w:r>
      <w:r>
        <w:t xml:space="preserve">2030. Greece is actively </w:t>
      </w:r>
      <w:r w:rsidR="001047BF">
        <w:t>in</w:t>
      </w:r>
      <w:r>
        <w:t xml:space="preserve">volved in the implementation of the </w:t>
      </w:r>
      <w:r w:rsidR="009320A4">
        <w:t>F</w:t>
      </w:r>
      <w:r>
        <w:t>ramework t</w:t>
      </w:r>
      <w:r w:rsidR="00395DA5">
        <w:t>hr</w:t>
      </w:r>
      <w:r>
        <w:t>o</w:t>
      </w:r>
      <w:r w:rsidR="00395DA5">
        <w:t>ugh</w:t>
      </w:r>
      <w:r>
        <w:t xml:space="preserve"> various channels. For example</w:t>
      </w:r>
      <w:r w:rsidR="00395DA5">
        <w:t>,</w:t>
      </w:r>
      <w:r>
        <w:t xml:space="preserve"> the </w:t>
      </w:r>
      <w:r w:rsidR="008B2F38">
        <w:t>Secretariat</w:t>
      </w:r>
      <w:r>
        <w:t xml:space="preserve"> General for </w:t>
      </w:r>
      <w:r w:rsidR="00395DA5">
        <w:t>C</w:t>
      </w:r>
      <w:r>
        <w:t xml:space="preserve">ivil </w:t>
      </w:r>
      <w:r w:rsidR="00395DA5">
        <w:t>P</w:t>
      </w:r>
      <w:r>
        <w:t xml:space="preserve">rotection has created a </w:t>
      </w:r>
      <w:r w:rsidR="00395DA5">
        <w:t xml:space="preserve">chronological </w:t>
      </w:r>
      <w:r>
        <w:t>re</w:t>
      </w:r>
      <w:r w:rsidR="00141E90">
        <w:t>gistry</w:t>
      </w:r>
      <w:r>
        <w:t xml:space="preserve"> of declarations o</w:t>
      </w:r>
      <w:r w:rsidR="00141E90">
        <w:t>f s</w:t>
      </w:r>
      <w:r>
        <w:t>tate of emergenc</w:t>
      </w:r>
      <w:r w:rsidR="00141E90">
        <w:t>y in the past years in Greece, updating it in cooperation with relevant authorities</w:t>
      </w:r>
      <w:r>
        <w:t>.</w:t>
      </w:r>
    </w:p>
    <w:sectPr w:rsidR="0020206B" w:rsidRPr="0020206B" w:rsidSect="00FD6FA3">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66B" w:rsidRDefault="00D5066B" w:rsidP="00FD6FA3">
      <w:pPr>
        <w:spacing w:after="0" w:line="240" w:lineRule="auto"/>
      </w:pPr>
      <w:r>
        <w:separator/>
      </w:r>
    </w:p>
  </w:endnote>
  <w:endnote w:type="continuationSeparator" w:id="1">
    <w:p w:rsidR="00D5066B" w:rsidRDefault="00D5066B" w:rsidP="00FD6F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FA3" w:rsidRDefault="00FD6FA3">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2" w:name="_heading=h.1fob9te" w:colFirst="0" w:colLast="0"/>
  <w:bookmarkEnd w:id="2"/>
  <w:p w:rsidR="00FD6FA3" w:rsidRDefault="00FD6FA3">
    <w:pPr>
      <w:pBdr>
        <w:top w:val="nil"/>
        <w:left w:val="nil"/>
        <w:bottom w:val="nil"/>
        <w:right w:val="nil"/>
        <w:between w:val="nil"/>
      </w:pBdr>
      <w:tabs>
        <w:tab w:val="center" w:pos="4153"/>
        <w:tab w:val="right" w:pos="8306"/>
      </w:tabs>
      <w:spacing w:after="0" w:line="240" w:lineRule="auto"/>
      <w:jc w:val="right"/>
      <w:rPr>
        <w:color w:val="000000"/>
      </w:rPr>
    </w:pPr>
    <w:r>
      <w:rPr>
        <w:color w:val="000000"/>
      </w:rPr>
      <w:fldChar w:fldCharType="begin"/>
    </w:r>
    <w:r w:rsidR="00D5066B">
      <w:rPr>
        <w:color w:val="000000"/>
      </w:rPr>
      <w:instrText>PAGE</w:instrText>
    </w:r>
    <w:r w:rsidR="00BC1D52">
      <w:rPr>
        <w:color w:val="000000"/>
      </w:rPr>
      <w:fldChar w:fldCharType="separate"/>
    </w:r>
    <w:r w:rsidR="008B2F38">
      <w:rPr>
        <w:noProof/>
        <w:color w:val="000000"/>
      </w:rPr>
      <w:t>10</w:t>
    </w:r>
    <w:r>
      <w:rPr>
        <w:color w:val="000000"/>
      </w:rPr>
      <w:fldChar w:fldCharType="end"/>
    </w:r>
  </w:p>
  <w:p w:rsidR="00FD6FA3" w:rsidRDefault="00FD6FA3">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FA3" w:rsidRDefault="00FD6FA3">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66B" w:rsidRDefault="00D5066B" w:rsidP="00FD6FA3">
      <w:pPr>
        <w:spacing w:after="0" w:line="240" w:lineRule="auto"/>
      </w:pPr>
      <w:r>
        <w:separator/>
      </w:r>
    </w:p>
  </w:footnote>
  <w:footnote w:type="continuationSeparator" w:id="1">
    <w:p w:rsidR="00D5066B" w:rsidRDefault="00D5066B" w:rsidP="00FD6F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FA3" w:rsidRDefault="00FD6FA3">
    <w:pPr>
      <w:pBdr>
        <w:top w:val="nil"/>
        <w:left w:val="nil"/>
        <w:bottom w:val="nil"/>
        <w:right w:val="nil"/>
        <w:between w:val="nil"/>
      </w:pBdr>
      <w:tabs>
        <w:tab w:val="center" w:pos="4153"/>
        <w:tab w:val="right" w:pos="8306"/>
      </w:tabs>
      <w:spacing w:after="0"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FA3" w:rsidRDefault="00FD6FA3">
    <w:pPr>
      <w:pBdr>
        <w:top w:val="nil"/>
        <w:left w:val="nil"/>
        <w:bottom w:val="nil"/>
        <w:right w:val="nil"/>
        <w:between w:val="nil"/>
      </w:pBdr>
      <w:tabs>
        <w:tab w:val="center" w:pos="4153"/>
        <w:tab w:val="right" w:pos="8306"/>
      </w:tabs>
      <w:spacing w:after="0"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FA3" w:rsidRDefault="00FD6FA3">
    <w:pPr>
      <w:pBdr>
        <w:top w:val="nil"/>
        <w:left w:val="nil"/>
        <w:bottom w:val="nil"/>
        <w:right w:val="nil"/>
        <w:between w:val="nil"/>
      </w:pBdr>
      <w:tabs>
        <w:tab w:val="center" w:pos="4153"/>
        <w:tab w:val="right" w:pos="8306"/>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51C68"/>
    <w:multiLevelType w:val="multilevel"/>
    <w:tmpl w:val="EE12D5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4CD28AE"/>
    <w:multiLevelType w:val="multilevel"/>
    <w:tmpl w:val="A0D0F3F8"/>
    <w:lvl w:ilvl="0">
      <w:start w:val="1"/>
      <w:numFmt w:val="bullet"/>
      <w:lvlText w:val="-"/>
      <w:lvlJc w:val="left"/>
      <w:pPr>
        <w:ind w:left="720" w:hanging="360"/>
      </w:pPr>
      <w:rPr>
        <w:rFonts w:ascii="Calibri" w:eastAsia="Calibri" w:hAnsi="Calibri" w:cs="Calibri"/>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ECE7815"/>
    <w:multiLevelType w:val="multilevel"/>
    <w:tmpl w:val="2B8CF0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0363570"/>
    <w:multiLevelType w:val="multilevel"/>
    <w:tmpl w:val="7AC20B7A"/>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nsid w:val="36AC1B31"/>
    <w:multiLevelType w:val="hybridMultilevel"/>
    <w:tmpl w:val="B5F624D2"/>
    <w:lvl w:ilvl="0" w:tplc="E3D63B20">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64DC26C4"/>
    <w:multiLevelType w:val="multilevel"/>
    <w:tmpl w:val="D74401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6730EC0"/>
    <w:multiLevelType w:val="multilevel"/>
    <w:tmpl w:val="FE34AF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9897EF0"/>
    <w:multiLevelType w:val="multilevel"/>
    <w:tmpl w:val="32E6F5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EDC426D"/>
    <w:multiLevelType w:val="multilevel"/>
    <w:tmpl w:val="3A0890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F4C108F"/>
    <w:multiLevelType w:val="multilevel"/>
    <w:tmpl w:val="E21C0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74B4658A"/>
    <w:multiLevelType w:val="multilevel"/>
    <w:tmpl w:val="5C3E0C1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2"/>
  </w:num>
  <w:num w:numId="3">
    <w:abstractNumId w:val="7"/>
  </w:num>
  <w:num w:numId="4">
    <w:abstractNumId w:val="6"/>
  </w:num>
  <w:num w:numId="5">
    <w:abstractNumId w:val="3"/>
  </w:num>
  <w:num w:numId="6">
    <w:abstractNumId w:val="5"/>
  </w:num>
  <w:num w:numId="7">
    <w:abstractNumId w:val="9"/>
  </w:num>
  <w:num w:numId="8">
    <w:abstractNumId w:val="0"/>
  </w:num>
  <w:num w:numId="9">
    <w:abstractNumId w:val="10"/>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defaultTabStop w:val="720"/>
  <w:characterSpacingControl w:val="doNotCompress"/>
  <w:footnotePr>
    <w:footnote w:id="0"/>
    <w:footnote w:id="1"/>
  </w:footnotePr>
  <w:endnotePr>
    <w:endnote w:id="0"/>
    <w:endnote w:id="1"/>
  </w:endnotePr>
  <w:compat/>
  <w:rsids>
    <w:rsidRoot w:val="00FD6FA3"/>
    <w:rsid w:val="00086264"/>
    <w:rsid w:val="001047BF"/>
    <w:rsid w:val="00112B79"/>
    <w:rsid w:val="00141E90"/>
    <w:rsid w:val="0020206B"/>
    <w:rsid w:val="002759F3"/>
    <w:rsid w:val="00356A32"/>
    <w:rsid w:val="00380FCB"/>
    <w:rsid w:val="00395DA5"/>
    <w:rsid w:val="003A1037"/>
    <w:rsid w:val="00441F2D"/>
    <w:rsid w:val="00564124"/>
    <w:rsid w:val="005806B5"/>
    <w:rsid w:val="00767AD3"/>
    <w:rsid w:val="00790316"/>
    <w:rsid w:val="00792644"/>
    <w:rsid w:val="007C3D33"/>
    <w:rsid w:val="008840E6"/>
    <w:rsid w:val="008B2F38"/>
    <w:rsid w:val="008B7B4F"/>
    <w:rsid w:val="009320A4"/>
    <w:rsid w:val="00942262"/>
    <w:rsid w:val="009D35C6"/>
    <w:rsid w:val="00A4471D"/>
    <w:rsid w:val="00A73986"/>
    <w:rsid w:val="00AD2421"/>
    <w:rsid w:val="00AF0171"/>
    <w:rsid w:val="00B77A84"/>
    <w:rsid w:val="00B81318"/>
    <w:rsid w:val="00BC1D52"/>
    <w:rsid w:val="00C23D45"/>
    <w:rsid w:val="00C54387"/>
    <w:rsid w:val="00CA4841"/>
    <w:rsid w:val="00CE3FF3"/>
    <w:rsid w:val="00CF0F65"/>
    <w:rsid w:val="00D5066B"/>
    <w:rsid w:val="00D9692F"/>
    <w:rsid w:val="00DF026D"/>
    <w:rsid w:val="00FD5067"/>
    <w:rsid w:val="00FD6FA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l-G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FA3"/>
  </w:style>
  <w:style w:type="paragraph" w:styleId="Heading1">
    <w:name w:val="heading 1"/>
    <w:basedOn w:val="normal0"/>
    <w:next w:val="normal0"/>
    <w:rsid w:val="00FD6FA3"/>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2A44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0"/>
    <w:next w:val="normal0"/>
    <w:rsid w:val="00FD6FA3"/>
    <w:pPr>
      <w:keepNext/>
      <w:keepLines/>
      <w:spacing w:before="280" w:after="80"/>
      <w:outlineLvl w:val="2"/>
    </w:pPr>
    <w:rPr>
      <w:b/>
      <w:sz w:val="28"/>
      <w:szCs w:val="28"/>
    </w:rPr>
  </w:style>
  <w:style w:type="paragraph" w:styleId="Heading4">
    <w:name w:val="heading 4"/>
    <w:basedOn w:val="normal0"/>
    <w:next w:val="normal0"/>
    <w:rsid w:val="00FD6FA3"/>
    <w:pPr>
      <w:keepNext/>
      <w:keepLines/>
      <w:spacing w:before="240" w:after="40"/>
      <w:outlineLvl w:val="3"/>
    </w:pPr>
    <w:rPr>
      <w:b/>
      <w:sz w:val="24"/>
      <w:szCs w:val="24"/>
    </w:rPr>
  </w:style>
  <w:style w:type="paragraph" w:styleId="Heading5">
    <w:name w:val="heading 5"/>
    <w:basedOn w:val="normal0"/>
    <w:next w:val="normal0"/>
    <w:rsid w:val="00FD6FA3"/>
    <w:pPr>
      <w:keepNext/>
      <w:keepLines/>
      <w:spacing w:before="220" w:after="40"/>
      <w:outlineLvl w:val="4"/>
    </w:pPr>
    <w:rPr>
      <w:b/>
    </w:rPr>
  </w:style>
  <w:style w:type="paragraph" w:styleId="Heading6">
    <w:name w:val="heading 6"/>
    <w:basedOn w:val="normal0"/>
    <w:next w:val="normal0"/>
    <w:rsid w:val="00FD6FA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D6FA3"/>
  </w:style>
  <w:style w:type="paragraph" w:styleId="Title">
    <w:name w:val="Title"/>
    <w:basedOn w:val="normal0"/>
    <w:next w:val="normal0"/>
    <w:rsid w:val="00FD6FA3"/>
    <w:pPr>
      <w:keepNext/>
      <w:keepLines/>
      <w:spacing w:before="480" w:after="120"/>
    </w:pPr>
    <w:rPr>
      <w:b/>
      <w:sz w:val="72"/>
      <w:szCs w:val="72"/>
    </w:rPr>
  </w:style>
  <w:style w:type="paragraph" w:styleId="ListParagraph">
    <w:name w:val="List Paragraph"/>
    <w:basedOn w:val="Normal"/>
    <w:link w:val="ListParagraphChar"/>
    <w:uiPriority w:val="34"/>
    <w:qFormat/>
    <w:rsid w:val="000443B8"/>
    <w:pPr>
      <w:ind w:left="720"/>
      <w:contextualSpacing/>
    </w:pPr>
  </w:style>
  <w:style w:type="character" w:customStyle="1" w:styleId="ListParagraphChar">
    <w:name w:val="List Paragraph Char"/>
    <w:basedOn w:val="DefaultParagraphFont"/>
    <w:link w:val="ListParagraph"/>
    <w:uiPriority w:val="34"/>
    <w:locked/>
    <w:rsid w:val="00DA22DF"/>
  </w:style>
  <w:style w:type="character" w:customStyle="1" w:styleId="Heading2Char">
    <w:name w:val="Heading 2 Char"/>
    <w:basedOn w:val="DefaultParagraphFont"/>
    <w:link w:val="Heading2"/>
    <w:uiPriority w:val="9"/>
    <w:semiHidden/>
    <w:rsid w:val="002A44C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737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37FE"/>
  </w:style>
  <w:style w:type="paragraph" w:styleId="Footer">
    <w:name w:val="footer"/>
    <w:basedOn w:val="Normal"/>
    <w:link w:val="FooterChar"/>
    <w:uiPriority w:val="99"/>
    <w:unhideWhenUsed/>
    <w:rsid w:val="00E737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37FE"/>
  </w:style>
  <w:style w:type="paragraph" w:styleId="Subtitle">
    <w:name w:val="Subtitle"/>
    <w:basedOn w:val="normal0"/>
    <w:next w:val="normal0"/>
    <w:rsid w:val="00FD6FA3"/>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C1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D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6907290">
      <w:bodyDiv w:val="1"/>
      <w:marLeft w:val="0"/>
      <w:marRight w:val="0"/>
      <w:marTop w:val="0"/>
      <w:marBottom w:val="0"/>
      <w:divBdr>
        <w:top w:val="none" w:sz="0" w:space="0" w:color="auto"/>
        <w:left w:val="none" w:sz="0" w:space="0" w:color="auto"/>
        <w:bottom w:val="none" w:sz="0" w:space="0" w:color="auto"/>
        <w:right w:val="none" w:sz="0" w:space="0" w:color="auto"/>
      </w:divBdr>
      <w:divsChild>
        <w:div w:id="111873927">
          <w:marLeft w:val="0"/>
          <w:marRight w:val="0"/>
          <w:marTop w:val="0"/>
          <w:marBottom w:val="0"/>
          <w:divBdr>
            <w:top w:val="none" w:sz="0" w:space="0" w:color="auto"/>
            <w:left w:val="none" w:sz="0" w:space="0" w:color="auto"/>
            <w:bottom w:val="none" w:sz="0" w:space="0" w:color="auto"/>
            <w:right w:val="none" w:sz="0" w:space="0" w:color="auto"/>
          </w:divBdr>
        </w:div>
        <w:div w:id="125825096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rosvasimo.iep.edu.gr/el/"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t+N4dn/ZYX9uXkW/rY+kqgDgoA==">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8E63E9-2408-47CE-A8C7-B48C342623F0}"/>
</file>

<file path=customXml/itemProps3.xml><?xml version="1.0" encoding="utf-8"?>
<ds:datastoreItem xmlns:ds="http://schemas.openxmlformats.org/officeDocument/2006/customXml" ds:itemID="{FAF9B142-E12E-4073-8A22-E31C8A82F6B7}"/>
</file>

<file path=customXml/itemProps4.xml><?xml version="1.0" encoding="utf-8"?>
<ds:datastoreItem xmlns:ds="http://schemas.openxmlformats.org/officeDocument/2006/customXml" ds:itemID="{1D9254CD-F47B-4941-A107-AA1B40BFFB5E}"/>
</file>

<file path=docProps/app.xml><?xml version="1.0" encoding="utf-8"?>
<Properties xmlns="http://schemas.openxmlformats.org/officeDocument/2006/extended-properties" xmlns:vt="http://schemas.openxmlformats.org/officeDocument/2006/docPropsVTypes">
  <Template>Normal</Template>
  <TotalTime>105</TotalTime>
  <Pages>10</Pages>
  <Words>4159</Words>
  <Characters>22459</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Αθηνά - Άννα Χριστοπούλου</dc:creator>
  <cp:lastModifiedBy>optiplex43</cp:lastModifiedBy>
  <cp:revision>7</cp:revision>
  <dcterms:created xsi:type="dcterms:W3CDTF">2019-09-05T13:17:00Z</dcterms:created>
  <dcterms:modified xsi:type="dcterms:W3CDTF">2019-09-05T16:24:00Z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