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BC6" w:rsidRPr="00C84BC6" w:rsidRDefault="00C84BC6" w:rsidP="00C84BC6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</w:pPr>
      <w:r w:rsidRPr="00C84BC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>ANEXO 1</w:t>
      </w:r>
      <w:r w:rsidR="008E2A0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>3</w:t>
      </w:r>
      <w:bookmarkStart w:id="0" w:name="_GoBack"/>
      <w:bookmarkEnd w:id="0"/>
      <w:r w:rsidRPr="00C84BC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>- Listado de capacitaciones de uso de la fuerza y derechos humanos impartidas a los estamentos de seguridad</w:t>
      </w:r>
    </w:p>
    <w:p w:rsidR="00C84BC6" w:rsidRDefault="00C84BC6" w:rsidP="00C84BC6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</w:pPr>
      <w:r w:rsidRPr="002E349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  <w:t xml:space="preserve">En el Curso de Formación de Agentes Aeronavales, se dicta </w:t>
      </w:r>
      <w:r w:rsidRPr="00C2363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 xml:space="preserve">Diplomado en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>S</w:t>
      </w:r>
      <w:r w:rsidRPr="00C2363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>eguridad Pública aeronaval</w:t>
      </w:r>
      <w:r w:rsidRPr="002E349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  <w:t>, mediante la cual en el Módulo de Marco Jurídico Aeronaval, se dicta la materia de Derechos humanos</w:t>
      </w:r>
      <w:r w:rsidRPr="002E349A">
        <w:t xml:space="preserve">, </w:t>
      </w:r>
      <w:r w:rsidRPr="002E349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  <w:t>enfocado a que los nuevos Agentes Aeronavales, puedan respetar y acatar las normas de  la Constitución Política, la cual está constituida para todos los ciudadanos del Estado Panameño.</w:t>
      </w:r>
    </w:p>
    <w:p w:rsidR="00C84BC6" w:rsidRPr="00C84BC6" w:rsidRDefault="00C84BC6" w:rsidP="00C84BC6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 xml:space="preserve">Dentro del pensum académico, del </w:t>
      </w:r>
      <w:r w:rsidRPr="00C84BC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Servicio Nacional de Fronteras</w:t>
      </w: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 xml:space="preserve"> (SENAFRONT), se encuentra la formación </w:t>
      </w:r>
      <w:r w:rsidRPr="00C84BC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jurídica y humanística</w:t>
      </w: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 xml:space="preserve">, el módulo de obligatoriedad, que abarca la temática de derechos humanos, derecho internacional humanitario, Sistema Acusatorio y uso limitado de la fuerza. </w:t>
      </w:r>
    </w:p>
    <w:p w:rsidR="00C84BC6" w:rsidRPr="00C84BC6" w:rsidRDefault="00C84BC6" w:rsidP="00C84BC6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 xml:space="preserve">Desde el 2009 las unidades del servicio nacional de SENAFRONT, reciben capacitaciones de la </w:t>
      </w:r>
      <w:r w:rsidRPr="00C84BC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Escuela de Derechos Humanos</w:t>
      </w: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 xml:space="preserve"> y Derecho Internacional Humanitario.</w:t>
      </w:r>
    </w:p>
    <w:p w:rsidR="00C84BC6" w:rsidRPr="00C84BC6" w:rsidRDefault="00C84BC6" w:rsidP="00C84BC6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 xml:space="preserve">El Servicio Nacional de Migración, capacita a su personal con </w:t>
      </w:r>
      <w:r w:rsidRPr="00C84BC6">
        <w:rPr>
          <w:sz w:val="20"/>
          <w:szCs w:val="20"/>
        </w:rPr>
        <w:t xml:space="preserve"> </w:t>
      </w:r>
      <w:r w:rsidRPr="00C84B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  <w:t>MODULO de Derechos Humanos de Personas Migrantes, Debido Proceso, Asistencia Consular, Obligación de iniciar de Oficio Investigación por Denuncia de Tortura.</w:t>
      </w:r>
    </w:p>
    <w:p w:rsidR="00C84BC6" w:rsidRPr="00C84BC6" w:rsidRDefault="00C84BC6" w:rsidP="00C84BC6">
      <w:pPr>
        <w:jc w:val="both"/>
        <w:rPr>
          <w:rFonts w:ascii="Times New Roman" w:hAnsi="Times New Roman" w:cs="Times New Roman"/>
          <w:sz w:val="20"/>
          <w:szCs w:val="20"/>
        </w:rPr>
      </w:pPr>
      <w:r w:rsidRPr="00C84BC6">
        <w:rPr>
          <w:rFonts w:ascii="Times New Roman" w:hAnsi="Times New Roman" w:cs="Times New Roman"/>
          <w:sz w:val="20"/>
          <w:szCs w:val="20"/>
        </w:rPr>
        <w:t xml:space="preserve">Por otra parte el curso que realizan las unidades del Servicio Nacional de Fronteras (SENAFRONT) incluyen en el Pensum Académico derechos humanos, derechos internacional humanitario, el Sistema Penal Acusatorio y el uso limitado de la fuerza </w:t>
      </w:r>
    </w:p>
    <w:p w:rsidR="00C84BC6" w:rsidRPr="00C84BC6" w:rsidRDefault="00C84BC6" w:rsidP="00C84BC6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</w:pPr>
    </w:p>
    <w:tbl>
      <w:tblPr>
        <w:tblStyle w:val="Tabladecuadrcula1clara-nfasis51"/>
        <w:tblpPr w:leftFromText="141" w:rightFromText="141" w:vertAnchor="text" w:horzAnchor="margin" w:tblpY="1291"/>
        <w:tblW w:w="8509" w:type="dxa"/>
        <w:tblLook w:val="04A0" w:firstRow="1" w:lastRow="0" w:firstColumn="1" w:lastColumn="0" w:noHBand="0" w:noVBand="1"/>
      </w:tblPr>
      <w:tblGrid>
        <w:gridCol w:w="2196"/>
        <w:gridCol w:w="1061"/>
        <w:gridCol w:w="928"/>
        <w:gridCol w:w="650"/>
        <w:gridCol w:w="697"/>
        <w:gridCol w:w="709"/>
        <w:gridCol w:w="2268"/>
      </w:tblGrid>
      <w:tr w:rsidR="00C84BC6" w:rsidRPr="00D5457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6" w:type="dxa"/>
            <w:vMerge w:val="restart"/>
            <w:shd w:val="clear" w:color="auto" w:fill="00B0F0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CURSO-MISION</w:t>
            </w:r>
          </w:p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shd w:val="clear" w:color="auto" w:fill="00B0F0"/>
          </w:tcPr>
          <w:p w:rsidR="00C84BC6" w:rsidRPr="00D54572" w:rsidRDefault="00C84BC6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PAÍS</w:t>
            </w:r>
          </w:p>
        </w:tc>
        <w:tc>
          <w:tcPr>
            <w:tcW w:w="928" w:type="dxa"/>
            <w:vMerge w:val="restart"/>
            <w:shd w:val="clear" w:color="auto" w:fill="00B0F0"/>
          </w:tcPr>
          <w:p w:rsidR="00C84BC6" w:rsidRPr="00D54572" w:rsidRDefault="00C84BC6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CUPOS</w:t>
            </w:r>
          </w:p>
        </w:tc>
        <w:tc>
          <w:tcPr>
            <w:tcW w:w="2056" w:type="dxa"/>
            <w:gridSpan w:val="3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DURACION</w:t>
            </w:r>
          </w:p>
        </w:tc>
        <w:tc>
          <w:tcPr>
            <w:tcW w:w="2268" w:type="dxa"/>
            <w:vMerge w:val="restart"/>
            <w:shd w:val="clear" w:color="auto" w:fill="00B0F0"/>
          </w:tcPr>
          <w:p w:rsidR="00C84BC6" w:rsidRPr="00D54572" w:rsidRDefault="00C84BC6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AÑO DE EJECUCION</w:t>
            </w:r>
          </w:p>
        </w:tc>
      </w:tr>
      <w:tr w:rsidR="00C84BC6" w:rsidRPr="00D54572" w:rsidTr="00AD4715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6" w:type="dxa"/>
            <w:vMerge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vMerge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shd w:val="clear" w:color="auto" w:fill="00B0F0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AÑO</w:t>
            </w:r>
          </w:p>
        </w:tc>
        <w:tc>
          <w:tcPr>
            <w:tcW w:w="697" w:type="dxa"/>
            <w:shd w:val="clear" w:color="auto" w:fill="00B0F0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MES</w:t>
            </w:r>
          </w:p>
        </w:tc>
        <w:tc>
          <w:tcPr>
            <w:tcW w:w="709" w:type="dxa"/>
            <w:shd w:val="clear" w:color="auto" w:fill="00B0F0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DIAS</w:t>
            </w:r>
          </w:p>
        </w:tc>
        <w:tc>
          <w:tcPr>
            <w:tcW w:w="2268" w:type="dxa"/>
            <w:vMerge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BC6" w:rsidRPr="00D54572" w:rsidTr="00AD4715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6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Curso avanzado de DDHH y DIH</w:t>
            </w:r>
          </w:p>
        </w:tc>
        <w:tc>
          <w:tcPr>
            <w:tcW w:w="1061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Colombia</w:t>
            </w:r>
          </w:p>
        </w:tc>
        <w:tc>
          <w:tcPr>
            <w:tcW w:w="92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0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26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</w:tr>
      <w:tr w:rsidR="00C84BC6" w:rsidRPr="00D54572" w:rsidTr="00AD4715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6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Organización en el esclarecimiento con el uso de información de computadoras, con el secuestro, trata de blancas</w:t>
            </w:r>
          </w:p>
        </w:tc>
        <w:tc>
          <w:tcPr>
            <w:tcW w:w="1061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Rusia</w:t>
            </w:r>
          </w:p>
        </w:tc>
        <w:tc>
          <w:tcPr>
            <w:tcW w:w="92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0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6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</w:tr>
      <w:tr w:rsidR="00C84BC6" w:rsidRPr="00D54572" w:rsidTr="00AD4715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6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Curso Antiterrorismo internacional nivel I y II (IAAFA)</w:t>
            </w:r>
          </w:p>
        </w:tc>
        <w:tc>
          <w:tcPr>
            <w:tcW w:w="1061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Estados Unidos</w:t>
            </w:r>
          </w:p>
        </w:tc>
        <w:tc>
          <w:tcPr>
            <w:tcW w:w="92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0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</w:tr>
      <w:tr w:rsidR="00C84BC6" w:rsidRPr="00D54572" w:rsidTr="00AD4715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6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Curso de lenguaje para el combate contra el terrorismo/programa de estudios de seguridad y terrorismo</w:t>
            </w:r>
          </w:p>
        </w:tc>
        <w:tc>
          <w:tcPr>
            <w:tcW w:w="1061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Alemania</w:t>
            </w:r>
          </w:p>
        </w:tc>
        <w:tc>
          <w:tcPr>
            <w:tcW w:w="92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0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C84BC6" w:rsidRPr="00D54572" w:rsidRDefault="00C84BC6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4572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</w:tr>
    </w:tbl>
    <w:p w:rsidR="00C84BC6" w:rsidRPr="00D54572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  <w:r w:rsidRPr="00D54572">
        <w:rPr>
          <w:rFonts w:ascii="Times New Roman" w:hAnsi="Times New Roman" w:cs="Times New Roman"/>
          <w:b/>
          <w:szCs w:val="20"/>
        </w:rPr>
        <w:t xml:space="preserve">UNIDADES CAPACITADAS DEL SERVICIO NACIONAL AERONAVAL </w:t>
      </w:r>
      <w:r w:rsidRPr="00223B93">
        <w:rPr>
          <w:rFonts w:ascii="Times New Roman" w:hAnsi="Times New Roman" w:cs="Times New Roman"/>
          <w:b/>
          <w:szCs w:val="20"/>
        </w:rPr>
        <w:t>EN CURSOS INTERNACIONALES</w:t>
      </w:r>
    </w:p>
    <w:p w:rsidR="00C84BC6" w:rsidRPr="00D54572" w:rsidRDefault="00C84BC6" w:rsidP="00C84BC6">
      <w:pPr>
        <w:jc w:val="both"/>
        <w:rPr>
          <w:rFonts w:ascii="Times New Roman" w:hAnsi="Times New Roman" w:cs="Times New Roman"/>
          <w:sz w:val="20"/>
          <w:szCs w:val="20"/>
        </w:rPr>
      </w:pPr>
      <w:r w:rsidRPr="00D54572">
        <w:rPr>
          <w:rFonts w:ascii="Times New Roman" w:eastAsia="Times New Roman" w:hAnsi="Times New Roman" w:cs="Times New Roman"/>
          <w:sz w:val="18"/>
          <w:szCs w:val="24"/>
          <w:lang w:eastAsia="es-PA"/>
        </w:rPr>
        <w:t>Fuente: MINSEG</w:t>
      </w:r>
    </w:p>
    <w:p w:rsidR="00C84BC6" w:rsidRPr="00D54572" w:rsidRDefault="00C84BC6" w:rsidP="00C84BC6">
      <w:pPr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BC6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</w:p>
    <w:p w:rsidR="00C84BC6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</w:p>
    <w:p w:rsidR="00C84BC6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</w:p>
    <w:p w:rsidR="00C84BC6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</w:p>
    <w:p w:rsidR="00C84BC6" w:rsidRPr="00D54572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</w:p>
    <w:p w:rsidR="00C84BC6" w:rsidRPr="00D54572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  <w:r w:rsidRPr="00D54572">
        <w:rPr>
          <w:rFonts w:ascii="Times New Roman" w:hAnsi="Times New Roman" w:cs="Times New Roman"/>
          <w:b/>
          <w:caps/>
          <w:szCs w:val="20"/>
        </w:rPr>
        <w:lastRenderedPageBreak/>
        <w:t xml:space="preserve">Pensum Académico Obligatorio para todos los cursos que realizan </w:t>
      </w:r>
      <w:r w:rsidRPr="00B74696">
        <w:rPr>
          <w:rFonts w:ascii="Times New Roman" w:hAnsi="Times New Roman" w:cs="Times New Roman"/>
          <w:b/>
          <w:caps/>
          <w:szCs w:val="20"/>
        </w:rPr>
        <w:t>las unidades del</w:t>
      </w:r>
      <w:r w:rsidRPr="00B74696">
        <w:rPr>
          <w:rFonts w:ascii="Times New Roman" w:hAnsi="Times New Roman" w:cs="Times New Roman"/>
          <w:b/>
          <w:szCs w:val="20"/>
        </w:rPr>
        <w:t xml:space="preserve"> SENAFRONT</w:t>
      </w:r>
    </w:p>
    <w:tbl>
      <w:tblPr>
        <w:tblStyle w:val="Tabladecuadrcula1clara-nfasis11"/>
        <w:tblpPr w:leftFromText="141" w:rightFromText="141" w:vertAnchor="text" w:horzAnchor="margin" w:tblpY="-33"/>
        <w:tblW w:w="9720" w:type="dxa"/>
        <w:tblLook w:val="0600" w:firstRow="0" w:lastRow="0" w:firstColumn="0" w:lastColumn="0" w:noHBand="1" w:noVBand="1"/>
      </w:tblPr>
      <w:tblGrid>
        <w:gridCol w:w="2066"/>
        <w:gridCol w:w="1560"/>
        <w:gridCol w:w="1699"/>
        <w:gridCol w:w="3846"/>
        <w:gridCol w:w="549"/>
      </w:tblGrid>
      <w:tr w:rsidR="00C84BC6" w:rsidRPr="00D54572" w:rsidTr="00AD4715">
        <w:trPr>
          <w:trHeight w:val="248"/>
        </w:trPr>
        <w:tc>
          <w:tcPr>
            <w:tcW w:w="9720" w:type="dxa"/>
            <w:gridSpan w:val="5"/>
            <w:shd w:val="clear" w:color="auto" w:fill="00B0F0"/>
            <w:hideMark/>
          </w:tcPr>
          <w:p w:rsidR="00C84BC6" w:rsidRPr="00D54572" w:rsidRDefault="00C84BC6" w:rsidP="00AD4715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b/>
                <w:color w:val="FFFFFF" w:themeColor="background1"/>
                <w:kern w:val="24"/>
                <w:sz w:val="18"/>
                <w:szCs w:val="18"/>
                <w:lang w:eastAsia="es-PA"/>
              </w:rPr>
              <w:t>PLAN DE ESTUDIO</w:t>
            </w:r>
          </w:p>
        </w:tc>
      </w:tr>
      <w:tr w:rsidR="00C84BC6" w:rsidRPr="00D54572" w:rsidTr="00AD4715">
        <w:trPr>
          <w:trHeight w:val="248"/>
        </w:trPr>
        <w:tc>
          <w:tcPr>
            <w:tcW w:w="2066" w:type="dxa"/>
            <w:vMerge w:val="restart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CAMPO</w:t>
            </w:r>
          </w:p>
        </w:tc>
        <w:tc>
          <w:tcPr>
            <w:tcW w:w="1560" w:type="dxa"/>
            <w:vMerge w:val="restart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AREAS</w:t>
            </w:r>
          </w:p>
        </w:tc>
        <w:tc>
          <w:tcPr>
            <w:tcW w:w="6094" w:type="dxa"/>
            <w:gridSpan w:val="3"/>
            <w:hideMark/>
          </w:tcPr>
          <w:p w:rsidR="00C84BC6" w:rsidRPr="00D54572" w:rsidRDefault="00C84BC6" w:rsidP="00AD4715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FASES</w:t>
            </w:r>
          </w:p>
        </w:tc>
      </w:tr>
      <w:tr w:rsidR="00C84BC6" w:rsidRPr="00D54572" w:rsidTr="00AD4715">
        <w:trPr>
          <w:trHeight w:val="248"/>
        </w:trPr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1699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EJE TEMATICO</w:t>
            </w:r>
          </w:p>
        </w:tc>
        <w:tc>
          <w:tcPr>
            <w:tcW w:w="3846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LIENAMIENTO</w:t>
            </w:r>
          </w:p>
        </w:tc>
        <w:tc>
          <w:tcPr>
            <w:tcW w:w="549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I.H</w:t>
            </w:r>
          </w:p>
        </w:tc>
      </w:tr>
      <w:tr w:rsidR="00C84BC6" w:rsidRPr="00D54572" w:rsidTr="00AD4715">
        <w:trPr>
          <w:trHeight w:val="218"/>
        </w:trPr>
        <w:tc>
          <w:tcPr>
            <w:tcW w:w="2066" w:type="dxa"/>
            <w:vMerge w:val="restart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FORMACION JURIDICA Y HUNMANISTICA</w:t>
            </w:r>
          </w:p>
        </w:tc>
        <w:tc>
          <w:tcPr>
            <w:tcW w:w="1560" w:type="dxa"/>
            <w:vMerge w:val="restart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JURIDICA Y HUMANISTICA</w:t>
            </w:r>
          </w:p>
        </w:tc>
        <w:tc>
          <w:tcPr>
            <w:tcW w:w="1699" w:type="dxa"/>
            <w:vMerge w:val="restart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MODULO OBLIGATORIO CULTURA DE LEGALIDAD</w:t>
            </w:r>
          </w:p>
        </w:tc>
        <w:tc>
          <w:tcPr>
            <w:tcW w:w="3846" w:type="dxa"/>
            <w:hideMark/>
          </w:tcPr>
          <w:p w:rsidR="00C84BC6" w:rsidRPr="00D54572" w:rsidRDefault="00C84BC6" w:rsidP="00AD4715">
            <w:pPr>
              <w:textAlignment w:val="bottom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DERECHOS HUMANOS</w:t>
            </w:r>
          </w:p>
        </w:tc>
        <w:tc>
          <w:tcPr>
            <w:tcW w:w="549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8</w:t>
            </w:r>
          </w:p>
        </w:tc>
      </w:tr>
      <w:tr w:rsidR="00C84BC6" w:rsidRPr="00D54572" w:rsidTr="00AD4715">
        <w:trPr>
          <w:trHeight w:val="248"/>
        </w:trPr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3846" w:type="dxa"/>
            <w:hideMark/>
          </w:tcPr>
          <w:p w:rsidR="00C84BC6" w:rsidRPr="00D54572" w:rsidRDefault="00C84BC6" w:rsidP="00AD4715">
            <w:pPr>
              <w:textAlignment w:val="bottom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DERECHO INTERN. HUMANITARIO</w:t>
            </w:r>
          </w:p>
        </w:tc>
        <w:tc>
          <w:tcPr>
            <w:tcW w:w="549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8</w:t>
            </w:r>
          </w:p>
        </w:tc>
      </w:tr>
      <w:tr w:rsidR="00C84BC6" w:rsidRPr="00D54572" w:rsidTr="00AD4715">
        <w:trPr>
          <w:trHeight w:val="248"/>
        </w:trPr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3846" w:type="dxa"/>
            <w:hideMark/>
          </w:tcPr>
          <w:p w:rsidR="00C84BC6" w:rsidRPr="00D54572" w:rsidRDefault="00C84BC6" w:rsidP="00AD4715">
            <w:pPr>
              <w:textAlignment w:val="bottom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SISTEMA PENAL ACUSATORIO</w:t>
            </w:r>
          </w:p>
        </w:tc>
        <w:tc>
          <w:tcPr>
            <w:tcW w:w="549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8</w:t>
            </w:r>
          </w:p>
        </w:tc>
      </w:tr>
      <w:tr w:rsidR="00C84BC6" w:rsidRPr="00D54572" w:rsidTr="00AD4715">
        <w:trPr>
          <w:trHeight w:val="248"/>
        </w:trPr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0" w:type="auto"/>
            <w:vMerge/>
            <w:hideMark/>
          </w:tcPr>
          <w:p w:rsidR="00C84BC6" w:rsidRPr="00D54572" w:rsidRDefault="00C84BC6" w:rsidP="00AD4715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</w:p>
        </w:tc>
        <w:tc>
          <w:tcPr>
            <w:tcW w:w="3846" w:type="dxa"/>
            <w:hideMark/>
          </w:tcPr>
          <w:p w:rsidR="00C84BC6" w:rsidRPr="00D54572" w:rsidRDefault="00C84BC6" w:rsidP="00AD4715">
            <w:pPr>
              <w:textAlignment w:val="bottom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USO LIMITADO DE LA FUERZA</w:t>
            </w:r>
          </w:p>
        </w:tc>
        <w:tc>
          <w:tcPr>
            <w:tcW w:w="549" w:type="dxa"/>
            <w:hideMark/>
          </w:tcPr>
          <w:p w:rsidR="00C84BC6" w:rsidRPr="00D54572" w:rsidRDefault="00C84BC6" w:rsidP="00AD4715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s-PA"/>
              </w:rPr>
            </w:pPr>
            <w:r w:rsidRPr="00D54572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es-PA"/>
              </w:rPr>
              <w:t>8</w:t>
            </w:r>
          </w:p>
        </w:tc>
      </w:tr>
    </w:tbl>
    <w:p w:rsidR="00C84BC6" w:rsidRPr="00D54572" w:rsidRDefault="00C84BC6" w:rsidP="00C84BC6">
      <w:pPr>
        <w:jc w:val="both"/>
        <w:rPr>
          <w:rFonts w:ascii="Times New Roman" w:hAnsi="Times New Roman" w:cs="Times New Roman"/>
          <w:sz w:val="20"/>
          <w:szCs w:val="20"/>
        </w:rPr>
      </w:pPr>
      <w:r w:rsidRPr="00D54572">
        <w:rPr>
          <w:rFonts w:ascii="Times New Roman" w:hAnsi="Times New Roman" w:cs="Times New Roman"/>
          <w:sz w:val="20"/>
          <w:szCs w:val="20"/>
        </w:rPr>
        <w:t>Fuente: MINSEG</w:t>
      </w:r>
    </w:p>
    <w:p w:rsidR="00C84BC6" w:rsidRPr="00D54572" w:rsidRDefault="00C84BC6" w:rsidP="00C84BC6">
      <w:pPr>
        <w:jc w:val="center"/>
        <w:rPr>
          <w:rFonts w:ascii="Times New Roman" w:hAnsi="Times New Roman" w:cs="Times New Roman"/>
          <w:b/>
          <w:szCs w:val="20"/>
        </w:rPr>
      </w:pPr>
    </w:p>
    <w:p w:rsidR="00C84BC6" w:rsidRPr="00D54572" w:rsidRDefault="00C84BC6" w:rsidP="00C84B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572">
        <w:rPr>
          <w:rFonts w:ascii="Times New Roman" w:hAnsi="Times New Roman" w:cs="Times New Roman"/>
          <w:b/>
          <w:sz w:val="24"/>
          <w:szCs w:val="24"/>
        </w:rPr>
        <w:t>UNIDADES CAPACITADAS DEL SERVICIO NACIONAL DE FRONTERAS</w:t>
      </w:r>
    </w:p>
    <w:tbl>
      <w:tblPr>
        <w:tblStyle w:val="Tabladecuadrcula1clara-nfasis11"/>
        <w:tblpPr w:leftFromText="141" w:rightFromText="141" w:vertAnchor="text" w:horzAnchor="margin" w:tblpXSpec="center" w:tblpY="369"/>
        <w:tblW w:w="9137" w:type="dxa"/>
        <w:tblLook w:val="04A0" w:firstRow="1" w:lastRow="0" w:firstColumn="1" w:lastColumn="0" w:noHBand="0" w:noVBand="1"/>
      </w:tblPr>
      <w:tblGrid>
        <w:gridCol w:w="1987"/>
        <w:gridCol w:w="1643"/>
        <w:gridCol w:w="696"/>
        <w:gridCol w:w="696"/>
        <w:gridCol w:w="696"/>
        <w:gridCol w:w="696"/>
        <w:gridCol w:w="696"/>
        <w:gridCol w:w="696"/>
        <w:gridCol w:w="1331"/>
      </w:tblGrid>
      <w:tr w:rsidR="00C84BC6" w:rsidRPr="00D5457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shd w:val="clear" w:color="auto" w:fill="00B0F0"/>
          </w:tcPr>
          <w:p w:rsidR="00C84BC6" w:rsidRPr="00D54572" w:rsidRDefault="00C84BC6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2009</w:t>
            </w:r>
          </w:p>
        </w:tc>
        <w:tc>
          <w:tcPr>
            <w:tcW w:w="0" w:type="auto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2010</w:t>
            </w:r>
          </w:p>
        </w:tc>
        <w:tc>
          <w:tcPr>
            <w:tcW w:w="0" w:type="auto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2011</w:t>
            </w:r>
          </w:p>
        </w:tc>
        <w:tc>
          <w:tcPr>
            <w:tcW w:w="0" w:type="auto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2012</w:t>
            </w:r>
          </w:p>
        </w:tc>
        <w:tc>
          <w:tcPr>
            <w:tcW w:w="0" w:type="auto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2013</w:t>
            </w:r>
          </w:p>
        </w:tc>
        <w:tc>
          <w:tcPr>
            <w:tcW w:w="0" w:type="auto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2014</w:t>
            </w:r>
          </w:p>
        </w:tc>
        <w:tc>
          <w:tcPr>
            <w:tcW w:w="0" w:type="auto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2015</w:t>
            </w:r>
          </w:p>
        </w:tc>
        <w:tc>
          <w:tcPr>
            <w:tcW w:w="1566" w:type="dxa"/>
            <w:shd w:val="clear" w:color="auto" w:fill="00B0F0"/>
          </w:tcPr>
          <w:p w:rsidR="00C84BC6" w:rsidRPr="00D54572" w:rsidRDefault="00C84BC6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TOTAL</w:t>
            </w:r>
          </w:p>
        </w:tc>
      </w:tr>
      <w:tr w:rsidR="00C84BC6" w:rsidRPr="00D54572" w:rsidTr="00AD4715">
        <w:trPr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ACAFRONT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703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336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417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2371</w:t>
            </w:r>
          </w:p>
        </w:tc>
      </w:tr>
      <w:tr w:rsidR="00C84BC6" w:rsidRPr="00D54572" w:rsidTr="00AD4715">
        <w:trPr>
          <w:trHeight w:val="5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CIRAN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388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945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753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1514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1774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8437</w:t>
            </w:r>
          </w:p>
        </w:tc>
      </w:tr>
      <w:tr w:rsidR="00C84BC6" w:rsidRPr="00D54572" w:rsidTr="00AD4715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ESCUELA DE INTELIGENCIA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39</w:t>
            </w:r>
          </w:p>
        </w:tc>
      </w:tr>
      <w:tr w:rsidR="00C84BC6" w:rsidRPr="00D54572" w:rsidTr="00AD4715">
        <w:trPr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ESCUELA DE DH Y DIH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118</w:t>
            </w:r>
          </w:p>
        </w:tc>
      </w:tr>
      <w:tr w:rsidR="00C84BC6" w:rsidRPr="00D54572" w:rsidTr="00AD4715">
        <w:trPr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ESCUELA FUERZAS ESPECIALES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598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813</w:t>
            </w:r>
          </w:p>
        </w:tc>
      </w:tr>
      <w:tr w:rsidR="00C84BC6" w:rsidRPr="00D54572" w:rsidTr="00AD4715">
        <w:trPr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ESCUELA DE SEGURIDAD Y DEFENZA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726</w:t>
            </w:r>
          </w:p>
        </w:tc>
      </w:tr>
      <w:tr w:rsidR="00C84BC6" w:rsidRPr="00D54572" w:rsidTr="00AD4715">
        <w:trPr>
          <w:trHeight w:val="5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ALIANZA SNF Y INADEH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750</w:t>
            </w:r>
          </w:p>
        </w:tc>
      </w:tr>
      <w:tr w:rsidR="00C84BC6" w:rsidRPr="00D54572" w:rsidTr="00AD4715">
        <w:trPr>
          <w:trHeight w:val="5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INTERNACIONALES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687</w:t>
            </w:r>
          </w:p>
        </w:tc>
      </w:tr>
      <w:tr w:rsidR="00C84BC6" w:rsidRPr="00D54572" w:rsidTr="00AD4715">
        <w:trPr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BECAS DE FORMACION DE SUBTTE.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86</w:t>
            </w:r>
          </w:p>
        </w:tc>
      </w:tr>
      <w:tr w:rsidR="00C84BC6" w:rsidRPr="00D54572" w:rsidTr="00AD4715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BECAS DE FORMACION DE SGTO1°</w:t>
            </w: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282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572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24</w:t>
            </w:r>
          </w:p>
        </w:tc>
      </w:tr>
      <w:tr w:rsidR="00C84BC6" w:rsidRPr="00D54572" w:rsidTr="00AD4715">
        <w:trPr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</w:tcPr>
          <w:p w:rsidR="00C84BC6" w:rsidRPr="00D54572" w:rsidRDefault="00C84BC6" w:rsidP="00AD4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1075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891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1887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1357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2184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3143</w:t>
            </w:r>
          </w:p>
        </w:tc>
        <w:tc>
          <w:tcPr>
            <w:tcW w:w="0" w:type="auto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54572">
              <w:rPr>
                <w:rFonts w:ascii="Times New Roman" w:hAnsi="Times New Roman" w:cs="Times New Roman"/>
                <w:b/>
              </w:rPr>
              <w:t>3495</w:t>
            </w:r>
          </w:p>
        </w:tc>
        <w:tc>
          <w:tcPr>
            <w:tcW w:w="1566" w:type="dxa"/>
          </w:tcPr>
          <w:p w:rsidR="00C84BC6" w:rsidRPr="00D54572" w:rsidRDefault="00C84BC6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SUB-TOTAL</w:t>
            </w:r>
          </w:p>
        </w:tc>
      </w:tr>
      <w:tr w:rsidR="00C84BC6" w:rsidRPr="00D54572" w:rsidTr="00AD4715">
        <w:trPr>
          <w:gridBefore w:val="7"/>
          <w:wBefore w:w="6846" w:type="dxa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gridSpan w:val="2"/>
          </w:tcPr>
          <w:p w:rsidR="00C84BC6" w:rsidRPr="00D54572" w:rsidRDefault="00C84BC6" w:rsidP="00AD4715">
            <w:pPr>
              <w:rPr>
                <w:sz w:val="28"/>
              </w:rPr>
            </w:pPr>
            <w:r w:rsidRPr="00D54572">
              <w:rPr>
                <w:rFonts w:ascii="Times New Roman" w:hAnsi="Times New Roman" w:cs="Times New Roman"/>
                <w:sz w:val="28"/>
              </w:rPr>
              <w:t>TOTAL 14051</w:t>
            </w:r>
          </w:p>
        </w:tc>
      </w:tr>
    </w:tbl>
    <w:p w:rsidR="00C84BC6" w:rsidRPr="00D54572" w:rsidRDefault="00C84BC6" w:rsidP="00C84B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572">
        <w:rPr>
          <w:rFonts w:ascii="Times New Roman" w:hAnsi="Times New Roman" w:cs="Times New Roman"/>
          <w:b/>
          <w:sz w:val="24"/>
          <w:szCs w:val="24"/>
        </w:rPr>
        <w:t xml:space="preserve"> 2009–2015</w:t>
      </w:r>
    </w:p>
    <w:p w:rsidR="00C84BC6" w:rsidRPr="00D54572" w:rsidRDefault="00C84BC6" w:rsidP="00C84BC6">
      <w:pPr>
        <w:ind w:left="1416" w:firstLine="708"/>
        <w:jc w:val="right"/>
        <w:rPr>
          <w:rFonts w:ascii="Arial" w:hAnsi="Arial" w:cs="Arial"/>
          <w:sz w:val="20"/>
          <w:szCs w:val="20"/>
        </w:rPr>
      </w:pPr>
      <w:r w:rsidRPr="00D54572">
        <w:rPr>
          <w:rFonts w:ascii="Times New Roman" w:eastAsia="Times New Roman" w:hAnsi="Times New Roman" w:cs="Times New Roman"/>
          <w:sz w:val="18"/>
          <w:szCs w:val="24"/>
          <w:lang w:eastAsia="es-PA"/>
        </w:rPr>
        <w:t xml:space="preserve">                  Fuente: MINSEG</w:t>
      </w:r>
    </w:p>
    <w:p w:rsidR="00C84BC6" w:rsidRDefault="00C84BC6" w:rsidP="00C84BC6"/>
    <w:p w:rsidR="00274AB9" w:rsidRPr="00223B93" w:rsidRDefault="00274AB9" w:rsidP="00274A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B93">
        <w:rPr>
          <w:rFonts w:ascii="Times New Roman" w:hAnsi="Times New Roman" w:cs="Times New Roman"/>
          <w:b/>
          <w:sz w:val="24"/>
          <w:szCs w:val="24"/>
        </w:rPr>
        <w:lastRenderedPageBreak/>
        <w:t>CAPACITACIONES A LOS FUNCIONARIOS DEL SERVICIO NACIONAL DE MIGRACIÓN</w:t>
      </w:r>
    </w:p>
    <w:p w:rsidR="00274AB9" w:rsidRPr="00223B93" w:rsidRDefault="00274AB9" w:rsidP="00274A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adecuadrcula1clara-nfasis51"/>
        <w:tblW w:w="4657" w:type="pct"/>
        <w:tblLayout w:type="fixed"/>
        <w:tblLook w:val="04A0" w:firstRow="1" w:lastRow="0" w:firstColumn="1" w:lastColumn="0" w:noHBand="0" w:noVBand="1"/>
      </w:tblPr>
      <w:tblGrid>
        <w:gridCol w:w="1918"/>
        <w:gridCol w:w="2660"/>
        <w:gridCol w:w="2508"/>
        <w:gridCol w:w="1623"/>
      </w:tblGrid>
      <w:tr w:rsidR="00274AB9" w:rsidRPr="00223B93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shd w:val="clear" w:color="auto" w:fill="00B0F0"/>
          </w:tcPr>
          <w:p w:rsidR="00274AB9" w:rsidRPr="00223B93" w:rsidRDefault="00274AB9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4"/>
                <w:szCs w:val="24"/>
                <w:lang w:val="es-ES" w:eastAsia="es-ES"/>
              </w:rPr>
            </w:pPr>
            <w:r w:rsidRPr="00223B93"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4"/>
                <w:szCs w:val="24"/>
                <w:lang w:val="es-ES" w:eastAsia="es-ES"/>
              </w:rPr>
              <w:t>CAPACITACÓN</w:t>
            </w:r>
          </w:p>
        </w:tc>
      </w:tr>
      <w:tr w:rsidR="00274AB9" w:rsidRPr="00223B93" w:rsidTr="00AD4715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pct"/>
            <w:noWrap/>
            <w:hideMark/>
          </w:tcPr>
          <w:p w:rsidR="00274AB9" w:rsidRPr="00223B93" w:rsidRDefault="00274AB9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18"/>
                <w:lang w:val="es-ES" w:eastAsia="es-ES"/>
              </w:rPr>
            </w:pPr>
            <w:r w:rsidRPr="00223B93">
              <w:rPr>
                <w:rFonts w:ascii="Times New Roman" w:eastAsia="Times New Roman" w:hAnsi="Times New Roman" w:cs="Times New Roman"/>
                <w:b w:val="0"/>
                <w:color w:val="000000"/>
                <w:sz w:val="18"/>
                <w:lang w:val="es-ES" w:eastAsia="es-ES"/>
              </w:rPr>
              <w:t>Módulo</w:t>
            </w:r>
          </w:p>
        </w:tc>
        <w:tc>
          <w:tcPr>
            <w:tcW w:w="1527" w:type="pct"/>
            <w:noWrap/>
            <w:hideMark/>
          </w:tcPr>
          <w:p w:rsidR="00274AB9" w:rsidRPr="00223B93" w:rsidRDefault="00274AB9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lang w:val="es-ES" w:eastAsia="es-ES"/>
              </w:rPr>
            </w:pPr>
            <w:r w:rsidRPr="00223B93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val="es-ES" w:eastAsia="es-ES"/>
              </w:rPr>
              <w:t>Objetivos</w:t>
            </w:r>
          </w:p>
        </w:tc>
        <w:tc>
          <w:tcPr>
            <w:tcW w:w="1440" w:type="pct"/>
          </w:tcPr>
          <w:p w:rsidR="00274AB9" w:rsidRPr="00223B93" w:rsidRDefault="00274AB9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val="es-ES" w:eastAsia="es-ES"/>
              </w:rPr>
            </w:pPr>
            <w:r w:rsidRPr="00223B93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val="es-ES" w:eastAsia="es-ES"/>
              </w:rPr>
              <w:t>Contenido Temático</w:t>
            </w:r>
          </w:p>
        </w:tc>
        <w:tc>
          <w:tcPr>
            <w:tcW w:w="932" w:type="pct"/>
          </w:tcPr>
          <w:p w:rsidR="00274AB9" w:rsidRPr="00223B93" w:rsidRDefault="00274AB9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val="es-ES" w:eastAsia="es-ES"/>
              </w:rPr>
            </w:pPr>
            <w:r w:rsidRPr="00223B93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val="es-ES" w:eastAsia="es-ES"/>
              </w:rPr>
              <w:t>Actividades</w:t>
            </w:r>
          </w:p>
        </w:tc>
      </w:tr>
      <w:tr w:rsidR="00274AB9" w:rsidRPr="00223B93" w:rsidTr="00AD471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pct"/>
            <w:noWrap/>
          </w:tcPr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MODULO 1</w:t>
            </w:r>
          </w:p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Derechos Humanos de Personas Migrantes</w:t>
            </w:r>
          </w:p>
        </w:tc>
        <w:tc>
          <w:tcPr>
            <w:tcW w:w="1527" w:type="pct"/>
            <w:noWrap/>
            <w:hideMark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pct"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1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Derechos Humanos: Aspectos Generales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2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Derechos Humanos de Personas Migrantes</w:t>
            </w:r>
          </w:p>
        </w:tc>
        <w:tc>
          <w:tcPr>
            <w:tcW w:w="932" w:type="pct"/>
          </w:tcPr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Taller Grupal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Exposición en Plenaria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Prueba Parcial</w:t>
            </w:r>
          </w:p>
        </w:tc>
      </w:tr>
      <w:tr w:rsidR="00274AB9" w:rsidRPr="00223B93" w:rsidTr="00AD4715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pct"/>
            <w:noWrap/>
          </w:tcPr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MODULO 2</w:t>
            </w:r>
          </w:p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Debido Proceso</w:t>
            </w:r>
          </w:p>
        </w:tc>
        <w:tc>
          <w:tcPr>
            <w:tcW w:w="1527" w:type="pct"/>
            <w:noWrap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pct"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1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Generalidades del Debido Proceso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2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Violaciones del Debido Proceso en el Caso Vélez Loor vs. Panamá</w:t>
            </w:r>
          </w:p>
        </w:tc>
        <w:tc>
          <w:tcPr>
            <w:tcW w:w="932" w:type="pct"/>
          </w:tcPr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Taller Individual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Exposición en Plenaria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Prueba Parcial</w:t>
            </w:r>
          </w:p>
        </w:tc>
      </w:tr>
      <w:tr w:rsidR="00274AB9" w:rsidRPr="00223B93" w:rsidTr="00AD4715">
        <w:trPr>
          <w:trHeight w:val="7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pct"/>
            <w:noWrap/>
          </w:tcPr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MODULO 3</w:t>
            </w:r>
          </w:p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Asistencia Consular</w:t>
            </w:r>
          </w:p>
        </w:tc>
        <w:tc>
          <w:tcPr>
            <w:tcW w:w="1527" w:type="pct"/>
            <w:noWrap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Estudiar los aspectos generales sobre la Asistencia Consular de las personas migrantes.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Describir las consideraciones y conclusiones proferidas por la CIDH, respecto a la Asistencia Consular en el Caso Vélez Loor vs. Panamá.</w:t>
            </w:r>
          </w:p>
        </w:tc>
        <w:tc>
          <w:tcPr>
            <w:tcW w:w="1440" w:type="pct"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1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Generalidades de la Asistencia Consular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2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Convención de Viena sobre Relaciones Consulares</w:t>
            </w:r>
          </w:p>
        </w:tc>
        <w:tc>
          <w:tcPr>
            <w:tcW w:w="932" w:type="pct"/>
          </w:tcPr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Taller Grupal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Exposición en Plenaria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Prueba Parcial</w:t>
            </w:r>
          </w:p>
        </w:tc>
      </w:tr>
      <w:tr w:rsidR="00274AB9" w:rsidRPr="00223B93" w:rsidTr="00AD4715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pct"/>
            <w:noWrap/>
          </w:tcPr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MODULO 4</w:t>
            </w:r>
          </w:p>
          <w:p w:rsidR="00274AB9" w:rsidRPr="00223B93" w:rsidRDefault="00274AB9" w:rsidP="00AD4715">
            <w:pPr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 w:val="0"/>
                <w:sz w:val="18"/>
                <w:szCs w:val="18"/>
              </w:rPr>
              <w:t>Obligación de iniciar de Oficio Investigación por Denuncia de Tortura</w:t>
            </w:r>
          </w:p>
        </w:tc>
        <w:tc>
          <w:tcPr>
            <w:tcW w:w="1527" w:type="pct"/>
            <w:noWrap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Conocer las generalidades del Delito de Tortura expuestas por Organismos Internacionales y por la Convención Interamericana para Prevenir y Sancionar la Tortura.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Describir las consideraciones y conclusiones proferidas por la CIDH, respecto a la Obligación del Estado de investigar de oficio las denuncias por supuestos casos de tortura, en el Caso Vélez Loor vs. Panamá.</w:t>
            </w:r>
          </w:p>
        </w:tc>
        <w:tc>
          <w:tcPr>
            <w:tcW w:w="1440" w:type="pct"/>
          </w:tcPr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1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Aspectos Generales sobre el Delito de Tortura.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b/>
                <w:sz w:val="18"/>
                <w:szCs w:val="18"/>
              </w:rPr>
              <w:t>Unidad 2</w:t>
            </w:r>
          </w:p>
          <w:p w:rsidR="00274AB9" w:rsidRPr="00223B93" w:rsidRDefault="00274AB9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</w:rPr>
              <w:t>Convención Interamericana para Prevenir y Sancionar la Tortura</w:t>
            </w:r>
          </w:p>
        </w:tc>
        <w:tc>
          <w:tcPr>
            <w:tcW w:w="932" w:type="pct"/>
          </w:tcPr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Taller Individual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Exposición en Plenaria</w:t>
            </w: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274AB9" w:rsidRPr="00223B93" w:rsidRDefault="00274AB9" w:rsidP="00AD4715">
            <w:pPr>
              <w:pStyle w:val="Sinespaciad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223B93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Prueba Parcial</w:t>
            </w:r>
          </w:p>
        </w:tc>
      </w:tr>
    </w:tbl>
    <w:p w:rsidR="00274AB9" w:rsidRDefault="00274AB9" w:rsidP="00C84BC6"/>
    <w:p w:rsidR="00274AB9" w:rsidRDefault="00274AB9" w:rsidP="00C84BC6"/>
    <w:p w:rsidR="00274AB9" w:rsidRDefault="00274AB9" w:rsidP="00C84BC6"/>
    <w:p w:rsidR="00274AB9" w:rsidRDefault="00274AB9" w:rsidP="00C84BC6"/>
    <w:p w:rsidR="00274AB9" w:rsidRDefault="00274AB9" w:rsidP="00C84BC6"/>
    <w:p w:rsidR="00274AB9" w:rsidRDefault="00274AB9" w:rsidP="00C84BC6"/>
    <w:p w:rsidR="00C84BC6" w:rsidRPr="00D33A5B" w:rsidRDefault="00C84BC6" w:rsidP="00C84BC6">
      <w:r>
        <w:lastRenderedPageBreak/>
        <w:t>Gráfica No.1</w:t>
      </w:r>
      <w:r w:rsidRPr="00D33A5B">
        <w:t xml:space="preserve"> Egresados de los Programas Académicos</w:t>
      </w:r>
    </w:p>
    <w:p w:rsidR="00C84BC6" w:rsidRPr="00D33A5B" w:rsidRDefault="00C84BC6" w:rsidP="00C84BC6">
      <w:r w:rsidRPr="00D33A5B">
        <w:rPr>
          <w:noProof/>
          <w:lang w:eastAsia="es-PA"/>
        </w:rPr>
        <w:drawing>
          <wp:anchor distT="0" distB="0" distL="114300" distR="114300" simplePos="0" relativeHeight="251659264" behindDoc="0" locked="0" layoutInCell="1" allowOverlap="1" wp14:anchorId="5481BBC4" wp14:editId="100D21AD">
            <wp:simplePos x="0" y="0"/>
            <wp:positionH relativeFrom="column">
              <wp:posOffset>777875</wp:posOffset>
            </wp:positionH>
            <wp:positionV relativeFrom="paragraph">
              <wp:posOffset>242570</wp:posOffset>
            </wp:positionV>
            <wp:extent cx="4402866" cy="2257425"/>
            <wp:effectExtent l="0" t="0" r="0" b="0"/>
            <wp:wrapNone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866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BC6" w:rsidRPr="00D33A5B" w:rsidRDefault="00C84BC6" w:rsidP="00C84BC6"/>
    <w:p w:rsidR="00C84BC6" w:rsidRPr="00D33A5B" w:rsidRDefault="00C84BC6" w:rsidP="00C84BC6"/>
    <w:p w:rsidR="00C84BC6" w:rsidRPr="00D33A5B" w:rsidRDefault="00C84BC6" w:rsidP="00C84BC6"/>
    <w:p w:rsidR="00C84BC6" w:rsidRPr="00D33A5B" w:rsidRDefault="00C84BC6" w:rsidP="00C84BC6"/>
    <w:p w:rsidR="00C84BC6" w:rsidRPr="00D33A5B" w:rsidRDefault="00C84BC6" w:rsidP="00C84BC6"/>
    <w:p w:rsidR="00C84BC6" w:rsidRDefault="00C84BC6" w:rsidP="00C84BC6"/>
    <w:p w:rsidR="00C84BC6" w:rsidRDefault="00C84BC6" w:rsidP="00C84BC6"/>
    <w:p w:rsidR="00C84BC6" w:rsidRDefault="00C84BC6" w:rsidP="00C84BC6"/>
    <w:p w:rsidR="00C84BC6" w:rsidRDefault="00C84BC6" w:rsidP="00C84BC6"/>
    <w:p w:rsidR="00C84BC6" w:rsidRPr="00D33A5B" w:rsidRDefault="00C84BC6" w:rsidP="00C84BC6">
      <w:r w:rsidRPr="00D33A5B">
        <w:rPr>
          <w:noProof/>
          <w:lang w:eastAsia="es-PA"/>
        </w:rPr>
        <w:drawing>
          <wp:anchor distT="0" distB="0" distL="114300" distR="114300" simplePos="0" relativeHeight="251660288" behindDoc="0" locked="0" layoutInCell="1" allowOverlap="1" wp14:anchorId="62D1AAA9" wp14:editId="208CF3CE">
            <wp:simplePos x="0" y="0"/>
            <wp:positionH relativeFrom="margin">
              <wp:posOffset>1148715</wp:posOffset>
            </wp:positionH>
            <wp:positionV relativeFrom="paragraph">
              <wp:posOffset>219710</wp:posOffset>
            </wp:positionV>
            <wp:extent cx="3552825" cy="1895475"/>
            <wp:effectExtent l="0" t="0" r="9525" b="9525"/>
            <wp:wrapNone/>
            <wp:docPr id="2" name="Gráfico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áfico 1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Gráfica No.2</w:t>
      </w:r>
      <w:r w:rsidRPr="00D33A5B">
        <w:t xml:space="preserve"> Egresados de los Programas Académicos según género</w:t>
      </w:r>
    </w:p>
    <w:p w:rsidR="00C84BC6" w:rsidRPr="00D33A5B" w:rsidRDefault="00C84BC6" w:rsidP="00C84BC6"/>
    <w:p w:rsidR="00C84BC6" w:rsidRPr="00D33A5B" w:rsidRDefault="00C84BC6" w:rsidP="00C84BC6"/>
    <w:p w:rsidR="00C84BC6" w:rsidRPr="00D33A5B" w:rsidRDefault="00C84BC6" w:rsidP="00C84BC6"/>
    <w:p w:rsidR="00C84BC6" w:rsidRPr="00D33A5B" w:rsidRDefault="00C84BC6" w:rsidP="00C84BC6"/>
    <w:p w:rsidR="00C84BC6" w:rsidRDefault="00C84BC6" w:rsidP="00C84BC6"/>
    <w:p w:rsidR="00C84BC6" w:rsidRDefault="00C84BC6" w:rsidP="00C84BC6"/>
    <w:p w:rsidR="00C84BC6" w:rsidRDefault="00C84BC6" w:rsidP="00C84BC6"/>
    <w:p w:rsidR="00C84BC6" w:rsidRDefault="00C84BC6" w:rsidP="00C84BC6"/>
    <w:p w:rsidR="00C84BC6" w:rsidRPr="00D33A5B" w:rsidRDefault="00C84BC6" w:rsidP="00C84BC6">
      <w:r>
        <w:t>Gráfica No.3</w:t>
      </w:r>
      <w:r w:rsidRPr="00D33A5B">
        <w:t xml:space="preserve"> Egresados de Programa Académicos por mes (2016)</w:t>
      </w:r>
    </w:p>
    <w:p w:rsidR="00C84BC6" w:rsidRPr="00D33A5B" w:rsidRDefault="00C84BC6" w:rsidP="00C84BC6">
      <w:r w:rsidRPr="00D33A5B">
        <w:rPr>
          <w:noProof/>
          <w:lang w:eastAsia="es-PA"/>
        </w:rPr>
        <w:drawing>
          <wp:anchor distT="0" distB="0" distL="114300" distR="114300" simplePos="0" relativeHeight="251661312" behindDoc="0" locked="0" layoutInCell="1" allowOverlap="1" wp14:anchorId="5A71FA94" wp14:editId="61A6EA50">
            <wp:simplePos x="0" y="0"/>
            <wp:positionH relativeFrom="column">
              <wp:posOffset>891540</wp:posOffset>
            </wp:positionH>
            <wp:positionV relativeFrom="paragraph">
              <wp:posOffset>41275</wp:posOffset>
            </wp:positionV>
            <wp:extent cx="4083242" cy="2152650"/>
            <wp:effectExtent l="0" t="0" r="0" b="0"/>
            <wp:wrapNone/>
            <wp:docPr id="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242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es-ES"/>
        </w:rPr>
        <w:t>á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fica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No.5</w:t>
      </w:r>
    </w:p>
    <w:p w:rsidR="00C84BC6" w:rsidRPr="00C84BC6" w:rsidRDefault="00C84BC6" w:rsidP="00C84BC6">
      <w:pPr>
        <w:spacing w:after="120" w:line="240" w:lineRule="atLeast"/>
        <w:ind w:right="49"/>
        <w:jc w:val="both"/>
        <w:rPr>
          <w:rFonts w:cstheme="minorHAnsi"/>
        </w:rPr>
      </w:pPr>
      <w:r>
        <w:rPr>
          <w:rFonts w:cstheme="minorHAnsi"/>
        </w:rPr>
        <w:lastRenderedPageBreak/>
        <w:t>Gráfica No. 4 Programas Académicos relacionados con Derechos Humanos</w:t>
      </w:r>
    </w:p>
    <w:p w:rsidR="00C84BC6" w:rsidRDefault="00C84BC6" w:rsidP="00C84BC6">
      <w:pPr>
        <w:spacing w:after="120" w:line="240" w:lineRule="atLeast"/>
        <w:ind w:right="49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62336" behindDoc="0" locked="0" layoutInCell="1" allowOverlap="1" wp14:anchorId="5B77E424" wp14:editId="21781431">
            <wp:simplePos x="0" y="0"/>
            <wp:positionH relativeFrom="column">
              <wp:posOffset>853440</wp:posOffset>
            </wp:positionH>
            <wp:positionV relativeFrom="paragraph">
              <wp:posOffset>8890</wp:posOffset>
            </wp:positionV>
            <wp:extent cx="4399094" cy="2266950"/>
            <wp:effectExtent l="0" t="0" r="1905" b="0"/>
            <wp:wrapNone/>
            <wp:docPr id="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094" cy="226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spacing w:after="120" w:line="240" w:lineRule="atLeast"/>
        <w:ind w:right="4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63360" behindDoc="0" locked="0" layoutInCell="1" allowOverlap="1" wp14:anchorId="16AB70D9" wp14:editId="4A14EE87">
            <wp:simplePos x="0" y="0"/>
            <wp:positionH relativeFrom="column">
              <wp:posOffset>815340</wp:posOffset>
            </wp:positionH>
            <wp:positionV relativeFrom="paragraph">
              <wp:posOffset>194310</wp:posOffset>
            </wp:positionV>
            <wp:extent cx="4457168" cy="2181225"/>
            <wp:effectExtent l="0" t="0" r="635" b="0"/>
            <wp:wrapNone/>
            <wp:docPr id="5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168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No.5</w:t>
      </w: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C84BC6" w:rsidRDefault="00C84BC6" w:rsidP="00C84BC6">
      <w:pPr>
        <w:jc w:val="center"/>
        <w:rPr>
          <w:rFonts w:ascii="Arial" w:hAnsi="Arial" w:cs="Arial"/>
          <w:b/>
          <w:sz w:val="40"/>
          <w:szCs w:val="40"/>
        </w:rPr>
      </w:pPr>
    </w:p>
    <w:p w:rsidR="0055603D" w:rsidRDefault="0055603D"/>
    <w:sectPr w:rsidR="00556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C6"/>
    <w:rsid w:val="00274AB9"/>
    <w:rsid w:val="0055603D"/>
    <w:rsid w:val="008E2A08"/>
    <w:rsid w:val="00C84BC6"/>
    <w:rsid w:val="00E85E57"/>
    <w:rsid w:val="00EF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D63684-9F76-4D82-8E6F-97805354A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BC6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11">
    <w:name w:val="Tabla de cuadrícula 1 clara - Énfasis 11"/>
    <w:basedOn w:val="Tablanormal"/>
    <w:next w:val="Tabladecuadrcula1clara-nfasis1"/>
    <w:uiPriority w:val="46"/>
    <w:rsid w:val="00C84BC6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51">
    <w:name w:val="Tabla de cuadrícula 1 clara - Énfasis 51"/>
    <w:basedOn w:val="Tablanormal"/>
    <w:next w:val="Tabladecuadrcula1clara-nfasis5"/>
    <w:uiPriority w:val="46"/>
    <w:rsid w:val="00C84BC6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1">
    <w:name w:val="Grid Table 1 Light Accent 1"/>
    <w:basedOn w:val="Tablanormal"/>
    <w:uiPriority w:val="46"/>
    <w:rsid w:val="00C84BC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5">
    <w:name w:val="Grid Table 1 Light Accent 5"/>
    <w:basedOn w:val="Tablanormal"/>
    <w:uiPriority w:val="46"/>
    <w:rsid w:val="00C84BC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link w:val="SinespaciadoCar"/>
    <w:uiPriority w:val="1"/>
    <w:qFormat/>
    <w:rsid w:val="00274AB9"/>
    <w:pPr>
      <w:spacing w:after="0" w:line="240" w:lineRule="auto"/>
    </w:pPr>
    <w:rPr>
      <w:lang w:val="es-P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4AB9"/>
    <w:rPr>
      <w:lang w:val="es-P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53ADB9-7CF6-45E0-9F7D-F1D21962FC86}"/>
</file>

<file path=customXml/itemProps2.xml><?xml version="1.0" encoding="utf-8"?>
<ds:datastoreItem xmlns:ds="http://schemas.openxmlformats.org/officeDocument/2006/customXml" ds:itemID="{4E55A8B1-101B-4E7B-A3A9-6DCF970DF48B}"/>
</file>

<file path=customXml/itemProps3.xml><?xml version="1.0" encoding="utf-8"?>
<ds:datastoreItem xmlns:ds="http://schemas.openxmlformats.org/officeDocument/2006/customXml" ds:itemID="{DA0593FF-4841-4A7F-B634-EB72280759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751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dcterms:created xsi:type="dcterms:W3CDTF">2016-09-26T22:55:00Z</dcterms:created>
  <dcterms:modified xsi:type="dcterms:W3CDTF">2016-09-26T22:55:00Z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