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F3070B" w14:textId="4EBBBD5A" w:rsidR="00E51AA6" w:rsidRPr="00B01413" w:rsidRDefault="00BD16FF" w:rsidP="00B01413">
      <w:pPr>
        <w:pBdr>
          <w:bottom w:val="single" w:sz="4" w:space="1" w:color="auto"/>
        </w:pBdr>
        <w:jc w:val="right"/>
        <w:rPr>
          <w:rFonts w:ascii="Dubai" w:hAnsi="Dubai" w:cs="Dubai"/>
          <w:b/>
          <w:bCs/>
          <w:sz w:val="28"/>
          <w:szCs w:val="28"/>
          <w:rtl/>
        </w:rPr>
      </w:pPr>
      <w:r w:rsidRPr="00B01413">
        <w:rPr>
          <w:rFonts w:ascii="Dubai" w:hAnsi="Dubai" w:cs="Dubai"/>
          <w:sz w:val="28"/>
          <w:szCs w:val="28"/>
        </w:rPr>
        <w:drawing>
          <wp:inline distT="0" distB="0" distL="0" distR="0" wp14:anchorId="135C08C1" wp14:editId="322F5028">
            <wp:extent cx="1569234" cy="1218560"/>
            <wp:effectExtent l="0" t="0" r="0" b="127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8">
                      <a:extLst>
                        <a:ext uri="{28A0092B-C50C-407E-A947-70E740481C1C}">
                          <a14:useLocalDpi xmlns:a14="http://schemas.microsoft.com/office/drawing/2010/main" val="0"/>
                        </a:ext>
                      </a:extLst>
                    </a:blip>
                    <a:srcRect t="10353" b="11993"/>
                    <a:stretch/>
                  </pic:blipFill>
                  <pic:spPr bwMode="auto">
                    <a:xfrm>
                      <a:off x="0" y="0"/>
                      <a:ext cx="1604792" cy="1246172"/>
                    </a:xfrm>
                    <a:prstGeom prst="rect">
                      <a:avLst/>
                    </a:prstGeom>
                    <a:noFill/>
                    <a:ln>
                      <a:noFill/>
                    </a:ln>
                    <a:extLst>
                      <a:ext uri="{53640926-AAD7-44D8-BBD7-CCE9431645EC}">
                        <a14:shadowObscured xmlns:a14="http://schemas.microsoft.com/office/drawing/2010/main"/>
                      </a:ext>
                    </a:extLst>
                  </pic:spPr>
                </pic:pic>
              </a:graphicData>
            </a:graphic>
          </wp:inline>
        </w:drawing>
      </w:r>
    </w:p>
    <w:p w14:paraId="02648CFA" w14:textId="05322D77" w:rsidR="0073634F" w:rsidRPr="00B01413" w:rsidRDefault="005F7BF6" w:rsidP="00B01413">
      <w:pPr>
        <w:pBdr>
          <w:bottom w:val="single" w:sz="4" w:space="1" w:color="auto"/>
        </w:pBdr>
        <w:jc w:val="center"/>
        <w:rPr>
          <w:rFonts w:ascii="Dubai" w:hAnsi="Dubai" w:cs="Dubai"/>
          <w:b/>
          <w:bCs/>
          <w:color w:val="002060"/>
          <w:sz w:val="28"/>
          <w:szCs w:val="28"/>
          <w:rtl/>
        </w:rPr>
      </w:pPr>
      <w:r w:rsidRPr="00B01413">
        <w:rPr>
          <w:rFonts w:ascii="Dubai" w:hAnsi="Dubai" w:cs="Dubai"/>
          <w:b/>
          <w:bCs/>
          <w:color w:val="002060"/>
          <w:sz w:val="28"/>
          <w:szCs w:val="28"/>
          <w:rtl/>
        </w:rPr>
        <w:t>تقرير مقدم إلي لجنة حقوق الطفل</w:t>
      </w:r>
    </w:p>
    <w:p w14:paraId="3704F63C" w14:textId="7106DD35" w:rsidR="005F7BF6" w:rsidRPr="00B01413" w:rsidRDefault="0073634F" w:rsidP="00B01413">
      <w:pPr>
        <w:pBdr>
          <w:bottom w:val="single" w:sz="4" w:space="1" w:color="auto"/>
        </w:pBdr>
        <w:jc w:val="center"/>
        <w:rPr>
          <w:rFonts w:ascii="Dubai" w:hAnsi="Dubai" w:cs="Dubai"/>
          <w:b/>
          <w:bCs/>
          <w:color w:val="002060"/>
          <w:sz w:val="28"/>
          <w:szCs w:val="28"/>
          <w:rtl/>
          <w:lang w:bidi="ar-EG"/>
        </w:rPr>
      </w:pPr>
      <w:r w:rsidRPr="00B01413">
        <w:rPr>
          <w:rFonts w:ascii="Dubai" w:hAnsi="Dubai" w:cs="Dubai"/>
          <w:b/>
          <w:bCs/>
          <w:color w:val="002060"/>
          <w:sz w:val="28"/>
          <w:szCs w:val="28"/>
          <w:rtl/>
        </w:rPr>
        <w:t>جمهورية مصر العربية</w:t>
      </w:r>
    </w:p>
    <w:p w14:paraId="280BD53E" w14:textId="2F613630" w:rsidR="000D664E" w:rsidRPr="00B01413" w:rsidRDefault="005F7BF6" w:rsidP="00B01413">
      <w:pPr>
        <w:spacing w:after="0" w:line="240" w:lineRule="auto"/>
        <w:jc w:val="lowKashida"/>
        <w:rPr>
          <w:rFonts w:ascii="Dubai" w:hAnsi="Dubai" w:cs="Dubai"/>
          <w:sz w:val="28"/>
          <w:szCs w:val="28"/>
          <w:rtl/>
        </w:rPr>
      </w:pPr>
      <w:r w:rsidRPr="00B01413">
        <w:rPr>
          <w:rFonts w:ascii="Dubai" w:hAnsi="Dubai" w:cs="Dubai"/>
          <w:sz w:val="28"/>
          <w:szCs w:val="28"/>
          <w:rtl/>
        </w:rPr>
        <w:t xml:space="preserve">صدقت مصر على اتفاقية حقوق الطفل في 6 يوليو سنة 1990 بموجب </w:t>
      </w:r>
      <w:r w:rsidR="00E51AA6" w:rsidRPr="00B01413">
        <w:rPr>
          <w:rFonts w:ascii="Dubai" w:hAnsi="Dubai" w:cs="Dubai"/>
          <w:sz w:val="28"/>
          <w:szCs w:val="28"/>
          <w:rtl/>
        </w:rPr>
        <w:t xml:space="preserve">قرار رئيس الجمهورية </w:t>
      </w:r>
      <w:r w:rsidRPr="00B01413">
        <w:rPr>
          <w:rFonts w:ascii="Dubai" w:hAnsi="Dubai" w:cs="Dubai"/>
          <w:sz w:val="28"/>
          <w:szCs w:val="28"/>
          <w:rtl/>
        </w:rPr>
        <w:t xml:space="preserve"> رقم</w:t>
      </w:r>
      <w:r w:rsidR="00E51AA6" w:rsidRPr="00B01413">
        <w:rPr>
          <w:rFonts w:ascii="Dubai" w:hAnsi="Dubai" w:cs="Dubai"/>
          <w:sz w:val="28"/>
          <w:szCs w:val="28"/>
          <w:rtl/>
        </w:rPr>
        <w:t xml:space="preserve"> 260 لسنة 1990،</w:t>
      </w:r>
      <w:r w:rsidRPr="00B01413">
        <w:rPr>
          <w:rFonts w:ascii="Dubai" w:hAnsi="Dubai" w:cs="Dubai"/>
          <w:sz w:val="28"/>
          <w:szCs w:val="28"/>
          <w:rtl/>
        </w:rPr>
        <w:t xml:space="preserve"> وارسلت مصر ست تقارير إلي لجنة حقوق الطفل كان أخرهم التقرير الجامع للتقريرين الدوريين الخامس والسادس المقدم في 4 فبراير 2020 </w:t>
      </w:r>
      <w:r w:rsidR="00E51AA6" w:rsidRPr="00B01413">
        <w:rPr>
          <w:rFonts w:ascii="Dubai" w:hAnsi="Dubai" w:cs="Dubai"/>
          <w:sz w:val="28"/>
          <w:szCs w:val="28"/>
          <w:rtl/>
        </w:rPr>
        <w:t>وهو التقرير الذي كان</w:t>
      </w:r>
      <w:r w:rsidRPr="00B01413">
        <w:rPr>
          <w:rFonts w:ascii="Dubai" w:hAnsi="Dubai" w:cs="Dubai"/>
          <w:sz w:val="28"/>
          <w:szCs w:val="28"/>
          <w:rtl/>
        </w:rPr>
        <w:t xml:space="preserve"> من المفترض تقديمه في مارس 2016. وصدقت مصر على البروتوكول الاختياري بشأن اشتراك الأطفال في </w:t>
      </w:r>
      <w:r w:rsidR="00AE09FA" w:rsidRPr="00B01413">
        <w:rPr>
          <w:rFonts w:ascii="Dubai" w:hAnsi="Dubai" w:cs="Dubai"/>
          <w:sz w:val="28"/>
          <w:szCs w:val="28"/>
          <w:rtl/>
        </w:rPr>
        <w:t>النزاعات</w:t>
      </w:r>
      <w:r w:rsidRPr="00B01413">
        <w:rPr>
          <w:rFonts w:ascii="Dubai" w:hAnsi="Dubai" w:cs="Dubai"/>
          <w:sz w:val="28"/>
          <w:szCs w:val="28"/>
          <w:rtl/>
        </w:rPr>
        <w:t xml:space="preserve"> المسلحة بتاريخ 6 فبراير سنة 2007 . </w:t>
      </w:r>
      <w:r w:rsidR="000D664E" w:rsidRPr="00B01413">
        <w:rPr>
          <w:rFonts w:ascii="Dubai" w:hAnsi="Dubai" w:cs="Dubai"/>
          <w:sz w:val="28"/>
          <w:szCs w:val="28"/>
          <w:rtl/>
        </w:rPr>
        <w:t>كما صادقت</w:t>
      </w:r>
      <w:r w:rsidR="00AE09FA" w:rsidRPr="00B01413">
        <w:rPr>
          <w:rFonts w:ascii="Dubai" w:hAnsi="Dubai" w:cs="Dubai"/>
          <w:sz w:val="28"/>
          <w:szCs w:val="28"/>
          <w:rtl/>
        </w:rPr>
        <w:t xml:space="preserve"> مصر</w:t>
      </w:r>
      <w:r w:rsidR="000D664E" w:rsidRPr="00B01413">
        <w:rPr>
          <w:rFonts w:ascii="Dubai" w:hAnsi="Dubai" w:cs="Dubai"/>
          <w:sz w:val="28"/>
          <w:szCs w:val="28"/>
          <w:rtl/>
        </w:rPr>
        <w:t xml:space="preserve"> في 12 يوليو 2002 علي  البروتوكول الاختياري لاتفاقية حقوق الطفل بشأن بيع الأطفال واستغلال الأطفال في البغاء وفي المواد الإباحية</w:t>
      </w:r>
      <w:r w:rsidR="00DC657D" w:rsidRPr="00B01413">
        <w:rPr>
          <w:rFonts w:ascii="Dubai" w:hAnsi="Dubai" w:cs="Dubai"/>
          <w:sz w:val="28"/>
          <w:szCs w:val="28"/>
          <w:rtl/>
        </w:rPr>
        <w:t xml:space="preserve">. </w:t>
      </w:r>
    </w:p>
    <w:p w14:paraId="577EA183" w14:textId="707FADF5" w:rsidR="009E6D9A" w:rsidRPr="00B01413" w:rsidRDefault="00DC657D" w:rsidP="00B01413">
      <w:pPr>
        <w:spacing w:after="0" w:line="240" w:lineRule="auto"/>
        <w:jc w:val="lowKashida"/>
        <w:rPr>
          <w:rFonts w:ascii="Dubai" w:hAnsi="Dubai" w:cs="Dubai"/>
          <w:sz w:val="28"/>
          <w:szCs w:val="28"/>
          <w:rtl/>
        </w:rPr>
      </w:pPr>
      <w:r w:rsidRPr="00B01413">
        <w:rPr>
          <w:rFonts w:ascii="Dubai" w:hAnsi="Dubai" w:cs="Dubai"/>
          <w:sz w:val="28"/>
          <w:szCs w:val="28"/>
          <w:rtl/>
        </w:rPr>
        <w:t xml:space="preserve">كما </w:t>
      </w:r>
      <w:r w:rsidR="00AE09FA" w:rsidRPr="00B01413">
        <w:rPr>
          <w:rFonts w:ascii="Dubai" w:hAnsi="Dubai" w:cs="Dubai"/>
          <w:sz w:val="28"/>
          <w:szCs w:val="28"/>
          <w:rtl/>
        </w:rPr>
        <w:t xml:space="preserve"> لاحظت مؤسسة ماعت التزام مصر في </w:t>
      </w:r>
      <w:r w:rsidRPr="00B01413">
        <w:rPr>
          <w:rFonts w:ascii="Dubai" w:hAnsi="Dubai" w:cs="Dubai"/>
          <w:sz w:val="28"/>
          <w:szCs w:val="28"/>
          <w:rtl/>
        </w:rPr>
        <w:t xml:space="preserve"> محافل مختلفة بتطبيق مبادئ وأحكام اتفاقية حقوق الطفل ومراعاة مصالحه الفضلي،</w:t>
      </w:r>
      <w:r w:rsidR="009E6D9A" w:rsidRPr="00B01413">
        <w:rPr>
          <w:rFonts w:ascii="Dubai" w:hAnsi="Dubai" w:cs="Dubai"/>
          <w:sz w:val="28"/>
          <w:szCs w:val="28"/>
          <w:rtl/>
        </w:rPr>
        <w:t xml:space="preserve"> ويشكل الأطفال في مصر ما يقترب من 40% من إجمالي السكان بنحو 41 مليون طفل ومن المتوقع </w:t>
      </w:r>
      <w:r w:rsidR="00AE09FA" w:rsidRPr="00B01413">
        <w:rPr>
          <w:rFonts w:ascii="Dubai" w:hAnsi="Dubai" w:cs="Dubai"/>
          <w:sz w:val="28"/>
          <w:szCs w:val="28"/>
          <w:rtl/>
        </w:rPr>
        <w:t>أن</w:t>
      </w:r>
      <w:r w:rsidR="009E6D9A" w:rsidRPr="00B01413">
        <w:rPr>
          <w:rFonts w:ascii="Dubai" w:hAnsi="Dubai" w:cs="Dubai"/>
          <w:sz w:val="28"/>
          <w:szCs w:val="28"/>
          <w:rtl/>
        </w:rPr>
        <w:t xml:space="preserve"> </w:t>
      </w:r>
      <w:r w:rsidR="00E51AA6" w:rsidRPr="00B01413">
        <w:rPr>
          <w:rFonts w:ascii="Dubai" w:hAnsi="Dubai" w:cs="Dubai"/>
          <w:sz w:val="28"/>
          <w:szCs w:val="28"/>
          <w:rtl/>
        </w:rPr>
        <w:t>ترتفع هذه الإحصائية</w:t>
      </w:r>
      <w:r w:rsidR="009E6D9A" w:rsidRPr="00B01413">
        <w:rPr>
          <w:rFonts w:ascii="Dubai" w:hAnsi="Dubai" w:cs="Dubai"/>
          <w:sz w:val="28"/>
          <w:szCs w:val="28"/>
          <w:rtl/>
        </w:rPr>
        <w:t xml:space="preserve"> بحلول عام 2030</w:t>
      </w:r>
      <w:r w:rsidR="00991BBE" w:rsidRPr="00B01413">
        <w:rPr>
          <w:rFonts w:ascii="Dubai" w:hAnsi="Dubai" w:cs="Dubai"/>
          <w:sz w:val="28"/>
          <w:szCs w:val="28"/>
          <w:rtl/>
        </w:rPr>
        <w:t>. وهو ما يفرض علي الحكومة المصرية</w:t>
      </w:r>
      <w:r w:rsidR="00E51AA6" w:rsidRPr="00B01413">
        <w:rPr>
          <w:rFonts w:ascii="Dubai" w:hAnsi="Dubai" w:cs="Dubai"/>
          <w:sz w:val="28"/>
          <w:szCs w:val="28"/>
          <w:rtl/>
        </w:rPr>
        <w:t xml:space="preserve"> التزامات إضافية من أجل</w:t>
      </w:r>
      <w:r w:rsidR="00991BBE" w:rsidRPr="00B01413">
        <w:rPr>
          <w:rFonts w:ascii="Dubai" w:hAnsi="Dubai" w:cs="Dubai"/>
          <w:sz w:val="28"/>
          <w:szCs w:val="28"/>
          <w:rtl/>
        </w:rPr>
        <w:t xml:space="preserve"> زيادة البرامج المخصصة لحماية الأطفال وضمان حقوقهم الواردة في الاتفاقية. </w:t>
      </w:r>
    </w:p>
    <w:p w14:paraId="0465791F" w14:textId="3A92C973" w:rsidR="00AE09FA" w:rsidRPr="00B01413" w:rsidRDefault="00DC657D" w:rsidP="00B01413">
      <w:pPr>
        <w:spacing w:after="0" w:line="240" w:lineRule="auto"/>
        <w:jc w:val="lowKashida"/>
        <w:rPr>
          <w:rFonts w:ascii="Dubai" w:hAnsi="Dubai" w:cs="Dubai"/>
          <w:sz w:val="28"/>
          <w:szCs w:val="28"/>
          <w:rtl/>
        </w:rPr>
      </w:pPr>
      <w:r w:rsidRPr="00B01413">
        <w:rPr>
          <w:rFonts w:ascii="Dubai" w:hAnsi="Dubai" w:cs="Dubai"/>
          <w:sz w:val="28"/>
          <w:szCs w:val="28"/>
          <w:rtl/>
        </w:rPr>
        <w:t xml:space="preserve"> وخلال الفترة التي يغيطيهًا التقرير </w:t>
      </w:r>
      <w:r w:rsidR="00E51AA6" w:rsidRPr="00B01413">
        <w:rPr>
          <w:rFonts w:ascii="Dubai" w:hAnsi="Dubai" w:cs="Dubai"/>
          <w:sz w:val="28"/>
          <w:szCs w:val="28"/>
          <w:rtl/>
        </w:rPr>
        <w:t>المصري الجامع للتقرير الخامس والسادس</w:t>
      </w:r>
      <w:r w:rsidRPr="00B01413">
        <w:rPr>
          <w:rFonts w:ascii="Dubai" w:hAnsi="Dubai" w:cs="Dubai"/>
          <w:sz w:val="28"/>
          <w:szCs w:val="28"/>
          <w:rtl/>
        </w:rPr>
        <w:t xml:space="preserve"> المقدم إلي لجنة حقوق الطفل</w:t>
      </w:r>
      <w:r w:rsidR="00E51AA6" w:rsidRPr="00B01413">
        <w:rPr>
          <w:rFonts w:ascii="Dubai" w:hAnsi="Dubai" w:cs="Dubai"/>
          <w:sz w:val="28"/>
          <w:szCs w:val="28"/>
          <w:rtl/>
        </w:rPr>
        <w:t xml:space="preserve"> وما أعقبهًا،</w:t>
      </w:r>
      <w:r w:rsidRPr="00B01413">
        <w:rPr>
          <w:rFonts w:ascii="Dubai" w:hAnsi="Dubai" w:cs="Dubai"/>
          <w:sz w:val="28"/>
          <w:szCs w:val="28"/>
          <w:rtl/>
        </w:rPr>
        <w:t xml:space="preserve"> شرعت </w:t>
      </w:r>
      <w:r w:rsidR="00B01413">
        <w:rPr>
          <w:rFonts w:ascii="Dubai" w:hAnsi="Dubai" w:cs="Dubai" w:hint="cs"/>
          <w:sz w:val="28"/>
          <w:szCs w:val="28"/>
          <w:rtl/>
        </w:rPr>
        <w:t>الحكومة ال</w:t>
      </w:r>
      <w:r w:rsidRPr="00B01413">
        <w:rPr>
          <w:rFonts w:ascii="Dubai" w:hAnsi="Dubai" w:cs="Dubai"/>
          <w:sz w:val="28"/>
          <w:szCs w:val="28"/>
          <w:rtl/>
        </w:rPr>
        <w:t>مصر</w:t>
      </w:r>
      <w:r w:rsidR="00B01413">
        <w:rPr>
          <w:rFonts w:ascii="Dubai" w:hAnsi="Dubai" w:cs="Dubai" w:hint="cs"/>
          <w:sz w:val="28"/>
          <w:szCs w:val="28"/>
          <w:rtl/>
        </w:rPr>
        <w:t>ية</w:t>
      </w:r>
      <w:r w:rsidRPr="00B01413">
        <w:rPr>
          <w:rFonts w:ascii="Dubai" w:hAnsi="Dubai" w:cs="Dubai"/>
          <w:sz w:val="28"/>
          <w:szCs w:val="28"/>
          <w:rtl/>
        </w:rPr>
        <w:t xml:space="preserve"> في مجموعة من التدابير التشريعية والتنفيذية والقضائية لضمان حماية حقوق الأطفال مع ذلك ظلت هناك بعض الثغرات التي تحتاج إلي معالجة لضمان </w:t>
      </w:r>
      <w:r w:rsidR="009E6D9A" w:rsidRPr="00B01413">
        <w:rPr>
          <w:rFonts w:ascii="Dubai" w:hAnsi="Dubai" w:cs="Dubai"/>
          <w:sz w:val="28"/>
          <w:szCs w:val="28"/>
          <w:rtl/>
        </w:rPr>
        <w:t xml:space="preserve">تحقيق هذه </w:t>
      </w:r>
      <w:r w:rsidRPr="00B01413">
        <w:rPr>
          <w:rFonts w:ascii="Dubai" w:hAnsi="Dubai" w:cs="Dubai"/>
          <w:sz w:val="28"/>
          <w:szCs w:val="28"/>
          <w:rtl/>
        </w:rPr>
        <w:t xml:space="preserve"> الحماية</w:t>
      </w:r>
      <w:r w:rsidR="009E6D9A" w:rsidRPr="00B01413">
        <w:rPr>
          <w:rFonts w:ascii="Dubai" w:hAnsi="Dubai" w:cs="Dubai"/>
          <w:sz w:val="28"/>
          <w:szCs w:val="28"/>
          <w:rtl/>
        </w:rPr>
        <w:t xml:space="preserve">. </w:t>
      </w:r>
      <w:r w:rsidR="00AE09FA" w:rsidRPr="00B01413">
        <w:rPr>
          <w:rFonts w:ascii="Dubai" w:hAnsi="Dubai" w:cs="Dubai"/>
          <w:sz w:val="28"/>
          <w:szCs w:val="28"/>
          <w:rtl/>
        </w:rPr>
        <w:t xml:space="preserve">وقد لاحظت مؤسسة ماعت العمل علي تحقيق بعض النتائج المستهدفة في المحور الخاص بحقوق الطفل في الاستراتيجية الوطنية لحقوق الإنسان مع ذلك ظلت بعض النتائج الأخرى التي تضمنهًا هذا المحور </w:t>
      </w:r>
      <w:r w:rsidR="0073634F" w:rsidRPr="00B01413">
        <w:rPr>
          <w:rFonts w:ascii="Dubai" w:hAnsi="Dubai" w:cs="Dubai"/>
          <w:sz w:val="28"/>
          <w:szCs w:val="28"/>
          <w:rtl/>
        </w:rPr>
        <w:t>دون معالجة.</w:t>
      </w:r>
    </w:p>
    <w:p w14:paraId="440E6109" w14:textId="3EC3B1D9" w:rsidR="0073634F" w:rsidRPr="00B01413" w:rsidRDefault="0073634F" w:rsidP="00B01413">
      <w:pPr>
        <w:spacing w:after="0" w:line="240" w:lineRule="auto"/>
        <w:jc w:val="lowKashida"/>
        <w:rPr>
          <w:rFonts w:ascii="Dubai" w:hAnsi="Dubai" w:cs="Dubai"/>
          <w:sz w:val="28"/>
          <w:szCs w:val="28"/>
          <w:rtl/>
        </w:rPr>
      </w:pPr>
      <w:r w:rsidRPr="00B01413">
        <w:rPr>
          <w:rFonts w:ascii="Dubai" w:hAnsi="Dubai" w:cs="Dubai"/>
          <w:sz w:val="28"/>
          <w:szCs w:val="28"/>
          <w:rtl/>
        </w:rPr>
        <w:t xml:space="preserve">يركز هذا التقرير علي الخطوات الإيجابية والتقدم المحرز في إطار تنفيذ بعض الحقوق الواردة في اتفاقية حقوق الطفل، ويتناول في الوقت ذاته، بعض القضايا التي لا تزال تمثل عائقًا لإعمال </w:t>
      </w:r>
      <w:r w:rsidRPr="00B01413">
        <w:rPr>
          <w:rFonts w:ascii="Dubai" w:hAnsi="Dubai" w:cs="Dubai"/>
          <w:sz w:val="28"/>
          <w:szCs w:val="28"/>
          <w:rtl/>
        </w:rPr>
        <w:lastRenderedPageBreak/>
        <w:t xml:space="preserve">حقوق الأطفال في مصر </w:t>
      </w:r>
      <w:r w:rsidR="009E6D9A" w:rsidRPr="00B01413">
        <w:rPr>
          <w:rFonts w:ascii="Dubai" w:hAnsi="Dubai" w:cs="Dubai"/>
          <w:sz w:val="28"/>
          <w:szCs w:val="28"/>
          <w:rtl/>
        </w:rPr>
        <w:t xml:space="preserve">مثل </w:t>
      </w:r>
      <w:r w:rsidRPr="00B01413">
        <w:rPr>
          <w:rFonts w:ascii="Dubai" w:hAnsi="Dubai" w:cs="Dubai"/>
          <w:sz w:val="28"/>
          <w:szCs w:val="28"/>
          <w:rtl/>
        </w:rPr>
        <w:t>استمرار</w:t>
      </w:r>
      <w:r w:rsidR="009E6D9A" w:rsidRPr="00B01413">
        <w:rPr>
          <w:rFonts w:ascii="Dubai" w:hAnsi="Dubai" w:cs="Dubai"/>
          <w:sz w:val="28"/>
          <w:szCs w:val="28"/>
          <w:rtl/>
        </w:rPr>
        <w:t xml:space="preserve"> أسوأ اشكال عمل الأطفال</w:t>
      </w:r>
      <w:r w:rsidRPr="00B01413">
        <w:rPr>
          <w:rFonts w:ascii="Dubai" w:hAnsi="Dubai" w:cs="Dubai"/>
          <w:sz w:val="28"/>
          <w:szCs w:val="28"/>
          <w:rtl/>
        </w:rPr>
        <w:t xml:space="preserve"> وارتفاع معدلات ا</w:t>
      </w:r>
      <w:r w:rsidR="009E6D9A" w:rsidRPr="00B01413">
        <w:rPr>
          <w:rFonts w:ascii="Dubai" w:hAnsi="Dubai" w:cs="Dubai"/>
          <w:sz w:val="28"/>
          <w:szCs w:val="28"/>
          <w:rtl/>
        </w:rPr>
        <w:t>لعنف لاسيما العنف الأسري والإليكتروني</w:t>
      </w:r>
      <w:r w:rsidRPr="00B01413">
        <w:rPr>
          <w:rFonts w:ascii="Dubai" w:hAnsi="Dubai" w:cs="Dubai"/>
          <w:sz w:val="28"/>
          <w:szCs w:val="28"/>
          <w:rtl/>
        </w:rPr>
        <w:t xml:space="preserve">. </w:t>
      </w:r>
      <w:r w:rsidR="00BD16FF" w:rsidRPr="00B01413">
        <w:rPr>
          <w:rFonts w:ascii="Dubai" w:hAnsi="Dubai" w:cs="Dubai"/>
          <w:sz w:val="28"/>
          <w:szCs w:val="28"/>
          <w:rtl/>
        </w:rPr>
        <w:t xml:space="preserve">بالإضافة إلي التحديات التي تواجه الأطفال ذوي الإعاقة للإنضمام في مراحل التعليم المبكر والتعليم الأساسي </w:t>
      </w:r>
    </w:p>
    <w:p w14:paraId="15D61C26" w14:textId="77777777" w:rsidR="00BD16FF" w:rsidRPr="00B01413" w:rsidRDefault="00BD16FF" w:rsidP="00B01413">
      <w:pPr>
        <w:spacing w:after="0" w:line="240" w:lineRule="auto"/>
        <w:jc w:val="lowKashida"/>
        <w:rPr>
          <w:rFonts w:ascii="Dubai" w:hAnsi="Dubai" w:cs="Dubai"/>
          <w:sz w:val="16"/>
          <w:szCs w:val="16"/>
          <w:rtl/>
        </w:rPr>
      </w:pPr>
    </w:p>
    <w:p w14:paraId="703CAB87" w14:textId="56D1A499" w:rsidR="009A1856" w:rsidRPr="00B01413" w:rsidRDefault="009A1856" w:rsidP="00B01413">
      <w:pPr>
        <w:pStyle w:val="ListParagraph"/>
        <w:numPr>
          <w:ilvl w:val="0"/>
          <w:numId w:val="1"/>
        </w:numPr>
        <w:pBdr>
          <w:bottom w:val="single" w:sz="4" w:space="1" w:color="auto"/>
        </w:pBdr>
        <w:ind w:left="270"/>
        <w:jc w:val="lowKashida"/>
        <w:rPr>
          <w:rFonts w:ascii="Dubai" w:hAnsi="Dubai" w:cs="Dubai"/>
          <w:b/>
          <w:bCs/>
          <w:color w:val="002060"/>
          <w:sz w:val="28"/>
          <w:szCs w:val="28"/>
          <w:rtl/>
        </w:rPr>
      </w:pPr>
      <w:r w:rsidRPr="00B01413">
        <w:rPr>
          <w:rFonts w:ascii="Dubai" w:hAnsi="Dubai" w:cs="Dubai"/>
          <w:b/>
          <w:bCs/>
          <w:color w:val="002060"/>
          <w:sz w:val="28"/>
          <w:szCs w:val="28"/>
          <w:rtl/>
        </w:rPr>
        <w:t xml:space="preserve">مصالح الطفل الفضلي (المادة </w:t>
      </w:r>
      <w:r w:rsidR="00E51AA6" w:rsidRPr="00B01413">
        <w:rPr>
          <w:rFonts w:ascii="Dubai" w:hAnsi="Dubai" w:cs="Dubai"/>
          <w:b/>
          <w:bCs/>
          <w:color w:val="002060"/>
          <w:sz w:val="28"/>
          <w:szCs w:val="28"/>
          <w:rtl/>
        </w:rPr>
        <w:t>3</w:t>
      </w:r>
      <w:r w:rsidRPr="00B01413">
        <w:rPr>
          <w:rFonts w:ascii="Dubai" w:hAnsi="Dubai" w:cs="Dubai"/>
          <w:b/>
          <w:bCs/>
          <w:color w:val="002060"/>
          <w:sz w:val="28"/>
          <w:szCs w:val="28"/>
          <w:rtl/>
        </w:rPr>
        <w:t>)</w:t>
      </w:r>
    </w:p>
    <w:p w14:paraId="7D415B96" w14:textId="182692BD" w:rsidR="0073634F" w:rsidRPr="00B01413" w:rsidRDefault="00BC4C10" w:rsidP="00B01413">
      <w:pPr>
        <w:jc w:val="lowKashida"/>
        <w:rPr>
          <w:rFonts w:ascii="Dubai" w:hAnsi="Dubai" w:cs="Dubai"/>
          <w:sz w:val="28"/>
          <w:szCs w:val="28"/>
          <w:rtl/>
        </w:rPr>
      </w:pPr>
      <w:r w:rsidRPr="00B01413">
        <w:rPr>
          <w:rFonts w:ascii="Dubai" w:hAnsi="Dubai" w:cs="Dubai"/>
          <w:sz w:val="28"/>
          <w:szCs w:val="28"/>
          <w:rtl/>
        </w:rPr>
        <w:t xml:space="preserve">لفتت لجنة حقوق الطفل في تعليقها العام رقم 14 لسنة 2013 إن مفهوم مصالح الطفل الفضلى </w:t>
      </w:r>
      <w:r w:rsidR="0073634F" w:rsidRPr="00B01413">
        <w:rPr>
          <w:rFonts w:ascii="Dubai" w:hAnsi="Dubai" w:cs="Dubai"/>
          <w:sz w:val="28"/>
          <w:szCs w:val="28"/>
          <w:rtl/>
        </w:rPr>
        <w:t>بمثابة مفهوم مرن</w:t>
      </w:r>
      <w:r w:rsidRPr="00B01413">
        <w:rPr>
          <w:rFonts w:ascii="Dubai" w:hAnsi="Dubai" w:cs="Dubai"/>
          <w:sz w:val="28"/>
          <w:szCs w:val="28"/>
          <w:rtl/>
        </w:rPr>
        <w:t xml:space="preserve"> وقابل للتكييف وفقا </w:t>
      </w:r>
      <w:r w:rsidR="0073634F" w:rsidRPr="00B01413">
        <w:rPr>
          <w:rFonts w:ascii="Dubai" w:hAnsi="Dubai" w:cs="Dubai"/>
          <w:sz w:val="28"/>
          <w:szCs w:val="28"/>
          <w:rtl/>
        </w:rPr>
        <w:t>لظروف الحالة الفردية لكل طفل</w:t>
      </w:r>
      <w:r w:rsidRPr="00B01413">
        <w:rPr>
          <w:rStyle w:val="FootnoteReference"/>
          <w:rFonts w:ascii="Dubai" w:hAnsi="Dubai" w:cs="Dubai"/>
          <w:sz w:val="28"/>
          <w:szCs w:val="28"/>
          <w:rtl/>
        </w:rPr>
        <w:footnoteReference w:id="1"/>
      </w:r>
      <w:r w:rsidRPr="00B01413">
        <w:rPr>
          <w:rFonts w:ascii="Dubai" w:hAnsi="Dubai" w:cs="Dubai"/>
          <w:sz w:val="28"/>
          <w:szCs w:val="28"/>
          <w:rtl/>
        </w:rPr>
        <w:t xml:space="preserve">. وطالبت </w:t>
      </w:r>
      <w:r w:rsidR="0073634F" w:rsidRPr="00B01413">
        <w:rPr>
          <w:rFonts w:ascii="Dubai" w:hAnsi="Dubai" w:cs="Dubai"/>
          <w:sz w:val="28"/>
          <w:szCs w:val="28"/>
          <w:rtl/>
        </w:rPr>
        <w:t>اللجنة</w:t>
      </w:r>
      <w:r w:rsidRPr="00B01413">
        <w:rPr>
          <w:rFonts w:ascii="Dubai" w:hAnsi="Dubai" w:cs="Dubai"/>
          <w:sz w:val="28"/>
          <w:szCs w:val="28"/>
          <w:rtl/>
        </w:rPr>
        <w:t xml:space="preserve"> تعديل هذا المفهوم وتحديده على أساس فردي وفقاً للحالة الخاصة للطفل أو للأطفال المعنيين، بمراعاة أوضاعهم الشخصية وظروفهم واحتياجاتهم</w:t>
      </w:r>
      <w:r w:rsidRPr="00B01413">
        <w:rPr>
          <w:rStyle w:val="FootnoteReference"/>
          <w:rFonts w:ascii="Dubai" w:hAnsi="Dubai" w:cs="Dubai"/>
          <w:sz w:val="28"/>
          <w:szCs w:val="28"/>
          <w:rtl/>
        </w:rPr>
        <w:footnoteReference w:id="2"/>
      </w:r>
      <w:r w:rsidR="0073634F" w:rsidRPr="00B01413">
        <w:rPr>
          <w:rFonts w:ascii="Dubai" w:hAnsi="Dubai" w:cs="Dubai"/>
          <w:sz w:val="28"/>
          <w:szCs w:val="28"/>
          <w:rtl/>
        </w:rPr>
        <w:t>. في السياق نفسه، وضعت الاستراتيجية الوطنية لحقوق الإنسان نتيجة مستهدفة لتحقيقهًا في المرحلة الأولي وهو ترسيخ مبدأ المصلحة الفضلي للطفل عبر جميع أصحاب المصلحة</w:t>
      </w:r>
      <w:r w:rsidR="0073634F" w:rsidRPr="00B01413">
        <w:rPr>
          <w:rStyle w:val="FootnoteReference"/>
          <w:rFonts w:ascii="Dubai" w:hAnsi="Dubai" w:cs="Dubai"/>
          <w:sz w:val="28"/>
          <w:szCs w:val="28"/>
          <w:rtl/>
        </w:rPr>
        <w:footnoteReference w:id="3"/>
      </w:r>
      <w:r w:rsidR="0073634F" w:rsidRPr="00B01413">
        <w:rPr>
          <w:rFonts w:ascii="Dubai" w:hAnsi="Dubai" w:cs="Dubai"/>
          <w:sz w:val="28"/>
          <w:szCs w:val="28"/>
          <w:rtl/>
        </w:rPr>
        <w:t>.</w:t>
      </w:r>
    </w:p>
    <w:p w14:paraId="6F82BA39" w14:textId="72AFBF89" w:rsidR="00D82661" w:rsidRPr="00B01413" w:rsidRDefault="0073634F" w:rsidP="00B01413">
      <w:pPr>
        <w:jc w:val="lowKashida"/>
        <w:rPr>
          <w:rFonts w:ascii="Dubai" w:hAnsi="Dubai" w:cs="Dubai"/>
          <w:sz w:val="28"/>
          <w:szCs w:val="28"/>
          <w:rtl/>
        </w:rPr>
      </w:pPr>
      <w:r w:rsidRPr="00B01413">
        <w:rPr>
          <w:rFonts w:ascii="Dubai" w:hAnsi="Dubai" w:cs="Dubai"/>
          <w:sz w:val="28"/>
          <w:szCs w:val="28"/>
          <w:rtl/>
        </w:rPr>
        <w:t xml:space="preserve">وقد لاحظت مؤسسة ماعت </w:t>
      </w:r>
      <w:r w:rsidR="00BC2D8D">
        <w:rPr>
          <w:rFonts w:ascii="Dubai" w:hAnsi="Dubai" w:cs="Dubai" w:hint="cs"/>
          <w:sz w:val="28"/>
          <w:szCs w:val="28"/>
          <w:rtl/>
        </w:rPr>
        <w:t>بعدم وجود</w:t>
      </w:r>
      <w:r w:rsidRPr="00B01413">
        <w:rPr>
          <w:rFonts w:ascii="Dubai" w:hAnsi="Dubai" w:cs="Dubai"/>
          <w:sz w:val="28"/>
          <w:szCs w:val="28"/>
          <w:rtl/>
        </w:rPr>
        <w:t xml:space="preserve"> تقاطع بين</w:t>
      </w:r>
      <w:r w:rsidR="00BC4C10" w:rsidRPr="00B01413">
        <w:rPr>
          <w:rFonts w:ascii="Dubai" w:hAnsi="Dubai" w:cs="Dubai"/>
          <w:sz w:val="28"/>
          <w:szCs w:val="28"/>
          <w:rtl/>
        </w:rPr>
        <w:t xml:space="preserve"> </w:t>
      </w:r>
      <w:r w:rsidRPr="00B01413">
        <w:rPr>
          <w:rFonts w:ascii="Dubai" w:hAnsi="Dubai" w:cs="Dubai"/>
          <w:sz w:val="28"/>
          <w:szCs w:val="28"/>
          <w:rtl/>
        </w:rPr>
        <w:t>قرار</w:t>
      </w:r>
      <w:r w:rsidR="00BC4C10" w:rsidRPr="00B01413">
        <w:rPr>
          <w:rFonts w:ascii="Dubai" w:hAnsi="Dubai" w:cs="Dubai"/>
          <w:sz w:val="28"/>
          <w:szCs w:val="28"/>
          <w:rtl/>
        </w:rPr>
        <w:t xml:space="preserve"> النيابة العامة المصرية في مارس 2023 </w:t>
      </w:r>
      <w:r w:rsidRPr="00B01413">
        <w:rPr>
          <w:rFonts w:ascii="Dubai" w:hAnsi="Dubai" w:cs="Dubai"/>
          <w:sz w:val="28"/>
          <w:szCs w:val="28"/>
          <w:rtl/>
        </w:rPr>
        <w:t>الخاص بتسليم</w:t>
      </w:r>
      <w:r w:rsidR="00BC4C10" w:rsidRPr="00B01413">
        <w:rPr>
          <w:rFonts w:ascii="Dubai" w:hAnsi="Dubai" w:cs="Dubai"/>
          <w:sz w:val="28"/>
          <w:szCs w:val="28"/>
          <w:rtl/>
        </w:rPr>
        <w:t xml:space="preserve"> طفل يدعي شنودة للسيدة التي عثرت عليه لتكفله مع الزامهًا بإن تحسن رعايته وألا يتعرض للخطر وهو في كفالتهًا</w:t>
      </w:r>
      <w:r w:rsidR="00185D56" w:rsidRPr="00B01413">
        <w:rPr>
          <w:rStyle w:val="FootnoteReference"/>
          <w:rFonts w:ascii="Dubai" w:hAnsi="Dubai" w:cs="Dubai"/>
          <w:sz w:val="28"/>
          <w:szCs w:val="28"/>
          <w:rtl/>
        </w:rPr>
        <w:footnoteReference w:id="4"/>
      </w:r>
      <w:r w:rsidR="00BC4C10" w:rsidRPr="00B01413">
        <w:rPr>
          <w:rFonts w:ascii="Dubai" w:hAnsi="Dubai" w:cs="Dubai"/>
          <w:sz w:val="28"/>
          <w:szCs w:val="28"/>
          <w:rtl/>
        </w:rPr>
        <w:t>.</w:t>
      </w:r>
      <w:r w:rsidRPr="00B01413">
        <w:rPr>
          <w:rFonts w:ascii="Dubai" w:hAnsi="Dubai" w:cs="Dubai"/>
          <w:sz w:val="28"/>
          <w:szCs w:val="28"/>
          <w:rtl/>
        </w:rPr>
        <w:t xml:space="preserve"> وبين تعميم مفهوم مصالح الطفل الفضلي،</w:t>
      </w:r>
      <w:r w:rsidR="00BC4C10" w:rsidRPr="00B01413">
        <w:rPr>
          <w:rFonts w:ascii="Dubai" w:hAnsi="Dubai" w:cs="Dubai"/>
          <w:sz w:val="28"/>
          <w:szCs w:val="28"/>
          <w:rtl/>
        </w:rPr>
        <w:t xml:space="preserve"> في السياق ذاته </w:t>
      </w:r>
      <w:r w:rsidR="00185D56" w:rsidRPr="00B01413">
        <w:rPr>
          <w:rFonts w:ascii="Dubai" w:hAnsi="Dubai" w:cs="Dubai"/>
          <w:sz w:val="28"/>
          <w:szCs w:val="28"/>
          <w:rtl/>
        </w:rPr>
        <w:t xml:space="preserve">أفتت مؤسسة الأزهر وهي المؤسسة الدينية الأولي في مصر بإن "ديانة الطفل مجهول النسب تكون علي دين من وجده" </w:t>
      </w:r>
      <w:r w:rsidRPr="00B01413">
        <w:rPr>
          <w:rFonts w:ascii="Dubai" w:hAnsi="Dubai" w:cs="Dubai"/>
          <w:sz w:val="28"/>
          <w:szCs w:val="28"/>
          <w:rtl/>
        </w:rPr>
        <w:t>ويمكن القول أيضا إن هذه الفتوي</w:t>
      </w:r>
      <w:r w:rsidR="00185D56" w:rsidRPr="00B01413">
        <w:rPr>
          <w:rFonts w:ascii="Dubai" w:hAnsi="Dubai" w:cs="Dubai"/>
          <w:sz w:val="28"/>
          <w:szCs w:val="28"/>
          <w:rtl/>
        </w:rPr>
        <w:t xml:space="preserve"> قد راعت مصالح الطفلي الفضلي نظرًا لإن </w:t>
      </w:r>
      <w:r w:rsidR="0063589E" w:rsidRPr="00B01413">
        <w:rPr>
          <w:rFonts w:ascii="Dubai" w:hAnsi="Dubai" w:cs="Dubai"/>
          <w:sz w:val="28"/>
          <w:szCs w:val="28"/>
          <w:rtl/>
        </w:rPr>
        <w:t>أي قرار أخر كان من شأنه أن</w:t>
      </w:r>
      <w:r w:rsidR="00185D56" w:rsidRPr="00B01413">
        <w:rPr>
          <w:rFonts w:ascii="Dubai" w:hAnsi="Dubai" w:cs="Dubai"/>
          <w:sz w:val="28"/>
          <w:szCs w:val="28"/>
          <w:rtl/>
        </w:rPr>
        <w:t xml:space="preserve"> يفصله عن الأسرة التي تبنته</w:t>
      </w:r>
      <w:r w:rsidR="00185D56" w:rsidRPr="00B01413">
        <w:rPr>
          <w:rStyle w:val="FootnoteReference"/>
          <w:rFonts w:ascii="Dubai" w:hAnsi="Dubai" w:cs="Dubai"/>
          <w:sz w:val="28"/>
          <w:szCs w:val="28"/>
          <w:rtl/>
        </w:rPr>
        <w:footnoteReference w:id="5"/>
      </w:r>
      <w:r w:rsidR="00185D56" w:rsidRPr="00B01413">
        <w:rPr>
          <w:rFonts w:ascii="Dubai" w:hAnsi="Dubai" w:cs="Dubai"/>
          <w:sz w:val="28"/>
          <w:szCs w:val="28"/>
          <w:rtl/>
        </w:rPr>
        <w:t>.</w:t>
      </w:r>
      <w:r w:rsidR="00866D16" w:rsidRPr="00B01413">
        <w:rPr>
          <w:rFonts w:ascii="Dubai" w:hAnsi="Dubai" w:cs="Dubai"/>
          <w:sz w:val="28"/>
          <w:szCs w:val="28"/>
          <w:rtl/>
        </w:rPr>
        <w:t xml:space="preserve"> </w:t>
      </w:r>
      <w:r w:rsidR="00D82661" w:rsidRPr="00B01413">
        <w:rPr>
          <w:rFonts w:ascii="Dubai" w:hAnsi="Dubai" w:cs="Dubai"/>
          <w:sz w:val="28"/>
          <w:szCs w:val="28"/>
          <w:rtl/>
        </w:rPr>
        <w:t xml:space="preserve">وفي تدابير مماثلة صدرً حكمًا قضائيًا في يونيو 2021  يفيد بأحقية الزوجة في استخراج شهادة الميلاد لصالح أبناءها أسوة بالحق الذي يملكه الزوج ورغم </w:t>
      </w:r>
      <w:r w:rsidR="00BC2D8D">
        <w:rPr>
          <w:rFonts w:ascii="Dubai" w:hAnsi="Dubai" w:cs="Dubai" w:hint="cs"/>
          <w:sz w:val="28"/>
          <w:szCs w:val="28"/>
          <w:rtl/>
        </w:rPr>
        <w:t>أ</w:t>
      </w:r>
      <w:r w:rsidR="00D82661" w:rsidRPr="00B01413">
        <w:rPr>
          <w:rFonts w:ascii="Dubai" w:hAnsi="Dubai" w:cs="Dubai"/>
          <w:sz w:val="28"/>
          <w:szCs w:val="28"/>
          <w:rtl/>
        </w:rPr>
        <w:t xml:space="preserve">ن النص القانوني كان يمنح هذا الحق لصالح الزوجة حال غياب زوجهًا إلا إن هذا الحق كان يواجه عقبات مختلفة في الممارسة العملية مثل عدم </w:t>
      </w:r>
      <w:r w:rsidR="00D82661" w:rsidRPr="00B01413">
        <w:rPr>
          <w:rFonts w:ascii="Dubai" w:hAnsi="Dubai" w:cs="Dubai"/>
          <w:sz w:val="28"/>
          <w:szCs w:val="28"/>
          <w:rtl/>
        </w:rPr>
        <w:lastRenderedPageBreak/>
        <w:t>تطبيق موظفوًا الصحة النص القانوني</w:t>
      </w:r>
      <w:r w:rsidR="0063589E" w:rsidRPr="00B01413">
        <w:rPr>
          <w:rFonts w:ascii="Dubai" w:hAnsi="Dubai" w:cs="Dubai"/>
          <w:sz w:val="28"/>
          <w:szCs w:val="28"/>
          <w:rtl/>
        </w:rPr>
        <w:t xml:space="preserve"> وتعمد وضع عقبات اثناء استخراج الأم لشهادة ميلاد أبنهًا</w:t>
      </w:r>
      <w:r w:rsidR="00EB7CFE" w:rsidRPr="00B01413">
        <w:rPr>
          <w:rStyle w:val="FootnoteReference"/>
          <w:rFonts w:ascii="Dubai" w:hAnsi="Dubai" w:cs="Dubai"/>
          <w:sz w:val="28"/>
          <w:szCs w:val="28"/>
          <w:rtl/>
        </w:rPr>
        <w:footnoteReference w:id="6"/>
      </w:r>
      <w:r w:rsidR="00D82661" w:rsidRPr="00B01413">
        <w:rPr>
          <w:rFonts w:ascii="Dubai" w:hAnsi="Dubai" w:cs="Dubai"/>
          <w:sz w:val="28"/>
          <w:szCs w:val="28"/>
          <w:rtl/>
        </w:rPr>
        <w:t xml:space="preserve">.  </w:t>
      </w:r>
    </w:p>
    <w:p w14:paraId="7063E906" w14:textId="5986AD73" w:rsidR="00932100" w:rsidRPr="00B01413" w:rsidRDefault="00866D16" w:rsidP="00B01413">
      <w:pPr>
        <w:jc w:val="lowKashida"/>
        <w:rPr>
          <w:rFonts w:ascii="Dubai" w:hAnsi="Dubai" w:cs="Dubai"/>
          <w:sz w:val="28"/>
          <w:szCs w:val="28"/>
          <w:rtl/>
        </w:rPr>
      </w:pPr>
      <w:r w:rsidRPr="00B01413">
        <w:rPr>
          <w:rFonts w:ascii="Dubai" w:hAnsi="Dubai" w:cs="Dubai"/>
          <w:sz w:val="28"/>
          <w:szCs w:val="28"/>
          <w:rtl/>
        </w:rPr>
        <w:t xml:space="preserve">كما لاحظت مؤسسة </w:t>
      </w:r>
      <w:r w:rsidR="00EB7CFE" w:rsidRPr="00B01413">
        <w:rPr>
          <w:rFonts w:ascii="Dubai" w:hAnsi="Dubai" w:cs="Dubai"/>
          <w:sz w:val="28"/>
          <w:szCs w:val="28"/>
          <w:rtl/>
        </w:rPr>
        <w:t xml:space="preserve">ماعت </w:t>
      </w:r>
      <w:r w:rsidRPr="00B01413">
        <w:rPr>
          <w:rFonts w:ascii="Dubai" w:hAnsi="Dubai" w:cs="Dubai"/>
          <w:sz w:val="28"/>
          <w:szCs w:val="28"/>
          <w:rtl/>
        </w:rPr>
        <w:t>مجموعة من التدابير الأخرى التي جري فيهًا مراعاة مصلحة الطفل الفضلي وقد وضعت مصر هدفًا بإلغاء دور الأيتام بحلول عام 2025، واستبدال هذه الدور بأسر للرعاية البديلة وجري إغلاق</w:t>
      </w:r>
      <w:r w:rsidR="00BC2D8D">
        <w:rPr>
          <w:rFonts w:ascii="Dubai" w:hAnsi="Dubai" w:cs="Dubai" w:hint="cs"/>
          <w:sz w:val="28"/>
          <w:szCs w:val="28"/>
          <w:rtl/>
        </w:rPr>
        <w:t xml:space="preserve"> </w:t>
      </w:r>
      <w:r w:rsidRPr="00B01413">
        <w:rPr>
          <w:rFonts w:ascii="Dubai" w:hAnsi="Dubai" w:cs="Dubai"/>
          <w:sz w:val="28"/>
          <w:szCs w:val="28"/>
          <w:rtl/>
        </w:rPr>
        <w:t xml:space="preserve">37 دور للرعاية في </w:t>
      </w:r>
      <w:r w:rsidR="00BC2D8D">
        <w:rPr>
          <w:rFonts w:ascii="Dubai" w:hAnsi="Dubai" w:cs="Dubai" w:hint="cs"/>
          <w:sz w:val="28"/>
          <w:szCs w:val="28"/>
          <w:rtl/>
        </w:rPr>
        <w:t>ع</w:t>
      </w:r>
      <w:r w:rsidRPr="00B01413">
        <w:rPr>
          <w:rFonts w:ascii="Dubai" w:hAnsi="Dubai" w:cs="Dubai"/>
          <w:sz w:val="28"/>
          <w:szCs w:val="28"/>
          <w:rtl/>
        </w:rPr>
        <w:t>ام 2022 وفقا لبيانات وزارة التضامن الاجتماعي</w:t>
      </w:r>
      <w:r w:rsidRPr="00B01413">
        <w:rPr>
          <w:rStyle w:val="FootnoteReference"/>
          <w:rFonts w:ascii="Dubai" w:hAnsi="Dubai" w:cs="Dubai"/>
          <w:sz w:val="28"/>
          <w:szCs w:val="28"/>
          <w:rtl/>
        </w:rPr>
        <w:footnoteReference w:id="7"/>
      </w:r>
      <w:r w:rsidR="00932100" w:rsidRPr="00B01413">
        <w:rPr>
          <w:rFonts w:ascii="Dubai" w:hAnsi="Dubai" w:cs="Dubai"/>
          <w:sz w:val="28"/>
          <w:szCs w:val="28"/>
          <w:rtl/>
        </w:rPr>
        <w:t xml:space="preserve">. </w:t>
      </w:r>
      <w:r w:rsidR="00EB7CFE" w:rsidRPr="00B01413">
        <w:rPr>
          <w:rFonts w:ascii="Dubai" w:hAnsi="Dubai" w:cs="Dubai"/>
          <w:sz w:val="28"/>
          <w:szCs w:val="28"/>
          <w:rtl/>
        </w:rPr>
        <w:t>و</w:t>
      </w:r>
      <w:r w:rsidR="00932100" w:rsidRPr="00B01413">
        <w:rPr>
          <w:rFonts w:ascii="Dubai" w:hAnsi="Dubai" w:cs="Dubai"/>
          <w:sz w:val="28"/>
          <w:szCs w:val="28"/>
          <w:rtl/>
        </w:rPr>
        <w:t xml:space="preserve">بشكل عام لاحظت مؤسسة ماعت بعض التقارير التي تشيد بدور الحكومة المصرية في تطبيق مصالح الطفلي الفضلي ومن بين الأمثلة علي ذلك تخصيص استثمارات في خطة الدولة للتنمية الاقتصادية والاجتماعية 2022 – 2023 بأكثر من 7 مليون جنيه لتطوير </w:t>
      </w:r>
      <w:r w:rsidR="00EB7CFE" w:rsidRPr="00B01413">
        <w:rPr>
          <w:rFonts w:ascii="Dubai" w:hAnsi="Dubai" w:cs="Dubai"/>
          <w:sz w:val="28"/>
          <w:szCs w:val="28"/>
          <w:rtl/>
        </w:rPr>
        <w:t>السياسات المتعلقة ب</w:t>
      </w:r>
      <w:r w:rsidR="00932100" w:rsidRPr="00B01413">
        <w:rPr>
          <w:rFonts w:ascii="Dubai" w:hAnsi="Dubai" w:cs="Dubai"/>
          <w:sz w:val="28"/>
          <w:szCs w:val="28"/>
          <w:rtl/>
        </w:rPr>
        <w:t xml:space="preserve">حماية الطفل في مصر </w:t>
      </w:r>
      <w:r w:rsidR="00932100" w:rsidRPr="00B01413">
        <w:rPr>
          <w:rStyle w:val="FootnoteReference"/>
          <w:rFonts w:ascii="Dubai" w:hAnsi="Dubai" w:cs="Dubai"/>
          <w:sz w:val="28"/>
          <w:szCs w:val="28"/>
          <w:rtl/>
        </w:rPr>
        <w:footnoteReference w:id="8"/>
      </w:r>
      <w:r w:rsidR="00EB7CFE" w:rsidRPr="00B01413">
        <w:rPr>
          <w:rFonts w:ascii="Dubai" w:hAnsi="Dubai" w:cs="Dubai"/>
          <w:sz w:val="28"/>
          <w:szCs w:val="28"/>
          <w:rtl/>
        </w:rPr>
        <w:t xml:space="preserve">. </w:t>
      </w:r>
    </w:p>
    <w:p w14:paraId="20BB5886" w14:textId="1EB90C24" w:rsidR="00692D3D" w:rsidRPr="006F582F" w:rsidRDefault="0063589E" w:rsidP="00B01413">
      <w:pPr>
        <w:jc w:val="lowKashida"/>
        <w:rPr>
          <w:rFonts w:ascii="Dubai" w:hAnsi="Dubai" w:cs="Dubai"/>
          <w:sz w:val="28"/>
          <w:szCs w:val="28"/>
          <w:rtl/>
        </w:rPr>
      </w:pPr>
      <w:r w:rsidRPr="006F582F">
        <w:rPr>
          <w:rFonts w:ascii="Dubai" w:hAnsi="Dubai" w:cs="Dubai"/>
          <w:sz w:val="28"/>
          <w:szCs w:val="28"/>
          <w:rtl/>
        </w:rPr>
        <w:t>مع ذلك ظلت هناك بعض القرارات التي تخص الأطفال في مصر ولا يبدو إنها تنعكس علي مصالح الطفل الفضلي</w:t>
      </w:r>
      <w:r w:rsidR="00866D16" w:rsidRPr="006F582F">
        <w:rPr>
          <w:rFonts w:ascii="Dubai" w:hAnsi="Dubai" w:cs="Dubai"/>
          <w:sz w:val="28"/>
          <w:szCs w:val="28"/>
          <w:rtl/>
        </w:rPr>
        <w:t xml:space="preserve"> </w:t>
      </w:r>
      <w:r w:rsidRPr="006F582F">
        <w:rPr>
          <w:rFonts w:ascii="Dubai" w:hAnsi="Dubai" w:cs="Dubai"/>
          <w:sz w:val="28"/>
          <w:szCs w:val="28"/>
          <w:rtl/>
        </w:rPr>
        <w:t>ومن بين الأمثلة المحددة</w:t>
      </w:r>
      <w:r w:rsidR="00866D16" w:rsidRPr="006F582F">
        <w:rPr>
          <w:rFonts w:ascii="Dubai" w:hAnsi="Dubai" w:cs="Dubai"/>
          <w:sz w:val="28"/>
          <w:szCs w:val="28"/>
          <w:rtl/>
        </w:rPr>
        <w:t xml:space="preserve"> هددت أحد الموظفات بعض الفتيات المقيمات في دار الفتح في منطقة المعادي في القاهرة وأشارت إنهن سيخرجن بالقوة من الدار في إطار خطة لإغلاق دور الرعاية الاجتماعية</w:t>
      </w:r>
      <w:r w:rsidR="00D82661" w:rsidRPr="006F582F">
        <w:rPr>
          <w:rFonts w:ascii="Dubai" w:hAnsi="Dubai" w:cs="Dubai"/>
          <w:sz w:val="28"/>
          <w:szCs w:val="28"/>
          <w:rtl/>
        </w:rPr>
        <w:t xml:space="preserve"> ورغم التقارير التي تشير إلي اجراء تحقيقات في هذه التهديدات إلا إن نتائج هذه التحقيقات لم تُعلن</w:t>
      </w:r>
      <w:r w:rsidR="00D82661" w:rsidRPr="006F582F">
        <w:rPr>
          <w:rStyle w:val="FootnoteReference"/>
          <w:rFonts w:ascii="Dubai" w:hAnsi="Dubai" w:cs="Dubai"/>
          <w:sz w:val="28"/>
          <w:szCs w:val="28"/>
          <w:rtl/>
        </w:rPr>
        <w:footnoteReference w:id="9"/>
      </w:r>
      <w:r w:rsidR="00D82661" w:rsidRPr="006F582F">
        <w:rPr>
          <w:rFonts w:ascii="Dubai" w:hAnsi="Dubai" w:cs="Dubai"/>
          <w:sz w:val="28"/>
          <w:szCs w:val="28"/>
          <w:rtl/>
        </w:rPr>
        <w:t>. وتعد هذه الممارسات مخالفة للدستور المصري لاسميا المادة 80 التي تكفل العمل علي مصالح الطفل الفضلي في كاقة الإجراءات</w:t>
      </w:r>
      <w:r w:rsidR="00EB7CFE" w:rsidRPr="006F582F">
        <w:rPr>
          <w:rFonts w:ascii="Dubai" w:hAnsi="Dubai" w:cs="Dubai"/>
          <w:sz w:val="28"/>
          <w:szCs w:val="28"/>
          <w:rtl/>
        </w:rPr>
        <w:t xml:space="preserve"> والقرارات</w:t>
      </w:r>
      <w:r w:rsidR="00D82661" w:rsidRPr="006F582F">
        <w:rPr>
          <w:rFonts w:ascii="Dubai" w:hAnsi="Dubai" w:cs="Dubai"/>
          <w:sz w:val="28"/>
          <w:szCs w:val="28"/>
          <w:rtl/>
        </w:rPr>
        <w:t xml:space="preserve"> التي تتخذها الدولة</w:t>
      </w:r>
      <w:r w:rsidR="00EB7CFE" w:rsidRPr="006F582F">
        <w:rPr>
          <w:rFonts w:ascii="Dubai" w:hAnsi="Dubai" w:cs="Dubai"/>
          <w:sz w:val="28"/>
          <w:szCs w:val="28"/>
          <w:rtl/>
        </w:rPr>
        <w:t xml:space="preserve"> لصالح الأطفال</w:t>
      </w:r>
      <w:r w:rsidR="00D82661" w:rsidRPr="006F582F">
        <w:rPr>
          <w:rStyle w:val="FootnoteReference"/>
          <w:rFonts w:ascii="Dubai" w:hAnsi="Dubai" w:cs="Dubai"/>
          <w:sz w:val="28"/>
          <w:szCs w:val="28"/>
          <w:rtl/>
        </w:rPr>
        <w:footnoteReference w:id="10"/>
      </w:r>
      <w:r w:rsidR="00EB7CFE" w:rsidRPr="006F582F">
        <w:rPr>
          <w:rFonts w:ascii="Dubai" w:hAnsi="Dubai" w:cs="Dubai"/>
          <w:sz w:val="28"/>
          <w:szCs w:val="28"/>
          <w:rtl/>
        </w:rPr>
        <w:t xml:space="preserve"> ووفقا للاستراتيجية الوطنية لحقوق الإنسان لا يزال الأطفال كريمي النسب لا يحظون بالحقوق التعليمية والصحية وهو ما لا يراعي مصالح الطفل الفضلي</w:t>
      </w:r>
      <w:r w:rsidR="00EB7CFE" w:rsidRPr="006F582F">
        <w:rPr>
          <w:rStyle w:val="FootnoteReference"/>
          <w:rFonts w:ascii="Dubai" w:hAnsi="Dubai" w:cs="Dubai"/>
          <w:sz w:val="28"/>
          <w:szCs w:val="28"/>
          <w:rtl/>
        </w:rPr>
        <w:footnoteReference w:id="11"/>
      </w:r>
      <w:r w:rsidR="00EB7CFE" w:rsidRPr="006F582F">
        <w:rPr>
          <w:rFonts w:ascii="Dubai" w:hAnsi="Dubai" w:cs="Dubai"/>
          <w:sz w:val="28"/>
          <w:szCs w:val="28"/>
          <w:rtl/>
        </w:rPr>
        <w:t xml:space="preserve">. </w:t>
      </w:r>
    </w:p>
    <w:p w14:paraId="72B06B24" w14:textId="457F8820" w:rsidR="00692D3D" w:rsidRPr="00B01413" w:rsidRDefault="00692D3D" w:rsidP="00B01413">
      <w:pPr>
        <w:pStyle w:val="ListParagraph"/>
        <w:numPr>
          <w:ilvl w:val="0"/>
          <w:numId w:val="1"/>
        </w:numPr>
        <w:pBdr>
          <w:bottom w:val="single" w:sz="4" w:space="1" w:color="auto"/>
        </w:pBdr>
        <w:ind w:left="360"/>
        <w:jc w:val="lowKashida"/>
        <w:rPr>
          <w:rFonts w:ascii="Dubai" w:hAnsi="Dubai" w:cs="Dubai"/>
          <w:b/>
          <w:bCs/>
          <w:color w:val="002060"/>
          <w:sz w:val="28"/>
          <w:szCs w:val="28"/>
          <w:rtl/>
        </w:rPr>
      </w:pPr>
      <w:r w:rsidRPr="00B01413">
        <w:rPr>
          <w:rFonts w:ascii="Dubai" w:hAnsi="Dubai" w:cs="Dubai"/>
          <w:b/>
          <w:bCs/>
          <w:color w:val="002060"/>
          <w:sz w:val="28"/>
          <w:szCs w:val="28"/>
          <w:rtl/>
        </w:rPr>
        <w:t xml:space="preserve">الأسم والجنسية </w:t>
      </w:r>
      <w:r w:rsidR="003E3F83" w:rsidRPr="00B01413">
        <w:rPr>
          <w:rFonts w:ascii="Dubai" w:hAnsi="Dubai" w:cs="Dubai"/>
          <w:b/>
          <w:bCs/>
          <w:color w:val="002060"/>
          <w:sz w:val="28"/>
          <w:szCs w:val="28"/>
          <w:rtl/>
        </w:rPr>
        <w:t xml:space="preserve">(المادة </w:t>
      </w:r>
      <w:r w:rsidR="001A7208" w:rsidRPr="00B01413">
        <w:rPr>
          <w:rFonts w:ascii="Dubai" w:hAnsi="Dubai" w:cs="Dubai"/>
          <w:b/>
          <w:bCs/>
          <w:color w:val="002060"/>
          <w:sz w:val="28"/>
          <w:szCs w:val="28"/>
          <w:rtl/>
        </w:rPr>
        <w:t>7</w:t>
      </w:r>
      <w:r w:rsidR="003E3F83" w:rsidRPr="00B01413">
        <w:rPr>
          <w:rFonts w:ascii="Dubai" w:hAnsi="Dubai" w:cs="Dubai"/>
          <w:b/>
          <w:bCs/>
          <w:color w:val="002060"/>
          <w:sz w:val="28"/>
          <w:szCs w:val="28"/>
          <w:rtl/>
        </w:rPr>
        <w:t>)</w:t>
      </w:r>
    </w:p>
    <w:p w14:paraId="2A5B03F5" w14:textId="439C2713" w:rsidR="00182A4C" w:rsidRPr="00B01413" w:rsidRDefault="00EB7CFE" w:rsidP="00B01413">
      <w:pPr>
        <w:jc w:val="lowKashida"/>
        <w:rPr>
          <w:rFonts w:ascii="Dubai" w:hAnsi="Dubai" w:cs="Dubai"/>
          <w:b/>
          <w:bCs/>
          <w:sz w:val="28"/>
          <w:szCs w:val="28"/>
          <w:rtl/>
        </w:rPr>
      </w:pPr>
      <w:r w:rsidRPr="00B01413">
        <w:rPr>
          <w:rFonts w:ascii="Dubai" w:hAnsi="Dubai" w:cs="Dubai"/>
          <w:sz w:val="28"/>
          <w:szCs w:val="28"/>
          <w:rtl/>
        </w:rPr>
        <w:lastRenderedPageBreak/>
        <w:t>اطلعت مؤسسة ماعت علي</w:t>
      </w:r>
      <w:r w:rsidR="00692D3D" w:rsidRPr="00B01413">
        <w:rPr>
          <w:rFonts w:ascii="Dubai" w:hAnsi="Dubai" w:cs="Dubai"/>
          <w:sz w:val="28"/>
          <w:szCs w:val="28"/>
          <w:rtl/>
        </w:rPr>
        <w:t xml:space="preserve"> الدستور </w:t>
      </w:r>
      <w:r w:rsidR="0063589E" w:rsidRPr="00B01413">
        <w:rPr>
          <w:rFonts w:ascii="Dubai" w:hAnsi="Dubai" w:cs="Dubai"/>
          <w:sz w:val="28"/>
          <w:szCs w:val="28"/>
          <w:rtl/>
        </w:rPr>
        <w:t>المصري وقانون الطفل</w:t>
      </w:r>
      <w:r w:rsidR="00692D3D" w:rsidRPr="00B01413">
        <w:rPr>
          <w:rFonts w:ascii="Dubai" w:hAnsi="Dubai" w:cs="Dubai"/>
          <w:sz w:val="28"/>
          <w:szCs w:val="28"/>
          <w:rtl/>
        </w:rPr>
        <w:t xml:space="preserve"> </w:t>
      </w:r>
      <w:r w:rsidRPr="00B01413">
        <w:rPr>
          <w:rFonts w:ascii="Dubai" w:hAnsi="Dubai" w:cs="Dubai"/>
          <w:sz w:val="28"/>
          <w:szCs w:val="28"/>
          <w:rtl/>
        </w:rPr>
        <w:t xml:space="preserve">اللذان يحتويا علي </w:t>
      </w:r>
      <w:r w:rsidR="00692D3D" w:rsidRPr="00B01413">
        <w:rPr>
          <w:rFonts w:ascii="Dubai" w:hAnsi="Dubai" w:cs="Dubai"/>
          <w:sz w:val="28"/>
          <w:szCs w:val="28"/>
          <w:rtl/>
        </w:rPr>
        <w:t xml:space="preserve">ضمانات لمنح الطفل </w:t>
      </w:r>
      <w:r w:rsidR="0063589E" w:rsidRPr="00B01413">
        <w:rPr>
          <w:rFonts w:ascii="Dubai" w:hAnsi="Dubai" w:cs="Dubai"/>
          <w:sz w:val="28"/>
          <w:szCs w:val="28"/>
          <w:rtl/>
        </w:rPr>
        <w:t>اسمًا</w:t>
      </w:r>
      <w:r w:rsidR="00692D3D" w:rsidRPr="00B01413">
        <w:rPr>
          <w:rFonts w:ascii="Dubai" w:hAnsi="Dubai" w:cs="Dubai"/>
          <w:sz w:val="28"/>
          <w:szCs w:val="28"/>
          <w:rtl/>
        </w:rPr>
        <w:t xml:space="preserve"> يميزيه يسجل في سجلات المواليد، كما منح قانون الأحوال الشخصية للطفل الحق في تغيير أسمه دون ابداء أي أسباب، ويفصل في طلبات تغيير الأسماء لجنة من مديرية الأحوال المدنية</w:t>
      </w:r>
      <w:r w:rsidR="0063589E" w:rsidRPr="00B01413">
        <w:rPr>
          <w:rFonts w:ascii="Dubai" w:hAnsi="Dubai" w:cs="Dubai"/>
          <w:sz w:val="28"/>
          <w:szCs w:val="28"/>
          <w:rtl/>
        </w:rPr>
        <w:t xml:space="preserve"> والصحة والمحام العام أو ما ينوب عنهما</w:t>
      </w:r>
      <w:r w:rsidR="00692D3D" w:rsidRPr="00B01413">
        <w:rPr>
          <w:rFonts w:ascii="Dubai" w:hAnsi="Dubai" w:cs="Dubai"/>
          <w:sz w:val="28"/>
          <w:szCs w:val="28"/>
          <w:rtl/>
        </w:rPr>
        <w:t xml:space="preserve"> في كل محافظة أما بخصوص الجنسية </w:t>
      </w:r>
      <w:r w:rsidR="0063589E" w:rsidRPr="00B01413">
        <w:rPr>
          <w:rFonts w:ascii="Dubai" w:hAnsi="Dubai" w:cs="Dubai"/>
          <w:sz w:val="28"/>
          <w:szCs w:val="28"/>
          <w:rtl/>
        </w:rPr>
        <w:t>ينص</w:t>
      </w:r>
      <w:r w:rsidR="00692D3D" w:rsidRPr="00B01413">
        <w:rPr>
          <w:rFonts w:ascii="Dubai" w:hAnsi="Dubai" w:cs="Dubai"/>
          <w:sz w:val="28"/>
          <w:szCs w:val="28"/>
          <w:rtl/>
        </w:rPr>
        <w:t xml:space="preserve"> الدستور علي إن الجنسية حق لمن يولد لأب مصري أو لأم مصرية، </w:t>
      </w:r>
      <w:r w:rsidR="00182A4C" w:rsidRPr="00B01413">
        <w:rPr>
          <w:rFonts w:ascii="Dubai" w:hAnsi="Dubai" w:cs="Dubai"/>
          <w:sz w:val="28"/>
          <w:szCs w:val="28"/>
          <w:rtl/>
        </w:rPr>
        <w:t>ويعترف به قانونًا ويمنح</w:t>
      </w:r>
      <w:r w:rsidR="00692D3D" w:rsidRPr="00B01413">
        <w:rPr>
          <w:rFonts w:ascii="Dubai" w:hAnsi="Dubai" w:cs="Dubai"/>
          <w:sz w:val="28"/>
          <w:szCs w:val="28"/>
          <w:rtl/>
        </w:rPr>
        <w:t xml:space="preserve"> أوراقاً رسمية تثبت بياناته الشخصية</w:t>
      </w:r>
      <w:r w:rsidR="00182A4C" w:rsidRPr="00B01413">
        <w:rPr>
          <w:rFonts w:ascii="Dubai" w:hAnsi="Dubai" w:cs="Dubai"/>
          <w:sz w:val="28"/>
          <w:szCs w:val="28"/>
          <w:rtl/>
        </w:rPr>
        <w:t xml:space="preserve"> منذ حصوله علي الجنسية</w:t>
      </w:r>
      <w:r w:rsidR="00692D3D" w:rsidRPr="00B01413">
        <w:rPr>
          <w:rFonts w:ascii="Dubai" w:hAnsi="Dubai" w:cs="Dubai"/>
          <w:sz w:val="28"/>
          <w:szCs w:val="28"/>
          <w:rtl/>
        </w:rPr>
        <w:t xml:space="preserve">، </w:t>
      </w:r>
      <w:r w:rsidR="00182A4C" w:rsidRPr="00B01413">
        <w:rPr>
          <w:rFonts w:ascii="Dubai" w:hAnsi="Dubai" w:cs="Dubai"/>
          <w:sz w:val="28"/>
          <w:szCs w:val="28"/>
          <w:rtl/>
        </w:rPr>
        <w:t>وينظم القانون الحق في الحصول علي الجنسية</w:t>
      </w:r>
      <w:r w:rsidR="00692D3D" w:rsidRPr="00B01413">
        <w:rPr>
          <w:rFonts w:ascii="Dubai" w:hAnsi="Dubai" w:cs="Dubai"/>
          <w:sz w:val="28"/>
          <w:szCs w:val="28"/>
          <w:rtl/>
        </w:rPr>
        <w:t xml:space="preserve">، في سياق متصل </w:t>
      </w:r>
      <w:r w:rsidR="003E3F83" w:rsidRPr="00B01413">
        <w:rPr>
          <w:rFonts w:ascii="Dubai" w:hAnsi="Dubai" w:cs="Dubai"/>
          <w:sz w:val="28"/>
          <w:szCs w:val="28"/>
          <w:rtl/>
        </w:rPr>
        <w:t xml:space="preserve">في ابريل 2023 </w:t>
      </w:r>
      <w:r w:rsidR="00182A4C" w:rsidRPr="00B01413">
        <w:rPr>
          <w:rFonts w:ascii="Dubai" w:hAnsi="Dubai" w:cs="Dubai"/>
          <w:sz w:val="28"/>
          <w:szCs w:val="28"/>
          <w:rtl/>
        </w:rPr>
        <w:t>لاحظت مؤسسة ماعت موافقة</w:t>
      </w:r>
      <w:r w:rsidR="003E3F83" w:rsidRPr="00B01413">
        <w:rPr>
          <w:rFonts w:ascii="Dubai" w:hAnsi="Dubai" w:cs="Dubai"/>
          <w:sz w:val="28"/>
          <w:szCs w:val="28"/>
          <w:rtl/>
        </w:rPr>
        <w:t xml:space="preserve"> مجلس النواب علي تعديلات قانون الجنسية التي تمنح الأم المصرية المتزوجة من أجنبي الحق في منح الجنسية لأطفال</w:t>
      </w:r>
      <w:r w:rsidR="00BC2D8D">
        <w:rPr>
          <w:rFonts w:ascii="Dubai" w:hAnsi="Dubai" w:cs="Dubai" w:hint="cs"/>
          <w:sz w:val="28"/>
          <w:szCs w:val="28"/>
          <w:rtl/>
        </w:rPr>
        <w:t>ها</w:t>
      </w:r>
      <w:r w:rsidR="003E3F83" w:rsidRPr="00B01413">
        <w:rPr>
          <w:rFonts w:ascii="Dubai" w:hAnsi="Dubai" w:cs="Dubai"/>
          <w:sz w:val="28"/>
          <w:szCs w:val="28"/>
          <w:rtl/>
        </w:rPr>
        <w:t xml:space="preserve"> اقتداءً بنفس الحق الذي يملكه الزوج المصري المتزوج من اجنبية وتعد هذه التعديلات استجابة لحكم صادر عن المحكمة الدستورية التي اقرت بعدم دستورية الفقرة الثانية من المادة 6 من قانون الجنسية والتي قصرت الحق في اكتساب الجنسية المصرية بالنسبة للأولاد القصر على حالة اكتساب الأب الأجنبي لهذه الجنسية</w:t>
      </w:r>
      <w:r w:rsidR="00916E5E" w:rsidRPr="00B01413">
        <w:rPr>
          <w:rStyle w:val="FootnoteReference"/>
          <w:rFonts w:ascii="Dubai" w:hAnsi="Dubai" w:cs="Dubai"/>
          <w:sz w:val="28"/>
          <w:szCs w:val="28"/>
          <w:rtl/>
        </w:rPr>
        <w:footnoteReference w:id="12"/>
      </w:r>
      <w:r w:rsidR="00182A4C" w:rsidRPr="00B01413">
        <w:rPr>
          <w:rFonts w:ascii="Dubai" w:hAnsi="Dubai" w:cs="Dubai"/>
          <w:sz w:val="28"/>
          <w:szCs w:val="28"/>
          <w:rtl/>
        </w:rPr>
        <w:t xml:space="preserve">. </w:t>
      </w:r>
    </w:p>
    <w:p w14:paraId="10BC5DDF" w14:textId="0C740D6F" w:rsidR="001A7208" w:rsidRPr="00B01413" w:rsidRDefault="001A7208" w:rsidP="00B01413">
      <w:pPr>
        <w:pStyle w:val="ListParagraph"/>
        <w:numPr>
          <w:ilvl w:val="0"/>
          <w:numId w:val="1"/>
        </w:numPr>
        <w:pBdr>
          <w:bottom w:val="single" w:sz="4" w:space="1" w:color="auto"/>
        </w:pBdr>
        <w:ind w:left="270"/>
        <w:jc w:val="lowKashida"/>
        <w:rPr>
          <w:rFonts w:ascii="Dubai" w:hAnsi="Dubai" w:cs="Dubai"/>
          <w:b/>
          <w:bCs/>
          <w:color w:val="002060"/>
          <w:sz w:val="28"/>
          <w:szCs w:val="28"/>
          <w:rtl/>
        </w:rPr>
      </w:pPr>
      <w:r w:rsidRPr="00B01413">
        <w:rPr>
          <w:rFonts w:ascii="Dubai" w:hAnsi="Dubai" w:cs="Dubai"/>
          <w:b/>
          <w:bCs/>
          <w:color w:val="002060"/>
          <w:sz w:val="28"/>
          <w:szCs w:val="28"/>
          <w:rtl/>
        </w:rPr>
        <w:t xml:space="preserve">حماية </w:t>
      </w:r>
      <w:r w:rsidR="00E51AA6" w:rsidRPr="00B01413">
        <w:rPr>
          <w:rFonts w:ascii="Dubai" w:hAnsi="Dubai" w:cs="Dubai"/>
          <w:b/>
          <w:bCs/>
          <w:color w:val="002060"/>
          <w:sz w:val="28"/>
          <w:szCs w:val="28"/>
          <w:rtl/>
        </w:rPr>
        <w:t xml:space="preserve">الحق في الخصوصية للأطفال </w:t>
      </w:r>
      <w:r w:rsidRPr="00B01413">
        <w:rPr>
          <w:rFonts w:ascii="Dubai" w:hAnsi="Dubai" w:cs="Dubai"/>
          <w:b/>
          <w:bCs/>
          <w:color w:val="002060"/>
          <w:sz w:val="28"/>
          <w:szCs w:val="28"/>
          <w:rtl/>
        </w:rPr>
        <w:t xml:space="preserve"> (المادة 17)</w:t>
      </w:r>
    </w:p>
    <w:p w14:paraId="69442AE9" w14:textId="5F95D222" w:rsidR="005F31CF" w:rsidRPr="006F582F" w:rsidRDefault="00B75BC5" w:rsidP="00B01413">
      <w:pPr>
        <w:jc w:val="lowKashida"/>
        <w:rPr>
          <w:rFonts w:ascii="Dubai" w:hAnsi="Dubai" w:cs="Dubai"/>
          <w:sz w:val="28"/>
          <w:szCs w:val="28"/>
          <w:rtl/>
          <w:lang w:bidi="ar-EG"/>
        </w:rPr>
      </w:pPr>
      <w:r w:rsidRPr="006F582F">
        <w:rPr>
          <w:rFonts w:ascii="Dubai" w:hAnsi="Dubai" w:cs="Dubai"/>
          <w:sz w:val="28"/>
          <w:szCs w:val="28"/>
          <w:rtl/>
        </w:rPr>
        <w:t xml:space="preserve">لم يتناول التقرير التي قدمته مصر إلي لجنة حقوق الطفل الضمانات المتوافرة لحماية خصوصية الأطفال بما يتفق مع المادة 17 من الاتفاقية، في سياق متصل لاحظت مؤسسة ماعت إن </w:t>
      </w:r>
      <w:r w:rsidRPr="006F582F">
        <w:rPr>
          <w:rFonts w:ascii="Dubai" w:hAnsi="Dubai" w:cs="Dubai"/>
          <w:sz w:val="28"/>
          <w:szCs w:val="28"/>
          <w:rtl/>
          <w:lang w:bidi="ar-EG"/>
        </w:rPr>
        <w:t>المجلس القومي للمرأة ومنظمة اليونسيف ووزارة الاتصالات يطورون، برنامج يرمي إلى التخفيف من المخاطر التي يتعرض لها الأطفال عبر الإنترنت. كان من المفترض أن يتم إطلاق البرنامج في عام 2023. مع ذلك لم يتم اطلاق البرنامج حتي الآن</w:t>
      </w:r>
      <w:r w:rsidRPr="006F582F">
        <w:rPr>
          <w:rStyle w:val="FootnoteReference"/>
          <w:rFonts w:ascii="Dubai" w:hAnsi="Dubai" w:cs="Dubai"/>
          <w:sz w:val="28"/>
          <w:szCs w:val="28"/>
          <w:rtl/>
          <w:lang w:bidi="ar-EG"/>
        </w:rPr>
        <w:footnoteReference w:id="13"/>
      </w:r>
      <w:r w:rsidRPr="006F582F">
        <w:rPr>
          <w:rFonts w:ascii="Dubai" w:hAnsi="Dubai" w:cs="Dubai"/>
          <w:sz w:val="28"/>
          <w:szCs w:val="28"/>
          <w:rtl/>
          <w:lang w:bidi="ar-EG"/>
        </w:rPr>
        <w:t xml:space="preserve">. ورغم الضمانات الواردة في الدستور المصري المعدل لعام 2019 لحماية الحق في الخصوصية، إلا </w:t>
      </w:r>
      <w:r w:rsidR="00A47152" w:rsidRPr="006F582F">
        <w:rPr>
          <w:rFonts w:ascii="Dubai" w:hAnsi="Dubai" w:cs="Dubai"/>
          <w:sz w:val="28"/>
          <w:szCs w:val="28"/>
          <w:rtl/>
          <w:lang w:bidi="ar-EG"/>
        </w:rPr>
        <w:t xml:space="preserve">إنه في بعض الأحيان تعرض هذا الحق لإنتهاكات قد تعرض سلامة الأطفال للخطر، حيث اكتشفت شركة اندوين للبرمجيات </w:t>
      </w:r>
      <w:r w:rsidR="00BD16FF" w:rsidRPr="006F582F">
        <w:rPr>
          <w:rFonts w:ascii="Dubai" w:hAnsi="Dubai" w:cs="Dubai"/>
          <w:sz w:val="28"/>
          <w:szCs w:val="28"/>
          <w:rtl/>
          <w:lang w:bidi="ar-EG"/>
        </w:rPr>
        <w:lastRenderedPageBreak/>
        <w:t>تسريب</w:t>
      </w:r>
      <w:r w:rsidR="00A47152" w:rsidRPr="006F582F">
        <w:rPr>
          <w:rFonts w:ascii="Dubai" w:hAnsi="Dubai" w:cs="Dubai"/>
          <w:sz w:val="28"/>
          <w:szCs w:val="28"/>
          <w:rtl/>
          <w:lang w:bidi="ar-EG"/>
        </w:rPr>
        <w:t xml:space="preserve"> ملفات شخصية لنحو 72 الف طفل</w:t>
      </w:r>
      <w:r w:rsidR="005F31CF" w:rsidRPr="006F582F">
        <w:rPr>
          <w:rFonts w:ascii="Dubai" w:hAnsi="Dubai" w:cs="Dubai"/>
          <w:sz w:val="28"/>
          <w:szCs w:val="28"/>
          <w:rtl/>
          <w:lang w:bidi="ar-EG"/>
        </w:rPr>
        <w:t xml:space="preserve"> مصري تقدموا بطلب</w:t>
      </w:r>
      <w:r w:rsidR="00A47152" w:rsidRPr="006F582F">
        <w:rPr>
          <w:rFonts w:ascii="Dubai" w:hAnsi="Dubai" w:cs="Dubai"/>
          <w:sz w:val="28"/>
          <w:szCs w:val="28"/>
          <w:rtl/>
          <w:lang w:bidi="ar-EG"/>
        </w:rPr>
        <w:t xml:space="preserve"> امتحان الدبلومة الأمريكية</w:t>
      </w:r>
      <w:r w:rsidR="005F31CF" w:rsidRPr="006F582F">
        <w:rPr>
          <w:rFonts w:ascii="Dubai" w:hAnsi="Dubai" w:cs="Dubai"/>
          <w:sz w:val="28"/>
          <w:szCs w:val="28"/>
          <w:rtl/>
          <w:lang w:bidi="ar-EG"/>
        </w:rPr>
        <w:t xml:space="preserve"> في الفترة من سبتمبر 2020 إلي ديسمبر 2022</w:t>
      </w:r>
      <w:r w:rsidR="00A47152" w:rsidRPr="006F582F">
        <w:rPr>
          <w:rStyle w:val="FootnoteReference"/>
          <w:rFonts w:ascii="Dubai" w:hAnsi="Dubai" w:cs="Dubai"/>
          <w:sz w:val="28"/>
          <w:szCs w:val="28"/>
          <w:rtl/>
          <w:lang w:bidi="ar-EG"/>
        </w:rPr>
        <w:footnoteReference w:id="14"/>
      </w:r>
      <w:r w:rsidR="00BC2D8D" w:rsidRPr="006F582F">
        <w:rPr>
          <w:rFonts w:ascii="Dubai" w:hAnsi="Dubai" w:cs="Dubai" w:hint="cs"/>
          <w:sz w:val="28"/>
          <w:szCs w:val="28"/>
          <w:rtl/>
          <w:lang w:bidi="ar-EG"/>
        </w:rPr>
        <w:t>.</w:t>
      </w:r>
      <w:r w:rsidR="00A47152" w:rsidRPr="006F582F">
        <w:rPr>
          <w:rFonts w:ascii="Dubai" w:hAnsi="Dubai" w:cs="Dubai"/>
          <w:sz w:val="28"/>
          <w:szCs w:val="28"/>
          <w:rtl/>
          <w:lang w:bidi="ar-EG"/>
        </w:rPr>
        <w:t xml:space="preserve"> </w:t>
      </w:r>
    </w:p>
    <w:p w14:paraId="15A55430" w14:textId="11AB5B24" w:rsidR="001A7208" w:rsidRPr="006F582F" w:rsidRDefault="005F31CF" w:rsidP="00B01413">
      <w:pPr>
        <w:jc w:val="lowKashida"/>
        <w:rPr>
          <w:rFonts w:ascii="Dubai" w:hAnsi="Dubai" w:cs="Dubai"/>
          <w:sz w:val="28"/>
          <w:szCs w:val="28"/>
          <w:rtl/>
          <w:lang w:bidi="ar-EG"/>
        </w:rPr>
      </w:pPr>
      <w:r w:rsidRPr="006F582F">
        <w:rPr>
          <w:rFonts w:ascii="Dubai" w:hAnsi="Dubai" w:cs="Dubai"/>
          <w:sz w:val="28"/>
          <w:szCs w:val="28"/>
          <w:rtl/>
          <w:lang w:bidi="ar-EG"/>
        </w:rPr>
        <w:t xml:space="preserve">أكدت الحكومة المصرية إنهًا ليس لديهًا سلطة علي هذا الامتحان مع ذلك </w:t>
      </w:r>
      <w:r w:rsidR="00A47152" w:rsidRPr="006F582F">
        <w:rPr>
          <w:rFonts w:ascii="Dubai" w:hAnsi="Dubai" w:cs="Dubai"/>
          <w:sz w:val="28"/>
          <w:szCs w:val="28"/>
          <w:rtl/>
          <w:lang w:bidi="ar-EG"/>
        </w:rPr>
        <w:t>تضمنت هذه الملفات بيانات عن أسماء الأطفال وبياناتهم الشخصية وتورايخ ميلادهم ومحل السكن الخاص بهم وبريدهم الأليكتروني والمدراس الذين يرتدوهًا وأرقام هواتفهم المحمولة ونسخ من جوازات السفر وبطاقة الهوية القومية وظلت هذه البيانات وفقا لتقارير نحو ثماني اشهر علي الأقل دون حماية علي الانترنت</w:t>
      </w:r>
      <w:r w:rsidR="005A4A47" w:rsidRPr="006F582F">
        <w:rPr>
          <w:rFonts w:ascii="Dubai" w:hAnsi="Dubai" w:cs="Dubai"/>
          <w:sz w:val="28"/>
          <w:szCs w:val="28"/>
          <w:rtl/>
          <w:lang w:bidi="ar-EG"/>
        </w:rPr>
        <w:t xml:space="preserve">. يمكن ان يعرض تسريب هذه البيانات الأطفال لانتهاكات خطيرة مثل انتحال الشخصية والابتزاز والإستغلال الجنسي </w:t>
      </w:r>
      <w:r w:rsidRPr="006F582F">
        <w:rPr>
          <w:rFonts w:ascii="Dubai" w:hAnsi="Dubai" w:cs="Dubai"/>
          <w:sz w:val="28"/>
          <w:szCs w:val="28"/>
          <w:rtl/>
          <w:lang w:bidi="ar-EG"/>
        </w:rPr>
        <w:t>وهو يؤدي إلي مخاطر جسيمة ضد الأطفال</w:t>
      </w:r>
      <w:r w:rsidR="00182A4C" w:rsidRPr="006F582F">
        <w:rPr>
          <w:rFonts w:ascii="Dubai" w:hAnsi="Dubai" w:cs="Dubai"/>
          <w:sz w:val="28"/>
          <w:szCs w:val="28"/>
          <w:rtl/>
          <w:lang w:bidi="ar-EG"/>
        </w:rPr>
        <w:t>.</w:t>
      </w:r>
      <w:r w:rsidR="00BD16FF" w:rsidRPr="006F582F">
        <w:rPr>
          <w:rFonts w:ascii="Dubai" w:hAnsi="Dubai" w:cs="Dubai"/>
          <w:sz w:val="28"/>
          <w:szCs w:val="28"/>
          <w:rtl/>
          <w:lang w:bidi="ar-EG"/>
        </w:rPr>
        <w:t xml:space="preserve"> وفي هذا السياق كانت اليونسيف قد دعت الحكومة المصرية للانضمام إلي تحالف  " </w:t>
      </w:r>
      <w:r w:rsidR="00BD16FF" w:rsidRPr="006F582F">
        <w:rPr>
          <w:rFonts w:ascii="Dubai" w:hAnsi="Dubai" w:cs="Dubai"/>
          <w:sz w:val="28"/>
          <w:szCs w:val="28"/>
          <w:lang w:bidi="ar-EG"/>
        </w:rPr>
        <w:t xml:space="preserve">we protect </w:t>
      </w:r>
      <w:r w:rsidR="00BD16FF" w:rsidRPr="006F582F">
        <w:rPr>
          <w:rFonts w:ascii="Dubai" w:hAnsi="Dubai" w:cs="Dubai"/>
          <w:sz w:val="28"/>
          <w:szCs w:val="28"/>
          <w:rtl/>
          <w:lang w:bidi="ar-EG"/>
        </w:rPr>
        <w:t>" الذي يعمل علي حماية الأطفال من مخاطر الاستغلال علي الانترنت.</w:t>
      </w:r>
    </w:p>
    <w:p w14:paraId="5FF68686" w14:textId="76F203CC" w:rsidR="002A5247" w:rsidRPr="00B01413" w:rsidRDefault="00172DF6" w:rsidP="00B01413">
      <w:pPr>
        <w:pStyle w:val="ListParagraph"/>
        <w:numPr>
          <w:ilvl w:val="0"/>
          <w:numId w:val="1"/>
        </w:numPr>
        <w:pBdr>
          <w:bottom w:val="single" w:sz="4" w:space="1" w:color="auto"/>
        </w:pBdr>
        <w:ind w:left="270"/>
        <w:jc w:val="lowKashida"/>
        <w:rPr>
          <w:rFonts w:ascii="Dubai" w:hAnsi="Dubai" w:cs="Dubai"/>
          <w:b/>
          <w:bCs/>
          <w:color w:val="002060"/>
          <w:sz w:val="28"/>
          <w:szCs w:val="28"/>
          <w:rtl/>
          <w:lang w:bidi="ar-EG"/>
        </w:rPr>
      </w:pPr>
      <w:r w:rsidRPr="00B01413">
        <w:rPr>
          <w:rFonts w:ascii="Dubai" w:hAnsi="Dubai" w:cs="Dubai"/>
          <w:b/>
          <w:bCs/>
          <w:color w:val="002060"/>
          <w:sz w:val="28"/>
          <w:szCs w:val="28"/>
          <w:rtl/>
          <w:lang w:bidi="ar-EG"/>
        </w:rPr>
        <w:t>حماية الأطفال من العنف (المادة 19)</w:t>
      </w:r>
    </w:p>
    <w:p w14:paraId="63E75FE5" w14:textId="2AD65DA6" w:rsidR="005F31CF" w:rsidRPr="006F582F" w:rsidRDefault="002A5247" w:rsidP="00B01413">
      <w:pPr>
        <w:jc w:val="lowKashida"/>
        <w:rPr>
          <w:rFonts w:ascii="Dubai" w:hAnsi="Dubai" w:cs="Dubai"/>
          <w:sz w:val="28"/>
          <w:szCs w:val="28"/>
          <w:rtl/>
          <w:lang w:bidi="ar-EG"/>
        </w:rPr>
      </w:pPr>
      <w:r w:rsidRPr="006F582F">
        <w:rPr>
          <w:rFonts w:ascii="Dubai" w:hAnsi="Dubai" w:cs="Dubai"/>
          <w:sz w:val="28"/>
          <w:szCs w:val="28"/>
          <w:rtl/>
          <w:lang w:bidi="ar-EG"/>
        </w:rPr>
        <w:t xml:space="preserve">اطلعت مؤسسة ماعت علي التدابير الحكومية لمنع العنف ضد الأطفال الوراردة في </w:t>
      </w:r>
      <w:r w:rsidR="0063795C" w:rsidRPr="006F582F">
        <w:rPr>
          <w:rFonts w:ascii="Dubai" w:hAnsi="Dubai" w:cs="Dubai"/>
          <w:sz w:val="28"/>
          <w:szCs w:val="28"/>
          <w:rtl/>
          <w:lang w:bidi="ar-EG"/>
        </w:rPr>
        <w:t>تقرير مصر</w:t>
      </w:r>
      <w:r w:rsidRPr="006F582F">
        <w:rPr>
          <w:rFonts w:ascii="Dubai" w:hAnsi="Dubai" w:cs="Dubai"/>
          <w:sz w:val="28"/>
          <w:szCs w:val="28"/>
          <w:rtl/>
          <w:lang w:bidi="ar-EG"/>
        </w:rPr>
        <w:t xml:space="preserve"> </w:t>
      </w:r>
      <w:r w:rsidR="0063795C" w:rsidRPr="006F582F">
        <w:rPr>
          <w:rFonts w:ascii="Dubai" w:hAnsi="Dubai" w:cs="Dubai"/>
          <w:sz w:val="28"/>
          <w:szCs w:val="28"/>
          <w:rtl/>
          <w:lang w:bidi="ar-EG"/>
        </w:rPr>
        <w:t>إلي اللجنة</w:t>
      </w:r>
      <w:r w:rsidRPr="006F582F">
        <w:rPr>
          <w:rFonts w:ascii="Dubai" w:hAnsi="Dubai" w:cs="Dubai"/>
          <w:sz w:val="28"/>
          <w:szCs w:val="28"/>
          <w:rtl/>
          <w:lang w:bidi="ar-EG"/>
        </w:rPr>
        <w:t xml:space="preserve"> ، كما لاحظت مؤسسة ماعت جهود مختلفة للحد من العنف ضد الأطفال من قبل السلطة التشريعية حيث قدم بعض النواب مشروع قانون لحماية الطفل من العنف الأسري والأهمال في نوفمبر 2021، </w:t>
      </w:r>
      <w:r w:rsidR="00664F9F" w:rsidRPr="006F582F">
        <w:rPr>
          <w:rFonts w:ascii="Dubai" w:hAnsi="Dubai" w:cs="Dubai" w:hint="cs"/>
          <w:sz w:val="28"/>
          <w:szCs w:val="28"/>
          <w:rtl/>
          <w:lang w:bidi="ar-EG"/>
        </w:rPr>
        <w:t>غير إنه لم يقر حتي الآن</w:t>
      </w:r>
      <w:r w:rsidRPr="006F582F">
        <w:rPr>
          <w:rStyle w:val="FootnoteReference"/>
          <w:rFonts w:ascii="Dubai" w:hAnsi="Dubai" w:cs="Dubai"/>
          <w:sz w:val="28"/>
          <w:szCs w:val="28"/>
          <w:rtl/>
          <w:lang w:bidi="ar-EG"/>
        </w:rPr>
        <w:footnoteReference w:id="15"/>
      </w:r>
      <w:r w:rsidR="00664F9F" w:rsidRPr="006F582F">
        <w:rPr>
          <w:rFonts w:ascii="Dubai" w:hAnsi="Dubai" w:cs="Dubai" w:hint="cs"/>
          <w:sz w:val="28"/>
          <w:szCs w:val="28"/>
          <w:rtl/>
          <w:lang w:bidi="ar-EG"/>
        </w:rPr>
        <w:t>.</w:t>
      </w:r>
      <w:r w:rsidRPr="006F582F">
        <w:rPr>
          <w:rFonts w:ascii="Dubai" w:hAnsi="Dubai" w:cs="Dubai"/>
          <w:sz w:val="28"/>
          <w:szCs w:val="28"/>
          <w:rtl/>
          <w:lang w:bidi="ar-EG"/>
        </w:rPr>
        <w:t xml:space="preserve"> وظل الأطفال يتعرضون للعنف بنسبب مرتفعة ووفقا لبيانات وزارة التضامن الاجتماعي فإن 75% من الأطفال في الفئة العمرية من عام إلي 14 عامًا تعرضوًا لأشكال مختلفة من العنف</w:t>
      </w:r>
      <w:r w:rsidRPr="006F582F">
        <w:rPr>
          <w:rStyle w:val="FootnoteReference"/>
          <w:rFonts w:ascii="Dubai" w:hAnsi="Dubai" w:cs="Dubai"/>
          <w:sz w:val="28"/>
          <w:szCs w:val="28"/>
          <w:rtl/>
          <w:lang w:bidi="ar-EG"/>
        </w:rPr>
        <w:footnoteReference w:id="16"/>
      </w:r>
      <w:r w:rsidRPr="006F582F">
        <w:rPr>
          <w:rFonts w:ascii="Dubai" w:hAnsi="Dubai" w:cs="Dubai"/>
          <w:sz w:val="28"/>
          <w:szCs w:val="28"/>
          <w:rtl/>
          <w:lang w:bidi="ar-EG"/>
        </w:rPr>
        <w:t xml:space="preserve"> من بينها الضرب بغرض التأديب والضرب المبرح مرورًا بالحرق كما تعرضت الفيتات من سن 15 عامًا وحتي 18 عامًا لأنواع مختلفة من العنف كالعنف المعنوي والللفظي والاعتداءت الجسدية</w:t>
      </w:r>
      <w:r w:rsidRPr="006F582F">
        <w:rPr>
          <w:rStyle w:val="FootnoteReference"/>
          <w:rFonts w:ascii="Dubai" w:hAnsi="Dubai" w:cs="Dubai"/>
          <w:sz w:val="28"/>
          <w:szCs w:val="28"/>
          <w:rtl/>
          <w:lang w:bidi="ar-EG"/>
        </w:rPr>
        <w:footnoteReference w:id="17"/>
      </w:r>
      <w:r w:rsidRPr="006F582F">
        <w:rPr>
          <w:rFonts w:ascii="Dubai" w:hAnsi="Dubai" w:cs="Dubai"/>
          <w:sz w:val="28"/>
          <w:szCs w:val="28"/>
          <w:rtl/>
          <w:lang w:bidi="ar-EG"/>
        </w:rPr>
        <w:t xml:space="preserve">. </w:t>
      </w:r>
      <w:r w:rsidR="0063795C" w:rsidRPr="006F582F">
        <w:rPr>
          <w:rFonts w:ascii="Dubai" w:hAnsi="Dubai" w:cs="Dubai"/>
          <w:sz w:val="28"/>
          <w:szCs w:val="28"/>
          <w:rtl/>
          <w:lang w:bidi="ar-EG"/>
        </w:rPr>
        <w:t xml:space="preserve">وظلت العقوبات غائبة في معظم وقائع العنف التي وثقتهًا منظمات حقوق الطفل. </w:t>
      </w:r>
    </w:p>
    <w:p w14:paraId="3E77171D" w14:textId="7CD36B8A" w:rsidR="00172DF6" w:rsidRPr="00B01413" w:rsidRDefault="00172DF6" w:rsidP="00B01413">
      <w:pPr>
        <w:jc w:val="lowKashida"/>
        <w:rPr>
          <w:rFonts w:ascii="Dubai" w:hAnsi="Dubai" w:cs="Dubai"/>
          <w:sz w:val="28"/>
          <w:szCs w:val="28"/>
          <w:rtl/>
          <w:lang w:bidi="ar-EG"/>
        </w:rPr>
      </w:pPr>
      <w:r w:rsidRPr="00B01413">
        <w:rPr>
          <w:rFonts w:ascii="Dubai" w:hAnsi="Dubai" w:cs="Dubai"/>
          <w:sz w:val="28"/>
          <w:szCs w:val="28"/>
          <w:rtl/>
          <w:lang w:bidi="ar-EG"/>
        </w:rPr>
        <w:lastRenderedPageBreak/>
        <w:t xml:space="preserve">تضمنت اشكال العنف الذي يتعرض لها الأطفال، العنف الإليكتروني حيث لاحظت مؤسسة ماعت تفاقم العنف الإليكتروني ضد الأطفال في مصر وفقا لمحامي في خط نجدة الطفل بالمجلس القومي للطفولة والأمومة فإن العنف الجنسي والابتزاز خلال وسائل التواصل الاجتماعي وعبر الانترنت </w:t>
      </w:r>
      <w:r w:rsidR="0063795C" w:rsidRPr="00B01413">
        <w:rPr>
          <w:rFonts w:ascii="Dubai" w:hAnsi="Dubai" w:cs="Dubai"/>
          <w:sz w:val="28"/>
          <w:szCs w:val="28"/>
          <w:rtl/>
          <w:lang w:bidi="ar-EG"/>
        </w:rPr>
        <w:t>يأتي في طليعة</w:t>
      </w:r>
      <w:r w:rsidRPr="00B01413">
        <w:rPr>
          <w:rFonts w:ascii="Dubai" w:hAnsi="Dubai" w:cs="Dubai"/>
          <w:sz w:val="28"/>
          <w:szCs w:val="28"/>
          <w:rtl/>
          <w:lang w:bidi="ar-EG"/>
        </w:rPr>
        <w:t xml:space="preserve"> قائمة الجرائم الأكثر انتشار ضد الأطفال</w:t>
      </w:r>
      <w:r w:rsidR="0063795C" w:rsidRPr="00B01413">
        <w:rPr>
          <w:rFonts w:ascii="Dubai" w:hAnsi="Dubai" w:cs="Dubai"/>
          <w:sz w:val="28"/>
          <w:szCs w:val="28"/>
          <w:rtl/>
          <w:lang w:bidi="ar-EG"/>
        </w:rPr>
        <w:t xml:space="preserve"> في مصر</w:t>
      </w:r>
      <w:r w:rsidRPr="00B01413">
        <w:rPr>
          <w:rFonts w:ascii="Dubai" w:hAnsi="Dubai" w:cs="Dubai"/>
          <w:sz w:val="28"/>
          <w:szCs w:val="28"/>
          <w:rtl/>
          <w:lang w:bidi="ar-EG"/>
        </w:rPr>
        <w:t xml:space="preserve"> من خلال البلاغات التي ترد إلي المجلس</w:t>
      </w:r>
      <w:r w:rsidRPr="00B01413">
        <w:rPr>
          <w:rStyle w:val="FootnoteReference"/>
          <w:rFonts w:ascii="Dubai" w:hAnsi="Dubai" w:cs="Dubai"/>
          <w:sz w:val="28"/>
          <w:szCs w:val="28"/>
          <w:rtl/>
          <w:lang w:bidi="ar-EG"/>
        </w:rPr>
        <w:footnoteReference w:id="18"/>
      </w:r>
      <w:r w:rsidRPr="00B01413">
        <w:rPr>
          <w:rFonts w:ascii="Dubai" w:hAnsi="Dubai" w:cs="Dubai"/>
          <w:sz w:val="28"/>
          <w:szCs w:val="28"/>
          <w:rtl/>
          <w:lang w:bidi="ar-EG"/>
        </w:rPr>
        <w:t>.</w:t>
      </w:r>
      <w:r w:rsidR="0063795C" w:rsidRPr="00B01413">
        <w:rPr>
          <w:rFonts w:ascii="Dubai" w:hAnsi="Dubai" w:cs="Dubai"/>
          <w:sz w:val="28"/>
          <w:szCs w:val="28"/>
          <w:rtl/>
          <w:lang w:bidi="ar-EG"/>
        </w:rPr>
        <w:t xml:space="preserve"> رغم ذلك ظل هناك تباطؤ في تطوير سياسات لحماية الأطفال من الابتزاز الإليكتروني. وهو ما يؤخر إعمال المادة 19 من الاتفاقية</w:t>
      </w:r>
      <w:r w:rsidR="00664F9F">
        <w:rPr>
          <w:rFonts w:ascii="Dubai" w:hAnsi="Dubai" w:cs="Dubai" w:hint="cs"/>
          <w:sz w:val="28"/>
          <w:szCs w:val="28"/>
          <w:rtl/>
          <w:lang w:bidi="ar-EG"/>
        </w:rPr>
        <w:t>.</w:t>
      </w:r>
    </w:p>
    <w:p w14:paraId="2E64CE0E" w14:textId="399BA334" w:rsidR="00E51AA6" w:rsidRPr="00B01413" w:rsidRDefault="00E51AA6" w:rsidP="00B01413">
      <w:pPr>
        <w:pStyle w:val="ListParagraph"/>
        <w:numPr>
          <w:ilvl w:val="0"/>
          <w:numId w:val="1"/>
        </w:numPr>
        <w:pBdr>
          <w:bottom w:val="single" w:sz="4" w:space="1" w:color="auto"/>
        </w:pBdr>
        <w:ind w:left="270"/>
        <w:jc w:val="lowKashida"/>
        <w:rPr>
          <w:rFonts w:ascii="Dubai" w:hAnsi="Dubai" w:cs="Dubai"/>
          <w:b/>
          <w:bCs/>
          <w:color w:val="002060"/>
          <w:sz w:val="28"/>
          <w:szCs w:val="28"/>
          <w:lang w:bidi="ar-EG"/>
        </w:rPr>
      </w:pPr>
      <w:r w:rsidRPr="00B01413">
        <w:rPr>
          <w:rFonts w:ascii="Dubai" w:hAnsi="Dubai" w:cs="Dubai"/>
          <w:b/>
          <w:bCs/>
          <w:color w:val="002060"/>
          <w:sz w:val="28"/>
          <w:szCs w:val="28"/>
          <w:rtl/>
          <w:lang w:bidi="ar-EG"/>
        </w:rPr>
        <w:t>الأطفال ذوي الإعاقة (المادة 23)</w:t>
      </w:r>
    </w:p>
    <w:p w14:paraId="2F172831" w14:textId="60AF8A70" w:rsidR="00E51AA6" w:rsidRPr="00B01413" w:rsidRDefault="00C50932" w:rsidP="00B01413">
      <w:pPr>
        <w:ind w:left="-90"/>
        <w:jc w:val="lowKashida"/>
        <w:rPr>
          <w:rFonts w:ascii="Dubai" w:hAnsi="Dubai" w:cs="Dubai"/>
          <w:sz w:val="28"/>
          <w:szCs w:val="28"/>
          <w:rtl/>
          <w:lang w:bidi="ar-EG"/>
        </w:rPr>
      </w:pPr>
      <w:r w:rsidRPr="00B01413">
        <w:rPr>
          <w:rFonts w:ascii="Dubai" w:hAnsi="Dubai" w:cs="Dubai"/>
          <w:sz w:val="28"/>
          <w:szCs w:val="28"/>
          <w:rtl/>
          <w:lang w:bidi="ar-EG"/>
        </w:rPr>
        <w:t>راجعت مؤسسة ماعت النصوص الدستورية والقانونية التي تعزز حقوق الأطفال ذوي الإعاقة وتحاول إعادة تأهيل وإدماج هذه الفئة في المجتمع وتهيئة المرافق</w:t>
      </w:r>
      <w:r w:rsidR="0063795C" w:rsidRPr="00B01413">
        <w:rPr>
          <w:rFonts w:ascii="Dubai" w:hAnsi="Dubai" w:cs="Dubai"/>
          <w:sz w:val="28"/>
          <w:szCs w:val="28"/>
          <w:rtl/>
          <w:lang w:bidi="ar-EG"/>
        </w:rPr>
        <w:t xml:space="preserve"> العامة والخاصة</w:t>
      </w:r>
      <w:r w:rsidRPr="00B01413">
        <w:rPr>
          <w:rFonts w:ascii="Dubai" w:hAnsi="Dubai" w:cs="Dubai"/>
          <w:sz w:val="28"/>
          <w:szCs w:val="28"/>
          <w:rtl/>
          <w:lang w:bidi="ar-EG"/>
        </w:rPr>
        <w:t xml:space="preserve"> بما يخدمهم ما يفضي إلي تحقيق المصالح الفضلي للطفل. </w:t>
      </w:r>
      <w:r w:rsidR="00E51AA6" w:rsidRPr="00B01413">
        <w:rPr>
          <w:rFonts w:ascii="Dubai" w:hAnsi="Dubai" w:cs="Dubai"/>
          <w:sz w:val="28"/>
          <w:szCs w:val="28"/>
          <w:rtl/>
          <w:lang w:bidi="ar-EG"/>
        </w:rPr>
        <w:t xml:space="preserve">وفي 28 ديسمبر 2022 عقد المؤتمر الرابع "قادرون باختلاف" وكان من بين مخرجات المؤتمر توفير برامج مخصصة تستهدف رفع لياقتهم البدينة </w:t>
      </w:r>
      <w:r w:rsidR="0063795C" w:rsidRPr="00B01413">
        <w:rPr>
          <w:rFonts w:ascii="Dubai" w:hAnsi="Dubai" w:cs="Dubai"/>
          <w:sz w:val="28"/>
          <w:szCs w:val="28"/>
          <w:rtl/>
          <w:lang w:bidi="ar-EG"/>
        </w:rPr>
        <w:t xml:space="preserve">وتنمية مهاراتهم الرياضية. </w:t>
      </w:r>
    </w:p>
    <w:p w14:paraId="46D98B4E" w14:textId="5843AB90" w:rsidR="00BD16FF" w:rsidRPr="00B01413" w:rsidRDefault="00E51AA6" w:rsidP="00B01413">
      <w:pPr>
        <w:jc w:val="lowKashida"/>
        <w:rPr>
          <w:rFonts w:ascii="Dubai" w:hAnsi="Dubai" w:cs="Dubai"/>
          <w:sz w:val="28"/>
          <w:szCs w:val="28"/>
          <w:rtl/>
          <w:lang w:bidi="ar-EG"/>
        </w:rPr>
      </w:pPr>
      <w:r w:rsidRPr="00B01413">
        <w:rPr>
          <w:rFonts w:ascii="Dubai" w:hAnsi="Dubai" w:cs="Dubai"/>
          <w:sz w:val="28"/>
          <w:szCs w:val="28"/>
          <w:rtl/>
          <w:lang w:bidi="ar-EG"/>
        </w:rPr>
        <w:t xml:space="preserve">فيما يتعلق بحصول الأطفال ذوي الإعاقة في التعليم في مراحل الطفولة المبكرة وفي التعليم الابتدائي لاحظت مؤسسة ماعت بعض المبادرات الرامية لإدماج الأطفال ذوي الإعاقة في تلك المرحلتين مع ذلك ظلت الحضانات المتوافرة للأشخاص ذوي الإعاقة محدودة مقارنة بالحضانات الأخرى </w:t>
      </w:r>
      <w:r w:rsidR="005F31CF" w:rsidRPr="00B01413">
        <w:rPr>
          <w:rFonts w:ascii="Dubai" w:hAnsi="Dubai" w:cs="Dubai"/>
          <w:sz w:val="28"/>
          <w:szCs w:val="28"/>
          <w:rtl/>
          <w:lang w:bidi="ar-EG"/>
        </w:rPr>
        <w:t>المتاحة للأطفال من غير ذوي الإعاقة</w:t>
      </w:r>
      <w:r w:rsidRPr="00B01413">
        <w:rPr>
          <w:rFonts w:ascii="Dubai" w:hAnsi="Dubai" w:cs="Dubai"/>
          <w:sz w:val="28"/>
          <w:szCs w:val="28"/>
          <w:rtl/>
          <w:lang w:bidi="ar-EG"/>
        </w:rPr>
        <w:t xml:space="preserve"> </w:t>
      </w:r>
      <w:r w:rsidR="005F31CF" w:rsidRPr="00B01413">
        <w:rPr>
          <w:rFonts w:ascii="Dubai" w:hAnsi="Dubai" w:cs="Dubai"/>
          <w:sz w:val="28"/>
          <w:szCs w:val="28"/>
          <w:rtl/>
          <w:lang w:bidi="ar-EG"/>
        </w:rPr>
        <w:t xml:space="preserve">حيث تشرف </w:t>
      </w:r>
      <w:r w:rsidRPr="00B01413">
        <w:rPr>
          <w:rFonts w:ascii="Dubai" w:hAnsi="Dubai" w:cs="Dubai"/>
          <w:sz w:val="28"/>
          <w:szCs w:val="28"/>
          <w:rtl/>
          <w:lang w:bidi="ar-EG"/>
        </w:rPr>
        <w:t xml:space="preserve">وزارة التضامن الاجتماعي على </w:t>
      </w:r>
      <w:r w:rsidRPr="00B01413">
        <w:rPr>
          <w:rFonts w:ascii="Dubai" w:hAnsi="Dubai" w:cs="Dubai"/>
          <w:sz w:val="28"/>
          <w:szCs w:val="28"/>
          <w:rtl/>
          <w:lang w:bidi="fa-IR"/>
        </w:rPr>
        <w:t xml:space="preserve">أكثر من 13 الف </w:t>
      </w:r>
      <w:r w:rsidRPr="00B01413">
        <w:rPr>
          <w:rFonts w:ascii="Dubai" w:hAnsi="Dubai" w:cs="Dubai"/>
          <w:sz w:val="28"/>
          <w:szCs w:val="28"/>
          <w:rtl/>
          <w:lang w:bidi="ar-EG"/>
        </w:rPr>
        <w:t>حضانة أطفال</w:t>
      </w:r>
      <w:r w:rsidR="00BD16FF" w:rsidRPr="00B01413">
        <w:rPr>
          <w:rFonts w:ascii="Dubai" w:hAnsi="Dubai" w:cs="Dubai"/>
          <w:sz w:val="28"/>
          <w:szCs w:val="28"/>
          <w:rtl/>
          <w:lang w:bidi="ar-EG"/>
        </w:rPr>
        <w:t xml:space="preserve"> من غير ذوي الإعاقة</w:t>
      </w:r>
      <w:r w:rsidRPr="00B01413">
        <w:rPr>
          <w:rFonts w:ascii="Dubai" w:hAnsi="Dubai" w:cs="Dubai"/>
          <w:sz w:val="28"/>
          <w:szCs w:val="28"/>
          <w:rtl/>
          <w:lang w:bidi="ar-EG"/>
        </w:rPr>
        <w:t xml:space="preserve"> مقارنة بنحو 171 حضانة مخصصة للأطفال ذوي الإعاقة</w:t>
      </w:r>
      <w:r w:rsidR="00BD16FF" w:rsidRPr="00B01413">
        <w:rPr>
          <w:rFonts w:ascii="Dubai" w:hAnsi="Dubai" w:cs="Dubai"/>
          <w:sz w:val="28"/>
          <w:szCs w:val="28"/>
          <w:rtl/>
          <w:lang w:bidi="ar-EG"/>
        </w:rPr>
        <w:t xml:space="preserve"> وهي فجوة واسعة للغاية</w:t>
      </w:r>
      <w:r w:rsidRPr="00B01413">
        <w:rPr>
          <w:rFonts w:ascii="Dubai" w:hAnsi="Dubai" w:cs="Dubai"/>
          <w:sz w:val="28"/>
          <w:szCs w:val="28"/>
          <w:rtl/>
          <w:lang w:bidi="ar-EG"/>
        </w:rPr>
        <w:t>.</w:t>
      </w:r>
    </w:p>
    <w:p w14:paraId="55761732" w14:textId="485ED692" w:rsidR="00E51AA6" w:rsidRPr="00B01413" w:rsidRDefault="00E51AA6" w:rsidP="00B01413">
      <w:pPr>
        <w:jc w:val="lowKashida"/>
        <w:rPr>
          <w:rFonts w:ascii="Dubai" w:hAnsi="Dubai" w:cs="Dubai"/>
          <w:sz w:val="28"/>
          <w:szCs w:val="28"/>
          <w:rtl/>
          <w:lang w:bidi="ar-EG"/>
        </w:rPr>
      </w:pPr>
      <w:r w:rsidRPr="00B01413">
        <w:rPr>
          <w:rFonts w:ascii="Dubai" w:hAnsi="Dubai" w:cs="Dubai"/>
          <w:sz w:val="28"/>
          <w:szCs w:val="28"/>
          <w:rtl/>
          <w:lang w:bidi="ar-EG"/>
        </w:rPr>
        <w:t xml:space="preserve"> في المراحل التعليمية ما قبل الجامعية ظل وصول الأطفال ذوي الإعاقة محدود ووفقا لبيانات متاحة فإن مليون طفل من الأطفال ذوي الإعاقة خارج التعليم</w:t>
      </w:r>
      <w:r w:rsidR="00C17C45" w:rsidRPr="00B01413">
        <w:rPr>
          <w:rStyle w:val="FootnoteReference"/>
          <w:rFonts w:ascii="Dubai" w:hAnsi="Dubai" w:cs="Dubai"/>
          <w:sz w:val="28"/>
          <w:szCs w:val="28"/>
          <w:rtl/>
          <w:lang w:bidi="ar-EG"/>
        </w:rPr>
        <w:footnoteReference w:id="19"/>
      </w:r>
      <w:r w:rsidR="00664F9F">
        <w:rPr>
          <w:rFonts w:ascii="Dubai" w:hAnsi="Dubai" w:cs="Dubai" w:hint="cs"/>
          <w:sz w:val="28"/>
          <w:szCs w:val="28"/>
          <w:rtl/>
          <w:lang w:bidi="ar-EG"/>
        </w:rPr>
        <w:t>.</w:t>
      </w:r>
      <w:r w:rsidRPr="00B01413">
        <w:rPr>
          <w:rFonts w:ascii="Dubai" w:hAnsi="Dubai" w:cs="Dubai"/>
          <w:sz w:val="28"/>
          <w:szCs w:val="28"/>
          <w:rtl/>
          <w:lang w:bidi="ar-EG"/>
        </w:rPr>
        <w:t xml:space="preserve"> </w:t>
      </w:r>
      <w:r w:rsidR="00664F9F">
        <w:rPr>
          <w:rFonts w:ascii="Dubai" w:hAnsi="Dubai" w:cs="Dubai" w:hint="cs"/>
          <w:sz w:val="28"/>
          <w:szCs w:val="28"/>
          <w:rtl/>
          <w:lang w:bidi="ar-EG"/>
        </w:rPr>
        <w:t>و</w:t>
      </w:r>
      <w:r w:rsidRPr="00B01413">
        <w:rPr>
          <w:rFonts w:ascii="Dubai" w:hAnsi="Dubai" w:cs="Dubai"/>
          <w:sz w:val="28"/>
          <w:szCs w:val="28"/>
          <w:rtl/>
          <w:lang w:bidi="ar-EG"/>
        </w:rPr>
        <w:t xml:space="preserve">يتعارض ذلك مع المادة الثانية من الاتفاقية </w:t>
      </w:r>
      <w:r w:rsidR="00C17C45" w:rsidRPr="00B01413">
        <w:rPr>
          <w:rFonts w:ascii="Dubai" w:hAnsi="Dubai" w:cs="Dubai"/>
          <w:sz w:val="28"/>
          <w:szCs w:val="28"/>
          <w:rtl/>
          <w:lang w:bidi="ar-EG"/>
        </w:rPr>
        <w:t>كما تتعارض</w:t>
      </w:r>
      <w:r w:rsidRPr="00B01413">
        <w:rPr>
          <w:rFonts w:ascii="Dubai" w:hAnsi="Dubai" w:cs="Dubai"/>
          <w:sz w:val="28"/>
          <w:szCs w:val="28"/>
          <w:rtl/>
          <w:lang w:bidi="ar-EG"/>
        </w:rPr>
        <w:t xml:space="preserve"> مع اللائحة التنفيذ لقانون الأشخاص ذوي الإعاقة الذي فرض التزامات علي مؤسسات الدولة التعليمية الحكومية وغير الحكومية بنظام الدمج للأطفال ذوي </w:t>
      </w:r>
      <w:r w:rsidRPr="00B01413">
        <w:rPr>
          <w:rFonts w:ascii="Dubai" w:hAnsi="Dubai" w:cs="Dubai"/>
          <w:sz w:val="28"/>
          <w:szCs w:val="28"/>
          <w:rtl/>
          <w:lang w:bidi="ar-EG"/>
        </w:rPr>
        <w:lastRenderedPageBreak/>
        <w:t>الإعاقة بمراحل التعليم قبل الجامعي</w:t>
      </w:r>
      <w:r w:rsidR="00C17C45" w:rsidRPr="00B01413">
        <w:rPr>
          <w:rFonts w:ascii="Dubai" w:hAnsi="Dubai" w:cs="Dubai"/>
          <w:sz w:val="28"/>
          <w:szCs w:val="28"/>
          <w:rtl/>
          <w:lang w:bidi="ar-EG"/>
        </w:rPr>
        <w:t xml:space="preserve">. في السياق ذاته </w:t>
      </w:r>
      <w:r w:rsidRPr="00B01413">
        <w:rPr>
          <w:rFonts w:ascii="Dubai" w:hAnsi="Dubai" w:cs="Dubai"/>
          <w:sz w:val="28"/>
          <w:szCs w:val="28"/>
          <w:rtl/>
          <w:lang w:bidi="ar-EG"/>
        </w:rPr>
        <w:t>فرض القانون</w:t>
      </w:r>
      <w:r w:rsidR="00C17C45" w:rsidRPr="00B01413">
        <w:rPr>
          <w:rFonts w:ascii="Dubai" w:hAnsi="Dubai" w:cs="Dubai"/>
          <w:sz w:val="28"/>
          <w:szCs w:val="28"/>
          <w:rtl/>
          <w:lang w:bidi="ar-EG"/>
        </w:rPr>
        <w:t xml:space="preserve"> رقم</w:t>
      </w:r>
      <w:r w:rsidRPr="00B01413">
        <w:rPr>
          <w:rFonts w:ascii="Dubai" w:hAnsi="Dubai" w:cs="Dubai"/>
          <w:sz w:val="28"/>
          <w:szCs w:val="28"/>
          <w:rtl/>
          <w:lang w:bidi="ar-EG"/>
        </w:rPr>
        <w:t xml:space="preserve"> 10 لسنة 2018 توفير فصول مدرسية للأطفال أو الأشخاص ذوي الإعاقة في الأدوار الأرضية لضمان توفير وسائل الإتاحة والتهيئة لظروفهم الخاصة، وفي </w:t>
      </w:r>
      <w:r w:rsidR="00C17C45" w:rsidRPr="00B01413">
        <w:rPr>
          <w:rFonts w:ascii="Dubai" w:hAnsi="Dubai" w:cs="Dubai"/>
          <w:sz w:val="28"/>
          <w:szCs w:val="28"/>
          <w:rtl/>
          <w:lang w:bidi="ar-EG"/>
        </w:rPr>
        <w:t>التقرير</w:t>
      </w:r>
      <w:r w:rsidRPr="00B01413">
        <w:rPr>
          <w:rFonts w:ascii="Dubai" w:hAnsi="Dubai" w:cs="Dubai"/>
          <w:sz w:val="28"/>
          <w:szCs w:val="28"/>
          <w:rtl/>
          <w:lang w:bidi="ar-EG"/>
        </w:rPr>
        <w:t xml:space="preserve"> الذي قدمته مصر الي لجنة حقوق الأشخاص ذوي الإعاقة في فبراير 2020 عبرت عن التزاماتهًا بمزيد من التدابير التشريعية </w:t>
      </w:r>
      <w:r w:rsidR="005F31CF" w:rsidRPr="00B01413">
        <w:rPr>
          <w:rFonts w:ascii="Dubai" w:hAnsi="Dubai" w:cs="Dubai"/>
          <w:sz w:val="28"/>
          <w:szCs w:val="28"/>
          <w:rtl/>
          <w:lang w:bidi="ar-EG"/>
        </w:rPr>
        <w:t>و</w:t>
      </w:r>
      <w:r w:rsidRPr="00B01413">
        <w:rPr>
          <w:rFonts w:ascii="Dubai" w:hAnsi="Dubai" w:cs="Dubai"/>
          <w:sz w:val="28"/>
          <w:szCs w:val="28"/>
          <w:rtl/>
          <w:lang w:bidi="ar-EG"/>
        </w:rPr>
        <w:t xml:space="preserve">السياسيات العامة لتهيئة ظروف ملائمة للأشخاص ذوي الإعاقة مع ذلك التزام الحكومة ببناء مدارس تراعي هذه </w:t>
      </w:r>
      <w:r w:rsidR="005F31CF" w:rsidRPr="00B01413">
        <w:rPr>
          <w:rFonts w:ascii="Dubai" w:hAnsi="Dubai" w:cs="Dubai"/>
          <w:sz w:val="28"/>
          <w:szCs w:val="28"/>
          <w:rtl/>
          <w:lang w:bidi="ar-EG"/>
        </w:rPr>
        <w:t xml:space="preserve">فئة الأطفال ذوي الإعاقة محدودًا. </w:t>
      </w:r>
    </w:p>
    <w:p w14:paraId="46DAB46B" w14:textId="5BA059DD" w:rsidR="00900BDD" w:rsidRPr="00B01413" w:rsidRDefault="00900BDD" w:rsidP="00B01413">
      <w:pPr>
        <w:pStyle w:val="ListParagraph"/>
        <w:numPr>
          <w:ilvl w:val="0"/>
          <w:numId w:val="1"/>
        </w:numPr>
        <w:pBdr>
          <w:bottom w:val="single" w:sz="4" w:space="1" w:color="auto"/>
        </w:pBdr>
        <w:ind w:left="180"/>
        <w:jc w:val="lowKashida"/>
        <w:rPr>
          <w:rFonts w:ascii="Dubai" w:hAnsi="Dubai" w:cs="Dubai"/>
          <w:b/>
          <w:bCs/>
          <w:color w:val="002060"/>
          <w:sz w:val="28"/>
          <w:szCs w:val="28"/>
          <w:rtl/>
          <w:lang w:bidi="ar-EG"/>
        </w:rPr>
      </w:pPr>
      <w:r w:rsidRPr="00B01413">
        <w:rPr>
          <w:rFonts w:ascii="Dubai" w:hAnsi="Dubai" w:cs="Dubai"/>
          <w:b/>
          <w:bCs/>
          <w:color w:val="002060"/>
          <w:sz w:val="28"/>
          <w:szCs w:val="28"/>
          <w:rtl/>
          <w:lang w:bidi="ar-EG"/>
        </w:rPr>
        <w:t>صحة الأطفال (المادة 24)</w:t>
      </w:r>
    </w:p>
    <w:p w14:paraId="4183958F" w14:textId="77777777" w:rsidR="00664F9F" w:rsidRPr="006F582F" w:rsidRDefault="00900BDD" w:rsidP="00664F9F">
      <w:pPr>
        <w:jc w:val="lowKashida"/>
        <w:rPr>
          <w:rFonts w:ascii="Dubai" w:hAnsi="Dubai" w:cs="Dubai"/>
          <w:b/>
          <w:bCs/>
          <w:sz w:val="28"/>
          <w:szCs w:val="28"/>
          <w:rtl/>
        </w:rPr>
      </w:pPr>
      <w:r w:rsidRPr="00B01413">
        <w:rPr>
          <w:rFonts w:ascii="Dubai" w:hAnsi="Dubai" w:cs="Dubai"/>
          <w:sz w:val="28"/>
          <w:szCs w:val="28"/>
          <w:rtl/>
          <w:lang w:bidi="ar-EG"/>
        </w:rPr>
        <w:t>أطلعت مؤسسة ماعت بتقدير علي الجهود التي قامت بهًا الحكومة</w:t>
      </w:r>
      <w:r w:rsidR="00C17C45" w:rsidRPr="00B01413">
        <w:rPr>
          <w:rFonts w:ascii="Dubai" w:hAnsi="Dubai" w:cs="Dubai"/>
          <w:sz w:val="28"/>
          <w:szCs w:val="28"/>
          <w:rtl/>
          <w:lang w:bidi="ar-EG"/>
        </w:rPr>
        <w:t xml:space="preserve"> والتي وردت في التقرير المقدم للجنة،</w:t>
      </w:r>
      <w:r w:rsidRPr="00B01413">
        <w:rPr>
          <w:rFonts w:ascii="Dubai" w:hAnsi="Dubai" w:cs="Dubai"/>
          <w:sz w:val="28"/>
          <w:szCs w:val="28"/>
          <w:rtl/>
          <w:lang w:bidi="ar-EG"/>
        </w:rPr>
        <w:t xml:space="preserve"> من اجل إتاحة الحق في الصحة لجميع الأطفال ومن بين هذه الجهود تقديم خدمات الرعاية الصحية للأطفال دون سن الخامسة ما خفض نسبة وفيات الأطفال</w:t>
      </w:r>
      <w:r w:rsidR="00C17C45" w:rsidRPr="00B01413">
        <w:rPr>
          <w:rStyle w:val="FootnoteReference"/>
          <w:rFonts w:ascii="Dubai" w:hAnsi="Dubai" w:cs="Dubai"/>
          <w:sz w:val="28"/>
          <w:szCs w:val="28"/>
          <w:rtl/>
          <w:lang w:bidi="ar-EG"/>
        </w:rPr>
        <w:footnoteReference w:id="20"/>
      </w:r>
      <w:r w:rsidR="008A42CF" w:rsidRPr="00B01413">
        <w:rPr>
          <w:rFonts w:ascii="Dubai" w:hAnsi="Dubai" w:cs="Dubai"/>
          <w:sz w:val="28"/>
          <w:szCs w:val="28"/>
          <w:rtl/>
          <w:lang w:bidi="ar-EG"/>
        </w:rPr>
        <w:t xml:space="preserve">. في سياق متصل لاحظت مؤسسة ماعت بعض التدابير الإيجابية في هذه السياق حيث قامت الحكومة بفحص نحو 15 مليون طالب بالمرحلة الابتدائية من المصريين وغير المصريين المقيمين </w:t>
      </w:r>
      <w:r w:rsidR="00650976" w:rsidRPr="00B01413">
        <w:rPr>
          <w:rFonts w:ascii="Dubai" w:hAnsi="Dubai" w:cs="Dubai"/>
          <w:sz w:val="28"/>
          <w:szCs w:val="28"/>
          <w:rtl/>
          <w:lang w:bidi="ar-EG"/>
        </w:rPr>
        <w:t>في مصر</w:t>
      </w:r>
      <w:r w:rsidR="008A42CF" w:rsidRPr="00B01413">
        <w:rPr>
          <w:rFonts w:ascii="Dubai" w:hAnsi="Dubai" w:cs="Dubai"/>
          <w:sz w:val="28"/>
          <w:szCs w:val="28"/>
          <w:rtl/>
          <w:lang w:bidi="ar-EG"/>
        </w:rPr>
        <w:t xml:space="preserve"> خلال العام الدراسي 2021- 2022 في اكثر من 29 </w:t>
      </w:r>
      <w:r w:rsidR="00664F9F">
        <w:rPr>
          <w:rFonts w:ascii="Dubai" w:hAnsi="Dubai" w:cs="Dubai" w:hint="cs"/>
          <w:sz w:val="28"/>
          <w:szCs w:val="28"/>
          <w:rtl/>
          <w:lang w:bidi="ar-EG"/>
        </w:rPr>
        <w:t>أ</w:t>
      </w:r>
      <w:r w:rsidR="008A42CF" w:rsidRPr="00B01413">
        <w:rPr>
          <w:rFonts w:ascii="Dubai" w:hAnsi="Dubai" w:cs="Dubai"/>
          <w:sz w:val="28"/>
          <w:szCs w:val="28"/>
          <w:rtl/>
          <w:lang w:bidi="ar-EG"/>
        </w:rPr>
        <w:t xml:space="preserve">لف مدرسة حكومية وخاصة ضمن مبادرة </w:t>
      </w:r>
      <w:r w:rsidR="00650976" w:rsidRPr="00B01413">
        <w:rPr>
          <w:rFonts w:ascii="Dubai" w:hAnsi="Dubai" w:cs="Dubai"/>
          <w:sz w:val="28"/>
          <w:szCs w:val="28"/>
          <w:rtl/>
          <w:lang w:bidi="ar-EG"/>
        </w:rPr>
        <w:t>رئيس الجمهورية</w:t>
      </w:r>
      <w:r w:rsidR="008A42CF" w:rsidRPr="00B01413">
        <w:rPr>
          <w:rFonts w:ascii="Dubai" w:hAnsi="Dubai" w:cs="Dubai"/>
          <w:sz w:val="28"/>
          <w:szCs w:val="28"/>
          <w:rtl/>
          <w:lang w:bidi="ar-EG"/>
        </w:rPr>
        <w:t xml:space="preserve"> للكشف المبكر عن </w:t>
      </w:r>
      <w:r w:rsidR="00650976" w:rsidRPr="00B01413">
        <w:rPr>
          <w:rFonts w:ascii="Dubai" w:hAnsi="Dubai" w:cs="Dubai"/>
          <w:sz w:val="28"/>
          <w:szCs w:val="28"/>
          <w:rtl/>
          <w:lang w:bidi="ar-EG"/>
        </w:rPr>
        <w:t xml:space="preserve">بعض الامراض من بينها </w:t>
      </w:r>
      <w:r w:rsidR="008A42CF" w:rsidRPr="00B01413">
        <w:rPr>
          <w:rFonts w:ascii="Dubai" w:hAnsi="Dubai" w:cs="Dubai"/>
          <w:sz w:val="28"/>
          <w:szCs w:val="28"/>
          <w:rtl/>
          <w:lang w:bidi="ar-EG"/>
        </w:rPr>
        <w:t xml:space="preserve">الأنيميا والسمنة والتقزم لدى طلاب المرحلة الابتدائية، تشمل المبادرة تحويل الطلاب إلى عيادات التأمين الصحي لتتبع الفحوصات. كما شملت الجهود فحص 123 الف طفل ضمن ضمن مبادرة رئيس الجمهورية للكشف المبكر عن الأمراض الوراثية للأطفال حديثي الولادة وتقديم العلاج بالمجان، من أجل </w:t>
      </w:r>
      <w:r w:rsidR="00650976" w:rsidRPr="00B01413">
        <w:rPr>
          <w:rFonts w:ascii="Dubai" w:hAnsi="Dubai" w:cs="Dubai"/>
          <w:sz w:val="28"/>
          <w:szCs w:val="28"/>
          <w:rtl/>
          <w:lang w:bidi="ar-EG"/>
        </w:rPr>
        <w:t>جيل يحظى بصحة جيدة دونما إعاقة</w:t>
      </w:r>
      <w:r w:rsidR="00C17C45" w:rsidRPr="00B01413">
        <w:rPr>
          <w:rStyle w:val="FootnoteReference"/>
          <w:rFonts w:ascii="Dubai" w:hAnsi="Dubai" w:cs="Dubai"/>
          <w:sz w:val="28"/>
          <w:szCs w:val="28"/>
          <w:rtl/>
          <w:lang w:bidi="ar-EG"/>
        </w:rPr>
        <w:footnoteReference w:id="21"/>
      </w:r>
      <w:r w:rsidR="008A42CF" w:rsidRPr="00B01413">
        <w:rPr>
          <w:rFonts w:ascii="Dubai" w:hAnsi="Dubai" w:cs="Dubai"/>
          <w:sz w:val="28"/>
          <w:szCs w:val="28"/>
          <w:rtl/>
          <w:lang w:bidi="ar-EG"/>
        </w:rPr>
        <w:t xml:space="preserve">. </w:t>
      </w:r>
      <w:r w:rsidR="001A594F" w:rsidRPr="00B01413">
        <w:rPr>
          <w:rFonts w:ascii="Dubai" w:hAnsi="Dubai" w:cs="Dubai"/>
          <w:sz w:val="28"/>
          <w:szCs w:val="28"/>
          <w:rtl/>
          <w:lang w:bidi="ar-EG"/>
        </w:rPr>
        <w:t xml:space="preserve">في سياق متصل وفقا لخطة نجدة الطفل بالمجلس القومي للطفولة والأمومة ومراكز رعاية الطفل بإمكانية توجيه الأطفال إلى الخدمات الطبية في المستشفيات من خلال التنسيق مع وزارة الصحة والسكان كجزء من الخدمات المقدمة للأطفال. كما يمتلك خط نجدة الطفل القدرة على الرجوع إلى مرافق إعادة التأهيل المتخصصة في </w:t>
      </w:r>
      <w:r w:rsidR="001A594F" w:rsidRPr="006F582F">
        <w:rPr>
          <w:rFonts w:ascii="Dubai" w:hAnsi="Dubai" w:cs="Dubai"/>
          <w:sz w:val="28"/>
          <w:szCs w:val="28"/>
          <w:rtl/>
          <w:lang w:bidi="ar-EG"/>
        </w:rPr>
        <w:lastRenderedPageBreak/>
        <w:t>حالات تعاطي المخدرات والإدمان. مع ذلك فإن بعض التقارير أكدت أن نظام تناوب الموظفين في وزارة الصحة أعاق في بعض الأحيان التواصل مع الوزارة</w:t>
      </w:r>
      <w:r w:rsidR="001A594F" w:rsidRPr="006F582F">
        <w:rPr>
          <w:rStyle w:val="FootnoteReference"/>
          <w:rFonts w:ascii="Dubai" w:hAnsi="Dubai" w:cs="Dubai"/>
          <w:sz w:val="28"/>
          <w:szCs w:val="28"/>
          <w:rtl/>
          <w:lang w:bidi="ar-EG"/>
        </w:rPr>
        <w:footnoteReference w:id="22"/>
      </w:r>
      <w:r w:rsidR="00650976" w:rsidRPr="006F582F">
        <w:rPr>
          <w:rFonts w:ascii="Dubai" w:hAnsi="Dubai" w:cs="Dubai"/>
          <w:b/>
          <w:bCs/>
          <w:sz w:val="28"/>
          <w:szCs w:val="28"/>
          <w:rtl/>
        </w:rPr>
        <w:t xml:space="preserve">. </w:t>
      </w:r>
    </w:p>
    <w:p w14:paraId="5281528D" w14:textId="09A607BD" w:rsidR="007C180A" w:rsidRPr="00B01413" w:rsidRDefault="007C180A" w:rsidP="00664F9F">
      <w:pPr>
        <w:jc w:val="lowKashida"/>
        <w:rPr>
          <w:rFonts w:ascii="Dubai" w:hAnsi="Dubai" w:cs="Dubai"/>
          <w:b/>
          <w:bCs/>
          <w:color w:val="002060"/>
          <w:sz w:val="28"/>
          <w:szCs w:val="28"/>
          <w:rtl/>
        </w:rPr>
      </w:pPr>
      <w:r w:rsidRPr="00B01413">
        <w:rPr>
          <w:rFonts w:ascii="Dubai" w:hAnsi="Dubai" w:cs="Dubai"/>
          <w:b/>
          <w:bCs/>
          <w:color w:val="002060"/>
          <w:sz w:val="28"/>
          <w:szCs w:val="28"/>
          <w:rtl/>
        </w:rPr>
        <w:t>أسوأ اشكال عمل الأطفال</w:t>
      </w:r>
      <w:r w:rsidR="00BC4C10" w:rsidRPr="00B01413">
        <w:rPr>
          <w:rFonts w:ascii="Dubai" w:hAnsi="Dubai" w:cs="Dubai"/>
          <w:b/>
          <w:bCs/>
          <w:color w:val="002060"/>
          <w:sz w:val="28"/>
          <w:szCs w:val="28"/>
          <w:rtl/>
        </w:rPr>
        <w:t xml:space="preserve"> (المادة</w:t>
      </w:r>
      <w:r w:rsidR="005A4A47" w:rsidRPr="00B01413">
        <w:rPr>
          <w:rFonts w:ascii="Dubai" w:hAnsi="Dubai" w:cs="Dubai"/>
          <w:b/>
          <w:bCs/>
          <w:color w:val="002060"/>
          <w:sz w:val="28"/>
          <w:szCs w:val="28"/>
          <w:rtl/>
        </w:rPr>
        <w:t xml:space="preserve"> 32</w:t>
      </w:r>
      <w:r w:rsidR="00BC4C10" w:rsidRPr="00B01413">
        <w:rPr>
          <w:rFonts w:ascii="Dubai" w:hAnsi="Dubai" w:cs="Dubai"/>
          <w:b/>
          <w:bCs/>
          <w:color w:val="002060"/>
          <w:sz w:val="28"/>
          <w:szCs w:val="28"/>
          <w:rtl/>
        </w:rPr>
        <w:t xml:space="preserve"> )</w:t>
      </w:r>
    </w:p>
    <w:p w14:paraId="79E7C69A" w14:textId="43872218" w:rsidR="00FC15AE" w:rsidRPr="006F582F" w:rsidRDefault="007C180A" w:rsidP="00B01413">
      <w:pPr>
        <w:jc w:val="lowKashida"/>
        <w:rPr>
          <w:rFonts w:ascii="Dubai" w:hAnsi="Dubai" w:cs="Dubai"/>
          <w:sz w:val="28"/>
          <w:szCs w:val="28"/>
          <w:rtl/>
          <w:lang w:bidi="ar-EG"/>
        </w:rPr>
      </w:pPr>
      <w:r w:rsidRPr="006F582F">
        <w:rPr>
          <w:rFonts w:ascii="Dubai" w:hAnsi="Dubai" w:cs="Dubai"/>
          <w:sz w:val="28"/>
          <w:szCs w:val="28"/>
          <w:rtl/>
        </w:rPr>
        <w:t xml:space="preserve">أطلعت مؤسسة ماعت علي الجهود الواردة في </w:t>
      </w:r>
      <w:r w:rsidR="00650976" w:rsidRPr="006F582F">
        <w:rPr>
          <w:rFonts w:ascii="Dubai" w:hAnsi="Dubai" w:cs="Dubai"/>
          <w:sz w:val="28"/>
          <w:szCs w:val="28"/>
          <w:rtl/>
        </w:rPr>
        <w:t>مصر المقدم إلي اللجنة</w:t>
      </w:r>
      <w:r w:rsidRPr="006F582F">
        <w:rPr>
          <w:rFonts w:ascii="Dubai" w:hAnsi="Dubai" w:cs="Dubai"/>
          <w:sz w:val="28"/>
          <w:szCs w:val="28"/>
          <w:rtl/>
        </w:rPr>
        <w:t xml:space="preserve"> لمكافحة أسوأ اشكال عمل الأطفال، وتري مؤسسة</w:t>
      </w:r>
      <w:r w:rsidR="00650976" w:rsidRPr="006F582F">
        <w:rPr>
          <w:rFonts w:ascii="Dubai" w:hAnsi="Dubai" w:cs="Dubai"/>
          <w:sz w:val="28"/>
          <w:szCs w:val="28"/>
          <w:rtl/>
        </w:rPr>
        <w:t xml:space="preserve"> ماعت</w:t>
      </w:r>
      <w:r w:rsidRPr="006F582F">
        <w:rPr>
          <w:rFonts w:ascii="Dubai" w:hAnsi="Dubai" w:cs="Dubai"/>
          <w:sz w:val="28"/>
          <w:szCs w:val="28"/>
          <w:rtl/>
        </w:rPr>
        <w:t xml:space="preserve"> إن البيانات المتعلقة بحماية الأطفال من أسوأ اشكال </w:t>
      </w:r>
      <w:r w:rsidR="00664F9F" w:rsidRPr="006F582F">
        <w:rPr>
          <w:rFonts w:ascii="Dubai" w:hAnsi="Dubai" w:cs="Dubai" w:hint="cs"/>
          <w:sz w:val="28"/>
          <w:szCs w:val="28"/>
          <w:rtl/>
        </w:rPr>
        <w:t xml:space="preserve">عمل الأطفال </w:t>
      </w:r>
      <w:r w:rsidRPr="006F582F">
        <w:rPr>
          <w:rFonts w:ascii="Dubai" w:hAnsi="Dubai" w:cs="Dubai"/>
          <w:sz w:val="28"/>
          <w:szCs w:val="28"/>
          <w:rtl/>
        </w:rPr>
        <w:t xml:space="preserve">والحماية من خطر الدخول إلي سوق العمل بحاجة لتحديث حيث ان التقرير أورد بيانات تعود للفترة من 2006 إلي 2010. </w:t>
      </w:r>
      <w:r w:rsidR="00FC15AE" w:rsidRPr="006F582F">
        <w:rPr>
          <w:rFonts w:ascii="Dubai" w:hAnsi="Dubai" w:cs="Dubai"/>
          <w:sz w:val="28"/>
          <w:szCs w:val="28"/>
          <w:rtl/>
        </w:rPr>
        <w:t>وبشكل عام فإن البيانات المتعلقة بعمالة الأطفال بما في ذلك أسوأ أشكال العمل تستدعي التحديث</w:t>
      </w:r>
      <w:r w:rsidR="00650976" w:rsidRPr="006F582F">
        <w:rPr>
          <w:rFonts w:ascii="Dubai" w:hAnsi="Dubai" w:cs="Dubai"/>
          <w:sz w:val="28"/>
          <w:szCs w:val="28"/>
          <w:rtl/>
        </w:rPr>
        <w:t xml:space="preserve"> أيضا</w:t>
      </w:r>
      <w:r w:rsidR="00FC15AE" w:rsidRPr="006F582F">
        <w:rPr>
          <w:rFonts w:ascii="Dubai" w:hAnsi="Dubai" w:cs="Dubai"/>
          <w:sz w:val="28"/>
          <w:szCs w:val="28"/>
          <w:rtl/>
        </w:rPr>
        <w:t xml:space="preserve"> حيث تعود اخر بيانات رسمية لعام 2012 وفقا ل</w:t>
      </w:r>
      <w:r w:rsidR="00FC15AE" w:rsidRPr="006F582F">
        <w:rPr>
          <w:rFonts w:ascii="Dubai" w:hAnsi="Dubai" w:cs="Dubai"/>
          <w:sz w:val="28"/>
          <w:szCs w:val="28"/>
          <w:rtl/>
          <w:lang w:bidi="ar-EG"/>
        </w:rPr>
        <w:t xml:space="preserve">مسح أجراه </w:t>
      </w:r>
      <w:r w:rsidR="00664F9F" w:rsidRPr="006F582F">
        <w:rPr>
          <w:rFonts w:ascii="Dubai" w:hAnsi="Dubai" w:cs="Dubai" w:hint="cs"/>
          <w:sz w:val="28"/>
          <w:szCs w:val="28"/>
          <w:rtl/>
          <w:lang w:bidi="ar-EG"/>
        </w:rPr>
        <w:t xml:space="preserve">الجهاز </w:t>
      </w:r>
      <w:r w:rsidR="00FC15AE" w:rsidRPr="006F582F">
        <w:rPr>
          <w:rFonts w:ascii="Dubai" w:hAnsi="Dubai" w:cs="Dubai"/>
          <w:sz w:val="28"/>
          <w:szCs w:val="28"/>
          <w:rtl/>
          <w:lang w:bidi="ar-EG"/>
        </w:rPr>
        <w:t xml:space="preserve">المركزي للتعبئة العامة والإحصاء في عام 2010 وصدرت نتائجه في عام 2012، والذي قدر عدد الأطفال العاملين بنحو 1.9 مليون في المرحلة العمرية من 12 إلى 17 عاماً، من بينهم 1.6 مليون يعملون في أسوأ أشكال العمل، أي ما كان يوازي حينها 9.3% من الأطفال في مصر، وتتركز غالبية عمالة الأطفال في القطاع الزراعي بنحو 63.5%، أما قطاع الصناعات التحويلية فيستحوذ على 18.9%، في حين إن قطاع الخدمات يعمل به من الأطفال </w:t>
      </w:r>
      <w:r w:rsidR="00664F9F" w:rsidRPr="006F582F">
        <w:rPr>
          <w:rFonts w:ascii="Dubai" w:hAnsi="Dubai" w:cs="Dubai" w:hint="cs"/>
          <w:sz w:val="28"/>
          <w:szCs w:val="28"/>
          <w:rtl/>
          <w:lang w:bidi="ar-EG"/>
        </w:rPr>
        <w:t>ما يقرب من</w:t>
      </w:r>
      <w:r w:rsidR="00FC15AE" w:rsidRPr="006F582F">
        <w:rPr>
          <w:rFonts w:ascii="Dubai" w:hAnsi="Dubai" w:cs="Dubai"/>
          <w:sz w:val="28"/>
          <w:szCs w:val="28"/>
          <w:rtl/>
          <w:lang w:bidi="ar-EG"/>
        </w:rPr>
        <w:t xml:space="preserve"> 17%. كما اتضح ارتفاع عمل الأطفال في الريف بنحو 83% مقارنة بالمدينة التي تستحوذ على 16% من عمل الأطفال</w:t>
      </w:r>
      <w:r w:rsidR="00FC15AE" w:rsidRPr="006F582F">
        <w:rPr>
          <w:rStyle w:val="FootnoteReference"/>
          <w:rFonts w:ascii="Dubai" w:hAnsi="Dubai" w:cs="Dubai"/>
          <w:sz w:val="28"/>
          <w:szCs w:val="28"/>
          <w:rtl/>
          <w:lang w:bidi="ar-EG"/>
        </w:rPr>
        <w:footnoteReference w:id="23"/>
      </w:r>
      <w:r w:rsidR="00FC15AE" w:rsidRPr="006F582F">
        <w:rPr>
          <w:rFonts w:ascii="Dubai" w:hAnsi="Dubai" w:cs="Dubai"/>
          <w:sz w:val="28"/>
          <w:szCs w:val="28"/>
          <w:rtl/>
          <w:lang w:bidi="ar-EG"/>
        </w:rPr>
        <w:t>، وهي نسب مردها الأساسي ارتفاع معدلات الفقر في الريف باعتباره عامل أساس</w:t>
      </w:r>
      <w:r w:rsidR="00664F9F" w:rsidRPr="006F582F">
        <w:rPr>
          <w:rFonts w:ascii="Dubai" w:hAnsi="Dubai" w:cs="Dubai" w:hint="cs"/>
          <w:sz w:val="28"/>
          <w:szCs w:val="28"/>
          <w:rtl/>
          <w:lang w:bidi="ar-EG"/>
        </w:rPr>
        <w:t>ي</w:t>
      </w:r>
      <w:r w:rsidR="00FC15AE" w:rsidRPr="006F582F">
        <w:rPr>
          <w:rFonts w:ascii="Dubai" w:hAnsi="Dubai" w:cs="Dubai"/>
          <w:sz w:val="28"/>
          <w:szCs w:val="28"/>
          <w:rtl/>
          <w:lang w:bidi="ar-EG"/>
        </w:rPr>
        <w:t xml:space="preserve"> في عمل الأطفال. مع ذلك فإن ثمة تضارب بين الإحصائيات الرسمية وبين احصائيات المنظمات الدولية، فوفقا لمنظمة العمل الدولية هناك 2.2 مليون طفل عامل في مصر، ووفقا لليونيسف فإن هذا العدد يتخطى ثلاثة ملايين طفل عامل</w:t>
      </w:r>
      <w:r w:rsidR="00FC15AE" w:rsidRPr="006F582F">
        <w:rPr>
          <w:rStyle w:val="FootnoteReference"/>
          <w:rFonts w:ascii="Dubai" w:hAnsi="Dubai" w:cs="Dubai"/>
          <w:sz w:val="28"/>
          <w:szCs w:val="28"/>
          <w:rtl/>
          <w:lang w:bidi="ar-EG"/>
        </w:rPr>
        <w:footnoteReference w:id="24"/>
      </w:r>
      <w:r w:rsidR="00FC15AE" w:rsidRPr="006F582F">
        <w:rPr>
          <w:rFonts w:ascii="Dubai" w:hAnsi="Dubai" w:cs="Dubai"/>
          <w:sz w:val="28"/>
          <w:szCs w:val="28"/>
          <w:rtl/>
          <w:lang w:bidi="ar-EG"/>
        </w:rPr>
        <w:t>.</w:t>
      </w:r>
    </w:p>
    <w:p w14:paraId="4E78F501" w14:textId="0801DE36" w:rsidR="007C180A" w:rsidRPr="00B01413" w:rsidRDefault="00FC15AE" w:rsidP="00B01413">
      <w:pPr>
        <w:jc w:val="lowKashida"/>
        <w:rPr>
          <w:rFonts w:ascii="Dubai" w:hAnsi="Dubai" w:cs="Dubai"/>
          <w:sz w:val="28"/>
          <w:szCs w:val="28"/>
          <w:rtl/>
          <w:lang w:bidi="ar-EG"/>
        </w:rPr>
      </w:pPr>
      <w:r w:rsidRPr="00B01413">
        <w:rPr>
          <w:rFonts w:ascii="Dubai" w:hAnsi="Dubai" w:cs="Dubai"/>
          <w:sz w:val="28"/>
          <w:szCs w:val="28"/>
          <w:rtl/>
          <w:lang w:bidi="ar-EG"/>
        </w:rPr>
        <w:t xml:space="preserve">مع ذلك لاحظت مؤسسة ماعت </w:t>
      </w:r>
      <w:r w:rsidR="00650976" w:rsidRPr="00B01413">
        <w:rPr>
          <w:rFonts w:ascii="Dubai" w:hAnsi="Dubai" w:cs="Dubai"/>
          <w:sz w:val="28"/>
          <w:szCs w:val="28"/>
          <w:rtl/>
          <w:lang w:bidi="ar-EG"/>
        </w:rPr>
        <w:t>جهود حكومية أخري</w:t>
      </w:r>
      <w:r w:rsidRPr="00B01413">
        <w:rPr>
          <w:rFonts w:ascii="Dubai" w:hAnsi="Dubai" w:cs="Dubai"/>
          <w:sz w:val="28"/>
          <w:szCs w:val="28"/>
          <w:rtl/>
          <w:lang w:bidi="ar-EG"/>
        </w:rPr>
        <w:t xml:space="preserve"> للحد من أسوأ اشكال عمل الأطفال في 7 </w:t>
      </w:r>
      <w:r w:rsidR="007C180A" w:rsidRPr="00B01413">
        <w:rPr>
          <w:rFonts w:ascii="Dubai" w:hAnsi="Dubai" w:cs="Dubai"/>
          <w:sz w:val="28"/>
          <w:szCs w:val="28"/>
          <w:rtl/>
          <w:lang w:bidi="ar-EG"/>
        </w:rPr>
        <w:t xml:space="preserve">ديسمبر 2021 وافق مجلس الوزراء خلال اجتماعه الأسبوعي، على تعديل بعض أحكام قانون العمل الصادر بالقانون رقم 12 لسنة 2003، وجاء هذا التعديل لتشديد العقوبات التي اشتمل عليه القانون بشأن مخالفات تشغيل الأطفال، لزجر أصحاب العمل الذين يخالفون القانون </w:t>
      </w:r>
      <w:r w:rsidR="007C180A" w:rsidRPr="00B01413">
        <w:rPr>
          <w:rFonts w:ascii="Dubai" w:hAnsi="Dubai" w:cs="Dubai"/>
          <w:sz w:val="28"/>
          <w:szCs w:val="28"/>
          <w:rtl/>
          <w:lang w:bidi="ar-EG"/>
        </w:rPr>
        <w:lastRenderedPageBreak/>
        <w:t xml:space="preserve">والسياسات المتبعة بخصوص عمل الأطفال في مصر ، ونص التعديل علي تغيير الغرامة المنصوص عليها في المادة 248 لقانون العمل والتي تقدر بألف جنيه علي صاحب المنشأة الذي يخالف أحكام تشغيل الأطفال لتٌصبح ألفي جنيه مع تعدد الغرامة بتعدد العمال، ومضاعفة الجريمة في حالة العود، ومن المفترض  استحداث القانون عند مناقشته في مجلس النواب لعقوبة تكميلية تتمثل في غلق المنشأة لمدة لا </w:t>
      </w:r>
      <w:r w:rsidR="00664F9F">
        <w:rPr>
          <w:rFonts w:ascii="Dubai" w:hAnsi="Dubai" w:cs="Dubai" w:hint="cs"/>
          <w:sz w:val="28"/>
          <w:szCs w:val="28"/>
          <w:rtl/>
          <w:lang w:bidi="ar-EG"/>
        </w:rPr>
        <w:t>ت</w:t>
      </w:r>
      <w:r w:rsidR="007C180A" w:rsidRPr="00B01413">
        <w:rPr>
          <w:rFonts w:ascii="Dubai" w:hAnsi="Dubai" w:cs="Dubai"/>
          <w:sz w:val="28"/>
          <w:szCs w:val="28"/>
          <w:rtl/>
          <w:lang w:bidi="ar-EG"/>
        </w:rPr>
        <w:t>تجاوز 6 أشهر، تطبق حالة عودة صاحب المنشأة  لهذه الممارسات</w:t>
      </w:r>
      <w:r w:rsidR="009F6657" w:rsidRPr="00B01413">
        <w:rPr>
          <w:rStyle w:val="FootnoteReference"/>
          <w:rFonts w:ascii="Dubai" w:hAnsi="Dubai" w:cs="Dubai"/>
          <w:sz w:val="28"/>
          <w:szCs w:val="28"/>
          <w:rtl/>
          <w:lang w:bidi="ar-EG"/>
        </w:rPr>
        <w:footnoteReference w:id="25"/>
      </w:r>
      <w:r w:rsidR="007C180A" w:rsidRPr="00B01413">
        <w:rPr>
          <w:rFonts w:ascii="Dubai" w:hAnsi="Dubai" w:cs="Dubai"/>
          <w:sz w:val="28"/>
          <w:szCs w:val="28"/>
          <w:rtl/>
          <w:lang w:bidi="ar-EG"/>
        </w:rPr>
        <w:t xml:space="preserve"> </w:t>
      </w:r>
      <w:r w:rsidR="009F6657" w:rsidRPr="00B01413">
        <w:rPr>
          <w:rFonts w:ascii="Dubai" w:hAnsi="Dubai" w:cs="Dubai"/>
          <w:sz w:val="28"/>
          <w:szCs w:val="28"/>
          <w:rtl/>
          <w:lang w:bidi="ar-EG"/>
        </w:rPr>
        <w:t xml:space="preserve">. </w:t>
      </w:r>
    </w:p>
    <w:p w14:paraId="34524B68" w14:textId="4AB67656" w:rsidR="00DF53D2" w:rsidRPr="00B01413" w:rsidRDefault="009F6657" w:rsidP="00B01413">
      <w:pPr>
        <w:tabs>
          <w:tab w:val="right" w:pos="450"/>
        </w:tabs>
        <w:spacing w:line="276" w:lineRule="auto"/>
        <w:jc w:val="lowKashida"/>
        <w:rPr>
          <w:rFonts w:ascii="Dubai" w:hAnsi="Dubai" w:cs="Dubai"/>
          <w:sz w:val="28"/>
          <w:szCs w:val="28"/>
          <w:shd w:val="clear" w:color="auto" w:fill="FFFFFF"/>
          <w:rtl/>
          <w:lang w:bidi="ar-EG"/>
        </w:rPr>
      </w:pPr>
      <w:r w:rsidRPr="00664F9F">
        <w:rPr>
          <w:rFonts w:ascii="Dubai" w:hAnsi="Dubai" w:cs="Dubai"/>
          <w:color w:val="000000" w:themeColor="text1"/>
          <w:sz w:val="28"/>
          <w:szCs w:val="28"/>
          <w:shd w:val="clear" w:color="auto" w:fill="FFFFFF"/>
          <w:rtl/>
          <w:lang w:bidi="ar-EG"/>
        </w:rPr>
        <w:t>كما</w:t>
      </w:r>
      <w:r w:rsidR="00DF53D2" w:rsidRPr="00B01413">
        <w:rPr>
          <w:rFonts w:ascii="Dubai" w:hAnsi="Dubai" w:cs="Dubai"/>
          <w:b/>
          <w:bCs/>
          <w:color w:val="000000" w:themeColor="text1"/>
          <w:sz w:val="28"/>
          <w:szCs w:val="28"/>
          <w:shd w:val="clear" w:color="auto" w:fill="FFFFFF"/>
          <w:rtl/>
          <w:lang w:bidi="ar-EG"/>
        </w:rPr>
        <w:t xml:space="preserve"> </w:t>
      </w:r>
      <w:r w:rsidR="00DF53D2" w:rsidRPr="00B01413">
        <w:rPr>
          <w:rFonts w:ascii="Dubai" w:hAnsi="Dubai" w:cs="Dubai"/>
          <w:sz w:val="28"/>
          <w:szCs w:val="28"/>
          <w:shd w:val="clear" w:color="auto" w:fill="FFFFFF"/>
          <w:rtl/>
          <w:lang w:bidi="ar-EG"/>
        </w:rPr>
        <w:t xml:space="preserve">تضمن مشروع قانون العمل الجديد المزمع إصداره حظر عمل الأطفال قبل بلوغهم 15 عامًا مع إمكانية تدريبهم في سن 14 عامًا بما لا يقيد من حصولهم على التعليم، وفي يونيو 2022 قامت وزارة القوي العاملة بتحديث قائمة الاعمال والمهن الخطرة التي يمنع الأطفال من الالتحاق بها قبل بلوغه 18 عامًا. </w:t>
      </w:r>
    </w:p>
    <w:p w14:paraId="129CCB94" w14:textId="7EC82F68" w:rsidR="00FC15AE" w:rsidRPr="006F582F" w:rsidRDefault="007C180A" w:rsidP="00B01413">
      <w:pPr>
        <w:jc w:val="lowKashida"/>
        <w:rPr>
          <w:rFonts w:ascii="Dubai" w:hAnsi="Dubai" w:cs="Dubai"/>
          <w:sz w:val="28"/>
          <w:szCs w:val="28"/>
          <w:rtl/>
          <w:lang w:bidi="ar-EG"/>
        </w:rPr>
      </w:pPr>
      <w:r w:rsidRPr="00B01413">
        <w:rPr>
          <w:rFonts w:ascii="Dubai" w:hAnsi="Dubai" w:cs="Dubai"/>
          <w:sz w:val="28"/>
          <w:szCs w:val="28"/>
          <w:rtl/>
          <w:lang w:bidi="ar-EG"/>
        </w:rPr>
        <w:t>لكن مكافحة أسوأ أشكال عمل الأطفال في مصر يتطلب مزيد من الجهود من أجل القضاء كليا علي هذه الظاهرة وللوصول لما استهدفته الاستراتيجية</w:t>
      </w:r>
      <w:r w:rsidR="009F6657" w:rsidRPr="00B01413">
        <w:rPr>
          <w:rFonts w:ascii="Dubai" w:hAnsi="Dubai" w:cs="Dubai"/>
          <w:sz w:val="28"/>
          <w:szCs w:val="28"/>
          <w:rtl/>
          <w:lang w:bidi="ar-EG"/>
        </w:rPr>
        <w:t xml:space="preserve"> الوطنية لحقوق الإنسان</w:t>
      </w:r>
      <w:r w:rsidRPr="00B01413">
        <w:rPr>
          <w:rFonts w:ascii="Dubai" w:hAnsi="Dubai" w:cs="Dubai"/>
          <w:sz w:val="28"/>
          <w:szCs w:val="28"/>
          <w:rtl/>
          <w:lang w:bidi="ar-EG"/>
        </w:rPr>
        <w:t xml:space="preserve"> من نتائج في هذا السياق، في ظل غياب التأثير الفعال لمكاتب القوة العاملة في المحافظات، وهي المنوط بها وفقا للمادة 137 من اللائحة التنفيذية لقانون الطفل رقم 12 لعام 1996 المعدل بالقانون رقم 126 لسنة 2008، إجراء المراقبة الدائمة علي صاحب العمل للتأكد من التزامه في تشغيل الأطفال بأحكام القانون واللائحة وعلي وجه التحديد الأحكام المتعلقة بساعات العمل المحددة وحسن معاملة صاحب العمل للأطفال وعدم الحاق ضرر بالأطفال العاملين لديه بدنيا ونفسيا، لكن في الغالب إن مكاتب القوي العاملة لا تقوم بهذ</w:t>
      </w:r>
      <w:r w:rsidR="0054557F">
        <w:rPr>
          <w:rFonts w:ascii="Dubai" w:hAnsi="Dubai" w:cs="Dubai" w:hint="cs"/>
          <w:sz w:val="28"/>
          <w:szCs w:val="28"/>
          <w:rtl/>
          <w:lang w:bidi="ar-EG"/>
        </w:rPr>
        <w:t>ه</w:t>
      </w:r>
      <w:r w:rsidRPr="00B01413">
        <w:rPr>
          <w:rFonts w:ascii="Dubai" w:hAnsi="Dubai" w:cs="Dubai"/>
          <w:sz w:val="28"/>
          <w:szCs w:val="28"/>
          <w:rtl/>
          <w:lang w:bidi="ar-EG"/>
        </w:rPr>
        <w:t xml:space="preserve"> الأدوار  بها بما يتعارض مع الرأي التي أبدته منظمة العمل الدولية بإن القضاء على عمالة الأطفال على نحو يتماهى مع الهدف 8.7 من أهداف التنمية المستدامة يتطلب أنظمة قوية لتفتيش العمل لأنه نادراً ما يصل التفتيش إلى مناطق العمال في الاقتصاد غير الرسمي، حيث </w:t>
      </w:r>
      <w:r w:rsidRPr="006F582F">
        <w:rPr>
          <w:rFonts w:ascii="Dubai" w:hAnsi="Dubai" w:cs="Dubai"/>
          <w:sz w:val="28"/>
          <w:szCs w:val="28"/>
          <w:rtl/>
          <w:lang w:bidi="ar-EG"/>
        </w:rPr>
        <w:t xml:space="preserve">يعمل غالبية الأطفال. </w:t>
      </w:r>
      <w:r w:rsidR="00DF53D2" w:rsidRPr="006F582F">
        <w:rPr>
          <w:rFonts w:ascii="Dubai" w:hAnsi="Dubai" w:cs="Dubai"/>
          <w:sz w:val="28"/>
          <w:szCs w:val="28"/>
          <w:rtl/>
          <w:lang w:bidi="ar-EG"/>
        </w:rPr>
        <w:t>وغالبًا ما تعرض الأطفال في الاقتصاد غير الرسمي لمخاطر وصلت إلي الوفاة وفي ابريل 2022 غرقت شاحنة تقل أطفالًا يعملون في مصنع للخضروات</w:t>
      </w:r>
      <w:r w:rsidR="00FC15AE" w:rsidRPr="006F582F">
        <w:rPr>
          <w:rFonts w:ascii="Dubai" w:hAnsi="Dubai" w:cs="Dubai"/>
          <w:sz w:val="28"/>
          <w:szCs w:val="28"/>
          <w:rtl/>
          <w:lang w:bidi="ar-EG"/>
        </w:rPr>
        <w:t xml:space="preserve"> في محافظة البحيرة،</w:t>
      </w:r>
      <w:r w:rsidR="00DF53D2" w:rsidRPr="006F582F">
        <w:rPr>
          <w:rFonts w:ascii="Dubai" w:hAnsi="Dubai" w:cs="Dubai"/>
          <w:sz w:val="28"/>
          <w:szCs w:val="28"/>
          <w:rtl/>
          <w:lang w:bidi="ar-EG"/>
        </w:rPr>
        <w:t xml:space="preserve"> وأدي غرق الشاحنة إلي وفاة ثمانية أطفال </w:t>
      </w:r>
      <w:r w:rsidR="00DF53D2" w:rsidRPr="006F582F">
        <w:rPr>
          <w:rFonts w:ascii="Dubai" w:hAnsi="Dubai" w:cs="Dubai"/>
          <w:sz w:val="28"/>
          <w:szCs w:val="28"/>
          <w:rtl/>
          <w:lang w:bidi="ar-EG"/>
        </w:rPr>
        <w:lastRenderedPageBreak/>
        <w:t>وإصابة ست أخرين تترواح أعمارهم بين 12 الي 15 عامًا</w:t>
      </w:r>
      <w:r w:rsidR="00FC15AE" w:rsidRPr="006F582F">
        <w:rPr>
          <w:rStyle w:val="FootnoteReference"/>
          <w:rFonts w:ascii="Dubai" w:hAnsi="Dubai" w:cs="Dubai"/>
          <w:sz w:val="28"/>
          <w:szCs w:val="28"/>
          <w:rtl/>
          <w:lang w:bidi="ar-EG"/>
        </w:rPr>
        <w:footnoteReference w:id="26"/>
      </w:r>
      <w:r w:rsidR="00DF53D2" w:rsidRPr="006F582F">
        <w:rPr>
          <w:rFonts w:ascii="Dubai" w:hAnsi="Dubai" w:cs="Dubai"/>
          <w:sz w:val="28"/>
          <w:szCs w:val="28"/>
          <w:rtl/>
          <w:lang w:bidi="ar-EG"/>
        </w:rPr>
        <w:t xml:space="preserve"> </w:t>
      </w:r>
      <w:r w:rsidR="009F6657" w:rsidRPr="006F582F">
        <w:rPr>
          <w:rFonts w:ascii="Dubai" w:hAnsi="Dubai" w:cs="Dubai"/>
          <w:sz w:val="28"/>
          <w:szCs w:val="28"/>
          <w:rtl/>
          <w:lang w:bidi="ar-EG"/>
        </w:rPr>
        <w:t xml:space="preserve">ولم يرد ما يفيد باجراء بمحاسبة أي مسؤول في هذه القضية. </w:t>
      </w:r>
    </w:p>
    <w:p w14:paraId="64651FF0" w14:textId="314AD8FE" w:rsidR="009F6657" w:rsidRPr="006F582F" w:rsidRDefault="009F6657" w:rsidP="00B01413">
      <w:pPr>
        <w:tabs>
          <w:tab w:val="right" w:pos="450"/>
        </w:tabs>
        <w:spacing w:line="276" w:lineRule="auto"/>
        <w:jc w:val="lowKashida"/>
        <w:rPr>
          <w:rFonts w:ascii="Dubai" w:hAnsi="Dubai" w:cs="Dubai"/>
          <w:sz w:val="28"/>
          <w:szCs w:val="28"/>
          <w:shd w:val="clear" w:color="auto" w:fill="FFFFFF"/>
          <w:rtl/>
          <w:lang w:bidi="ar-EG"/>
        </w:rPr>
      </w:pPr>
      <w:r w:rsidRPr="006F582F">
        <w:rPr>
          <w:rFonts w:ascii="Dubai" w:hAnsi="Dubai" w:cs="Dubai"/>
          <w:sz w:val="28"/>
          <w:szCs w:val="28"/>
          <w:shd w:val="clear" w:color="auto" w:fill="FFFFFF"/>
          <w:rtl/>
          <w:lang w:bidi="ar-EG"/>
        </w:rPr>
        <w:t xml:space="preserve">اتساقًا مع ما سبق لا </w:t>
      </w:r>
      <w:r w:rsidR="00DF53D2" w:rsidRPr="006F582F">
        <w:rPr>
          <w:rFonts w:ascii="Dubai" w:hAnsi="Dubai" w:cs="Dubai"/>
          <w:sz w:val="28"/>
          <w:szCs w:val="28"/>
          <w:shd w:val="clear" w:color="auto" w:fill="FFFFFF"/>
          <w:rtl/>
          <w:lang w:bidi="ar-EG"/>
        </w:rPr>
        <w:t xml:space="preserve"> يزال </w:t>
      </w:r>
      <w:r w:rsidR="0054557F" w:rsidRPr="006F582F">
        <w:rPr>
          <w:rFonts w:ascii="Dubai" w:hAnsi="Dubai" w:cs="Dubai" w:hint="cs"/>
          <w:sz w:val="28"/>
          <w:szCs w:val="28"/>
          <w:shd w:val="clear" w:color="auto" w:fill="FFFFFF"/>
          <w:rtl/>
          <w:lang w:bidi="ar-EG"/>
        </w:rPr>
        <w:t>عدد كبير من</w:t>
      </w:r>
      <w:r w:rsidR="00DF53D2" w:rsidRPr="006F582F">
        <w:rPr>
          <w:rFonts w:ascii="Dubai" w:hAnsi="Dubai" w:cs="Dubai"/>
          <w:sz w:val="28"/>
          <w:szCs w:val="28"/>
          <w:shd w:val="clear" w:color="auto" w:fill="FFFFFF"/>
          <w:rtl/>
          <w:lang w:bidi="ar-EG"/>
        </w:rPr>
        <w:t xml:space="preserve"> الأطفال في مصر يتعرضون لأسوأ اشكال عمل الأطفال بما في ذلك الإجبار علي التسول القسري في محافظات القاهرة الجيزة والإسكندرية واستخراج الحجر الجيري من المحاجر</w:t>
      </w:r>
      <w:r w:rsidRPr="006F582F">
        <w:rPr>
          <w:rFonts w:ascii="Dubai" w:hAnsi="Dubai" w:cs="Dubai"/>
          <w:sz w:val="28"/>
          <w:szCs w:val="28"/>
          <w:shd w:val="clear" w:color="auto" w:fill="FFFFFF"/>
          <w:rtl/>
          <w:lang w:bidi="ar-EG"/>
        </w:rPr>
        <w:t xml:space="preserve"> لاسيما</w:t>
      </w:r>
      <w:r w:rsidR="00DF53D2" w:rsidRPr="006F582F">
        <w:rPr>
          <w:rFonts w:ascii="Dubai" w:hAnsi="Dubai" w:cs="Dubai"/>
          <w:sz w:val="28"/>
          <w:szCs w:val="28"/>
          <w:shd w:val="clear" w:color="auto" w:fill="FFFFFF"/>
          <w:rtl/>
          <w:lang w:bidi="ar-EG"/>
        </w:rPr>
        <w:t xml:space="preserve"> في محافظة المنيا، وبخصوص عمال الأطفال في المحاجر علي وجه التحديد يوجد في هذه المحافظة ما يترواح بين 172 </w:t>
      </w:r>
      <w:r w:rsidR="00DF53D2" w:rsidRPr="006F582F">
        <w:rPr>
          <w:rStyle w:val="FootnoteReference"/>
          <w:rFonts w:ascii="Dubai" w:hAnsi="Dubai" w:cs="Dubai"/>
          <w:sz w:val="28"/>
          <w:szCs w:val="28"/>
          <w:shd w:val="clear" w:color="auto" w:fill="FFFFFF"/>
          <w:rtl/>
          <w:lang w:bidi="ar-EG"/>
        </w:rPr>
        <w:footnoteReference w:id="27"/>
      </w:r>
      <w:r w:rsidR="00DF53D2" w:rsidRPr="006F582F">
        <w:rPr>
          <w:rFonts w:ascii="Dubai" w:hAnsi="Dubai" w:cs="Dubai"/>
          <w:sz w:val="28"/>
          <w:szCs w:val="28"/>
          <w:shd w:val="clear" w:color="auto" w:fill="FFFFFF"/>
          <w:rtl/>
          <w:lang w:bidi="ar-EG"/>
        </w:rPr>
        <w:t>إلي  300 محجر يعمل بها من 50 إلي 100 عامل، من بينهم 16 ألف طفل، نسبة 28% من هؤلاء الأطفال أعمارهم تترواح بين 8 إلي 18 عاماً. بالإضافة إاي نسبة 2% تترواح أعمارهم بين 8 إلي 12 عاما وهم الحمالة الذين يجمعون الحجارة ويلقونها فيما تعرف بالكسارة لتتحول إلى بودرة يجري استخدامها علي الأرجح فى أعمال البناء. وهؤلاء وفقا لمنظمات محلية أجورهم تبقي ضئيلة للغاية قياسا علي العمل الشاق الذين يقومون به</w:t>
      </w:r>
      <w:r w:rsidRPr="006F582F">
        <w:rPr>
          <w:rStyle w:val="FootnoteReference"/>
          <w:rFonts w:ascii="Dubai" w:hAnsi="Dubai" w:cs="Dubai"/>
          <w:sz w:val="28"/>
          <w:szCs w:val="28"/>
          <w:shd w:val="clear" w:color="auto" w:fill="FFFFFF"/>
          <w:rtl/>
          <w:lang w:bidi="ar-EG"/>
        </w:rPr>
        <w:footnoteReference w:id="28"/>
      </w:r>
      <w:r w:rsidR="00DF53D2" w:rsidRPr="006F582F">
        <w:rPr>
          <w:rFonts w:ascii="Dubai" w:hAnsi="Dubai" w:cs="Dubai"/>
          <w:sz w:val="28"/>
          <w:szCs w:val="28"/>
          <w:shd w:val="clear" w:color="auto" w:fill="FFFFFF"/>
          <w:rtl/>
          <w:lang w:bidi="ar-EG"/>
        </w:rPr>
        <w:t>.</w:t>
      </w:r>
      <w:r w:rsidRPr="006F582F">
        <w:rPr>
          <w:rFonts w:ascii="Dubai" w:hAnsi="Dubai" w:cs="Dubai"/>
          <w:sz w:val="28"/>
          <w:szCs w:val="28"/>
          <w:shd w:val="clear" w:color="auto" w:fill="FFFFFF"/>
          <w:rtl/>
          <w:lang w:bidi="ar-EG"/>
        </w:rPr>
        <w:t xml:space="preserve"> كما إنهم عرضة لللإصابة بإصابات مستديمة مثل بتر الأطراف والتعرض لأمراض الجهاز التنفسي والإصابات في العمود الفقري والالتهابات وفقر الدم وفي الغالب ما يغيب أي نوع من أنواع الرقابة علي هذه المحاجر من قبل مفتشي القوة العاملة نظرًا </w:t>
      </w:r>
      <w:r w:rsidR="0059499C" w:rsidRPr="006F582F">
        <w:rPr>
          <w:rFonts w:ascii="Dubai" w:hAnsi="Dubai" w:cs="Dubai"/>
          <w:sz w:val="28"/>
          <w:szCs w:val="28"/>
          <w:shd w:val="clear" w:color="auto" w:fill="FFFFFF"/>
          <w:rtl/>
          <w:lang w:bidi="ar-EG"/>
        </w:rPr>
        <w:t xml:space="preserve">لوجود هذه المحاجر في مرتعفات خطرة. </w:t>
      </w:r>
    </w:p>
    <w:p w14:paraId="4F4CF5D8" w14:textId="6463E22B" w:rsidR="00991BBE" w:rsidRPr="00B01413" w:rsidRDefault="005A4A47" w:rsidP="00B01413">
      <w:pPr>
        <w:pStyle w:val="ListParagraph"/>
        <w:numPr>
          <w:ilvl w:val="0"/>
          <w:numId w:val="1"/>
        </w:numPr>
        <w:tabs>
          <w:tab w:val="right" w:pos="450"/>
        </w:tabs>
        <w:spacing w:line="276" w:lineRule="auto"/>
        <w:ind w:left="270"/>
        <w:jc w:val="lowKashida"/>
        <w:rPr>
          <w:rFonts w:ascii="Dubai" w:hAnsi="Dubai" w:cs="Dubai"/>
          <w:b/>
          <w:bCs/>
          <w:color w:val="002060"/>
          <w:sz w:val="28"/>
          <w:szCs w:val="28"/>
          <w:rtl/>
        </w:rPr>
      </w:pPr>
      <w:r w:rsidRPr="00B01413">
        <w:rPr>
          <w:rFonts w:ascii="Dubai" w:hAnsi="Dubai" w:cs="Dubai"/>
          <w:b/>
          <w:bCs/>
          <w:color w:val="002060"/>
          <w:sz w:val="28"/>
          <w:szCs w:val="28"/>
          <w:rtl/>
        </w:rPr>
        <w:t>الحماية من الاستغلال الجنسي (المادة 34)</w:t>
      </w:r>
    </w:p>
    <w:p w14:paraId="2623BA95" w14:textId="442C2F8D" w:rsidR="00991BBE" w:rsidRPr="00B01413" w:rsidRDefault="004E746B" w:rsidP="0054557F">
      <w:pPr>
        <w:tabs>
          <w:tab w:val="right" w:pos="450"/>
        </w:tabs>
        <w:spacing w:line="276" w:lineRule="auto"/>
        <w:jc w:val="lowKashida"/>
        <w:rPr>
          <w:rFonts w:ascii="Dubai" w:hAnsi="Dubai" w:cs="Dubai"/>
          <w:sz w:val="28"/>
          <w:szCs w:val="28"/>
          <w:shd w:val="clear" w:color="auto" w:fill="FFFFFF"/>
          <w:rtl/>
          <w:lang w:bidi="ar-EG"/>
        </w:rPr>
      </w:pPr>
      <w:r w:rsidRPr="00B01413">
        <w:rPr>
          <w:rFonts w:ascii="Dubai" w:hAnsi="Dubai" w:cs="Dubai"/>
          <w:sz w:val="28"/>
          <w:szCs w:val="28"/>
          <w:shd w:val="clear" w:color="auto" w:fill="FFFFFF"/>
          <w:rtl/>
          <w:lang w:bidi="ar-EG"/>
        </w:rPr>
        <w:t xml:space="preserve">يفرض القانون عقوبات تصل لخمس سنوات في وقائع الاستغلال الجنسي للأطفال، ويكفل الدستور حماية الأطفال من الاستغلال الجنسي والتجاري، بينما يكفل قانون مكافحة جرائم تقنية المعلومات رقم 175 لسنة 2018 حماية الطفل من الاستغلال الجنسي عبر وسائل التواصل الاحتماعي. وظلت المحاكم المصرية تصدر أحكامًا بإدانة الأشخاص الذين يقدمون علي هذه الجريمة، ومن بين الأمثلة في 6 أبريل 2022، حكمت محكمة جنايات المنيا على متهم </w:t>
      </w:r>
      <w:r w:rsidRPr="00B01413">
        <w:rPr>
          <w:rFonts w:ascii="Dubai" w:hAnsi="Dubai" w:cs="Dubai"/>
          <w:sz w:val="28"/>
          <w:szCs w:val="28"/>
          <w:shd w:val="clear" w:color="auto" w:fill="FFFFFF"/>
          <w:rtl/>
          <w:lang w:bidi="ar-EG"/>
        </w:rPr>
        <w:lastRenderedPageBreak/>
        <w:t xml:space="preserve">بالسجن 15 عاماً بتهمة تهديد فتاة قاصر بنشر صور فاضحة لها على واتساب. </w:t>
      </w:r>
      <w:r w:rsidR="0059499C" w:rsidRPr="00B01413">
        <w:rPr>
          <w:rFonts w:ascii="Dubai" w:hAnsi="Dubai" w:cs="Dubai"/>
          <w:sz w:val="28"/>
          <w:szCs w:val="28"/>
          <w:shd w:val="clear" w:color="auto" w:fill="FFFFFF"/>
          <w:rtl/>
          <w:lang w:bidi="ar-EG"/>
        </w:rPr>
        <w:t xml:space="preserve">وقد رسخ هذا الحكم </w:t>
      </w:r>
      <w:r w:rsidRPr="00B01413">
        <w:rPr>
          <w:rFonts w:ascii="Dubai" w:hAnsi="Dubai" w:cs="Dubai"/>
          <w:sz w:val="28"/>
          <w:szCs w:val="28"/>
          <w:shd w:val="clear" w:color="auto" w:fill="FFFFFF"/>
          <w:rtl/>
          <w:lang w:bidi="ar-EG"/>
        </w:rPr>
        <w:t xml:space="preserve">مبدأً قضائياً </w:t>
      </w:r>
      <w:r w:rsidR="0059499C" w:rsidRPr="00B01413">
        <w:rPr>
          <w:rFonts w:ascii="Dubai" w:hAnsi="Dubai" w:cs="Dubai"/>
          <w:sz w:val="28"/>
          <w:szCs w:val="28"/>
          <w:shd w:val="clear" w:color="auto" w:fill="FFFFFF"/>
          <w:rtl/>
          <w:lang w:bidi="ar-EG"/>
        </w:rPr>
        <w:t>يفيد بإن</w:t>
      </w:r>
      <w:r w:rsidRPr="00B01413">
        <w:rPr>
          <w:rFonts w:ascii="Dubai" w:hAnsi="Dubai" w:cs="Dubai"/>
          <w:sz w:val="28"/>
          <w:szCs w:val="28"/>
          <w:shd w:val="clear" w:color="auto" w:fill="FFFFFF"/>
          <w:rtl/>
          <w:lang w:bidi="ar-EG"/>
        </w:rPr>
        <w:t xml:space="preserve"> </w:t>
      </w:r>
      <w:r w:rsidR="0059499C" w:rsidRPr="00B01413">
        <w:rPr>
          <w:rFonts w:ascii="Dubai" w:hAnsi="Dubai" w:cs="Dubai"/>
          <w:sz w:val="28"/>
          <w:szCs w:val="28"/>
          <w:shd w:val="clear" w:color="auto" w:fill="FFFFFF"/>
          <w:rtl/>
          <w:lang w:bidi="ar-EG"/>
        </w:rPr>
        <w:t xml:space="preserve">منح </w:t>
      </w:r>
      <w:r w:rsidRPr="00B01413">
        <w:rPr>
          <w:rFonts w:ascii="Dubai" w:hAnsi="Dubai" w:cs="Dubai"/>
          <w:sz w:val="28"/>
          <w:szCs w:val="28"/>
          <w:shd w:val="clear" w:color="auto" w:fill="FFFFFF"/>
          <w:rtl/>
          <w:lang w:bidi="ar-EG"/>
        </w:rPr>
        <w:t>صور فاضحة لشخصٍ ما، ولو حتى بموافقته، لا يمنع الاتهام بجناية الابتزاز أو غيرها من التهم المتعلقة بنشر مواد فاضحة</w:t>
      </w:r>
      <w:r w:rsidR="0059499C" w:rsidRPr="00B01413">
        <w:rPr>
          <w:rStyle w:val="FootnoteReference"/>
          <w:rFonts w:ascii="Dubai" w:hAnsi="Dubai" w:cs="Dubai"/>
          <w:sz w:val="28"/>
          <w:szCs w:val="28"/>
          <w:shd w:val="clear" w:color="auto" w:fill="FFFFFF"/>
          <w:rtl/>
          <w:lang w:bidi="ar-EG"/>
        </w:rPr>
        <w:footnoteReference w:id="29"/>
      </w:r>
      <w:r w:rsidRPr="00B01413">
        <w:rPr>
          <w:rFonts w:ascii="Dubai" w:hAnsi="Dubai" w:cs="Dubai"/>
          <w:sz w:val="28"/>
          <w:szCs w:val="28"/>
          <w:shd w:val="clear" w:color="auto" w:fill="FFFFFF"/>
          <w:rtl/>
          <w:lang w:bidi="ar-EG"/>
        </w:rPr>
        <w:t>. في مايو</w:t>
      </w:r>
      <w:r w:rsidR="0059499C" w:rsidRPr="00B01413">
        <w:rPr>
          <w:rFonts w:ascii="Dubai" w:hAnsi="Dubai" w:cs="Dubai"/>
          <w:sz w:val="28"/>
          <w:szCs w:val="28"/>
          <w:shd w:val="clear" w:color="auto" w:fill="FFFFFF"/>
          <w:rtl/>
          <w:lang w:bidi="ar-EG"/>
        </w:rPr>
        <w:t xml:space="preserve"> </w:t>
      </w:r>
      <w:r w:rsidRPr="00B01413">
        <w:rPr>
          <w:rFonts w:ascii="Dubai" w:hAnsi="Dubai" w:cs="Dubai"/>
          <w:sz w:val="28"/>
          <w:szCs w:val="28"/>
          <w:shd w:val="clear" w:color="auto" w:fill="FFFFFF"/>
          <w:rtl/>
          <w:lang w:bidi="ar-EG"/>
        </w:rPr>
        <w:t xml:space="preserve">من نفس العام حكمت محكمة </w:t>
      </w:r>
      <w:r w:rsidR="0059499C" w:rsidRPr="00B01413">
        <w:rPr>
          <w:rFonts w:ascii="Dubai" w:hAnsi="Dubai" w:cs="Dubai"/>
          <w:sz w:val="28"/>
          <w:szCs w:val="28"/>
          <w:shd w:val="clear" w:color="auto" w:fill="FFFFFF"/>
          <w:rtl/>
          <w:lang w:bidi="ar-EG"/>
        </w:rPr>
        <w:t>جنايات طنطا</w:t>
      </w:r>
      <w:r w:rsidRPr="00B01413">
        <w:rPr>
          <w:rFonts w:ascii="Dubai" w:hAnsi="Dubai" w:cs="Dubai"/>
          <w:sz w:val="28"/>
          <w:szCs w:val="28"/>
          <w:shd w:val="clear" w:color="auto" w:fill="FFFFFF"/>
          <w:rtl/>
          <w:lang w:bidi="ar-EG"/>
        </w:rPr>
        <w:t xml:space="preserve"> على ثلاثة رجال بالسجن 15 عاماً، وبالسجن على شخصين آخرين لمدة خمس سنوات، لابتزازهم فتاة قاصر بصور فاضحة خضعت لتعديل عبر برنامج فوتشوب، مما دفعها إلى </w:t>
      </w:r>
      <w:r w:rsidR="0059499C" w:rsidRPr="00B01413">
        <w:rPr>
          <w:rFonts w:ascii="Dubai" w:hAnsi="Dubai" w:cs="Dubai"/>
          <w:sz w:val="28"/>
          <w:szCs w:val="28"/>
          <w:shd w:val="clear" w:color="auto" w:fill="FFFFFF"/>
          <w:rtl/>
          <w:lang w:bidi="ar-EG"/>
        </w:rPr>
        <w:t>الانتحار</w:t>
      </w:r>
      <w:r w:rsidR="0059499C" w:rsidRPr="00B01413">
        <w:rPr>
          <w:rStyle w:val="FootnoteReference"/>
          <w:rFonts w:ascii="Dubai" w:hAnsi="Dubai" w:cs="Dubai"/>
          <w:sz w:val="28"/>
          <w:szCs w:val="28"/>
          <w:shd w:val="clear" w:color="auto" w:fill="FFFFFF"/>
          <w:rtl/>
          <w:lang w:bidi="ar-EG"/>
        </w:rPr>
        <w:footnoteReference w:id="30"/>
      </w:r>
      <w:r w:rsidRPr="00B01413">
        <w:rPr>
          <w:rFonts w:ascii="Dubai" w:hAnsi="Dubai" w:cs="Dubai"/>
          <w:sz w:val="28"/>
          <w:szCs w:val="28"/>
          <w:shd w:val="clear" w:color="auto" w:fill="FFFFFF"/>
          <w:rtl/>
          <w:lang w:bidi="ar-EG"/>
        </w:rPr>
        <w:t xml:space="preserve"> وقد </w:t>
      </w:r>
      <w:r w:rsidR="0059499C" w:rsidRPr="00B01413">
        <w:rPr>
          <w:rFonts w:ascii="Dubai" w:hAnsi="Dubai" w:cs="Dubai"/>
          <w:sz w:val="28"/>
          <w:szCs w:val="28"/>
          <w:shd w:val="clear" w:color="auto" w:fill="FFFFFF"/>
          <w:rtl/>
          <w:lang w:bidi="ar-EG"/>
        </w:rPr>
        <w:t>جري توجيه اتهامات مختلفة للخمسة رجال</w:t>
      </w:r>
      <w:r w:rsidRPr="00B01413">
        <w:rPr>
          <w:rFonts w:ascii="Dubai" w:hAnsi="Dubai" w:cs="Dubai"/>
          <w:sz w:val="28"/>
          <w:szCs w:val="28"/>
          <w:shd w:val="clear" w:color="auto" w:fill="FFFFFF"/>
          <w:rtl/>
          <w:lang w:bidi="ar-EG"/>
        </w:rPr>
        <w:t xml:space="preserve">، بما في ذلك ابتزاز قاصر بصور فاضحة، وانتهاك الخصوصية، والابتزاز عبر الإنترنت، والاتجار بالبشر من خلال نشر صور فاضحة بقصد </w:t>
      </w:r>
      <w:r w:rsidR="0059499C" w:rsidRPr="00B01413">
        <w:rPr>
          <w:rFonts w:ascii="Dubai" w:hAnsi="Dubai" w:cs="Dubai"/>
          <w:sz w:val="28"/>
          <w:szCs w:val="28"/>
          <w:shd w:val="clear" w:color="auto" w:fill="FFFFFF"/>
          <w:rtl/>
          <w:lang w:bidi="ar-EG"/>
        </w:rPr>
        <w:t>الاجبار</w:t>
      </w:r>
      <w:r w:rsidRPr="00B01413">
        <w:rPr>
          <w:rFonts w:ascii="Dubai" w:hAnsi="Dubai" w:cs="Dubai"/>
          <w:sz w:val="28"/>
          <w:szCs w:val="28"/>
          <w:shd w:val="clear" w:color="auto" w:fill="FFFFFF"/>
          <w:rtl/>
          <w:lang w:bidi="ar-EG"/>
        </w:rPr>
        <w:t xml:space="preserve"> على الانخراط في أعمال غير أخلاقية، والاعتداء الجنسي. </w:t>
      </w:r>
    </w:p>
    <w:p w14:paraId="2FF25D57" w14:textId="25D9592E" w:rsidR="00DF53D2" w:rsidRPr="00B01413" w:rsidRDefault="00E51AA6" w:rsidP="00B01413">
      <w:pPr>
        <w:pBdr>
          <w:bottom w:val="single" w:sz="4" w:space="1" w:color="auto"/>
        </w:pBdr>
        <w:tabs>
          <w:tab w:val="right" w:pos="450"/>
        </w:tabs>
        <w:spacing w:line="276" w:lineRule="auto"/>
        <w:jc w:val="lowKashida"/>
        <w:rPr>
          <w:rFonts w:ascii="Dubai" w:hAnsi="Dubai" w:cs="Dubai"/>
          <w:b/>
          <w:bCs/>
          <w:color w:val="002060"/>
          <w:sz w:val="28"/>
          <w:szCs w:val="28"/>
          <w:rtl/>
        </w:rPr>
      </w:pPr>
      <w:r w:rsidRPr="00B01413">
        <w:rPr>
          <w:rFonts w:ascii="Dubai" w:hAnsi="Dubai" w:cs="Dubai"/>
          <w:b/>
          <w:bCs/>
          <w:color w:val="002060"/>
          <w:sz w:val="28"/>
          <w:szCs w:val="28"/>
          <w:rtl/>
        </w:rPr>
        <w:t>التوصيات</w:t>
      </w:r>
    </w:p>
    <w:p w14:paraId="10A78EB6" w14:textId="09736B95" w:rsidR="0059499C" w:rsidRPr="00B01413" w:rsidRDefault="00BD16FF" w:rsidP="00B01413">
      <w:pPr>
        <w:pStyle w:val="ListParagraph"/>
        <w:numPr>
          <w:ilvl w:val="0"/>
          <w:numId w:val="2"/>
        </w:numPr>
        <w:tabs>
          <w:tab w:val="right" w:pos="450"/>
        </w:tabs>
        <w:spacing w:line="276" w:lineRule="auto"/>
        <w:jc w:val="lowKashida"/>
        <w:rPr>
          <w:rFonts w:ascii="Dubai" w:hAnsi="Dubai" w:cs="Dubai"/>
          <w:sz w:val="28"/>
          <w:szCs w:val="28"/>
          <w:shd w:val="clear" w:color="auto" w:fill="FFFFFF"/>
          <w:lang w:bidi="ar-EG"/>
        </w:rPr>
      </w:pPr>
      <w:r w:rsidRPr="00B01413">
        <w:rPr>
          <w:rFonts w:ascii="Dubai" w:hAnsi="Dubai" w:cs="Dubai"/>
          <w:sz w:val="28"/>
          <w:szCs w:val="28"/>
          <w:shd w:val="clear" w:color="auto" w:fill="FFFFFF"/>
          <w:rtl/>
          <w:lang w:bidi="ar-EG"/>
        </w:rPr>
        <w:t xml:space="preserve">نشجع الحكومة المصرية </w:t>
      </w:r>
      <w:r w:rsidR="0059499C" w:rsidRPr="00B01413">
        <w:rPr>
          <w:rFonts w:ascii="Dubai" w:hAnsi="Dubai" w:cs="Dubai"/>
          <w:sz w:val="28"/>
          <w:szCs w:val="28"/>
          <w:shd w:val="clear" w:color="auto" w:fill="FFFFFF"/>
          <w:rtl/>
          <w:lang w:bidi="ar-EG"/>
        </w:rPr>
        <w:t>النظر في سرعة تسليم التقارير المتأخرة إلي لجان المعاهدات بالأمم المتحدة بما في</w:t>
      </w:r>
      <w:r w:rsidR="004F50EE">
        <w:rPr>
          <w:rFonts w:ascii="Dubai" w:hAnsi="Dubai" w:cs="Dubai" w:hint="cs"/>
          <w:sz w:val="28"/>
          <w:szCs w:val="28"/>
          <w:shd w:val="clear" w:color="auto" w:fill="FFFFFF"/>
          <w:rtl/>
          <w:lang w:bidi="ar-EG"/>
        </w:rPr>
        <w:t xml:space="preserve"> ذلك</w:t>
      </w:r>
      <w:r w:rsidR="0059499C" w:rsidRPr="00B01413">
        <w:rPr>
          <w:rFonts w:ascii="Dubai" w:hAnsi="Dubai" w:cs="Dubai"/>
          <w:sz w:val="28"/>
          <w:szCs w:val="28"/>
          <w:shd w:val="clear" w:color="auto" w:fill="FFFFFF"/>
          <w:rtl/>
          <w:lang w:bidi="ar-EG"/>
        </w:rPr>
        <w:t xml:space="preserve"> لجنة حقوق الطفل</w:t>
      </w:r>
      <w:r w:rsidR="004F50EE">
        <w:rPr>
          <w:rFonts w:ascii="Dubai" w:hAnsi="Dubai" w:cs="Dubai" w:hint="cs"/>
          <w:sz w:val="28"/>
          <w:szCs w:val="28"/>
          <w:shd w:val="clear" w:color="auto" w:fill="FFFFFF"/>
          <w:rtl/>
          <w:lang w:bidi="ar-EG"/>
        </w:rPr>
        <w:t>؛</w:t>
      </w:r>
      <w:r w:rsidR="0059499C" w:rsidRPr="00B01413">
        <w:rPr>
          <w:rFonts w:ascii="Dubai" w:hAnsi="Dubai" w:cs="Dubai"/>
          <w:sz w:val="28"/>
          <w:szCs w:val="28"/>
          <w:shd w:val="clear" w:color="auto" w:fill="FFFFFF"/>
          <w:rtl/>
          <w:lang w:bidi="ar-EG"/>
        </w:rPr>
        <w:t xml:space="preserve"> </w:t>
      </w:r>
    </w:p>
    <w:p w14:paraId="70A1DA07" w14:textId="2BF2DED0" w:rsidR="0059499C" w:rsidRPr="00B01413" w:rsidRDefault="00BD16FF" w:rsidP="00B01413">
      <w:pPr>
        <w:pStyle w:val="ListParagraph"/>
        <w:numPr>
          <w:ilvl w:val="0"/>
          <w:numId w:val="2"/>
        </w:numPr>
        <w:tabs>
          <w:tab w:val="right" w:pos="450"/>
        </w:tabs>
        <w:spacing w:line="276" w:lineRule="auto"/>
        <w:jc w:val="lowKashida"/>
        <w:rPr>
          <w:rFonts w:ascii="Dubai" w:hAnsi="Dubai" w:cs="Dubai"/>
          <w:sz w:val="28"/>
          <w:szCs w:val="28"/>
          <w:shd w:val="clear" w:color="auto" w:fill="FFFFFF"/>
          <w:lang w:bidi="ar-EG"/>
        </w:rPr>
      </w:pPr>
      <w:r w:rsidRPr="00B01413">
        <w:rPr>
          <w:rFonts w:ascii="Dubai" w:hAnsi="Dubai" w:cs="Dubai"/>
          <w:sz w:val="28"/>
          <w:szCs w:val="28"/>
          <w:shd w:val="clear" w:color="auto" w:fill="FFFFFF"/>
          <w:rtl/>
          <w:lang w:bidi="ar-EG"/>
        </w:rPr>
        <w:t xml:space="preserve">نحث الحكومة علي </w:t>
      </w:r>
      <w:r w:rsidR="0059499C" w:rsidRPr="00B01413">
        <w:rPr>
          <w:rFonts w:ascii="Dubai" w:hAnsi="Dubai" w:cs="Dubai"/>
          <w:sz w:val="28"/>
          <w:szCs w:val="28"/>
          <w:shd w:val="clear" w:color="auto" w:fill="FFFFFF"/>
          <w:rtl/>
          <w:lang w:bidi="ar-EG"/>
        </w:rPr>
        <w:t>النظر في مناقشة قانون حماية الطفل من العنف الأسري في الجلسات العامة لمجلس النواب</w:t>
      </w:r>
      <w:r w:rsidR="004F50EE">
        <w:rPr>
          <w:rFonts w:ascii="Dubai" w:hAnsi="Dubai" w:cs="Dubai" w:hint="cs"/>
          <w:sz w:val="28"/>
          <w:szCs w:val="28"/>
          <w:shd w:val="clear" w:color="auto" w:fill="FFFFFF"/>
          <w:rtl/>
          <w:lang w:bidi="ar-EG"/>
        </w:rPr>
        <w:t>؛</w:t>
      </w:r>
      <w:r w:rsidR="0059499C" w:rsidRPr="00B01413">
        <w:rPr>
          <w:rFonts w:ascii="Dubai" w:hAnsi="Dubai" w:cs="Dubai"/>
          <w:sz w:val="28"/>
          <w:szCs w:val="28"/>
          <w:shd w:val="clear" w:color="auto" w:fill="FFFFFF"/>
          <w:rtl/>
          <w:lang w:bidi="ar-EG"/>
        </w:rPr>
        <w:t xml:space="preserve"> </w:t>
      </w:r>
    </w:p>
    <w:p w14:paraId="5BDFF409" w14:textId="1F5AA76F" w:rsidR="0059499C" w:rsidRPr="00B01413" w:rsidRDefault="00BD16FF" w:rsidP="00B01413">
      <w:pPr>
        <w:pStyle w:val="ListParagraph"/>
        <w:numPr>
          <w:ilvl w:val="0"/>
          <w:numId w:val="2"/>
        </w:numPr>
        <w:tabs>
          <w:tab w:val="right" w:pos="450"/>
        </w:tabs>
        <w:spacing w:line="276" w:lineRule="auto"/>
        <w:jc w:val="lowKashida"/>
        <w:rPr>
          <w:rFonts w:ascii="Dubai" w:hAnsi="Dubai" w:cs="Dubai"/>
          <w:sz w:val="28"/>
          <w:szCs w:val="28"/>
          <w:shd w:val="clear" w:color="auto" w:fill="FFFFFF"/>
          <w:lang w:bidi="ar-EG"/>
        </w:rPr>
      </w:pPr>
      <w:r w:rsidRPr="00B01413">
        <w:rPr>
          <w:rFonts w:ascii="Dubai" w:hAnsi="Dubai" w:cs="Dubai"/>
          <w:sz w:val="28"/>
          <w:szCs w:val="28"/>
          <w:shd w:val="clear" w:color="auto" w:fill="FFFFFF"/>
          <w:rtl/>
          <w:lang w:bidi="ar-EG"/>
        </w:rPr>
        <w:t xml:space="preserve">ندعو الحكومة الي </w:t>
      </w:r>
      <w:r w:rsidR="0059499C" w:rsidRPr="00B01413">
        <w:rPr>
          <w:rFonts w:ascii="Dubai" w:hAnsi="Dubai" w:cs="Dubai"/>
          <w:sz w:val="28"/>
          <w:szCs w:val="28"/>
          <w:shd w:val="clear" w:color="auto" w:fill="FFFFFF"/>
          <w:rtl/>
          <w:lang w:bidi="ar-EG"/>
        </w:rPr>
        <w:t xml:space="preserve">الانضمام إلي تحالف </w:t>
      </w:r>
      <w:r w:rsidR="0059499C" w:rsidRPr="00B01413">
        <w:rPr>
          <w:rFonts w:ascii="Dubai" w:hAnsi="Dubai" w:cs="Dubai"/>
          <w:sz w:val="28"/>
          <w:szCs w:val="28"/>
          <w:shd w:val="clear" w:color="auto" w:fill="FFFFFF"/>
          <w:lang w:bidi="ar-EG"/>
        </w:rPr>
        <w:t xml:space="preserve">We protecet </w:t>
      </w:r>
      <w:r w:rsidR="0059499C" w:rsidRPr="00B01413">
        <w:rPr>
          <w:rFonts w:ascii="Dubai" w:hAnsi="Dubai" w:cs="Dubai"/>
          <w:sz w:val="28"/>
          <w:szCs w:val="28"/>
          <w:shd w:val="clear" w:color="auto" w:fill="FFFFFF"/>
          <w:rtl/>
          <w:lang w:bidi="ar-EG"/>
        </w:rPr>
        <w:t xml:space="preserve"> المتعلقة بحماية الأطفال من كافة اشكال الاستغلال اقتداءً بتوصية اليونسيف</w:t>
      </w:r>
      <w:r w:rsidR="004F50EE">
        <w:rPr>
          <w:rFonts w:ascii="Dubai" w:hAnsi="Dubai" w:cs="Dubai" w:hint="cs"/>
          <w:sz w:val="28"/>
          <w:szCs w:val="28"/>
          <w:shd w:val="clear" w:color="auto" w:fill="FFFFFF"/>
          <w:rtl/>
          <w:lang w:bidi="ar-EG"/>
        </w:rPr>
        <w:t>؛</w:t>
      </w:r>
      <w:r w:rsidR="0059499C" w:rsidRPr="00B01413">
        <w:rPr>
          <w:rFonts w:ascii="Dubai" w:hAnsi="Dubai" w:cs="Dubai"/>
          <w:sz w:val="28"/>
          <w:szCs w:val="28"/>
          <w:shd w:val="clear" w:color="auto" w:fill="FFFFFF"/>
          <w:rtl/>
          <w:lang w:bidi="ar-EG"/>
        </w:rPr>
        <w:t xml:space="preserve"> </w:t>
      </w:r>
    </w:p>
    <w:p w14:paraId="1341134F" w14:textId="74D53F89" w:rsidR="0059499C" w:rsidRPr="00B01413" w:rsidRDefault="0059499C" w:rsidP="00B01413">
      <w:pPr>
        <w:pStyle w:val="ListParagraph"/>
        <w:numPr>
          <w:ilvl w:val="0"/>
          <w:numId w:val="2"/>
        </w:numPr>
        <w:spacing w:after="0" w:line="240" w:lineRule="auto"/>
        <w:jc w:val="lowKashida"/>
        <w:rPr>
          <w:rFonts w:ascii="Dubai" w:hAnsi="Dubai" w:cs="Dubai"/>
          <w:sz w:val="28"/>
          <w:szCs w:val="28"/>
          <w:shd w:val="clear" w:color="auto" w:fill="FFFFFF"/>
          <w:lang w:bidi="ar-EG"/>
        </w:rPr>
      </w:pPr>
      <w:r w:rsidRPr="00B01413">
        <w:rPr>
          <w:rFonts w:ascii="Dubai" w:hAnsi="Dubai" w:cs="Dubai"/>
          <w:sz w:val="28"/>
          <w:szCs w:val="28"/>
          <w:shd w:val="clear" w:color="auto" w:fill="FFFFFF"/>
          <w:rtl/>
          <w:lang w:bidi="ar-EG"/>
        </w:rPr>
        <w:t xml:space="preserve">النظر في الانضمام إلى تحالف 8.7 كدولة رائدة </w:t>
      </w:r>
      <w:r w:rsidR="00BD16FF" w:rsidRPr="00B01413">
        <w:rPr>
          <w:rFonts w:ascii="Dubai" w:hAnsi="Dubai" w:cs="Dubai"/>
          <w:sz w:val="28"/>
          <w:szCs w:val="28"/>
          <w:shd w:val="clear" w:color="auto" w:fill="FFFFFF"/>
          <w:rtl/>
          <w:lang w:bidi="ar-EG"/>
        </w:rPr>
        <w:t>وهو تحالف يستهدف</w:t>
      </w:r>
      <w:r w:rsidRPr="00B01413">
        <w:rPr>
          <w:rFonts w:ascii="Dubai" w:hAnsi="Dubai" w:cs="Dubai"/>
          <w:sz w:val="28"/>
          <w:szCs w:val="28"/>
          <w:shd w:val="clear" w:color="auto" w:fill="FFFFFF"/>
          <w:rtl/>
          <w:lang w:bidi="ar-EG"/>
        </w:rPr>
        <w:t xml:space="preserve"> تنفيذ الهدف 8.7 من أهداف التنمية المستدامة المعني بالقضاء على أسوأ أشكال عمل الأطفال بحلول عام 2025، ومن شأن الانضمام للتحالف أن يُسرع وتيرة العمل نحو تحقيق المقصد السابع من الهدف الثامن من أهداف التنمية المستدامة</w:t>
      </w:r>
      <w:r w:rsidR="004F50EE">
        <w:rPr>
          <w:rFonts w:ascii="Dubai" w:hAnsi="Dubai" w:cs="Dubai" w:hint="cs"/>
          <w:sz w:val="28"/>
          <w:szCs w:val="28"/>
          <w:shd w:val="clear" w:color="auto" w:fill="FFFFFF"/>
          <w:rtl/>
          <w:lang w:bidi="ar-EG"/>
        </w:rPr>
        <w:t>؛</w:t>
      </w:r>
    </w:p>
    <w:p w14:paraId="700F0D1B" w14:textId="33F371DE" w:rsidR="0059499C" w:rsidRPr="00B01413" w:rsidRDefault="00BD16FF" w:rsidP="00B01413">
      <w:pPr>
        <w:pStyle w:val="ListParagraph"/>
        <w:numPr>
          <w:ilvl w:val="0"/>
          <w:numId w:val="2"/>
        </w:numPr>
        <w:spacing w:after="0" w:line="240" w:lineRule="auto"/>
        <w:jc w:val="lowKashida"/>
        <w:rPr>
          <w:rFonts w:ascii="Dubai" w:hAnsi="Dubai" w:cs="Dubai"/>
          <w:sz w:val="28"/>
          <w:szCs w:val="28"/>
          <w:shd w:val="clear" w:color="auto" w:fill="FFFFFF"/>
          <w:lang w:bidi="ar-EG"/>
        </w:rPr>
      </w:pPr>
      <w:r w:rsidRPr="00B01413">
        <w:rPr>
          <w:rFonts w:ascii="Dubai" w:hAnsi="Dubai" w:cs="Dubai"/>
          <w:sz w:val="28"/>
          <w:szCs w:val="28"/>
          <w:shd w:val="clear" w:color="auto" w:fill="FFFFFF"/>
          <w:rtl/>
          <w:lang w:bidi="ar-EG"/>
        </w:rPr>
        <w:t xml:space="preserve">ضرورة </w:t>
      </w:r>
      <w:r w:rsidR="0059499C" w:rsidRPr="00B01413">
        <w:rPr>
          <w:rFonts w:ascii="Dubai" w:hAnsi="Dubai" w:cs="Dubai"/>
          <w:sz w:val="28"/>
          <w:szCs w:val="28"/>
          <w:shd w:val="clear" w:color="auto" w:fill="FFFFFF"/>
          <w:rtl/>
          <w:lang w:bidi="ar-EG"/>
        </w:rPr>
        <w:t>العمل علي إدماج الأطفال ذوي الإعاقة في مراحل التعليم المبكر والتعليم الأساسي ما قبل الجامعي</w:t>
      </w:r>
      <w:r w:rsidR="004F50EE">
        <w:rPr>
          <w:rFonts w:ascii="Dubai" w:hAnsi="Dubai" w:cs="Dubai" w:hint="cs"/>
          <w:sz w:val="28"/>
          <w:szCs w:val="28"/>
          <w:shd w:val="clear" w:color="auto" w:fill="FFFFFF"/>
          <w:rtl/>
          <w:lang w:bidi="ar-EG"/>
        </w:rPr>
        <w:t>؛</w:t>
      </w:r>
      <w:r w:rsidR="0059499C" w:rsidRPr="00B01413">
        <w:rPr>
          <w:rFonts w:ascii="Dubai" w:hAnsi="Dubai" w:cs="Dubai"/>
          <w:sz w:val="28"/>
          <w:szCs w:val="28"/>
          <w:shd w:val="clear" w:color="auto" w:fill="FFFFFF"/>
          <w:rtl/>
          <w:lang w:bidi="ar-EG"/>
        </w:rPr>
        <w:t xml:space="preserve"> </w:t>
      </w:r>
    </w:p>
    <w:p w14:paraId="428E77C5" w14:textId="77777777" w:rsidR="0059499C" w:rsidRPr="00B01413" w:rsidRDefault="0059499C" w:rsidP="00B01413">
      <w:pPr>
        <w:pStyle w:val="ListParagraph"/>
        <w:numPr>
          <w:ilvl w:val="0"/>
          <w:numId w:val="2"/>
        </w:numPr>
        <w:jc w:val="lowKashida"/>
        <w:rPr>
          <w:rFonts w:ascii="Dubai" w:hAnsi="Dubai" w:cs="Dubai"/>
          <w:sz w:val="28"/>
          <w:szCs w:val="28"/>
          <w:shd w:val="clear" w:color="auto" w:fill="FFFFFF"/>
          <w:lang w:bidi="ar-EG"/>
        </w:rPr>
      </w:pPr>
      <w:r w:rsidRPr="00B01413">
        <w:rPr>
          <w:rFonts w:ascii="Dubai" w:hAnsi="Dubai" w:cs="Dubai"/>
          <w:sz w:val="28"/>
          <w:szCs w:val="28"/>
          <w:shd w:val="clear" w:color="auto" w:fill="FFFFFF"/>
          <w:rtl/>
          <w:lang w:bidi="ar-EG"/>
        </w:rPr>
        <w:lastRenderedPageBreak/>
        <w:t xml:space="preserve">ضرورة إجراء مسح وطني شامل لظاهرة عمل الأطفال في مصر بتعاون جميع أصحاب المصلحة المعنيين بالقضاء على عمل الأطفال، على أن يشمل المسح حصر بالأطفال العاملين في القطاع غير المٌنظم، وأطفال الشوارع، والأطفال المنخرطين في أسوأ أشكال عمل الأطفال. </w:t>
      </w:r>
    </w:p>
    <w:p w14:paraId="04C2C590" w14:textId="77777777" w:rsidR="0059499C" w:rsidRPr="00B01413" w:rsidRDefault="0059499C" w:rsidP="00B01413">
      <w:pPr>
        <w:tabs>
          <w:tab w:val="right" w:pos="450"/>
        </w:tabs>
        <w:spacing w:line="276" w:lineRule="auto"/>
        <w:jc w:val="lowKashida"/>
        <w:rPr>
          <w:rFonts w:ascii="Dubai" w:hAnsi="Dubai" w:cs="Dubai"/>
          <w:b/>
          <w:bCs/>
          <w:color w:val="002060"/>
          <w:sz w:val="28"/>
          <w:szCs w:val="28"/>
          <w:rtl/>
        </w:rPr>
      </w:pPr>
    </w:p>
    <w:p w14:paraId="3150762E" w14:textId="77777777" w:rsidR="0059499C" w:rsidRPr="00B01413" w:rsidRDefault="0059499C" w:rsidP="00B01413">
      <w:pPr>
        <w:tabs>
          <w:tab w:val="right" w:pos="450"/>
        </w:tabs>
        <w:spacing w:line="276" w:lineRule="auto"/>
        <w:jc w:val="lowKashida"/>
        <w:rPr>
          <w:rFonts w:ascii="Dubai" w:hAnsi="Dubai" w:cs="Dubai"/>
          <w:b/>
          <w:bCs/>
          <w:color w:val="002060"/>
          <w:sz w:val="28"/>
          <w:szCs w:val="28"/>
          <w:rtl/>
        </w:rPr>
      </w:pPr>
    </w:p>
    <w:sectPr w:rsidR="0059499C" w:rsidRPr="00B01413" w:rsidSect="0032237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524DA2" w14:textId="77777777" w:rsidR="00935E3C" w:rsidRDefault="00935E3C" w:rsidP="007C180A">
      <w:pPr>
        <w:spacing w:after="0" w:line="240" w:lineRule="auto"/>
      </w:pPr>
      <w:r>
        <w:separator/>
      </w:r>
    </w:p>
  </w:endnote>
  <w:endnote w:type="continuationSeparator" w:id="0">
    <w:p w14:paraId="1BC9545A" w14:textId="77777777" w:rsidR="00935E3C" w:rsidRDefault="00935E3C" w:rsidP="007C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20520F" w14:textId="77777777" w:rsidR="00935E3C" w:rsidRDefault="00935E3C" w:rsidP="007C180A">
      <w:pPr>
        <w:spacing w:after="0" w:line="240" w:lineRule="auto"/>
      </w:pPr>
      <w:r>
        <w:separator/>
      </w:r>
    </w:p>
  </w:footnote>
  <w:footnote w:type="continuationSeparator" w:id="0">
    <w:p w14:paraId="7B814E2B" w14:textId="77777777" w:rsidR="00935E3C" w:rsidRDefault="00935E3C" w:rsidP="007C180A">
      <w:pPr>
        <w:spacing w:after="0" w:line="240" w:lineRule="auto"/>
      </w:pPr>
      <w:r>
        <w:continuationSeparator/>
      </w:r>
    </w:p>
  </w:footnote>
  <w:footnote w:id="1">
    <w:p w14:paraId="062BABA7" w14:textId="1A261A41" w:rsidR="00BC4C10" w:rsidRPr="00BC4C10" w:rsidRDefault="00BC4C10" w:rsidP="00BC4C10">
      <w:pPr>
        <w:pStyle w:val="FootnoteText"/>
        <w:bidi/>
        <w:rPr>
          <w:rtl/>
          <w:lang w:bidi="ar-EG"/>
        </w:rPr>
      </w:pPr>
      <w:r>
        <w:rPr>
          <w:rStyle w:val="FootnoteReference"/>
        </w:rPr>
        <w:footnoteRef/>
      </w:r>
      <w:r>
        <w:t xml:space="preserve"> </w:t>
      </w:r>
      <w:r>
        <w:rPr>
          <w:rFonts w:hint="cs"/>
          <w:rtl/>
          <w:lang w:bidi="ar-EG"/>
        </w:rPr>
        <w:t xml:space="preserve"> </w:t>
      </w:r>
      <w:r w:rsidRPr="00BC4C10">
        <w:rPr>
          <w:rFonts w:cs="Arial"/>
          <w:rtl/>
          <w:lang w:bidi="ar-EG"/>
        </w:rPr>
        <w:t>التعليق العام رقم 14(2013) المتعلِّق بحقّ الطفل في إيلاء الاعتبار الأول لمصالحه الفُضلى</w:t>
      </w:r>
      <w:r>
        <w:rPr>
          <w:rFonts w:cs="Arial" w:hint="cs"/>
          <w:rtl/>
          <w:lang w:bidi="ar-EG"/>
        </w:rPr>
        <w:t xml:space="preserve">، الفقرة 35، </w:t>
      </w:r>
      <w:hyperlink r:id="rId1" w:anchor=":~:text=https%3A//tinyurl.com/mry5dnmj" w:history="1">
        <w:r w:rsidRPr="00BD1CAC">
          <w:rPr>
            <w:rStyle w:val="Hyperlink"/>
            <w:rFonts w:cs="Arial"/>
            <w:lang w:bidi="ar-EG"/>
          </w:rPr>
          <w:t>https://tinyurl.com/app#:~:text=https%3A//tinyurl.com/mry5dnmj</w:t>
        </w:r>
      </w:hyperlink>
      <w:r>
        <w:rPr>
          <w:rFonts w:cs="Arial" w:hint="cs"/>
          <w:rtl/>
          <w:lang w:bidi="ar-EG"/>
        </w:rPr>
        <w:t xml:space="preserve"> </w:t>
      </w:r>
    </w:p>
  </w:footnote>
  <w:footnote w:id="2">
    <w:p w14:paraId="7CC5E041" w14:textId="270BFE2F" w:rsidR="00BC4C10" w:rsidRPr="00BC4C10" w:rsidRDefault="00BC4C10" w:rsidP="00BC4C10">
      <w:pPr>
        <w:pStyle w:val="FootnoteText"/>
        <w:bidi/>
        <w:rPr>
          <w:rtl/>
          <w:lang w:bidi="ar-EG"/>
        </w:rPr>
      </w:pPr>
      <w:r>
        <w:rPr>
          <w:rStyle w:val="FootnoteReference"/>
        </w:rPr>
        <w:footnoteRef/>
      </w:r>
      <w:r>
        <w:t xml:space="preserve"> </w:t>
      </w:r>
      <w:r>
        <w:rPr>
          <w:rFonts w:hint="cs"/>
          <w:rtl/>
          <w:lang w:bidi="ar-EG"/>
        </w:rPr>
        <w:t xml:space="preserve"> المصدر السابق ذاته</w:t>
      </w:r>
    </w:p>
  </w:footnote>
  <w:footnote w:id="3">
    <w:p w14:paraId="5A250A6E" w14:textId="4914B777" w:rsidR="0073634F" w:rsidRPr="0073634F" w:rsidRDefault="0073634F" w:rsidP="0073634F">
      <w:pPr>
        <w:pStyle w:val="FootnoteText"/>
        <w:bidi/>
        <w:rPr>
          <w:rtl/>
          <w:lang w:bidi="ar-EG"/>
        </w:rPr>
      </w:pPr>
      <w:r>
        <w:rPr>
          <w:rStyle w:val="FootnoteReference"/>
        </w:rPr>
        <w:footnoteRef/>
      </w:r>
      <w:r>
        <w:t xml:space="preserve"> </w:t>
      </w:r>
      <w:r>
        <w:rPr>
          <w:rFonts w:hint="cs"/>
          <w:rtl/>
          <w:lang w:bidi="ar-EG"/>
        </w:rPr>
        <w:t xml:space="preserve"> الاستراتيجية الوطنية لحقوق الإنسان، ص 64، </w:t>
      </w:r>
      <w:r w:rsidR="00EB7CFE">
        <w:rPr>
          <w:rFonts w:hint="cs"/>
          <w:rtl/>
          <w:lang w:bidi="ar-EG"/>
        </w:rPr>
        <w:t>على</w:t>
      </w:r>
      <w:r>
        <w:rPr>
          <w:rFonts w:hint="cs"/>
          <w:rtl/>
          <w:lang w:bidi="ar-EG"/>
        </w:rPr>
        <w:t xml:space="preserve"> الرابط التالي:</w:t>
      </w:r>
      <w:r w:rsidRPr="0073634F">
        <w:t xml:space="preserve"> </w:t>
      </w:r>
      <w:hyperlink r:id="rId2" w:history="1">
        <w:r w:rsidRPr="008D5D98">
          <w:rPr>
            <w:rStyle w:val="Hyperlink"/>
            <w:lang w:bidi="ar-EG"/>
          </w:rPr>
          <w:t>https://sschr.gov.eg/media/xaonutei/arabic-strategy-final.pdf</w:t>
        </w:r>
      </w:hyperlink>
      <w:r>
        <w:rPr>
          <w:rFonts w:hint="cs"/>
          <w:rtl/>
          <w:lang w:bidi="ar-EG"/>
        </w:rPr>
        <w:t xml:space="preserve"> </w:t>
      </w:r>
    </w:p>
  </w:footnote>
  <w:footnote w:id="4">
    <w:p w14:paraId="5D22F14E" w14:textId="65868075" w:rsidR="00185D56" w:rsidRPr="00185D56" w:rsidRDefault="00185D56" w:rsidP="00185D56">
      <w:pPr>
        <w:pStyle w:val="FootnoteText"/>
        <w:bidi/>
        <w:rPr>
          <w:rtl/>
          <w:lang w:bidi="ar-EG"/>
        </w:rPr>
      </w:pPr>
      <w:r>
        <w:rPr>
          <w:rStyle w:val="FootnoteReference"/>
        </w:rPr>
        <w:footnoteRef/>
      </w:r>
      <w:r>
        <w:t xml:space="preserve"> </w:t>
      </w:r>
      <w:r>
        <w:rPr>
          <w:rFonts w:hint="cs"/>
          <w:rtl/>
          <w:lang w:bidi="ar-EG"/>
        </w:rPr>
        <w:t xml:space="preserve"> </w:t>
      </w:r>
      <w:r w:rsidRPr="00185D56">
        <w:rPr>
          <w:rFonts w:cs="Arial"/>
          <w:rtl/>
          <w:lang w:bidi="ar-EG"/>
        </w:rPr>
        <w:t>الطفل شنودة: هل حسم قرار النيابة العامة المصرية الجدل حول ديانته بعد بتسليمه للأسرة التي عثرت عليه؟</w:t>
      </w:r>
      <w:r>
        <w:rPr>
          <w:rFonts w:cs="Arial" w:hint="cs"/>
          <w:rtl/>
          <w:lang w:bidi="ar-EG"/>
        </w:rPr>
        <w:t xml:space="preserve">، </w:t>
      </w:r>
      <w:hyperlink r:id="rId3" w:history="1">
        <w:r w:rsidRPr="00BD1CAC">
          <w:rPr>
            <w:rStyle w:val="Hyperlink"/>
            <w:rFonts w:cs="Arial"/>
            <w:lang w:bidi="ar-EG"/>
          </w:rPr>
          <w:t>https://www.bbc.com/arabic/trending-65057423</w:t>
        </w:r>
      </w:hyperlink>
      <w:r>
        <w:rPr>
          <w:rFonts w:cs="Arial" w:hint="cs"/>
          <w:rtl/>
          <w:lang w:bidi="ar-EG"/>
        </w:rPr>
        <w:t xml:space="preserve"> </w:t>
      </w:r>
    </w:p>
  </w:footnote>
  <w:footnote w:id="5">
    <w:p w14:paraId="2B27136C" w14:textId="176D1196" w:rsidR="00185D56" w:rsidRPr="00185D56" w:rsidRDefault="00185D56" w:rsidP="00185D56">
      <w:pPr>
        <w:pStyle w:val="FootnoteText"/>
        <w:bidi/>
        <w:rPr>
          <w:rtl/>
          <w:lang w:bidi="ar-EG"/>
        </w:rPr>
      </w:pPr>
      <w:r>
        <w:rPr>
          <w:rStyle w:val="FootnoteReference"/>
        </w:rPr>
        <w:footnoteRef/>
      </w:r>
      <w:r>
        <w:t xml:space="preserve"> </w:t>
      </w:r>
      <w:r>
        <w:rPr>
          <w:rFonts w:hint="cs"/>
          <w:rtl/>
          <w:lang w:bidi="ar-EG"/>
        </w:rPr>
        <w:t xml:space="preserve"> </w:t>
      </w:r>
      <w:r w:rsidRPr="00185D56">
        <w:rPr>
          <w:rFonts w:cs="Arial"/>
          <w:rtl/>
          <w:lang w:bidi="ar-EG"/>
        </w:rPr>
        <w:t>الطفل شنودة و"فضيحة الأيتام"</w:t>
      </w:r>
      <w:r>
        <w:rPr>
          <w:rFonts w:cs="Arial" w:hint="cs"/>
          <w:rtl/>
          <w:lang w:bidi="ar-EG"/>
        </w:rPr>
        <w:t xml:space="preserve">، </w:t>
      </w:r>
      <w:hyperlink r:id="rId4" w:history="1">
        <w:r w:rsidRPr="00BD1CAC">
          <w:rPr>
            <w:rStyle w:val="Hyperlink"/>
            <w:rFonts w:cs="Arial"/>
            <w:lang w:bidi="ar-EG"/>
          </w:rPr>
          <w:t>https://www.innlebanon.com/news/article/1003999</w:t>
        </w:r>
        <w:r w:rsidRPr="00BD1CAC">
          <w:rPr>
            <w:rStyle w:val="Hyperlink"/>
            <w:rFonts w:cs="Arial"/>
            <w:rtl/>
            <w:lang w:bidi="ar-EG"/>
          </w:rPr>
          <w:t>/</w:t>
        </w:r>
      </w:hyperlink>
      <w:r>
        <w:rPr>
          <w:rFonts w:cs="Arial" w:hint="cs"/>
          <w:rtl/>
          <w:lang w:bidi="ar-EG"/>
        </w:rPr>
        <w:t xml:space="preserve"> </w:t>
      </w:r>
    </w:p>
  </w:footnote>
  <w:footnote w:id="6">
    <w:p w14:paraId="19CF7BD5" w14:textId="4AD311FC" w:rsidR="00EB7CFE" w:rsidRPr="00EB7CFE" w:rsidRDefault="00EB7CFE" w:rsidP="00EB7CFE">
      <w:pPr>
        <w:pStyle w:val="FootnoteText"/>
        <w:bidi/>
        <w:rPr>
          <w:rtl/>
          <w:lang w:bidi="ar-EG"/>
        </w:rPr>
      </w:pPr>
      <w:r>
        <w:rPr>
          <w:rStyle w:val="FootnoteReference"/>
        </w:rPr>
        <w:footnoteRef/>
      </w:r>
      <w:r>
        <w:t xml:space="preserve"> </w:t>
      </w:r>
      <w:r>
        <w:rPr>
          <w:rFonts w:hint="cs"/>
          <w:rtl/>
          <w:lang w:bidi="ar-EG"/>
        </w:rPr>
        <w:t xml:space="preserve"> </w:t>
      </w:r>
      <w:r w:rsidRPr="00EB7CFE">
        <w:rPr>
          <w:rFonts w:cs="Arial"/>
          <w:rtl/>
          <w:lang w:bidi="ar-EG"/>
        </w:rPr>
        <w:t>حكم نهائي ينتصر للزوجة ويؤكد حقها في استخراج شهادة ميلاد لأولادها</w:t>
      </w:r>
      <w:r>
        <w:rPr>
          <w:rFonts w:cs="Arial" w:hint="cs"/>
          <w:rtl/>
          <w:lang w:bidi="ar-EG"/>
        </w:rPr>
        <w:t xml:space="preserve">، الأهرام، </w:t>
      </w:r>
      <w:hyperlink r:id="rId5" w:history="1">
        <w:r w:rsidRPr="008D5D98">
          <w:rPr>
            <w:rStyle w:val="Hyperlink"/>
            <w:lang w:bidi="ar-EG"/>
          </w:rPr>
          <w:t>https://gate.ahram.org.eg/News/2811976.aspx</w:t>
        </w:r>
      </w:hyperlink>
      <w:r>
        <w:rPr>
          <w:rFonts w:hint="cs"/>
          <w:rtl/>
          <w:lang w:bidi="ar-EG"/>
        </w:rPr>
        <w:t xml:space="preserve"> </w:t>
      </w:r>
    </w:p>
  </w:footnote>
  <w:footnote w:id="7">
    <w:p w14:paraId="369CA2A3" w14:textId="0ED12937" w:rsidR="00866D16" w:rsidRPr="00866D16" w:rsidRDefault="00866D16" w:rsidP="00866D16">
      <w:pPr>
        <w:pStyle w:val="FootnoteText"/>
        <w:bidi/>
        <w:rPr>
          <w:rtl/>
          <w:lang w:bidi="ar-EG"/>
        </w:rPr>
      </w:pPr>
      <w:r>
        <w:rPr>
          <w:rStyle w:val="FootnoteReference"/>
        </w:rPr>
        <w:footnoteRef/>
      </w:r>
      <w:r>
        <w:t xml:space="preserve"> </w:t>
      </w:r>
      <w:r>
        <w:rPr>
          <w:rFonts w:hint="cs"/>
          <w:rtl/>
          <w:lang w:bidi="ar-EG"/>
        </w:rPr>
        <w:t xml:space="preserve"> </w:t>
      </w:r>
      <w:r w:rsidRPr="00866D16">
        <w:rPr>
          <w:rFonts w:cs="Arial"/>
          <w:rtl/>
          <w:lang w:bidi="ar-EG"/>
        </w:rPr>
        <w:t>القباج: غلق 37 دار رعاية في 2022 ضمن خطة الإغلاق التدريجي لبعض المؤسسات</w:t>
      </w:r>
      <w:r>
        <w:rPr>
          <w:rFonts w:cs="Arial" w:hint="cs"/>
          <w:rtl/>
          <w:lang w:bidi="ar-EG"/>
        </w:rPr>
        <w:t xml:space="preserve">، </w:t>
      </w:r>
      <w:hyperlink r:id="rId6" w:history="1">
        <w:r w:rsidRPr="00BD1CAC">
          <w:rPr>
            <w:rStyle w:val="Hyperlink"/>
            <w:rFonts w:cs="Arial"/>
            <w:lang w:bidi="ar-EG"/>
          </w:rPr>
          <w:t>https://www.almasryalyoum.com/news/details/2774971</w:t>
        </w:r>
      </w:hyperlink>
      <w:r>
        <w:rPr>
          <w:rFonts w:cs="Arial" w:hint="cs"/>
          <w:rtl/>
          <w:lang w:bidi="ar-EG"/>
        </w:rPr>
        <w:t xml:space="preserve"> </w:t>
      </w:r>
    </w:p>
  </w:footnote>
  <w:footnote w:id="8">
    <w:p w14:paraId="257D351A" w14:textId="462F243E" w:rsidR="00932100" w:rsidRDefault="00932100" w:rsidP="00932100">
      <w:pPr>
        <w:pStyle w:val="FootnoteText"/>
        <w:bidi/>
        <w:rPr>
          <w:rtl/>
          <w:lang w:bidi="ar-EG"/>
        </w:rPr>
      </w:pPr>
      <w:r>
        <w:rPr>
          <w:rStyle w:val="FootnoteReference"/>
        </w:rPr>
        <w:footnoteRef/>
      </w:r>
      <w:r>
        <w:t xml:space="preserve"> </w:t>
      </w:r>
      <w:r>
        <w:rPr>
          <w:rFonts w:hint="cs"/>
          <w:rtl/>
          <w:lang w:bidi="ar-EG"/>
        </w:rPr>
        <w:t xml:space="preserve"> الاستراتيجية الوطنية لحقوق الانسان عام من التنفيذ، ص 25، </w:t>
      </w:r>
      <w:hyperlink r:id="rId7" w:history="1">
        <w:r w:rsidRPr="008D5D98">
          <w:rPr>
            <w:rStyle w:val="Hyperlink"/>
            <w:lang w:bidi="ar-EG"/>
          </w:rPr>
          <w:t>https://sschr.gov.eg/media/0mejknng/sschr1212ar.pdf</w:t>
        </w:r>
      </w:hyperlink>
      <w:r>
        <w:rPr>
          <w:rFonts w:hint="cs"/>
          <w:rtl/>
          <w:lang w:bidi="ar-EG"/>
        </w:rPr>
        <w:t xml:space="preserve"> </w:t>
      </w:r>
    </w:p>
  </w:footnote>
  <w:footnote w:id="9">
    <w:p w14:paraId="1C162EC3" w14:textId="27EFA306" w:rsidR="00D82661" w:rsidRPr="00D82661" w:rsidRDefault="00D82661" w:rsidP="00D82661">
      <w:pPr>
        <w:pStyle w:val="FootnoteText"/>
        <w:bidi/>
        <w:rPr>
          <w:rtl/>
          <w:lang w:bidi="ar-EG"/>
        </w:rPr>
      </w:pPr>
      <w:r>
        <w:rPr>
          <w:rStyle w:val="FootnoteReference"/>
        </w:rPr>
        <w:footnoteRef/>
      </w:r>
      <w:r>
        <w:t xml:space="preserve"> </w:t>
      </w:r>
      <w:r>
        <w:rPr>
          <w:rFonts w:hint="cs"/>
          <w:rtl/>
          <w:lang w:bidi="ar-EG"/>
        </w:rPr>
        <w:t xml:space="preserve"> </w:t>
      </w:r>
      <w:r w:rsidRPr="00D82661">
        <w:rPr>
          <w:rFonts w:cs="Arial"/>
          <w:rtl/>
          <w:lang w:bidi="ar-EG"/>
        </w:rPr>
        <w:t>هتخرجوا بالقوة.. فتاة بـ دار الفتح للأيتام: أبلغونا بمهلة 3 أشهر للإخلاء ولا نملك بديلا</w:t>
      </w:r>
      <w:r>
        <w:rPr>
          <w:rFonts w:cs="Arial" w:hint="cs"/>
          <w:rtl/>
          <w:lang w:bidi="ar-EG"/>
        </w:rPr>
        <w:t xml:space="preserve">، القاهرة 24، </w:t>
      </w:r>
      <w:hyperlink r:id="rId8" w:history="1">
        <w:r w:rsidRPr="00BD1CAC">
          <w:rPr>
            <w:rStyle w:val="Hyperlink"/>
            <w:rFonts w:cs="Arial"/>
            <w:lang w:bidi="ar-EG"/>
          </w:rPr>
          <w:t>https://www.cairo24.com/1811387</w:t>
        </w:r>
      </w:hyperlink>
      <w:r>
        <w:rPr>
          <w:rFonts w:cs="Arial" w:hint="cs"/>
          <w:rtl/>
          <w:lang w:bidi="ar-EG"/>
        </w:rPr>
        <w:t xml:space="preserve"> </w:t>
      </w:r>
    </w:p>
  </w:footnote>
  <w:footnote w:id="10">
    <w:p w14:paraId="5B932720" w14:textId="344CAF2C" w:rsidR="00D82661" w:rsidRPr="00D82661" w:rsidRDefault="00D82661" w:rsidP="00D82661">
      <w:pPr>
        <w:pStyle w:val="FootnoteText"/>
        <w:bidi/>
        <w:rPr>
          <w:rtl/>
          <w:lang w:bidi="ar-EG"/>
        </w:rPr>
      </w:pPr>
      <w:r>
        <w:rPr>
          <w:rStyle w:val="FootnoteReference"/>
        </w:rPr>
        <w:footnoteRef/>
      </w:r>
      <w:r>
        <w:t xml:space="preserve"> </w:t>
      </w:r>
      <w:r w:rsidRPr="00D82661">
        <w:rPr>
          <w:rFonts w:cs="Arial"/>
          <w:rtl/>
        </w:rPr>
        <w:t>الدستور المصري المعدل 2019</w:t>
      </w:r>
      <w:r>
        <w:rPr>
          <w:rFonts w:cs="Arial" w:hint="cs"/>
          <w:rtl/>
        </w:rPr>
        <w:t xml:space="preserve">، المادة 80 </w:t>
      </w:r>
      <w:hyperlink r:id="rId9" w:history="1">
        <w:r w:rsidRPr="00BD1CAC">
          <w:rPr>
            <w:rStyle w:val="Hyperlink"/>
            <w:rFonts w:cs="Arial"/>
          </w:rPr>
          <w:t>https://manshurat.org/node/14675</w:t>
        </w:r>
      </w:hyperlink>
      <w:r>
        <w:rPr>
          <w:rFonts w:cs="Arial" w:hint="cs"/>
          <w:rtl/>
        </w:rPr>
        <w:t xml:space="preserve"> </w:t>
      </w:r>
    </w:p>
  </w:footnote>
  <w:footnote w:id="11">
    <w:p w14:paraId="69D3D24E" w14:textId="0C1A960C" w:rsidR="00EB7CFE" w:rsidRPr="00EB7CFE" w:rsidRDefault="00EB7CFE" w:rsidP="00EB7CFE">
      <w:pPr>
        <w:pStyle w:val="FootnoteText"/>
        <w:bidi/>
        <w:rPr>
          <w:rtl/>
          <w:lang w:bidi="ar-EG"/>
        </w:rPr>
      </w:pPr>
      <w:r>
        <w:rPr>
          <w:rStyle w:val="FootnoteReference"/>
        </w:rPr>
        <w:footnoteRef/>
      </w:r>
      <w:r>
        <w:t xml:space="preserve"> </w:t>
      </w:r>
      <w:r>
        <w:rPr>
          <w:rFonts w:hint="cs"/>
          <w:rtl/>
          <w:lang w:bidi="ar-EG"/>
        </w:rPr>
        <w:t xml:space="preserve"> مصدر سابق، ص 63، </w:t>
      </w:r>
      <w:hyperlink r:id="rId10" w:history="1">
        <w:r w:rsidRPr="008D5D98">
          <w:rPr>
            <w:rStyle w:val="Hyperlink"/>
            <w:lang w:bidi="ar-EG"/>
          </w:rPr>
          <w:t>https://sschr.gov.eg/media/0mejknng/sschr1212ar.pdf</w:t>
        </w:r>
      </w:hyperlink>
      <w:r>
        <w:rPr>
          <w:rFonts w:hint="cs"/>
          <w:rtl/>
          <w:lang w:bidi="ar-EG"/>
        </w:rPr>
        <w:t xml:space="preserve"> </w:t>
      </w:r>
    </w:p>
  </w:footnote>
  <w:footnote w:id="12">
    <w:p w14:paraId="6502D5B5" w14:textId="60D54901" w:rsidR="00916E5E" w:rsidRPr="00916E5E" w:rsidRDefault="00916E5E" w:rsidP="00916E5E">
      <w:pPr>
        <w:pStyle w:val="FootnoteText"/>
        <w:bidi/>
        <w:rPr>
          <w:rtl/>
          <w:lang w:bidi="ar-EG"/>
        </w:rPr>
      </w:pPr>
      <w:r>
        <w:rPr>
          <w:rStyle w:val="FootnoteReference"/>
        </w:rPr>
        <w:footnoteRef/>
      </w:r>
      <w:r>
        <w:t xml:space="preserve"> </w:t>
      </w:r>
      <w:r>
        <w:rPr>
          <w:rFonts w:hint="cs"/>
          <w:rtl/>
          <w:lang w:bidi="ar-EG"/>
        </w:rPr>
        <w:t xml:space="preserve"> </w:t>
      </w:r>
      <w:r w:rsidRPr="00916E5E">
        <w:rPr>
          <w:rFonts w:cs="Arial"/>
          <w:rtl/>
          <w:lang w:bidi="ar-EG"/>
        </w:rPr>
        <w:t xml:space="preserve">قانون رقم </w:t>
      </w:r>
      <w:r>
        <w:rPr>
          <w:rFonts w:cs="Arial" w:hint="cs"/>
          <w:rtl/>
          <w:lang w:bidi="ar-EG"/>
        </w:rPr>
        <w:t>26 لسنة 1975</w:t>
      </w:r>
      <w:r w:rsidRPr="00916E5E">
        <w:rPr>
          <w:rFonts w:cs="Arial"/>
          <w:rtl/>
          <w:lang w:bidi="ar-EG"/>
        </w:rPr>
        <w:t xml:space="preserve"> بشأن الجنسية المصرية</w:t>
      </w:r>
      <w:r>
        <w:rPr>
          <w:rFonts w:hint="cs"/>
          <w:rtl/>
          <w:lang w:bidi="ar-EG"/>
        </w:rPr>
        <w:t xml:space="preserve"> وفقا لأخر تعديلات، </w:t>
      </w:r>
      <w:hyperlink r:id="rId11" w:history="1">
        <w:r w:rsidRPr="008D5D98">
          <w:rPr>
            <w:rStyle w:val="Hyperlink"/>
            <w:lang w:bidi="ar-EG"/>
          </w:rPr>
          <w:t>https://tinyurl.com/bdzn5zjd</w:t>
        </w:r>
      </w:hyperlink>
      <w:r>
        <w:rPr>
          <w:rFonts w:hint="cs"/>
          <w:rtl/>
          <w:lang w:bidi="ar-EG"/>
        </w:rPr>
        <w:t xml:space="preserve"> </w:t>
      </w:r>
    </w:p>
  </w:footnote>
  <w:footnote w:id="13">
    <w:p w14:paraId="21A2D4F2" w14:textId="77777777" w:rsidR="00B75BC5" w:rsidRPr="00110EA8" w:rsidRDefault="00B75BC5" w:rsidP="00B75BC5">
      <w:pPr>
        <w:pStyle w:val="FootnoteText"/>
        <w:rPr>
          <w:lang w:bidi="ar-EG"/>
        </w:rPr>
      </w:pPr>
      <w:r>
        <w:rPr>
          <w:rStyle w:val="FootnoteReference"/>
        </w:rPr>
        <w:footnoteRef/>
      </w:r>
      <w:r>
        <w:t xml:space="preserve"> </w:t>
      </w:r>
      <w:r w:rsidRPr="00110EA8">
        <w:t>Country Office Annual Report 2022 Egypt -</w:t>
      </w:r>
      <w:r>
        <w:rPr>
          <w:lang w:bidi="ar-EG"/>
        </w:rPr>
        <w:t xml:space="preserve">, UNICEF, Page 7, </w:t>
      </w:r>
      <w:hyperlink r:id="rId12" w:history="1">
        <w:r w:rsidRPr="00BD1CAC">
          <w:rPr>
            <w:rStyle w:val="Hyperlink"/>
            <w:lang w:bidi="ar-EG"/>
          </w:rPr>
          <w:t>https://www.unicef.org/media/136746/file/Egypt-2022-COAR.pdf</w:t>
        </w:r>
      </w:hyperlink>
      <w:r>
        <w:rPr>
          <w:lang w:bidi="ar-EG"/>
        </w:rPr>
        <w:t xml:space="preserve"> </w:t>
      </w:r>
    </w:p>
  </w:footnote>
  <w:footnote w:id="14">
    <w:p w14:paraId="7E4130E4" w14:textId="01F84A89" w:rsidR="00A47152" w:rsidRPr="00A47152" w:rsidRDefault="00A47152">
      <w:pPr>
        <w:pStyle w:val="FootnoteText"/>
        <w:rPr>
          <w:lang w:bidi="ar-EG"/>
        </w:rPr>
      </w:pPr>
      <w:r>
        <w:rPr>
          <w:rStyle w:val="FootnoteReference"/>
        </w:rPr>
        <w:footnoteRef/>
      </w:r>
      <w:r>
        <w:t xml:space="preserve"> </w:t>
      </w:r>
      <w:r w:rsidRPr="00A47152">
        <w:t>Egypt: Govt. &amp; UK co. Academic Assessment responsible for leak exposing sensitive data of tens of thousands of children sitting exam, say HRW; cos. did not comment</w:t>
      </w:r>
      <w:r>
        <w:rPr>
          <w:lang w:bidi="ar-EG"/>
        </w:rPr>
        <w:t xml:space="preserve">, </w:t>
      </w:r>
      <w:hyperlink r:id="rId13" w:history="1">
        <w:r w:rsidRPr="008D5D98">
          <w:rPr>
            <w:rStyle w:val="Hyperlink"/>
            <w:lang w:bidi="ar-EG"/>
          </w:rPr>
          <w:t>https://tinyurl.com/mrxduzpj</w:t>
        </w:r>
      </w:hyperlink>
      <w:r>
        <w:rPr>
          <w:lang w:bidi="ar-EG"/>
        </w:rPr>
        <w:t xml:space="preserve"> </w:t>
      </w:r>
    </w:p>
  </w:footnote>
  <w:footnote w:id="15">
    <w:p w14:paraId="2D9D83D8" w14:textId="77777777" w:rsidR="002A5247" w:rsidRPr="00DE7924" w:rsidRDefault="002A5247" w:rsidP="002A5247">
      <w:pPr>
        <w:pStyle w:val="FootnoteText"/>
        <w:bidi/>
        <w:rPr>
          <w:lang w:bidi="ar-EG"/>
        </w:rPr>
      </w:pPr>
      <w:r>
        <w:rPr>
          <w:rStyle w:val="FootnoteReference"/>
        </w:rPr>
        <w:footnoteRef/>
      </w:r>
      <w:r>
        <w:t xml:space="preserve"> </w:t>
      </w:r>
      <w:r>
        <w:rPr>
          <w:rFonts w:hint="cs"/>
          <w:rtl/>
          <w:lang w:bidi="ar-EG"/>
        </w:rPr>
        <w:t xml:space="preserve"> </w:t>
      </w:r>
      <w:r w:rsidRPr="00DE7924">
        <w:rPr>
          <w:rFonts w:cs="Arial"/>
          <w:rtl/>
          <w:lang w:bidi="ar-EG"/>
        </w:rPr>
        <w:t>مصر.. أول مشروع قانون لمحاربة عنف الآباء ضد الأطفال</w:t>
      </w:r>
      <w:r>
        <w:rPr>
          <w:rFonts w:cs="Arial" w:hint="cs"/>
          <w:rtl/>
          <w:lang w:bidi="ar-EG"/>
        </w:rPr>
        <w:t xml:space="preserve">، العربية، </w:t>
      </w:r>
      <w:hyperlink r:id="rId14" w:history="1">
        <w:r w:rsidRPr="00BD1CAC">
          <w:rPr>
            <w:rStyle w:val="Hyperlink"/>
            <w:rFonts w:cs="Arial"/>
            <w:lang w:bidi="ar-EG"/>
          </w:rPr>
          <w:t>https://tinyurl.com/9sj435pb</w:t>
        </w:r>
      </w:hyperlink>
      <w:r>
        <w:rPr>
          <w:rFonts w:cs="Arial"/>
          <w:lang w:bidi="ar-EG"/>
        </w:rPr>
        <w:t xml:space="preserve"> </w:t>
      </w:r>
    </w:p>
  </w:footnote>
  <w:footnote w:id="16">
    <w:p w14:paraId="0ED7B16A" w14:textId="77777777" w:rsidR="002A5247" w:rsidRDefault="002A5247" w:rsidP="002A5247">
      <w:pPr>
        <w:pStyle w:val="FootnoteText"/>
        <w:bidi/>
        <w:rPr>
          <w:rtl/>
          <w:lang w:bidi="ar-EG"/>
        </w:rPr>
      </w:pPr>
      <w:r>
        <w:rPr>
          <w:rStyle w:val="FootnoteReference"/>
        </w:rPr>
        <w:footnoteRef/>
      </w:r>
      <w:r>
        <w:t xml:space="preserve"> </w:t>
      </w:r>
      <w:r>
        <w:rPr>
          <w:rFonts w:hint="cs"/>
          <w:rtl/>
          <w:lang w:bidi="ar-EG"/>
        </w:rPr>
        <w:t xml:space="preserve"> </w:t>
      </w:r>
      <w:r w:rsidRPr="00DE7924">
        <w:rPr>
          <w:rFonts w:cs="Arial"/>
          <w:rtl/>
          <w:lang w:bidi="ar-EG"/>
        </w:rPr>
        <w:t>التضامن: 75 % من الأطفال المصريين تعرضوا للعنف</w:t>
      </w:r>
      <w:r>
        <w:rPr>
          <w:rFonts w:cs="Arial" w:hint="cs"/>
          <w:rtl/>
          <w:lang w:bidi="ar-EG"/>
        </w:rPr>
        <w:t xml:space="preserve">، </w:t>
      </w:r>
      <w:hyperlink r:id="rId15" w:history="1">
        <w:r w:rsidRPr="00BD1CAC">
          <w:rPr>
            <w:rStyle w:val="Hyperlink"/>
            <w:rFonts w:cs="Arial"/>
            <w:lang w:bidi="ar-EG"/>
          </w:rPr>
          <w:t>https://www.cairo24.com/1701736</w:t>
        </w:r>
      </w:hyperlink>
      <w:r>
        <w:rPr>
          <w:rFonts w:cs="Arial" w:hint="cs"/>
          <w:rtl/>
          <w:lang w:bidi="ar-EG"/>
        </w:rPr>
        <w:t xml:space="preserve"> </w:t>
      </w:r>
    </w:p>
  </w:footnote>
  <w:footnote w:id="17">
    <w:p w14:paraId="03BDEEFA" w14:textId="77777777" w:rsidR="002A5247" w:rsidRDefault="002A5247" w:rsidP="002A5247">
      <w:pPr>
        <w:pStyle w:val="FootnoteText"/>
        <w:bidi/>
        <w:rPr>
          <w:rtl/>
          <w:lang w:bidi="ar-EG"/>
        </w:rPr>
      </w:pPr>
      <w:r>
        <w:rPr>
          <w:rStyle w:val="FootnoteReference"/>
        </w:rPr>
        <w:footnoteRef/>
      </w:r>
      <w:r>
        <w:t xml:space="preserve"> </w:t>
      </w:r>
      <w:r>
        <w:rPr>
          <w:rFonts w:hint="cs"/>
          <w:rtl/>
          <w:lang w:bidi="ar-EG"/>
        </w:rPr>
        <w:t xml:space="preserve"> المصدر السابق </w:t>
      </w:r>
    </w:p>
  </w:footnote>
  <w:footnote w:id="18">
    <w:p w14:paraId="1FEEBA48" w14:textId="77777777" w:rsidR="00172DF6" w:rsidRPr="00EF454E" w:rsidRDefault="00172DF6" w:rsidP="00172DF6">
      <w:pPr>
        <w:pStyle w:val="FootnoteText"/>
        <w:rPr>
          <w:lang w:bidi="ar-EG"/>
        </w:rPr>
      </w:pPr>
      <w:r>
        <w:rPr>
          <w:rStyle w:val="FootnoteReference"/>
        </w:rPr>
        <w:footnoteRef/>
      </w:r>
      <w:r>
        <w:t xml:space="preserve"> </w:t>
      </w:r>
      <w:r w:rsidRPr="00EF454E">
        <w:t>Implementing SDGs for children in Egypt: Towards a child-friendly justice system</w:t>
      </w:r>
      <w:r>
        <w:t xml:space="preserve">, page 4, </w:t>
      </w:r>
      <w:hyperlink r:id="rId16" w:history="1">
        <w:r w:rsidRPr="00BD1CAC">
          <w:rPr>
            <w:rStyle w:val="Hyperlink"/>
          </w:rPr>
          <w:t>https://www.oecd.org/mena/governance/Key-Preliminary-Findings.pdf</w:t>
        </w:r>
      </w:hyperlink>
      <w:r>
        <w:t xml:space="preserve"> </w:t>
      </w:r>
    </w:p>
  </w:footnote>
  <w:footnote w:id="19">
    <w:p w14:paraId="38DED638" w14:textId="0277A23B" w:rsidR="00C17C45" w:rsidRPr="00C17C45" w:rsidRDefault="00C17C45">
      <w:pPr>
        <w:pStyle w:val="FootnoteText"/>
        <w:rPr>
          <w:lang w:bidi="ar-EG"/>
        </w:rPr>
      </w:pPr>
      <w:r>
        <w:rPr>
          <w:rStyle w:val="FootnoteReference"/>
        </w:rPr>
        <w:footnoteRef/>
      </w:r>
      <w:r>
        <w:t xml:space="preserve"> </w:t>
      </w:r>
      <w:r w:rsidRPr="00C17C45">
        <w:t>PROTECTING AND FULFILLING THE RIGHTS OF CHILDREN IN EGYPT</w:t>
      </w:r>
      <w:r>
        <w:rPr>
          <w:lang w:bidi="ar-EG"/>
        </w:rPr>
        <w:t xml:space="preserve">, page 2, </w:t>
      </w:r>
      <w:hyperlink r:id="rId17" w:history="1">
        <w:r w:rsidRPr="008D5D98">
          <w:rPr>
            <w:rStyle w:val="Hyperlink"/>
            <w:lang w:bidi="ar-EG"/>
          </w:rPr>
          <w:t>https://tinyurl.com/28mzmkyh</w:t>
        </w:r>
      </w:hyperlink>
      <w:r>
        <w:rPr>
          <w:lang w:bidi="ar-EG"/>
        </w:rPr>
        <w:t xml:space="preserve"> </w:t>
      </w:r>
    </w:p>
  </w:footnote>
  <w:footnote w:id="20">
    <w:p w14:paraId="77CC3EA2" w14:textId="7A4C0841" w:rsidR="00C17C45" w:rsidRPr="00C17C45" w:rsidRDefault="00C17C45" w:rsidP="00C17C45">
      <w:pPr>
        <w:pStyle w:val="FootnoteText"/>
        <w:bidi/>
        <w:rPr>
          <w:rtl/>
          <w:lang w:bidi="ar-EG"/>
        </w:rPr>
      </w:pPr>
      <w:r>
        <w:rPr>
          <w:rStyle w:val="FootnoteReference"/>
        </w:rPr>
        <w:footnoteRef/>
      </w:r>
      <w:r>
        <w:t xml:space="preserve"> </w:t>
      </w:r>
      <w:r w:rsidRPr="00C17C45">
        <w:rPr>
          <w:rFonts w:cs="Arial"/>
          <w:rtl/>
        </w:rPr>
        <w:t>«الإحصاء» تعلن انخفاض عدد وفيات الأطفال في مصر حتى 4 سنوات</w:t>
      </w:r>
      <w:r>
        <w:rPr>
          <w:rFonts w:cs="Arial" w:hint="cs"/>
          <w:rtl/>
        </w:rPr>
        <w:t xml:space="preserve">، </w:t>
      </w:r>
      <w:hyperlink r:id="rId18" w:history="1">
        <w:r w:rsidRPr="008D5D98">
          <w:rPr>
            <w:rStyle w:val="Hyperlink"/>
            <w:rFonts w:cs="Arial"/>
          </w:rPr>
          <w:t>https://tinyurl.com/3x3evrm2</w:t>
        </w:r>
      </w:hyperlink>
      <w:r>
        <w:rPr>
          <w:rFonts w:cs="Arial" w:hint="cs"/>
          <w:rtl/>
        </w:rPr>
        <w:t xml:space="preserve"> </w:t>
      </w:r>
    </w:p>
  </w:footnote>
  <w:footnote w:id="21">
    <w:p w14:paraId="24003EE9" w14:textId="744809CB" w:rsidR="00C17C45" w:rsidRPr="00C17C45" w:rsidRDefault="00C17C45" w:rsidP="00C17C45">
      <w:pPr>
        <w:pStyle w:val="FootnoteText"/>
        <w:bidi/>
        <w:rPr>
          <w:rtl/>
          <w:lang w:bidi="ar-EG"/>
        </w:rPr>
      </w:pPr>
      <w:r>
        <w:rPr>
          <w:rStyle w:val="FootnoteReference"/>
        </w:rPr>
        <w:footnoteRef/>
      </w:r>
      <w:r>
        <w:t xml:space="preserve"> </w:t>
      </w:r>
      <w:r>
        <w:rPr>
          <w:rFonts w:hint="cs"/>
          <w:rtl/>
          <w:lang w:bidi="ar-EG"/>
        </w:rPr>
        <w:t xml:space="preserve"> مصدر سابق، ص 36، </w:t>
      </w:r>
      <w:hyperlink r:id="rId19" w:history="1">
        <w:r w:rsidRPr="008D5D98">
          <w:rPr>
            <w:rStyle w:val="Hyperlink"/>
            <w:lang w:bidi="ar-EG"/>
          </w:rPr>
          <w:t>https://sschr.gov.eg/media/0mejknng/sschr1212ar.pdf</w:t>
        </w:r>
      </w:hyperlink>
      <w:r>
        <w:rPr>
          <w:rFonts w:hint="cs"/>
          <w:rtl/>
          <w:lang w:bidi="ar-EG"/>
        </w:rPr>
        <w:t xml:space="preserve"> </w:t>
      </w:r>
    </w:p>
  </w:footnote>
  <w:footnote w:id="22">
    <w:p w14:paraId="76C35F27" w14:textId="71B7D9D0" w:rsidR="001A594F" w:rsidRPr="001A594F" w:rsidRDefault="001A594F">
      <w:pPr>
        <w:pStyle w:val="FootnoteText"/>
        <w:rPr>
          <w:lang w:bidi="ar-EG"/>
        </w:rPr>
      </w:pPr>
      <w:r>
        <w:rPr>
          <w:rStyle w:val="FootnoteReference"/>
        </w:rPr>
        <w:footnoteRef/>
      </w:r>
      <w:r>
        <w:t xml:space="preserve"> </w:t>
      </w:r>
      <w:r w:rsidRPr="001A594F">
        <w:t>implementing SDGs for children in Egypt: Towards a child-friendly justice system</w:t>
      </w:r>
      <w:r>
        <w:t xml:space="preserve">, Page 39, </w:t>
      </w:r>
      <w:hyperlink r:id="rId20" w:history="1">
        <w:r w:rsidRPr="008D5D98">
          <w:rPr>
            <w:rStyle w:val="Hyperlink"/>
          </w:rPr>
          <w:t>https://www.oecd.org/mena/governance/Key-Preliminary-Findings.pdf</w:t>
        </w:r>
      </w:hyperlink>
      <w:r>
        <w:t xml:space="preserve"> </w:t>
      </w:r>
    </w:p>
  </w:footnote>
  <w:footnote w:id="23">
    <w:p w14:paraId="0DA14730" w14:textId="7C620D1E" w:rsidR="00FC15AE" w:rsidRDefault="00FC15AE" w:rsidP="00FC15AE">
      <w:pPr>
        <w:pStyle w:val="FootnoteText"/>
        <w:bidi/>
        <w:rPr>
          <w:rtl/>
          <w:lang w:bidi="ar-EG"/>
        </w:rPr>
      </w:pPr>
      <w:r>
        <w:rPr>
          <w:rStyle w:val="FootnoteReference"/>
        </w:rPr>
        <w:footnoteRef/>
      </w:r>
      <w:r>
        <w:t xml:space="preserve"> </w:t>
      </w:r>
      <w:r w:rsidRPr="00FC15AE">
        <w:rPr>
          <w:rFonts w:cs="Arial"/>
          <w:rtl/>
        </w:rPr>
        <w:t xml:space="preserve">ورقة سياسات حول القضاء </w:t>
      </w:r>
      <w:r w:rsidR="002A5247" w:rsidRPr="00FC15AE">
        <w:rPr>
          <w:rFonts w:cs="Arial" w:hint="cs"/>
          <w:rtl/>
        </w:rPr>
        <w:t>على</w:t>
      </w:r>
      <w:r w:rsidRPr="00FC15AE">
        <w:rPr>
          <w:rFonts w:cs="Arial"/>
          <w:rtl/>
        </w:rPr>
        <w:t xml:space="preserve"> أسوأ أشكال عمل الأطفال في مصر</w:t>
      </w:r>
      <w:r>
        <w:rPr>
          <w:rFonts w:cs="Arial" w:hint="cs"/>
          <w:rtl/>
        </w:rPr>
        <w:t xml:space="preserve">، مؤسسة ماعت، </w:t>
      </w:r>
      <w:hyperlink r:id="rId21" w:history="1">
        <w:r w:rsidRPr="00BD1CAC">
          <w:rPr>
            <w:rStyle w:val="Hyperlink"/>
            <w:rFonts w:cs="Arial"/>
          </w:rPr>
          <w:t>https://tinyurl.com/3k2ps3ee</w:t>
        </w:r>
      </w:hyperlink>
      <w:r>
        <w:rPr>
          <w:rFonts w:cs="Arial" w:hint="cs"/>
          <w:rtl/>
        </w:rPr>
        <w:t xml:space="preserve"> </w:t>
      </w:r>
    </w:p>
  </w:footnote>
  <w:footnote w:id="24">
    <w:p w14:paraId="07D23144" w14:textId="19EAB9BB" w:rsidR="00FC15AE" w:rsidRDefault="00FC15AE" w:rsidP="00FC15AE">
      <w:pPr>
        <w:pStyle w:val="FootnoteText"/>
        <w:bidi/>
        <w:rPr>
          <w:rtl/>
          <w:lang w:bidi="ar-EG"/>
        </w:rPr>
      </w:pPr>
      <w:r>
        <w:rPr>
          <w:rStyle w:val="FootnoteReference"/>
        </w:rPr>
        <w:footnoteRef/>
      </w:r>
      <w:r>
        <w:t xml:space="preserve"> </w:t>
      </w:r>
      <w:r>
        <w:rPr>
          <w:rFonts w:hint="cs"/>
          <w:rtl/>
          <w:lang w:bidi="ar-EG"/>
        </w:rPr>
        <w:t xml:space="preserve"> المصدر السابق</w:t>
      </w:r>
    </w:p>
  </w:footnote>
  <w:footnote w:id="25">
    <w:p w14:paraId="4E96EFC7" w14:textId="6197D2F8" w:rsidR="009F6657" w:rsidRPr="009F6657" w:rsidRDefault="009F6657" w:rsidP="009F6657">
      <w:pPr>
        <w:pStyle w:val="FootnoteText"/>
        <w:bidi/>
        <w:rPr>
          <w:rtl/>
          <w:lang w:bidi="ar-EG"/>
        </w:rPr>
      </w:pPr>
      <w:r>
        <w:rPr>
          <w:rStyle w:val="FootnoteReference"/>
        </w:rPr>
        <w:footnoteRef/>
      </w:r>
      <w:r>
        <w:t xml:space="preserve"> </w:t>
      </w:r>
      <w:r>
        <w:rPr>
          <w:rFonts w:hint="cs"/>
          <w:rtl/>
          <w:lang w:bidi="ar-EG"/>
        </w:rPr>
        <w:t xml:space="preserve"> </w:t>
      </w:r>
      <w:r w:rsidRPr="009F6657">
        <w:rPr>
          <w:rFonts w:cs="Arial"/>
          <w:rtl/>
          <w:lang w:bidi="ar-EG"/>
        </w:rPr>
        <w:t xml:space="preserve">الاستراتيجية الوطنية لحقوق </w:t>
      </w:r>
      <w:r w:rsidRPr="009F6657">
        <w:rPr>
          <w:rFonts w:cs="Arial" w:hint="cs"/>
          <w:rtl/>
          <w:lang w:bidi="ar-EG"/>
        </w:rPr>
        <w:t>الإنسان</w:t>
      </w:r>
      <w:r w:rsidRPr="009F6657">
        <w:rPr>
          <w:rFonts w:cs="Arial"/>
          <w:rtl/>
          <w:lang w:bidi="ar-EG"/>
        </w:rPr>
        <w:t xml:space="preserve"> – عام من الجهود والتحديات</w:t>
      </w:r>
      <w:r>
        <w:rPr>
          <w:rFonts w:cs="Arial" w:hint="cs"/>
          <w:rtl/>
          <w:lang w:bidi="ar-EG"/>
        </w:rPr>
        <w:t xml:space="preserve">، </w:t>
      </w:r>
      <w:hyperlink r:id="rId22" w:history="1">
        <w:r w:rsidRPr="008D5D98">
          <w:rPr>
            <w:rStyle w:val="Hyperlink"/>
            <w:lang w:bidi="ar-EG"/>
          </w:rPr>
          <w:t>https://tinyurl.com/45whjd6z</w:t>
        </w:r>
      </w:hyperlink>
      <w:r>
        <w:rPr>
          <w:rFonts w:hint="cs"/>
          <w:rtl/>
          <w:lang w:bidi="ar-EG"/>
        </w:rPr>
        <w:t xml:space="preserve"> </w:t>
      </w:r>
    </w:p>
  </w:footnote>
  <w:footnote w:id="26">
    <w:p w14:paraId="3F232992" w14:textId="7368DC1B" w:rsidR="00FC15AE" w:rsidRPr="00FC15AE" w:rsidRDefault="00FC15AE" w:rsidP="00FC15AE">
      <w:pPr>
        <w:pStyle w:val="FootnoteText"/>
        <w:bidi/>
        <w:rPr>
          <w:rtl/>
          <w:lang w:bidi="ar-EG"/>
        </w:rPr>
      </w:pPr>
      <w:r>
        <w:rPr>
          <w:rStyle w:val="FootnoteReference"/>
        </w:rPr>
        <w:footnoteRef/>
      </w:r>
      <w:r>
        <w:t xml:space="preserve"> </w:t>
      </w:r>
      <w:r w:rsidRPr="00FC15AE">
        <w:rPr>
          <w:rFonts w:cs="Arial"/>
          <w:rtl/>
          <w:lang w:bidi="ar-EG"/>
        </w:rPr>
        <w:t xml:space="preserve">كانوا راجعين من الشغل.. تفاصيل مصرع 8 أطفال في غرق </w:t>
      </w:r>
      <w:r w:rsidRPr="00FC15AE">
        <w:rPr>
          <w:rFonts w:cs="Arial"/>
          <w:rtl/>
          <w:lang w:bidi="ar-EG"/>
        </w:rPr>
        <w:t>تروسيكل بالبحيرة</w:t>
      </w:r>
      <w:r>
        <w:rPr>
          <w:rFonts w:hint="cs"/>
          <w:rtl/>
          <w:lang w:bidi="ar-EG"/>
        </w:rPr>
        <w:t xml:space="preserve">، الوطن، </w:t>
      </w:r>
      <w:hyperlink r:id="rId23" w:history="1">
        <w:r w:rsidRPr="00BD1CAC">
          <w:rPr>
            <w:rStyle w:val="Hyperlink"/>
            <w:lang w:bidi="ar-EG"/>
          </w:rPr>
          <w:t>https://www.elwatannews.com/news/details/6066637</w:t>
        </w:r>
      </w:hyperlink>
      <w:r>
        <w:rPr>
          <w:rFonts w:hint="cs"/>
          <w:rtl/>
          <w:lang w:bidi="ar-EG"/>
        </w:rPr>
        <w:t xml:space="preserve"> </w:t>
      </w:r>
    </w:p>
  </w:footnote>
  <w:footnote w:id="27">
    <w:p w14:paraId="563E0F38" w14:textId="66CDD3A2" w:rsidR="00DF53D2" w:rsidRPr="00DF53D2" w:rsidRDefault="00DF53D2" w:rsidP="00DF53D2">
      <w:pPr>
        <w:pStyle w:val="FootnoteText"/>
        <w:bidi/>
        <w:rPr>
          <w:lang w:bidi="ar-EG"/>
        </w:rPr>
      </w:pPr>
      <w:r>
        <w:rPr>
          <w:rStyle w:val="FootnoteReference"/>
        </w:rPr>
        <w:footnoteRef/>
      </w:r>
      <w:r>
        <w:t xml:space="preserve"> </w:t>
      </w:r>
      <w:r>
        <w:rPr>
          <w:rFonts w:hint="cs"/>
          <w:rtl/>
          <w:lang w:bidi="ar-EG"/>
        </w:rPr>
        <w:t xml:space="preserve"> الأيدي الدامية أطفال محاجر المنيا، شبكة اريج، </w:t>
      </w:r>
      <w:hyperlink r:id="rId24" w:history="1">
        <w:r w:rsidRPr="00BD1CAC">
          <w:rPr>
            <w:rStyle w:val="Hyperlink"/>
            <w:lang w:bidi="ar-EG"/>
          </w:rPr>
          <w:t>https://tinyurl.com/2a8kxks2</w:t>
        </w:r>
      </w:hyperlink>
      <w:r>
        <w:rPr>
          <w:lang w:bidi="ar-EG"/>
        </w:rPr>
        <w:t xml:space="preserve"> </w:t>
      </w:r>
    </w:p>
  </w:footnote>
  <w:footnote w:id="28">
    <w:p w14:paraId="5BD24BC4" w14:textId="46D014F9" w:rsidR="009F6657" w:rsidRPr="009F6657" w:rsidRDefault="009F6657" w:rsidP="009F6657">
      <w:pPr>
        <w:pStyle w:val="FootnoteText"/>
        <w:bidi/>
        <w:rPr>
          <w:rtl/>
          <w:lang w:bidi="ar-EG"/>
        </w:rPr>
      </w:pPr>
      <w:r>
        <w:rPr>
          <w:rStyle w:val="FootnoteReference"/>
        </w:rPr>
        <w:footnoteRef/>
      </w:r>
      <w:r>
        <w:t xml:space="preserve"> </w:t>
      </w:r>
      <w:r>
        <w:rPr>
          <w:rFonts w:hint="cs"/>
          <w:rtl/>
          <w:lang w:bidi="ar-EG"/>
        </w:rPr>
        <w:t xml:space="preserve"> </w:t>
      </w:r>
      <w:r w:rsidRPr="009F6657">
        <w:rPr>
          <w:rFonts w:cs="Arial"/>
          <w:rtl/>
          <w:lang w:bidi="ar-EG"/>
        </w:rPr>
        <w:t>عمالة الأطفال في مصر في إطار أهداف التنمية المستدامة الجهود والعقبات</w:t>
      </w:r>
      <w:r>
        <w:rPr>
          <w:rFonts w:cs="Arial" w:hint="cs"/>
          <w:rtl/>
          <w:lang w:bidi="ar-EG"/>
        </w:rPr>
        <w:t xml:space="preserve">، ص 16، </w:t>
      </w:r>
      <w:hyperlink r:id="rId25" w:history="1">
        <w:r w:rsidRPr="008D5D98">
          <w:rPr>
            <w:rStyle w:val="Hyperlink"/>
            <w:rFonts w:cs="Arial"/>
            <w:lang w:bidi="ar-EG"/>
          </w:rPr>
          <w:t>https://tinyurl.com/4n9aeaen</w:t>
        </w:r>
      </w:hyperlink>
      <w:r>
        <w:rPr>
          <w:rFonts w:cs="Arial" w:hint="cs"/>
          <w:rtl/>
          <w:lang w:bidi="ar-EG"/>
        </w:rPr>
        <w:t xml:space="preserve"> </w:t>
      </w:r>
    </w:p>
  </w:footnote>
  <w:footnote w:id="29">
    <w:p w14:paraId="13E31028" w14:textId="12C48728" w:rsidR="0059499C" w:rsidRPr="0059499C" w:rsidRDefault="0059499C" w:rsidP="0059499C">
      <w:pPr>
        <w:pStyle w:val="FootnoteText"/>
        <w:bidi/>
        <w:rPr>
          <w:rtl/>
          <w:lang w:bidi="ar-EG"/>
        </w:rPr>
      </w:pPr>
      <w:r>
        <w:rPr>
          <w:rStyle w:val="FootnoteReference"/>
        </w:rPr>
        <w:footnoteRef/>
      </w:r>
      <w:r>
        <w:t xml:space="preserve"> </w:t>
      </w:r>
      <w:r>
        <w:rPr>
          <w:rFonts w:hint="cs"/>
          <w:rtl/>
          <w:lang w:bidi="ar-EG"/>
        </w:rPr>
        <w:t xml:space="preserve"> </w:t>
      </w:r>
      <w:r w:rsidRPr="0059499C">
        <w:rPr>
          <w:rFonts w:cs="Arial"/>
          <w:rtl/>
          <w:lang w:bidi="ar-EG"/>
        </w:rPr>
        <w:t>تقارير الدول حول ممارسات حقوق الإنسان لعام 2022</w:t>
      </w:r>
      <w:r>
        <w:rPr>
          <w:rFonts w:cs="Arial" w:hint="cs"/>
          <w:rtl/>
          <w:lang w:bidi="ar-EG"/>
        </w:rPr>
        <w:t xml:space="preserve">، </w:t>
      </w:r>
      <w:hyperlink r:id="rId26" w:history="1">
        <w:r w:rsidRPr="008D5D98">
          <w:rPr>
            <w:rStyle w:val="Hyperlink"/>
            <w:rFonts w:cs="Arial"/>
            <w:lang w:bidi="ar-EG"/>
          </w:rPr>
          <w:t>https://eg.usembassy.gov/ar/country-2022-human-rights-report</w:t>
        </w:r>
        <w:r w:rsidRPr="008D5D98">
          <w:rPr>
            <w:rStyle w:val="Hyperlink"/>
            <w:rFonts w:cs="Arial"/>
            <w:rtl/>
            <w:lang w:bidi="ar-EG"/>
          </w:rPr>
          <w:t>/</w:t>
        </w:r>
      </w:hyperlink>
      <w:r>
        <w:rPr>
          <w:rFonts w:cs="Arial" w:hint="cs"/>
          <w:rtl/>
          <w:lang w:bidi="ar-EG"/>
        </w:rPr>
        <w:t xml:space="preserve"> </w:t>
      </w:r>
    </w:p>
  </w:footnote>
  <w:footnote w:id="30">
    <w:p w14:paraId="6FDC9806" w14:textId="5828E81D" w:rsidR="0059499C" w:rsidRPr="0059499C" w:rsidRDefault="0059499C" w:rsidP="0059499C">
      <w:pPr>
        <w:pStyle w:val="FootnoteText"/>
        <w:bidi/>
        <w:rPr>
          <w:rtl/>
          <w:lang w:bidi="ar-EG"/>
        </w:rPr>
      </w:pPr>
      <w:r>
        <w:rPr>
          <w:rStyle w:val="FootnoteReference"/>
        </w:rPr>
        <w:footnoteRef/>
      </w:r>
      <w:r>
        <w:t xml:space="preserve"> </w:t>
      </w:r>
      <w:hyperlink r:id="rId27" w:history="1">
        <w:r w:rsidRPr="008D5D98">
          <w:rPr>
            <w:rStyle w:val="Hyperlink"/>
            <w:lang w:bidi="ar-EG"/>
          </w:rPr>
          <w:t>https://tinyurl.com/343mbr7u</w:t>
        </w:r>
      </w:hyperlink>
      <w:r>
        <w:rPr>
          <w:rFonts w:hint="cs"/>
          <w:rtl/>
          <w:lang w:bidi="ar-EG"/>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A3173F"/>
    <w:multiLevelType w:val="hybridMultilevel"/>
    <w:tmpl w:val="33ACCD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4B1D78"/>
    <w:multiLevelType w:val="hybridMultilevel"/>
    <w:tmpl w:val="96305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863081"/>
    <w:multiLevelType w:val="hybridMultilevel"/>
    <w:tmpl w:val="FD4867D4"/>
    <w:lvl w:ilvl="0" w:tplc="04090001">
      <w:start w:val="1"/>
      <w:numFmt w:val="bullet"/>
      <w:lvlText w:val=""/>
      <w:lvlJc w:val="left"/>
      <w:pPr>
        <w:ind w:left="648" w:hanging="360"/>
      </w:pPr>
      <w:rPr>
        <w:rFonts w:ascii="Symbol" w:hAnsi="Symbo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3" w15:restartNumberingAfterBreak="0">
    <w:nsid w:val="6DD31015"/>
    <w:multiLevelType w:val="hybridMultilevel"/>
    <w:tmpl w:val="62607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F9F"/>
    <w:rsid w:val="00030736"/>
    <w:rsid w:val="000D664E"/>
    <w:rsid w:val="00172DF6"/>
    <w:rsid w:val="00182A4C"/>
    <w:rsid w:val="00185D56"/>
    <w:rsid w:val="001A594F"/>
    <w:rsid w:val="001A7208"/>
    <w:rsid w:val="002A5247"/>
    <w:rsid w:val="00322379"/>
    <w:rsid w:val="003E3F83"/>
    <w:rsid w:val="004E746B"/>
    <w:rsid w:val="004F50EE"/>
    <w:rsid w:val="0054557F"/>
    <w:rsid w:val="0059499C"/>
    <w:rsid w:val="005A4A47"/>
    <w:rsid w:val="005F31CF"/>
    <w:rsid w:val="005F7BF6"/>
    <w:rsid w:val="0063589E"/>
    <w:rsid w:val="0063795C"/>
    <w:rsid w:val="00650976"/>
    <w:rsid w:val="00664F9F"/>
    <w:rsid w:val="00692D3D"/>
    <w:rsid w:val="006F1601"/>
    <w:rsid w:val="006F582F"/>
    <w:rsid w:val="0073634F"/>
    <w:rsid w:val="00743581"/>
    <w:rsid w:val="007C180A"/>
    <w:rsid w:val="00866D16"/>
    <w:rsid w:val="008A42CF"/>
    <w:rsid w:val="008B6099"/>
    <w:rsid w:val="00900BDD"/>
    <w:rsid w:val="00916E5E"/>
    <w:rsid w:val="00932100"/>
    <w:rsid w:val="00935E3C"/>
    <w:rsid w:val="00991BBE"/>
    <w:rsid w:val="009A1856"/>
    <w:rsid w:val="009E6D9A"/>
    <w:rsid w:val="009F6657"/>
    <w:rsid w:val="00A47152"/>
    <w:rsid w:val="00AE09FA"/>
    <w:rsid w:val="00B01413"/>
    <w:rsid w:val="00B75BC5"/>
    <w:rsid w:val="00BB4F9F"/>
    <w:rsid w:val="00BC2D8D"/>
    <w:rsid w:val="00BC4C10"/>
    <w:rsid w:val="00BD16FF"/>
    <w:rsid w:val="00C17C45"/>
    <w:rsid w:val="00C50932"/>
    <w:rsid w:val="00D82661"/>
    <w:rsid w:val="00DA0073"/>
    <w:rsid w:val="00DC657D"/>
    <w:rsid w:val="00DF53D2"/>
    <w:rsid w:val="00E51AA6"/>
    <w:rsid w:val="00EB7CFE"/>
    <w:rsid w:val="00FC15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882A6"/>
  <w15:chartTrackingRefBased/>
  <w15:docId w15:val="{A9FE4FE8-B7CC-4161-B6A0-4164CD94A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80A"/>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180A"/>
    <w:rPr>
      <w:color w:val="0000FF"/>
      <w:u w:val="single"/>
    </w:rPr>
  </w:style>
  <w:style w:type="character" w:customStyle="1" w:styleId="FootnoteTextChar">
    <w:name w:val="Footnote Text Char"/>
    <w:aliases w:val="5_G Char,Footnote Text Char Char Char,Footnote Text Char1 Char Char Char,Footnote Text Char Char Char Char Char,Footnote Text Char1 Char Char1 Char Char Char,Footnote Text Char Char Char Char1 Char Char Char,ft Char,Geneva 9 Char"/>
    <w:basedOn w:val="DefaultParagraphFont"/>
    <w:link w:val="FootnoteText"/>
    <w:uiPriority w:val="99"/>
    <w:locked/>
    <w:rsid w:val="007C180A"/>
    <w:rPr>
      <w:sz w:val="20"/>
      <w:szCs w:val="20"/>
    </w:rPr>
  </w:style>
  <w:style w:type="paragraph" w:styleId="FootnoteText">
    <w:name w:val="footnote text"/>
    <w:aliases w:val="5_G,Footnote Text Char Char,Footnote Text Char1 Char Char,Footnote Text Char Char Char Char,Footnote Text Char1 Char Char1 Char Char,Footnote Text Char Char Char Char1 Char Char,ft Char Char Char Char Char Char,ft,Geneva 9,Font: Geneva 9"/>
    <w:basedOn w:val="Normal"/>
    <w:link w:val="FootnoteTextChar"/>
    <w:uiPriority w:val="99"/>
    <w:unhideWhenUsed/>
    <w:qFormat/>
    <w:rsid w:val="007C180A"/>
    <w:pPr>
      <w:bidi w:val="0"/>
      <w:spacing w:after="0" w:line="240" w:lineRule="auto"/>
    </w:pPr>
    <w:rPr>
      <w:noProof w:val="0"/>
      <w:sz w:val="20"/>
      <w:szCs w:val="20"/>
    </w:rPr>
  </w:style>
  <w:style w:type="character" w:customStyle="1" w:styleId="FootnoteTextChar1">
    <w:name w:val="Footnote Text Char1"/>
    <w:basedOn w:val="DefaultParagraphFont"/>
    <w:uiPriority w:val="99"/>
    <w:semiHidden/>
    <w:rsid w:val="007C180A"/>
    <w:rPr>
      <w:noProof/>
      <w:sz w:val="20"/>
      <w:szCs w:val="20"/>
    </w:rPr>
  </w:style>
  <w:style w:type="character" w:styleId="FootnoteReference">
    <w:name w:val="footnote reference"/>
    <w:aliases w:val="4_GA,4_G,4_G Char Char Char Char Char Char,Footnotes refss Char Char Char Char Char Char,ftref Char Char Char Char Char Char,BVI fnr Char Char Char Char Char Char,BVI fnr Car Car Char Char Char Char Char Char"/>
    <w:basedOn w:val="DefaultParagraphFont"/>
    <w:link w:val="4GCharCharCharCharChar"/>
    <w:uiPriority w:val="99"/>
    <w:unhideWhenUsed/>
    <w:qFormat/>
    <w:rsid w:val="007C180A"/>
    <w:rPr>
      <w:vertAlign w:val="superscript"/>
    </w:rPr>
  </w:style>
  <w:style w:type="paragraph" w:customStyle="1" w:styleId="4GCharCharCharCharChar">
    <w:name w:val="4_G Char Char Char Char Char"/>
    <w:aliases w:val="Footnotes refss Char Char Char Char Char,ftref Char Char Char Char Char,BVI fnr Char Char Char Char Char,BVI fnr Car Car Char Char Char Char Char,BVI fnr Car Char Char Char Char Char"/>
    <w:basedOn w:val="Normal"/>
    <w:link w:val="FootnoteReference"/>
    <w:uiPriority w:val="99"/>
    <w:rsid w:val="007C180A"/>
    <w:pPr>
      <w:bidi w:val="0"/>
      <w:spacing w:line="240" w:lineRule="exact"/>
      <w:jc w:val="both"/>
    </w:pPr>
    <w:rPr>
      <w:noProof w:val="0"/>
      <w:vertAlign w:val="superscript"/>
    </w:rPr>
  </w:style>
  <w:style w:type="character" w:styleId="UnresolvedMention">
    <w:name w:val="Unresolved Mention"/>
    <w:basedOn w:val="DefaultParagraphFont"/>
    <w:uiPriority w:val="99"/>
    <w:semiHidden/>
    <w:unhideWhenUsed/>
    <w:rsid w:val="00DF53D2"/>
    <w:rPr>
      <w:color w:val="605E5C"/>
      <w:shd w:val="clear" w:color="auto" w:fill="E1DFDD"/>
    </w:rPr>
  </w:style>
  <w:style w:type="paragraph" w:styleId="ListParagraph">
    <w:name w:val="List Paragraph"/>
    <w:basedOn w:val="Normal"/>
    <w:link w:val="ListParagraphChar"/>
    <w:uiPriority w:val="34"/>
    <w:qFormat/>
    <w:rsid w:val="00E51AA6"/>
    <w:pPr>
      <w:ind w:left="720"/>
      <w:contextualSpacing/>
    </w:pPr>
  </w:style>
  <w:style w:type="character" w:customStyle="1" w:styleId="ListParagraphChar">
    <w:name w:val="List Paragraph Char"/>
    <w:link w:val="ListParagraph"/>
    <w:uiPriority w:val="34"/>
    <w:rsid w:val="0059499C"/>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cairo24.com/1811387" TargetMode="External"/><Relationship Id="rId13" Type="http://schemas.openxmlformats.org/officeDocument/2006/relationships/hyperlink" Target="https://tinyurl.com/mrxduzpj" TargetMode="External"/><Relationship Id="rId18" Type="http://schemas.openxmlformats.org/officeDocument/2006/relationships/hyperlink" Target="https://tinyurl.com/3x3evrm2" TargetMode="External"/><Relationship Id="rId26" Type="http://schemas.openxmlformats.org/officeDocument/2006/relationships/hyperlink" Target="https://eg.usembassy.gov/ar/country-2022-human-rights-report/" TargetMode="External"/><Relationship Id="rId3" Type="http://schemas.openxmlformats.org/officeDocument/2006/relationships/hyperlink" Target="https://www.bbc.com/arabic/trending-65057423" TargetMode="External"/><Relationship Id="rId21" Type="http://schemas.openxmlformats.org/officeDocument/2006/relationships/hyperlink" Target="https://tinyurl.com/3k2ps3ee" TargetMode="External"/><Relationship Id="rId7" Type="http://schemas.openxmlformats.org/officeDocument/2006/relationships/hyperlink" Target="https://sschr.gov.eg/media/0mejknng/sschr1212ar.pdf" TargetMode="External"/><Relationship Id="rId12" Type="http://schemas.openxmlformats.org/officeDocument/2006/relationships/hyperlink" Target="https://www.unicef.org/media/136746/file/Egypt-2022-COAR.pdf" TargetMode="External"/><Relationship Id="rId17" Type="http://schemas.openxmlformats.org/officeDocument/2006/relationships/hyperlink" Target="https://tinyurl.com/28mzmkyh" TargetMode="External"/><Relationship Id="rId25" Type="http://schemas.openxmlformats.org/officeDocument/2006/relationships/hyperlink" Target="https://tinyurl.com/4n9aeaen" TargetMode="External"/><Relationship Id="rId2" Type="http://schemas.openxmlformats.org/officeDocument/2006/relationships/hyperlink" Target="https://sschr.gov.eg/media/xaonutei/arabic-strategy-final.pdf" TargetMode="External"/><Relationship Id="rId16" Type="http://schemas.openxmlformats.org/officeDocument/2006/relationships/hyperlink" Target="https://www.oecd.org/mena/governance/Key-Preliminary-Findings.pdf" TargetMode="External"/><Relationship Id="rId20" Type="http://schemas.openxmlformats.org/officeDocument/2006/relationships/hyperlink" Target="https://www.oecd.org/mena/governance/Key-Preliminary-Findings.pdf" TargetMode="External"/><Relationship Id="rId1" Type="http://schemas.openxmlformats.org/officeDocument/2006/relationships/hyperlink" Target="https://tinyurl.com/app" TargetMode="External"/><Relationship Id="rId6" Type="http://schemas.openxmlformats.org/officeDocument/2006/relationships/hyperlink" Target="https://www.almasryalyoum.com/news/details/2774971" TargetMode="External"/><Relationship Id="rId11" Type="http://schemas.openxmlformats.org/officeDocument/2006/relationships/hyperlink" Target="https://tinyurl.com/bdzn5zjd" TargetMode="External"/><Relationship Id="rId24" Type="http://schemas.openxmlformats.org/officeDocument/2006/relationships/hyperlink" Target="https://tinyurl.com/2a8kxks2" TargetMode="External"/><Relationship Id="rId5" Type="http://schemas.openxmlformats.org/officeDocument/2006/relationships/hyperlink" Target="https://gate.ahram.org.eg/News/2811976.aspx" TargetMode="External"/><Relationship Id="rId15" Type="http://schemas.openxmlformats.org/officeDocument/2006/relationships/hyperlink" Target="https://www.cairo24.com/1701736" TargetMode="External"/><Relationship Id="rId23" Type="http://schemas.openxmlformats.org/officeDocument/2006/relationships/hyperlink" Target="https://www.elwatannews.com/news/details/6066637" TargetMode="External"/><Relationship Id="rId10" Type="http://schemas.openxmlformats.org/officeDocument/2006/relationships/hyperlink" Target="https://sschr.gov.eg/media/0mejknng/sschr1212ar.pdf" TargetMode="External"/><Relationship Id="rId19" Type="http://schemas.openxmlformats.org/officeDocument/2006/relationships/hyperlink" Target="https://sschr.gov.eg/media/0mejknng/sschr1212ar.pdf" TargetMode="External"/><Relationship Id="rId4" Type="http://schemas.openxmlformats.org/officeDocument/2006/relationships/hyperlink" Target="https://www.innlebanon.com/news/article/1003999/" TargetMode="External"/><Relationship Id="rId9" Type="http://schemas.openxmlformats.org/officeDocument/2006/relationships/hyperlink" Target="https://manshurat.org/node/14675" TargetMode="External"/><Relationship Id="rId14" Type="http://schemas.openxmlformats.org/officeDocument/2006/relationships/hyperlink" Target="https://tinyurl.com/9sj435pb" TargetMode="External"/><Relationship Id="rId22" Type="http://schemas.openxmlformats.org/officeDocument/2006/relationships/hyperlink" Target="https://tinyurl.com/45whjd6z" TargetMode="External"/><Relationship Id="rId27" Type="http://schemas.openxmlformats.org/officeDocument/2006/relationships/hyperlink" Target="https://tinyurl.com/343mbr7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7FF9B-19ED-4D37-8052-5E0BC30D2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2592</Words>
  <Characters>14779</Characters>
  <Application>Microsoft Office Word</Application>
  <DocSecurity>0</DocSecurity>
  <Lines>123</Lines>
  <Paragraphs>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FLECHE Isabelle</cp:lastModifiedBy>
  <cp:revision>2</cp:revision>
  <dcterms:created xsi:type="dcterms:W3CDTF">2023-07-19T14:40:00Z</dcterms:created>
  <dcterms:modified xsi:type="dcterms:W3CDTF">2023-07-19T14:40:00Z</dcterms:modified>
</cp:coreProperties>
</file>