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A8C94" w14:textId="77777777" w:rsidR="00777C66" w:rsidRPr="00997C79" w:rsidRDefault="00777C66" w:rsidP="00777C66">
      <w:pPr>
        <w:spacing w:line="240" w:lineRule="auto"/>
        <w:jc w:val="right"/>
        <w:rPr>
          <w:rFonts w:asciiTheme="majorHAnsi" w:hAnsiTheme="majorHAnsi" w:cstheme="majorHAnsi"/>
          <w:b/>
        </w:rPr>
      </w:pPr>
      <w:bookmarkStart w:id="0" w:name="_GoBack"/>
      <w:bookmarkEnd w:id="0"/>
      <w:r w:rsidRPr="00997C79">
        <w:rPr>
          <w:rFonts w:asciiTheme="majorHAnsi" w:hAnsiTheme="majorHAnsi" w:cstheme="majorHAnsi"/>
          <w:b/>
        </w:rPr>
        <w:t>Joint Submission to the Committee for Economic, Social and Cultural Rights</w:t>
      </w:r>
    </w:p>
    <w:p w14:paraId="643FE002" w14:textId="77777777" w:rsidR="00777C66" w:rsidRPr="00997C79" w:rsidRDefault="00777C66" w:rsidP="00777C66">
      <w:pPr>
        <w:spacing w:line="240" w:lineRule="auto"/>
        <w:jc w:val="right"/>
        <w:rPr>
          <w:rFonts w:asciiTheme="majorHAnsi" w:hAnsiTheme="majorHAnsi" w:cstheme="majorHAnsi"/>
          <w:b/>
        </w:rPr>
      </w:pPr>
      <w:r w:rsidRPr="00997C79">
        <w:rPr>
          <w:rFonts w:asciiTheme="majorHAnsi" w:hAnsiTheme="majorHAnsi" w:cstheme="majorHAnsi"/>
          <w:b/>
        </w:rPr>
        <w:t xml:space="preserve"> 7th Periodic Review of Finland, 68th Session of the CESCR, October 2020</w:t>
      </w:r>
    </w:p>
    <w:p w14:paraId="088A8960" w14:textId="77777777" w:rsidR="00777C66" w:rsidRDefault="00777C66" w:rsidP="00BF6DCE">
      <w:pPr>
        <w:spacing w:line="240" w:lineRule="auto"/>
        <w:jc w:val="both"/>
        <w:rPr>
          <w:rFonts w:asciiTheme="majorHAnsi" w:eastAsia="Calibri" w:hAnsiTheme="majorHAnsi" w:cstheme="majorHAnsi"/>
          <w:b/>
          <w:bCs/>
          <w:lang w:val="en-GB"/>
        </w:rPr>
      </w:pPr>
    </w:p>
    <w:p w14:paraId="5E372C04" w14:textId="6E1A0A7B" w:rsidR="00BF6DCE" w:rsidRDefault="001B715C" w:rsidP="00BF6DCE">
      <w:pPr>
        <w:spacing w:line="240" w:lineRule="auto"/>
        <w:jc w:val="both"/>
        <w:rPr>
          <w:rFonts w:asciiTheme="majorHAnsi" w:eastAsia="Calibri" w:hAnsiTheme="majorHAnsi" w:cstheme="majorHAnsi"/>
          <w:b/>
          <w:bCs/>
          <w:lang w:val="en-GB"/>
        </w:rPr>
      </w:pPr>
      <w:r w:rsidRPr="00ED498A">
        <w:rPr>
          <w:rFonts w:asciiTheme="majorHAnsi" w:eastAsia="Calibri" w:hAnsiTheme="majorHAnsi" w:cstheme="majorHAnsi"/>
          <w:b/>
          <w:bCs/>
          <w:lang w:val="en-GB"/>
        </w:rPr>
        <w:t>Introduction</w:t>
      </w:r>
    </w:p>
    <w:p w14:paraId="7810F47C" w14:textId="77777777" w:rsidR="00B37782" w:rsidRPr="00B37782" w:rsidRDefault="00B37782" w:rsidP="00BF6DCE">
      <w:pPr>
        <w:spacing w:line="240" w:lineRule="auto"/>
        <w:jc w:val="both"/>
        <w:rPr>
          <w:rFonts w:asciiTheme="majorHAnsi" w:eastAsia="Calibri" w:hAnsiTheme="majorHAnsi" w:cstheme="majorHAnsi"/>
          <w:b/>
          <w:bCs/>
          <w:lang w:val="en-GB"/>
        </w:rPr>
      </w:pPr>
    </w:p>
    <w:p w14:paraId="0540E5E7" w14:textId="29D42791" w:rsidR="00F6034A" w:rsidRDefault="001B715C" w:rsidP="00B37782">
      <w:pPr>
        <w:pStyle w:val="ListParagraph"/>
        <w:numPr>
          <w:ilvl w:val="0"/>
          <w:numId w:val="1"/>
        </w:numPr>
        <w:spacing w:line="240" w:lineRule="auto"/>
        <w:jc w:val="both"/>
        <w:rPr>
          <w:rFonts w:asciiTheme="majorHAnsi" w:eastAsia="Calibri" w:hAnsiTheme="majorHAnsi" w:cstheme="majorHAnsi"/>
          <w:lang w:val="en-GB"/>
        </w:rPr>
      </w:pPr>
      <w:r w:rsidRPr="00ED498A">
        <w:rPr>
          <w:rFonts w:asciiTheme="majorHAnsi" w:eastAsia="Calibri" w:hAnsiTheme="majorHAnsi" w:cstheme="majorHAnsi"/>
          <w:lang w:val="en-GB"/>
        </w:rPr>
        <w:t xml:space="preserve">This is a joint report of </w:t>
      </w:r>
      <w:r w:rsidR="00A84614">
        <w:rPr>
          <w:rFonts w:asciiTheme="majorHAnsi" w:eastAsia="Calibri" w:hAnsiTheme="majorHAnsi" w:cstheme="majorHAnsi"/>
          <w:iCs/>
          <w:lang w:val="en-GB"/>
        </w:rPr>
        <w:t>24</w:t>
      </w:r>
      <w:r w:rsidRPr="00ED498A">
        <w:rPr>
          <w:rFonts w:asciiTheme="majorHAnsi" w:eastAsia="Calibri" w:hAnsiTheme="majorHAnsi" w:cstheme="majorHAnsi"/>
          <w:i/>
          <w:iCs/>
          <w:lang w:val="en-GB"/>
        </w:rPr>
        <w:t xml:space="preserve"> </w:t>
      </w:r>
      <w:r w:rsidR="00B37782">
        <w:rPr>
          <w:rFonts w:asciiTheme="majorHAnsi" w:eastAsia="Calibri" w:hAnsiTheme="majorHAnsi" w:cstheme="majorHAnsi"/>
          <w:lang w:val="en-GB"/>
        </w:rPr>
        <w:t>civil society organization</w:t>
      </w:r>
      <w:r w:rsidRPr="00ED498A">
        <w:rPr>
          <w:rFonts w:asciiTheme="majorHAnsi" w:eastAsia="Calibri" w:hAnsiTheme="majorHAnsi" w:cstheme="majorHAnsi"/>
          <w:lang w:val="en-GB"/>
        </w:rPr>
        <w:t>s to the United Nations’ Committee on Economic, Social and Cultural Rights (CESCR) on the implementation of the International Covenant on Economic, Social and Cultural Rights (ICESCR, the Covenant) in Finland. In</w:t>
      </w:r>
      <w:r w:rsidR="00B37782">
        <w:rPr>
          <w:rFonts w:asciiTheme="majorHAnsi" w:eastAsia="Calibri" w:hAnsiTheme="majorHAnsi" w:cstheme="majorHAnsi"/>
          <w:lang w:val="en-GB"/>
        </w:rPr>
        <w:t xml:space="preserve"> this report, the civil society organizations</w:t>
      </w:r>
      <w:r w:rsidRPr="00ED498A">
        <w:rPr>
          <w:rFonts w:asciiTheme="majorHAnsi" w:eastAsia="Calibri" w:hAnsiTheme="majorHAnsi" w:cstheme="majorHAnsi"/>
          <w:lang w:val="en-GB"/>
        </w:rPr>
        <w:t xml:space="preserve"> focus on human rights violations and deficiencies in the implementation of the ICESCR</w:t>
      </w:r>
      <w:r w:rsidR="00B37782">
        <w:rPr>
          <w:rFonts w:asciiTheme="majorHAnsi" w:eastAsia="Calibri" w:hAnsiTheme="majorHAnsi" w:cstheme="majorHAnsi"/>
          <w:lang w:val="en-GB"/>
        </w:rPr>
        <w:t xml:space="preserve"> </w:t>
      </w:r>
      <w:r w:rsidR="00B37782" w:rsidRPr="00B87937">
        <w:rPr>
          <w:rFonts w:asciiTheme="majorHAnsi" w:eastAsia="Calibri" w:hAnsiTheme="majorHAnsi" w:cstheme="majorHAnsi"/>
          <w:lang w:val="en-GB"/>
        </w:rPr>
        <w:t>included in the List of Issues by the Committee</w:t>
      </w:r>
      <w:r w:rsidRPr="00B87937">
        <w:rPr>
          <w:rFonts w:asciiTheme="majorHAnsi" w:eastAsia="Calibri" w:hAnsiTheme="majorHAnsi" w:cstheme="majorHAnsi"/>
          <w:lang w:val="en-GB"/>
        </w:rPr>
        <w:t>.</w:t>
      </w:r>
      <w:r w:rsidRPr="00ED498A">
        <w:rPr>
          <w:rFonts w:asciiTheme="majorHAnsi" w:eastAsia="Calibri" w:hAnsiTheme="majorHAnsi" w:cstheme="majorHAnsi"/>
          <w:lang w:val="en-GB"/>
        </w:rPr>
        <w:t xml:space="preserve"> The Finnish League for Human Rights has been responsible for compiling the rep</w:t>
      </w:r>
      <w:r w:rsidR="00B37782">
        <w:rPr>
          <w:rFonts w:asciiTheme="majorHAnsi" w:eastAsia="Calibri" w:hAnsiTheme="majorHAnsi" w:cstheme="majorHAnsi"/>
          <w:lang w:val="en-GB"/>
        </w:rPr>
        <w:t>ort. The following civil society organizations</w:t>
      </w:r>
      <w:r w:rsidRPr="00ED498A">
        <w:rPr>
          <w:rFonts w:asciiTheme="majorHAnsi" w:eastAsia="Calibri" w:hAnsiTheme="majorHAnsi" w:cstheme="majorHAnsi"/>
          <w:lang w:val="en-GB"/>
        </w:rPr>
        <w:t xml:space="preserve"> have contributed to </w:t>
      </w:r>
      <w:r w:rsidR="00B37782">
        <w:rPr>
          <w:rFonts w:asciiTheme="majorHAnsi" w:eastAsia="Calibri" w:hAnsiTheme="majorHAnsi" w:cstheme="majorHAnsi"/>
          <w:lang w:val="en-GB"/>
        </w:rPr>
        <w:t>and been involved in the report:</w:t>
      </w:r>
    </w:p>
    <w:p w14:paraId="5C025FD9" w14:textId="77777777" w:rsidR="00F440F9" w:rsidRPr="00F440F9" w:rsidRDefault="00F440F9" w:rsidP="00BF6DCE">
      <w:pPr>
        <w:spacing w:line="240" w:lineRule="auto"/>
        <w:ind w:left="360"/>
        <w:jc w:val="both"/>
        <w:rPr>
          <w:rFonts w:asciiTheme="majorHAnsi" w:eastAsia="Calibri" w:hAnsiTheme="majorHAnsi" w:cstheme="majorHAnsi"/>
          <w:lang w:val="en-GB"/>
        </w:rPr>
      </w:pPr>
    </w:p>
    <w:p w14:paraId="5674EDFA" w14:textId="30774BD9"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Alzheimer Society of Finland</w:t>
      </w:r>
    </w:p>
    <w:p w14:paraId="29FD715F" w14:textId="684881F7" w:rsidR="00ED498A"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Central Union for Child Welfare</w:t>
      </w:r>
    </w:p>
    <w:p w14:paraId="40AED70B" w14:textId="3BFC5F3B"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Coalition of Finnish Women´s Associations NYTKIS</w:t>
      </w:r>
    </w:p>
    <w:p w14:paraId="5BDE2416" w14:textId="40FDDC38"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Family Federation of Finland</w:t>
      </w:r>
    </w:p>
    <w:p w14:paraId="65F639D7" w14:textId="3B68A68F" w:rsidR="00681CB3" w:rsidRPr="00B37782" w:rsidRDefault="00681CB3"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Feminist Association Unioni</w:t>
      </w:r>
    </w:p>
    <w:p w14:paraId="5D44E95C" w14:textId="0BD2E2DB"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Finnish Association on Intellectual and Developmental Disabilities</w:t>
      </w:r>
    </w:p>
    <w:p w14:paraId="7AF31D6E"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Finnish Committee for UNICEF</w:t>
      </w:r>
    </w:p>
    <w:p w14:paraId="5BBCEF95"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Finnish Development NGOs Fingo</w:t>
      </w:r>
    </w:p>
    <w:p w14:paraId="7A40133F"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 xml:space="preserve">Finnish Disability Forum </w:t>
      </w:r>
    </w:p>
    <w:p w14:paraId="072F5C37" w14:textId="01C5D462"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Finnish Foundation for Supporting Ex-Offenders</w:t>
      </w:r>
    </w:p>
    <w:p w14:paraId="1D716E46" w14:textId="2CC96026"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Finnish League for Human Rights</w:t>
      </w:r>
    </w:p>
    <w:p w14:paraId="0326778E" w14:textId="49C222E9"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Finnish Refugee Advice Centre</w:t>
      </w:r>
    </w:p>
    <w:p w14:paraId="3EF15511" w14:textId="7A6555FB"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Finnish Roma Association</w:t>
      </w:r>
    </w:p>
    <w:p w14:paraId="1CA079F8" w14:textId="175FFEA1"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Finnish Society of Social Rights</w:t>
      </w:r>
    </w:p>
    <w:p w14:paraId="16624110" w14:textId="06B11488" w:rsidR="00C83120" w:rsidRPr="00B37782" w:rsidRDefault="00C83120"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Mannerheim League for Child Welfare</w:t>
      </w:r>
    </w:p>
    <w:p w14:paraId="4B5931A9"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MIELI Mental Health Finland</w:t>
      </w:r>
    </w:p>
    <w:p w14:paraId="37D2FAFC"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No Fixed Abode NGO Finland</w:t>
      </w:r>
    </w:p>
    <w:p w14:paraId="33F3602D"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Physicians for Social Responsibility Finland</w:t>
      </w:r>
    </w:p>
    <w:p w14:paraId="1ABD74E4"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Sámi Soster, a Saami special NGO in the field of health and social welfare</w:t>
      </w:r>
    </w:p>
    <w:p w14:paraId="713A20CC"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Save the Children Finland</w:t>
      </w:r>
    </w:p>
    <w:p w14:paraId="5E09275F"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 xml:space="preserve">Seta - LGBTIQ Rights in Finland </w:t>
      </w:r>
    </w:p>
    <w:p w14:paraId="20384BB1" w14:textId="7777777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SOSTE Finnish Federation for Social Affairs and Health</w:t>
      </w:r>
    </w:p>
    <w:p w14:paraId="205A6374" w14:textId="57C3EB17"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 xml:space="preserve">Supporting Foundation for Children and Youth with Disabilities </w:t>
      </w:r>
    </w:p>
    <w:p w14:paraId="7C4ACEA2" w14:textId="395088D9" w:rsidR="00ED498A" w:rsidRPr="00B37782" w:rsidRDefault="00ED498A" w:rsidP="00C83120">
      <w:pPr>
        <w:pStyle w:val="Default"/>
        <w:ind w:left="720"/>
        <w:jc w:val="both"/>
        <w:rPr>
          <w:rFonts w:asciiTheme="majorHAnsi" w:eastAsia="Calibri" w:hAnsiTheme="majorHAnsi" w:cstheme="majorHAnsi"/>
          <w:sz w:val="21"/>
          <w:szCs w:val="21"/>
          <w:lang w:val="en-GB"/>
        </w:rPr>
      </w:pPr>
      <w:r w:rsidRPr="00B37782">
        <w:rPr>
          <w:rFonts w:asciiTheme="majorHAnsi" w:eastAsia="Calibri" w:hAnsiTheme="majorHAnsi" w:cstheme="majorHAnsi"/>
          <w:sz w:val="21"/>
          <w:szCs w:val="21"/>
          <w:lang w:val="en-GB"/>
        </w:rPr>
        <w:t>The Threshold Association, SAMAT-activities</w:t>
      </w:r>
    </w:p>
    <w:p w14:paraId="44CBA832" w14:textId="77777777" w:rsidR="00273727" w:rsidRPr="001B3FAA" w:rsidRDefault="00273727" w:rsidP="00BF6DCE">
      <w:pPr>
        <w:pStyle w:val="Default"/>
        <w:jc w:val="both"/>
        <w:rPr>
          <w:rFonts w:asciiTheme="majorHAnsi" w:eastAsia="Calibri" w:hAnsiTheme="majorHAnsi" w:cstheme="majorHAnsi"/>
          <w:sz w:val="22"/>
          <w:szCs w:val="22"/>
          <w:lang w:val="en-GB"/>
        </w:rPr>
      </w:pPr>
    </w:p>
    <w:p w14:paraId="0540E5E9" w14:textId="2B2EFDCF" w:rsidR="00C56A72" w:rsidRPr="001B3FAA" w:rsidRDefault="001B715C" w:rsidP="00BF6DCE">
      <w:pPr>
        <w:pStyle w:val="Default"/>
        <w:numPr>
          <w:ilvl w:val="0"/>
          <w:numId w:val="1"/>
        </w:numPr>
        <w:jc w:val="both"/>
        <w:rPr>
          <w:rStyle w:val="Strong"/>
          <w:rFonts w:asciiTheme="majorHAnsi" w:hAnsiTheme="majorHAnsi" w:cstheme="majorHAnsi"/>
          <w:b w:val="0"/>
          <w:bCs w:val="0"/>
          <w:color w:val="000000" w:themeColor="text1"/>
          <w:sz w:val="22"/>
          <w:szCs w:val="22"/>
          <w:shd w:val="clear" w:color="auto" w:fill="FFFFFF"/>
          <w:lang w:val="en-US"/>
        </w:rPr>
      </w:pPr>
      <w:r w:rsidRPr="001B3FAA">
        <w:rPr>
          <w:rFonts w:asciiTheme="majorHAnsi" w:eastAsia="Calibri" w:hAnsiTheme="majorHAnsi" w:cstheme="majorHAnsi"/>
          <w:sz w:val="22"/>
          <w:szCs w:val="22"/>
          <w:lang w:val="en-GB"/>
        </w:rPr>
        <w:t>The COVID-19 infection pandemic has affected the fulfilment of economic, social and cultural rights from March 2020, when a state of emergency was introduced in Finland due to the pandemic</w:t>
      </w:r>
      <w:r w:rsidR="0061331E" w:rsidRPr="001B3FAA">
        <w:rPr>
          <w:rFonts w:asciiTheme="majorHAnsi" w:eastAsia="Calibri" w:hAnsiTheme="majorHAnsi" w:cstheme="majorHAnsi"/>
          <w:sz w:val="22"/>
          <w:szCs w:val="22"/>
          <w:lang w:val="en-GB"/>
        </w:rPr>
        <w:t>, onwards</w:t>
      </w:r>
      <w:r w:rsidRPr="001B3FAA">
        <w:rPr>
          <w:rFonts w:asciiTheme="majorHAnsi" w:eastAsia="Calibri" w:hAnsiTheme="majorHAnsi" w:cstheme="majorHAnsi"/>
          <w:sz w:val="22"/>
          <w:szCs w:val="22"/>
          <w:lang w:val="en-GB"/>
        </w:rPr>
        <w:t xml:space="preserve">. The organizations wrote this report in early 2020, meaning many of the cited studies date from before the pandemic. As far as possible, the report contains an evaluation of the immediate effects of the COVID-19 pandemic on individually discussed human rights. It is still difficult to predict the broad effects of the pandemic on the fulfilment of ESC rights. The impact of the crisis situation on already vulnerable groups, such as people suffering from long-term poverty </w:t>
      </w:r>
      <w:r w:rsidRPr="001B3FAA">
        <w:rPr>
          <w:rFonts w:asciiTheme="majorHAnsi" w:eastAsia="Calibri" w:hAnsiTheme="majorHAnsi" w:cstheme="majorHAnsi"/>
          <w:sz w:val="22"/>
          <w:szCs w:val="22"/>
          <w:shd w:val="clear" w:color="auto" w:fill="FFFFFF"/>
          <w:lang w:val="en-GB"/>
        </w:rPr>
        <w:t>and groups likely to face discrimination</w:t>
      </w:r>
      <w:r w:rsidR="001C5008" w:rsidRPr="001B3FAA">
        <w:rPr>
          <w:rFonts w:asciiTheme="majorHAnsi" w:eastAsia="Calibri" w:hAnsiTheme="majorHAnsi" w:cstheme="majorHAnsi"/>
          <w:sz w:val="22"/>
          <w:szCs w:val="22"/>
          <w:shd w:val="clear" w:color="auto" w:fill="FFFFFF"/>
          <w:lang w:val="en-GB"/>
        </w:rPr>
        <w:t>,</w:t>
      </w:r>
      <w:r w:rsidRPr="001B3FAA">
        <w:rPr>
          <w:rFonts w:asciiTheme="majorHAnsi" w:eastAsia="Calibri" w:hAnsiTheme="majorHAnsi" w:cstheme="majorHAnsi"/>
          <w:sz w:val="22"/>
          <w:szCs w:val="22"/>
          <w:shd w:val="clear" w:color="auto" w:fill="FFFFFF"/>
          <w:lang w:val="en-GB"/>
        </w:rPr>
        <w:t xml:space="preserve"> can already be seen. The Finnish government should assess the affects of the state of emergency on human rights, including on children’s rights and gender equality.</w:t>
      </w:r>
    </w:p>
    <w:p w14:paraId="0540E5EA" w14:textId="77777777" w:rsidR="00C56A72" w:rsidRPr="001B3FAA" w:rsidRDefault="00C56A72" w:rsidP="00BF6DCE">
      <w:pPr>
        <w:pStyle w:val="Default"/>
        <w:jc w:val="both"/>
        <w:rPr>
          <w:rStyle w:val="Strong"/>
          <w:rFonts w:asciiTheme="majorHAnsi" w:hAnsiTheme="majorHAnsi" w:cstheme="majorHAnsi"/>
          <w:b w:val="0"/>
          <w:bCs w:val="0"/>
          <w:color w:val="000000" w:themeColor="text1"/>
          <w:sz w:val="22"/>
          <w:szCs w:val="22"/>
          <w:shd w:val="clear" w:color="auto" w:fill="FFFFFF"/>
          <w:lang w:val="en-US"/>
        </w:rPr>
      </w:pPr>
    </w:p>
    <w:p w14:paraId="28A1F4BB" w14:textId="7EBDBA0B" w:rsidR="00A84614" w:rsidRPr="00B37782" w:rsidRDefault="001B715C" w:rsidP="00B37782">
      <w:pPr>
        <w:pStyle w:val="Default"/>
        <w:numPr>
          <w:ilvl w:val="0"/>
          <w:numId w:val="1"/>
        </w:numPr>
        <w:jc w:val="both"/>
        <w:rPr>
          <w:rFonts w:asciiTheme="majorHAnsi" w:hAnsiTheme="majorHAnsi" w:cstheme="majorHAnsi"/>
          <w:color w:val="000000" w:themeColor="text1"/>
          <w:sz w:val="22"/>
          <w:szCs w:val="22"/>
          <w:lang w:val="en-US"/>
        </w:rPr>
      </w:pPr>
      <w:r w:rsidRPr="001B3FAA">
        <w:rPr>
          <w:rFonts w:asciiTheme="majorHAnsi" w:eastAsia="Calibri" w:hAnsiTheme="majorHAnsi" w:cstheme="majorHAnsi"/>
          <w:sz w:val="22"/>
          <w:szCs w:val="22"/>
          <w:lang w:val="en-GB"/>
        </w:rPr>
        <w:t xml:space="preserve">The </w:t>
      </w:r>
      <w:r w:rsidR="00B37782">
        <w:rPr>
          <w:rFonts w:asciiTheme="majorHAnsi" w:eastAsia="Calibri" w:hAnsiTheme="majorHAnsi" w:cstheme="majorHAnsi"/>
          <w:sz w:val="22"/>
          <w:szCs w:val="22"/>
          <w:lang w:val="en-GB"/>
        </w:rPr>
        <w:t xml:space="preserve">civil society </w:t>
      </w:r>
      <w:r w:rsidRPr="001B3FAA">
        <w:rPr>
          <w:rFonts w:asciiTheme="majorHAnsi" w:eastAsia="Calibri" w:hAnsiTheme="majorHAnsi" w:cstheme="majorHAnsi"/>
          <w:sz w:val="22"/>
          <w:szCs w:val="22"/>
          <w:lang w:val="en-GB"/>
        </w:rPr>
        <w:t xml:space="preserve">organizations stress that the Finnish government should conduct a more careful and consistent evaluation of the effects on fundamental and human rights in all legislative drafting and decision-making, including in preparing budgets. </w:t>
      </w:r>
      <w:r w:rsidRPr="001B3FAA">
        <w:rPr>
          <w:rFonts w:asciiTheme="majorHAnsi" w:eastAsia="Calibri" w:hAnsiTheme="majorHAnsi" w:cstheme="majorHAnsi"/>
          <w:sz w:val="22"/>
          <w:szCs w:val="22"/>
          <w:shd w:val="clear" w:color="auto" w:fill="FFFFFF"/>
          <w:lang w:val="en-GB"/>
        </w:rPr>
        <w:t>The budget plays a particularly important role in the fulfilment of economic, social and cultural rights.</w:t>
      </w:r>
      <w:r w:rsidRPr="001B3FAA">
        <w:rPr>
          <w:rFonts w:asciiTheme="majorHAnsi" w:eastAsia="Calibri" w:hAnsiTheme="majorHAnsi" w:cstheme="majorHAnsi"/>
          <w:sz w:val="22"/>
          <w:szCs w:val="22"/>
          <w:lang w:val="en-GB"/>
        </w:rPr>
        <w:t xml:space="preserve"> A variety of data on the fulfilment of fundamental and human rights is needed to conduct such evaluations. The state must guarantee resources for the generation of such data and the development of indicators. Systematic training on fundamental and human rights is needed for civil servants and decision-make</w:t>
      </w:r>
      <w:r w:rsidR="00B37782">
        <w:rPr>
          <w:rFonts w:asciiTheme="majorHAnsi" w:eastAsia="Calibri" w:hAnsiTheme="majorHAnsi" w:cstheme="majorHAnsi"/>
          <w:sz w:val="22"/>
          <w:szCs w:val="22"/>
          <w:lang w:val="en-GB"/>
        </w:rPr>
        <w:t>rs at all levels of government.</w:t>
      </w:r>
    </w:p>
    <w:p w14:paraId="1BA2F6B0" w14:textId="1ABA020B" w:rsidR="00BF6DCE" w:rsidRPr="00B61A3F" w:rsidRDefault="00B61A3F" w:rsidP="00B61A3F">
      <w:pPr>
        <w:spacing w:line="240" w:lineRule="auto"/>
        <w:jc w:val="both"/>
        <w:rPr>
          <w:rFonts w:asciiTheme="majorHAnsi" w:hAnsiTheme="majorHAnsi" w:cstheme="majorHAnsi"/>
          <w:b/>
          <w:i/>
          <w:color w:val="4F81BD" w:themeColor="accent1"/>
        </w:rPr>
      </w:pPr>
      <w:r w:rsidRPr="00B61A3F">
        <w:rPr>
          <w:rFonts w:asciiTheme="majorHAnsi" w:eastAsia="Calibri" w:hAnsiTheme="majorHAnsi" w:cstheme="majorHAnsi"/>
          <w:b/>
          <w:bCs/>
          <w:i/>
          <w:iCs/>
          <w:color w:val="4F81BD"/>
          <w:lang w:val="fi-FI"/>
        </w:rPr>
        <w:lastRenderedPageBreak/>
        <w:t>A.</w:t>
      </w:r>
      <w:r>
        <w:rPr>
          <w:rFonts w:asciiTheme="majorHAnsi" w:eastAsia="Calibri" w:hAnsiTheme="majorHAnsi" w:cstheme="majorHAnsi"/>
          <w:b/>
          <w:bCs/>
          <w:i/>
          <w:iCs/>
          <w:color w:val="4F81BD"/>
          <w:lang w:val="fi-FI"/>
        </w:rPr>
        <w:t xml:space="preserve"> </w:t>
      </w:r>
      <w:r w:rsidR="00F30970" w:rsidRPr="00B61A3F">
        <w:rPr>
          <w:rFonts w:asciiTheme="majorHAnsi" w:eastAsia="Calibri" w:hAnsiTheme="majorHAnsi" w:cstheme="majorHAnsi"/>
          <w:b/>
          <w:bCs/>
          <w:i/>
          <w:iCs/>
          <w:color w:val="4F81BD"/>
          <w:lang w:val="fi-FI"/>
        </w:rPr>
        <w:t>Issues of particular relevance</w:t>
      </w:r>
      <w:r w:rsidRPr="00B61A3F">
        <w:rPr>
          <w:rFonts w:asciiTheme="majorHAnsi" w:eastAsia="Calibri" w:hAnsiTheme="majorHAnsi" w:cstheme="majorHAnsi"/>
          <w:b/>
          <w:bCs/>
          <w:i/>
          <w:iCs/>
          <w:color w:val="4F81BD"/>
          <w:lang w:val="fi-FI"/>
        </w:rPr>
        <w:t xml:space="preserve"> </w:t>
      </w:r>
    </w:p>
    <w:p w14:paraId="4F82D1A4" w14:textId="77777777" w:rsidR="00BF6DCE" w:rsidRPr="00BF6DCE" w:rsidRDefault="00BF6DCE" w:rsidP="00BF6DCE">
      <w:pPr>
        <w:pStyle w:val="ListParagraph"/>
        <w:spacing w:line="240" w:lineRule="auto"/>
        <w:ind w:left="1440"/>
        <w:jc w:val="both"/>
        <w:rPr>
          <w:rFonts w:asciiTheme="majorHAnsi" w:hAnsiTheme="majorHAnsi" w:cstheme="majorHAnsi"/>
          <w:b/>
          <w:i/>
          <w:color w:val="4F81BD" w:themeColor="accent1"/>
        </w:rPr>
      </w:pPr>
    </w:p>
    <w:p w14:paraId="0540E5EE" w14:textId="0563D47D" w:rsidR="006207AC" w:rsidRPr="001B3FAA" w:rsidRDefault="00F30970" w:rsidP="00BF6DCE">
      <w:pPr>
        <w:pStyle w:val="Heading4"/>
        <w:spacing w:before="0" w:after="0" w:line="240" w:lineRule="auto"/>
        <w:jc w:val="both"/>
        <w:rPr>
          <w:rFonts w:asciiTheme="majorHAnsi" w:hAnsiTheme="majorHAnsi" w:cstheme="majorHAnsi"/>
          <w:b/>
          <w:color w:val="4F81BD" w:themeColor="accent1"/>
          <w:sz w:val="22"/>
          <w:szCs w:val="22"/>
        </w:rPr>
      </w:pPr>
      <w:bookmarkStart w:id="1" w:name="_i7hc1973t9c6"/>
      <w:bookmarkEnd w:id="1"/>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w:t>
      </w:r>
      <w:r w:rsidR="001B715C" w:rsidRPr="001B3FAA">
        <w:rPr>
          <w:rFonts w:asciiTheme="majorHAnsi" w:eastAsia="Calibri" w:hAnsiTheme="majorHAnsi" w:cstheme="majorHAnsi"/>
          <w:color w:val="4F81BD"/>
          <w:sz w:val="22"/>
          <w:szCs w:val="22"/>
          <w:lang w:val="fi-FI"/>
        </w:rPr>
        <w:t xml:space="preserve"> </w:t>
      </w:r>
    </w:p>
    <w:p w14:paraId="430042AF" w14:textId="2DA1594D" w:rsid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Finnish government committed to developing binding legislation on corporate responsibility and set itself the goal of passing a corporate responsibility act in its programme for government, approved in 2019. The passage of such an act would be a significant step towards the reinforcement of Finnish companies’ human rights responsibilities.</w:t>
      </w:r>
    </w:p>
    <w:p w14:paraId="21EBABA0" w14:textId="77777777" w:rsidR="00B85707" w:rsidRPr="00B85707" w:rsidRDefault="00B85707" w:rsidP="00BF6DCE">
      <w:pPr>
        <w:pStyle w:val="ListParagraph"/>
        <w:spacing w:line="240" w:lineRule="auto"/>
        <w:jc w:val="both"/>
        <w:rPr>
          <w:rFonts w:asciiTheme="majorHAnsi" w:hAnsiTheme="majorHAnsi" w:cstheme="majorHAnsi"/>
          <w:lang w:val="en-US"/>
        </w:rPr>
      </w:pPr>
    </w:p>
    <w:p w14:paraId="0540E5F1" w14:textId="172C9417"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5F2" w14:textId="77777777" w:rsidR="00AB758E" w:rsidRPr="00ED498A" w:rsidRDefault="001B715C" w:rsidP="00BF6DCE">
      <w:pPr>
        <w:pStyle w:val="ListParagraph"/>
        <w:numPr>
          <w:ilvl w:val="0"/>
          <w:numId w:val="2"/>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Pass and bring into force a corporate responsibility act</w:t>
      </w:r>
    </w:p>
    <w:p w14:paraId="130536BC" w14:textId="11C5FBDA" w:rsidR="00ED498A" w:rsidRPr="00ED498A" w:rsidRDefault="001B715C" w:rsidP="00BF6DCE">
      <w:pPr>
        <w:pStyle w:val="ListParagraph"/>
        <w:numPr>
          <w:ilvl w:val="0"/>
          <w:numId w:val="2"/>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Internationally comparable data are needed on Finnish companies’ fulfilment of their human rights responsibilities.</w:t>
      </w:r>
      <w:r w:rsidR="00ED498A">
        <w:rPr>
          <w:rFonts w:asciiTheme="majorHAnsi" w:eastAsia="Calibri" w:hAnsiTheme="majorHAnsi" w:cstheme="majorHAnsi"/>
          <w:lang w:val="en-GB"/>
        </w:rPr>
        <w:br/>
      </w:r>
    </w:p>
    <w:p w14:paraId="0540E5F4" w14:textId="3F0D7874" w:rsidR="006207AC" w:rsidRPr="00ED498A" w:rsidRDefault="00B85707" w:rsidP="00BF6DCE">
      <w:pPr>
        <w:spacing w:line="240" w:lineRule="auto"/>
        <w:jc w:val="both"/>
        <w:rPr>
          <w:rFonts w:asciiTheme="majorHAnsi" w:hAnsiTheme="majorHAnsi" w:cstheme="majorHAnsi"/>
          <w:b/>
          <w:color w:val="4F81BD" w:themeColor="accent1"/>
        </w:rPr>
      </w:pPr>
      <w:r>
        <w:rPr>
          <w:rFonts w:asciiTheme="majorHAnsi" w:eastAsia="Calibri" w:hAnsiTheme="majorHAnsi" w:cstheme="majorHAnsi"/>
          <w:b/>
          <w:bCs/>
          <w:color w:val="4F81BD"/>
          <w:lang w:val="fi-FI"/>
        </w:rPr>
        <w:t>Question</w:t>
      </w:r>
      <w:r w:rsidR="001B715C" w:rsidRPr="00ED498A">
        <w:rPr>
          <w:rFonts w:asciiTheme="majorHAnsi" w:eastAsia="Calibri" w:hAnsiTheme="majorHAnsi" w:cstheme="majorHAnsi"/>
          <w:b/>
          <w:bCs/>
          <w:color w:val="4F81BD"/>
          <w:lang w:val="fi-FI"/>
        </w:rPr>
        <w:t xml:space="preserve"> 3:</w:t>
      </w:r>
    </w:p>
    <w:p w14:paraId="0540E5F7" w14:textId="4159A79A" w:rsidR="00A44D34"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Ratification of the Indigenous and Tribal Peoples Convention (ILO convention 169) has not progressed</w:t>
      </w:r>
      <w:r w:rsidR="00297B79" w:rsidRPr="00ED498A">
        <w:rPr>
          <w:rFonts w:asciiTheme="majorHAnsi" w:eastAsia="Calibri" w:hAnsiTheme="majorHAnsi" w:cstheme="majorHAnsi"/>
          <w:lang w:val="en-GB"/>
        </w:rPr>
        <w:t>,</w:t>
      </w:r>
      <w:r w:rsidRPr="00ED498A">
        <w:rPr>
          <w:rFonts w:asciiTheme="majorHAnsi" w:eastAsia="Calibri" w:hAnsiTheme="majorHAnsi" w:cstheme="majorHAnsi"/>
          <w:lang w:val="en-GB"/>
        </w:rPr>
        <w:t xml:space="preserve"> despite its inclusion in the programme for government. The Finnish government has studied the matter previously, meaning there is concern that ratification will not progress in this parliamentary term either.</w:t>
      </w:r>
    </w:p>
    <w:p w14:paraId="61106502" w14:textId="4BE2C3C1" w:rsid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Regarding fishing on the River Tenojoki, the Finnish government has stated that the opportunity to express consent must be seen as a procedure, and not interpreted as a veto right.</w:t>
      </w:r>
      <w:r w:rsidRPr="001B3FAA">
        <w:rPr>
          <w:rStyle w:val="FootnoteReference"/>
          <w:rFonts w:asciiTheme="majorHAnsi" w:hAnsiTheme="majorHAnsi" w:cstheme="majorHAnsi"/>
        </w:rPr>
        <w:footnoteReference w:id="1"/>
      </w:r>
      <w:r w:rsidRPr="00ED498A">
        <w:rPr>
          <w:rFonts w:asciiTheme="majorHAnsi" w:eastAsia="Calibri" w:hAnsiTheme="majorHAnsi" w:cstheme="majorHAnsi"/>
          <w:lang w:val="en-GB"/>
        </w:rPr>
        <w:t xml:space="preserve"> </w:t>
      </w:r>
      <w:r w:rsidR="00665E4D" w:rsidRPr="00ED498A">
        <w:rPr>
          <w:rFonts w:asciiTheme="majorHAnsi" w:eastAsia="Calibri" w:hAnsiTheme="majorHAnsi" w:cstheme="majorHAnsi"/>
          <w:lang w:val="en-GB"/>
        </w:rPr>
        <w:t xml:space="preserve">Thus, the </w:t>
      </w:r>
      <w:r w:rsidRPr="00ED498A">
        <w:rPr>
          <w:rFonts w:asciiTheme="majorHAnsi" w:eastAsia="Calibri" w:hAnsiTheme="majorHAnsi" w:cstheme="majorHAnsi"/>
          <w:lang w:val="en-GB"/>
        </w:rPr>
        <w:t xml:space="preserve">Saami people may fail to give their consent, but that does not have any direct legal consequences. </w:t>
      </w:r>
    </w:p>
    <w:p w14:paraId="557C9BE7" w14:textId="77777777" w:rsidR="00B85707" w:rsidRPr="00B85707" w:rsidRDefault="00B85707" w:rsidP="00BF6DCE">
      <w:pPr>
        <w:pStyle w:val="ListParagraph"/>
        <w:spacing w:line="240" w:lineRule="auto"/>
        <w:jc w:val="both"/>
        <w:rPr>
          <w:rFonts w:asciiTheme="majorHAnsi" w:hAnsiTheme="majorHAnsi" w:cstheme="majorHAnsi"/>
          <w:lang w:val="en-US"/>
        </w:rPr>
      </w:pPr>
    </w:p>
    <w:p w14:paraId="0540E5F9" w14:textId="5DB53793" w:rsidR="00A44D34"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5FA" w14:textId="77777777" w:rsidR="00A44D34" w:rsidRPr="00ED498A" w:rsidRDefault="001B715C" w:rsidP="00BF6DCE">
      <w:pPr>
        <w:pStyle w:val="ListParagraph"/>
        <w:numPr>
          <w:ilvl w:val="0"/>
          <w:numId w:val="3"/>
        </w:numPr>
        <w:spacing w:line="240" w:lineRule="auto"/>
        <w:jc w:val="both"/>
        <w:rPr>
          <w:rFonts w:asciiTheme="majorHAnsi" w:hAnsiTheme="majorHAnsi" w:cstheme="majorHAnsi"/>
          <w:iCs/>
          <w:lang w:val="fi-FI"/>
        </w:rPr>
      </w:pPr>
      <w:r w:rsidRPr="00ED498A">
        <w:rPr>
          <w:rFonts w:asciiTheme="majorHAnsi" w:eastAsia="Calibri" w:hAnsiTheme="majorHAnsi" w:cstheme="majorHAnsi"/>
          <w:iCs/>
          <w:lang w:val="en-GB"/>
        </w:rPr>
        <w:t>Immediately ratify ILO Convention 169.</w:t>
      </w:r>
    </w:p>
    <w:p w14:paraId="0540E5FB" w14:textId="77777777" w:rsidR="00A44D34" w:rsidRPr="00ED498A" w:rsidRDefault="001B715C" w:rsidP="00BF6DCE">
      <w:pPr>
        <w:pStyle w:val="ListParagraph"/>
        <w:numPr>
          <w:ilvl w:val="0"/>
          <w:numId w:val="3"/>
        </w:numPr>
        <w:spacing w:line="240" w:lineRule="auto"/>
        <w:jc w:val="both"/>
        <w:rPr>
          <w:rFonts w:asciiTheme="majorHAnsi" w:hAnsiTheme="majorHAnsi" w:cstheme="majorHAnsi"/>
          <w:iCs/>
          <w:lang w:val="en-US"/>
        </w:rPr>
      </w:pPr>
      <w:r w:rsidRPr="00ED498A">
        <w:rPr>
          <w:rFonts w:asciiTheme="majorHAnsi" w:eastAsia="Calibri" w:hAnsiTheme="majorHAnsi" w:cstheme="majorHAnsi"/>
          <w:lang w:val="en-GB"/>
        </w:rPr>
        <w:t>Apply the negotiation procedure between the authorities and Saami people and the related principle of free, prior and informed consent (FPIC) in a manner based on equality between the parties, mutual respect and trust.</w:t>
      </w:r>
    </w:p>
    <w:p w14:paraId="0540E5FC" w14:textId="3A710248" w:rsidR="0017461F" w:rsidRPr="00ED498A" w:rsidRDefault="001B715C" w:rsidP="00BF6DCE">
      <w:pPr>
        <w:pStyle w:val="ListParagraph"/>
        <w:numPr>
          <w:ilvl w:val="0"/>
          <w:numId w:val="3"/>
        </w:numPr>
        <w:spacing w:line="240" w:lineRule="auto"/>
        <w:jc w:val="both"/>
        <w:rPr>
          <w:rFonts w:asciiTheme="majorHAnsi" w:hAnsiTheme="majorHAnsi" w:cstheme="majorHAnsi"/>
          <w:iCs/>
          <w:lang w:val="en-US"/>
        </w:rPr>
      </w:pPr>
      <w:r w:rsidRPr="00ED498A">
        <w:rPr>
          <w:rFonts w:asciiTheme="majorHAnsi" w:eastAsia="Calibri" w:hAnsiTheme="majorHAnsi" w:cstheme="majorHAnsi"/>
          <w:iCs/>
          <w:lang w:val="en-GB"/>
        </w:rPr>
        <w:t>Enhance official awareness and understanding of the FPIC principle and its application, such as through training.</w:t>
      </w:r>
    </w:p>
    <w:p w14:paraId="1C7149EB" w14:textId="77777777" w:rsidR="00ED498A" w:rsidRPr="00ED498A" w:rsidRDefault="00ED498A" w:rsidP="00BF6DCE">
      <w:pPr>
        <w:spacing w:line="240" w:lineRule="auto"/>
        <w:ind w:left="360"/>
        <w:jc w:val="both"/>
        <w:rPr>
          <w:rFonts w:asciiTheme="majorHAnsi" w:hAnsiTheme="majorHAnsi" w:cstheme="majorHAnsi"/>
          <w:iCs/>
          <w:lang w:val="en-US"/>
        </w:rPr>
      </w:pPr>
    </w:p>
    <w:p w14:paraId="0540E5FE" w14:textId="034EB769" w:rsidR="00314336" w:rsidRPr="001B3FAA" w:rsidRDefault="00B85707" w:rsidP="00BF6DCE">
      <w:pPr>
        <w:pStyle w:val="Heading4"/>
        <w:spacing w:before="0" w:after="0" w:line="240" w:lineRule="auto"/>
        <w:jc w:val="both"/>
        <w:rPr>
          <w:rFonts w:asciiTheme="majorHAnsi" w:hAnsiTheme="majorHAnsi" w:cstheme="majorHAnsi"/>
          <w:sz w:val="22"/>
          <w:szCs w:val="22"/>
        </w:rPr>
      </w:pPr>
      <w:bookmarkStart w:id="2" w:name="_a5hcbeyvt217"/>
      <w:bookmarkEnd w:id="2"/>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4</w:t>
      </w:r>
      <w:r w:rsidR="001B715C" w:rsidRPr="001B3FAA">
        <w:rPr>
          <w:rFonts w:asciiTheme="majorHAnsi" w:eastAsia="Calibri" w:hAnsiTheme="majorHAnsi" w:cstheme="majorHAnsi"/>
          <w:color w:val="4F81BD"/>
          <w:sz w:val="22"/>
          <w:szCs w:val="22"/>
          <w:lang w:val="fi-FI"/>
        </w:rPr>
        <w:t>:</w:t>
      </w:r>
    </w:p>
    <w:p w14:paraId="0540E600" w14:textId="53DA08BD" w:rsidR="00866DD1"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wage gap between women and men in Finland is narrowing slowly. Since 2006, the gap has shrunk by approximately 4%. Women’s wages are on average 16% smaller than men’s. In 2018, women’s wages in the entire labour market were an average of 84% of men’s wages.</w:t>
      </w:r>
      <w:r w:rsidRPr="001B3FAA">
        <w:rPr>
          <w:rStyle w:val="FootnoteReference"/>
          <w:rFonts w:asciiTheme="majorHAnsi" w:hAnsiTheme="majorHAnsi" w:cstheme="majorHAnsi"/>
        </w:rPr>
        <w:footnoteReference w:id="2"/>
      </w:r>
      <w:r w:rsidRPr="00ED498A">
        <w:rPr>
          <w:rFonts w:asciiTheme="majorHAnsi" w:eastAsia="Calibri" w:hAnsiTheme="majorHAnsi" w:cstheme="majorHAnsi"/>
          <w:lang w:val="en-GB"/>
        </w:rPr>
        <w:t xml:space="preserve"> The most common theme in contact with the Ombudsman for Equality is pregnancy discrimination.</w:t>
      </w:r>
      <w:r w:rsidRPr="001B3FAA">
        <w:rPr>
          <w:rStyle w:val="FootnoteReference"/>
          <w:rFonts w:asciiTheme="majorHAnsi" w:hAnsiTheme="majorHAnsi" w:cstheme="majorHAnsi"/>
        </w:rPr>
        <w:footnoteReference w:id="3"/>
      </w:r>
    </w:p>
    <w:p w14:paraId="0540E602" w14:textId="581C3620" w:rsidR="00F445E1"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Gender-based segregation in various professional groups has increased since 2011. Fewer people than before are working in professions with a balanced (40–60%/sex) share of women and men. The number of such people decreased by 5% between 2011 and 2016. In 2016, just 9.3% of all employees worked in gender-balanced professions.</w:t>
      </w:r>
      <w:r w:rsidRPr="001B3FAA">
        <w:rPr>
          <w:rStyle w:val="FootnoteReference"/>
          <w:rFonts w:asciiTheme="majorHAnsi" w:hAnsiTheme="majorHAnsi" w:cstheme="majorHAnsi"/>
        </w:rPr>
        <w:footnoteReference w:id="4"/>
      </w:r>
      <w:r w:rsidRPr="00ED498A">
        <w:rPr>
          <w:rFonts w:asciiTheme="majorHAnsi" w:eastAsia="Calibri" w:hAnsiTheme="majorHAnsi" w:cstheme="majorHAnsi"/>
          <w:lang w:val="en-GB"/>
        </w:rPr>
        <w:t xml:space="preserve"> </w:t>
      </w:r>
    </w:p>
    <w:p w14:paraId="0540E603" w14:textId="77777777" w:rsidR="000C75A7"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parental leave reform launched by the current Finnish government would, when enacted, support equal parenting and men’s use of paternity leave. The monetary amount of parental leave allowance in Finland is the lowest in the Nordic countries.</w:t>
      </w:r>
      <w:r w:rsidRPr="001B3FAA">
        <w:rPr>
          <w:rStyle w:val="FootnoteReference"/>
          <w:rFonts w:asciiTheme="majorHAnsi" w:hAnsiTheme="majorHAnsi" w:cstheme="majorHAnsi"/>
        </w:rPr>
        <w:footnoteReference w:id="5"/>
      </w:r>
      <w:r w:rsidRPr="00ED498A">
        <w:rPr>
          <w:rFonts w:asciiTheme="majorHAnsi" w:eastAsia="Calibri" w:hAnsiTheme="majorHAnsi" w:cstheme="majorHAnsi"/>
          <w:lang w:val="en-GB"/>
        </w:rPr>
        <w:t xml:space="preserve"> The level of allowance affects matters such as men’s widespread use of paternity leave. Finnish fathers presently use only approximately 10% of their allotted compensated paternity leave.</w:t>
      </w:r>
      <w:r w:rsidRPr="001B3FAA">
        <w:rPr>
          <w:rStyle w:val="FootnoteReference"/>
          <w:rFonts w:asciiTheme="majorHAnsi" w:hAnsiTheme="majorHAnsi" w:cstheme="majorHAnsi"/>
        </w:rPr>
        <w:footnoteReference w:id="6"/>
      </w:r>
      <w:r w:rsidRPr="00ED498A">
        <w:rPr>
          <w:rFonts w:asciiTheme="majorHAnsi" w:eastAsia="Calibri" w:hAnsiTheme="majorHAnsi" w:cstheme="majorHAnsi"/>
          <w:lang w:val="en-GB"/>
        </w:rPr>
        <w:t xml:space="preserve"> Unpaid care is also unevenly split between the sexes. Combining work and unpaid care is particularly </w:t>
      </w:r>
      <w:r w:rsidRPr="00ED498A">
        <w:rPr>
          <w:rFonts w:asciiTheme="majorHAnsi" w:eastAsia="Calibri" w:hAnsiTheme="majorHAnsi" w:cstheme="majorHAnsi"/>
          <w:lang w:val="en-GB"/>
        </w:rPr>
        <w:lastRenderedPageBreak/>
        <w:t>difficult in single-parent families.</w:t>
      </w:r>
      <w:r w:rsidRPr="001B3FAA">
        <w:rPr>
          <w:rStyle w:val="FootnoteReference"/>
          <w:rFonts w:asciiTheme="majorHAnsi" w:hAnsiTheme="majorHAnsi" w:cstheme="majorHAnsi"/>
        </w:rPr>
        <w:footnoteReference w:id="7"/>
      </w:r>
      <w:r w:rsidRPr="00ED498A">
        <w:rPr>
          <w:rFonts w:asciiTheme="majorHAnsi" w:eastAsia="Calibri" w:hAnsiTheme="majorHAnsi" w:cstheme="majorHAnsi"/>
          <w:lang w:val="en-GB"/>
        </w:rPr>
        <w:t xml:space="preserve"> Approximately 80% of all single-parent families included in statistics consist of a mother and child or children.</w:t>
      </w:r>
      <w:r w:rsidRPr="001B3FAA">
        <w:rPr>
          <w:rStyle w:val="FootnoteReference"/>
          <w:rFonts w:asciiTheme="majorHAnsi" w:hAnsiTheme="majorHAnsi" w:cstheme="majorHAnsi"/>
        </w:rPr>
        <w:footnoteReference w:id="8"/>
      </w:r>
    </w:p>
    <w:p w14:paraId="0540E604" w14:textId="69DB3C0A" w:rsidR="001560A2"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Of family carers who have signed a contract with their municipalities, 70% are women. Acting as a family carer affects a person’s future pension and </w:t>
      </w:r>
      <w:r w:rsidR="00B9409D" w:rsidRPr="00ED498A">
        <w:rPr>
          <w:rFonts w:asciiTheme="majorHAnsi" w:eastAsia="Calibri" w:hAnsiTheme="majorHAnsi" w:cstheme="majorHAnsi"/>
          <w:lang w:val="en-GB"/>
        </w:rPr>
        <w:t xml:space="preserve">creates </w:t>
      </w:r>
      <w:r w:rsidR="00960B27" w:rsidRPr="00ED498A">
        <w:rPr>
          <w:rFonts w:asciiTheme="majorHAnsi" w:eastAsia="Calibri" w:hAnsiTheme="majorHAnsi" w:cstheme="majorHAnsi"/>
          <w:lang w:val="en-GB"/>
        </w:rPr>
        <w:t xml:space="preserve">the </w:t>
      </w:r>
      <w:r w:rsidRPr="00ED498A">
        <w:rPr>
          <w:rFonts w:asciiTheme="majorHAnsi" w:eastAsia="Calibri" w:hAnsiTheme="majorHAnsi" w:cstheme="majorHAnsi"/>
          <w:lang w:val="en-GB"/>
        </w:rPr>
        <w:t xml:space="preserve">risk </w:t>
      </w:r>
      <w:r w:rsidR="00960B27" w:rsidRPr="00ED498A">
        <w:rPr>
          <w:rFonts w:asciiTheme="majorHAnsi" w:eastAsia="Calibri" w:hAnsiTheme="majorHAnsi" w:cstheme="majorHAnsi"/>
          <w:lang w:val="en-GB"/>
        </w:rPr>
        <w:t xml:space="preserve">of </w:t>
      </w:r>
      <w:r w:rsidR="0086611B" w:rsidRPr="00ED498A">
        <w:rPr>
          <w:rFonts w:asciiTheme="majorHAnsi" w:eastAsia="Calibri" w:hAnsiTheme="majorHAnsi" w:cstheme="majorHAnsi"/>
          <w:lang w:val="en-GB"/>
        </w:rPr>
        <w:t>severely reduced</w:t>
      </w:r>
      <w:r w:rsidRPr="00ED498A">
        <w:rPr>
          <w:rFonts w:asciiTheme="majorHAnsi" w:eastAsia="Calibri" w:hAnsiTheme="majorHAnsi" w:cstheme="majorHAnsi"/>
          <w:lang w:val="en-GB"/>
        </w:rPr>
        <w:t xml:space="preserve"> income An estimated total of 350,000 people regularly assist their relatives</w:t>
      </w:r>
      <w:r w:rsidR="00B01B1B" w:rsidRPr="00ED498A">
        <w:rPr>
          <w:rFonts w:asciiTheme="majorHAnsi" w:eastAsia="Calibri" w:hAnsiTheme="majorHAnsi" w:cstheme="majorHAnsi"/>
          <w:lang w:val="en-GB"/>
        </w:rPr>
        <w:t>,</w:t>
      </w:r>
      <w:r w:rsidRPr="001B3FAA">
        <w:rPr>
          <w:rStyle w:val="FootnoteReference"/>
          <w:rFonts w:asciiTheme="majorHAnsi" w:hAnsiTheme="majorHAnsi" w:cstheme="majorHAnsi"/>
          <w:lang w:val="fi-FI"/>
        </w:rPr>
        <w:footnoteReference w:id="9"/>
      </w:r>
      <w:r w:rsidRPr="00ED498A">
        <w:rPr>
          <w:rFonts w:asciiTheme="majorHAnsi" w:eastAsia="Calibri" w:hAnsiTheme="majorHAnsi" w:cstheme="majorHAnsi"/>
          <w:lang w:val="en-GB"/>
        </w:rPr>
        <w:t xml:space="preserve"> and it is likely that the majority of such people is also women.</w:t>
      </w:r>
    </w:p>
    <w:p w14:paraId="1A9B3D4D"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05" w14:textId="7ED910AC" w:rsidR="00AB758E" w:rsidRPr="00443B5E" w:rsidRDefault="00443B5E" w:rsidP="00443B5E">
      <w:pPr>
        <w:pStyle w:val="ListParagraph"/>
        <w:numPr>
          <w:ilvl w:val="0"/>
          <w:numId w:val="1"/>
        </w:numPr>
        <w:spacing w:line="240" w:lineRule="auto"/>
        <w:jc w:val="both"/>
        <w:rPr>
          <w:rFonts w:asciiTheme="majorHAnsi" w:eastAsia="Times New Roman" w:hAnsiTheme="majorHAnsi" w:cstheme="majorHAnsi"/>
          <w:b/>
          <w:color w:val="000000"/>
          <w:lang w:val="en-US"/>
        </w:rPr>
      </w:pPr>
      <w:r>
        <w:rPr>
          <w:rFonts w:asciiTheme="majorHAnsi" w:eastAsia="Calibri" w:hAnsiTheme="majorHAnsi" w:cstheme="majorHAnsi"/>
          <w:b/>
          <w:bCs/>
          <w:color w:val="000000"/>
          <w:lang w:val="en-GB"/>
        </w:rPr>
        <w:t>Recommendations:</w:t>
      </w:r>
    </w:p>
    <w:p w14:paraId="0540E606" w14:textId="77777777" w:rsidR="00A06084" w:rsidRPr="00ED498A"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Reform of legislation on wage data availability is needed to achieve wage equality. Specify in greater detail the ban on pregnancy discrimination in legislation.</w:t>
      </w:r>
    </w:p>
    <w:p w14:paraId="0540E607" w14:textId="72080D05" w:rsidR="00CF5F49" w:rsidRPr="00ED498A"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Convene or re-establish </w:t>
      </w:r>
      <w:r w:rsidR="00D44845" w:rsidRPr="00ED498A">
        <w:rPr>
          <w:rFonts w:asciiTheme="majorHAnsi" w:eastAsia="Calibri" w:hAnsiTheme="majorHAnsi" w:cstheme="majorHAnsi"/>
          <w:lang w:val="en-GB"/>
        </w:rPr>
        <w:t>the</w:t>
      </w:r>
      <w:r w:rsidRPr="00ED498A">
        <w:rPr>
          <w:rFonts w:asciiTheme="majorHAnsi" w:eastAsia="Calibri" w:hAnsiTheme="majorHAnsi" w:cstheme="majorHAnsi"/>
          <w:lang w:val="en-GB"/>
        </w:rPr>
        <w:t xml:space="preserve"> working group on the government’s wage equality programme.</w:t>
      </w:r>
      <w:r w:rsidR="00B01B1B"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Involve experts closely in the activities of the working group.</w:t>
      </w:r>
    </w:p>
    <w:p w14:paraId="0540E608" w14:textId="77777777" w:rsidR="00AB758E" w:rsidRPr="00ED498A"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Extend wage-based, earmarked parental leave for either parent.</w:t>
      </w:r>
    </w:p>
    <w:p w14:paraId="0540E609" w14:textId="18D95950" w:rsidR="00AB758E" w:rsidRPr="00ED498A"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Support </w:t>
      </w:r>
      <w:r w:rsidR="00F00911" w:rsidRPr="00ED498A">
        <w:rPr>
          <w:rFonts w:asciiTheme="majorHAnsi" w:eastAsia="Calibri" w:hAnsiTheme="majorHAnsi" w:cstheme="majorHAnsi"/>
          <w:lang w:val="en-GB"/>
        </w:rPr>
        <w:t xml:space="preserve">stronger </w:t>
      </w:r>
      <w:r w:rsidRPr="00ED498A">
        <w:rPr>
          <w:rFonts w:asciiTheme="majorHAnsi" w:eastAsia="Calibri" w:hAnsiTheme="majorHAnsi" w:cstheme="majorHAnsi"/>
          <w:lang w:val="en-GB"/>
        </w:rPr>
        <w:t>link</w:t>
      </w:r>
      <w:r w:rsidR="00F00911" w:rsidRPr="00ED498A">
        <w:rPr>
          <w:rFonts w:asciiTheme="majorHAnsi" w:eastAsia="Calibri" w:hAnsiTheme="majorHAnsi" w:cstheme="majorHAnsi"/>
          <w:lang w:val="en-GB"/>
        </w:rPr>
        <w:t>s</w:t>
      </w:r>
      <w:r w:rsidRPr="00ED498A">
        <w:rPr>
          <w:rFonts w:asciiTheme="majorHAnsi" w:eastAsia="Calibri" w:hAnsiTheme="majorHAnsi" w:cstheme="majorHAnsi"/>
          <w:lang w:val="en-GB"/>
        </w:rPr>
        <w:t xml:space="preserve"> </w:t>
      </w:r>
      <w:r w:rsidR="00F00911" w:rsidRPr="00ED498A">
        <w:rPr>
          <w:rFonts w:asciiTheme="majorHAnsi" w:eastAsia="Calibri" w:hAnsiTheme="majorHAnsi" w:cstheme="majorHAnsi"/>
          <w:lang w:val="en-GB"/>
        </w:rPr>
        <w:t xml:space="preserve">to the labour market for </w:t>
      </w:r>
      <w:r w:rsidRPr="00ED498A">
        <w:rPr>
          <w:rFonts w:asciiTheme="majorHAnsi" w:eastAsia="Calibri" w:hAnsiTheme="majorHAnsi" w:cstheme="majorHAnsi"/>
          <w:lang w:val="en-GB"/>
        </w:rPr>
        <w:t>parent</w:t>
      </w:r>
      <w:r w:rsidR="00F00911" w:rsidRPr="00ED498A">
        <w:rPr>
          <w:rFonts w:asciiTheme="majorHAnsi" w:eastAsia="Calibri" w:hAnsiTheme="majorHAnsi" w:cstheme="majorHAnsi"/>
          <w:lang w:val="en-GB"/>
        </w:rPr>
        <w:t>s</w:t>
      </w:r>
      <w:r w:rsidRPr="00ED498A">
        <w:rPr>
          <w:rFonts w:asciiTheme="majorHAnsi" w:eastAsia="Calibri" w:hAnsiTheme="majorHAnsi" w:cstheme="majorHAnsi"/>
          <w:lang w:val="en-GB"/>
        </w:rPr>
        <w:t xml:space="preserve"> caring for a child at home by providing training to people on parental leave, unemployed </w:t>
      </w:r>
      <w:r w:rsidR="00FC1FA8" w:rsidRPr="00ED498A">
        <w:rPr>
          <w:rFonts w:asciiTheme="majorHAnsi" w:eastAsia="Calibri" w:hAnsiTheme="majorHAnsi" w:cstheme="majorHAnsi"/>
          <w:lang w:val="en-GB"/>
        </w:rPr>
        <w:t xml:space="preserve">parents, </w:t>
      </w:r>
      <w:r w:rsidRPr="00ED498A">
        <w:rPr>
          <w:rFonts w:asciiTheme="majorHAnsi" w:eastAsia="Calibri" w:hAnsiTheme="majorHAnsi" w:cstheme="majorHAnsi"/>
          <w:lang w:val="en-GB"/>
        </w:rPr>
        <w:t xml:space="preserve">and parents without </w:t>
      </w:r>
      <w:r w:rsidR="00FC1FA8" w:rsidRPr="00ED498A">
        <w:rPr>
          <w:rFonts w:asciiTheme="majorHAnsi" w:eastAsia="Calibri" w:hAnsiTheme="majorHAnsi" w:cstheme="majorHAnsi"/>
          <w:lang w:val="en-GB"/>
        </w:rPr>
        <w:t xml:space="preserve">sufficient or </w:t>
      </w:r>
      <w:r w:rsidRPr="00ED498A">
        <w:rPr>
          <w:rFonts w:asciiTheme="majorHAnsi" w:eastAsia="Calibri" w:hAnsiTheme="majorHAnsi" w:cstheme="majorHAnsi"/>
          <w:lang w:val="en-GB"/>
        </w:rPr>
        <w:t>relevant training.</w:t>
      </w:r>
    </w:p>
    <w:p w14:paraId="0540E60A" w14:textId="77777777" w:rsidR="00866DD1" w:rsidRPr="00ED498A"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Give equal attention to single parents and diverse families in the parental leave reform.</w:t>
      </w:r>
    </w:p>
    <w:p w14:paraId="0540E60B" w14:textId="47DCB83D" w:rsidR="00866DD1" w:rsidRPr="00B36BB9" w:rsidRDefault="001B715C" w:rsidP="00BF6DCE">
      <w:pPr>
        <w:pStyle w:val="ListParagraph"/>
        <w:numPr>
          <w:ilvl w:val="0"/>
          <w:numId w:val="4"/>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Raise the level of compensation for family carers and provide more support services for family care.</w:t>
      </w:r>
    </w:p>
    <w:p w14:paraId="7994D360" w14:textId="77777777" w:rsidR="00B36BB9" w:rsidRPr="00B36BB9" w:rsidRDefault="00B36BB9" w:rsidP="00BF6DCE">
      <w:pPr>
        <w:spacing w:line="240" w:lineRule="auto"/>
        <w:jc w:val="both"/>
        <w:rPr>
          <w:rFonts w:asciiTheme="majorHAnsi" w:hAnsiTheme="majorHAnsi" w:cstheme="majorHAnsi"/>
          <w:lang w:val="en-US"/>
        </w:rPr>
      </w:pPr>
    </w:p>
    <w:p w14:paraId="0540E60D" w14:textId="694C44EC"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3" w:name="_c1zgtt9mcuky"/>
      <w:bookmarkEnd w:id="3"/>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5</w:t>
      </w:r>
      <w:r w:rsidR="001B715C" w:rsidRPr="001B3FAA">
        <w:rPr>
          <w:rFonts w:asciiTheme="majorHAnsi" w:eastAsia="Calibri" w:hAnsiTheme="majorHAnsi" w:cstheme="majorHAnsi"/>
          <w:color w:val="4F81BD"/>
          <w:sz w:val="22"/>
          <w:szCs w:val="22"/>
          <w:lang w:val="fi-FI"/>
        </w:rPr>
        <w:t>:</w:t>
      </w:r>
    </w:p>
    <w:p w14:paraId="0540E60E" w14:textId="6202A181" w:rsidR="00435A75" w:rsidRPr="00ED498A" w:rsidRDefault="001B715C" w:rsidP="00BF6DCE">
      <w:pPr>
        <w:pStyle w:val="ListParagraph"/>
        <w:numPr>
          <w:ilvl w:val="0"/>
          <w:numId w:val="1"/>
        </w:numPr>
        <w:spacing w:line="240" w:lineRule="auto"/>
        <w:jc w:val="both"/>
        <w:rPr>
          <w:rFonts w:asciiTheme="majorHAnsi" w:eastAsia="Calibri" w:hAnsiTheme="majorHAnsi" w:cstheme="majorHAnsi"/>
          <w:lang w:val="en-US"/>
        </w:rPr>
      </w:pPr>
      <w:r w:rsidRPr="00ED498A">
        <w:rPr>
          <w:rFonts w:asciiTheme="majorHAnsi" w:eastAsia="Calibri" w:hAnsiTheme="majorHAnsi" w:cstheme="majorHAnsi"/>
          <w:lang w:val="en-GB"/>
        </w:rPr>
        <w:t xml:space="preserve">According to the 2019 evaluation report on the sufficiency of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w:t>
      </w:r>
      <w:r w:rsidR="002000D0" w:rsidRPr="00ED498A">
        <w:rPr>
          <w:rFonts w:asciiTheme="majorHAnsi" w:eastAsia="Calibri" w:hAnsiTheme="majorHAnsi" w:cstheme="majorHAnsi"/>
          <w:lang w:val="en-GB"/>
        </w:rPr>
        <w:t xml:space="preserve">for </w:t>
      </w:r>
      <w:r w:rsidRPr="00ED498A">
        <w:rPr>
          <w:rFonts w:asciiTheme="majorHAnsi" w:eastAsia="Calibri" w:hAnsiTheme="majorHAnsi" w:cstheme="majorHAnsi"/>
          <w:lang w:val="en-GB"/>
        </w:rPr>
        <w:t xml:space="preserve">many groups of people </w:t>
      </w:r>
      <w:r w:rsidR="002000D0" w:rsidRPr="00ED498A">
        <w:rPr>
          <w:rFonts w:asciiTheme="majorHAnsi" w:eastAsia="Calibri" w:hAnsiTheme="majorHAnsi" w:cstheme="majorHAnsi"/>
          <w:lang w:val="en-GB"/>
        </w:rPr>
        <w:t xml:space="preserve">the level of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w:t>
      </w:r>
      <w:r w:rsidR="002000D0" w:rsidRPr="00ED498A">
        <w:rPr>
          <w:rFonts w:asciiTheme="majorHAnsi" w:eastAsia="Calibri" w:hAnsiTheme="majorHAnsi" w:cstheme="majorHAnsi"/>
          <w:lang w:val="en-GB"/>
        </w:rPr>
        <w:t xml:space="preserve">was too low </w:t>
      </w:r>
      <w:r w:rsidRPr="00ED498A">
        <w:rPr>
          <w:rFonts w:asciiTheme="majorHAnsi" w:eastAsia="Calibri" w:hAnsiTheme="majorHAnsi" w:cstheme="majorHAnsi"/>
          <w:lang w:val="en-GB"/>
        </w:rPr>
        <w:t>to meet a reasonable minimal level of consumption.</w:t>
      </w:r>
      <w:r w:rsidRPr="001B3FAA">
        <w:rPr>
          <w:rStyle w:val="FootnoteReference"/>
          <w:rFonts w:asciiTheme="majorHAnsi" w:eastAsia="Calibri" w:hAnsiTheme="majorHAnsi" w:cstheme="majorHAnsi"/>
        </w:rPr>
        <w:footnoteReference w:id="10"/>
      </w:r>
      <w:r w:rsidRPr="00ED498A">
        <w:rPr>
          <w:rFonts w:asciiTheme="majorHAnsi" w:eastAsia="Calibri" w:hAnsiTheme="majorHAnsi" w:cstheme="majorHAnsi"/>
          <w:lang w:val="en-GB"/>
        </w:rPr>
        <w:t xml:space="preserve"> </w:t>
      </w:r>
      <w:r w:rsidR="002000D0" w:rsidRPr="00ED498A">
        <w:rPr>
          <w:rFonts w:asciiTheme="majorHAnsi" w:eastAsia="Calibri" w:hAnsiTheme="majorHAnsi" w:cstheme="majorHAnsi"/>
          <w:lang w:val="en-GB"/>
        </w:rPr>
        <w:t xml:space="preserve">The </w:t>
      </w:r>
      <w:r w:rsidRPr="00ED498A">
        <w:rPr>
          <w:rFonts w:asciiTheme="majorHAnsi" w:eastAsia="Calibri" w:hAnsiTheme="majorHAnsi" w:cstheme="majorHAnsi"/>
          <w:lang w:val="en-GB"/>
        </w:rPr>
        <w:t xml:space="preserve">level of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was reduced in the last parliamentary period, particularly because of cuts to and freezing of index links. The spending cuts have primarily affected the unemployed, families with children and students.</w:t>
      </w:r>
      <w:r w:rsidRPr="001B3FAA">
        <w:rPr>
          <w:rStyle w:val="FootnoteReference"/>
          <w:rFonts w:asciiTheme="majorHAnsi" w:eastAsia="Calibri" w:hAnsiTheme="majorHAnsi" w:cstheme="majorHAnsi"/>
        </w:rPr>
        <w:footnoteReference w:id="11"/>
      </w:r>
      <w:r w:rsidRPr="00ED498A">
        <w:rPr>
          <w:rFonts w:asciiTheme="majorHAnsi" w:eastAsia="Calibri" w:hAnsiTheme="majorHAnsi" w:cstheme="majorHAnsi"/>
          <w:lang w:val="en-GB"/>
        </w:rPr>
        <w:t xml:space="preserve"> A broader problem is at play here: the combined effects of individual Bills and other actions is not sufficiently examined in Finland. Changes which are evaluated as minor may, cumulatively, have significant effects on low-income people’s livelihoods.</w:t>
      </w:r>
    </w:p>
    <w:p w14:paraId="0540E60F" w14:textId="5921DF58" w:rsidR="00435A75" w:rsidRPr="00ED498A" w:rsidRDefault="001B715C" w:rsidP="00BF6DCE">
      <w:pPr>
        <w:pStyle w:val="ListParagraph"/>
        <w:numPr>
          <w:ilvl w:val="0"/>
          <w:numId w:val="1"/>
        </w:numPr>
        <w:spacing w:line="240" w:lineRule="auto"/>
        <w:jc w:val="both"/>
        <w:rPr>
          <w:rFonts w:asciiTheme="majorHAnsi" w:eastAsia="Calibri" w:hAnsiTheme="majorHAnsi" w:cstheme="majorHAnsi"/>
          <w:lang w:val="en-US"/>
        </w:rPr>
      </w:pPr>
      <w:r w:rsidRPr="00ED498A">
        <w:rPr>
          <w:rFonts w:asciiTheme="majorHAnsi" w:eastAsia="Calibri" w:hAnsiTheme="majorHAnsi" w:cstheme="majorHAnsi"/>
          <w:lang w:val="en-GB"/>
        </w:rPr>
        <w:t xml:space="preserve">At the same time as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benefits were weakened in the last parliamentary period, the number of people wholly reliant on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has increased since 2010 by about 50,000.</w:t>
      </w:r>
      <w:r w:rsidRPr="001B3FAA">
        <w:rPr>
          <w:rStyle w:val="FootnoteReference"/>
          <w:rFonts w:asciiTheme="majorHAnsi" w:eastAsia="Calibri" w:hAnsiTheme="majorHAnsi" w:cstheme="majorHAnsi"/>
        </w:rPr>
        <w:footnoteReference w:id="12"/>
      </w:r>
      <w:r w:rsidRPr="00ED498A">
        <w:rPr>
          <w:rFonts w:asciiTheme="majorHAnsi" w:eastAsia="Calibri" w:hAnsiTheme="majorHAnsi" w:cstheme="majorHAnsi"/>
          <w:lang w:val="en-GB"/>
        </w:rPr>
        <w:t xml:space="preserve"> In 2018, there were 243,000 such people, or 4.5% of residents of Finland.</w:t>
      </w:r>
    </w:p>
    <w:p w14:paraId="0540E610" w14:textId="424A5342" w:rsidR="00435A75" w:rsidRPr="00ED498A" w:rsidRDefault="001B715C" w:rsidP="00BF6DCE">
      <w:pPr>
        <w:pStyle w:val="ListParagraph"/>
        <w:numPr>
          <w:ilvl w:val="0"/>
          <w:numId w:val="1"/>
        </w:numPr>
        <w:spacing w:line="240" w:lineRule="auto"/>
        <w:jc w:val="both"/>
        <w:rPr>
          <w:rFonts w:asciiTheme="majorHAnsi" w:eastAsia="Calibri" w:hAnsiTheme="majorHAnsi" w:cstheme="majorHAnsi"/>
          <w:lang w:val="en-US"/>
        </w:rPr>
      </w:pPr>
      <w:r w:rsidRPr="00ED498A">
        <w:rPr>
          <w:rFonts w:asciiTheme="majorHAnsi" w:eastAsia="Calibri" w:hAnsiTheme="majorHAnsi" w:cstheme="majorHAnsi"/>
          <w:lang w:val="en-GB"/>
        </w:rPr>
        <w:t xml:space="preserve">The level of unemployment security was weakened by cuts to index links and the ‘active model’ of unemployment benefits, which led to around 40% of unemployed people seeing their benefits drop. The cuts caused by the ‘active model’ were stated to have </w:t>
      </w:r>
      <w:r w:rsidRPr="00ED498A">
        <w:rPr>
          <w:rFonts w:asciiTheme="majorHAnsi" w:eastAsia="Calibri" w:hAnsiTheme="majorHAnsi" w:cstheme="majorHAnsi"/>
          <w:color w:val="000000"/>
          <w:lang w:val="en-GB"/>
        </w:rPr>
        <w:t xml:space="preserve">particularly hit older </w:t>
      </w:r>
      <w:r w:rsidR="004828F2" w:rsidRPr="00ED498A">
        <w:rPr>
          <w:rFonts w:asciiTheme="majorHAnsi" w:eastAsia="Calibri" w:hAnsiTheme="majorHAnsi" w:cstheme="majorHAnsi"/>
          <w:color w:val="000000"/>
          <w:lang w:val="en-GB"/>
        </w:rPr>
        <w:t>persons</w:t>
      </w:r>
      <w:r w:rsidR="004828F2"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 xml:space="preserve">and the long-term unemployed. If an unemployed person’s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covered 74% of reasonable minimal consumption in 2015, by 2019, following the reductions caused by the ‘active model’, it covered 58%.</w:t>
      </w:r>
      <w:r w:rsidRPr="001B3FAA">
        <w:rPr>
          <w:rStyle w:val="FootnoteReference"/>
          <w:rFonts w:asciiTheme="majorHAnsi" w:eastAsia="Calibri" w:hAnsiTheme="majorHAnsi" w:cstheme="majorHAnsi"/>
        </w:rPr>
        <w:footnoteReference w:id="13"/>
      </w:r>
    </w:p>
    <w:p w14:paraId="0540E611" w14:textId="77777777" w:rsidR="00435A75" w:rsidRPr="00ED498A" w:rsidRDefault="001B715C" w:rsidP="00BF6DCE">
      <w:pPr>
        <w:pStyle w:val="ListParagraph"/>
        <w:numPr>
          <w:ilvl w:val="0"/>
          <w:numId w:val="1"/>
        </w:numPr>
        <w:spacing w:line="240" w:lineRule="auto"/>
        <w:jc w:val="both"/>
        <w:rPr>
          <w:rFonts w:asciiTheme="majorHAnsi" w:eastAsia="Calibri" w:hAnsiTheme="majorHAnsi" w:cstheme="majorHAnsi"/>
          <w:lang w:val="en-US"/>
        </w:rPr>
      </w:pPr>
      <w:r w:rsidRPr="00ED498A">
        <w:rPr>
          <w:rFonts w:asciiTheme="majorHAnsi" w:eastAsia="Calibri" w:hAnsiTheme="majorHAnsi" w:cstheme="majorHAnsi"/>
          <w:lang w:val="en-GB"/>
        </w:rPr>
        <w:t>The increases to benefits made at the start of 2020 were steps in the right direction, but they do not compensate for all previous cuts.</w:t>
      </w:r>
      <w:r w:rsidRPr="001B3FAA">
        <w:rPr>
          <w:rStyle w:val="FootnoteReference"/>
          <w:rFonts w:asciiTheme="majorHAnsi" w:eastAsia="Calibri" w:hAnsiTheme="majorHAnsi" w:cstheme="majorHAnsi"/>
        </w:rPr>
        <w:footnoteReference w:id="14"/>
      </w:r>
    </w:p>
    <w:p w14:paraId="0540E612" w14:textId="52D43FD0" w:rsidR="00435A75" w:rsidRPr="00ED498A" w:rsidRDefault="001B715C" w:rsidP="00BF6DCE">
      <w:pPr>
        <w:pStyle w:val="ListParagraph"/>
        <w:numPr>
          <w:ilvl w:val="0"/>
          <w:numId w:val="1"/>
        </w:numPr>
        <w:spacing w:line="240" w:lineRule="auto"/>
        <w:jc w:val="both"/>
        <w:rPr>
          <w:rFonts w:asciiTheme="majorHAnsi" w:eastAsia="Times New Roman" w:hAnsiTheme="majorHAnsi" w:cstheme="majorHAnsi"/>
          <w:lang w:val="en-US"/>
        </w:rPr>
      </w:pPr>
      <w:r w:rsidRPr="00ED498A">
        <w:rPr>
          <w:rFonts w:asciiTheme="majorHAnsi" w:eastAsia="Calibri" w:hAnsiTheme="majorHAnsi" w:cstheme="majorHAnsi"/>
          <w:color w:val="000000"/>
          <w:lang w:val="en-GB"/>
        </w:rPr>
        <w:t xml:space="preserve">Due to the COVID-19 pandemic crisis, </w:t>
      </w:r>
      <w:r w:rsidRPr="00ED498A">
        <w:rPr>
          <w:rFonts w:asciiTheme="majorHAnsi" w:eastAsia="Calibri" w:hAnsiTheme="majorHAnsi" w:cstheme="majorHAnsi"/>
          <w:lang w:val="en-GB"/>
        </w:rPr>
        <w:t>many people’s livelihood has been made significantly more difficult by lay-offs and unemployment, for example. Increased numbers of applicants</w:t>
      </w:r>
      <w:r w:rsidR="009D7DFE" w:rsidRPr="00ED498A">
        <w:rPr>
          <w:rFonts w:asciiTheme="majorHAnsi" w:eastAsia="Calibri" w:hAnsiTheme="majorHAnsi" w:cstheme="majorHAnsi"/>
          <w:lang w:val="en-GB"/>
        </w:rPr>
        <w:t>, particularly</w:t>
      </w:r>
      <w:r w:rsidRPr="00ED498A">
        <w:rPr>
          <w:rFonts w:asciiTheme="majorHAnsi" w:eastAsia="Calibri" w:hAnsiTheme="majorHAnsi" w:cstheme="majorHAnsi"/>
          <w:lang w:val="en-GB"/>
        </w:rPr>
        <w:t xml:space="preserve"> for unemployment benefit, </w:t>
      </w:r>
      <w:r w:rsidR="009D7DFE" w:rsidRPr="00ED498A">
        <w:rPr>
          <w:rFonts w:asciiTheme="majorHAnsi" w:eastAsia="Calibri" w:hAnsiTheme="majorHAnsi" w:cstheme="majorHAnsi"/>
          <w:lang w:val="en-GB"/>
        </w:rPr>
        <w:t xml:space="preserve">but also for </w:t>
      </w:r>
      <w:r w:rsidRPr="00ED498A">
        <w:rPr>
          <w:rFonts w:asciiTheme="majorHAnsi" w:eastAsia="Calibri" w:hAnsiTheme="majorHAnsi" w:cstheme="majorHAnsi"/>
          <w:lang w:val="en-GB"/>
        </w:rPr>
        <w:t>housing allowance and social assistance</w:t>
      </w:r>
      <w:r w:rsidR="009D7DFE" w:rsidRPr="00ED498A">
        <w:rPr>
          <w:rFonts w:asciiTheme="majorHAnsi" w:eastAsia="Calibri" w:hAnsiTheme="majorHAnsi" w:cstheme="majorHAnsi"/>
          <w:lang w:val="en-GB"/>
        </w:rPr>
        <w:t>,</w:t>
      </w:r>
      <w:r w:rsidRPr="00ED498A">
        <w:rPr>
          <w:rFonts w:asciiTheme="majorHAnsi" w:eastAsia="Calibri" w:hAnsiTheme="majorHAnsi" w:cstheme="majorHAnsi"/>
          <w:lang w:val="en-GB"/>
        </w:rPr>
        <w:t xml:space="preserve"> delay processing of applications. Low-income people do not have savings, meaning delays to payment of benefits create crisis situations for their household finances.</w:t>
      </w:r>
    </w:p>
    <w:p w14:paraId="0540E613" w14:textId="368B990B" w:rsidR="00435A75"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In the previous parliamentary term, several legislative amendments were made which made receiving residence permits more difficult and reduced the duration of reception centres’ services. As a result of these </w:t>
      </w:r>
      <w:r w:rsidRPr="00ED498A">
        <w:rPr>
          <w:rFonts w:asciiTheme="majorHAnsi" w:eastAsia="Calibri" w:hAnsiTheme="majorHAnsi" w:cstheme="majorHAnsi"/>
          <w:lang w:val="en-GB"/>
        </w:rPr>
        <w:lastRenderedPageBreak/>
        <w:t xml:space="preserve">legislative amendments and shortcomings in the asylum process, the number of undocumented </w:t>
      </w:r>
      <w:r w:rsidR="00D14DA1" w:rsidRPr="00ED498A">
        <w:rPr>
          <w:rFonts w:asciiTheme="majorHAnsi" w:eastAsia="Calibri" w:hAnsiTheme="majorHAnsi" w:cstheme="majorHAnsi"/>
          <w:lang w:val="en-GB"/>
        </w:rPr>
        <w:t xml:space="preserve">migrants </w:t>
      </w:r>
      <w:r w:rsidRPr="00ED498A">
        <w:rPr>
          <w:rFonts w:asciiTheme="majorHAnsi" w:eastAsia="Calibri" w:hAnsiTheme="majorHAnsi" w:cstheme="majorHAnsi"/>
          <w:lang w:val="en-GB"/>
        </w:rPr>
        <w:t xml:space="preserve">in Finland has grown, but sufficient care has not been taken of their subsistence. Because both legislation and the guidelines for it are </w:t>
      </w:r>
      <w:r w:rsidR="00D14DA1" w:rsidRPr="00ED498A">
        <w:rPr>
          <w:rFonts w:asciiTheme="majorHAnsi" w:eastAsia="Calibri" w:hAnsiTheme="majorHAnsi" w:cstheme="majorHAnsi"/>
          <w:lang w:val="en-GB"/>
        </w:rPr>
        <w:t>ambiguous</w:t>
      </w:r>
      <w:r w:rsidRPr="00ED498A">
        <w:rPr>
          <w:rFonts w:asciiTheme="majorHAnsi" w:eastAsia="Calibri" w:hAnsiTheme="majorHAnsi" w:cstheme="majorHAnsi"/>
          <w:lang w:val="en-GB"/>
        </w:rPr>
        <w:t>, the municipalities’ practical provision of minimal services (including food and medicine) to undocumented</w:t>
      </w:r>
      <w:r w:rsidR="00D14DA1" w:rsidRPr="00ED498A">
        <w:rPr>
          <w:rFonts w:asciiTheme="majorHAnsi" w:eastAsia="Calibri" w:hAnsiTheme="majorHAnsi" w:cstheme="majorHAnsi"/>
          <w:lang w:val="en-GB"/>
        </w:rPr>
        <w:t xml:space="preserve"> migrants</w:t>
      </w:r>
      <w:r w:rsidRPr="00ED498A">
        <w:rPr>
          <w:rFonts w:asciiTheme="majorHAnsi" w:eastAsia="Calibri" w:hAnsiTheme="majorHAnsi" w:cstheme="majorHAnsi"/>
          <w:lang w:val="en-GB"/>
        </w:rPr>
        <w:t xml:space="preserve"> vary considerably.</w:t>
      </w:r>
      <w:r w:rsidRPr="001B3FAA">
        <w:rPr>
          <w:rStyle w:val="FootnoteReference"/>
          <w:rFonts w:asciiTheme="majorHAnsi" w:hAnsiTheme="majorHAnsi" w:cstheme="majorHAnsi"/>
        </w:rPr>
        <w:footnoteReference w:id="15"/>
      </w:r>
    </w:p>
    <w:p w14:paraId="0540E614" w14:textId="39943CDD" w:rsidR="00435A75" w:rsidRPr="00B85707" w:rsidRDefault="001B715C" w:rsidP="00BF6DCE">
      <w:pPr>
        <w:pStyle w:val="ListParagraph"/>
        <w:numPr>
          <w:ilvl w:val="0"/>
          <w:numId w:val="1"/>
        </w:numPr>
        <w:spacing w:line="240" w:lineRule="auto"/>
        <w:jc w:val="both"/>
        <w:rPr>
          <w:rFonts w:asciiTheme="majorHAnsi" w:eastAsia="Times New Roman" w:hAnsiTheme="majorHAnsi" w:cstheme="majorHAnsi"/>
          <w:lang w:val="en-US"/>
        </w:rPr>
      </w:pPr>
      <w:r w:rsidRPr="00ED498A">
        <w:rPr>
          <w:rFonts w:asciiTheme="majorHAnsi" w:eastAsia="Calibri" w:hAnsiTheme="majorHAnsi" w:cstheme="majorHAnsi"/>
          <w:lang w:val="en-GB"/>
        </w:rPr>
        <w:t xml:space="preserve">The legislation and administrative practices concerning the </w:t>
      </w:r>
      <w:r w:rsidR="00D47B36" w:rsidRPr="00ED498A">
        <w:rPr>
          <w:rFonts w:asciiTheme="majorHAnsi" w:eastAsia="Calibri" w:hAnsiTheme="majorHAnsi" w:cstheme="majorHAnsi"/>
          <w:lang w:val="en-GB"/>
        </w:rPr>
        <w:t>basic social security</w:t>
      </w:r>
      <w:r w:rsidRPr="00ED498A">
        <w:rPr>
          <w:rFonts w:asciiTheme="majorHAnsi" w:eastAsia="Calibri" w:hAnsiTheme="majorHAnsi" w:cstheme="majorHAnsi"/>
          <w:lang w:val="en-GB"/>
        </w:rPr>
        <w:t xml:space="preserve"> benefits of prisoners are applied to inmates in </w:t>
      </w:r>
      <w:r w:rsidR="00280CE9" w:rsidRPr="00ED498A">
        <w:rPr>
          <w:rFonts w:asciiTheme="majorHAnsi" w:eastAsia="Calibri" w:hAnsiTheme="majorHAnsi" w:cstheme="majorHAnsi"/>
          <w:lang w:val="en-GB"/>
        </w:rPr>
        <w:t xml:space="preserve">a </w:t>
      </w:r>
      <w:r w:rsidRPr="00ED498A">
        <w:rPr>
          <w:rFonts w:asciiTheme="majorHAnsi" w:eastAsia="Calibri" w:hAnsiTheme="majorHAnsi" w:cstheme="majorHAnsi"/>
          <w:lang w:val="en-GB"/>
        </w:rPr>
        <w:t xml:space="preserve">very </w:t>
      </w:r>
      <w:r w:rsidR="00280CE9" w:rsidRPr="00ED498A">
        <w:rPr>
          <w:rFonts w:asciiTheme="majorHAnsi" w:eastAsia="Calibri" w:hAnsiTheme="majorHAnsi" w:cstheme="majorHAnsi"/>
          <w:lang w:val="en-GB"/>
        </w:rPr>
        <w:t>different manner</w:t>
      </w:r>
      <w:r w:rsidRPr="00ED498A">
        <w:rPr>
          <w:rFonts w:asciiTheme="majorHAnsi" w:eastAsia="Calibri" w:hAnsiTheme="majorHAnsi" w:cstheme="majorHAnsi"/>
          <w:lang w:val="en-GB"/>
        </w:rPr>
        <w:t>. The right to social security depends on the sentence and on the type of prison, open or closed, in which the prisoner is held.</w:t>
      </w:r>
      <w:r w:rsidRPr="001B3FAA">
        <w:rPr>
          <w:rStyle w:val="FootnoteReference"/>
          <w:rFonts w:asciiTheme="majorHAnsi" w:eastAsia="Times New Roman" w:hAnsiTheme="majorHAnsi" w:cstheme="majorHAnsi"/>
        </w:rPr>
        <w:footnoteReference w:id="16"/>
      </w:r>
    </w:p>
    <w:p w14:paraId="06EFB19F" w14:textId="77777777" w:rsidR="00B85707" w:rsidRPr="00ED498A" w:rsidRDefault="00B85707" w:rsidP="00BF6DCE">
      <w:pPr>
        <w:pStyle w:val="ListParagraph"/>
        <w:spacing w:line="240" w:lineRule="auto"/>
        <w:jc w:val="both"/>
        <w:rPr>
          <w:rFonts w:asciiTheme="majorHAnsi" w:eastAsia="Times New Roman" w:hAnsiTheme="majorHAnsi" w:cstheme="majorHAnsi"/>
          <w:lang w:val="en-US"/>
        </w:rPr>
      </w:pPr>
    </w:p>
    <w:p w14:paraId="0540E615" w14:textId="0A21C958"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11B047C0" w14:textId="77777777" w:rsidR="00B36BB9" w:rsidRPr="00F30970" w:rsidRDefault="00617FBD" w:rsidP="00BF6DCE">
      <w:pPr>
        <w:pStyle w:val="ListParagraph"/>
        <w:numPr>
          <w:ilvl w:val="0"/>
          <w:numId w:val="5"/>
        </w:numPr>
        <w:spacing w:line="240" w:lineRule="auto"/>
        <w:jc w:val="both"/>
        <w:rPr>
          <w:rFonts w:asciiTheme="majorHAnsi" w:eastAsia="Calibri" w:hAnsiTheme="majorHAnsi" w:cstheme="majorHAnsi"/>
          <w:lang w:val="en-GB"/>
        </w:rPr>
      </w:pPr>
      <w:r w:rsidRPr="00F30970">
        <w:rPr>
          <w:rFonts w:asciiTheme="majorHAnsi" w:hAnsiTheme="majorHAnsi" w:cstheme="majorHAnsi"/>
          <w:spacing w:val="3"/>
          <w:shd w:val="clear" w:color="auto" w:fill="FFFFFF"/>
          <w:lang w:val="en-GB"/>
        </w:rPr>
        <w:t xml:space="preserve">Social security reform needs to be subject to a comprehensive assessment of its impact on the </w:t>
      </w:r>
      <w:r w:rsidR="005C2014" w:rsidRPr="00F30970">
        <w:rPr>
          <w:rFonts w:asciiTheme="majorHAnsi" w:hAnsiTheme="majorHAnsi" w:cstheme="majorHAnsi"/>
          <w:spacing w:val="3"/>
          <w:shd w:val="clear" w:color="auto" w:fill="FFFFFF"/>
          <w:lang w:val="en-GB"/>
        </w:rPr>
        <w:t>exercise</w:t>
      </w:r>
      <w:r w:rsidRPr="00F30970">
        <w:rPr>
          <w:rFonts w:asciiTheme="majorHAnsi" w:hAnsiTheme="majorHAnsi" w:cstheme="majorHAnsi"/>
          <w:spacing w:val="3"/>
          <w:shd w:val="clear" w:color="auto" w:fill="FFFFFF"/>
          <w:lang w:val="en-GB"/>
        </w:rPr>
        <w:t xml:space="preserve"> of social rights.</w:t>
      </w:r>
    </w:p>
    <w:p w14:paraId="0540E617" w14:textId="079C492F" w:rsidR="0071264D" w:rsidRPr="00B36BB9" w:rsidRDefault="001B715C" w:rsidP="00BF6DCE">
      <w:pPr>
        <w:pStyle w:val="ListParagraph"/>
        <w:numPr>
          <w:ilvl w:val="0"/>
          <w:numId w:val="5"/>
        </w:numPr>
        <w:spacing w:line="240" w:lineRule="auto"/>
        <w:jc w:val="both"/>
        <w:rPr>
          <w:rFonts w:asciiTheme="majorHAnsi" w:eastAsia="Calibri" w:hAnsiTheme="majorHAnsi" w:cstheme="majorHAnsi"/>
          <w:lang w:val="en-GB"/>
        </w:rPr>
      </w:pPr>
      <w:r w:rsidRPr="00F30970">
        <w:rPr>
          <w:rFonts w:asciiTheme="majorHAnsi" w:eastAsia="Calibri" w:hAnsiTheme="majorHAnsi" w:cstheme="majorHAnsi"/>
          <w:lang w:val="en-GB"/>
        </w:rPr>
        <w:t xml:space="preserve">Make the entire social security </w:t>
      </w:r>
      <w:r w:rsidRPr="00B36BB9">
        <w:rPr>
          <w:rFonts w:asciiTheme="majorHAnsi" w:eastAsia="Calibri" w:hAnsiTheme="majorHAnsi" w:cstheme="majorHAnsi"/>
          <w:lang w:val="en-GB"/>
        </w:rPr>
        <w:t xml:space="preserve">benefit system more streamlined. </w:t>
      </w:r>
    </w:p>
    <w:p w14:paraId="0540E618" w14:textId="6B577728" w:rsidR="002D2534" w:rsidRPr="00B36BB9" w:rsidRDefault="001B715C" w:rsidP="00BF6DCE">
      <w:pPr>
        <w:pStyle w:val="ListParagraph"/>
        <w:numPr>
          <w:ilvl w:val="0"/>
          <w:numId w:val="5"/>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 xml:space="preserve">During and after the COVID-19 pandemic, guarantee comprehensive and sufficient </w:t>
      </w:r>
      <w:r w:rsidR="00D47B36" w:rsidRPr="00B36BB9">
        <w:rPr>
          <w:rFonts w:asciiTheme="majorHAnsi" w:eastAsia="Calibri" w:hAnsiTheme="majorHAnsi" w:cstheme="majorHAnsi"/>
          <w:lang w:val="en-GB"/>
        </w:rPr>
        <w:t>basic social security</w:t>
      </w:r>
      <w:r w:rsidRPr="00B36BB9">
        <w:rPr>
          <w:rFonts w:asciiTheme="majorHAnsi" w:eastAsia="Calibri" w:hAnsiTheme="majorHAnsi" w:cstheme="majorHAnsi"/>
          <w:lang w:val="en-GB"/>
        </w:rPr>
        <w:t xml:space="preserve">. In the longer term, the level of </w:t>
      </w:r>
      <w:r w:rsidR="00D47B36" w:rsidRPr="00B36BB9">
        <w:rPr>
          <w:rFonts w:asciiTheme="majorHAnsi" w:eastAsia="Calibri" w:hAnsiTheme="majorHAnsi" w:cstheme="majorHAnsi"/>
          <w:lang w:val="en-GB"/>
        </w:rPr>
        <w:t>basic social security</w:t>
      </w:r>
      <w:r w:rsidRPr="00B36BB9">
        <w:rPr>
          <w:rFonts w:asciiTheme="majorHAnsi" w:eastAsia="Calibri" w:hAnsiTheme="majorHAnsi" w:cstheme="majorHAnsi"/>
          <w:lang w:val="en-GB"/>
        </w:rPr>
        <w:t xml:space="preserve"> must be gradually raised towards a reasonable minimum.</w:t>
      </w:r>
      <w:r w:rsidRPr="001B3FAA">
        <w:rPr>
          <w:rStyle w:val="FootnoteReference"/>
          <w:rFonts w:asciiTheme="majorHAnsi" w:hAnsiTheme="majorHAnsi" w:cstheme="majorHAnsi"/>
        </w:rPr>
        <w:footnoteReference w:id="17"/>
      </w:r>
    </w:p>
    <w:p w14:paraId="0540E619" w14:textId="15833BAF" w:rsidR="002D2534" w:rsidRPr="00B36BB9" w:rsidRDefault="001B715C" w:rsidP="00BF6DCE">
      <w:pPr>
        <w:pStyle w:val="ListParagraph"/>
        <w:numPr>
          <w:ilvl w:val="0"/>
          <w:numId w:val="5"/>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Index-link child benefit.</w:t>
      </w:r>
    </w:p>
    <w:p w14:paraId="0540E61A" w14:textId="010A1B24" w:rsidR="002D2534" w:rsidRPr="00B36BB9" w:rsidRDefault="00B27619" w:rsidP="00BF6DCE">
      <w:pPr>
        <w:pStyle w:val="ListParagraph"/>
        <w:numPr>
          <w:ilvl w:val="0"/>
          <w:numId w:val="5"/>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 xml:space="preserve">Make the </w:t>
      </w:r>
      <w:r w:rsidR="001B715C" w:rsidRPr="00B36BB9">
        <w:rPr>
          <w:rFonts w:asciiTheme="majorHAnsi" w:eastAsia="Calibri" w:hAnsiTheme="majorHAnsi" w:cstheme="majorHAnsi"/>
          <w:lang w:val="en-GB"/>
        </w:rPr>
        <w:t xml:space="preserve">physician’s and healthcare services </w:t>
      </w:r>
      <w:r w:rsidRPr="00B36BB9">
        <w:rPr>
          <w:rFonts w:asciiTheme="majorHAnsi" w:eastAsia="Calibri" w:hAnsiTheme="majorHAnsi" w:cstheme="majorHAnsi"/>
          <w:lang w:val="en-GB"/>
        </w:rPr>
        <w:t xml:space="preserve">that are part of </w:t>
      </w:r>
      <w:r w:rsidR="001B715C" w:rsidRPr="00B36BB9">
        <w:rPr>
          <w:rFonts w:asciiTheme="majorHAnsi" w:eastAsia="Calibri" w:hAnsiTheme="majorHAnsi" w:cstheme="majorHAnsi"/>
          <w:lang w:val="en-GB"/>
        </w:rPr>
        <w:t xml:space="preserve">community </w:t>
      </w:r>
      <w:r w:rsidR="00C406C5" w:rsidRPr="00B36BB9">
        <w:rPr>
          <w:rFonts w:asciiTheme="majorHAnsi" w:eastAsia="Calibri" w:hAnsiTheme="majorHAnsi" w:cstheme="majorHAnsi"/>
          <w:lang w:val="en-GB"/>
        </w:rPr>
        <w:t xml:space="preserve">care </w:t>
      </w:r>
      <w:r w:rsidRPr="00B36BB9">
        <w:rPr>
          <w:rFonts w:asciiTheme="majorHAnsi" w:eastAsia="Calibri" w:hAnsiTheme="majorHAnsi" w:cstheme="majorHAnsi"/>
          <w:lang w:val="en-GB"/>
        </w:rPr>
        <w:t>free of charge</w:t>
      </w:r>
      <w:r w:rsidR="001B715C" w:rsidRPr="00B36BB9">
        <w:rPr>
          <w:rFonts w:asciiTheme="majorHAnsi" w:eastAsia="Calibri" w:hAnsiTheme="majorHAnsi" w:cstheme="majorHAnsi"/>
          <w:lang w:val="en-GB"/>
        </w:rPr>
        <w:t xml:space="preserve">. Institute a single payment cap instead of separate </w:t>
      </w:r>
      <w:r w:rsidR="00B729E6" w:rsidRPr="00B36BB9">
        <w:rPr>
          <w:rFonts w:asciiTheme="majorHAnsi" w:eastAsia="Calibri" w:hAnsiTheme="majorHAnsi" w:cstheme="majorHAnsi"/>
          <w:lang w:val="en-GB"/>
        </w:rPr>
        <w:t xml:space="preserve">social and healthcare </w:t>
      </w:r>
      <w:r w:rsidR="001B715C" w:rsidRPr="00B36BB9">
        <w:rPr>
          <w:rFonts w:asciiTheme="majorHAnsi" w:eastAsia="Calibri" w:hAnsiTheme="majorHAnsi" w:cstheme="majorHAnsi"/>
          <w:lang w:val="en-GB"/>
        </w:rPr>
        <w:t>service, travel and medication cost caps; peg the single payment cap to the guarantee pension.</w:t>
      </w:r>
    </w:p>
    <w:p w14:paraId="0540E61B" w14:textId="7BBFF244" w:rsidR="002D2534" w:rsidRPr="00B36BB9" w:rsidRDefault="001B715C" w:rsidP="00BF6DCE">
      <w:pPr>
        <w:pStyle w:val="ListParagraph"/>
        <w:numPr>
          <w:ilvl w:val="0"/>
          <w:numId w:val="5"/>
        </w:numPr>
        <w:spacing w:line="240" w:lineRule="auto"/>
        <w:jc w:val="both"/>
        <w:rPr>
          <w:rFonts w:asciiTheme="majorHAnsi" w:eastAsia="Calibri" w:hAnsiTheme="majorHAnsi" w:cstheme="majorHAnsi"/>
          <w:lang w:val="en-US"/>
        </w:rPr>
      </w:pPr>
      <w:r w:rsidRPr="00B36BB9">
        <w:rPr>
          <w:rFonts w:asciiTheme="majorHAnsi" w:eastAsia="Calibri" w:hAnsiTheme="majorHAnsi" w:cstheme="majorHAnsi"/>
          <w:lang w:val="en-GB"/>
        </w:rPr>
        <w:t xml:space="preserve">Legislate on undocumented </w:t>
      </w:r>
      <w:r w:rsidR="007851C8" w:rsidRPr="00B36BB9">
        <w:rPr>
          <w:rFonts w:asciiTheme="majorHAnsi" w:eastAsia="Calibri" w:hAnsiTheme="majorHAnsi" w:cstheme="majorHAnsi"/>
          <w:lang w:val="en-GB"/>
        </w:rPr>
        <w:t xml:space="preserve">migrants’ </w:t>
      </w:r>
      <w:r w:rsidRPr="00B36BB9">
        <w:rPr>
          <w:rFonts w:asciiTheme="majorHAnsi" w:eastAsia="Calibri" w:hAnsiTheme="majorHAnsi" w:cstheme="majorHAnsi"/>
          <w:lang w:val="en-GB"/>
        </w:rPr>
        <w:t>social services, or issue national guidelines on the application of existing regulations and service levels.</w:t>
      </w:r>
    </w:p>
    <w:p w14:paraId="0540E61C" w14:textId="3EF1A1DA" w:rsidR="002D2534" w:rsidRPr="00B36BB9" w:rsidRDefault="001B715C" w:rsidP="00BF6DCE">
      <w:pPr>
        <w:pStyle w:val="ListParagraph"/>
        <w:numPr>
          <w:ilvl w:val="0"/>
          <w:numId w:val="5"/>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When</w:t>
      </w:r>
      <w:r w:rsidR="00302D01" w:rsidRPr="00B36BB9">
        <w:rPr>
          <w:rFonts w:asciiTheme="majorHAnsi" w:eastAsia="Calibri" w:hAnsiTheme="majorHAnsi" w:cstheme="majorHAnsi"/>
          <w:lang w:val="en-GB"/>
        </w:rPr>
        <w:t xml:space="preserve"> reforming</w:t>
      </w:r>
      <w:r w:rsidRPr="00B36BB9">
        <w:rPr>
          <w:rFonts w:asciiTheme="majorHAnsi" w:eastAsia="Calibri" w:hAnsiTheme="majorHAnsi" w:cstheme="majorHAnsi"/>
          <w:lang w:val="en-GB"/>
        </w:rPr>
        <w:t xml:space="preserve"> social care, consider all prisoners’ </w:t>
      </w:r>
      <w:r w:rsidR="009F1872">
        <w:rPr>
          <w:rFonts w:asciiTheme="majorHAnsi" w:eastAsia="Calibri" w:hAnsiTheme="majorHAnsi" w:cstheme="majorHAnsi"/>
          <w:lang w:val="en-GB"/>
        </w:rPr>
        <w:t>equal right to social security.</w:t>
      </w:r>
    </w:p>
    <w:p w14:paraId="17215C66" w14:textId="77777777" w:rsidR="00B36BB9" w:rsidRPr="00B36BB9" w:rsidRDefault="00B36BB9" w:rsidP="00BF6DCE">
      <w:pPr>
        <w:spacing w:line="240" w:lineRule="auto"/>
        <w:jc w:val="both"/>
        <w:rPr>
          <w:rFonts w:asciiTheme="majorHAnsi" w:hAnsiTheme="majorHAnsi" w:cstheme="majorHAnsi"/>
          <w:lang w:val="en-US"/>
        </w:rPr>
      </w:pPr>
    </w:p>
    <w:p w14:paraId="0540E61D" w14:textId="5B5EF2A4"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4" w:name="_smof20guor1i"/>
      <w:bookmarkEnd w:id="4"/>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6</w:t>
      </w:r>
      <w:r w:rsidR="001B715C" w:rsidRPr="001B3FAA">
        <w:rPr>
          <w:rFonts w:asciiTheme="majorHAnsi" w:eastAsia="Calibri" w:hAnsiTheme="majorHAnsi" w:cstheme="majorHAnsi"/>
          <w:color w:val="4F81BD"/>
          <w:sz w:val="22"/>
          <w:szCs w:val="22"/>
          <w:lang w:val="fi-FI"/>
        </w:rPr>
        <w:t xml:space="preserve">: </w:t>
      </w:r>
    </w:p>
    <w:p w14:paraId="0540E61F" w14:textId="77777777" w:rsidR="00116256"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There are large regional differences in the availability of mental health services.</w:t>
      </w:r>
      <w:r w:rsidRPr="001B3FAA">
        <w:rPr>
          <w:rStyle w:val="FootnoteReference"/>
          <w:rFonts w:asciiTheme="majorHAnsi" w:hAnsiTheme="majorHAnsi" w:cstheme="majorHAnsi"/>
        </w:rPr>
        <w:footnoteReference w:id="18"/>
      </w:r>
      <w:r w:rsidRPr="00ED498A">
        <w:rPr>
          <w:rFonts w:asciiTheme="majorHAnsi" w:eastAsia="Calibri" w:hAnsiTheme="majorHAnsi" w:cstheme="majorHAnsi"/>
          <w:lang w:val="en-GB"/>
        </w:rPr>
        <w:t xml:space="preserve"> Finland’s high suicide figures, compared to the other Nordic countries, are a sign of this weak availability.</w:t>
      </w:r>
      <w:r w:rsidRPr="001B3FAA">
        <w:rPr>
          <w:vertAlign w:val="superscript"/>
        </w:rPr>
        <w:footnoteReference w:id="19"/>
      </w:r>
      <w:r w:rsidRPr="00ED498A">
        <w:rPr>
          <w:rFonts w:asciiTheme="majorHAnsi" w:eastAsia="Calibri" w:hAnsiTheme="majorHAnsi" w:cstheme="majorHAnsi"/>
          <w:lang w:val="en-GB"/>
        </w:rPr>
        <w:t xml:space="preserve"> Preventative work and early intervention can help stop mental health problem complications, but the vast majority of mental health work resources in Finland are concentrated on late, corrective measures in specialist services.</w:t>
      </w:r>
      <w:r w:rsidRPr="001B3FAA">
        <w:rPr>
          <w:vertAlign w:val="superscript"/>
        </w:rPr>
        <w:footnoteReference w:id="20"/>
      </w:r>
    </w:p>
    <w:p w14:paraId="0540E620" w14:textId="3CE98A84" w:rsidR="00116256"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Municipal social and healthcare services cannot provide for all children’s and young people’s healthcare needs, leading to overcrowding in specialized healthcare. The service system and care pathways are fragmented. The focus in services is on systems and organizations, not children, youth or families. There is no intensive community care in the specialized </w:t>
      </w:r>
      <w:r w:rsidR="00173290" w:rsidRPr="00ED498A">
        <w:rPr>
          <w:rFonts w:asciiTheme="majorHAnsi" w:eastAsia="Calibri" w:hAnsiTheme="majorHAnsi" w:cstheme="majorHAnsi"/>
          <w:lang w:val="en-GB"/>
        </w:rPr>
        <w:t>healthcare</w:t>
      </w:r>
      <w:r w:rsidRPr="00ED498A">
        <w:rPr>
          <w:rFonts w:asciiTheme="majorHAnsi" w:eastAsia="Calibri" w:hAnsiTheme="majorHAnsi" w:cstheme="majorHAnsi"/>
          <w:lang w:val="en-GB"/>
        </w:rPr>
        <w:t xml:space="preserve"> service system. The shortcomings in children’s, young people’s and their parents’ mental health services are met by necessity through child welfare and taking children into custody. Children and young people in foster care do not get enough psychiatric treatment.</w:t>
      </w:r>
      <w:r w:rsidRPr="001B3FAA">
        <w:rPr>
          <w:rStyle w:val="FootnoteReference"/>
          <w:rFonts w:asciiTheme="majorHAnsi" w:hAnsiTheme="majorHAnsi" w:cstheme="majorHAnsi"/>
        </w:rPr>
        <w:footnoteReference w:id="21"/>
      </w:r>
      <w:r w:rsidRPr="00ED498A">
        <w:rPr>
          <w:rFonts w:asciiTheme="majorHAnsi" w:eastAsia="Calibri" w:hAnsiTheme="majorHAnsi" w:cstheme="majorHAnsi"/>
          <w:lang w:val="en-GB"/>
        </w:rPr>
        <w:t xml:space="preserve"> Young people and their parents, either of whom may have been born outside Finland, or who represent a </w:t>
      </w:r>
      <w:r w:rsidR="00C14D6D" w:rsidRPr="00ED498A">
        <w:rPr>
          <w:rFonts w:asciiTheme="majorHAnsi" w:eastAsia="Calibri" w:hAnsiTheme="majorHAnsi" w:cstheme="majorHAnsi"/>
          <w:lang w:val="en-GB"/>
        </w:rPr>
        <w:t xml:space="preserve">sexual or </w:t>
      </w:r>
      <w:r w:rsidRPr="00ED498A">
        <w:rPr>
          <w:rFonts w:asciiTheme="majorHAnsi" w:eastAsia="Calibri" w:hAnsiTheme="majorHAnsi" w:cstheme="majorHAnsi"/>
          <w:lang w:val="en-GB"/>
        </w:rPr>
        <w:t>gender minority, have an increased risk of developing a mental health disorder.</w:t>
      </w:r>
      <w:r w:rsidRPr="001B3FAA">
        <w:rPr>
          <w:vertAlign w:val="superscript"/>
        </w:rPr>
        <w:footnoteReference w:id="22"/>
      </w:r>
    </w:p>
    <w:p w14:paraId="0540E621" w14:textId="78B9CD3E" w:rsidR="00116256" w:rsidRPr="00ED498A" w:rsidRDefault="001B715C" w:rsidP="00BF6DCE">
      <w:pPr>
        <w:pStyle w:val="ListParagraph"/>
        <w:numPr>
          <w:ilvl w:val="0"/>
          <w:numId w:val="1"/>
        </w:numPr>
        <w:spacing w:line="240" w:lineRule="auto"/>
        <w:jc w:val="both"/>
        <w:rPr>
          <w:rFonts w:asciiTheme="majorHAnsi" w:eastAsia="Calibri" w:hAnsiTheme="majorHAnsi" w:cstheme="majorHAnsi"/>
          <w:lang w:val="en-US"/>
        </w:rPr>
      </w:pPr>
      <w:r w:rsidRPr="00ED498A">
        <w:rPr>
          <w:rFonts w:asciiTheme="majorHAnsi" w:eastAsia="Calibri" w:hAnsiTheme="majorHAnsi" w:cstheme="majorHAnsi"/>
          <w:lang w:val="en-GB"/>
        </w:rPr>
        <w:t>Asylum seekers and immigrants face particularly poor availab</w:t>
      </w:r>
      <w:r w:rsidR="00006359" w:rsidRPr="00ED498A">
        <w:rPr>
          <w:rFonts w:asciiTheme="majorHAnsi" w:eastAsia="Calibri" w:hAnsiTheme="majorHAnsi" w:cstheme="majorHAnsi"/>
          <w:lang w:val="en-GB"/>
        </w:rPr>
        <w:t xml:space="preserve">ility of mental health services. </w:t>
      </w:r>
      <w:r w:rsidRPr="00ED498A">
        <w:rPr>
          <w:rFonts w:asciiTheme="majorHAnsi" w:eastAsia="Calibri" w:hAnsiTheme="majorHAnsi" w:cstheme="majorHAnsi"/>
          <w:lang w:val="en-GB"/>
        </w:rPr>
        <w:t xml:space="preserve">People with refugee backgrounds or who have come from similar conditions have, on average, a greater need for such </w:t>
      </w:r>
      <w:r w:rsidRPr="00ED498A">
        <w:rPr>
          <w:rFonts w:asciiTheme="majorHAnsi" w:eastAsia="Calibri" w:hAnsiTheme="majorHAnsi" w:cstheme="majorHAnsi"/>
          <w:lang w:val="en-GB"/>
        </w:rPr>
        <w:lastRenderedPageBreak/>
        <w:t>services, but use them less than the rest of the population.</w:t>
      </w:r>
      <w:r w:rsidRPr="001B3FAA">
        <w:rPr>
          <w:vertAlign w:val="superscript"/>
        </w:rPr>
        <w:footnoteReference w:id="23"/>
      </w:r>
      <w:r w:rsidRPr="00ED498A">
        <w:rPr>
          <w:rFonts w:asciiTheme="majorHAnsi" w:eastAsia="Calibri" w:hAnsiTheme="majorHAnsi" w:cstheme="majorHAnsi"/>
          <w:lang w:val="en-GB"/>
        </w:rPr>
        <w:t xml:space="preserve"> The statutory right to mental health services in refugee reception centres is not always fulfilled. There are difficulties in access to mental health services for</w:t>
      </w:r>
      <w:r w:rsidR="004828F2" w:rsidRPr="00ED498A">
        <w:rPr>
          <w:rFonts w:asciiTheme="majorHAnsi" w:eastAsia="Calibri" w:hAnsiTheme="majorHAnsi" w:cstheme="majorHAnsi"/>
          <w:lang w:val="en-GB"/>
        </w:rPr>
        <w:t xml:space="preserve"> children with residence permits who arrived in Finland as</w:t>
      </w:r>
      <w:r w:rsidRPr="00ED498A">
        <w:rPr>
          <w:rFonts w:asciiTheme="majorHAnsi" w:eastAsia="Calibri" w:hAnsiTheme="majorHAnsi" w:cstheme="majorHAnsi"/>
          <w:lang w:val="en-GB"/>
        </w:rPr>
        <w:t xml:space="preserve"> unaccompanied minor asylum seekers, particularly to child and youth </w:t>
      </w:r>
      <w:r w:rsidR="00626422" w:rsidRPr="00ED498A">
        <w:rPr>
          <w:rFonts w:asciiTheme="majorHAnsi" w:eastAsia="Calibri" w:hAnsiTheme="majorHAnsi" w:cstheme="majorHAnsi"/>
          <w:lang w:val="en-GB"/>
        </w:rPr>
        <w:t>psychiatric</w:t>
      </w:r>
      <w:r w:rsidRPr="00ED498A">
        <w:rPr>
          <w:rFonts w:asciiTheme="majorHAnsi" w:eastAsia="Calibri" w:hAnsiTheme="majorHAnsi" w:cstheme="majorHAnsi"/>
          <w:lang w:val="en-GB"/>
        </w:rPr>
        <w:t xml:space="preserve"> services.</w:t>
      </w:r>
      <w:r w:rsidRPr="001B3FAA">
        <w:rPr>
          <w:vertAlign w:val="superscript"/>
        </w:rPr>
        <w:footnoteReference w:id="24"/>
      </w:r>
    </w:p>
    <w:p w14:paraId="0540E622" w14:textId="6961430B" w:rsidR="00116256"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Substance and mental health problems are extremely common among prisoners, but there are problems and regional inequalities in the psychiatric service continua post-release.</w:t>
      </w:r>
      <w:r w:rsidRPr="001B3FAA">
        <w:rPr>
          <w:vertAlign w:val="superscript"/>
        </w:rPr>
        <w:footnoteReference w:id="25"/>
      </w:r>
      <w:r w:rsidRPr="00ED498A">
        <w:rPr>
          <w:rFonts w:asciiTheme="majorHAnsi" w:eastAsia="Calibri" w:hAnsiTheme="majorHAnsi" w:cstheme="majorHAnsi"/>
          <w:lang w:val="en-GB"/>
        </w:rPr>
        <w:t xml:space="preserve"> Women with criminal and substance abuse backgrounds find it particularly hard to access mental health services.</w:t>
      </w:r>
    </w:p>
    <w:p w14:paraId="5355DF27"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23" w14:textId="269680EF"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624" w14:textId="77777777" w:rsidR="000D342F" w:rsidRPr="00B36BB9" w:rsidRDefault="001B715C" w:rsidP="00BF6DCE">
      <w:pPr>
        <w:pStyle w:val="ListParagraph"/>
        <w:numPr>
          <w:ilvl w:val="0"/>
          <w:numId w:val="6"/>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Reinforce the universal and and low-threshold basic-level mental health services.</w:t>
      </w:r>
      <w:r w:rsidRPr="001B3FAA">
        <w:rPr>
          <w:rStyle w:val="FootnoteReference"/>
          <w:rFonts w:asciiTheme="majorHAnsi" w:hAnsiTheme="majorHAnsi" w:cstheme="majorHAnsi"/>
        </w:rPr>
        <w:footnoteReference w:id="26"/>
      </w:r>
    </w:p>
    <w:p w14:paraId="0540E625" w14:textId="77777777" w:rsidR="000D342F" w:rsidRPr="00B36BB9" w:rsidRDefault="001B715C" w:rsidP="00BF6DCE">
      <w:pPr>
        <w:pStyle w:val="ListParagraph"/>
        <w:numPr>
          <w:ilvl w:val="0"/>
          <w:numId w:val="6"/>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Develop national coordination and establish regional competence clusters to develop immigrants’ mental health services.</w:t>
      </w:r>
      <w:r w:rsidRPr="001B3FAA">
        <w:rPr>
          <w:rStyle w:val="FootnoteReference"/>
          <w:rFonts w:asciiTheme="majorHAnsi" w:hAnsiTheme="majorHAnsi" w:cstheme="majorHAnsi"/>
        </w:rPr>
        <w:footnoteReference w:id="27"/>
      </w:r>
      <w:r w:rsidRPr="00B36BB9">
        <w:rPr>
          <w:rFonts w:asciiTheme="majorHAnsi" w:eastAsia="Calibri" w:hAnsiTheme="majorHAnsi" w:cstheme="majorHAnsi"/>
          <w:lang w:val="en-GB"/>
        </w:rPr>
        <w:t xml:space="preserve"> </w:t>
      </w:r>
    </w:p>
    <w:p w14:paraId="0540E626" w14:textId="61C42A7D" w:rsidR="000D342F" w:rsidRPr="00B36BB9" w:rsidRDefault="001B715C" w:rsidP="00BF6DCE">
      <w:pPr>
        <w:pStyle w:val="ListParagraph"/>
        <w:numPr>
          <w:ilvl w:val="0"/>
          <w:numId w:val="6"/>
        </w:numPr>
        <w:spacing w:line="240" w:lineRule="auto"/>
        <w:jc w:val="both"/>
        <w:rPr>
          <w:rFonts w:asciiTheme="majorHAnsi" w:hAnsiTheme="majorHAnsi" w:cstheme="majorHAnsi"/>
          <w:lang w:val="en-US"/>
        </w:rPr>
      </w:pPr>
      <w:r w:rsidRPr="00B36BB9">
        <w:rPr>
          <w:rFonts w:asciiTheme="majorHAnsi" w:eastAsia="Calibri" w:hAnsiTheme="majorHAnsi" w:cstheme="majorHAnsi"/>
          <w:lang w:val="en-GB"/>
        </w:rPr>
        <w:t>Promote cultural sensitivity and non-discrimination in mental health services. Increase and ease interpreter-assisted mental health services for asylum seekers and immigrants.</w:t>
      </w:r>
    </w:p>
    <w:p w14:paraId="0540E627" w14:textId="01CF188F" w:rsidR="000D342F" w:rsidRPr="00B36BB9" w:rsidRDefault="001B715C" w:rsidP="00BF6DCE">
      <w:pPr>
        <w:pStyle w:val="ListParagraph"/>
        <w:numPr>
          <w:ilvl w:val="0"/>
          <w:numId w:val="6"/>
        </w:numPr>
        <w:spacing w:line="240" w:lineRule="auto"/>
        <w:jc w:val="both"/>
        <w:rPr>
          <w:rFonts w:asciiTheme="majorHAnsi" w:eastAsia="Calibri" w:hAnsiTheme="majorHAnsi" w:cstheme="majorHAnsi"/>
          <w:lang w:val="en-US"/>
        </w:rPr>
      </w:pPr>
      <w:r w:rsidRPr="00B36BB9">
        <w:rPr>
          <w:rFonts w:asciiTheme="majorHAnsi" w:eastAsia="Calibri" w:hAnsiTheme="majorHAnsi" w:cstheme="majorHAnsi"/>
          <w:lang w:val="en-GB"/>
        </w:rPr>
        <w:t xml:space="preserve">Reinforce children’s and young people’s mental health services and preventative work, particularly at the primary care level. </w:t>
      </w:r>
      <w:r w:rsidRPr="00B36BB9">
        <w:rPr>
          <w:rFonts w:asciiTheme="majorHAnsi" w:eastAsia="Calibri" w:hAnsiTheme="majorHAnsi" w:cstheme="majorHAnsi"/>
          <w:shd w:val="clear" w:color="auto" w:fill="FFFFFF"/>
          <w:lang w:val="en-GB"/>
        </w:rPr>
        <w:t xml:space="preserve">Research is needed on the mental health of young people from sexual and gender </w:t>
      </w:r>
      <w:r w:rsidR="00864B89" w:rsidRPr="00B36BB9">
        <w:rPr>
          <w:rFonts w:asciiTheme="majorHAnsi" w:eastAsia="Calibri" w:hAnsiTheme="majorHAnsi" w:cstheme="majorHAnsi"/>
          <w:shd w:val="clear" w:color="auto" w:fill="FFFFFF"/>
          <w:lang w:val="en-GB"/>
        </w:rPr>
        <w:t xml:space="preserve">youth </w:t>
      </w:r>
      <w:r w:rsidRPr="00B36BB9">
        <w:rPr>
          <w:rFonts w:asciiTheme="majorHAnsi" w:eastAsia="Calibri" w:hAnsiTheme="majorHAnsi" w:cstheme="majorHAnsi"/>
          <w:shd w:val="clear" w:color="auto" w:fill="FFFFFF"/>
          <w:lang w:val="en-GB"/>
        </w:rPr>
        <w:t>minorities.</w:t>
      </w:r>
    </w:p>
    <w:p w14:paraId="0540E628" w14:textId="00EDE9C3" w:rsidR="000D342F" w:rsidRPr="00B36BB9" w:rsidRDefault="001B715C" w:rsidP="00BF6DCE">
      <w:pPr>
        <w:pStyle w:val="ListParagraph"/>
        <w:numPr>
          <w:ilvl w:val="0"/>
          <w:numId w:val="6"/>
        </w:numPr>
        <w:spacing w:line="240" w:lineRule="auto"/>
        <w:jc w:val="both"/>
        <w:rPr>
          <w:rFonts w:asciiTheme="majorHAnsi" w:eastAsia="Calibri" w:hAnsiTheme="majorHAnsi" w:cstheme="majorHAnsi"/>
          <w:lang w:val="en-US"/>
        </w:rPr>
      </w:pPr>
      <w:r w:rsidRPr="00B36BB9">
        <w:rPr>
          <w:rFonts w:asciiTheme="majorHAnsi" w:eastAsia="Calibri" w:hAnsiTheme="majorHAnsi" w:cstheme="majorHAnsi"/>
          <w:lang w:val="en-GB"/>
        </w:rPr>
        <w:t xml:space="preserve">Legislate on undocumented </w:t>
      </w:r>
      <w:r w:rsidR="00864B89" w:rsidRPr="00B36BB9">
        <w:rPr>
          <w:rFonts w:asciiTheme="majorHAnsi" w:eastAsia="Calibri" w:hAnsiTheme="majorHAnsi" w:cstheme="majorHAnsi"/>
          <w:lang w:val="en-GB"/>
        </w:rPr>
        <w:t xml:space="preserve">migrants’ </w:t>
      </w:r>
      <w:r w:rsidRPr="00B36BB9">
        <w:rPr>
          <w:rFonts w:asciiTheme="majorHAnsi" w:eastAsia="Calibri" w:hAnsiTheme="majorHAnsi" w:cstheme="majorHAnsi"/>
          <w:lang w:val="en-GB"/>
        </w:rPr>
        <w:t>healthcare services, or issue national guidelines on the application of existing regulations and service levels.</w:t>
      </w:r>
    </w:p>
    <w:p w14:paraId="0540E629" w14:textId="30347EDE" w:rsidR="000D342F" w:rsidRPr="00B36BB9" w:rsidRDefault="001B715C" w:rsidP="00BF6DCE">
      <w:pPr>
        <w:pStyle w:val="ListParagraph"/>
        <w:numPr>
          <w:ilvl w:val="0"/>
          <w:numId w:val="6"/>
        </w:numPr>
        <w:spacing w:line="240" w:lineRule="auto"/>
        <w:jc w:val="both"/>
        <w:rPr>
          <w:rFonts w:asciiTheme="majorHAnsi" w:eastAsia="Calibri" w:hAnsiTheme="majorHAnsi" w:cstheme="majorHAnsi"/>
          <w:lang w:val="en-US"/>
        </w:rPr>
      </w:pPr>
      <w:r w:rsidRPr="00B36BB9">
        <w:rPr>
          <w:rFonts w:asciiTheme="majorHAnsi" w:eastAsia="Calibri" w:hAnsiTheme="majorHAnsi" w:cstheme="majorHAnsi"/>
          <w:lang w:val="en-GB"/>
        </w:rPr>
        <w:t>Secure prisoners’ access to substance abuse and mental health services both during and after their sentences.</w:t>
      </w:r>
    </w:p>
    <w:p w14:paraId="68F3D188" w14:textId="77777777" w:rsidR="00B36BB9" w:rsidRPr="00B36BB9" w:rsidRDefault="00B36BB9" w:rsidP="00BF6DCE">
      <w:pPr>
        <w:spacing w:line="240" w:lineRule="auto"/>
        <w:jc w:val="both"/>
        <w:rPr>
          <w:rFonts w:asciiTheme="majorHAnsi" w:eastAsia="Calibri" w:hAnsiTheme="majorHAnsi" w:cstheme="majorHAnsi"/>
          <w:lang w:val="en-US"/>
        </w:rPr>
      </w:pPr>
    </w:p>
    <w:p w14:paraId="0540E62A" w14:textId="61EE5E4C" w:rsidR="006207AC" w:rsidRPr="00BF6DCE" w:rsidRDefault="00B85707" w:rsidP="00BF6DCE">
      <w:pPr>
        <w:spacing w:line="240" w:lineRule="auto"/>
        <w:jc w:val="both"/>
        <w:rPr>
          <w:rFonts w:asciiTheme="majorHAnsi" w:eastAsia="Calibri" w:hAnsiTheme="majorHAnsi" w:cstheme="majorHAnsi"/>
          <w:b/>
          <w:i/>
          <w:iCs/>
          <w:color w:val="4F81BD"/>
          <w:lang w:val="fi-FI"/>
        </w:rPr>
      </w:pPr>
      <w:r w:rsidRPr="00BF6DCE">
        <w:rPr>
          <w:rFonts w:asciiTheme="majorHAnsi" w:eastAsia="Calibri" w:hAnsiTheme="majorHAnsi" w:cstheme="majorHAnsi"/>
          <w:b/>
          <w:i/>
          <w:iCs/>
          <w:color w:val="4F81BD"/>
          <w:lang w:val="fi-FI"/>
        </w:rPr>
        <w:t>B. Ongoing implementation of the Covenant</w:t>
      </w:r>
    </w:p>
    <w:p w14:paraId="741D16BA" w14:textId="77777777" w:rsidR="00BF6DCE" w:rsidRPr="00B36BB9" w:rsidRDefault="00BF6DCE" w:rsidP="00BF6DCE">
      <w:pPr>
        <w:spacing w:line="240" w:lineRule="auto"/>
        <w:jc w:val="both"/>
        <w:rPr>
          <w:rFonts w:asciiTheme="majorHAnsi" w:hAnsiTheme="majorHAnsi" w:cstheme="majorHAnsi"/>
          <w:i/>
          <w:color w:val="4F81BD" w:themeColor="accent1"/>
        </w:rPr>
      </w:pPr>
    </w:p>
    <w:p w14:paraId="0540E62B" w14:textId="6CD6D5FC"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5" w:name="_tzhyfvrox60f"/>
      <w:bookmarkEnd w:id="5"/>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7:</w:t>
      </w:r>
    </w:p>
    <w:p w14:paraId="0540E62D" w14:textId="45F1CA09" w:rsidR="009E00C5" w:rsidRPr="00B85707" w:rsidRDefault="001B715C" w:rsidP="00BF6DCE">
      <w:pPr>
        <w:pStyle w:val="alaEI"/>
        <w:numPr>
          <w:ilvl w:val="0"/>
          <w:numId w:val="1"/>
        </w:numPr>
        <w:spacing w:after="0"/>
        <w:jc w:val="both"/>
        <w:rPr>
          <w:rFonts w:asciiTheme="majorHAnsi" w:hAnsiTheme="majorHAnsi" w:cstheme="majorHAnsi"/>
          <w:sz w:val="22"/>
          <w:lang w:val="en-US"/>
        </w:rPr>
      </w:pPr>
      <w:r w:rsidRPr="001B3FAA">
        <w:rPr>
          <w:rFonts w:asciiTheme="majorHAnsi" w:eastAsia="Calibri" w:hAnsiTheme="majorHAnsi" w:cstheme="majorHAnsi"/>
          <w:sz w:val="22"/>
          <w:lang w:val="en-GB"/>
        </w:rPr>
        <w:t>The Covenant is rarely referred to in the highest domestic courts. The Covenant is only referred to in a few Supreme Court and Supreme Administrative Court cases.</w:t>
      </w:r>
      <w:r w:rsidRPr="001B3FAA">
        <w:rPr>
          <w:rStyle w:val="FootnoteReference"/>
          <w:rFonts w:asciiTheme="majorHAnsi" w:hAnsiTheme="majorHAnsi" w:cstheme="majorHAnsi"/>
          <w:sz w:val="22"/>
        </w:rPr>
        <w:footnoteReference w:id="28"/>
      </w:r>
      <w:r w:rsidRPr="001B3FAA">
        <w:rPr>
          <w:rFonts w:asciiTheme="majorHAnsi" w:eastAsia="Calibri" w:hAnsiTheme="majorHAnsi" w:cstheme="majorHAnsi"/>
          <w:sz w:val="22"/>
          <w:lang w:val="en-GB"/>
        </w:rPr>
        <w:t xml:space="preserve"> Both rights holders and the authorities have scant knowledge of ESC rights and the individual communications procedure</w:t>
      </w:r>
      <w:r w:rsidR="00864B89" w:rsidRPr="001B3FAA">
        <w:rPr>
          <w:rFonts w:asciiTheme="majorHAnsi" w:eastAsia="Calibri" w:hAnsiTheme="majorHAnsi" w:cstheme="majorHAnsi"/>
          <w:sz w:val="22"/>
          <w:lang w:val="en-GB"/>
        </w:rPr>
        <w:t xml:space="preserve"> provided by the Optional Protocol</w:t>
      </w:r>
      <w:r w:rsidRPr="001B3FAA">
        <w:rPr>
          <w:rFonts w:asciiTheme="majorHAnsi" w:eastAsia="Calibri" w:hAnsiTheme="majorHAnsi" w:cstheme="majorHAnsi"/>
          <w:sz w:val="22"/>
          <w:lang w:val="en-GB"/>
        </w:rPr>
        <w:t>. Furthermore, the inconsistency of the financial support for human-rights organizations working with ESC rights is concerning.</w:t>
      </w:r>
    </w:p>
    <w:p w14:paraId="6970B1F4" w14:textId="4109370A" w:rsidR="00B85707" w:rsidRPr="001B3FAA" w:rsidRDefault="00B85707" w:rsidP="00BF6DCE">
      <w:pPr>
        <w:pStyle w:val="alaEI"/>
        <w:spacing w:after="0"/>
        <w:ind w:left="720"/>
        <w:jc w:val="both"/>
        <w:rPr>
          <w:rFonts w:asciiTheme="majorHAnsi" w:hAnsiTheme="majorHAnsi" w:cstheme="majorHAnsi"/>
          <w:sz w:val="22"/>
          <w:lang w:val="en-US"/>
        </w:rPr>
      </w:pPr>
    </w:p>
    <w:p w14:paraId="0540E62E" w14:textId="1CA699D9"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62F" w14:textId="77777777" w:rsidR="007040F3" w:rsidRPr="00B36BB9" w:rsidRDefault="001B715C" w:rsidP="00BF6DCE">
      <w:pPr>
        <w:pStyle w:val="ListParagraph"/>
        <w:numPr>
          <w:ilvl w:val="0"/>
          <w:numId w:val="7"/>
        </w:numPr>
        <w:spacing w:line="240" w:lineRule="auto"/>
        <w:jc w:val="both"/>
        <w:rPr>
          <w:rFonts w:asciiTheme="majorHAnsi" w:hAnsiTheme="majorHAnsi" w:cstheme="majorHAnsi"/>
          <w:color w:val="000000" w:themeColor="text1"/>
          <w:lang w:val="en-US"/>
        </w:rPr>
      </w:pPr>
      <w:r w:rsidRPr="00B36BB9">
        <w:rPr>
          <w:rFonts w:asciiTheme="majorHAnsi" w:eastAsia="Calibri" w:hAnsiTheme="majorHAnsi" w:cstheme="majorHAnsi"/>
          <w:color w:val="000000"/>
          <w:lang w:val="en-GB"/>
        </w:rPr>
        <w:t>Rights holders and the authorities need information on the Covenant and the related individual communication procedure.</w:t>
      </w:r>
    </w:p>
    <w:p w14:paraId="0540E630" w14:textId="6B7A1A13" w:rsidR="00163ABF" w:rsidRPr="00B36BB9" w:rsidRDefault="001B715C" w:rsidP="00BF6DCE">
      <w:pPr>
        <w:pStyle w:val="ListParagraph"/>
        <w:numPr>
          <w:ilvl w:val="0"/>
          <w:numId w:val="7"/>
        </w:numPr>
        <w:spacing w:line="240" w:lineRule="auto"/>
        <w:jc w:val="both"/>
        <w:rPr>
          <w:rFonts w:asciiTheme="majorHAnsi" w:hAnsiTheme="majorHAnsi" w:cstheme="majorHAnsi"/>
          <w:color w:val="000000" w:themeColor="text1"/>
          <w:lang w:val="en-US"/>
        </w:rPr>
      </w:pPr>
      <w:r w:rsidRPr="00B36BB9">
        <w:rPr>
          <w:rFonts w:asciiTheme="majorHAnsi" w:eastAsia="Calibri" w:hAnsiTheme="majorHAnsi" w:cstheme="majorHAnsi"/>
          <w:color w:val="000000"/>
          <w:lang w:val="en-GB"/>
        </w:rPr>
        <w:t xml:space="preserve">The government must provide resources to human-rights organizations for raising awareness of </w:t>
      </w:r>
      <w:r w:rsidR="00932B4E" w:rsidRPr="00B36BB9">
        <w:rPr>
          <w:rFonts w:asciiTheme="majorHAnsi" w:eastAsia="Calibri" w:hAnsiTheme="majorHAnsi" w:cstheme="majorHAnsi"/>
          <w:color w:val="000000"/>
          <w:lang w:val="en-GB"/>
        </w:rPr>
        <w:t xml:space="preserve">ESC </w:t>
      </w:r>
      <w:r w:rsidRPr="00B36BB9">
        <w:rPr>
          <w:rFonts w:asciiTheme="majorHAnsi" w:eastAsia="Calibri" w:hAnsiTheme="majorHAnsi" w:cstheme="majorHAnsi"/>
          <w:color w:val="000000"/>
          <w:lang w:val="en-GB"/>
        </w:rPr>
        <w:t>rights.</w:t>
      </w:r>
    </w:p>
    <w:p w14:paraId="464739B9" w14:textId="77777777" w:rsidR="00B36BB9" w:rsidRPr="00B36BB9" w:rsidRDefault="00B36BB9" w:rsidP="00BF6DCE">
      <w:pPr>
        <w:spacing w:line="240" w:lineRule="auto"/>
        <w:ind w:left="360"/>
        <w:jc w:val="both"/>
        <w:rPr>
          <w:rFonts w:asciiTheme="majorHAnsi" w:hAnsiTheme="majorHAnsi" w:cstheme="majorHAnsi"/>
          <w:color w:val="000000" w:themeColor="text1"/>
          <w:lang w:val="en-US"/>
        </w:rPr>
      </w:pPr>
    </w:p>
    <w:p w14:paraId="0540E631" w14:textId="7F32FA3D"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6" w:name="_c20bghyq3rd"/>
      <w:bookmarkEnd w:id="6"/>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8:</w:t>
      </w:r>
    </w:p>
    <w:p w14:paraId="0540E633" w14:textId="41C4C2C4" w:rsidR="00B04AE9"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financial resources of the Human Rights Centre are limited with respect to its broad mandate. The Parliamentary Ombudsman has not received sufficient additional resources in line with the office’s expanded mandate. However, both have been granted additional resources for the promotion and oversight of senior citizens’ rights.</w:t>
      </w:r>
    </w:p>
    <w:p w14:paraId="34709E96"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34" w14:textId="57598D32" w:rsidR="00B04AE9"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lastRenderedPageBreak/>
        <w:t>Recommendations:</w:t>
      </w:r>
    </w:p>
    <w:p w14:paraId="0540E635" w14:textId="303F9D3A" w:rsidR="00B04AE9" w:rsidRPr="00B36BB9" w:rsidRDefault="001B715C" w:rsidP="00BF6DCE">
      <w:pPr>
        <w:pStyle w:val="ListParagraph"/>
        <w:numPr>
          <w:ilvl w:val="0"/>
          <w:numId w:val="8"/>
        </w:numPr>
        <w:spacing w:line="240" w:lineRule="auto"/>
        <w:jc w:val="both"/>
        <w:rPr>
          <w:rFonts w:asciiTheme="majorHAnsi" w:eastAsia="Calibri" w:hAnsiTheme="majorHAnsi" w:cstheme="majorHAnsi"/>
          <w:lang w:val="en-GB"/>
        </w:rPr>
      </w:pPr>
      <w:r w:rsidRPr="00B36BB9">
        <w:rPr>
          <w:rFonts w:asciiTheme="majorHAnsi" w:eastAsia="Calibri" w:hAnsiTheme="majorHAnsi" w:cstheme="majorHAnsi"/>
          <w:lang w:val="en-GB"/>
        </w:rPr>
        <w:t>Increase the Human Rights Centre’s resources to match its statutory mandate.</w:t>
      </w:r>
    </w:p>
    <w:p w14:paraId="137F933D" w14:textId="77777777" w:rsidR="00B36BB9" w:rsidRPr="001B3FAA" w:rsidRDefault="00B36BB9" w:rsidP="00BF6DCE">
      <w:pPr>
        <w:spacing w:line="240" w:lineRule="auto"/>
        <w:ind w:left="360"/>
        <w:jc w:val="both"/>
        <w:rPr>
          <w:rFonts w:asciiTheme="majorHAnsi" w:hAnsiTheme="majorHAnsi" w:cstheme="majorHAnsi"/>
          <w:lang w:val="en-US"/>
        </w:rPr>
      </w:pPr>
    </w:p>
    <w:p w14:paraId="0540E636" w14:textId="3FBAA620"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7" w:name="_k6cphjecabfh"/>
      <w:bookmarkEnd w:id="7"/>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9</w:t>
      </w:r>
      <w:r w:rsidR="001B715C" w:rsidRPr="001B3FAA">
        <w:rPr>
          <w:rFonts w:asciiTheme="majorHAnsi" w:eastAsia="Calibri" w:hAnsiTheme="majorHAnsi" w:cstheme="majorHAnsi"/>
          <w:color w:val="4F81BD"/>
          <w:sz w:val="22"/>
          <w:szCs w:val="22"/>
          <w:lang w:val="fi-FI"/>
        </w:rPr>
        <w:t>:</w:t>
      </w:r>
    </w:p>
    <w:p w14:paraId="0540E638" w14:textId="16332B66" w:rsidR="0010028E"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Finland has set itself the goal of carbon neutrality by 2035.</w:t>
      </w:r>
      <w:r w:rsidRPr="001B3FAA">
        <w:rPr>
          <w:rStyle w:val="FootnoteReference"/>
          <w:rFonts w:asciiTheme="majorHAnsi" w:hAnsiTheme="majorHAnsi" w:cstheme="majorHAnsi"/>
        </w:rPr>
        <w:footnoteReference w:id="29"/>
      </w:r>
      <w:r w:rsidRPr="00ED498A">
        <w:rPr>
          <w:rFonts w:asciiTheme="majorHAnsi" w:eastAsia="Calibri" w:hAnsiTheme="majorHAnsi" w:cstheme="majorHAnsi"/>
          <w:lang w:val="en-GB"/>
        </w:rPr>
        <w:t xml:space="preserve"> According to Statistics Finland, Finland’s emissions grew by 2% in 2018, nor do the calculations take into account emissions caused by Finns outside Finland’s borders.</w:t>
      </w:r>
      <w:r w:rsidRPr="001B3FAA">
        <w:rPr>
          <w:rStyle w:val="FootnoteReference"/>
          <w:rFonts w:asciiTheme="majorHAnsi" w:hAnsiTheme="majorHAnsi" w:cstheme="majorHAnsi"/>
        </w:rPr>
        <w:footnoteReference w:id="30"/>
      </w:r>
    </w:p>
    <w:p w14:paraId="0540E639" w14:textId="0EAE4BC4" w:rsidR="0010028E"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At present, Finland’s climate funding for developing countries does not meet the just and Paris-compliant level. In 2019, Finland increased its contribution to the Green Climate Fund by 25% on the first funding round, and Finland’s share of the additional funding round was €100 million.</w:t>
      </w:r>
      <w:r w:rsidRPr="001B3FAA">
        <w:rPr>
          <w:rStyle w:val="FootnoteReference"/>
          <w:rFonts w:asciiTheme="majorHAnsi" w:hAnsiTheme="majorHAnsi" w:cstheme="majorHAnsi"/>
        </w:rPr>
        <w:footnoteReference w:id="31"/>
      </w:r>
      <w:r w:rsidRPr="00ED498A">
        <w:rPr>
          <w:rFonts w:asciiTheme="majorHAnsi" w:eastAsia="Calibri" w:hAnsiTheme="majorHAnsi" w:cstheme="majorHAnsi"/>
          <w:lang w:val="en-GB"/>
        </w:rPr>
        <w:t xml:space="preserve"> The increase was small </w:t>
      </w:r>
      <w:r w:rsidR="00701397" w:rsidRPr="00ED498A">
        <w:rPr>
          <w:rFonts w:asciiTheme="majorHAnsi" w:eastAsia="Calibri" w:hAnsiTheme="majorHAnsi" w:cstheme="majorHAnsi"/>
          <w:lang w:val="en-GB"/>
        </w:rPr>
        <w:t xml:space="preserve">in the context </w:t>
      </w:r>
      <w:r w:rsidRPr="00ED498A">
        <w:rPr>
          <w:rFonts w:asciiTheme="majorHAnsi" w:eastAsia="Calibri" w:hAnsiTheme="majorHAnsi" w:cstheme="majorHAnsi"/>
          <w:lang w:val="en-GB"/>
        </w:rPr>
        <w:t xml:space="preserve">of the doubling by many industrialized western nations of their financial commitments. </w:t>
      </w:r>
    </w:p>
    <w:p w14:paraId="73779E62"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3A" w14:textId="5D3CD5C6" w:rsidR="0010028E"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63B" w14:textId="77777777" w:rsidR="0010028E" w:rsidRPr="005E3DBC" w:rsidRDefault="001B715C" w:rsidP="00BF6DCE">
      <w:pPr>
        <w:pStyle w:val="ListParagraph"/>
        <w:numPr>
          <w:ilvl w:val="0"/>
          <w:numId w:val="8"/>
        </w:numPr>
        <w:spacing w:line="240" w:lineRule="auto"/>
        <w:jc w:val="both"/>
        <w:rPr>
          <w:rFonts w:asciiTheme="majorHAnsi" w:hAnsiTheme="majorHAnsi" w:cstheme="majorHAnsi"/>
          <w:lang w:val="en-US"/>
        </w:rPr>
      </w:pPr>
      <w:r w:rsidRPr="005E3DBC">
        <w:rPr>
          <w:rFonts w:asciiTheme="majorHAnsi" w:eastAsia="Calibri" w:hAnsiTheme="majorHAnsi" w:cstheme="majorHAnsi"/>
          <w:lang w:val="en-GB"/>
        </w:rPr>
        <w:t xml:space="preserve">Make Finland’s emissions reduction targets more stringent and set goals for carbon sinks which allow achievement of carbon neutrality by 2035 and carbon negativity thereafter. Base Finland’s emissions reduction path in the 1.5° goal of the Paris Agreement, with consideration for Finland’s historical and consumption-derived emissions, as well as the global impacts of emissions. </w:t>
      </w:r>
    </w:p>
    <w:p w14:paraId="0540E63C" w14:textId="55C43094" w:rsidR="0010028E" w:rsidRPr="005E3DBC" w:rsidRDefault="001B715C" w:rsidP="00BF6DCE">
      <w:pPr>
        <w:pStyle w:val="ListParagraph"/>
        <w:numPr>
          <w:ilvl w:val="0"/>
          <w:numId w:val="8"/>
        </w:numPr>
        <w:spacing w:line="240" w:lineRule="auto"/>
        <w:jc w:val="both"/>
        <w:rPr>
          <w:rFonts w:asciiTheme="majorHAnsi" w:eastAsia="Calibri" w:hAnsiTheme="majorHAnsi" w:cstheme="majorHAnsi"/>
          <w:lang w:val="en-GB"/>
        </w:rPr>
      </w:pPr>
      <w:r w:rsidRPr="005E3DBC">
        <w:rPr>
          <w:rFonts w:asciiTheme="majorHAnsi" w:eastAsia="Calibri" w:hAnsiTheme="majorHAnsi" w:cstheme="majorHAnsi"/>
          <w:lang w:val="en-GB"/>
        </w:rPr>
        <w:t xml:space="preserve">Increase Finland’s climate funding for developing countries in addition to other </w:t>
      </w:r>
      <w:r w:rsidR="00932B4E" w:rsidRPr="005E3DBC">
        <w:rPr>
          <w:rFonts w:asciiTheme="majorHAnsi" w:eastAsia="Calibri" w:hAnsiTheme="majorHAnsi" w:cstheme="majorHAnsi"/>
          <w:lang w:val="en-GB"/>
        </w:rPr>
        <w:t xml:space="preserve">official </w:t>
      </w:r>
      <w:r w:rsidRPr="005E3DBC">
        <w:rPr>
          <w:rFonts w:asciiTheme="majorHAnsi" w:eastAsia="Calibri" w:hAnsiTheme="majorHAnsi" w:cstheme="majorHAnsi"/>
          <w:lang w:val="en-GB"/>
        </w:rPr>
        <w:t xml:space="preserve">development </w:t>
      </w:r>
      <w:r w:rsidR="00932B4E" w:rsidRPr="005E3DBC">
        <w:rPr>
          <w:rFonts w:asciiTheme="majorHAnsi" w:eastAsia="Calibri" w:hAnsiTheme="majorHAnsi" w:cstheme="majorHAnsi"/>
          <w:lang w:val="en-GB"/>
        </w:rPr>
        <w:t>assistance</w:t>
      </w:r>
      <w:r w:rsidRPr="005E3DBC">
        <w:rPr>
          <w:rFonts w:asciiTheme="majorHAnsi" w:eastAsia="Calibri" w:hAnsiTheme="majorHAnsi" w:cstheme="majorHAnsi"/>
          <w:lang w:val="en-GB"/>
        </w:rPr>
        <w:t>. In line with the financial commitments of the Paris Agreement, a just level of annual contribution to</w:t>
      </w:r>
      <w:r w:rsidR="0026523A" w:rsidRPr="005E3DBC">
        <w:rPr>
          <w:rFonts w:asciiTheme="majorHAnsi" w:eastAsia="Calibri" w:hAnsiTheme="majorHAnsi" w:cstheme="majorHAnsi"/>
          <w:lang w:val="en-GB"/>
        </w:rPr>
        <w:t xml:space="preserve"> international</w:t>
      </w:r>
      <w:r w:rsidRPr="005E3DBC">
        <w:rPr>
          <w:rFonts w:asciiTheme="majorHAnsi" w:eastAsia="Calibri" w:hAnsiTheme="majorHAnsi" w:cstheme="majorHAnsi"/>
          <w:lang w:val="en-GB"/>
        </w:rPr>
        <w:t xml:space="preserve"> climate </w:t>
      </w:r>
      <w:r w:rsidR="0026523A" w:rsidRPr="005E3DBC">
        <w:rPr>
          <w:rFonts w:asciiTheme="majorHAnsi" w:eastAsia="Calibri" w:hAnsiTheme="majorHAnsi" w:cstheme="majorHAnsi"/>
          <w:lang w:val="en-GB"/>
        </w:rPr>
        <w:t xml:space="preserve">financing </w:t>
      </w:r>
      <w:r w:rsidRPr="005E3DBC">
        <w:rPr>
          <w:rFonts w:asciiTheme="majorHAnsi" w:eastAsia="Calibri" w:hAnsiTheme="majorHAnsi" w:cstheme="majorHAnsi"/>
          <w:lang w:val="en-GB"/>
        </w:rPr>
        <w:t xml:space="preserve">from Finland would be at least €200 million. Set precise, open criteria, goals and monitoring systems for the international climate </w:t>
      </w:r>
      <w:r w:rsidR="0026523A" w:rsidRPr="005E3DBC">
        <w:rPr>
          <w:rFonts w:asciiTheme="majorHAnsi" w:eastAsia="Calibri" w:hAnsiTheme="majorHAnsi" w:cstheme="majorHAnsi"/>
          <w:lang w:val="en-GB"/>
        </w:rPr>
        <w:t>financing</w:t>
      </w:r>
      <w:r w:rsidRPr="005E3DBC">
        <w:rPr>
          <w:rFonts w:asciiTheme="majorHAnsi" w:eastAsia="Calibri" w:hAnsiTheme="majorHAnsi" w:cstheme="majorHAnsi"/>
          <w:lang w:val="en-GB"/>
        </w:rPr>
        <w:t>.</w:t>
      </w:r>
    </w:p>
    <w:p w14:paraId="62888551" w14:textId="77777777" w:rsidR="005E3DBC" w:rsidRPr="001B3FAA" w:rsidRDefault="005E3DBC" w:rsidP="00BF6DCE">
      <w:pPr>
        <w:spacing w:line="240" w:lineRule="auto"/>
        <w:jc w:val="both"/>
        <w:rPr>
          <w:rFonts w:asciiTheme="majorHAnsi" w:hAnsiTheme="majorHAnsi" w:cstheme="majorHAnsi"/>
          <w:lang w:val="en-US"/>
        </w:rPr>
      </w:pPr>
    </w:p>
    <w:p w14:paraId="0540E63D" w14:textId="3FBE06CA"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8" w:name="_6edej1wxpu1z"/>
      <w:bookmarkEnd w:id="8"/>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10</w:t>
      </w:r>
      <w:r w:rsidR="001B715C" w:rsidRPr="001B3FAA">
        <w:rPr>
          <w:rFonts w:asciiTheme="majorHAnsi" w:eastAsia="Calibri" w:hAnsiTheme="majorHAnsi" w:cstheme="majorHAnsi"/>
          <w:color w:val="4F81BD"/>
          <w:sz w:val="22"/>
          <w:szCs w:val="22"/>
          <w:lang w:val="fi-FI"/>
        </w:rPr>
        <w:t xml:space="preserve">: </w:t>
      </w:r>
    </w:p>
    <w:p w14:paraId="0540E640" w14:textId="31C7BA7D" w:rsidR="006207AC" w:rsidRPr="00ED498A" w:rsidRDefault="001B715C" w:rsidP="00BF6DCE">
      <w:pPr>
        <w:pStyle w:val="ListParagraph"/>
        <w:numPr>
          <w:ilvl w:val="0"/>
          <w:numId w:val="1"/>
        </w:numPr>
        <w:spacing w:line="240" w:lineRule="auto"/>
        <w:jc w:val="both"/>
        <w:rPr>
          <w:rFonts w:asciiTheme="majorHAnsi" w:hAnsiTheme="majorHAnsi" w:cstheme="majorHAnsi"/>
          <w:b/>
          <w:color w:val="666666"/>
          <w:lang w:val="en-US"/>
        </w:rPr>
      </w:pPr>
      <w:r w:rsidRPr="00ED498A">
        <w:rPr>
          <w:rFonts w:asciiTheme="majorHAnsi" w:eastAsia="Calibri" w:hAnsiTheme="majorHAnsi" w:cstheme="majorHAnsi"/>
          <w:lang w:val="en-GB"/>
        </w:rPr>
        <w:t>In Finland in 2018, there were 856,000 people, or 15.8% of the population, at risk of poverty or exclusion.</w:t>
      </w:r>
      <w:r w:rsidRPr="001B3FAA">
        <w:rPr>
          <w:rStyle w:val="FootnoteReference"/>
          <w:rFonts w:asciiTheme="majorHAnsi" w:eastAsia="Calibri" w:hAnsiTheme="majorHAnsi" w:cstheme="majorHAnsi"/>
        </w:rPr>
        <w:footnoteReference w:id="32"/>
      </w:r>
      <w:r w:rsidR="00B01B1B"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There were 640,000 people, or 11.8% of the population, in low-income households (incomes below 60% of the median).</w:t>
      </w:r>
      <w:r w:rsidRPr="001B3FAA">
        <w:rPr>
          <w:rStyle w:val="FootnoteReference"/>
          <w:rFonts w:asciiTheme="majorHAnsi" w:eastAsia="Calibri" w:hAnsiTheme="majorHAnsi" w:cstheme="majorHAnsi"/>
        </w:rPr>
        <w:footnoteReference w:id="33"/>
      </w:r>
      <w:r w:rsidR="00B01B1B"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 xml:space="preserve">The </w:t>
      </w:r>
      <w:hyperlink r:id="rId8" w:history="1"/>
      <w:r w:rsidRPr="00ED498A">
        <w:rPr>
          <w:rFonts w:asciiTheme="majorHAnsi" w:eastAsia="Calibri" w:hAnsiTheme="majorHAnsi" w:cstheme="majorHAnsi"/>
          <w:lang w:val="en-GB"/>
        </w:rPr>
        <w:t>Gini coefficient</w:t>
      </w:r>
      <w:r w:rsidR="00B01B1B" w:rsidRPr="00ED498A">
        <w:rPr>
          <w:rFonts w:asciiTheme="majorHAnsi" w:eastAsia="Calibri" w:hAnsiTheme="majorHAnsi" w:cstheme="majorHAnsi"/>
          <w:lang w:val="en-GB"/>
        </w:rPr>
        <w:t>,</w:t>
      </w:r>
      <w:r w:rsidRPr="001B3FAA">
        <w:rPr>
          <w:rStyle w:val="FootnoteReference"/>
          <w:rFonts w:asciiTheme="majorHAnsi" w:eastAsia="Calibri" w:hAnsiTheme="majorHAnsi" w:cstheme="majorHAnsi"/>
        </w:rPr>
        <w:footnoteReference w:id="34"/>
      </w:r>
      <w:r w:rsidRPr="00ED498A">
        <w:rPr>
          <w:rFonts w:asciiTheme="majorHAnsi" w:eastAsia="Calibri" w:hAnsiTheme="majorHAnsi" w:cstheme="majorHAnsi"/>
          <w:lang w:val="en-GB"/>
        </w:rPr>
        <w:t xml:space="preserve"> which illustrates relative income distribution, in 2018 was 28.1.</w:t>
      </w:r>
      <w:r w:rsidR="00B01B1B"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This was 0.4% larger than the previous year. Compared to 1995, the Gini coefficient has grown significantly, by 5.9%.</w:t>
      </w:r>
      <w:r w:rsidRPr="001B3FAA">
        <w:rPr>
          <w:rStyle w:val="FootnoteReference"/>
          <w:rFonts w:asciiTheme="majorHAnsi" w:eastAsia="Calibri" w:hAnsiTheme="majorHAnsi" w:cstheme="majorHAnsi"/>
        </w:rPr>
        <w:footnoteReference w:id="35"/>
      </w:r>
    </w:p>
    <w:p w14:paraId="0540E641" w14:textId="1865FC28" w:rsidR="006207AC" w:rsidRPr="00B85707" w:rsidRDefault="001B715C" w:rsidP="00BF6DCE">
      <w:pPr>
        <w:pStyle w:val="ListParagraph"/>
        <w:numPr>
          <w:ilvl w:val="0"/>
          <w:numId w:val="1"/>
        </w:numPr>
        <w:spacing w:line="240" w:lineRule="auto"/>
        <w:jc w:val="both"/>
        <w:rPr>
          <w:rFonts w:asciiTheme="majorHAnsi" w:eastAsia="Calibri" w:hAnsiTheme="majorHAnsi" w:cstheme="majorHAnsi"/>
          <w:color w:val="666666"/>
          <w:lang w:val="en-US"/>
        </w:rPr>
      </w:pPr>
      <w:r w:rsidRPr="00ED498A">
        <w:rPr>
          <w:rFonts w:asciiTheme="majorHAnsi" w:eastAsia="Calibri" w:hAnsiTheme="majorHAnsi" w:cstheme="majorHAnsi"/>
          <w:lang w:val="en-GB"/>
        </w:rPr>
        <w:t xml:space="preserve">SOSTE, the Finnish Federation for Social Affairs and Health, published a report with simulated calculations which </w:t>
      </w:r>
      <w:r w:rsidR="0026523A" w:rsidRPr="00ED498A">
        <w:rPr>
          <w:rFonts w:asciiTheme="majorHAnsi" w:eastAsia="Calibri" w:hAnsiTheme="majorHAnsi" w:cstheme="majorHAnsi"/>
          <w:lang w:val="en-GB"/>
        </w:rPr>
        <w:t>shows</w:t>
      </w:r>
      <w:r w:rsidRPr="00ED498A">
        <w:rPr>
          <w:rFonts w:asciiTheme="majorHAnsi" w:eastAsia="Calibri" w:hAnsiTheme="majorHAnsi" w:cstheme="majorHAnsi"/>
          <w:lang w:val="en-GB"/>
        </w:rPr>
        <w:t xml:space="preserve"> that income disparity and poverty increased between 2016 and 2019. The report shows that tax cuts were in part financed by cutting income redistribution. Cuts to income redistribution have affected lower income </w:t>
      </w:r>
      <w:r w:rsidR="0026523A" w:rsidRPr="00ED498A">
        <w:rPr>
          <w:rFonts w:asciiTheme="majorHAnsi" w:eastAsia="Calibri" w:hAnsiTheme="majorHAnsi" w:cstheme="majorHAnsi"/>
          <w:lang w:val="en-GB"/>
        </w:rPr>
        <w:t xml:space="preserve">brackets </w:t>
      </w:r>
      <w:r w:rsidRPr="00ED498A">
        <w:rPr>
          <w:rFonts w:asciiTheme="majorHAnsi" w:eastAsia="Calibri" w:hAnsiTheme="majorHAnsi" w:cstheme="majorHAnsi"/>
          <w:lang w:val="en-GB"/>
        </w:rPr>
        <w:t xml:space="preserve">more, whereas tax cuts have benefited higher income </w:t>
      </w:r>
      <w:r w:rsidR="0026523A" w:rsidRPr="00ED498A">
        <w:rPr>
          <w:rFonts w:asciiTheme="majorHAnsi" w:eastAsia="Calibri" w:hAnsiTheme="majorHAnsi" w:cstheme="majorHAnsi"/>
          <w:lang w:val="en-GB"/>
        </w:rPr>
        <w:t>brackets</w:t>
      </w:r>
      <w:r w:rsidRPr="00ED498A">
        <w:rPr>
          <w:rFonts w:asciiTheme="majorHAnsi" w:eastAsia="Calibri" w:hAnsiTheme="majorHAnsi" w:cstheme="majorHAnsi"/>
          <w:lang w:val="en-GB"/>
        </w:rPr>
        <w:t>. The overall effect favours those on high incomes and harms those on low incomes.</w:t>
      </w:r>
      <w:r w:rsidRPr="001B3FAA">
        <w:rPr>
          <w:rStyle w:val="FootnoteReference"/>
          <w:rFonts w:asciiTheme="majorHAnsi" w:eastAsia="Calibri" w:hAnsiTheme="majorHAnsi" w:cstheme="majorHAnsi"/>
        </w:rPr>
        <w:footnoteReference w:id="36"/>
      </w:r>
    </w:p>
    <w:p w14:paraId="1B874281" w14:textId="77777777" w:rsidR="00B85707" w:rsidRPr="00ED498A" w:rsidRDefault="00B85707" w:rsidP="00BF6DCE">
      <w:pPr>
        <w:pStyle w:val="ListParagraph"/>
        <w:spacing w:line="240" w:lineRule="auto"/>
        <w:jc w:val="both"/>
        <w:rPr>
          <w:rFonts w:asciiTheme="majorHAnsi" w:eastAsia="Calibri" w:hAnsiTheme="majorHAnsi" w:cstheme="majorHAnsi"/>
          <w:color w:val="666666"/>
          <w:lang w:val="en-US"/>
        </w:rPr>
      </w:pPr>
    </w:p>
    <w:p w14:paraId="0540E642" w14:textId="542AD08C" w:rsidR="00306D1D" w:rsidRPr="00ED498A" w:rsidRDefault="00443B5E" w:rsidP="00BF6DCE">
      <w:pPr>
        <w:pStyle w:val="ListParagraph"/>
        <w:numPr>
          <w:ilvl w:val="0"/>
          <w:numId w:val="1"/>
        </w:numPr>
        <w:spacing w:line="240" w:lineRule="auto"/>
        <w:jc w:val="both"/>
        <w:rPr>
          <w:rFonts w:asciiTheme="majorHAnsi" w:hAnsiTheme="majorHAnsi" w:cstheme="majorHAnsi"/>
          <w:b/>
          <w:color w:val="666666"/>
          <w:lang w:val="en-US"/>
        </w:rPr>
      </w:pPr>
      <w:r>
        <w:rPr>
          <w:rFonts w:asciiTheme="majorHAnsi" w:eastAsia="Calibri" w:hAnsiTheme="majorHAnsi" w:cstheme="majorHAnsi"/>
          <w:b/>
          <w:bCs/>
          <w:lang w:val="en-GB"/>
        </w:rPr>
        <w:t>Recommendations:</w:t>
      </w:r>
    </w:p>
    <w:p w14:paraId="0540E643" w14:textId="50B53EC6" w:rsidR="00D921AD" w:rsidRPr="005E3DBC" w:rsidRDefault="001B715C" w:rsidP="00BF6DCE">
      <w:pPr>
        <w:pStyle w:val="ListParagraph"/>
        <w:numPr>
          <w:ilvl w:val="0"/>
          <w:numId w:val="9"/>
        </w:numPr>
        <w:spacing w:line="240" w:lineRule="auto"/>
        <w:jc w:val="both"/>
        <w:rPr>
          <w:rFonts w:asciiTheme="majorHAnsi" w:hAnsiTheme="majorHAnsi" w:cstheme="majorHAnsi"/>
          <w:color w:val="000000" w:themeColor="text1"/>
          <w:lang w:val="en-US"/>
        </w:rPr>
      </w:pPr>
      <w:r w:rsidRPr="005E3DBC">
        <w:rPr>
          <w:rFonts w:asciiTheme="majorHAnsi" w:eastAsia="Calibri" w:hAnsiTheme="majorHAnsi" w:cstheme="majorHAnsi"/>
          <w:color w:val="000000"/>
          <w:lang w:val="en-GB"/>
        </w:rPr>
        <w:t xml:space="preserve">The state must ensure a sufficient level of </w:t>
      </w:r>
      <w:r w:rsidR="00D47B36" w:rsidRPr="005E3DBC">
        <w:rPr>
          <w:rFonts w:asciiTheme="majorHAnsi" w:eastAsia="Calibri" w:hAnsiTheme="majorHAnsi" w:cstheme="majorHAnsi"/>
          <w:color w:val="000000"/>
          <w:lang w:val="en-GB"/>
        </w:rPr>
        <w:t>basic social security</w:t>
      </w:r>
      <w:r w:rsidRPr="005E3DBC">
        <w:rPr>
          <w:rFonts w:asciiTheme="majorHAnsi" w:eastAsia="Calibri" w:hAnsiTheme="majorHAnsi" w:cstheme="majorHAnsi"/>
          <w:color w:val="000000"/>
          <w:lang w:val="en-GB"/>
        </w:rPr>
        <w:t xml:space="preserve">. </w:t>
      </w:r>
      <w:r w:rsidRPr="005E3DBC">
        <w:rPr>
          <w:rFonts w:asciiTheme="majorHAnsi" w:eastAsia="Calibri" w:hAnsiTheme="majorHAnsi" w:cstheme="majorHAnsi"/>
          <w:i/>
          <w:iCs/>
          <w:color w:val="000000"/>
          <w:lang w:val="en-GB"/>
        </w:rPr>
        <w:t>(For further recommendations, see question 5.)</w:t>
      </w:r>
      <w:r w:rsidRPr="005E3DBC">
        <w:rPr>
          <w:rFonts w:asciiTheme="majorHAnsi" w:eastAsia="Calibri" w:hAnsiTheme="majorHAnsi" w:cstheme="majorHAnsi"/>
          <w:color w:val="000000"/>
          <w:lang w:val="en-GB"/>
        </w:rPr>
        <w:t xml:space="preserve"> </w:t>
      </w:r>
    </w:p>
    <w:p w14:paraId="2C61B942" w14:textId="5EDC59BB" w:rsidR="00443B5E" w:rsidRDefault="001B715C" w:rsidP="00443B5E">
      <w:pPr>
        <w:pStyle w:val="ListParagraph"/>
        <w:numPr>
          <w:ilvl w:val="0"/>
          <w:numId w:val="9"/>
        </w:numPr>
        <w:spacing w:line="240" w:lineRule="auto"/>
        <w:jc w:val="both"/>
        <w:rPr>
          <w:rFonts w:asciiTheme="majorHAnsi" w:hAnsiTheme="majorHAnsi" w:cstheme="majorHAnsi"/>
          <w:color w:val="000000" w:themeColor="text1"/>
          <w:lang w:val="en-US"/>
        </w:rPr>
      </w:pPr>
      <w:r w:rsidRPr="005E3DBC">
        <w:rPr>
          <w:rFonts w:asciiTheme="majorHAnsi" w:eastAsia="Calibri" w:hAnsiTheme="majorHAnsi" w:cstheme="majorHAnsi"/>
          <w:color w:val="000000"/>
          <w:lang w:val="en-GB"/>
        </w:rPr>
        <w:t xml:space="preserve">Research data </w:t>
      </w:r>
      <w:r w:rsidR="0026523A" w:rsidRPr="005E3DBC">
        <w:rPr>
          <w:rFonts w:asciiTheme="majorHAnsi" w:eastAsia="Calibri" w:hAnsiTheme="majorHAnsi" w:cstheme="majorHAnsi"/>
          <w:color w:val="000000"/>
          <w:lang w:val="en-GB"/>
        </w:rPr>
        <w:t xml:space="preserve">are </w:t>
      </w:r>
      <w:r w:rsidRPr="005E3DBC">
        <w:rPr>
          <w:rFonts w:asciiTheme="majorHAnsi" w:eastAsia="Calibri" w:hAnsiTheme="majorHAnsi" w:cstheme="majorHAnsi"/>
          <w:color w:val="000000"/>
          <w:lang w:val="en-GB"/>
        </w:rPr>
        <w:t>needed on the links between income level and exclusion.</w:t>
      </w:r>
    </w:p>
    <w:p w14:paraId="466B4D6D" w14:textId="77777777" w:rsidR="00443B5E" w:rsidRPr="00443B5E" w:rsidRDefault="00443B5E" w:rsidP="00443B5E">
      <w:pPr>
        <w:pStyle w:val="ListParagraph"/>
        <w:spacing w:line="240" w:lineRule="auto"/>
        <w:ind w:left="1080"/>
        <w:jc w:val="both"/>
        <w:rPr>
          <w:rFonts w:asciiTheme="majorHAnsi" w:hAnsiTheme="majorHAnsi" w:cstheme="majorHAnsi"/>
          <w:color w:val="000000" w:themeColor="text1"/>
          <w:lang w:val="en-US"/>
        </w:rPr>
      </w:pPr>
    </w:p>
    <w:p w14:paraId="0F6CA0B7" w14:textId="77777777" w:rsidR="00B85707" w:rsidRPr="005E3DBC" w:rsidRDefault="00B85707" w:rsidP="00BF6DCE">
      <w:pPr>
        <w:pStyle w:val="ListParagraph"/>
        <w:spacing w:line="240" w:lineRule="auto"/>
        <w:ind w:left="1080"/>
        <w:jc w:val="both"/>
        <w:rPr>
          <w:rFonts w:asciiTheme="majorHAnsi" w:hAnsiTheme="majorHAnsi" w:cstheme="majorHAnsi"/>
          <w:color w:val="000000" w:themeColor="text1"/>
          <w:lang w:val="en-US"/>
        </w:rPr>
      </w:pPr>
    </w:p>
    <w:p w14:paraId="0540E645" w14:textId="31730FF3"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9" w:name="_dv7c7fr2ekv1"/>
      <w:bookmarkEnd w:id="9"/>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11</w:t>
      </w:r>
      <w:r w:rsidR="001B715C" w:rsidRPr="001B3FAA">
        <w:rPr>
          <w:rFonts w:asciiTheme="majorHAnsi" w:eastAsia="Calibri" w:hAnsiTheme="majorHAnsi" w:cstheme="majorHAnsi"/>
          <w:color w:val="4F81BD"/>
          <w:sz w:val="22"/>
          <w:szCs w:val="22"/>
          <w:lang w:val="fi-FI"/>
        </w:rPr>
        <w:t xml:space="preserve">: </w:t>
      </w:r>
    </w:p>
    <w:p w14:paraId="0540E647" w14:textId="49FB7D5B" w:rsidR="0089095F" w:rsidRPr="00B85707" w:rsidRDefault="001B715C" w:rsidP="00BF6DCE">
      <w:pPr>
        <w:pStyle w:val="ListParagraph"/>
        <w:numPr>
          <w:ilvl w:val="0"/>
          <w:numId w:val="1"/>
        </w:numPr>
        <w:spacing w:line="240" w:lineRule="auto"/>
        <w:jc w:val="both"/>
        <w:rPr>
          <w:rFonts w:asciiTheme="majorHAnsi" w:hAnsiTheme="majorHAnsi" w:cstheme="majorHAnsi"/>
          <w:strike/>
          <w:lang w:val="en-US" w:eastAsia="en-GB"/>
        </w:rPr>
      </w:pPr>
      <w:bookmarkStart w:id="10" w:name="_aegrydseqn7r"/>
      <w:bookmarkEnd w:id="10"/>
      <w:r w:rsidRPr="00ED498A">
        <w:rPr>
          <w:rFonts w:asciiTheme="majorHAnsi" w:eastAsia="Calibri" w:hAnsiTheme="majorHAnsi" w:cstheme="majorHAnsi"/>
          <w:color w:val="000000"/>
          <w:shd w:val="clear" w:color="auto" w:fill="FFFFFF"/>
          <w:lang w:val="en-GB" w:eastAsia="en-GB"/>
        </w:rPr>
        <w:t xml:space="preserve">Finland’s share of gross national income allocated to development funding was 0.59% when the government decided in 2015 to cut </w:t>
      </w:r>
      <w:r w:rsidR="0026523A" w:rsidRPr="00ED498A">
        <w:rPr>
          <w:rFonts w:asciiTheme="majorHAnsi" w:eastAsia="Calibri" w:hAnsiTheme="majorHAnsi" w:cstheme="majorHAnsi"/>
          <w:color w:val="000000"/>
          <w:shd w:val="clear" w:color="auto" w:fill="FFFFFF"/>
          <w:lang w:val="en-GB" w:eastAsia="en-GB"/>
        </w:rPr>
        <w:t xml:space="preserve">official </w:t>
      </w:r>
      <w:r w:rsidRPr="00ED498A">
        <w:rPr>
          <w:rFonts w:asciiTheme="majorHAnsi" w:eastAsia="Calibri" w:hAnsiTheme="majorHAnsi" w:cstheme="majorHAnsi"/>
          <w:color w:val="000000"/>
          <w:shd w:val="clear" w:color="auto" w:fill="FFFFFF"/>
          <w:lang w:val="en-GB" w:eastAsia="en-GB"/>
        </w:rPr>
        <w:t xml:space="preserve">development </w:t>
      </w:r>
      <w:r w:rsidR="0026523A" w:rsidRPr="00ED498A">
        <w:rPr>
          <w:rFonts w:asciiTheme="majorHAnsi" w:eastAsia="Calibri" w:hAnsiTheme="majorHAnsi" w:cstheme="majorHAnsi"/>
          <w:color w:val="000000"/>
          <w:shd w:val="clear" w:color="auto" w:fill="FFFFFF"/>
          <w:lang w:val="en-GB" w:eastAsia="en-GB"/>
        </w:rPr>
        <w:t xml:space="preserve">assistance </w:t>
      </w:r>
      <w:r w:rsidRPr="00ED498A">
        <w:rPr>
          <w:rFonts w:asciiTheme="majorHAnsi" w:eastAsia="Calibri" w:hAnsiTheme="majorHAnsi" w:cstheme="majorHAnsi"/>
          <w:color w:val="000000"/>
          <w:shd w:val="clear" w:color="auto" w:fill="FFFFFF"/>
          <w:lang w:val="en-GB" w:eastAsia="en-GB"/>
        </w:rPr>
        <w:t>by approximately 38%.</w:t>
      </w:r>
      <w:r w:rsidRPr="001B3FAA">
        <w:rPr>
          <w:rStyle w:val="FootnoteReference"/>
          <w:rFonts w:asciiTheme="majorHAnsi" w:hAnsiTheme="majorHAnsi" w:cstheme="majorHAnsi"/>
          <w:color w:val="000000"/>
          <w:shd w:val="clear" w:color="auto" w:fill="FFFFFF"/>
          <w:lang w:eastAsia="en-GB"/>
        </w:rPr>
        <w:footnoteReference w:id="37"/>
      </w:r>
      <w:r w:rsidRPr="00ED498A">
        <w:rPr>
          <w:rFonts w:asciiTheme="majorHAnsi" w:eastAsia="Calibri" w:hAnsiTheme="majorHAnsi" w:cstheme="majorHAnsi"/>
          <w:color w:val="000000"/>
          <w:shd w:val="clear" w:color="auto" w:fill="FFFFFF"/>
          <w:lang w:val="en-GB" w:eastAsia="en-GB"/>
        </w:rPr>
        <w:t> </w:t>
      </w:r>
      <w:r w:rsidRPr="00ED498A">
        <w:rPr>
          <w:rFonts w:asciiTheme="majorHAnsi" w:eastAsia="Calibri" w:hAnsiTheme="majorHAnsi" w:cstheme="majorHAnsi"/>
          <w:color w:val="000000"/>
          <w:lang w:val="en-GB" w:eastAsia="en-GB"/>
        </w:rPr>
        <w:t>According to the programme for government of 2019,</w:t>
      </w:r>
      <w:r w:rsidRPr="001B3FAA">
        <w:rPr>
          <w:rStyle w:val="FootnoteReference"/>
          <w:rFonts w:asciiTheme="majorHAnsi" w:hAnsiTheme="majorHAnsi" w:cstheme="majorHAnsi"/>
          <w:color w:val="000000"/>
          <w:lang w:eastAsia="en-GB"/>
        </w:rPr>
        <w:footnoteReference w:id="38"/>
      </w:r>
      <w:r w:rsidRPr="00ED498A">
        <w:rPr>
          <w:rFonts w:asciiTheme="majorHAnsi" w:eastAsia="Calibri" w:hAnsiTheme="majorHAnsi" w:cstheme="majorHAnsi"/>
          <w:color w:val="000000"/>
          <w:lang w:val="en-GB" w:eastAsia="en-GB"/>
        </w:rPr>
        <w:t xml:space="preserve"> Finland shall </w:t>
      </w:r>
      <w:r w:rsidR="00BA7305" w:rsidRPr="00ED498A">
        <w:rPr>
          <w:rFonts w:asciiTheme="majorHAnsi" w:eastAsia="Calibri" w:hAnsiTheme="majorHAnsi" w:cstheme="majorHAnsi"/>
          <w:color w:val="000000"/>
          <w:lang w:val="en-GB" w:eastAsia="en-GB"/>
        </w:rPr>
        <w:t xml:space="preserve">finalize </w:t>
      </w:r>
      <w:r w:rsidRPr="00ED498A">
        <w:rPr>
          <w:rFonts w:asciiTheme="majorHAnsi" w:eastAsia="Calibri" w:hAnsiTheme="majorHAnsi" w:cstheme="majorHAnsi"/>
          <w:color w:val="000000"/>
          <w:lang w:val="en-GB" w:eastAsia="en-GB"/>
        </w:rPr>
        <w:t>a scheduled roadmap for achieving the 0.7% goal, but no progress has been made on this.</w:t>
      </w:r>
      <w:r w:rsidR="00B01B1B" w:rsidRPr="00ED498A">
        <w:rPr>
          <w:rFonts w:asciiTheme="majorHAnsi" w:eastAsia="Calibri" w:hAnsiTheme="majorHAnsi" w:cstheme="majorHAnsi"/>
          <w:color w:val="000000"/>
          <w:lang w:val="en-GB" w:eastAsia="en-GB"/>
        </w:rPr>
        <w:t xml:space="preserve"> </w:t>
      </w:r>
      <w:r w:rsidRPr="00ED498A">
        <w:rPr>
          <w:rFonts w:asciiTheme="majorHAnsi" w:eastAsia="Calibri" w:hAnsiTheme="majorHAnsi" w:cstheme="majorHAnsi"/>
          <w:color w:val="000000"/>
          <w:lang w:val="en-GB" w:eastAsia="en-GB"/>
        </w:rPr>
        <w:t>In the 2020 budget,</w:t>
      </w:r>
      <w:r w:rsidRPr="001B3FAA">
        <w:rPr>
          <w:rStyle w:val="FootnoteReference"/>
          <w:rFonts w:asciiTheme="majorHAnsi" w:hAnsiTheme="majorHAnsi" w:cstheme="majorHAnsi"/>
          <w:color w:val="000000"/>
          <w:lang w:eastAsia="en-GB"/>
        </w:rPr>
        <w:footnoteReference w:id="39"/>
      </w:r>
      <w:r w:rsidRPr="00ED498A">
        <w:rPr>
          <w:rFonts w:asciiTheme="majorHAnsi" w:eastAsia="Calibri" w:hAnsiTheme="majorHAnsi" w:cstheme="majorHAnsi"/>
          <w:color w:val="000000"/>
          <w:lang w:val="en-GB" w:eastAsia="en-GB"/>
        </w:rPr>
        <w:t xml:space="preserve"> the share of gross national income allocated to </w:t>
      </w:r>
      <w:r w:rsidR="00BA7305" w:rsidRPr="00ED498A">
        <w:rPr>
          <w:rFonts w:asciiTheme="majorHAnsi" w:eastAsia="Calibri" w:hAnsiTheme="majorHAnsi" w:cstheme="majorHAnsi"/>
          <w:color w:val="000000"/>
          <w:lang w:val="en-GB" w:eastAsia="en-GB"/>
        </w:rPr>
        <w:t xml:space="preserve">official </w:t>
      </w:r>
      <w:r w:rsidRPr="00ED498A">
        <w:rPr>
          <w:rFonts w:asciiTheme="majorHAnsi" w:eastAsia="Calibri" w:hAnsiTheme="majorHAnsi" w:cstheme="majorHAnsi"/>
          <w:color w:val="000000"/>
          <w:lang w:val="en-GB" w:eastAsia="en-GB"/>
        </w:rPr>
        <w:t xml:space="preserve">development </w:t>
      </w:r>
      <w:r w:rsidR="00BA7305" w:rsidRPr="00ED498A">
        <w:rPr>
          <w:rFonts w:asciiTheme="majorHAnsi" w:eastAsia="Calibri" w:hAnsiTheme="majorHAnsi" w:cstheme="majorHAnsi"/>
          <w:color w:val="000000"/>
          <w:lang w:val="en-GB" w:eastAsia="en-GB"/>
        </w:rPr>
        <w:t xml:space="preserve">assistance </w:t>
      </w:r>
      <w:r w:rsidRPr="00ED498A">
        <w:rPr>
          <w:rFonts w:asciiTheme="majorHAnsi" w:eastAsia="Calibri" w:hAnsiTheme="majorHAnsi" w:cstheme="majorHAnsi"/>
          <w:color w:val="000000"/>
          <w:lang w:val="en-GB" w:eastAsia="en-GB"/>
        </w:rPr>
        <w:t>was 0.41%, the same as in 2019. The share of other development cooperation, such as financial investments and loans, in Finland’s development cooperation funding, has risen systematically since 2015</w:t>
      </w:r>
      <w:r w:rsidR="00B01B1B" w:rsidRPr="00ED498A">
        <w:rPr>
          <w:rFonts w:asciiTheme="majorHAnsi" w:eastAsia="Calibri" w:hAnsiTheme="majorHAnsi" w:cstheme="majorHAnsi"/>
          <w:color w:val="000000"/>
          <w:lang w:val="en-GB" w:eastAsia="en-GB"/>
        </w:rPr>
        <w:t>.</w:t>
      </w:r>
      <w:r w:rsidRPr="001B3FAA">
        <w:rPr>
          <w:rStyle w:val="FootnoteReference"/>
          <w:rFonts w:asciiTheme="majorHAnsi" w:hAnsiTheme="majorHAnsi" w:cstheme="majorHAnsi"/>
          <w:color w:val="000000"/>
          <w:lang w:eastAsia="en-GB"/>
        </w:rPr>
        <w:footnoteReference w:id="40"/>
      </w:r>
    </w:p>
    <w:p w14:paraId="4D675441" w14:textId="77777777" w:rsidR="00B85707" w:rsidRPr="00ED498A" w:rsidRDefault="00B85707" w:rsidP="00BF6DCE">
      <w:pPr>
        <w:pStyle w:val="ListParagraph"/>
        <w:spacing w:line="240" w:lineRule="auto"/>
        <w:jc w:val="both"/>
        <w:rPr>
          <w:rFonts w:asciiTheme="majorHAnsi" w:hAnsiTheme="majorHAnsi" w:cstheme="majorHAnsi"/>
          <w:strike/>
          <w:lang w:val="en-US" w:eastAsia="en-GB"/>
        </w:rPr>
      </w:pPr>
    </w:p>
    <w:p w14:paraId="0540E648" w14:textId="07AEC361" w:rsidR="0089095F" w:rsidRPr="00443B5E" w:rsidRDefault="00443B5E" w:rsidP="00443B5E">
      <w:pPr>
        <w:pStyle w:val="ListParagraph"/>
        <w:numPr>
          <w:ilvl w:val="0"/>
          <w:numId w:val="1"/>
        </w:numPr>
        <w:spacing w:line="240" w:lineRule="auto"/>
        <w:jc w:val="both"/>
        <w:rPr>
          <w:rFonts w:asciiTheme="majorHAnsi" w:eastAsia="Times New Roman" w:hAnsiTheme="majorHAnsi" w:cstheme="majorHAnsi"/>
          <w:b/>
          <w:color w:val="000000"/>
          <w:lang w:val="en-US"/>
        </w:rPr>
      </w:pPr>
      <w:r>
        <w:rPr>
          <w:rFonts w:asciiTheme="majorHAnsi" w:eastAsia="Calibri" w:hAnsiTheme="majorHAnsi" w:cstheme="majorHAnsi"/>
          <w:b/>
          <w:bCs/>
          <w:color w:val="000000"/>
          <w:lang w:val="en-GB"/>
        </w:rPr>
        <w:t>Recommendations:</w:t>
      </w:r>
    </w:p>
    <w:p w14:paraId="0540E649" w14:textId="6160FAB2" w:rsidR="0089095F" w:rsidRPr="00F95AED" w:rsidRDefault="001B715C" w:rsidP="00BF6DCE">
      <w:pPr>
        <w:pStyle w:val="ListParagraph"/>
        <w:numPr>
          <w:ilvl w:val="0"/>
          <w:numId w:val="10"/>
        </w:numPr>
        <w:spacing w:line="240" w:lineRule="auto"/>
        <w:jc w:val="both"/>
        <w:rPr>
          <w:rFonts w:asciiTheme="majorHAnsi" w:hAnsiTheme="majorHAnsi" w:cstheme="majorHAnsi"/>
          <w:lang w:val="en-US" w:eastAsia="en-GB"/>
        </w:rPr>
      </w:pPr>
      <w:r w:rsidRPr="005E3DBC">
        <w:rPr>
          <w:rFonts w:asciiTheme="majorHAnsi" w:eastAsia="Calibri" w:hAnsiTheme="majorHAnsi" w:cstheme="majorHAnsi"/>
          <w:color w:val="000000"/>
          <w:lang w:val="en-GB" w:eastAsia="en-GB"/>
        </w:rPr>
        <w:t>Finland must compile a schedule for raising official development assistance to 0.7% of GDP.</w:t>
      </w:r>
    </w:p>
    <w:p w14:paraId="016CBC34" w14:textId="77777777" w:rsidR="00F95AED" w:rsidRPr="00F95AED" w:rsidRDefault="00F95AED" w:rsidP="00BF6DCE">
      <w:pPr>
        <w:spacing w:line="240" w:lineRule="auto"/>
        <w:jc w:val="both"/>
        <w:rPr>
          <w:rFonts w:asciiTheme="majorHAnsi" w:hAnsiTheme="majorHAnsi" w:cstheme="majorHAnsi"/>
          <w:lang w:val="en-US" w:eastAsia="en-GB"/>
        </w:rPr>
      </w:pPr>
    </w:p>
    <w:p w14:paraId="0540E64A" w14:textId="3F766E3B"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1" w:name="_wvg5llltqsyy"/>
      <w:bookmarkEnd w:id="11"/>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12</w:t>
      </w:r>
      <w:r w:rsidR="001B715C" w:rsidRPr="001B3FAA">
        <w:rPr>
          <w:rFonts w:asciiTheme="majorHAnsi" w:eastAsia="Calibri" w:hAnsiTheme="majorHAnsi" w:cstheme="majorHAnsi"/>
          <w:color w:val="4F81BD"/>
          <w:sz w:val="22"/>
          <w:szCs w:val="22"/>
          <w:lang w:val="fi-FI"/>
        </w:rPr>
        <w:t xml:space="preserve">: </w:t>
      </w:r>
    </w:p>
    <w:p w14:paraId="0540E64C" w14:textId="29F8C27E" w:rsidR="00A44D34"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bCs/>
          <w:color w:val="000000"/>
          <w:lang w:val="en-GB"/>
        </w:rPr>
        <w:t xml:space="preserve">The reformed Anti-Discrimination Act in </w:t>
      </w:r>
      <w:r w:rsidR="0073579C" w:rsidRPr="00ED498A">
        <w:rPr>
          <w:rFonts w:asciiTheme="majorHAnsi" w:eastAsia="Calibri" w:hAnsiTheme="majorHAnsi" w:cstheme="majorHAnsi"/>
          <w:bCs/>
          <w:color w:val="000000"/>
          <w:lang w:val="en-GB"/>
        </w:rPr>
        <w:t xml:space="preserve">force since </w:t>
      </w:r>
      <w:r w:rsidRPr="00ED498A">
        <w:rPr>
          <w:rFonts w:asciiTheme="majorHAnsi" w:eastAsia="Calibri" w:hAnsiTheme="majorHAnsi" w:cstheme="majorHAnsi"/>
          <w:bCs/>
          <w:color w:val="000000"/>
          <w:lang w:val="en-GB"/>
        </w:rPr>
        <w:t xml:space="preserve">2015 has expanded legal protection in many respects and enhanced various actors’ obligation to promote non-discrimination. On the basis of observations </w:t>
      </w:r>
      <w:r w:rsidR="002B3915" w:rsidRPr="00ED498A">
        <w:rPr>
          <w:rFonts w:asciiTheme="majorHAnsi" w:eastAsia="Calibri" w:hAnsiTheme="majorHAnsi" w:cstheme="majorHAnsi"/>
          <w:bCs/>
          <w:color w:val="000000"/>
          <w:lang w:val="en-GB"/>
        </w:rPr>
        <w:t xml:space="preserve">by civic organizations representing vulnerable groups, and by the Non-Discrimination Ombudsman, </w:t>
      </w:r>
      <w:r w:rsidRPr="00ED498A">
        <w:rPr>
          <w:rFonts w:asciiTheme="majorHAnsi" w:eastAsia="Calibri" w:hAnsiTheme="majorHAnsi" w:cstheme="majorHAnsi"/>
          <w:bCs/>
          <w:color w:val="000000"/>
          <w:lang w:val="en-GB"/>
        </w:rPr>
        <w:t>it is</w:t>
      </w:r>
      <w:r w:rsidR="005721C9" w:rsidRPr="00ED498A">
        <w:rPr>
          <w:rFonts w:asciiTheme="majorHAnsi" w:eastAsia="Calibri" w:hAnsiTheme="majorHAnsi" w:cstheme="majorHAnsi"/>
          <w:bCs/>
          <w:color w:val="000000"/>
          <w:lang w:val="en-GB"/>
        </w:rPr>
        <w:t xml:space="preserve"> clear</w:t>
      </w:r>
      <w:r w:rsidRPr="00ED498A">
        <w:rPr>
          <w:rFonts w:asciiTheme="majorHAnsi" w:eastAsia="Calibri" w:hAnsiTheme="majorHAnsi" w:cstheme="majorHAnsi"/>
          <w:bCs/>
          <w:color w:val="000000"/>
          <w:lang w:val="en-GB"/>
        </w:rPr>
        <w:t xml:space="preserve">, however, that the legislation and its application must be further strengthened to ensure effective exercise of rights. </w:t>
      </w:r>
    </w:p>
    <w:p w14:paraId="474A21E8"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4D" w14:textId="5BF1DCE4" w:rsidR="009D1828" w:rsidRPr="00ED498A" w:rsidRDefault="00443B5E" w:rsidP="00BF6DCE">
      <w:pPr>
        <w:pStyle w:val="ListParagraph"/>
        <w:numPr>
          <w:ilvl w:val="0"/>
          <w:numId w:val="1"/>
        </w:numPr>
        <w:spacing w:line="240" w:lineRule="auto"/>
        <w:jc w:val="both"/>
        <w:rPr>
          <w:rFonts w:asciiTheme="majorHAnsi" w:eastAsia="Times New Roman" w:hAnsiTheme="majorHAnsi" w:cstheme="majorHAnsi"/>
          <w:b/>
          <w:color w:val="000000"/>
          <w:lang w:val="en-US"/>
        </w:rPr>
      </w:pPr>
      <w:r>
        <w:rPr>
          <w:rFonts w:asciiTheme="majorHAnsi" w:eastAsia="Calibri" w:hAnsiTheme="majorHAnsi" w:cstheme="majorHAnsi"/>
          <w:b/>
          <w:bCs/>
          <w:color w:val="000000"/>
          <w:lang w:val="en-GB"/>
        </w:rPr>
        <w:t>Recommendations:</w:t>
      </w:r>
    </w:p>
    <w:p w14:paraId="0540E64E" w14:textId="77777777" w:rsidR="009D1828" w:rsidRPr="00F95AED" w:rsidRDefault="001B715C" w:rsidP="00BF6DCE">
      <w:pPr>
        <w:pStyle w:val="ListParagraph"/>
        <w:numPr>
          <w:ilvl w:val="0"/>
          <w:numId w:val="10"/>
        </w:numPr>
        <w:spacing w:line="240" w:lineRule="auto"/>
        <w:jc w:val="both"/>
        <w:rPr>
          <w:rFonts w:asciiTheme="majorHAnsi" w:eastAsia="Times New Roman" w:hAnsiTheme="majorHAnsi" w:cstheme="majorHAnsi"/>
          <w:lang w:val="en-US"/>
        </w:rPr>
      </w:pPr>
      <w:r w:rsidRPr="00F95AED">
        <w:rPr>
          <w:rFonts w:asciiTheme="majorHAnsi" w:eastAsia="Calibri" w:hAnsiTheme="majorHAnsi" w:cstheme="majorHAnsi"/>
          <w:color w:val="000000"/>
          <w:lang w:val="en-GB"/>
        </w:rPr>
        <w:t>Reinforce the legal protection of victims of discrimination by overhauling the Non-Discrimination Act and the powers of the Non-Discrimination Ombudsman and Non-Discrimination and Equality Tribunal.</w:t>
      </w:r>
    </w:p>
    <w:p w14:paraId="0540E64F" w14:textId="77777777" w:rsidR="009D1828" w:rsidRPr="00F95AED" w:rsidRDefault="001B715C" w:rsidP="00BF6DCE">
      <w:pPr>
        <w:pStyle w:val="ListParagraph"/>
        <w:numPr>
          <w:ilvl w:val="0"/>
          <w:numId w:val="10"/>
        </w:numPr>
        <w:spacing w:line="240" w:lineRule="auto"/>
        <w:jc w:val="both"/>
        <w:rPr>
          <w:rFonts w:asciiTheme="majorHAnsi" w:eastAsia="Times New Roman" w:hAnsiTheme="majorHAnsi" w:cstheme="majorHAnsi"/>
          <w:lang w:val="en-US"/>
        </w:rPr>
      </w:pPr>
      <w:r w:rsidRPr="00F95AED">
        <w:rPr>
          <w:rFonts w:asciiTheme="majorHAnsi" w:eastAsia="Calibri" w:hAnsiTheme="majorHAnsi" w:cstheme="majorHAnsi"/>
          <w:color w:val="000000"/>
          <w:lang w:val="en-GB"/>
        </w:rPr>
        <w:t>Give the Non-Discrimination Ombudsman the powers to evaluate workplace discrimination. Return to the Ombudsman the right to bring cases to the Non-Discrimination and Equality Tribunal without a named victim.</w:t>
      </w:r>
    </w:p>
    <w:p w14:paraId="0540E650" w14:textId="77777777" w:rsidR="009D1828" w:rsidRPr="00F95AED" w:rsidRDefault="001B715C" w:rsidP="00BF6DCE">
      <w:pPr>
        <w:pStyle w:val="ListParagraph"/>
        <w:numPr>
          <w:ilvl w:val="0"/>
          <w:numId w:val="10"/>
        </w:numPr>
        <w:spacing w:line="240" w:lineRule="auto"/>
        <w:jc w:val="both"/>
        <w:rPr>
          <w:rFonts w:asciiTheme="majorHAnsi" w:eastAsia="Times New Roman" w:hAnsiTheme="majorHAnsi" w:cstheme="majorHAnsi"/>
          <w:lang w:val="en-US"/>
        </w:rPr>
      </w:pPr>
      <w:r w:rsidRPr="00F95AED">
        <w:rPr>
          <w:rFonts w:asciiTheme="majorHAnsi" w:eastAsia="Calibri" w:hAnsiTheme="majorHAnsi" w:cstheme="majorHAnsi"/>
          <w:color w:val="000000"/>
          <w:lang w:val="en-GB"/>
        </w:rPr>
        <w:t>Give the Non-Discrimination and Equality Tribunal the authority to set compensation for victims of discrimination.</w:t>
      </w:r>
    </w:p>
    <w:p w14:paraId="0540E651" w14:textId="3BEBBE90" w:rsidR="00A44D34" w:rsidRPr="00F95AED" w:rsidRDefault="001B715C" w:rsidP="00BF6DCE">
      <w:pPr>
        <w:pStyle w:val="ListParagraph"/>
        <w:numPr>
          <w:ilvl w:val="0"/>
          <w:numId w:val="10"/>
        </w:numPr>
        <w:spacing w:line="240" w:lineRule="auto"/>
        <w:jc w:val="both"/>
        <w:rPr>
          <w:rFonts w:asciiTheme="majorHAnsi" w:eastAsia="Times New Roman" w:hAnsiTheme="majorHAnsi" w:cstheme="majorHAnsi"/>
          <w:lang w:val="en-US"/>
        </w:rPr>
      </w:pPr>
      <w:r w:rsidRPr="00F95AED">
        <w:rPr>
          <w:rFonts w:asciiTheme="majorHAnsi" w:eastAsia="Calibri" w:hAnsiTheme="majorHAnsi" w:cstheme="majorHAnsi"/>
          <w:lang w:val="en-GB"/>
        </w:rPr>
        <w:t xml:space="preserve">Secure the Ombudsman’s and Tribunal’s </w:t>
      </w:r>
      <w:r w:rsidRPr="00F95AED">
        <w:rPr>
          <w:rFonts w:asciiTheme="majorHAnsi" w:eastAsia="Calibri" w:hAnsiTheme="majorHAnsi" w:cstheme="majorHAnsi"/>
          <w:color w:val="000000"/>
          <w:lang w:val="en-GB"/>
        </w:rPr>
        <w:t>resources to shorten processing times</w:t>
      </w:r>
      <w:r w:rsidRPr="00F95AED">
        <w:rPr>
          <w:rFonts w:asciiTheme="majorHAnsi" w:eastAsia="Calibri" w:hAnsiTheme="majorHAnsi" w:cstheme="majorHAnsi"/>
          <w:lang w:val="en-GB"/>
        </w:rPr>
        <w:t>.</w:t>
      </w:r>
    </w:p>
    <w:p w14:paraId="5DFA64DD" w14:textId="77777777" w:rsidR="00F95AED" w:rsidRPr="00F95AED" w:rsidRDefault="00F95AED" w:rsidP="00BF6DCE">
      <w:pPr>
        <w:spacing w:line="240" w:lineRule="auto"/>
        <w:jc w:val="both"/>
        <w:rPr>
          <w:rFonts w:asciiTheme="majorHAnsi" w:eastAsia="Times New Roman" w:hAnsiTheme="majorHAnsi" w:cstheme="majorHAnsi"/>
          <w:lang w:val="en-US"/>
        </w:rPr>
      </w:pPr>
    </w:p>
    <w:p w14:paraId="0540E652" w14:textId="7E2948D7"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2" w:name="_mvovy847rw79"/>
      <w:bookmarkEnd w:id="12"/>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13</w:t>
      </w:r>
      <w:r w:rsidR="001B715C" w:rsidRPr="001B3FAA">
        <w:rPr>
          <w:rFonts w:asciiTheme="majorHAnsi" w:eastAsia="Calibri" w:hAnsiTheme="majorHAnsi" w:cstheme="majorHAnsi"/>
          <w:color w:val="4F81BD"/>
          <w:sz w:val="22"/>
          <w:szCs w:val="22"/>
          <w:lang w:val="fi-FI"/>
        </w:rPr>
        <w:t>:</w:t>
      </w:r>
    </w:p>
    <w:p w14:paraId="0540E654" w14:textId="109F4F31" w:rsidR="00A368E8" w:rsidRPr="001B3FAA" w:rsidRDefault="001B715C" w:rsidP="00BF6DCE">
      <w:pPr>
        <w:pStyle w:val="NormalWeb"/>
        <w:numPr>
          <w:ilvl w:val="0"/>
          <w:numId w:val="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 xml:space="preserve">The National Policy on Roma must engage Roma people more broadly in the Policy. Time and resources must be allocated to this. Roma people are not aware of the Policy, </w:t>
      </w:r>
      <w:r w:rsidR="003A1F88" w:rsidRPr="001B3FAA">
        <w:rPr>
          <w:rFonts w:asciiTheme="majorHAnsi" w:eastAsia="Calibri" w:hAnsiTheme="majorHAnsi" w:cstheme="majorHAnsi"/>
          <w:sz w:val="22"/>
          <w:szCs w:val="22"/>
          <w:lang w:val="en-GB"/>
        </w:rPr>
        <w:t xml:space="preserve">nor </w:t>
      </w:r>
      <w:r w:rsidRPr="001B3FAA">
        <w:rPr>
          <w:rFonts w:asciiTheme="majorHAnsi" w:eastAsia="Calibri" w:hAnsiTheme="majorHAnsi" w:cstheme="majorHAnsi"/>
          <w:sz w:val="22"/>
          <w:szCs w:val="22"/>
          <w:lang w:val="en-GB"/>
        </w:rPr>
        <w:t xml:space="preserve">do </w:t>
      </w:r>
      <w:r w:rsidR="003A1F88" w:rsidRPr="001B3FAA">
        <w:rPr>
          <w:rFonts w:asciiTheme="majorHAnsi" w:eastAsia="Calibri" w:hAnsiTheme="majorHAnsi" w:cstheme="majorHAnsi"/>
          <w:sz w:val="22"/>
          <w:szCs w:val="22"/>
          <w:lang w:val="en-GB"/>
        </w:rPr>
        <w:t xml:space="preserve">they </w:t>
      </w:r>
      <w:r w:rsidRPr="001B3FAA">
        <w:rPr>
          <w:rFonts w:asciiTheme="majorHAnsi" w:eastAsia="Calibri" w:hAnsiTheme="majorHAnsi" w:cstheme="majorHAnsi"/>
          <w:sz w:val="22"/>
          <w:szCs w:val="22"/>
          <w:lang w:val="en-GB"/>
        </w:rPr>
        <w:t xml:space="preserve">feel they benefit from it. The Policy </w:t>
      </w:r>
      <w:r w:rsidR="00351740" w:rsidRPr="001B3FAA">
        <w:rPr>
          <w:rFonts w:asciiTheme="majorHAnsi" w:eastAsia="Calibri" w:hAnsiTheme="majorHAnsi" w:cstheme="majorHAnsi"/>
          <w:sz w:val="22"/>
          <w:szCs w:val="22"/>
          <w:lang w:val="en-GB"/>
        </w:rPr>
        <w:t xml:space="preserve">is still </w:t>
      </w:r>
      <w:r w:rsidRPr="001B3FAA">
        <w:rPr>
          <w:rFonts w:asciiTheme="majorHAnsi" w:eastAsia="Calibri" w:hAnsiTheme="majorHAnsi" w:cstheme="majorHAnsi"/>
          <w:sz w:val="22"/>
          <w:szCs w:val="22"/>
          <w:lang w:val="en-GB"/>
        </w:rPr>
        <w:t xml:space="preserve">excessively general </w:t>
      </w:r>
      <w:r w:rsidR="00351740" w:rsidRPr="001B3FAA">
        <w:rPr>
          <w:rFonts w:asciiTheme="majorHAnsi" w:eastAsia="Calibri" w:hAnsiTheme="majorHAnsi" w:cstheme="majorHAnsi"/>
          <w:sz w:val="22"/>
          <w:szCs w:val="22"/>
          <w:lang w:val="en-GB"/>
        </w:rPr>
        <w:t xml:space="preserve">in </w:t>
      </w:r>
      <w:r w:rsidRPr="001B3FAA">
        <w:rPr>
          <w:rFonts w:asciiTheme="majorHAnsi" w:eastAsia="Calibri" w:hAnsiTheme="majorHAnsi" w:cstheme="majorHAnsi"/>
          <w:sz w:val="22"/>
          <w:szCs w:val="22"/>
          <w:lang w:val="en-GB"/>
        </w:rPr>
        <w:t>nature.</w:t>
      </w:r>
      <w:r w:rsidR="00B01B1B" w:rsidRPr="001B3FAA">
        <w:rPr>
          <w:rFonts w:asciiTheme="majorHAnsi" w:eastAsia="Calibri" w:hAnsiTheme="majorHAnsi" w:cstheme="majorHAnsi"/>
          <w:sz w:val="22"/>
          <w:szCs w:val="22"/>
          <w:lang w:val="en-GB"/>
        </w:rPr>
        <w:t xml:space="preserve"> </w:t>
      </w:r>
    </w:p>
    <w:p w14:paraId="0540E655" w14:textId="77777777" w:rsidR="00A368E8" w:rsidRPr="001B3FAA" w:rsidRDefault="001B715C" w:rsidP="00BF6DCE">
      <w:pPr>
        <w:pStyle w:val="NormalWeb"/>
        <w:numPr>
          <w:ilvl w:val="0"/>
          <w:numId w:val="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Roma people’s participation in education has increased significantly in recent years. However, they experience discrimination on the labour market, which affects the Roma population’s income levels.</w:t>
      </w:r>
      <w:r w:rsidRPr="001B3FAA">
        <w:rPr>
          <w:rStyle w:val="FootnoteReference"/>
          <w:rFonts w:asciiTheme="majorHAnsi" w:hAnsiTheme="majorHAnsi" w:cstheme="majorHAnsi"/>
          <w:sz w:val="22"/>
          <w:szCs w:val="22"/>
        </w:rPr>
        <w:footnoteReference w:id="41"/>
      </w:r>
    </w:p>
    <w:p w14:paraId="0540E656" w14:textId="61BD6505" w:rsidR="00A368E8" w:rsidRPr="00B85707" w:rsidRDefault="001B715C" w:rsidP="00BF6DCE">
      <w:pPr>
        <w:pStyle w:val="NormalWeb"/>
        <w:numPr>
          <w:ilvl w:val="0"/>
          <w:numId w:val="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Roma people’s housing situation has improved in recent years.</w:t>
      </w:r>
      <w:r w:rsidRPr="001B3FAA">
        <w:rPr>
          <w:rStyle w:val="FootnoteReference"/>
          <w:rFonts w:asciiTheme="majorHAnsi" w:hAnsiTheme="majorHAnsi" w:cstheme="majorHAnsi"/>
          <w:sz w:val="22"/>
          <w:szCs w:val="22"/>
        </w:rPr>
        <w:footnoteReference w:id="42"/>
      </w:r>
      <w:r w:rsidRPr="001B3FAA">
        <w:rPr>
          <w:rFonts w:asciiTheme="majorHAnsi" w:eastAsia="Calibri" w:hAnsiTheme="majorHAnsi" w:cstheme="majorHAnsi"/>
          <w:sz w:val="22"/>
          <w:szCs w:val="22"/>
          <w:lang w:val="en-GB"/>
        </w:rPr>
        <w:t xml:space="preserve"> However, Roma people continue to face problems in accessing housing. These problems then affect the fulfilment of children’s rights. Roma people who have been released from prison typically find it difficult to access housing. Roma women with a criminal background are particularly stigmatized and do not usually dare to access services.</w:t>
      </w:r>
    </w:p>
    <w:p w14:paraId="39D96C13" w14:textId="77777777" w:rsidR="00B85707" w:rsidRPr="001B3FAA" w:rsidRDefault="00B85707" w:rsidP="00BF6DCE">
      <w:pPr>
        <w:pStyle w:val="NormalWeb"/>
        <w:spacing w:before="0" w:beforeAutospacing="0" w:after="0" w:afterAutospacing="0"/>
        <w:ind w:left="720"/>
        <w:jc w:val="both"/>
        <w:rPr>
          <w:rFonts w:asciiTheme="majorHAnsi" w:hAnsiTheme="majorHAnsi" w:cstheme="majorHAnsi"/>
          <w:sz w:val="22"/>
          <w:szCs w:val="22"/>
          <w:lang w:val="en-US"/>
        </w:rPr>
      </w:pPr>
    </w:p>
    <w:p w14:paraId="0540E657" w14:textId="5E3812D9" w:rsidR="00A44D34"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58" w14:textId="77777777" w:rsidR="000E379F" w:rsidRPr="001B3FAA" w:rsidRDefault="001B715C" w:rsidP="00BF6DCE">
      <w:pPr>
        <w:pStyle w:val="NormalWeb"/>
        <w:numPr>
          <w:ilvl w:val="0"/>
          <w:numId w:val="1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Provide sufficient resources for implementing the National Policy on Roma.</w:t>
      </w:r>
    </w:p>
    <w:p w14:paraId="0540E659" w14:textId="77777777" w:rsidR="000E379F" w:rsidRPr="001B3FAA" w:rsidRDefault="001B715C" w:rsidP="00BF6DCE">
      <w:pPr>
        <w:pStyle w:val="NormalWeb"/>
        <w:numPr>
          <w:ilvl w:val="0"/>
          <w:numId w:val="1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Enhance the tackling of discrimination against Roma by allocating the supervisory authorities resources to reduce processing times for complaints.</w:t>
      </w:r>
    </w:p>
    <w:p w14:paraId="0540E65A" w14:textId="77777777" w:rsidR="000E379F" w:rsidRPr="001B3FAA" w:rsidRDefault="001B715C" w:rsidP="00BF6DCE">
      <w:pPr>
        <w:pStyle w:val="NormalWeb"/>
        <w:numPr>
          <w:ilvl w:val="0"/>
          <w:numId w:val="1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More research data are needed on issues affecting Roma people’s health and welfare, and these data must be used in providing healthcare and other services.</w:t>
      </w:r>
    </w:p>
    <w:p w14:paraId="0540E65B" w14:textId="77777777" w:rsidR="00B02CD1" w:rsidRPr="001B3FAA" w:rsidRDefault="001B715C" w:rsidP="00BF6DCE">
      <w:pPr>
        <w:pStyle w:val="NormalWeb"/>
        <w:numPr>
          <w:ilvl w:val="0"/>
          <w:numId w:val="1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Strengthen Roma people’s awareness of their rights through education and campaigns.</w:t>
      </w:r>
    </w:p>
    <w:p w14:paraId="0540E65C" w14:textId="4B907AD0" w:rsidR="00A569B2" w:rsidRPr="00F95AED" w:rsidRDefault="001B715C" w:rsidP="00BF6DCE">
      <w:pPr>
        <w:pStyle w:val="NormalWeb"/>
        <w:numPr>
          <w:ilvl w:val="0"/>
          <w:numId w:val="1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 xml:space="preserve">Future National Policies on Roma must tackle problems of multiple causes, such </w:t>
      </w:r>
      <w:r w:rsidR="00114EB6" w:rsidRPr="001B3FAA">
        <w:rPr>
          <w:rFonts w:asciiTheme="majorHAnsi" w:eastAsia="Calibri" w:hAnsiTheme="majorHAnsi" w:cstheme="majorHAnsi"/>
          <w:sz w:val="22"/>
          <w:szCs w:val="22"/>
          <w:lang w:val="en-GB"/>
        </w:rPr>
        <w:t xml:space="preserve">as </w:t>
      </w:r>
      <w:r w:rsidRPr="001B3FAA">
        <w:rPr>
          <w:rFonts w:asciiTheme="majorHAnsi" w:eastAsia="Calibri" w:hAnsiTheme="majorHAnsi" w:cstheme="majorHAnsi"/>
          <w:sz w:val="22"/>
          <w:szCs w:val="22"/>
          <w:lang w:val="en-GB"/>
        </w:rPr>
        <w:t>questions related to Roma people’s income and housing.</w:t>
      </w:r>
    </w:p>
    <w:p w14:paraId="00C45ADA" w14:textId="77777777" w:rsidR="00F95AED" w:rsidRPr="001B3FAA" w:rsidRDefault="00F95AED" w:rsidP="00BF6DCE">
      <w:pPr>
        <w:pStyle w:val="NormalWeb"/>
        <w:spacing w:before="0" w:beforeAutospacing="0" w:after="0" w:afterAutospacing="0"/>
        <w:jc w:val="both"/>
        <w:rPr>
          <w:rFonts w:asciiTheme="majorHAnsi" w:hAnsiTheme="majorHAnsi" w:cstheme="majorHAnsi"/>
          <w:sz w:val="22"/>
          <w:szCs w:val="22"/>
          <w:lang w:val="en-US"/>
        </w:rPr>
      </w:pPr>
    </w:p>
    <w:p w14:paraId="0540E65D" w14:textId="72C078ED"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3" w:name="_vc9nbiff08ic"/>
      <w:bookmarkEnd w:id="13"/>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14</w:t>
      </w:r>
      <w:r w:rsidR="001B715C" w:rsidRPr="001B3FAA">
        <w:rPr>
          <w:rFonts w:asciiTheme="majorHAnsi" w:eastAsia="Calibri" w:hAnsiTheme="majorHAnsi" w:cstheme="majorHAnsi"/>
          <w:color w:val="4F81BD"/>
          <w:sz w:val="22"/>
          <w:szCs w:val="22"/>
          <w:lang w:val="fi-FI"/>
        </w:rPr>
        <w:t xml:space="preserve">: </w:t>
      </w:r>
    </w:p>
    <w:p w14:paraId="0540E65F" w14:textId="77777777" w:rsidR="006207AC" w:rsidRPr="00ED498A" w:rsidRDefault="001B715C" w:rsidP="00BF6DCE">
      <w:pPr>
        <w:pStyle w:val="ListParagraph"/>
        <w:numPr>
          <w:ilvl w:val="0"/>
          <w:numId w:val="1"/>
        </w:numPr>
        <w:spacing w:line="240" w:lineRule="auto"/>
        <w:jc w:val="both"/>
        <w:rPr>
          <w:rFonts w:asciiTheme="majorHAnsi" w:hAnsiTheme="majorHAnsi" w:cstheme="majorHAnsi"/>
          <w:b/>
          <w:color w:val="666666"/>
          <w:lang w:val="en-US"/>
        </w:rPr>
      </w:pPr>
      <w:r w:rsidRPr="00ED498A">
        <w:rPr>
          <w:rFonts w:asciiTheme="majorHAnsi" w:eastAsia="Calibri" w:hAnsiTheme="majorHAnsi" w:cstheme="majorHAnsi"/>
          <w:lang w:val="en-GB"/>
        </w:rPr>
        <w:t xml:space="preserve">Immigrants’ social care and healthcare needs are not met adequately, which means immigrants are not in an equal position with the </w:t>
      </w:r>
      <w:r w:rsidRPr="00ED498A">
        <w:rPr>
          <w:rFonts w:asciiTheme="majorHAnsi" w:eastAsia="Calibri" w:hAnsiTheme="majorHAnsi" w:cstheme="majorHAnsi"/>
          <w:color w:val="000000"/>
          <w:lang w:val="en-GB"/>
        </w:rPr>
        <w:t>majority of the population</w:t>
      </w:r>
      <w:r w:rsidRPr="00ED498A">
        <w:rPr>
          <w:rFonts w:asciiTheme="majorHAnsi" w:eastAsia="Calibri" w:hAnsiTheme="majorHAnsi" w:cstheme="majorHAnsi"/>
          <w:lang w:val="en-GB"/>
        </w:rPr>
        <w:t xml:space="preserve"> in terms of service access. Too few integration plans pursuant to the Integration Act are made for families and children who arrive in Finland with their guardians.</w:t>
      </w:r>
      <w:r w:rsidRPr="001B3FAA">
        <w:rPr>
          <w:rStyle w:val="FootnoteReference"/>
          <w:rFonts w:asciiTheme="majorHAnsi" w:hAnsiTheme="majorHAnsi" w:cstheme="majorHAnsi"/>
        </w:rPr>
        <w:footnoteReference w:id="43"/>
      </w:r>
    </w:p>
    <w:p w14:paraId="0540E660" w14:textId="5173F001" w:rsidR="006207AC" w:rsidRPr="00B85707"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Social Welfare Act and Child Welfare Act are applied by municipalities to child asylum seekers who arrive without a guardian in varying ways, nor do children always receive the services to which they are entitled.</w:t>
      </w:r>
      <w:r w:rsidRPr="001B3FAA">
        <w:rPr>
          <w:rStyle w:val="FootnoteReference"/>
          <w:rFonts w:asciiTheme="majorHAnsi" w:hAnsiTheme="majorHAnsi" w:cstheme="majorHAnsi"/>
        </w:rPr>
        <w:footnoteReference w:id="44"/>
      </w:r>
      <w:r w:rsidRPr="00ED498A">
        <w:rPr>
          <w:rFonts w:asciiTheme="majorHAnsi" w:eastAsia="Calibri" w:hAnsiTheme="majorHAnsi" w:cstheme="majorHAnsi"/>
          <w:lang w:val="en-GB"/>
        </w:rPr>
        <w:t xml:space="preserve"> One requirement for successful integration of unaccompanied minors is the right to family life, which children receiving international protection do not have the practical opportunity to exercise. Half of the children who receive protection cannot bring their families to Finland.</w:t>
      </w:r>
      <w:r w:rsidRPr="001B3FAA">
        <w:rPr>
          <w:rStyle w:val="FootnoteReference"/>
          <w:rFonts w:asciiTheme="majorHAnsi" w:hAnsiTheme="majorHAnsi" w:cstheme="majorHAnsi"/>
        </w:rPr>
        <w:footnoteReference w:id="45"/>
      </w:r>
    </w:p>
    <w:p w14:paraId="67CB29D5" w14:textId="77777777" w:rsidR="00B85707" w:rsidRPr="00ED498A" w:rsidRDefault="00B85707" w:rsidP="00BF6DCE">
      <w:pPr>
        <w:pStyle w:val="ListParagraph"/>
        <w:spacing w:line="240" w:lineRule="auto"/>
        <w:jc w:val="both"/>
        <w:rPr>
          <w:rFonts w:asciiTheme="majorHAnsi" w:hAnsiTheme="majorHAnsi" w:cstheme="majorHAnsi"/>
          <w:lang w:val="en-US"/>
        </w:rPr>
      </w:pPr>
    </w:p>
    <w:p w14:paraId="0540E661" w14:textId="03DD408C"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62" w14:textId="77777777" w:rsidR="00F122BB" w:rsidRPr="00F95AED" w:rsidRDefault="001B715C" w:rsidP="00BF6DCE">
      <w:pPr>
        <w:pStyle w:val="ListParagraph"/>
        <w:numPr>
          <w:ilvl w:val="0"/>
          <w:numId w:val="1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Monitor immigrants’ health and welfare regularly and develop services on the basis of the observed service needs. </w:t>
      </w:r>
    </w:p>
    <w:p w14:paraId="0540E663" w14:textId="77777777" w:rsidR="00F122BB" w:rsidRPr="00F95AED" w:rsidRDefault="001B715C" w:rsidP="00BF6DCE">
      <w:pPr>
        <w:pStyle w:val="ListParagraph"/>
        <w:numPr>
          <w:ilvl w:val="0"/>
          <w:numId w:val="1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Enhance the compilation of integration plans pursuant to the Integration Act and monitor their usage better than before. Integration plans should take more diverse account of families’ and children’s individual situations and service needs.</w:t>
      </w:r>
    </w:p>
    <w:p w14:paraId="14C916D0" w14:textId="4AC4FDBF" w:rsidR="00AA47EA" w:rsidRDefault="001B715C" w:rsidP="00BF6DCE">
      <w:pPr>
        <w:pStyle w:val="ListParagraph"/>
        <w:numPr>
          <w:ilvl w:val="0"/>
          <w:numId w:val="1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Make reunification of unaccompanied minor arrivals with their families easier by giving each child a genuine opportunity to apply for family reunification.</w:t>
      </w:r>
    </w:p>
    <w:p w14:paraId="02475E1C" w14:textId="77777777" w:rsidR="00AA47EA" w:rsidRPr="00AA47EA" w:rsidRDefault="00AA47EA" w:rsidP="00BF6DCE">
      <w:pPr>
        <w:pStyle w:val="ListParagraph"/>
        <w:spacing w:line="240" w:lineRule="auto"/>
        <w:ind w:left="1080"/>
        <w:jc w:val="both"/>
        <w:rPr>
          <w:rFonts w:asciiTheme="majorHAnsi" w:hAnsiTheme="majorHAnsi" w:cstheme="majorHAnsi"/>
          <w:lang w:val="en-US"/>
        </w:rPr>
      </w:pPr>
    </w:p>
    <w:p w14:paraId="0540E665" w14:textId="64E1D783"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4" w:name="_6pluwb29uvrq"/>
      <w:bookmarkEnd w:id="14"/>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15</w:t>
      </w:r>
      <w:r w:rsidR="001B715C" w:rsidRPr="001B3FAA">
        <w:rPr>
          <w:rFonts w:asciiTheme="majorHAnsi" w:eastAsia="Calibri" w:hAnsiTheme="majorHAnsi" w:cstheme="majorHAnsi"/>
          <w:color w:val="4F81BD"/>
          <w:sz w:val="22"/>
          <w:szCs w:val="22"/>
          <w:lang w:val="fi-FI"/>
        </w:rPr>
        <w:t>:</w:t>
      </w:r>
    </w:p>
    <w:p w14:paraId="0540E668" w14:textId="7EAA5633" w:rsidR="007256F7" w:rsidRPr="00F95AED"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Ombudsman for Equality has stated that gender impact assessment is still insufficient in legislation.</w:t>
      </w:r>
      <w:r w:rsidRPr="001B3FAA">
        <w:rPr>
          <w:rStyle w:val="FootnoteReference"/>
          <w:rFonts w:asciiTheme="majorHAnsi" w:hAnsiTheme="majorHAnsi" w:cstheme="majorHAnsi"/>
        </w:rPr>
        <w:footnoteReference w:id="46"/>
      </w:r>
      <w:r w:rsidRPr="00ED498A">
        <w:rPr>
          <w:rFonts w:asciiTheme="majorHAnsi" w:eastAsia="Calibri" w:hAnsiTheme="majorHAnsi" w:cstheme="majorHAnsi"/>
          <w:lang w:val="en-GB"/>
        </w:rPr>
        <w:t xml:space="preserve"> Just one-fifth of Bills in recent years has included a gender impact assessment. Of these, only one-third was assessed as having a gender impact, nor did the assessment have any significance in deciding on the final content of the Act.</w:t>
      </w:r>
    </w:p>
    <w:p w14:paraId="0540E669" w14:textId="77777777" w:rsidR="00CF3616"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In the previous parliamentary period, the equality between women and men was weakened. The “competitiveness agreement” increased working hours and cut bonus holiday pay. This mostly affected jobs held by women.</w:t>
      </w:r>
      <w:r w:rsidRPr="001B3FAA">
        <w:rPr>
          <w:rStyle w:val="FootnoteReference"/>
          <w:rFonts w:asciiTheme="majorHAnsi" w:hAnsiTheme="majorHAnsi" w:cstheme="majorHAnsi"/>
        </w:rPr>
        <w:footnoteReference w:id="47"/>
      </w:r>
      <w:r w:rsidRPr="00ED498A">
        <w:rPr>
          <w:rFonts w:asciiTheme="majorHAnsi" w:eastAsia="Calibri" w:hAnsiTheme="majorHAnsi" w:cstheme="majorHAnsi"/>
          <w:lang w:val="en-GB"/>
        </w:rPr>
        <w:t xml:space="preserve"> Most of the losers from the changes to taxation and social benefits in the last parliamentary period were women.</w:t>
      </w:r>
      <w:r w:rsidRPr="001B3FAA">
        <w:rPr>
          <w:rStyle w:val="FootnoteReference"/>
          <w:rFonts w:asciiTheme="majorHAnsi" w:hAnsiTheme="majorHAnsi" w:cstheme="majorHAnsi"/>
        </w:rPr>
        <w:footnoteReference w:id="48"/>
      </w:r>
      <w:r w:rsidRPr="00ED498A">
        <w:rPr>
          <w:rFonts w:asciiTheme="majorHAnsi" w:eastAsia="Calibri" w:hAnsiTheme="majorHAnsi" w:cstheme="majorHAnsi"/>
          <w:lang w:val="en-GB"/>
        </w:rPr>
        <w:t xml:space="preserve"> </w:t>
      </w:r>
    </w:p>
    <w:p w14:paraId="0540E66A" w14:textId="23201402" w:rsidR="00D20673"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Under the Act on Equality between Women and Men, the authorities must prevent discrimination on gender identity, gender expression </w:t>
      </w:r>
      <w:r w:rsidR="00AE010D" w:rsidRPr="00ED498A">
        <w:rPr>
          <w:rFonts w:asciiTheme="majorHAnsi" w:eastAsia="Calibri" w:hAnsiTheme="majorHAnsi" w:cstheme="majorHAnsi"/>
          <w:lang w:val="en-GB"/>
        </w:rPr>
        <w:t xml:space="preserve">and </w:t>
      </w:r>
      <w:r w:rsidRPr="00ED498A">
        <w:rPr>
          <w:rFonts w:asciiTheme="majorHAnsi" w:eastAsia="Calibri" w:hAnsiTheme="majorHAnsi" w:cstheme="majorHAnsi"/>
          <w:lang w:val="en-GB"/>
        </w:rPr>
        <w:t xml:space="preserve">gendered bodily features in a goal-oriented, planned way. The Government Plan for Gender Equality 2016–2019 did not include a gender diversity aspect at all. Instead, the Plan dealt solely with men and women or “both sexes”. In addition, the government explicitly refused to overhaul </w:t>
      </w:r>
      <w:r w:rsidR="003777AC" w:rsidRPr="00ED498A">
        <w:rPr>
          <w:rFonts w:asciiTheme="majorHAnsi" w:eastAsia="Calibri" w:hAnsiTheme="majorHAnsi" w:cstheme="majorHAnsi"/>
          <w:lang w:val="en-GB"/>
        </w:rPr>
        <w:t>gender recognition legislation</w:t>
      </w:r>
      <w:r w:rsidRPr="00ED498A">
        <w:rPr>
          <w:rFonts w:asciiTheme="majorHAnsi" w:eastAsia="Calibri" w:hAnsiTheme="majorHAnsi" w:cstheme="majorHAnsi"/>
          <w:lang w:val="en-GB"/>
        </w:rPr>
        <w:t>.</w:t>
      </w:r>
    </w:p>
    <w:p w14:paraId="0540E66B" w14:textId="1BC6C4A7" w:rsidR="002C4EB7"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color w:val="000000"/>
          <w:lang w:val="en-GB"/>
        </w:rPr>
        <w:t>Elderly women are more likely be on low incomes than men: in 2017, 27% of women and 13% of men over 75 were classified as low-income.</w:t>
      </w:r>
      <w:r w:rsidRPr="001B3FAA">
        <w:rPr>
          <w:rStyle w:val="FootnoteReference"/>
          <w:rFonts w:asciiTheme="majorHAnsi" w:hAnsiTheme="majorHAnsi" w:cstheme="majorHAnsi"/>
        </w:rPr>
        <w:footnoteReference w:id="49"/>
      </w:r>
      <w:r w:rsidRPr="00ED498A">
        <w:rPr>
          <w:rFonts w:asciiTheme="majorHAnsi" w:eastAsia="Calibri" w:hAnsiTheme="majorHAnsi" w:cstheme="majorHAnsi"/>
          <w:color w:val="000000"/>
          <w:lang w:val="en-GB"/>
        </w:rPr>
        <w:t xml:space="preserve"> Data on the economic equality of minority women are scarce.</w:t>
      </w:r>
    </w:p>
    <w:p w14:paraId="43229BDB"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6C" w14:textId="18EA365B" w:rsidR="006B18EB"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6D" w14:textId="4AB613E9" w:rsidR="000E58C5" w:rsidRPr="00F95AED" w:rsidRDefault="001B715C" w:rsidP="00BF6DCE">
      <w:pPr>
        <w:pStyle w:val="ListParagraph"/>
        <w:numPr>
          <w:ilvl w:val="0"/>
          <w:numId w:val="13"/>
        </w:numPr>
        <w:spacing w:line="240" w:lineRule="auto"/>
        <w:jc w:val="both"/>
        <w:rPr>
          <w:rFonts w:asciiTheme="majorHAnsi" w:eastAsia="Times New Roman" w:hAnsiTheme="majorHAnsi" w:cstheme="majorHAnsi"/>
          <w:lang w:val="en-US"/>
        </w:rPr>
      </w:pPr>
      <w:r w:rsidRPr="00F95AED">
        <w:rPr>
          <w:rFonts w:asciiTheme="majorHAnsi" w:eastAsia="Calibri" w:hAnsiTheme="majorHAnsi" w:cstheme="majorHAnsi"/>
          <w:lang w:val="en-GB"/>
        </w:rPr>
        <w:t xml:space="preserve">Include a gender impact assessment in all legislative and reform </w:t>
      </w:r>
      <w:r w:rsidR="00B01B1B" w:rsidRPr="00F95AED">
        <w:rPr>
          <w:rFonts w:asciiTheme="majorHAnsi" w:eastAsia="Calibri" w:hAnsiTheme="majorHAnsi" w:cstheme="majorHAnsi"/>
          <w:lang w:val="en-GB"/>
        </w:rPr>
        <w:t>preparation and</w:t>
      </w:r>
      <w:r w:rsidRPr="00F95AED">
        <w:rPr>
          <w:rFonts w:asciiTheme="majorHAnsi" w:eastAsia="Calibri" w:hAnsiTheme="majorHAnsi" w:cstheme="majorHAnsi"/>
          <w:lang w:val="en-GB"/>
        </w:rPr>
        <w:t xml:space="preserve"> give due consideration to the assessment in decision-making. </w:t>
      </w:r>
    </w:p>
    <w:p w14:paraId="0540E66E" w14:textId="695A0C70" w:rsidR="006207AC" w:rsidRPr="00AA47EA" w:rsidRDefault="001B715C" w:rsidP="00BF6DCE">
      <w:pPr>
        <w:pStyle w:val="ListParagraph"/>
        <w:numPr>
          <w:ilvl w:val="0"/>
          <w:numId w:val="13"/>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The Finnish state must regularly conduct research on the fulfilment of minority groups’ economic, social and cultural rights, broken down by gender.</w:t>
      </w:r>
    </w:p>
    <w:p w14:paraId="3E9C0B1D" w14:textId="77777777" w:rsidR="00AA47EA" w:rsidRPr="00F95AED" w:rsidRDefault="00AA47EA" w:rsidP="00BF6DCE">
      <w:pPr>
        <w:pStyle w:val="ListParagraph"/>
        <w:spacing w:line="240" w:lineRule="auto"/>
        <w:ind w:left="1080"/>
        <w:jc w:val="both"/>
        <w:rPr>
          <w:rFonts w:asciiTheme="majorHAnsi" w:hAnsiTheme="majorHAnsi" w:cstheme="majorHAnsi"/>
          <w:lang w:val="en-US"/>
        </w:rPr>
      </w:pPr>
    </w:p>
    <w:p w14:paraId="0540E66F" w14:textId="27EA2A11"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15" w:name="_uvukffektb20"/>
      <w:bookmarkEnd w:id="15"/>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16</w:t>
      </w:r>
      <w:r w:rsidR="001B715C" w:rsidRPr="001B3FAA">
        <w:rPr>
          <w:rFonts w:asciiTheme="majorHAnsi" w:eastAsia="Calibri" w:hAnsiTheme="majorHAnsi" w:cstheme="majorHAnsi"/>
          <w:color w:val="4F81BD"/>
          <w:sz w:val="22"/>
          <w:szCs w:val="22"/>
          <w:lang w:val="fi-FI"/>
        </w:rPr>
        <w:t xml:space="preserve">: </w:t>
      </w:r>
    </w:p>
    <w:p w14:paraId="0540E671" w14:textId="756397E7" w:rsidR="00AB758E" w:rsidRPr="00F95AED" w:rsidRDefault="001B715C" w:rsidP="00BF6DCE">
      <w:pPr>
        <w:pStyle w:val="ListParagraph"/>
        <w:numPr>
          <w:ilvl w:val="0"/>
          <w:numId w:val="1"/>
        </w:numPr>
        <w:spacing w:line="240" w:lineRule="auto"/>
        <w:jc w:val="both"/>
        <w:rPr>
          <w:rFonts w:asciiTheme="majorHAnsi" w:hAnsiTheme="majorHAnsi" w:cstheme="majorHAnsi"/>
          <w:i/>
          <w:lang w:val="fi-FI"/>
        </w:rPr>
      </w:pPr>
      <w:r w:rsidRPr="00ED498A">
        <w:rPr>
          <w:rFonts w:asciiTheme="majorHAnsi" w:eastAsia="Calibri" w:hAnsiTheme="majorHAnsi" w:cstheme="majorHAnsi"/>
          <w:i/>
          <w:iCs/>
          <w:color w:val="000000"/>
          <w:lang w:val="fi-FI"/>
        </w:rPr>
        <w:t>See question 4.</w:t>
      </w:r>
    </w:p>
    <w:p w14:paraId="08C77095" w14:textId="77777777" w:rsidR="00F95AED" w:rsidRPr="00F95AED" w:rsidRDefault="00F95AED" w:rsidP="00BF6DCE">
      <w:pPr>
        <w:spacing w:line="240" w:lineRule="auto"/>
        <w:jc w:val="both"/>
        <w:rPr>
          <w:rFonts w:asciiTheme="majorHAnsi" w:hAnsiTheme="majorHAnsi" w:cstheme="majorHAnsi"/>
          <w:lang w:val="fi-FI"/>
        </w:rPr>
      </w:pPr>
    </w:p>
    <w:p w14:paraId="0540E672" w14:textId="43EBF28D"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16" w:name="_l96yjqh63p3c"/>
      <w:bookmarkEnd w:id="16"/>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17</w:t>
      </w:r>
      <w:r w:rsidR="001B715C" w:rsidRPr="001B3FAA">
        <w:rPr>
          <w:rFonts w:asciiTheme="majorHAnsi" w:eastAsia="Calibri" w:hAnsiTheme="majorHAnsi" w:cstheme="majorHAnsi"/>
          <w:color w:val="4F81BD"/>
          <w:sz w:val="22"/>
          <w:szCs w:val="22"/>
          <w:lang w:val="fi-FI"/>
        </w:rPr>
        <w:t>:</w:t>
      </w:r>
    </w:p>
    <w:p w14:paraId="0540E674" w14:textId="77777777" w:rsidR="007256F7" w:rsidRPr="00ED498A" w:rsidRDefault="001B715C" w:rsidP="00BF6DCE">
      <w:pPr>
        <w:pStyle w:val="ListParagraph"/>
        <w:numPr>
          <w:ilvl w:val="0"/>
          <w:numId w:val="1"/>
        </w:numPr>
        <w:spacing w:line="240" w:lineRule="auto"/>
        <w:jc w:val="both"/>
        <w:rPr>
          <w:rFonts w:asciiTheme="majorHAnsi" w:hAnsiTheme="majorHAnsi" w:cstheme="majorHAnsi"/>
          <w:color w:val="666666"/>
          <w:lang w:val="en-US"/>
        </w:rPr>
      </w:pPr>
      <w:r w:rsidRPr="00ED498A">
        <w:rPr>
          <w:rFonts w:asciiTheme="majorHAnsi" w:eastAsia="Calibri" w:hAnsiTheme="majorHAnsi" w:cstheme="majorHAnsi"/>
          <w:color w:val="000000"/>
          <w:lang w:val="en-GB"/>
        </w:rPr>
        <w:t xml:space="preserve">The COVID-19 pandemic has </w:t>
      </w:r>
      <w:r w:rsidRPr="00ED498A">
        <w:rPr>
          <w:rFonts w:asciiTheme="majorHAnsi" w:eastAsia="Calibri" w:hAnsiTheme="majorHAnsi" w:cstheme="majorHAnsi"/>
          <w:lang w:val="en-GB"/>
        </w:rPr>
        <w:t>increased unemployment. At the end of March, the number of long-term unemployed people and people in comparable situations was 140,000.</w:t>
      </w:r>
      <w:r w:rsidRPr="001B3FAA">
        <w:rPr>
          <w:rStyle w:val="FootnoteReference"/>
          <w:rFonts w:asciiTheme="majorHAnsi" w:hAnsiTheme="majorHAnsi" w:cstheme="majorHAnsi"/>
        </w:rPr>
        <w:footnoteReference w:id="50"/>
      </w:r>
    </w:p>
    <w:p w14:paraId="0540E675" w14:textId="18142E12"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Youth unemployment decreased significantly in 2018, but the current 17% is still higher than the EU average of 15.2%.</w:t>
      </w:r>
      <w:r w:rsidRPr="001B3FAA">
        <w:rPr>
          <w:rStyle w:val="FootnoteReference"/>
          <w:rFonts w:asciiTheme="majorHAnsi" w:eastAsia="Times New Roman" w:hAnsiTheme="majorHAnsi" w:cstheme="majorHAnsi"/>
        </w:rPr>
        <w:footnoteReference w:id="51"/>
      </w:r>
    </w:p>
    <w:p w14:paraId="0540E676" w14:textId="1F91FF3B" w:rsidR="006207AC"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People are in work for longer, but over-50s who become unemployed find it difficult to find new jobs. The employment rate of women born outside Finland is lower than that of men born outside Finland.</w:t>
      </w:r>
      <w:r w:rsidRPr="001B3FAA">
        <w:rPr>
          <w:rStyle w:val="FootnoteReference"/>
          <w:rFonts w:asciiTheme="majorHAnsi" w:hAnsiTheme="majorHAnsi" w:cstheme="majorHAnsi"/>
        </w:rPr>
        <w:footnoteReference w:id="52"/>
      </w:r>
    </w:p>
    <w:p w14:paraId="3EF93A6C"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77" w14:textId="1FB1E386"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78" w14:textId="6F06C21E" w:rsidR="00C0746B" w:rsidRPr="00AA47EA" w:rsidRDefault="001B715C" w:rsidP="00BF6DCE">
      <w:pPr>
        <w:pStyle w:val="ListParagraph"/>
        <w:numPr>
          <w:ilvl w:val="0"/>
          <w:numId w:val="14"/>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The labour market position of people who need special support for accessing employment must be improved through investment in jobseeker services that will allow their needs to be identified and thus better met.</w:t>
      </w:r>
    </w:p>
    <w:p w14:paraId="7151EC23" w14:textId="77777777" w:rsidR="00AA47EA" w:rsidRPr="00F95AED" w:rsidRDefault="00AA47EA" w:rsidP="00BF6DCE">
      <w:pPr>
        <w:pStyle w:val="ListParagraph"/>
        <w:spacing w:line="240" w:lineRule="auto"/>
        <w:ind w:left="1080"/>
        <w:jc w:val="both"/>
        <w:rPr>
          <w:rFonts w:asciiTheme="majorHAnsi" w:hAnsiTheme="majorHAnsi" w:cstheme="majorHAnsi"/>
          <w:lang w:val="en-US"/>
        </w:rPr>
      </w:pPr>
    </w:p>
    <w:p w14:paraId="0540E679" w14:textId="161B8269"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7" w:name="_1xycqhuo3ekk"/>
      <w:bookmarkEnd w:id="17"/>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18</w:t>
      </w:r>
      <w:r w:rsidR="001B715C" w:rsidRPr="001B3FAA">
        <w:rPr>
          <w:rFonts w:asciiTheme="majorHAnsi" w:eastAsia="Calibri" w:hAnsiTheme="majorHAnsi" w:cstheme="majorHAnsi"/>
          <w:color w:val="4F81BD"/>
          <w:sz w:val="22"/>
          <w:szCs w:val="22"/>
          <w:lang w:val="fi-FI"/>
        </w:rPr>
        <w:t xml:space="preserve">: </w:t>
      </w:r>
    </w:p>
    <w:p w14:paraId="0540E67B" w14:textId="36BCC23D" w:rsidR="00770469" w:rsidRPr="00ED498A" w:rsidRDefault="00100144"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 </w:t>
      </w:r>
      <w:r w:rsidR="001B715C" w:rsidRPr="00ED498A">
        <w:rPr>
          <w:rFonts w:asciiTheme="majorHAnsi" w:eastAsia="Calibri" w:hAnsiTheme="majorHAnsi" w:cstheme="majorHAnsi"/>
          <w:lang w:val="en-GB"/>
        </w:rPr>
        <w:t>employment rate</w:t>
      </w:r>
      <w:r w:rsidRPr="00ED498A">
        <w:rPr>
          <w:rFonts w:asciiTheme="majorHAnsi" w:eastAsia="Calibri" w:hAnsiTheme="majorHAnsi" w:cstheme="majorHAnsi"/>
          <w:lang w:val="en-GB"/>
        </w:rPr>
        <w:t xml:space="preserve"> of people with disabilities</w:t>
      </w:r>
      <w:r w:rsidR="001B715C" w:rsidRPr="00ED498A">
        <w:rPr>
          <w:rFonts w:asciiTheme="majorHAnsi" w:eastAsia="Calibri" w:hAnsiTheme="majorHAnsi" w:cstheme="majorHAnsi"/>
          <w:lang w:val="en-GB"/>
        </w:rPr>
        <w:t xml:space="preserve"> is significantly lower than in the rest of the population,</w:t>
      </w:r>
      <w:r w:rsidR="001B715C" w:rsidRPr="001B3FAA">
        <w:rPr>
          <w:rStyle w:val="FootnoteReference"/>
          <w:rFonts w:asciiTheme="majorHAnsi" w:hAnsiTheme="majorHAnsi" w:cstheme="majorHAnsi"/>
        </w:rPr>
        <w:footnoteReference w:id="53"/>
      </w:r>
      <w:r w:rsidR="001B715C" w:rsidRPr="00ED498A">
        <w:rPr>
          <w:rFonts w:asciiTheme="majorHAnsi" w:eastAsia="Calibri" w:hAnsiTheme="majorHAnsi" w:cstheme="majorHAnsi"/>
          <w:lang w:val="en-GB"/>
        </w:rPr>
        <w:t xml:space="preserve"> but no precise data on the rate exist. Barriers to employment include a lack of </w:t>
      </w:r>
      <w:r w:rsidR="00C54F35" w:rsidRPr="00ED498A">
        <w:rPr>
          <w:rFonts w:asciiTheme="majorHAnsi" w:eastAsia="Calibri" w:hAnsiTheme="majorHAnsi" w:cstheme="majorHAnsi"/>
          <w:lang w:val="en-GB"/>
        </w:rPr>
        <w:t xml:space="preserve">knowledge </w:t>
      </w:r>
      <w:r w:rsidR="001B715C" w:rsidRPr="00ED498A">
        <w:rPr>
          <w:rFonts w:asciiTheme="majorHAnsi" w:eastAsia="Calibri" w:hAnsiTheme="majorHAnsi" w:cstheme="majorHAnsi"/>
          <w:lang w:val="en-GB"/>
        </w:rPr>
        <w:t>about support and adaptation opportunities, and discriminatory attitudes.</w:t>
      </w:r>
    </w:p>
    <w:p w14:paraId="0540E67D" w14:textId="7A559042" w:rsidR="00CF019E" w:rsidRPr="00F95AED" w:rsidRDefault="00100144" w:rsidP="00BF6DCE">
      <w:pPr>
        <w:pStyle w:val="ListParagraph"/>
        <w:numPr>
          <w:ilvl w:val="0"/>
          <w:numId w:val="1"/>
        </w:numPr>
        <w:spacing w:line="240" w:lineRule="auto"/>
        <w:jc w:val="both"/>
        <w:rPr>
          <w:rFonts w:asciiTheme="majorHAnsi" w:eastAsia="Times New Roman" w:hAnsiTheme="majorHAnsi" w:cstheme="majorHAnsi"/>
          <w:lang w:val="en-US"/>
        </w:rPr>
      </w:pPr>
      <w:r w:rsidRPr="00ED498A">
        <w:rPr>
          <w:rFonts w:asciiTheme="majorHAnsi" w:eastAsia="Calibri" w:hAnsiTheme="majorHAnsi" w:cstheme="majorHAnsi"/>
          <w:lang w:val="en-GB"/>
        </w:rPr>
        <w:t>O</w:t>
      </w:r>
      <w:r w:rsidR="001B715C" w:rsidRPr="00ED498A">
        <w:rPr>
          <w:rFonts w:asciiTheme="majorHAnsi" w:eastAsia="Calibri" w:hAnsiTheme="majorHAnsi" w:cstheme="majorHAnsi"/>
          <w:lang w:val="en-GB"/>
        </w:rPr>
        <w:t xml:space="preserve">rganizations </w:t>
      </w:r>
      <w:r w:rsidRPr="00ED498A">
        <w:rPr>
          <w:rFonts w:asciiTheme="majorHAnsi" w:eastAsia="Calibri" w:hAnsiTheme="majorHAnsi" w:cstheme="majorHAnsi"/>
          <w:lang w:val="en-GB"/>
        </w:rPr>
        <w:t xml:space="preserve">representing people with disabilities </w:t>
      </w:r>
      <w:r w:rsidR="001B715C" w:rsidRPr="00ED498A">
        <w:rPr>
          <w:rFonts w:asciiTheme="majorHAnsi" w:eastAsia="Calibri" w:hAnsiTheme="majorHAnsi" w:cstheme="majorHAnsi"/>
          <w:lang w:val="en-GB"/>
        </w:rPr>
        <w:t>have proposed the “linear model” for combining pensions and salaries, including for people on full invalidity pensions. In this model, income above the earnings cap would reduce the pension gradually. This would replace the current model, in which the pensioner loses his or her entire pension once the earnings cap (€834.25/month in 2020) is exceeded.</w:t>
      </w:r>
    </w:p>
    <w:p w14:paraId="0540E67F" w14:textId="555E54AF" w:rsidR="00896297" w:rsidRPr="00F95AED" w:rsidRDefault="001B715C" w:rsidP="00BF6DCE">
      <w:pPr>
        <w:pStyle w:val="ListParagraph"/>
        <w:numPr>
          <w:ilvl w:val="0"/>
          <w:numId w:val="1"/>
        </w:numPr>
        <w:spacing w:line="240" w:lineRule="auto"/>
        <w:jc w:val="both"/>
        <w:rPr>
          <w:rFonts w:asciiTheme="majorHAnsi" w:eastAsia="Times New Roman" w:hAnsiTheme="majorHAnsi" w:cstheme="majorHAnsi"/>
          <w:color w:val="000000" w:themeColor="text1"/>
          <w:lang w:val="en-US"/>
        </w:rPr>
      </w:pPr>
      <w:r w:rsidRPr="00ED498A">
        <w:rPr>
          <w:rFonts w:asciiTheme="majorHAnsi" w:eastAsia="Calibri" w:hAnsiTheme="majorHAnsi" w:cstheme="majorHAnsi"/>
          <w:color w:val="000000"/>
          <w:lang w:val="en-GB"/>
        </w:rPr>
        <w:t>A study from 2013–14 assessed that there were 400–500 people</w:t>
      </w:r>
      <w:r w:rsidR="00100144" w:rsidRPr="00ED498A">
        <w:rPr>
          <w:rFonts w:asciiTheme="majorHAnsi" w:eastAsia="Calibri" w:hAnsiTheme="majorHAnsi" w:cstheme="majorHAnsi"/>
          <w:color w:val="000000"/>
          <w:lang w:val="en-GB"/>
        </w:rPr>
        <w:t xml:space="preserve"> with intellectual disabilities</w:t>
      </w:r>
      <w:r w:rsidRPr="00ED498A">
        <w:rPr>
          <w:rFonts w:asciiTheme="majorHAnsi" w:eastAsia="Calibri" w:hAnsiTheme="majorHAnsi" w:cstheme="majorHAnsi"/>
          <w:color w:val="000000"/>
          <w:lang w:val="en-GB"/>
        </w:rPr>
        <w:t xml:space="preserve"> in paid employment in Finland.</w:t>
      </w:r>
      <w:r w:rsidRPr="001B3FAA">
        <w:rPr>
          <w:rStyle w:val="FootnoteReference"/>
          <w:rFonts w:asciiTheme="majorHAnsi" w:eastAsia="Times New Roman" w:hAnsiTheme="majorHAnsi" w:cstheme="majorHAnsi"/>
          <w:color w:val="000000"/>
        </w:rPr>
        <w:footnoteReference w:id="54"/>
      </w:r>
      <w:r w:rsidRPr="00ED498A">
        <w:rPr>
          <w:rFonts w:asciiTheme="majorHAnsi" w:eastAsia="Calibri" w:hAnsiTheme="majorHAnsi" w:cstheme="majorHAnsi"/>
          <w:color w:val="000000"/>
          <w:lang w:val="en-GB"/>
        </w:rPr>
        <w:t xml:space="preserve"> The numbers of such people has probably increased, but no precise data are available.</w:t>
      </w:r>
    </w:p>
    <w:p w14:paraId="0540E680" w14:textId="152F51FB" w:rsidR="00896297" w:rsidRPr="00AA47EA" w:rsidRDefault="001B715C" w:rsidP="00BF6DCE">
      <w:pPr>
        <w:pStyle w:val="ListParagraph"/>
        <w:numPr>
          <w:ilvl w:val="0"/>
          <w:numId w:val="1"/>
        </w:numPr>
        <w:spacing w:line="240" w:lineRule="auto"/>
        <w:jc w:val="both"/>
        <w:rPr>
          <w:rFonts w:asciiTheme="majorHAnsi" w:eastAsia="Times New Roman" w:hAnsiTheme="majorHAnsi" w:cstheme="majorHAnsi"/>
          <w:color w:val="000000" w:themeColor="text1"/>
          <w:lang w:val="en-US"/>
        </w:rPr>
      </w:pPr>
      <w:r w:rsidRPr="00ED498A">
        <w:rPr>
          <w:rFonts w:asciiTheme="majorHAnsi" w:eastAsia="Calibri" w:hAnsiTheme="majorHAnsi" w:cstheme="majorHAnsi"/>
          <w:color w:val="000000"/>
          <w:lang w:val="en-GB"/>
        </w:rPr>
        <w:t xml:space="preserve">Thousands of </w:t>
      </w:r>
      <w:r w:rsidRPr="00ED498A">
        <w:rPr>
          <w:rFonts w:asciiTheme="majorHAnsi" w:eastAsia="Calibri" w:hAnsiTheme="majorHAnsi" w:cstheme="majorHAnsi"/>
          <w:lang w:val="en-GB"/>
        </w:rPr>
        <w:t>people</w:t>
      </w:r>
      <w:r w:rsidR="00100144" w:rsidRPr="00ED498A">
        <w:rPr>
          <w:rFonts w:asciiTheme="majorHAnsi" w:eastAsia="Calibri" w:hAnsiTheme="majorHAnsi" w:cstheme="majorHAnsi"/>
          <w:lang w:val="en-GB"/>
        </w:rPr>
        <w:t xml:space="preserve"> with intellectual disabilities</w:t>
      </w:r>
      <w:r w:rsidRPr="00ED498A">
        <w:rPr>
          <w:rFonts w:asciiTheme="majorHAnsi" w:eastAsia="Calibri" w:hAnsiTheme="majorHAnsi" w:cstheme="majorHAnsi"/>
          <w:lang w:val="en-GB"/>
        </w:rPr>
        <w:t xml:space="preserve"> in Finland work in </w:t>
      </w:r>
      <w:r w:rsidR="00C54F35" w:rsidRPr="00ED498A">
        <w:rPr>
          <w:rFonts w:asciiTheme="majorHAnsi" w:eastAsia="Calibri" w:hAnsiTheme="majorHAnsi" w:cstheme="majorHAnsi"/>
          <w:lang w:val="en-GB"/>
        </w:rPr>
        <w:t xml:space="preserve">integrated sheltered work </w:t>
      </w:r>
      <w:r w:rsidRPr="00ED498A">
        <w:rPr>
          <w:rFonts w:asciiTheme="majorHAnsi" w:eastAsia="Calibri" w:hAnsiTheme="majorHAnsi" w:cstheme="majorHAnsi"/>
          <w:lang w:val="en-GB"/>
        </w:rPr>
        <w:t>without pay. People who perform exemplary employment receive incentive pay for sheltered work, which is €5 per day on average. No pension or leave entitlements are accrued from such work.</w:t>
      </w:r>
      <w:r w:rsidRPr="00ED498A">
        <w:rPr>
          <w:rFonts w:asciiTheme="majorHAnsi" w:eastAsia="Calibri" w:hAnsiTheme="majorHAnsi" w:cstheme="majorHAnsi"/>
          <w:color w:val="000000"/>
          <w:lang w:val="en-GB"/>
        </w:rPr>
        <w:t xml:space="preserve"> </w:t>
      </w:r>
      <w:r w:rsidRPr="00ED498A">
        <w:rPr>
          <w:rFonts w:asciiTheme="majorHAnsi" w:eastAsia="Calibri" w:hAnsiTheme="majorHAnsi" w:cstheme="majorHAnsi"/>
          <w:lang w:val="en-GB"/>
        </w:rPr>
        <w:t xml:space="preserve">Far from all municipalities offer supported employment and </w:t>
      </w:r>
      <w:r w:rsidR="00C54F35" w:rsidRPr="00ED498A">
        <w:rPr>
          <w:rFonts w:asciiTheme="majorHAnsi" w:eastAsia="Calibri" w:hAnsiTheme="majorHAnsi" w:cstheme="majorHAnsi"/>
          <w:lang w:val="en-GB"/>
        </w:rPr>
        <w:t xml:space="preserve">job coaching </w:t>
      </w:r>
      <w:r w:rsidRPr="00ED498A">
        <w:rPr>
          <w:rFonts w:asciiTheme="majorHAnsi" w:eastAsia="Calibri" w:hAnsiTheme="majorHAnsi" w:cstheme="majorHAnsi"/>
          <w:lang w:val="en-GB"/>
        </w:rPr>
        <w:t xml:space="preserve">services which would enable paid employment; </w:t>
      </w:r>
      <w:r w:rsidR="00922700" w:rsidRPr="00ED498A">
        <w:rPr>
          <w:rFonts w:asciiTheme="majorHAnsi" w:eastAsia="Calibri" w:hAnsiTheme="majorHAnsi" w:cstheme="majorHAnsi"/>
          <w:color w:val="000000"/>
          <w:lang w:val="en-GB"/>
        </w:rPr>
        <w:t>rather</w:t>
      </w:r>
      <w:r w:rsidRPr="00ED498A">
        <w:rPr>
          <w:rFonts w:asciiTheme="majorHAnsi" w:eastAsia="Calibri" w:hAnsiTheme="majorHAnsi" w:cstheme="majorHAnsi"/>
          <w:color w:val="000000"/>
          <w:lang w:val="en-GB"/>
        </w:rPr>
        <w:t>, many municipalities still focus on exemplary employment places in the community instead of searching for paid employment.</w:t>
      </w:r>
      <w:r w:rsidRPr="001B3FAA">
        <w:rPr>
          <w:rStyle w:val="FootnoteReference"/>
          <w:rFonts w:asciiTheme="majorHAnsi" w:eastAsia="Times New Roman" w:hAnsiTheme="majorHAnsi" w:cstheme="majorHAnsi"/>
          <w:color w:val="000000" w:themeColor="text1"/>
        </w:rPr>
        <w:footnoteReference w:id="55"/>
      </w:r>
    </w:p>
    <w:p w14:paraId="5368C2C1" w14:textId="77777777" w:rsidR="00AA47EA" w:rsidRPr="00ED498A" w:rsidRDefault="00AA47EA" w:rsidP="00BF6DCE">
      <w:pPr>
        <w:pStyle w:val="ListParagraph"/>
        <w:spacing w:line="240" w:lineRule="auto"/>
        <w:jc w:val="both"/>
        <w:rPr>
          <w:rFonts w:asciiTheme="majorHAnsi" w:eastAsia="Times New Roman" w:hAnsiTheme="majorHAnsi" w:cstheme="majorHAnsi"/>
          <w:color w:val="000000" w:themeColor="text1"/>
          <w:lang w:val="en-US"/>
        </w:rPr>
      </w:pPr>
    </w:p>
    <w:p w14:paraId="0540E681" w14:textId="6827309D"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82" w14:textId="0BE11A96" w:rsidR="00AC19D2" w:rsidRPr="00F95AED" w:rsidRDefault="001B715C" w:rsidP="00BF6DCE">
      <w:pPr>
        <w:pStyle w:val="ListParagraph"/>
        <w:numPr>
          <w:ilvl w:val="0"/>
          <w:numId w:val="14"/>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Make the employment goal</w:t>
      </w:r>
      <w:r w:rsidR="00802C73">
        <w:rPr>
          <w:rFonts w:asciiTheme="majorHAnsi" w:eastAsia="Calibri" w:hAnsiTheme="majorHAnsi" w:cstheme="majorHAnsi"/>
          <w:lang w:val="en-GB"/>
        </w:rPr>
        <w:t xml:space="preserve">s related to the fulfilment of </w:t>
      </w:r>
      <w:r w:rsidRPr="00F95AED">
        <w:rPr>
          <w:rFonts w:asciiTheme="majorHAnsi" w:eastAsia="Calibri" w:hAnsiTheme="majorHAnsi" w:cstheme="majorHAnsi"/>
          <w:lang w:val="en-GB"/>
        </w:rPr>
        <w:t xml:space="preserve">rights </w:t>
      </w:r>
      <w:r w:rsidR="00100144" w:rsidRPr="00F95AED">
        <w:rPr>
          <w:rFonts w:asciiTheme="majorHAnsi" w:eastAsia="Calibri" w:hAnsiTheme="majorHAnsi" w:cstheme="majorHAnsi"/>
          <w:lang w:val="en-GB"/>
        </w:rPr>
        <w:t xml:space="preserve">of people with disabilities </w:t>
      </w:r>
      <w:r w:rsidRPr="00F95AED">
        <w:rPr>
          <w:rFonts w:asciiTheme="majorHAnsi" w:eastAsia="Calibri" w:hAnsiTheme="majorHAnsi" w:cstheme="majorHAnsi"/>
          <w:lang w:val="en-GB"/>
        </w:rPr>
        <w:t xml:space="preserve">under the Covenant concrete and monitor the achievement of goals. </w:t>
      </w:r>
    </w:p>
    <w:p w14:paraId="0540E683" w14:textId="5BB2FAFB" w:rsidR="006207AC" w:rsidRPr="00F95AED" w:rsidRDefault="001B715C" w:rsidP="00BF6DCE">
      <w:pPr>
        <w:pStyle w:val="ListParagraph"/>
        <w:numPr>
          <w:ilvl w:val="0"/>
          <w:numId w:val="14"/>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Consider people</w:t>
      </w:r>
      <w:r w:rsidR="00100144" w:rsidRPr="00F95AED">
        <w:rPr>
          <w:rFonts w:asciiTheme="majorHAnsi" w:eastAsia="Calibri" w:hAnsiTheme="majorHAnsi" w:cstheme="majorHAnsi"/>
          <w:lang w:val="en-GB"/>
        </w:rPr>
        <w:t xml:space="preserve"> with disabilities</w:t>
      </w:r>
      <w:r w:rsidRPr="00F95AED">
        <w:rPr>
          <w:rFonts w:asciiTheme="majorHAnsi" w:eastAsia="Calibri" w:hAnsiTheme="majorHAnsi" w:cstheme="majorHAnsi"/>
          <w:lang w:val="en-GB"/>
        </w:rPr>
        <w:t xml:space="preserve"> as part of wider youth, employment and education policy.</w:t>
      </w:r>
    </w:p>
    <w:p w14:paraId="0540E684" w14:textId="7C53578E" w:rsidR="00A53C9C" w:rsidRPr="00F95AED" w:rsidRDefault="001B715C" w:rsidP="00BF6DCE">
      <w:pPr>
        <w:pStyle w:val="ListParagraph"/>
        <w:numPr>
          <w:ilvl w:val="0"/>
          <w:numId w:val="14"/>
        </w:numPr>
        <w:spacing w:line="240" w:lineRule="auto"/>
        <w:jc w:val="both"/>
        <w:rPr>
          <w:rFonts w:asciiTheme="majorHAnsi" w:hAnsiTheme="majorHAnsi" w:cstheme="majorHAnsi"/>
          <w:lang w:val="en-US"/>
        </w:rPr>
      </w:pPr>
      <w:r w:rsidRPr="00F95AED">
        <w:rPr>
          <w:rFonts w:asciiTheme="majorHAnsi" w:eastAsia="Calibri" w:hAnsiTheme="majorHAnsi" w:cstheme="majorHAnsi"/>
          <w:shd w:val="clear" w:color="auto" w:fill="FFFFFF"/>
          <w:lang w:val="en-GB"/>
        </w:rPr>
        <w:t>Conduct a holistic reform of legislation and practices concerning exemplary employment</w:t>
      </w:r>
      <w:r w:rsidR="00100144" w:rsidRPr="00F95AED">
        <w:rPr>
          <w:rFonts w:asciiTheme="majorHAnsi" w:eastAsia="Calibri" w:hAnsiTheme="majorHAnsi" w:cstheme="majorHAnsi"/>
          <w:shd w:val="clear" w:color="auto" w:fill="FFFFFF"/>
          <w:lang w:val="en-GB"/>
        </w:rPr>
        <w:t xml:space="preserve"> of people with disabilities</w:t>
      </w:r>
      <w:r w:rsidRPr="00F95AED">
        <w:rPr>
          <w:rFonts w:asciiTheme="majorHAnsi" w:eastAsia="Calibri" w:hAnsiTheme="majorHAnsi" w:cstheme="majorHAnsi"/>
          <w:shd w:val="clear" w:color="auto" w:fill="FFFFFF"/>
          <w:lang w:val="en-GB"/>
        </w:rPr>
        <w:t>.</w:t>
      </w:r>
    </w:p>
    <w:p w14:paraId="0540E685" w14:textId="2B60AE48" w:rsidR="004A1E3C" w:rsidRPr="00F95AED" w:rsidRDefault="001B715C" w:rsidP="00BF6DCE">
      <w:pPr>
        <w:pStyle w:val="ListParagraph"/>
        <w:numPr>
          <w:ilvl w:val="0"/>
          <w:numId w:val="14"/>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Amend apprenticeship legislation in a way that also enables people on invalidity pensions to access apprenticeships.</w:t>
      </w:r>
    </w:p>
    <w:p w14:paraId="370AC1A5" w14:textId="77777777" w:rsidR="00F95AED" w:rsidRPr="00F95AED" w:rsidRDefault="00F95AED" w:rsidP="00BF6DCE">
      <w:pPr>
        <w:spacing w:line="240" w:lineRule="auto"/>
        <w:jc w:val="both"/>
        <w:rPr>
          <w:rFonts w:asciiTheme="majorHAnsi" w:hAnsiTheme="majorHAnsi" w:cstheme="majorHAnsi"/>
          <w:lang w:val="en-US"/>
        </w:rPr>
      </w:pPr>
    </w:p>
    <w:p w14:paraId="0540E686" w14:textId="552CEE71"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18" w:name="_r7lo1ujyt5dx"/>
      <w:bookmarkEnd w:id="18"/>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19</w:t>
      </w:r>
      <w:r w:rsidR="001B715C" w:rsidRPr="001B3FAA">
        <w:rPr>
          <w:rFonts w:asciiTheme="majorHAnsi" w:eastAsia="Calibri" w:hAnsiTheme="majorHAnsi" w:cstheme="majorHAnsi"/>
          <w:color w:val="4F81BD"/>
          <w:sz w:val="22"/>
          <w:szCs w:val="22"/>
          <w:lang w:val="fi-FI"/>
        </w:rPr>
        <w:t>:</w:t>
      </w:r>
    </w:p>
    <w:p w14:paraId="0540E688" w14:textId="632781E9" w:rsidR="0065061D" w:rsidRPr="00AA47EA" w:rsidRDefault="001B715C" w:rsidP="00BF6DCE">
      <w:pPr>
        <w:pStyle w:val="ListParagraph"/>
        <w:numPr>
          <w:ilvl w:val="0"/>
          <w:numId w:val="1"/>
        </w:numPr>
        <w:spacing w:line="240" w:lineRule="auto"/>
        <w:jc w:val="both"/>
        <w:rPr>
          <w:rFonts w:asciiTheme="majorHAnsi" w:eastAsia="Times New Roman" w:hAnsiTheme="majorHAnsi" w:cstheme="majorHAnsi"/>
          <w:lang w:val="en-US"/>
        </w:rPr>
      </w:pPr>
      <w:bookmarkStart w:id="19" w:name="_16ywd2nftwqe"/>
      <w:bookmarkEnd w:id="19"/>
      <w:r w:rsidRPr="00ED498A">
        <w:rPr>
          <w:rFonts w:asciiTheme="majorHAnsi" w:eastAsia="Calibri" w:hAnsiTheme="majorHAnsi" w:cstheme="majorHAnsi"/>
          <w:lang w:val="en-GB"/>
        </w:rPr>
        <w:t>The Southern Finland Regional State Administrative Agency’s occupational health and safety division’s foreign</w:t>
      </w:r>
      <w:r w:rsidR="00237E0C" w:rsidRPr="00ED498A">
        <w:rPr>
          <w:rFonts w:asciiTheme="majorHAnsi" w:eastAsia="Calibri" w:hAnsiTheme="majorHAnsi" w:cstheme="majorHAnsi"/>
          <w:lang w:val="en-GB"/>
        </w:rPr>
        <w:t xml:space="preserve"> workforce supervision </w:t>
      </w:r>
      <w:r w:rsidRPr="00ED498A">
        <w:rPr>
          <w:rFonts w:asciiTheme="majorHAnsi" w:eastAsia="Calibri" w:hAnsiTheme="majorHAnsi" w:cstheme="majorHAnsi"/>
          <w:lang w:val="en-GB"/>
        </w:rPr>
        <w:t>in 2017</w:t>
      </w:r>
      <w:r w:rsidRPr="001B3FAA">
        <w:rPr>
          <w:rStyle w:val="FootnoteReference"/>
          <w:rFonts w:asciiTheme="majorHAnsi" w:eastAsia="Times New Roman" w:hAnsiTheme="majorHAnsi" w:cstheme="majorHAnsi"/>
        </w:rPr>
        <w:footnoteReference w:id="56"/>
      </w:r>
      <w:r w:rsidRPr="00ED498A">
        <w:rPr>
          <w:rFonts w:asciiTheme="majorHAnsi" w:eastAsia="Calibri" w:hAnsiTheme="majorHAnsi" w:cstheme="majorHAnsi"/>
          <w:lang w:val="en-GB"/>
        </w:rPr>
        <w:t xml:space="preserve"> revealed frequent failures by employers to comply with the salary provisions of the generally binding collective bargaining agreement with respect to foreign workers. Workers on excessively low wages often fail to receive wages due to them. If the abuse does not meet the criteria of human trafficking, a victim of employment abuse will not necessarily receive help, as the assistance system for human trafficking victims is intended solely for human trafficking victims. In spite of recommendations from supervisory organs, Finland has not ratified the UN International Convention on the Protection of the Rights of All Migrant Workers and Members of their Families.</w:t>
      </w:r>
    </w:p>
    <w:p w14:paraId="7DAFB410" w14:textId="77777777" w:rsidR="00AA47EA" w:rsidRPr="00ED498A" w:rsidRDefault="00AA47EA" w:rsidP="00BF6DCE">
      <w:pPr>
        <w:pStyle w:val="ListParagraph"/>
        <w:spacing w:line="240" w:lineRule="auto"/>
        <w:jc w:val="both"/>
        <w:rPr>
          <w:rFonts w:asciiTheme="majorHAnsi" w:eastAsia="Times New Roman" w:hAnsiTheme="majorHAnsi" w:cstheme="majorHAnsi"/>
          <w:lang w:val="en-US"/>
        </w:rPr>
      </w:pPr>
    </w:p>
    <w:p w14:paraId="0540E689" w14:textId="67ADFB6F" w:rsidR="0065061D"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8A" w14:textId="25A9AB69" w:rsidR="0065061D" w:rsidRPr="00F95AED" w:rsidRDefault="001B715C" w:rsidP="00BF6DCE">
      <w:pPr>
        <w:pStyle w:val="ListParagraph"/>
        <w:numPr>
          <w:ilvl w:val="0"/>
          <w:numId w:val="15"/>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Increase the number of staff conducting foreign</w:t>
      </w:r>
      <w:r w:rsidR="00E92E3A" w:rsidRPr="00F95AED">
        <w:rPr>
          <w:rFonts w:asciiTheme="majorHAnsi" w:eastAsia="Calibri" w:hAnsiTheme="majorHAnsi" w:cstheme="majorHAnsi"/>
          <w:lang w:val="en-GB"/>
        </w:rPr>
        <w:t xml:space="preserve"> workforce supervision</w:t>
      </w:r>
      <w:r w:rsidRPr="00F95AED">
        <w:rPr>
          <w:rFonts w:asciiTheme="majorHAnsi" w:eastAsia="Calibri" w:hAnsiTheme="majorHAnsi" w:cstheme="majorHAnsi"/>
          <w:lang w:val="en-GB"/>
        </w:rPr>
        <w:t xml:space="preserve"> in the field of occupational health and safety. Develop the remit of occupational health and safety and make identification of employment abuse a key task of occupational health and safety. </w:t>
      </w:r>
      <w:r w:rsidR="00A55A97" w:rsidRPr="00F95AED">
        <w:rPr>
          <w:rFonts w:asciiTheme="majorHAnsi" w:eastAsia="Calibri" w:hAnsiTheme="majorHAnsi" w:cstheme="majorHAnsi"/>
          <w:lang w:val="en-GB"/>
        </w:rPr>
        <w:t xml:space="preserve">Obligate occupational health and safety officials to report the crime of human trafficking. </w:t>
      </w:r>
    </w:p>
    <w:p w14:paraId="0540E68B" w14:textId="77777777" w:rsidR="0065061D" w:rsidRPr="00F95AED" w:rsidRDefault="001B715C" w:rsidP="00BF6DCE">
      <w:pPr>
        <w:pStyle w:val="ListParagraph"/>
        <w:numPr>
          <w:ilvl w:val="0"/>
          <w:numId w:val="15"/>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Establish whether the assistance system for victims of human trafficking can be used to help victims of usury-type employment discrimination. </w:t>
      </w:r>
    </w:p>
    <w:p w14:paraId="0540E68C" w14:textId="77777777" w:rsidR="0065061D" w:rsidRPr="00F95AED" w:rsidRDefault="001B715C" w:rsidP="00BF6DCE">
      <w:pPr>
        <w:pStyle w:val="ListParagraph"/>
        <w:numPr>
          <w:ilvl w:val="0"/>
          <w:numId w:val="15"/>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The government must consider criminalizing excessively low pay or develop another effective means of tackling excessively low pay and the retrieval of wages due. </w:t>
      </w:r>
    </w:p>
    <w:p w14:paraId="0540E68D" w14:textId="11E8768B" w:rsidR="00485B7F" w:rsidRPr="00F95AED" w:rsidRDefault="001B715C" w:rsidP="00BF6DCE">
      <w:pPr>
        <w:pStyle w:val="ListParagraph"/>
        <w:numPr>
          <w:ilvl w:val="0"/>
          <w:numId w:val="15"/>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Secure the employment rights of </w:t>
      </w:r>
      <w:r w:rsidR="00D84519" w:rsidRPr="00F95AED">
        <w:rPr>
          <w:rFonts w:asciiTheme="majorHAnsi" w:eastAsia="Calibri" w:hAnsiTheme="majorHAnsi" w:cstheme="majorHAnsi"/>
          <w:lang w:val="en-GB"/>
        </w:rPr>
        <w:t xml:space="preserve">wild </w:t>
      </w:r>
      <w:r w:rsidRPr="00F95AED">
        <w:rPr>
          <w:rFonts w:asciiTheme="majorHAnsi" w:eastAsia="Calibri" w:hAnsiTheme="majorHAnsi" w:cstheme="majorHAnsi"/>
          <w:shd w:val="clear" w:color="auto" w:fill="FFFFFF"/>
          <w:lang w:val="en-GB"/>
        </w:rPr>
        <w:t>berry pickers</w:t>
      </w:r>
      <w:r w:rsidRPr="00F95AED">
        <w:rPr>
          <w:rFonts w:asciiTheme="majorHAnsi" w:eastAsia="Calibri" w:hAnsiTheme="majorHAnsi" w:cstheme="majorHAnsi"/>
          <w:lang w:val="en-GB"/>
        </w:rPr>
        <w:t xml:space="preserve"> </w:t>
      </w:r>
      <w:r w:rsidR="00D10C55" w:rsidRPr="00F95AED">
        <w:rPr>
          <w:rFonts w:asciiTheme="majorHAnsi" w:eastAsia="Calibri" w:hAnsiTheme="majorHAnsi" w:cstheme="majorHAnsi"/>
          <w:lang w:val="en-GB"/>
        </w:rPr>
        <w:t>and</w:t>
      </w:r>
      <w:r w:rsidRPr="00F95AED">
        <w:rPr>
          <w:rFonts w:asciiTheme="majorHAnsi" w:eastAsia="Calibri" w:hAnsiTheme="majorHAnsi" w:cstheme="majorHAnsi"/>
          <w:lang w:val="en-GB"/>
        </w:rPr>
        <w:t xml:space="preserve"> create for them a contractual employment relationship.</w:t>
      </w:r>
    </w:p>
    <w:p w14:paraId="0540E68E" w14:textId="310FDAEC" w:rsidR="0065061D" w:rsidRPr="00F95AED" w:rsidRDefault="001B715C" w:rsidP="00BF6DCE">
      <w:pPr>
        <w:pStyle w:val="ListParagraph"/>
        <w:numPr>
          <w:ilvl w:val="0"/>
          <w:numId w:val="15"/>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Ratify the UN International Convention on the Protection of the Rights of All Migrant Workers and Members of their Families.</w:t>
      </w:r>
    </w:p>
    <w:p w14:paraId="484E5C63" w14:textId="77777777" w:rsidR="00F95AED" w:rsidRPr="00F95AED" w:rsidRDefault="00F95AED" w:rsidP="00BF6DCE">
      <w:pPr>
        <w:spacing w:line="240" w:lineRule="auto"/>
        <w:jc w:val="both"/>
        <w:rPr>
          <w:rFonts w:asciiTheme="majorHAnsi" w:hAnsiTheme="majorHAnsi" w:cstheme="majorHAnsi"/>
          <w:lang w:val="en-US"/>
        </w:rPr>
      </w:pPr>
    </w:p>
    <w:p w14:paraId="0540E68F" w14:textId="00820D6D"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20</w:t>
      </w:r>
      <w:r w:rsidR="001B715C" w:rsidRPr="001B3FAA">
        <w:rPr>
          <w:rFonts w:asciiTheme="majorHAnsi" w:eastAsia="Calibri" w:hAnsiTheme="majorHAnsi" w:cstheme="majorHAnsi"/>
          <w:color w:val="4F81BD"/>
          <w:sz w:val="22"/>
          <w:szCs w:val="22"/>
          <w:lang w:val="fi-FI"/>
        </w:rPr>
        <w:t xml:space="preserve">: </w:t>
      </w:r>
    </w:p>
    <w:p w14:paraId="0540E691" w14:textId="7B6E4D25" w:rsidR="000B1469"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According to </w:t>
      </w:r>
      <w:r w:rsidR="00137321" w:rsidRPr="00ED498A">
        <w:rPr>
          <w:rFonts w:asciiTheme="majorHAnsi" w:eastAsia="Calibri" w:hAnsiTheme="majorHAnsi" w:cstheme="majorHAnsi"/>
          <w:lang w:val="en-GB"/>
        </w:rPr>
        <w:t>the 2018 National Crime Victim Survey</w:t>
      </w:r>
      <w:r w:rsidRPr="00ED498A">
        <w:rPr>
          <w:rFonts w:asciiTheme="majorHAnsi" w:eastAsia="Calibri" w:hAnsiTheme="majorHAnsi" w:cstheme="majorHAnsi"/>
          <w:lang w:val="en-GB"/>
        </w:rPr>
        <w:t>, 6% of 15–74-year-olds had experienced threats or physical violence in workplace, with women experiencing them more often than men. Workplace violence is particularly commonly experienced by women aged 25–54, of whom one in ten experienced threats or physical violence at work in 2018.</w:t>
      </w:r>
      <w:r w:rsidRPr="001B3FAA">
        <w:rPr>
          <w:rStyle w:val="FootnoteReference"/>
          <w:rFonts w:asciiTheme="majorHAnsi" w:hAnsiTheme="majorHAnsi" w:cstheme="majorHAnsi"/>
        </w:rPr>
        <w:footnoteReference w:id="57"/>
      </w:r>
    </w:p>
    <w:p w14:paraId="0540E692" w14:textId="034D2281" w:rsidR="00AD38FC"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Women working as senior clerical </w:t>
      </w:r>
      <w:r w:rsidR="00A47DD2" w:rsidRPr="00ED498A">
        <w:rPr>
          <w:rFonts w:asciiTheme="majorHAnsi" w:eastAsia="Calibri" w:hAnsiTheme="majorHAnsi" w:cstheme="majorHAnsi"/>
          <w:lang w:val="en-GB"/>
        </w:rPr>
        <w:t>staff</w:t>
      </w:r>
      <w:r w:rsidRPr="00ED498A">
        <w:rPr>
          <w:rFonts w:asciiTheme="majorHAnsi" w:eastAsia="Calibri" w:hAnsiTheme="majorHAnsi" w:cstheme="majorHAnsi"/>
          <w:lang w:val="en-GB"/>
        </w:rPr>
        <w:t>, researchers, journalists and politicians are among the groups forced to face harassment and hate speech at work more often than others.</w:t>
      </w:r>
      <w:r w:rsidRPr="001B3FAA">
        <w:rPr>
          <w:rStyle w:val="FootnoteReference"/>
          <w:rFonts w:asciiTheme="majorHAnsi" w:hAnsiTheme="majorHAnsi" w:cstheme="majorHAnsi"/>
        </w:rPr>
        <w:footnoteReference w:id="58"/>
      </w:r>
    </w:p>
    <w:p w14:paraId="41315E38"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93" w14:textId="78AF0729"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94" w14:textId="77777777" w:rsidR="001E3A30" w:rsidRPr="00F95AED" w:rsidRDefault="001B715C" w:rsidP="00BF6DCE">
      <w:pPr>
        <w:pStyle w:val="ListParagraph"/>
        <w:numPr>
          <w:ilvl w:val="0"/>
          <w:numId w:val="16"/>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Implement in full the ILO recommendation on gendered workplace violence. At the same time, review the needs for reforming legislation and the availability of sufficient support.</w:t>
      </w:r>
    </w:p>
    <w:p w14:paraId="14A024C7" w14:textId="1DDF9755" w:rsidR="00F95AED" w:rsidRPr="00B61A3F" w:rsidRDefault="001B715C" w:rsidP="00BF6DCE">
      <w:pPr>
        <w:pStyle w:val="ListParagraph"/>
        <w:numPr>
          <w:ilvl w:val="0"/>
          <w:numId w:val="16"/>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To tackle workplace violence, employers must provide instructions and systematic risk analysis. People who have experienced workplace violence need support actions, which should be performed systematically in workplaces.</w:t>
      </w:r>
    </w:p>
    <w:p w14:paraId="25BD5459" w14:textId="77777777" w:rsidR="00B61A3F" w:rsidRPr="00BF6DCE" w:rsidRDefault="00B61A3F" w:rsidP="00B61A3F">
      <w:pPr>
        <w:pStyle w:val="ListParagraph"/>
        <w:spacing w:line="240" w:lineRule="auto"/>
        <w:ind w:left="1080"/>
        <w:jc w:val="both"/>
        <w:rPr>
          <w:rFonts w:asciiTheme="majorHAnsi" w:hAnsiTheme="majorHAnsi" w:cstheme="majorHAnsi"/>
          <w:lang w:val="en-US"/>
        </w:rPr>
      </w:pPr>
    </w:p>
    <w:p w14:paraId="0540E696" w14:textId="5DA7A71B"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0" w:name="_vflwztcbmzz"/>
      <w:bookmarkEnd w:id="20"/>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21</w:t>
      </w:r>
      <w:r w:rsidR="001B715C" w:rsidRPr="001B3FAA">
        <w:rPr>
          <w:rFonts w:asciiTheme="majorHAnsi" w:eastAsia="Calibri" w:hAnsiTheme="majorHAnsi" w:cstheme="majorHAnsi"/>
          <w:color w:val="4F81BD"/>
          <w:sz w:val="22"/>
          <w:szCs w:val="22"/>
          <w:lang w:val="fi-FI"/>
        </w:rPr>
        <w:t>:</w:t>
      </w:r>
    </w:p>
    <w:p w14:paraId="0540E698" w14:textId="401B8088" w:rsidR="00604FDB" w:rsidRPr="00ED498A" w:rsidRDefault="001B715C" w:rsidP="00BF6DCE">
      <w:pPr>
        <w:pStyle w:val="ListParagraph"/>
        <w:numPr>
          <w:ilvl w:val="0"/>
          <w:numId w:val="1"/>
        </w:numPr>
        <w:shd w:val="clear" w:color="auto" w:fill="FFFFFF"/>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There are continued shortcomings in the adequacy of children’s and families’ preventative social care and healthcare services, which leads to children with ever more challenging care needs </w:t>
      </w:r>
      <w:r w:rsidR="00712A33" w:rsidRPr="00ED498A">
        <w:rPr>
          <w:rFonts w:asciiTheme="majorHAnsi" w:eastAsia="Calibri" w:hAnsiTheme="majorHAnsi" w:cstheme="majorHAnsi"/>
          <w:lang w:val="en-GB"/>
        </w:rPr>
        <w:t>ending up in alternative care</w:t>
      </w:r>
      <w:r w:rsidRPr="00ED498A">
        <w:rPr>
          <w:rFonts w:asciiTheme="majorHAnsi" w:eastAsia="Calibri" w:hAnsiTheme="majorHAnsi" w:cstheme="majorHAnsi"/>
          <w:lang w:val="en-GB"/>
        </w:rPr>
        <w:t xml:space="preserve">. The number of children in </w:t>
      </w:r>
      <w:r w:rsidR="00712A33" w:rsidRPr="00ED498A">
        <w:rPr>
          <w:rFonts w:asciiTheme="majorHAnsi" w:eastAsia="Calibri" w:hAnsiTheme="majorHAnsi" w:cstheme="majorHAnsi"/>
          <w:lang w:val="en-GB"/>
        </w:rPr>
        <w:t xml:space="preserve">alternative care </w:t>
      </w:r>
      <w:r w:rsidRPr="00ED498A">
        <w:rPr>
          <w:rFonts w:asciiTheme="majorHAnsi" w:eastAsia="Calibri" w:hAnsiTheme="majorHAnsi" w:cstheme="majorHAnsi"/>
          <w:lang w:val="en-GB"/>
        </w:rPr>
        <w:t>has risen since 2016.</w:t>
      </w:r>
      <w:r w:rsidRPr="001B3FAA">
        <w:rPr>
          <w:rStyle w:val="FootnoteReference"/>
          <w:rFonts w:asciiTheme="majorHAnsi" w:hAnsiTheme="majorHAnsi" w:cstheme="majorHAnsi"/>
        </w:rPr>
        <w:footnoteReference w:id="59"/>
      </w:r>
    </w:p>
    <w:p w14:paraId="0540E699" w14:textId="77777777" w:rsidR="00020D36" w:rsidRPr="00ED498A" w:rsidRDefault="001B715C" w:rsidP="00BF6DCE">
      <w:pPr>
        <w:pStyle w:val="ListParagraph"/>
        <w:numPr>
          <w:ilvl w:val="0"/>
          <w:numId w:val="1"/>
        </w:numPr>
        <w:shd w:val="clear" w:color="auto" w:fill="FFFFFF"/>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Many units are forced to compensate for the lack of permanent staff with people who are employed by the hour. Staff meeting the requirements of the Child Welfare Act cannot be found to fill vacant positions. In the current, particularly difficult staffing situation, it is impossible to completely fulfil a child’s right to special care, protection and continuity of education. </w:t>
      </w:r>
    </w:p>
    <w:p w14:paraId="0540E69A" w14:textId="77777777"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Finland does not have systematic statistical data on child welfare clients’ native language or citizenship. </w:t>
      </w:r>
    </w:p>
    <w:p w14:paraId="0540E69B" w14:textId="2400890B" w:rsidR="00F35B63"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 children of undocumented </w:t>
      </w:r>
      <w:r w:rsidR="000466EF" w:rsidRPr="00ED498A">
        <w:rPr>
          <w:rFonts w:asciiTheme="majorHAnsi" w:eastAsia="Calibri" w:hAnsiTheme="majorHAnsi" w:cstheme="majorHAnsi"/>
          <w:lang w:val="en-GB"/>
        </w:rPr>
        <w:t xml:space="preserve">migrants </w:t>
      </w:r>
      <w:r w:rsidRPr="00ED498A">
        <w:rPr>
          <w:rFonts w:asciiTheme="majorHAnsi" w:eastAsia="Calibri" w:hAnsiTheme="majorHAnsi" w:cstheme="majorHAnsi"/>
          <w:lang w:val="en-GB"/>
        </w:rPr>
        <w:t xml:space="preserve">in Finland are entitled to child welfare services, but in practice the child welfare services have few opportunities to help the undocumented families’ children. Because undocumented </w:t>
      </w:r>
      <w:r w:rsidR="000466EF" w:rsidRPr="00ED498A">
        <w:rPr>
          <w:rFonts w:asciiTheme="majorHAnsi" w:eastAsia="Calibri" w:hAnsiTheme="majorHAnsi" w:cstheme="majorHAnsi"/>
          <w:lang w:val="en-GB"/>
        </w:rPr>
        <w:t xml:space="preserve">migrants </w:t>
      </w:r>
      <w:r w:rsidRPr="00ED498A">
        <w:rPr>
          <w:rFonts w:asciiTheme="majorHAnsi" w:eastAsia="Calibri" w:hAnsiTheme="majorHAnsi" w:cstheme="majorHAnsi"/>
          <w:lang w:val="en-GB"/>
        </w:rPr>
        <w:t>do not have the right to work and their access to social care and healthcare is in practice poor, the means at the disposal of the child welfare services alone are not enough to help children.</w:t>
      </w:r>
    </w:p>
    <w:p w14:paraId="1E026755" w14:textId="7D10F7CA" w:rsidR="00AA47EA" w:rsidRPr="00B61A3F" w:rsidRDefault="001B715C" w:rsidP="00BF6DCE">
      <w:pPr>
        <w:pStyle w:val="ListParagraph"/>
        <w:numPr>
          <w:ilvl w:val="0"/>
          <w:numId w:val="1"/>
        </w:numPr>
        <w:spacing w:line="240" w:lineRule="auto"/>
        <w:jc w:val="both"/>
        <w:rPr>
          <w:rFonts w:asciiTheme="majorHAnsi" w:eastAsia="Times New Roman" w:hAnsiTheme="majorHAnsi" w:cstheme="majorHAnsi"/>
          <w:lang w:val="en-US"/>
        </w:rPr>
      </w:pPr>
      <w:r w:rsidRPr="00ED498A">
        <w:rPr>
          <w:rFonts w:asciiTheme="majorHAnsi" w:eastAsia="Calibri" w:hAnsiTheme="majorHAnsi" w:cstheme="majorHAnsi"/>
          <w:lang w:val="en-GB"/>
        </w:rPr>
        <w:t xml:space="preserve">In terms of prisoners, child welfare services do not always support the child’s right to maintain a relationship with its parent. There are problems in the fulfilment of the right to </w:t>
      </w:r>
      <w:r w:rsidR="001139FD" w:rsidRPr="00ED498A">
        <w:rPr>
          <w:rFonts w:asciiTheme="majorHAnsi" w:eastAsia="Calibri" w:hAnsiTheme="majorHAnsi" w:cstheme="majorHAnsi"/>
          <w:lang w:val="en-GB"/>
        </w:rPr>
        <w:t xml:space="preserve">access </w:t>
      </w:r>
      <w:r w:rsidRPr="00ED498A">
        <w:rPr>
          <w:rFonts w:asciiTheme="majorHAnsi" w:eastAsia="Calibri" w:hAnsiTheme="majorHAnsi" w:cstheme="majorHAnsi"/>
          <w:lang w:val="en-GB"/>
        </w:rPr>
        <w:t xml:space="preserve">when the child is in foster care and the parent is in prison. </w:t>
      </w:r>
    </w:p>
    <w:p w14:paraId="0EFEEFF4" w14:textId="77777777" w:rsidR="00B61A3F" w:rsidRPr="00AA47EA" w:rsidRDefault="00B61A3F" w:rsidP="00B61A3F">
      <w:pPr>
        <w:pStyle w:val="ListParagraph"/>
        <w:spacing w:line="240" w:lineRule="auto"/>
        <w:jc w:val="both"/>
        <w:rPr>
          <w:rFonts w:asciiTheme="majorHAnsi" w:eastAsia="Times New Roman" w:hAnsiTheme="majorHAnsi" w:cstheme="majorHAnsi"/>
          <w:lang w:val="en-US"/>
        </w:rPr>
      </w:pPr>
    </w:p>
    <w:p w14:paraId="0540E69D" w14:textId="7C063639"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9E" w14:textId="79566ABB" w:rsidR="00D9558E" w:rsidRPr="00F95AED" w:rsidRDefault="001B715C" w:rsidP="00BF6DCE">
      <w:pPr>
        <w:pStyle w:val="ListParagraph"/>
        <w:numPr>
          <w:ilvl w:val="0"/>
          <w:numId w:val="17"/>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Establish a nationally cohesive steering and oversight structure for the steering and oversight of </w:t>
      </w:r>
      <w:r w:rsidR="00820823" w:rsidRPr="00F95AED">
        <w:rPr>
          <w:rFonts w:asciiTheme="majorHAnsi" w:eastAsia="Calibri" w:hAnsiTheme="majorHAnsi" w:cstheme="majorHAnsi"/>
          <w:lang w:val="en-GB"/>
        </w:rPr>
        <w:t xml:space="preserve">alternative </w:t>
      </w:r>
      <w:r w:rsidRPr="00F95AED">
        <w:rPr>
          <w:rFonts w:asciiTheme="majorHAnsi" w:eastAsia="Calibri" w:hAnsiTheme="majorHAnsi" w:cstheme="majorHAnsi"/>
          <w:lang w:val="en-GB"/>
        </w:rPr>
        <w:t>care.</w:t>
      </w:r>
    </w:p>
    <w:p w14:paraId="0540E69F" w14:textId="77777777" w:rsidR="00D9558E" w:rsidRPr="00F95AED" w:rsidRDefault="001B715C" w:rsidP="00BF6DCE">
      <w:pPr>
        <w:pStyle w:val="ListParagraph"/>
        <w:numPr>
          <w:ilvl w:val="0"/>
          <w:numId w:val="17"/>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More research and follow-up data, broken down by native language and citizenship, are needed on the use and experiences of child welfare services </w:t>
      </w:r>
    </w:p>
    <w:p w14:paraId="0540E6A0" w14:textId="77777777" w:rsidR="00D70496" w:rsidRPr="00F95AED" w:rsidRDefault="001B715C" w:rsidP="00BF6DCE">
      <w:pPr>
        <w:pStyle w:val="ListParagraph"/>
        <w:numPr>
          <w:ilvl w:val="0"/>
          <w:numId w:val="17"/>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Provide information to families in their native languages.</w:t>
      </w:r>
    </w:p>
    <w:p w14:paraId="0540E6A1" w14:textId="348014EA" w:rsidR="00D70496" w:rsidRPr="00F95AED" w:rsidRDefault="001B715C" w:rsidP="00BF6DCE">
      <w:pPr>
        <w:pStyle w:val="ListParagraph"/>
        <w:numPr>
          <w:ilvl w:val="0"/>
          <w:numId w:val="17"/>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Give more consideration to the integration of the Child Welfare Act, the Social Welfare Act and the Integration Act, including regarding </w:t>
      </w:r>
      <w:r w:rsidR="00157B12" w:rsidRPr="00F95AED">
        <w:rPr>
          <w:rFonts w:asciiTheme="majorHAnsi" w:eastAsia="Calibri" w:hAnsiTheme="majorHAnsi" w:cstheme="majorHAnsi"/>
          <w:lang w:val="en-GB"/>
        </w:rPr>
        <w:t>unaccompanied minors</w:t>
      </w:r>
      <w:r w:rsidRPr="00F95AED">
        <w:rPr>
          <w:rFonts w:asciiTheme="majorHAnsi" w:eastAsia="Calibri" w:hAnsiTheme="majorHAnsi" w:cstheme="majorHAnsi"/>
          <w:lang w:val="en-GB"/>
        </w:rPr>
        <w:t>.</w:t>
      </w:r>
    </w:p>
    <w:p w14:paraId="0540E6A2" w14:textId="4B9D8FF2" w:rsidR="00D9558E" w:rsidRPr="00F95AED" w:rsidRDefault="001B715C" w:rsidP="00BF6DCE">
      <w:pPr>
        <w:pStyle w:val="ListParagraph"/>
        <w:numPr>
          <w:ilvl w:val="0"/>
          <w:numId w:val="17"/>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Give children in </w:t>
      </w:r>
      <w:r w:rsidR="00157B12" w:rsidRPr="00F95AED">
        <w:rPr>
          <w:rFonts w:asciiTheme="majorHAnsi" w:eastAsia="Calibri" w:hAnsiTheme="majorHAnsi" w:cstheme="majorHAnsi"/>
          <w:lang w:val="en-GB"/>
        </w:rPr>
        <w:t xml:space="preserve">alternative </w:t>
      </w:r>
      <w:r w:rsidRPr="00F95AED">
        <w:rPr>
          <w:rFonts w:asciiTheme="majorHAnsi" w:eastAsia="Calibri" w:hAnsiTheme="majorHAnsi" w:cstheme="majorHAnsi"/>
          <w:lang w:val="en-GB"/>
        </w:rPr>
        <w:t>care a hearing and assess the child’s best interests when the child’s parent is serving a prison sentence, too.</w:t>
      </w:r>
    </w:p>
    <w:p w14:paraId="76A806EF" w14:textId="77777777" w:rsidR="00F95AED" w:rsidRPr="00F95AED" w:rsidRDefault="00F95AED" w:rsidP="00BF6DCE">
      <w:pPr>
        <w:spacing w:line="240" w:lineRule="auto"/>
        <w:jc w:val="both"/>
        <w:rPr>
          <w:rFonts w:asciiTheme="majorHAnsi" w:hAnsiTheme="majorHAnsi" w:cstheme="majorHAnsi"/>
          <w:lang w:val="en-US"/>
        </w:rPr>
      </w:pPr>
    </w:p>
    <w:p w14:paraId="0540E6A3" w14:textId="5A0773F1" w:rsidR="00201C8F"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21" w:name="_xfmfxib5sf17"/>
      <w:bookmarkEnd w:id="21"/>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22</w:t>
      </w:r>
      <w:r w:rsidR="001B715C" w:rsidRPr="001B3FAA">
        <w:rPr>
          <w:rFonts w:asciiTheme="majorHAnsi" w:eastAsia="Calibri" w:hAnsiTheme="majorHAnsi" w:cstheme="majorHAnsi"/>
          <w:color w:val="4F81BD"/>
          <w:sz w:val="22"/>
          <w:szCs w:val="22"/>
          <w:lang w:val="fi-FI"/>
        </w:rPr>
        <w:t xml:space="preserve">: </w:t>
      </w:r>
    </w:p>
    <w:p w14:paraId="0540E6A5" w14:textId="0DD233D2" w:rsidR="00201C8F" w:rsidRPr="00F95AED" w:rsidRDefault="001B715C" w:rsidP="00BF6DCE">
      <w:pPr>
        <w:pStyle w:val="ListParagraph"/>
        <w:numPr>
          <w:ilvl w:val="0"/>
          <w:numId w:val="1"/>
        </w:numPr>
        <w:spacing w:line="240" w:lineRule="auto"/>
        <w:jc w:val="both"/>
        <w:rPr>
          <w:rFonts w:asciiTheme="majorHAnsi" w:hAnsiTheme="majorHAnsi" w:cstheme="majorHAnsi"/>
          <w:i/>
          <w:color w:val="000000" w:themeColor="text1"/>
          <w:lang w:val="fi-FI"/>
        </w:rPr>
      </w:pPr>
      <w:r w:rsidRPr="00ED498A">
        <w:rPr>
          <w:rFonts w:asciiTheme="majorHAnsi" w:eastAsia="Calibri" w:hAnsiTheme="majorHAnsi" w:cstheme="majorHAnsi"/>
          <w:i/>
          <w:iCs/>
          <w:color w:val="000000"/>
          <w:lang w:val="fi-FI"/>
        </w:rPr>
        <w:t>See question 5</w:t>
      </w:r>
    </w:p>
    <w:p w14:paraId="541AB7C9" w14:textId="77777777" w:rsidR="00F95AED" w:rsidRPr="00F95AED" w:rsidRDefault="00F95AED" w:rsidP="00BF6DCE">
      <w:pPr>
        <w:spacing w:line="240" w:lineRule="auto"/>
        <w:jc w:val="both"/>
        <w:rPr>
          <w:rFonts w:asciiTheme="majorHAnsi" w:hAnsiTheme="majorHAnsi" w:cstheme="majorHAnsi"/>
          <w:i/>
          <w:color w:val="000000" w:themeColor="text1"/>
          <w:lang w:val="fi-FI"/>
        </w:rPr>
      </w:pPr>
    </w:p>
    <w:p w14:paraId="0540E6A6" w14:textId="408BAEC1"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2" w:name="_l1rrv3ekvtu1"/>
      <w:bookmarkEnd w:id="22"/>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23</w:t>
      </w:r>
      <w:r w:rsidR="001B715C" w:rsidRPr="001B3FAA">
        <w:rPr>
          <w:rFonts w:asciiTheme="majorHAnsi" w:eastAsia="Calibri" w:hAnsiTheme="majorHAnsi" w:cstheme="majorHAnsi"/>
          <w:color w:val="4F81BD"/>
          <w:sz w:val="22"/>
          <w:szCs w:val="22"/>
          <w:lang w:val="fi-FI"/>
        </w:rPr>
        <w:t>:</w:t>
      </w:r>
    </w:p>
    <w:p w14:paraId="0540E6A8" w14:textId="4A82D092" w:rsidR="00601FAE"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There is a shortage of reasonably priced rental </w:t>
      </w:r>
      <w:r w:rsidR="00640AF5" w:rsidRPr="00ED498A">
        <w:rPr>
          <w:rFonts w:asciiTheme="majorHAnsi" w:eastAsia="Calibri" w:hAnsiTheme="majorHAnsi" w:cstheme="majorHAnsi"/>
          <w:lang w:val="en-GB"/>
        </w:rPr>
        <w:t>housing</w:t>
      </w:r>
      <w:r w:rsidRPr="00ED498A">
        <w:rPr>
          <w:rFonts w:asciiTheme="majorHAnsi" w:eastAsia="Calibri" w:hAnsiTheme="majorHAnsi" w:cstheme="majorHAnsi"/>
          <w:lang w:val="en-GB"/>
        </w:rPr>
        <w:t xml:space="preserve">, particularly in large cities and the Helsinki region. Waiting lists for </w:t>
      </w:r>
      <w:r w:rsidR="00A13EDF" w:rsidRPr="00ED498A">
        <w:rPr>
          <w:rFonts w:asciiTheme="majorHAnsi" w:eastAsia="Calibri" w:hAnsiTheme="majorHAnsi" w:cstheme="majorHAnsi"/>
          <w:lang w:val="en-GB"/>
        </w:rPr>
        <w:t xml:space="preserve">supported </w:t>
      </w:r>
      <w:r w:rsidRPr="00ED498A">
        <w:rPr>
          <w:rFonts w:asciiTheme="majorHAnsi" w:eastAsia="Calibri" w:hAnsiTheme="majorHAnsi" w:cstheme="majorHAnsi"/>
          <w:lang w:val="en-GB"/>
        </w:rPr>
        <w:t xml:space="preserve">housing may be 1–3 years long in the Helsinki region. </w:t>
      </w:r>
    </w:p>
    <w:p w14:paraId="0540E6A9" w14:textId="77777777" w:rsidR="00AF7E0F"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People with poor or no credit history find it particularly hard to access rental housing. There are not enough emergency shelter places, and not everyone who needs a place in a shelter gets one. Women consider the women’s spaces set aside in large combined units unsafe.</w:t>
      </w:r>
    </w:p>
    <w:p w14:paraId="0540E6AA" w14:textId="2C34ABB0" w:rsidR="00646315"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In a survey conducted by the European Union Agency for Fundamental Rights, 20% of Finnish respondents who were members of sexual and gender minorities had experienced temporary homelessness. For some, the reason was linked to their sexual orientation or gender identity.</w:t>
      </w:r>
      <w:r w:rsidRPr="001B3FAA">
        <w:rPr>
          <w:rStyle w:val="FootnoteReference"/>
          <w:rFonts w:asciiTheme="majorHAnsi" w:hAnsiTheme="majorHAnsi" w:cstheme="majorHAnsi"/>
        </w:rPr>
        <w:footnoteReference w:id="60"/>
      </w:r>
    </w:p>
    <w:p w14:paraId="0540E6AB" w14:textId="5A761137" w:rsidR="00646315" w:rsidRPr="00AA47EA" w:rsidRDefault="001B715C" w:rsidP="00BF6DCE">
      <w:pPr>
        <w:pStyle w:val="ListParagraph"/>
        <w:numPr>
          <w:ilvl w:val="0"/>
          <w:numId w:val="1"/>
        </w:numPr>
        <w:spacing w:line="240" w:lineRule="auto"/>
        <w:jc w:val="both"/>
        <w:rPr>
          <w:rFonts w:asciiTheme="majorHAnsi" w:eastAsia="Times New Roman" w:hAnsiTheme="majorHAnsi" w:cstheme="majorHAnsi"/>
          <w:lang w:val="en-US"/>
        </w:rPr>
      </w:pPr>
      <w:r w:rsidRPr="00ED498A">
        <w:rPr>
          <w:rFonts w:asciiTheme="majorHAnsi" w:eastAsia="Calibri" w:hAnsiTheme="majorHAnsi" w:cstheme="majorHAnsi"/>
          <w:lang w:val="en-GB"/>
        </w:rPr>
        <w:t>Former prisoners find it difficult to access housing upon release: around 1,400 people every year are homeless upon release from prison.</w:t>
      </w:r>
      <w:r w:rsidRPr="001B3FAA">
        <w:rPr>
          <w:rStyle w:val="FootnoteReference"/>
          <w:rFonts w:asciiTheme="majorHAnsi" w:eastAsia="Times New Roman" w:hAnsiTheme="majorHAnsi" w:cstheme="majorHAnsi"/>
        </w:rPr>
        <w:footnoteReference w:id="61"/>
      </w:r>
    </w:p>
    <w:p w14:paraId="7E7F42B8" w14:textId="77777777" w:rsidR="00AA47EA" w:rsidRPr="00ED498A" w:rsidRDefault="00AA47EA" w:rsidP="00BF6DCE">
      <w:pPr>
        <w:pStyle w:val="ListParagraph"/>
        <w:spacing w:line="240" w:lineRule="auto"/>
        <w:jc w:val="both"/>
        <w:rPr>
          <w:rFonts w:asciiTheme="majorHAnsi" w:eastAsia="Times New Roman" w:hAnsiTheme="majorHAnsi" w:cstheme="majorHAnsi"/>
          <w:lang w:val="en-US"/>
        </w:rPr>
      </w:pPr>
    </w:p>
    <w:p w14:paraId="0540E6AC" w14:textId="61942E8D" w:rsidR="00646315"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AD" w14:textId="77777777" w:rsidR="00601FAE" w:rsidRPr="00F95AED" w:rsidRDefault="001B715C" w:rsidP="00BF6DCE">
      <w:pPr>
        <w:pStyle w:val="ListParagraph"/>
        <w:numPr>
          <w:ilvl w:val="0"/>
          <w:numId w:val="18"/>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More emergency shelter places for the homeless are needed. Establish more substance-free emergency shelter places and secure emergency shelter places exclusively for women.</w:t>
      </w:r>
    </w:p>
    <w:p w14:paraId="56A269B0" w14:textId="39F6B59F" w:rsidR="00B61A3F" w:rsidRPr="00443B5E" w:rsidRDefault="001B715C" w:rsidP="00B61A3F">
      <w:pPr>
        <w:pStyle w:val="ListParagraph"/>
        <w:numPr>
          <w:ilvl w:val="0"/>
          <w:numId w:val="18"/>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eastAsia="en-US"/>
        </w:rPr>
        <w:t xml:space="preserve">Pay greater attention to reducing homelessness among people leaving prison and </w:t>
      </w:r>
      <w:r w:rsidR="00A215F7" w:rsidRPr="00F95AED">
        <w:rPr>
          <w:rFonts w:asciiTheme="majorHAnsi" w:eastAsia="Calibri" w:hAnsiTheme="majorHAnsi" w:cstheme="majorHAnsi"/>
          <w:lang w:val="en-GB" w:eastAsia="en-US"/>
        </w:rPr>
        <w:t xml:space="preserve">who have served </w:t>
      </w:r>
      <w:r w:rsidRPr="00F95AED">
        <w:rPr>
          <w:rFonts w:asciiTheme="majorHAnsi" w:eastAsia="Calibri" w:hAnsiTheme="majorHAnsi" w:cstheme="majorHAnsi"/>
          <w:lang w:val="en-GB" w:eastAsia="en-US"/>
        </w:rPr>
        <w:t xml:space="preserve">community </w:t>
      </w:r>
      <w:r w:rsidR="00A215F7" w:rsidRPr="00F95AED">
        <w:rPr>
          <w:rFonts w:asciiTheme="majorHAnsi" w:eastAsia="Calibri" w:hAnsiTheme="majorHAnsi" w:cstheme="majorHAnsi"/>
          <w:lang w:val="en-GB" w:eastAsia="en-US"/>
        </w:rPr>
        <w:t>sentences</w:t>
      </w:r>
      <w:r w:rsidRPr="00F95AED">
        <w:rPr>
          <w:rFonts w:asciiTheme="majorHAnsi" w:eastAsia="Calibri" w:hAnsiTheme="majorHAnsi" w:cstheme="majorHAnsi"/>
          <w:lang w:val="en-GB" w:eastAsia="en-US"/>
        </w:rPr>
        <w:t>.</w:t>
      </w:r>
    </w:p>
    <w:p w14:paraId="48A2635C" w14:textId="77777777" w:rsidR="00443B5E" w:rsidRPr="00443B5E" w:rsidRDefault="00443B5E" w:rsidP="00443B5E">
      <w:pPr>
        <w:pStyle w:val="ListParagraph"/>
        <w:spacing w:line="240" w:lineRule="auto"/>
        <w:ind w:left="1080"/>
        <w:jc w:val="both"/>
        <w:rPr>
          <w:rFonts w:asciiTheme="majorHAnsi" w:hAnsiTheme="majorHAnsi" w:cstheme="majorHAnsi"/>
          <w:lang w:val="en-US"/>
        </w:rPr>
      </w:pPr>
    </w:p>
    <w:p w14:paraId="0540E6AF" w14:textId="4C0E0DB1" w:rsidR="006207AC" w:rsidRPr="001B3FAA" w:rsidRDefault="00B85707" w:rsidP="00BF6DCE">
      <w:pPr>
        <w:pStyle w:val="Heading4"/>
        <w:spacing w:before="0" w:after="0" w:line="240" w:lineRule="auto"/>
        <w:jc w:val="both"/>
        <w:rPr>
          <w:rFonts w:asciiTheme="majorHAnsi" w:hAnsiTheme="majorHAnsi" w:cstheme="majorHAnsi"/>
          <w:color w:val="4F81BD" w:themeColor="accent1"/>
          <w:sz w:val="22"/>
          <w:szCs w:val="22"/>
        </w:rPr>
      </w:pPr>
      <w:bookmarkStart w:id="23" w:name="_qbqus6edctt5"/>
      <w:bookmarkEnd w:id="23"/>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24</w:t>
      </w:r>
      <w:r w:rsidR="001B715C" w:rsidRPr="001B3FAA">
        <w:rPr>
          <w:rFonts w:asciiTheme="majorHAnsi" w:eastAsia="Calibri" w:hAnsiTheme="majorHAnsi" w:cstheme="majorHAnsi"/>
          <w:color w:val="4F81BD"/>
          <w:sz w:val="22"/>
          <w:szCs w:val="22"/>
          <w:lang w:val="fi-FI"/>
        </w:rPr>
        <w:t>:</w:t>
      </w:r>
    </w:p>
    <w:p w14:paraId="0540E6B1" w14:textId="51E212D7"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 amount of residential care is insufficient for needs. The cost of residential care also prevents some older </w:t>
      </w:r>
      <w:r w:rsidR="004828F2" w:rsidRPr="00ED498A">
        <w:rPr>
          <w:rFonts w:asciiTheme="majorHAnsi" w:eastAsia="Calibri" w:hAnsiTheme="majorHAnsi" w:cstheme="majorHAnsi"/>
          <w:lang w:val="en-GB"/>
        </w:rPr>
        <w:t xml:space="preserve">persons </w:t>
      </w:r>
      <w:r w:rsidRPr="00ED498A">
        <w:rPr>
          <w:rFonts w:asciiTheme="majorHAnsi" w:eastAsia="Calibri" w:hAnsiTheme="majorHAnsi" w:cstheme="majorHAnsi"/>
          <w:lang w:val="en-GB"/>
        </w:rPr>
        <w:t>from moving to residential care. Significant shortcomings have been detected in privately owned residential care homes, and the authorities have been forced to close some units.</w:t>
      </w:r>
      <w:r w:rsidRPr="001B3FAA">
        <w:rPr>
          <w:rStyle w:val="FootnoteReference"/>
          <w:rFonts w:asciiTheme="majorHAnsi" w:hAnsiTheme="majorHAnsi" w:cstheme="majorHAnsi"/>
        </w:rPr>
        <w:footnoteReference w:id="62"/>
      </w:r>
    </w:p>
    <w:p w14:paraId="0540E6B2" w14:textId="26FC0495" w:rsidR="004661C2"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There is still a need for regulation on the right to self-determination, and the preparations made under the previous government must be urgently continued to secure the rights of older </w:t>
      </w:r>
      <w:r w:rsidR="004828F2" w:rsidRPr="00ED498A">
        <w:rPr>
          <w:rFonts w:asciiTheme="majorHAnsi" w:eastAsia="Calibri" w:hAnsiTheme="majorHAnsi" w:cstheme="majorHAnsi"/>
          <w:lang w:val="en-GB"/>
        </w:rPr>
        <w:t xml:space="preserve">persons </w:t>
      </w:r>
      <w:r w:rsidRPr="00ED498A">
        <w:rPr>
          <w:rFonts w:asciiTheme="majorHAnsi" w:eastAsia="Calibri" w:hAnsiTheme="majorHAnsi" w:cstheme="majorHAnsi"/>
          <w:lang w:val="en-GB"/>
        </w:rPr>
        <w:t>and those with memory disorders.</w:t>
      </w:r>
    </w:p>
    <w:p w14:paraId="2D488187"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B3" w14:textId="580E57F0"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B4" w14:textId="11F73265" w:rsidR="006207AC"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Assign municipalities more explicit obligations than present </w:t>
      </w:r>
      <w:r w:rsidRPr="00F95AED">
        <w:rPr>
          <w:rFonts w:asciiTheme="majorHAnsi" w:eastAsia="Calibri" w:hAnsiTheme="majorHAnsi" w:cstheme="majorHAnsi"/>
          <w:color w:val="000000"/>
          <w:lang w:val="en-GB"/>
        </w:rPr>
        <w:t xml:space="preserve">concerning older </w:t>
      </w:r>
      <w:r w:rsidR="004828F2" w:rsidRPr="00F95AED">
        <w:rPr>
          <w:rFonts w:asciiTheme="majorHAnsi" w:eastAsia="Calibri" w:hAnsiTheme="majorHAnsi" w:cstheme="majorHAnsi"/>
          <w:color w:val="000000"/>
          <w:lang w:val="en-GB"/>
        </w:rPr>
        <w:t>persons’</w:t>
      </w:r>
      <w:r w:rsidR="004828F2" w:rsidRPr="00F95AED">
        <w:rPr>
          <w:rFonts w:asciiTheme="majorHAnsi" w:eastAsia="Calibri" w:hAnsiTheme="majorHAnsi" w:cstheme="majorHAnsi"/>
          <w:lang w:val="en-GB"/>
        </w:rPr>
        <w:t xml:space="preserve"> </w:t>
      </w:r>
      <w:r w:rsidRPr="00F95AED">
        <w:rPr>
          <w:rFonts w:asciiTheme="majorHAnsi" w:eastAsia="Calibri" w:hAnsiTheme="majorHAnsi" w:cstheme="majorHAnsi"/>
          <w:lang w:val="en-GB"/>
        </w:rPr>
        <w:t xml:space="preserve">service levels and quality. </w:t>
      </w:r>
    </w:p>
    <w:p w14:paraId="0540E6B5" w14:textId="77777777" w:rsidR="00075B89"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Continue and complete the preparatory work done under the last government in the Ministry of Social Affairs and Health regarding legislation on the right to self-determination.</w:t>
      </w:r>
    </w:p>
    <w:p w14:paraId="0540E6B6" w14:textId="77777777" w:rsidR="009A1A3A"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Legislate on regulations concerning payment for residential care.</w:t>
      </w:r>
    </w:p>
    <w:p w14:paraId="0540E6B7" w14:textId="7E648B8E" w:rsidR="00075B89"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Allocate sufficient resources to the authorities monitoring older </w:t>
      </w:r>
      <w:r w:rsidR="004828F2" w:rsidRPr="00F95AED">
        <w:rPr>
          <w:rFonts w:asciiTheme="majorHAnsi" w:eastAsia="Calibri" w:hAnsiTheme="majorHAnsi" w:cstheme="majorHAnsi"/>
          <w:lang w:val="en-GB"/>
        </w:rPr>
        <w:t>persons’</w:t>
      </w:r>
      <w:r w:rsidRPr="00F95AED">
        <w:rPr>
          <w:rFonts w:asciiTheme="majorHAnsi" w:eastAsia="Calibri" w:hAnsiTheme="majorHAnsi" w:cstheme="majorHAnsi"/>
          <w:lang w:val="en-GB"/>
        </w:rPr>
        <w:t xml:space="preserve"> rights. Allocate sufficient resources and a clear mandate to the older </w:t>
      </w:r>
      <w:r w:rsidR="004828F2" w:rsidRPr="00F95AED">
        <w:rPr>
          <w:rFonts w:asciiTheme="majorHAnsi" w:eastAsia="Calibri" w:hAnsiTheme="majorHAnsi" w:cstheme="majorHAnsi"/>
          <w:lang w:val="en-GB"/>
        </w:rPr>
        <w:t>persons’</w:t>
      </w:r>
      <w:r w:rsidRPr="00F95AED">
        <w:rPr>
          <w:rFonts w:asciiTheme="majorHAnsi" w:eastAsia="Calibri" w:hAnsiTheme="majorHAnsi" w:cstheme="majorHAnsi"/>
          <w:lang w:val="en-GB"/>
        </w:rPr>
        <w:t xml:space="preserve"> ombudsman, an office currently being established. Give all ombudsmen sufficient resources to fulfil their statutory duties.</w:t>
      </w:r>
    </w:p>
    <w:p w14:paraId="0540E6B8" w14:textId="77777777" w:rsidR="00670DC0"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Ensure a minimum of 0.7 employees per resident in intensified residential care and long-term institutional care in line with the commitment in the programme for government.</w:t>
      </w:r>
      <w:r w:rsidRPr="001B3FAA">
        <w:rPr>
          <w:rStyle w:val="FootnoteReference"/>
          <w:rFonts w:asciiTheme="majorHAnsi" w:hAnsiTheme="majorHAnsi" w:cstheme="majorHAnsi"/>
        </w:rPr>
        <w:footnoteReference w:id="63"/>
      </w:r>
      <w:r w:rsidRPr="00F95AED">
        <w:rPr>
          <w:rFonts w:asciiTheme="majorHAnsi" w:eastAsia="Calibri" w:hAnsiTheme="majorHAnsi" w:cstheme="majorHAnsi"/>
          <w:lang w:val="en-GB"/>
        </w:rPr>
        <w:t xml:space="preserve"> In addition to this quantitative minimum, pay attention to the quality of care and treatment. </w:t>
      </w:r>
    </w:p>
    <w:p w14:paraId="0540E6B9" w14:textId="221616A2" w:rsidR="00670DC0"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color w:val="000000"/>
          <w:lang w:val="en-GB"/>
        </w:rPr>
        <w:t xml:space="preserve">Systematize training on fundamental and human rights, including on </w:t>
      </w:r>
      <w:r w:rsidRPr="00F95AED">
        <w:rPr>
          <w:rFonts w:asciiTheme="majorHAnsi" w:eastAsia="Calibri" w:hAnsiTheme="majorHAnsi" w:cstheme="majorHAnsi"/>
          <w:lang w:val="en-GB"/>
        </w:rPr>
        <w:t xml:space="preserve">older </w:t>
      </w:r>
      <w:r w:rsidR="004828F2" w:rsidRPr="00F95AED">
        <w:rPr>
          <w:rFonts w:asciiTheme="majorHAnsi" w:eastAsia="Calibri" w:hAnsiTheme="majorHAnsi" w:cstheme="majorHAnsi"/>
          <w:lang w:val="en-GB"/>
        </w:rPr>
        <w:t xml:space="preserve">persons’ </w:t>
      </w:r>
      <w:r w:rsidRPr="00F95AED">
        <w:rPr>
          <w:rFonts w:asciiTheme="majorHAnsi" w:eastAsia="Calibri" w:hAnsiTheme="majorHAnsi" w:cstheme="majorHAnsi"/>
          <w:lang w:val="en-GB"/>
        </w:rPr>
        <w:t>rights, as part of the education of social care and healthcare professionals</w:t>
      </w:r>
      <w:r w:rsidRPr="00F95AED">
        <w:rPr>
          <w:rFonts w:asciiTheme="majorHAnsi" w:eastAsia="Calibri" w:hAnsiTheme="majorHAnsi" w:cstheme="majorHAnsi"/>
          <w:color w:val="000000"/>
          <w:lang w:val="en-GB"/>
        </w:rPr>
        <w:t>.</w:t>
      </w:r>
    </w:p>
    <w:p w14:paraId="0540E6BA" w14:textId="72084B5D" w:rsidR="00966700" w:rsidRPr="00F95AED" w:rsidRDefault="001B715C" w:rsidP="00BF6DCE">
      <w:pPr>
        <w:pStyle w:val="ListParagraph"/>
        <w:numPr>
          <w:ilvl w:val="0"/>
          <w:numId w:val="19"/>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Consider older </w:t>
      </w:r>
      <w:r w:rsidR="004828F2" w:rsidRPr="00F95AED">
        <w:rPr>
          <w:rFonts w:asciiTheme="majorHAnsi" w:eastAsia="Calibri" w:hAnsiTheme="majorHAnsi" w:cstheme="majorHAnsi"/>
          <w:lang w:val="en-GB"/>
        </w:rPr>
        <w:t>persons’</w:t>
      </w:r>
      <w:r w:rsidRPr="00F95AED">
        <w:rPr>
          <w:rFonts w:asciiTheme="majorHAnsi" w:eastAsia="Calibri" w:hAnsiTheme="majorHAnsi" w:cstheme="majorHAnsi"/>
          <w:lang w:val="en-GB"/>
        </w:rPr>
        <w:t xml:space="preserve"> diversity in services.</w:t>
      </w:r>
    </w:p>
    <w:p w14:paraId="0540E6BB" w14:textId="7A2837DD" w:rsidR="00AE53B6" w:rsidRPr="00F95AED" w:rsidRDefault="001B715C" w:rsidP="00BF6DCE">
      <w:pPr>
        <w:pStyle w:val="ListParagraph"/>
        <w:numPr>
          <w:ilvl w:val="0"/>
          <w:numId w:val="19"/>
        </w:numPr>
        <w:spacing w:line="240" w:lineRule="auto"/>
        <w:jc w:val="both"/>
        <w:rPr>
          <w:rFonts w:asciiTheme="majorHAnsi" w:eastAsia="Calibri" w:hAnsiTheme="majorHAnsi" w:cstheme="majorHAnsi"/>
          <w:lang w:val="en-GB"/>
        </w:rPr>
      </w:pPr>
      <w:r w:rsidRPr="00F95AED">
        <w:rPr>
          <w:rFonts w:asciiTheme="majorHAnsi" w:eastAsia="Calibri" w:hAnsiTheme="majorHAnsi" w:cstheme="majorHAnsi"/>
          <w:lang w:val="en-GB"/>
        </w:rPr>
        <w:t>Reinforce the requirements for family care and harmonize the access requireme</w:t>
      </w:r>
      <w:r w:rsidR="00F95AED" w:rsidRPr="00F95AED">
        <w:rPr>
          <w:rFonts w:asciiTheme="majorHAnsi" w:eastAsia="Calibri" w:hAnsiTheme="majorHAnsi" w:cstheme="majorHAnsi"/>
          <w:lang w:val="en-GB"/>
        </w:rPr>
        <w:t>nts for family care nationally.</w:t>
      </w:r>
    </w:p>
    <w:p w14:paraId="0A2E9921" w14:textId="77777777" w:rsidR="00F95AED" w:rsidRPr="001B3FAA" w:rsidRDefault="00F95AED" w:rsidP="00BF6DCE">
      <w:pPr>
        <w:spacing w:line="240" w:lineRule="auto"/>
        <w:jc w:val="both"/>
        <w:rPr>
          <w:rFonts w:asciiTheme="majorHAnsi" w:hAnsiTheme="majorHAnsi" w:cstheme="majorHAnsi"/>
          <w:lang w:val="en-US"/>
        </w:rPr>
      </w:pPr>
    </w:p>
    <w:p w14:paraId="0540E6BD" w14:textId="1A248D0C"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4" w:name="_uhk45wnyondo"/>
      <w:bookmarkEnd w:id="24"/>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25</w:t>
      </w:r>
      <w:r w:rsidR="001B715C" w:rsidRPr="001B3FAA">
        <w:rPr>
          <w:rFonts w:asciiTheme="majorHAnsi" w:eastAsia="Calibri" w:hAnsiTheme="majorHAnsi" w:cstheme="majorHAnsi"/>
          <w:color w:val="4F81BD"/>
          <w:sz w:val="22"/>
          <w:szCs w:val="22"/>
          <w:lang w:val="fi-FI"/>
        </w:rPr>
        <w:t>:</w:t>
      </w:r>
    </w:p>
    <w:p w14:paraId="0540E6BF" w14:textId="67B55101" w:rsidR="00AE53B6" w:rsidRPr="00F95AED"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color w:val="151515"/>
          <w:lang w:val="en-GB"/>
        </w:rPr>
        <w:t xml:space="preserve">There are shortcomings in services available to people outside working life, such as the unemployed and </w:t>
      </w:r>
      <w:r w:rsidR="00293D23" w:rsidRPr="00ED498A">
        <w:rPr>
          <w:rFonts w:asciiTheme="majorHAnsi" w:eastAsia="Calibri" w:hAnsiTheme="majorHAnsi" w:cstheme="majorHAnsi"/>
          <w:color w:val="151515"/>
          <w:lang w:val="en-GB"/>
        </w:rPr>
        <w:t xml:space="preserve">older </w:t>
      </w:r>
      <w:r w:rsidR="004828F2" w:rsidRPr="00ED498A">
        <w:rPr>
          <w:rFonts w:asciiTheme="majorHAnsi" w:eastAsia="Calibri" w:hAnsiTheme="majorHAnsi" w:cstheme="majorHAnsi"/>
          <w:color w:val="151515"/>
          <w:lang w:val="en-GB"/>
        </w:rPr>
        <w:t>persons</w:t>
      </w:r>
      <w:r w:rsidRPr="00ED498A">
        <w:rPr>
          <w:rFonts w:asciiTheme="majorHAnsi" w:eastAsia="Calibri" w:hAnsiTheme="majorHAnsi" w:cstheme="majorHAnsi"/>
          <w:color w:val="151515"/>
          <w:lang w:val="en-GB"/>
        </w:rPr>
        <w:t>. Primary healthcare services are not equally available and accessible throughout the country.</w:t>
      </w:r>
      <w:r w:rsidRPr="001B3FAA">
        <w:rPr>
          <w:rStyle w:val="FootnoteReference"/>
          <w:rFonts w:asciiTheme="majorHAnsi" w:hAnsiTheme="majorHAnsi" w:cstheme="majorHAnsi"/>
          <w:color w:val="151515"/>
        </w:rPr>
        <w:footnoteReference w:id="64"/>
      </w:r>
      <w:r w:rsidRPr="00ED498A">
        <w:rPr>
          <w:rFonts w:asciiTheme="majorHAnsi" w:eastAsia="Calibri" w:hAnsiTheme="majorHAnsi" w:cstheme="majorHAnsi"/>
          <w:color w:val="151515"/>
          <w:lang w:val="en-GB"/>
        </w:rPr>
        <w:t xml:space="preserve"> </w:t>
      </w:r>
      <w:r w:rsidRPr="00ED498A">
        <w:rPr>
          <w:rFonts w:asciiTheme="majorHAnsi" w:eastAsia="Calibri" w:hAnsiTheme="majorHAnsi" w:cstheme="majorHAnsi"/>
          <w:lang w:val="en-GB"/>
        </w:rPr>
        <w:t>Health and social services are fragmented.</w:t>
      </w:r>
    </w:p>
    <w:p w14:paraId="0540E6C1" w14:textId="6C66790F" w:rsidR="004A053D" w:rsidRPr="00F95AED"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Roma people do not enjoy sufficient access to health and social services. They experience discrimination in service provision.</w:t>
      </w:r>
      <w:r w:rsidRPr="001B3FAA">
        <w:rPr>
          <w:rStyle w:val="FootnoteReference"/>
          <w:rFonts w:asciiTheme="majorHAnsi" w:hAnsiTheme="majorHAnsi" w:cstheme="majorHAnsi"/>
        </w:rPr>
        <w:footnoteReference w:id="65"/>
      </w:r>
    </w:p>
    <w:p w14:paraId="0540E6C3" w14:textId="0CED5928" w:rsidR="004A053D"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Under the Sámi Language Act, Sámi-language services must be provided without the client having to ask for them.</w:t>
      </w:r>
      <w:r w:rsidR="00220E78" w:rsidRPr="00ED498A">
        <w:rPr>
          <w:rFonts w:asciiTheme="majorHAnsi" w:eastAsia="Calibri" w:hAnsiTheme="majorHAnsi" w:cstheme="majorHAnsi"/>
          <w:lang w:val="en-GB"/>
        </w:rPr>
        <w:t xml:space="preserve"> </w:t>
      </w:r>
      <w:r w:rsidRPr="00ED498A">
        <w:rPr>
          <w:rFonts w:asciiTheme="majorHAnsi" w:eastAsia="Calibri" w:hAnsiTheme="majorHAnsi" w:cstheme="majorHAnsi"/>
          <w:lang w:val="en-GB"/>
        </w:rPr>
        <w:t>However, Sámi people are often forced to specifically demand health service</w:t>
      </w:r>
      <w:r w:rsidR="00220E78" w:rsidRPr="00ED498A">
        <w:rPr>
          <w:rFonts w:asciiTheme="majorHAnsi" w:eastAsia="Calibri" w:hAnsiTheme="majorHAnsi" w:cstheme="majorHAnsi"/>
          <w:lang w:val="en-GB"/>
        </w:rPr>
        <w:t>s</w:t>
      </w:r>
      <w:r w:rsidRPr="00ED498A">
        <w:rPr>
          <w:rFonts w:asciiTheme="majorHAnsi" w:eastAsia="Calibri" w:hAnsiTheme="majorHAnsi" w:cstheme="majorHAnsi"/>
          <w:lang w:val="en-GB"/>
        </w:rPr>
        <w:t xml:space="preserve"> in the Sámi languages.</w:t>
      </w:r>
      <w:r w:rsidRPr="001B3FAA">
        <w:rPr>
          <w:rStyle w:val="FootnoteReference"/>
          <w:rFonts w:asciiTheme="majorHAnsi" w:hAnsiTheme="majorHAnsi" w:cstheme="majorHAnsi"/>
        </w:rPr>
        <w:footnoteReference w:id="66"/>
      </w:r>
      <w:r w:rsidRPr="00ED498A">
        <w:rPr>
          <w:rFonts w:asciiTheme="majorHAnsi" w:eastAsia="Calibri" w:hAnsiTheme="majorHAnsi" w:cstheme="majorHAnsi"/>
          <w:lang w:val="en-GB"/>
        </w:rPr>
        <w:t xml:space="preserve"> </w:t>
      </w:r>
    </w:p>
    <w:p w14:paraId="0540E6C4" w14:textId="6003C6F1" w:rsidR="00815008"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essential care of undocumented migrants is not secured in Finnish law. They merely have the right to emergency medical treatment.</w:t>
      </w:r>
      <w:r w:rsidRPr="001B3FAA">
        <w:rPr>
          <w:vertAlign w:val="superscript"/>
        </w:rPr>
        <w:footnoteReference w:id="67"/>
      </w:r>
      <w:r w:rsidRPr="00ED498A">
        <w:rPr>
          <w:rFonts w:asciiTheme="majorHAnsi" w:eastAsia="Calibri" w:hAnsiTheme="majorHAnsi" w:cstheme="majorHAnsi"/>
          <w:lang w:val="en-GB"/>
        </w:rPr>
        <w:t xml:space="preserve"> Undocumented migrants still face difficulties in receiving the necessary healthcare. Some pregnant women have difficulties accessing pregnancy checkups. Access to treatment varies by municipality.</w:t>
      </w:r>
    </w:p>
    <w:p w14:paraId="0BF3E71E"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C5" w14:textId="60919494" w:rsidR="006207AC"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C6" w14:textId="77777777" w:rsidR="006207AC" w:rsidRPr="00F95AED" w:rsidRDefault="001B715C" w:rsidP="00BF6DCE">
      <w:pPr>
        <w:pStyle w:val="ListParagraph"/>
        <w:numPr>
          <w:ilvl w:val="0"/>
          <w:numId w:val="20"/>
        </w:numPr>
        <w:spacing w:line="240" w:lineRule="auto"/>
        <w:jc w:val="both"/>
        <w:rPr>
          <w:rFonts w:asciiTheme="majorHAnsi" w:hAnsiTheme="majorHAnsi" w:cstheme="majorHAnsi"/>
          <w:color w:val="151515"/>
          <w:lang w:val="en-US"/>
        </w:rPr>
      </w:pPr>
      <w:r w:rsidRPr="00F95AED">
        <w:rPr>
          <w:rFonts w:asciiTheme="majorHAnsi" w:eastAsia="Calibri" w:hAnsiTheme="majorHAnsi" w:cstheme="majorHAnsi"/>
          <w:color w:val="151515"/>
          <w:lang w:val="en-GB"/>
        </w:rPr>
        <w:t>Ensure sufficient service steering, with regularly quality evaluation, as the service system changes.</w:t>
      </w:r>
    </w:p>
    <w:p w14:paraId="0540E6C7" w14:textId="77777777" w:rsidR="00F02DAF" w:rsidRPr="00F95AED" w:rsidRDefault="001B715C" w:rsidP="00BF6DCE">
      <w:pPr>
        <w:pStyle w:val="ListParagraph"/>
        <w:numPr>
          <w:ilvl w:val="0"/>
          <w:numId w:val="20"/>
        </w:numPr>
        <w:spacing w:line="240" w:lineRule="auto"/>
        <w:jc w:val="both"/>
        <w:rPr>
          <w:rFonts w:asciiTheme="majorHAnsi" w:hAnsiTheme="majorHAnsi" w:cstheme="majorHAnsi"/>
          <w:lang w:val="en-US"/>
        </w:rPr>
      </w:pPr>
      <w:r w:rsidRPr="00F95AED">
        <w:rPr>
          <w:rFonts w:asciiTheme="majorHAnsi" w:eastAsia="Calibri" w:hAnsiTheme="majorHAnsi" w:cstheme="majorHAnsi"/>
          <w:iCs/>
          <w:lang w:val="en-GB"/>
        </w:rPr>
        <w:t>Ensure employees in health and social care have non-discrimination skills.</w:t>
      </w:r>
    </w:p>
    <w:p w14:paraId="0540E6C8" w14:textId="77777777" w:rsidR="00EB02CE" w:rsidRPr="00F95AED" w:rsidRDefault="001B715C" w:rsidP="00BF6DCE">
      <w:pPr>
        <w:pStyle w:val="ListParagraph"/>
        <w:numPr>
          <w:ilvl w:val="0"/>
          <w:numId w:val="20"/>
        </w:numPr>
        <w:spacing w:line="240" w:lineRule="auto"/>
        <w:jc w:val="both"/>
        <w:rPr>
          <w:rFonts w:asciiTheme="majorHAnsi" w:hAnsiTheme="majorHAnsi" w:cstheme="majorHAnsi"/>
          <w:lang w:val="en-US"/>
        </w:rPr>
      </w:pPr>
      <w:r w:rsidRPr="00F95AED">
        <w:rPr>
          <w:rFonts w:asciiTheme="majorHAnsi" w:eastAsia="Calibri" w:hAnsiTheme="majorHAnsi" w:cstheme="majorHAnsi"/>
          <w:iCs/>
          <w:lang w:val="en-GB"/>
        </w:rPr>
        <w:t>Research data are needed on Roma people as clients of social care and healthcare.</w:t>
      </w:r>
    </w:p>
    <w:p w14:paraId="0540E6C9" w14:textId="77777777" w:rsidR="00E02BDE" w:rsidRPr="00F95AED" w:rsidRDefault="001B715C" w:rsidP="00BF6DCE">
      <w:pPr>
        <w:pStyle w:val="ListParagraph"/>
        <w:numPr>
          <w:ilvl w:val="0"/>
          <w:numId w:val="20"/>
        </w:numPr>
        <w:spacing w:line="240" w:lineRule="auto"/>
        <w:jc w:val="both"/>
        <w:rPr>
          <w:rFonts w:asciiTheme="majorHAnsi" w:hAnsiTheme="majorHAnsi" w:cstheme="majorHAnsi"/>
          <w:iCs/>
          <w:lang w:val="en-US"/>
        </w:rPr>
      </w:pPr>
      <w:r w:rsidRPr="00F95AED">
        <w:rPr>
          <w:rFonts w:asciiTheme="majorHAnsi" w:eastAsia="Calibri" w:hAnsiTheme="majorHAnsi" w:cstheme="majorHAnsi"/>
          <w:iCs/>
          <w:lang w:val="en-GB"/>
        </w:rPr>
        <w:t>Obligate providers of social and health services to maintain and develop Sámi-language and culturally appropriate services in the Sámi homeland. Ensure native-language and culturally appropriate services in compliance with the Sámi Language Act in other areas of Lapland outside the Sámi homeland.</w:t>
      </w:r>
    </w:p>
    <w:p w14:paraId="0540E6CA" w14:textId="77777777" w:rsidR="00B46B52" w:rsidRPr="00F95AED" w:rsidRDefault="001B715C" w:rsidP="00BF6DCE">
      <w:pPr>
        <w:pStyle w:val="ListParagraph"/>
        <w:numPr>
          <w:ilvl w:val="0"/>
          <w:numId w:val="20"/>
        </w:numPr>
        <w:spacing w:line="240" w:lineRule="auto"/>
        <w:jc w:val="both"/>
        <w:rPr>
          <w:rFonts w:asciiTheme="majorHAnsi" w:hAnsiTheme="majorHAnsi" w:cstheme="majorHAnsi"/>
          <w:lang w:val="en-US"/>
        </w:rPr>
      </w:pPr>
      <w:r w:rsidRPr="00F95AED">
        <w:rPr>
          <w:rFonts w:asciiTheme="majorHAnsi" w:eastAsia="Calibri" w:hAnsiTheme="majorHAnsi" w:cstheme="majorHAnsi"/>
          <w:iCs/>
          <w:lang w:val="en-GB"/>
        </w:rPr>
        <w:t>Sámi people must be able to meaningfully participate in service planning and decision-making.</w:t>
      </w:r>
    </w:p>
    <w:p w14:paraId="0540E6CB" w14:textId="4C427508" w:rsidR="00A44D34" w:rsidRPr="00F95AED" w:rsidRDefault="001B715C" w:rsidP="00BF6DCE">
      <w:pPr>
        <w:pStyle w:val="ListParagraph"/>
        <w:numPr>
          <w:ilvl w:val="0"/>
          <w:numId w:val="20"/>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Amend legislation in line with the current commitment in the programme for government so that Finland secures </w:t>
      </w:r>
      <w:r w:rsidR="005B35D7" w:rsidRPr="00F95AED">
        <w:rPr>
          <w:rFonts w:asciiTheme="majorHAnsi" w:eastAsia="Calibri" w:hAnsiTheme="majorHAnsi" w:cstheme="majorHAnsi"/>
          <w:lang w:val="en-GB"/>
        </w:rPr>
        <w:t xml:space="preserve">necessary </w:t>
      </w:r>
      <w:r w:rsidRPr="00F95AED">
        <w:rPr>
          <w:rFonts w:asciiTheme="majorHAnsi" w:eastAsia="Calibri" w:hAnsiTheme="majorHAnsi" w:cstheme="majorHAnsi"/>
          <w:lang w:val="en-GB"/>
        </w:rPr>
        <w:t>healthcare services for all undocumented migrants, and broad healthcare services for undocumented pregnant women and children.</w:t>
      </w:r>
      <w:r w:rsidRPr="001B3FAA">
        <w:rPr>
          <w:vertAlign w:val="superscript"/>
        </w:rPr>
        <w:footnoteReference w:id="68"/>
      </w:r>
      <w:r w:rsidRPr="00F95AED">
        <w:rPr>
          <w:rFonts w:asciiTheme="majorHAnsi" w:eastAsia="Calibri" w:hAnsiTheme="majorHAnsi" w:cstheme="majorHAnsi"/>
          <w:lang w:val="en-GB"/>
        </w:rPr>
        <w:t xml:space="preserve"> Give public healthcare services sufficient guidance on the practical delivery of care to undocumented </w:t>
      </w:r>
      <w:r w:rsidR="005B35D7" w:rsidRPr="00F95AED">
        <w:rPr>
          <w:rFonts w:asciiTheme="majorHAnsi" w:eastAsia="Calibri" w:hAnsiTheme="majorHAnsi" w:cstheme="majorHAnsi"/>
          <w:lang w:val="en-GB"/>
        </w:rPr>
        <w:t>migrants</w:t>
      </w:r>
      <w:r w:rsidRPr="00F95AED">
        <w:rPr>
          <w:rFonts w:asciiTheme="majorHAnsi" w:eastAsia="Calibri" w:hAnsiTheme="majorHAnsi" w:cstheme="majorHAnsi"/>
          <w:lang w:val="en-GB"/>
        </w:rPr>
        <w:t>.</w:t>
      </w:r>
    </w:p>
    <w:p w14:paraId="2C90826F" w14:textId="77777777" w:rsidR="00F95AED" w:rsidRPr="00F95AED" w:rsidRDefault="00F95AED" w:rsidP="00BF6DCE">
      <w:pPr>
        <w:spacing w:line="240" w:lineRule="auto"/>
        <w:jc w:val="both"/>
        <w:rPr>
          <w:rFonts w:asciiTheme="majorHAnsi" w:hAnsiTheme="majorHAnsi" w:cstheme="majorHAnsi"/>
          <w:lang w:val="en-US"/>
        </w:rPr>
      </w:pPr>
    </w:p>
    <w:p w14:paraId="0540E6CC" w14:textId="4C72B746"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5" w:name="_pfpmdssz77ly"/>
      <w:bookmarkEnd w:id="25"/>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26</w:t>
      </w:r>
      <w:r w:rsidR="001B715C" w:rsidRPr="001B3FAA">
        <w:rPr>
          <w:rFonts w:asciiTheme="majorHAnsi" w:eastAsia="Calibri" w:hAnsiTheme="majorHAnsi" w:cstheme="majorHAnsi"/>
          <w:color w:val="4F81BD"/>
          <w:sz w:val="22"/>
          <w:szCs w:val="22"/>
          <w:lang w:val="fi-FI"/>
        </w:rPr>
        <w:t>:</w:t>
      </w:r>
    </w:p>
    <w:p w14:paraId="0540E6CE" w14:textId="4279DFF5"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Women and girls with disabilities experience sexual abuse and violence more than others. Of women</w:t>
      </w:r>
      <w:r w:rsidR="00D41546" w:rsidRPr="00ED498A">
        <w:rPr>
          <w:rFonts w:asciiTheme="majorHAnsi" w:eastAsia="Calibri" w:hAnsiTheme="majorHAnsi" w:cstheme="majorHAnsi"/>
          <w:lang w:val="en-GB"/>
        </w:rPr>
        <w:t xml:space="preserve"> with disabilities</w:t>
      </w:r>
      <w:r w:rsidRPr="00ED498A">
        <w:rPr>
          <w:rFonts w:asciiTheme="majorHAnsi" w:eastAsia="Calibri" w:hAnsiTheme="majorHAnsi" w:cstheme="majorHAnsi"/>
          <w:lang w:val="en-GB"/>
        </w:rPr>
        <w:t xml:space="preserve"> in Finland, almost 27% had experienced sexual violence, compared to 12% of women</w:t>
      </w:r>
      <w:r w:rsidR="00D41546" w:rsidRPr="00ED498A">
        <w:rPr>
          <w:rFonts w:asciiTheme="majorHAnsi" w:eastAsia="Calibri" w:hAnsiTheme="majorHAnsi" w:cstheme="majorHAnsi"/>
          <w:lang w:val="en-GB"/>
        </w:rPr>
        <w:t xml:space="preserve"> without disabilities</w:t>
      </w:r>
      <w:r w:rsidRPr="00ED498A">
        <w:rPr>
          <w:rFonts w:asciiTheme="majorHAnsi" w:eastAsia="Calibri" w:hAnsiTheme="majorHAnsi" w:cstheme="majorHAnsi"/>
          <w:lang w:val="en-GB"/>
        </w:rPr>
        <w:t>.</w:t>
      </w:r>
      <w:r w:rsidRPr="001B3FAA">
        <w:rPr>
          <w:rStyle w:val="FootnoteReference"/>
          <w:rFonts w:asciiTheme="majorHAnsi" w:hAnsiTheme="majorHAnsi" w:cstheme="majorHAnsi"/>
        </w:rPr>
        <w:footnoteReference w:id="69"/>
      </w:r>
      <w:r w:rsidRPr="00ED498A">
        <w:rPr>
          <w:rFonts w:asciiTheme="majorHAnsi" w:eastAsia="Calibri" w:hAnsiTheme="majorHAnsi" w:cstheme="majorHAnsi"/>
          <w:lang w:val="en-GB"/>
        </w:rPr>
        <w:t xml:space="preserve"> A </w:t>
      </w:r>
      <w:r w:rsidR="005B35D7" w:rsidRPr="00ED498A">
        <w:rPr>
          <w:rFonts w:asciiTheme="majorHAnsi" w:eastAsia="Calibri" w:hAnsiTheme="majorHAnsi" w:cstheme="majorHAnsi"/>
          <w:lang w:val="en-GB"/>
        </w:rPr>
        <w:t>woman</w:t>
      </w:r>
      <w:r w:rsidRPr="00ED498A">
        <w:rPr>
          <w:rFonts w:asciiTheme="majorHAnsi" w:eastAsia="Calibri" w:hAnsiTheme="majorHAnsi" w:cstheme="majorHAnsi"/>
          <w:lang w:val="en-GB"/>
        </w:rPr>
        <w:t xml:space="preserve"> with an intellectual disability has a 4–10 times greater risk of facing sexual violence than a non-disabled woman.</w:t>
      </w:r>
      <w:r w:rsidRPr="001B3FAA">
        <w:rPr>
          <w:rStyle w:val="FootnoteReference"/>
          <w:rFonts w:asciiTheme="majorHAnsi" w:hAnsiTheme="majorHAnsi" w:cstheme="majorHAnsi"/>
        </w:rPr>
        <w:footnoteReference w:id="70"/>
      </w:r>
    </w:p>
    <w:p w14:paraId="0540E6CF" w14:textId="73A63E41" w:rsidR="006207AC" w:rsidRPr="00ED498A" w:rsidRDefault="00D41546"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The </w:t>
      </w:r>
      <w:r w:rsidR="001B715C" w:rsidRPr="00ED498A">
        <w:rPr>
          <w:rFonts w:asciiTheme="majorHAnsi" w:eastAsia="Calibri" w:hAnsiTheme="majorHAnsi" w:cstheme="majorHAnsi"/>
          <w:lang w:val="en-GB"/>
        </w:rPr>
        <w:t>sexual, emotional and safety skills education</w:t>
      </w:r>
      <w:r w:rsidRPr="00ED498A">
        <w:rPr>
          <w:rFonts w:asciiTheme="majorHAnsi" w:eastAsia="Calibri" w:hAnsiTheme="majorHAnsi" w:cstheme="majorHAnsi"/>
          <w:lang w:val="en-GB"/>
        </w:rPr>
        <w:t xml:space="preserve"> of people with disabilities</w:t>
      </w:r>
      <w:r w:rsidR="001B715C" w:rsidRPr="00ED498A">
        <w:rPr>
          <w:rFonts w:asciiTheme="majorHAnsi" w:eastAsia="Calibri" w:hAnsiTheme="majorHAnsi" w:cstheme="majorHAnsi"/>
          <w:lang w:val="en-GB"/>
        </w:rPr>
        <w:t xml:space="preserve"> is often deficient. In work with people</w:t>
      </w:r>
      <w:r w:rsidRPr="00ED498A">
        <w:rPr>
          <w:rFonts w:asciiTheme="majorHAnsi" w:eastAsia="Calibri" w:hAnsiTheme="majorHAnsi" w:cstheme="majorHAnsi"/>
          <w:lang w:val="en-GB"/>
        </w:rPr>
        <w:t xml:space="preserve"> with disabilities</w:t>
      </w:r>
      <w:r w:rsidR="001B715C" w:rsidRPr="00ED498A">
        <w:rPr>
          <w:rFonts w:asciiTheme="majorHAnsi" w:eastAsia="Calibri" w:hAnsiTheme="majorHAnsi" w:cstheme="majorHAnsi"/>
          <w:lang w:val="en-GB"/>
        </w:rPr>
        <w:t xml:space="preserve">, sexual education competence is low, nor are sexual rights identified. There is abundant sexual education material in </w:t>
      </w:r>
      <w:r w:rsidR="004828F2" w:rsidRPr="00ED498A">
        <w:rPr>
          <w:rFonts w:asciiTheme="majorHAnsi" w:eastAsia="Calibri" w:hAnsiTheme="majorHAnsi" w:cstheme="majorHAnsi"/>
          <w:lang w:val="en-GB"/>
        </w:rPr>
        <w:t xml:space="preserve">easy-to-read </w:t>
      </w:r>
      <w:r w:rsidR="001B715C" w:rsidRPr="00ED498A">
        <w:rPr>
          <w:rFonts w:asciiTheme="majorHAnsi" w:eastAsia="Calibri" w:hAnsiTheme="majorHAnsi" w:cstheme="majorHAnsi"/>
          <w:lang w:val="en-GB"/>
        </w:rPr>
        <w:t>language, but practitioners either do not know how or do not want to use it. Institutionalized people</w:t>
      </w:r>
      <w:r w:rsidRPr="00ED498A">
        <w:rPr>
          <w:rFonts w:asciiTheme="majorHAnsi" w:eastAsia="Calibri" w:hAnsiTheme="majorHAnsi" w:cstheme="majorHAnsi"/>
          <w:lang w:val="en-GB"/>
        </w:rPr>
        <w:t xml:space="preserve"> with disabilities</w:t>
      </w:r>
      <w:r w:rsidR="001B715C" w:rsidRPr="00ED498A">
        <w:rPr>
          <w:rFonts w:asciiTheme="majorHAnsi" w:eastAsia="Calibri" w:hAnsiTheme="majorHAnsi" w:cstheme="majorHAnsi"/>
          <w:lang w:val="en-GB"/>
        </w:rPr>
        <w:t xml:space="preserve"> are unable to affect who dresses, undresses or washes them.</w:t>
      </w:r>
    </w:p>
    <w:p w14:paraId="0540E6D0" w14:textId="1A0965DF"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Attitudes to </w:t>
      </w:r>
      <w:r w:rsidR="00D41546" w:rsidRPr="00ED498A">
        <w:rPr>
          <w:rFonts w:asciiTheme="majorHAnsi" w:eastAsia="Calibri" w:hAnsiTheme="majorHAnsi" w:cstheme="majorHAnsi"/>
          <w:lang w:val="en-GB"/>
        </w:rPr>
        <w:t xml:space="preserve">the </w:t>
      </w:r>
      <w:r w:rsidRPr="00ED498A">
        <w:rPr>
          <w:rFonts w:asciiTheme="majorHAnsi" w:eastAsia="Calibri" w:hAnsiTheme="majorHAnsi" w:cstheme="majorHAnsi"/>
          <w:lang w:val="en-GB"/>
        </w:rPr>
        <w:t xml:space="preserve">family planning and parenthood </w:t>
      </w:r>
      <w:r w:rsidR="00D41546" w:rsidRPr="00ED498A">
        <w:rPr>
          <w:rFonts w:asciiTheme="majorHAnsi" w:eastAsia="Calibri" w:hAnsiTheme="majorHAnsi" w:cstheme="majorHAnsi"/>
          <w:lang w:val="en-GB"/>
        </w:rPr>
        <w:t xml:space="preserve">of people with disabilities </w:t>
      </w:r>
      <w:r w:rsidRPr="00ED498A">
        <w:rPr>
          <w:rFonts w:asciiTheme="majorHAnsi" w:eastAsia="Calibri" w:hAnsiTheme="majorHAnsi" w:cstheme="majorHAnsi"/>
          <w:lang w:val="en-GB"/>
        </w:rPr>
        <w:t>are often negative, nor are fertility treatments or sexual and reproductive health services delivered in a non-discriminatory fashion. Many mothers</w:t>
      </w:r>
      <w:r w:rsidR="00D41546" w:rsidRPr="00ED498A">
        <w:rPr>
          <w:rFonts w:asciiTheme="majorHAnsi" w:eastAsia="Calibri" w:hAnsiTheme="majorHAnsi" w:cstheme="majorHAnsi"/>
          <w:lang w:val="en-GB"/>
        </w:rPr>
        <w:t xml:space="preserve"> with disabilities</w:t>
      </w:r>
      <w:r w:rsidRPr="00ED498A">
        <w:rPr>
          <w:rFonts w:asciiTheme="majorHAnsi" w:eastAsia="Calibri" w:hAnsiTheme="majorHAnsi" w:cstheme="majorHAnsi"/>
          <w:lang w:val="en-GB"/>
        </w:rPr>
        <w:t xml:space="preserve"> have faced attitudinal, financial, physical and knowledge barriers in maternal healthcare services.</w:t>
      </w:r>
      <w:r w:rsidRPr="001B3FAA">
        <w:rPr>
          <w:rStyle w:val="FootnoteReference"/>
          <w:rFonts w:asciiTheme="majorHAnsi" w:hAnsiTheme="majorHAnsi" w:cstheme="majorHAnsi"/>
        </w:rPr>
        <w:footnoteReference w:id="71"/>
      </w:r>
    </w:p>
    <w:p w14:paraId="0540E6D1" w14:textId="4FFD1CF8" w:rsidR="00855BC5"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low-threshold SERI support centres which help victims of sexual violence</w:t>
      </w:r>
      <w:r w:rsidRPr="001B3FAA">
        <w:rPr>
          <w:rStyle w:val="FootnoteReference"/>
          <w:rFonts w:asciiTheme="majorHAnsi" w:eastAsia="Times New Roman" w:hAnsiTheme="majorHAnsi" w:cstheme="majorHAnsi"/>
        </w:rPr>
        <w:footnoteReference w:id="72"/>
      </w:r>
      <w:r w:rsidRPr="00ED498A">
        <w:rPr>
          <w:rFonts w:asciiTheme="majorHAnsi" w:eastAsia="Calibri" w:hAnsiTheme="majorHAnsi" w:cstheme="majorHAnsi"/>
          <w:lang w:val="en-GB"/>
        </w:rPr>
        <w:t xml:space="preserve"> do not reach substance-using women with criminal backgrounds, who seldom dare to report events to the authorities. Substance-using Roma women with criminal backgrounds are in a particularly vulnerable position. There are signs that women do not gain access to refuges when under the influence of substances.</w:t>
      </w:r>
      <w:r w:rsidRPr="001B3FAA">
        <w:rPr>
          <w:rStyle w:val="FootnoteReference"/>
          <w:rFonts w:asciiTheme="majorHAnsi" w:hAnsiTheme="majorHAnsi" w:cstheme="majorHAnsi"/>
        </w:rPr>
        <w:footnoteReference w:id="73"/>
      </w:r>
    </w:p>
    <w:p w14:paraId="3C4D2691"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D2" w14:textId="7CB5EFA0"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6D3" w14:textId="0F8D9CDA" w:rsidR="00F03F7D" w:rsidRPr="00F95AED" w:rsidRDefault="001B715C" w:rsidP="00BF6DCE">
      <w:pPr>
        <w:pStyle w:val="ListParagraph"/>
        <w:numPr>
          <w:ilvl w:val="0"/>
          <w:numId w:val="21"/>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Raise awareness of </w:t>
      </w:r>
      <w:r w:rsidR="00D41546" w:rsidRPr="00F95AED">
        <w:rPr>
          <w:rFonts w:asciiTheme="majorHAnsi" w:eastAsia="Calibri" w:hAnsiTheme="majorHAnsi" w:cstheme="majorHAnsi"/>
          <w:lang w:val="en-GB"/>
        </w:rPr>
        <w:t xml:space="preserve">the </w:t>
      </w:r>
      <w:r w:rsidRPr="00F95AED">
        <w:rPr>
          <w:rFonts w:asciiTheme="majorHAnsi" w:eastAsia="Calibri" w:hAnsiTheme="majorHAnsi" w:cstheme="majorHAnsi"/>
          <w:lang w:val="en-GB"/>
        </w:rPr>
        <w:t>right to sexual autonomy</w:t>
      </w:r>
      <w:r w:rsidR="00D41546" w:rsidRPr="00F95AED">
        <w:rPr>
          <w:rFonts w:asciiTheme="majorHAnsi" w:eastAsia="Calibri" w:hAnsiTheme="majorHAnsi" w:cstheme="majorHAnsi"/>
          <w:lang w:val="en-GB"/>
        </w:rPr>
        <w:t xml:space="preserve"> of women and girls with disabilities</w:t>
      </w:r>
      <w:r w:rsidRPr="00F95AED">
        <w:rPr>
          <w:rFonts w:asciiTheme="majorHAnsi" w:eastAsia="Calibri" w:hAnsiTheme="majorHAnsi" w:cstheme="majorHAnsi"/>
          <w:lang w:val="en-GB"/>
        </w:rPr>
        <w:t xml:space="preserve"> through training.</w:t>
      </w:r>
    </w:p>
    <w:p w14:paraId="0540E6D4" w14:textId="2DD85853" w:rsidR="003C62E8" w:rsidRPr="00F95AED" w:rsidRDefault="001B715C" w:rsidP="00BF6DCE">
      <w:pPr>
        <w:pStyle w:val="ListParagraph"/>
        <w:numPr>
          <w:ilvl w:val="0"/>
          <w:numId w:val="21"/>
        </w:numPr>
        <w:spacing w:line="240" w:lineRule="auto"/>
        <w:jc w:val="both"/>
        <w:rPr>
          <w:rFonts w:asciiTheme="majorHAnsi" w:hAnsiTheme="majorHAnsi" w:cstheme="majorHAnsi"/>
          <w:b/>
          <w:lang w:val="en-US"/>
        </w:rPr>
      </w:pPr>
      <w:r w:rsidRPr="00F95AED">
        <w:rPr>
          <w:rFonts w:asciiTheme="majorHAnsi" w:eastAsia="Calibri" w:hAnsiTheme="majorHAnsi" w:cstheme="majorHAnsi"/>
          <w:lang w:val="en-GB"/>
        </w:rPr>
        <w:t>Increase healthcare service p</w:t>
      </w:r>
      <w:r w:rsidR="00802C73">
        <w:rPr>
          <w:rFonts w:asciiTheme="majorHAnsi" w:eastAsia="Calibri" w:hAnsiTheme="majorHAnsi" w:cstheme="majorHAnsi"/>
          <w:lang w:val="en-GB"/>
        </w:rPr>
        <w:t xml:space="preserve">rofessionals’ training on </w:t>
      </w:r>
      <w:r w:rsidRPr="00F95AED">
        <w:rPr>
          <w:rFonts w:asciiTheme="majorHAnsi" w:eastAsia="Calibri" w:hAnsiTheme="majorHAnsi" w:cstheme="majorHAnsi"/>
          <w:lang w:val="en-GB"/>
        </w:rPr>
        <w:t>sexual rights</w:t>
      </w:r>
      <w:r w:rsidR="00D41546" w:rsidRPr="00F95AED">
        <w:rPr>
          <w:rFonts w:asciiTheme="majorHAnsi" w:eastAsia="Calibri" w:hAnsiTheme="majorHAnsi" w:cstheme="majorHAnsi"/>
          <w:lang w:val="en-GB"/>
        </w:rPr>
        <w:t xml:space="preserve"> of people with disabilities</w:t>
      </w:r>
      <w:r w:rsidRPr="00F95AED">
        <w:rPr>
          <w:rFonts w:asciiTheme="majorHAnsi" w:eastAsia="Calibri" w:hAnsiTheme="majorHAnsi" w:cstheme="majorHAnsi"/>
          <w:lang w:val="en-GB"/>
        </w:rPr>
        <w:t xml:space="preserve"> to ensure healthcare services can better consider</w:t>
      </w:r>
      <w:r w:rsidR="00D41546" w:rsidRPr="00F95AED">
        <w:rPr>
          <w:rFonts w:asciiTheme="majorHAnsi" w:eastAsia="Calibri" w:hAnsiTheme="majorHAnsi" w:cstheme="majorHAnsi"/>
          <w:lang w:val="en-GB"/>
        </w:rPr>
        <w:t xml:space="preserve"> the</w:t>
      </w:r>
      <w:r w:rsidRPr="00F95AED">
        <w:rPr>
          <w:rFonts w:asciiTheme="majorHAnsi" w:eastAsia="Calibri" w:hAnsiTheme="majorHAnsi" w:cstheme="majorHAnsi"/>
          <w:lang w:val="en-GB"/>
        </w:rPr>
        <w:t xml:space="preserve"> special needs</w:t>
      </w:r>
      <w:r w:rsidR="00D41546" w:rsidRPr="00F95AED">
        <w:rPr>
          <w:rFonts w:asciiTheme="majorHAnsi" w:eastAsia="Calibri" w:hAnsiTheme="majorHAnsi" w:cstheme="majorHAnsi"/>
          <w:lang w:val="en-GB"/>
        </w:rPr>
        <w:t xml:space="preserve"> of women and girls with disabilities</w:t>
      </w:r>
      <w:r w:rsidRPr="00F95AED">
        <w:rPr>
          <w:rFonts w:asciiTheme="majorHAnsi" w:eastAsia="Calibri" w:hAnsiTheme="majorHAnsi" w:cstheme="majorHAnsi"/>
          <w:lang w:val="en-GB"/>
        </w:rPr>
        <w:t>. Social care and healthcare services must be accessible and available.</w:t>
      </w:r>
    </w:p>
    <w:p w14:paraId="0540E6D5" w14:textId="51E23270" w:rsidR="007256F7" w:rsidRPr="00AA47EA" w:rsidRDefault="001B715C" w:rsidP="00BF6DCE">
      <w:pPr>
        <w:pStyle w:val="ListParagraph"/>
        <w:numPr>
          <w:ilvl w:val="0"/>
          <w:numId w:val="21"/>
        </w:numPr>
        <w:spacing w:line="240" w:lineRule="auto"/>
        <w:jc w:val="both"/>
        <w:rPr>
          <w:rFonts w:asciiTheme="majorHAnsi" w:hAnsiTheme="majorHAnsi" w:cstheme="majorHAnsi"/>
        </w:rPr>
      </w:pPr>
      <w:r w:rsidRPr="00F95AED">
        <w:rPr>
          <w:rFonts w:asciiTheme="majorHAnsi" w:eastAsia="Calibri" w:hAnsiTheme="majorHAnsi" w:cstheme="majorHAnsi"/>
          <w:lang w:val="en-GB"/>
        </w:rPr>
        <w:t xml:space="preserve">Ensure non-discriminatory access of substance-using women to healthcare services on an equal footing with others. Provide refuge places for women who use substances, too. </w:t>
      </w:r>
    </w:p>
    <w:p w14:paraId="6DB5C46F" w14:textId="77777777" w:rsidR="00AA47EA" w:rsidRPr="00F95AED" w:rsidRDefault="00AA47EA" w:rsidP="00BF6DCE">
      <w:pPr>
        <w:pStyle w:val="ListParagraph"/>
        <w:spacing w:line="240" w:lineRule="auto"/>
        <w:ind w:left="1080"/>
        <w:jc w:val="both"/>
        <w:rPr>
          <w:rFonts w:asciiTheme="majorHAnsi" w:hAnsiTheme="majorHAnsi" w:cstheme="majorHAnsi"/>
        </w:rPr>
      </w:pPr>
    </w:p>
    <w:p w14:paraId="0540E6D6" w14:textId="2CD30E45"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6" w:name="_5cvs5w880nhb"/>
      <w:bookmarkEnd w:id="26"/>
      <w:r>
        <w:rPr>
          <w:rFonts w:asciiTheme="majorHAnsi" w:eastAsia="Calibri" w:hAnsiTheme="majorHAnsi" w:cstheme="majorHAnsi"/>
          <w:b/>
          <w:bCs/>
          <w:color w:val="4F81BD"/>
          <w:sz w:val="22"/>
          <w:szCs w:val="22"/>
          <w:lang w:val="en-GB"/>
        </w:rPr>
        <w:t>Question</w:t>
      </w:r>
      <w:r w:rsidR="001B715C" w:rsidRPr="001B3FAA">
        <w:rPr>
          <w:rFonts w:asciiTheme="majorHAnsi" w:eastAsia="Calibri" w:hAnsiTheme="majorHAnsi" w:cstheme="majorHAnsi"/>
          <w:b/>
          <w:bCs/>
          <w:color w:val="4F81BD"/>
          <w:sz w:val="22"/>
          <w:szCs w:val="22"/>
          <w:lang w:val="en-GB"/>
        </w:rPr>
        <w:t xml:space="preserve"> 27</w:t>
      </w:r>
      <w:r w:rsidR="001B715C" w:rsidRPr="001B3FAA">
        <w:rPr>
          <w:rFonts w:asciiTheme="majorHAnsi" w:eastAsia="Calibri" w:hAnsiTheme="majorHAnsi" w:cstheme="majorHAnsi"/>
          <w:color w:val="4F81BD"/>
          <w:sz w:val="22"/>
          <w:szCs w:val="22"/>
          <w:lang w:val="en-GB"/>
        </w:rPr>
        <w:t xml:space="preserve">: </w:t>
      </w:r>
    </w:p>
    <w:p w14:paraId="0540E6D8" w14:textId="77777777" w:rsidR="00E72693"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 xml:space="preserve">Children from low-income families attend municipal early childhood education less than children from higher-income families. Children of foreign-language families attend early childhood education in Helsinki less than the </w:t>
      </w:r>
      <w:r w:rsidRPr="00ED498A">
        <w:rPr>
          <w:rFonts w:asciiTheme="majorHAnsi" w:eastAsia="Calibri" w:hAnsiTheme="majorHAnsi" w:cstheme="majorHAnsi"/>
          <w:color w:val="000000"/>
          <w:lang w:val="en-GB"/>
        </w:rPr>
        <w:t>population at large</w:t>
      </w:r>
      <w:r w:rsidRPr="00ED498A">
        <w:rPr>
          <w:rFonts w:asciiTheme="majorHAnsi" w:eastAsia="Calibri" w:hAnsiTheme="majorHAnsi" w:cstheme="majorHAnsi"/>
          <w:lang w:val="en-GB"/>
        </w:rPr>
        <w:t>.</w:t>
      </w:r>
      <w:r w:rsidRPr="001B3FAA">
        <w:rPr>
          <w:rStyle w:val="FootnoteReference"/>
          <w:rFonts w:asciiTheme="majorHAnsi" w:hAnsiTheme="majorHAnsi" w:cstheme="majorHAnsi"/>
        </w:rPr>
        <w:footnoteReference w:id="74"/>
      </w:r>
      <w:r w:rsidRPr="00ED498A">
        <w:rPr>
          <w:rFonts w:asciiTheme="majorHAnsi" w:eastAsia="Calibri" w:hAnsiTheme="majorHAnsi" w:cstheme="majorHAnsi"/>
          <w:lang w:val="en-GB"/>
        </w:rPr>
        <w:t xml:space="preserve"> Child asylum seekers are entitled to early childhood education, but public early childhood education services often fail to reach them.</w:t>
      </w:r>
    </w:p>
    <w:p w14:paraId="0540E6D9" w14:textId="1AAFEBA5" w:rsidR="006207AC" w:rsidRPr="00ED498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Young people born outside Finland,</w:t>
      </w:r>
      <w:r w:rsidRPr="001B3FAA">
        <w:rPr>
          <w:rStyle w:val="FootnoteReference"/>
          <w:rFonts w:asciiTheme="majorHAnsi" w:hAnsiTheme="majorHAnsi" w:cstheme="majorHAnsi"/>
        </w:rPr>
        <w:footnoteReference w:id="75"/>
      </w:r>
      <w:r w:rsidRPr="00ED498A">
        <w:rPr>
          <w:rFonts w:asciiTheme="majorHAnsi" w:eastAsia="Calibri" w:hAnsiTheme="majorHAnsi" w:cstheme="majorHAnsi"/>
          <w:lang w:val="en-GB"/>
        </w:rPr>
        <w:t xml:space="preserve"> young members of various minorities, such as</w:t>
      </w:r>
      <w:r w:rsidR="00D41546" w:rsidRPr="00ED498A">
        <w:rPr>
          <w:rFonts w:asciiTheme="majorHAnsi" w:eastAsia="Calibri" w:hAnsiTheme="majorHAnsi" w:cstheme="majorHAnsi"/>
          <w:lang w:val="en-GB"/>
        </w:rPr>
        <w:t xml:space="preserve"> people with disabilities</w:t>
      </w:r>
      <w:r w:rsidRPr="00ED498A">
        <w:rPr>
          <w:rFonts w:asciiTheme="majorHAnsi" w:eastAsia="Calibri" w:hAnsiTheme="majorHAnsi" w:cstheme="majorHAnsi"/>
          <w:lang w:val="en-GB"/>
        </w:rPr>
        <w:t xml:space="preserve"> and Roma people as well as young members of sexual and gender minorities experience bullying and discrimination more than young people on average.</w:t>
      </w:r>
      <w:r w:rsidRPr="001B3FAA">
        <w:rPr>
          <w:rStyle w:val="FootnoteReference"/>
          <w:rFonts w:asciiTheme="majorHAnsi" w:hAnsiTheme="majorHAnsi" w:cstheme="majorHAnsi"/>
        </w:rPr>
        <w:footnoteReference w:id="76"/>
      </w:r>
    </w:p>
    <w:p w14:paraId="0540E6DA" w14:textId="755072F5" w:rsidR="006207AC" w:rsidRPr="00AA47EA" w:rsidRDefault="001B715C" w:rsidP="00BF6DCE">
      <w:pPr>
        <w:pStyle w:val="ListParagraph"/>
        <w:numPr>
          <w:ilvl w:val="0"/>
          <w:numId w:val="1"/>
        </w:numPr>
        <w:spacing w:line="240" w:lineRule="auto"/>
        <w:jc w:val="both"/>
        <w:rPr>
          <w:rFonts w:asciiTheme="majorHAnsi" w:hAnsiTheme="majorHAnsi" w:cstheme="majorHAnsi"/>
          <w:lang w:val="en-US"/>
        </w:rPr>
      </w:pPr>
      <w:r w:rsidRPr="00ED498A">
        <w:rPr>
          <w:rFonts w:asciiTheme="majorHAnsi" w:eastAsia="Calibri" w:hAnsiTheme="majorHAnsi" w:cstheme="majorHAnsi"/>
          <w:lang w:val="en-GB"/>
        </w:rPr>
        <w:t>The number of grade-school dropouts in 2018–19 was higher than in previous years.</w:t>
      </w:r>
      <w:r w:rsidRPr="001B3FAA">
        <w:rPr>
          <w:rStyle w:val="FootnoteReference"/>
          <w:rFonts w:asciiTheme="majorHAnsi" w:hAnsiTheme="majorHAnsi" w:cstheme="majorHAnsi"/>
        </w:rPr>
        <w:footnoteReference w:id="77"/>
      </w:r>
      <w:r w:rsidRPr="00ED498A">
        <w:rPr>
          <w:rFonts w:asciiTheme="majorHAnsi" w:eastAsia="Calibri" w:hAnsiTheme="majorHAnsi" w:cstheme="majorHAnsi"/>
          <w:lang w:val="en-GB"/>
        </w:rPr>
        <w:t xml:space="preserve"> Pupils born outside Finland or whose parents were born outside Finland have weaker school attainment than pupils from the population at large, and the learning gaps are among the largest in Europe.</w:t>
      </w:r>
      <w:r w:rsidRPr="001B3FAA">
        <w:rPr>
          <w:rStyle w:val="FootnoteReference"/>
          <w:rFonts w:asciiTheme="majorHAnsi" w:hAnsiTheme="majorHAnsi" w:cstheme="majorHAnsi"/>
        </w:rPr>
        <w:footnoteReference w:id="78"/>
      </w:r>
    </w:p>
    <w:p w14:paraId="2A572315" w14:textId="77777777" w:rsidR="00AA47EA" w:rsidRPr="00ED498A" w:rsidRDefault="00AA47EA" w:rsidP="00BF6DCE">
      <w:pPr>
        <w:pStyle w:val="ListParagraph"/>
        <w:spacing w:line="240" w:lineRule="auto"/>
        <w:jc w:val="both"/>
        <w:rPr>
          <w:rFonts w:asciiTheme="majorHAnsi" w:hAnsiTheme="majorHAnsi" w:cstheme="majorHAnsi"/>
          <w:lang w:val="en-US"/>
        </w:rPr>
      </w:pPr>
    </w:p>
    <w:p w14:paraId="0540E6DB" w14:textId="2213F676" w:rsidR="006207AC" w:rsidRPr="00ED498A" w:rsidRDefault="00443B5E" w:rsidP="00BF6DCE">
      <w:pPr>
        <w:pStyle w:val="ListParagraph"/>
        <w:numPr>
          <w:ilvl w:val="0"/>
          <w:numId w:val="1"/>
        </w:numPr>
        <w:spacing w:line="240" w:lineRule="auto"/>
        <w:jc w:val="both"/>
        <w:rPr>
          <w:rFonts w:asciiTheme="majorHAnsi" w:hAnsiTheme="majorHAnsi" w:cstheme="majorHAnsi"/>
          <w:b/>
          <w:lang w:val="en-US"/>
        </w:rPr>
      </w:pPr>
      <w:r>
        <w:rPr>
          <w:rFonts w:asciiTheme="majorHAnsi" w:eastAsia="Calibri" w:hAnsiTheme="majorHAnsi" w:cstheme="majorHAnsi"/>
          <w:b/>
          <w:bCs/>
          <w:lang w:val="en-GB"/>
        </w:rPr>
        <w:t>Recommendations:</w:t>
      </w:r>
    </w:p>
    <w:p w14:paraId="0540E6DC" w14:textId="69EFEB23" w:rsidR="006207AC" w:rsidRPr="00F95AED" w:rsidRDefault="001B715C" w:rsidP="00BF6DCE">
      <w:pPr>
        <w:pStyle w:val="ListParagraph"/>
        <w:numPr>
          <w:ilvl w:val="0"/>
          <w:numId w:val="2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Finland should conduct a reform of upper secondary education in a way that </w:t>
      </w:r>
      <w:r w:rsidR="00901F84" w:rsidRPr="00F95AED">
        <w:rPr>
          <w:rFonts w:asciiTheme="majorHAnsi" w:eastAsia="Calibri" w:hAnsiTheme="majorHAnsi" w:cstheme="majorHAnsi"/>
          <w:lang w:val="en-GB"/>
        </w:rPr>
        <w:t xml:space="preserve">will </w:t>
      </w:r>
      <w:r w:rsidRPr="00F95AED">
        <w:rPr>
          <w:rFonts w:asciiTheme="majorHAnsi" w:eastAsia="Calibri" w:hAnsiTheme="majorHAnsi" w:cstheme="majorHAnsi"/>
          <w:lang w:val="en-GB"/>
        </w:rPr>
        <w:t>guarantee non-discriminatory upper secondary studies regardless of the young person’s or his or her family’s wealth.</w:t>
      </w:r>
    </w:p>
    <w:p w14:paraId="0540E6DD" w14:textId="55BE1CA9" w:rsidR="00E4654D" w:rsidRPr="00F95AED" w:rsidRDefault="001B715C" w:rsidP="00BF6DCE">
      <w:pPr>
        <w:pStyle w:val="ListParagraph"/>
        <w:numPr>
          <w:ilvl w:val="0"/>
          <w:numId w:val="2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Strengthen prevention of dropping out of school by developing flexible teaching and learning methods and ensuring sufficient school </w:t>
      </w:r>
      <w:r w:rsidR="00DB565C" w:rsidRPr="00F95AED">
        <w:rPr>
          <w:rFonts w:asciiTheme="majorHAnsi" w:eastAsia="Calibri" w:hAnsiTheme="majorHAnsi" w:cstheme="majorHAnsi"/>
          <w:lang w:val="en-GB"/>
        </w:rPr>
        <w:t>pupil</w:t>
      </w:r>
      <w:r w:rsidRPr="00F95AED">
        <w:rPr>
          <w:rFonts w:asciiTheme="majorHAnsi" w:eastAsia="Calibri" w:hAnsiTheme="majorHAnsi" w:cstheme="majorHAnsi"/>
          <w:lang w:val="en-GB"/>
        </w:rPr>
        <w:t xml:space="preserve"> care services and health and social services, such as mental health services. </w:t>
      </w:r>
    </w:p>
    <w:p w14:paraId="0540E6DE" w14:textId="7127AE05" w:rsidR="006207AC" w:rsidRPr="00F95AED" w:rsidRDefault="001B715C" w:rsidP="00BF6DCE">
      <w:pPr>
        <w:pStyle w:val="ListParagraph"/>
        <w:numPr>
          <w:ilvl w:val="0"/>
          <w:numId w:val="2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 xml:space="preserve">Reinforce work on </w:t>
      </w:r>
      <w:r w:rsidR="00693A76" w:rsidRPr="00F95AED">
        <w:rPr>
          <w:rFonts w:asciiTheme="majorHAnsi" w:eastAsia="Calibri" w:hAnsiTheme="majorHAnsi" w:cstheme="majorHAnsi"/>
          <w:lang w:val="en-GB"/>
        </w:rPr>
        <w:t xml:space="preserve">preventing </w:t>
      </w:r>
      <w:r w:rsidRPr="00F95AED">
        <w:rPr>
          <w:rFonts w:asciiTheme="majorHAnsi" w:eastAsia="Calibri" w:hAnsiTheme="majorHAnsi" w:cstheme="majorHAnsi"/>
          <w:lang w:val="en-GB"/>
        </w:rPr>
        <w:t xml:space="preserve">bullying and discrimination. Pay particular attention to </w:t>
      </w:r>
      <w:r w:rsidR="005A1657" w:rsidRPr="00F95AED">
        <w:rPr>
          <w:rFonts w:asciiTheme="majorHAnsi" w:eastAsia="Calibri" w:hAnsiTheme="majorHAnsi" w:cstheme="majorHAnsi"/>
          <w:lang w:val="en-GB"/>
        </w:rPr>
        <w:t xml:space="preserve">developing </w:t>
      </w:r>
      <w:r w:rsidR="00E73BEF" w:rsidRPr="00F95AED">
        <w:rPr>
          <w:rFonts w:asciiTheme="majorHAnsi" w:eastAsia="Calibri" w:hAnsiTheme="majorHAnsi" w:cstheme="majorHAnsi"/>
          <w:lang w:val="en-GB"/>
        </w:rPr>
        <w:t xml:space="preserve">the basis in </w:t>
      </w:r>
      <w:r w:rsidR="00064EB5" w:rsidRPr="00F95AED">
        <w:rPr>
          <w:rFonts w:asciiTheme="majorHAnsi" w:eastAsia="Calibri" w:hAnsiTheme="majorHAnsi" w:cstheme="majorHAnsi"/>
          <w:lang w:val="en-GB"/>
        </w:rPr>
        <w:t xml:space="preserve">children’s rights </w:t>
      </w:r>
      <w:r w:rsidR="00E73BEF" w:rsidRPr="00F95AED">
        <w:rPr>
          <w:rFonts w:asciiTheme="majorHAnsi" w:eastAsia="Calibri" w:hAnsiTheme="majorHAnsi" w:cstheme="majorHAnsi"/>
          <w:lang w:val="en-GB"/>
        </w:rPr>
        <w:t xml:space="preserve">of the </w:t>
      </w:r>
      <w:r w:rsidR="00DD7F92" w:rsidRPr="00F95AED">
        <w:rPr>
          <w:rFonts w:asciiTheme="majorHAnsi" w:eastAsia="Calibri" w:hAnsiTheme="majorHAnsi" w:cstheme="majorHAnsi"/>
          <w:lang w:val="en-GB"/>
        </w:rPr>
        <w:t>culture in environments such as nursery schools and schools</w:t>
      </w:r>
      <w:r w:rsidRPr="00F95AED">
        <w:rPr>
          <w:rFonts w:asciiTheme="majorHAnsi" w:eastAsia="Calibri" w:hAnsiTheme="majorHAnsi" w:cstheme="majorHAnsi"/>
          <w:lang w:val="en-GB"/>
        </w:rPr>
        <w:t>.</w:t>
      </w:r>
    </w:p>
    <w:p w14:paraId="0540E6DF" w14:textId="703420C1" w:rsidR="006207AC" w:rsidRPr="00F95AED" w:rsidRDefault="001B715C" w:rsidP="00BF6DCE">
      <w:pPr>
        <w:pStyle w:val="ListParagraph"/>
        <w:numPr>
          <w:ilvl w:val="0"/>
          <w:numId w:val="22"/>
        </w:numPr>
        <w:spacing w:line="240" w:lineRule="auto"/>
        <w:jc w:val="both"/>
        <w:rPr>
          <w:rFonts w:asciiTheme="majorHAnsi" w:hAnsiTheme="majorHAnsi" w:cstheme="majorHAnsi"/>
          <w:lang w:val="en-US"/>
        </w:rPr>
      </w:pPr>
      <w:r w:rsidRPr="00F95AED">
        <w:rPr>
          <w:rFonts w:asciiTheme="majorHAnsi" w:eastAsia="Calibri" w:hAnsiTheme="majorHAnsi" w:cstheme="majorHAnsi"/>
          <w:lang w:val="en-GB"/>
        </w:rPr>
        <w:t>Give future early childhood educators and teachers information about the diversity of sexual orientations and gender, and their obligations before the Non-Discrimination Act and the Act on Equality between Women and Men during their degree programmes.</w:t>
      </w:r>
    </w:p>
    <w:p w14:paraId="1AD96F3F" w14:textId="77777777" w:rsidR="00F95AED" w:rsidRPr="00F95AED" w:rsidRDefault="00F95AED" w:rsidP="00BF6DCE">
      <w:pPr>
        <w:spacing w:line="240" w:lineRule="auto"/>
        <w:jc w:val="both"/>
        <w:rPr>
          <w:rFonts w:asciiTheme="majorHAnsi" w:hAnsiTheme="majorHAnsi" w:cstheme="majorHAnsi"/>
          <w:lang w:val="en-US"/>
        </w:rPr>
      </w:pPr>
    </w:p>
    <w:p w14:paraId="0540E6E0" w14:textId="57079820"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7" w:name="_ypgnhukf93b6"/>
      <w:bookmarkEnd w:id="27"/>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28</w:t>
      </w:r>
      <w:r w:rsidR="001B715C" w:rsidRPr="001B3FAA">
        <w:rPr>
          <w:rFonts w:asciiTheme="majorHAnsi" w:eastAsia="Calibri" w:hAnsiTheme="majorHAnsi" w:cstheme="majorHAnsi"/>
          <w:color w:val="4F81BD"/>
          <w:sz w:val="22"/>
          <w:szCs w:val="22"/>
          <w:lang w:val="fi-FI"/>
        </w:rPr>
        <w:t xml:space="preserve">: </w:t>
      </w:r>
    </w:p>
    <w:p w14:paraId="0540E6E2" w14:textId="77777777" w:rsidR="00A44D34" w:rsidRPr="001B3FAA" w:rsidRDefault="001B715C" w:rsidP="00BF6DCE">
      <w:pPr>
        <w:pStyle w:val="NormalWeb"/>
        <w:numPr>
          <w:ilvl w:val="0"/>
          <w:numId w:val="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Small-scale education in the Sámi languages has been begun to be offered outside the Sámi homeland in recent years. It is important to see the provision of Sámi-language teaching as a long-term, developing investment, conclusions on the need and functionality of which cannot be drawn in a short period.</w:t>
      </w:r>
    </w:p>
    <w:p w14:paraId="0540E6E3" w14:textId="349493B7" w:rsidR="00A44D34" w:rsidRPr="00AA47EA" w:rsidRDefault="001B715C" w:rsidP="00BF6DCE">
      <w:pPr>
        <w:pStyle w:val="NormalWeb"/>
        <w:numPr>
          <w:ilvl w:val="0"/>
          <w:numId w:val="1"/>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sz w:val="22"/>
          <w:szCs w:val="22"/>
          <w:lang w:val="en-GB"/>
        </w:rPr>
        <w:t>Sámi-language teaching in the Sámi homeland is provided in varying degrees and varies in quality. The</w:t>
      </w:r>
      <w:r w:rsidR="002D2E91" w:rsidRPr="001B3FAA">
        <w:rPr>
          <w:rFonts w:asciiTheme="majorHAnsi" w:eastAsia="Calibri" w:hAnsiTheme="majorHAnsi" w:cstheme="majorHAnsi"/>
          <w:sz w:val="22"/>
          <w:szCs w:val="22"/>
          <w:lang w:val="en-GB"/>
        </w:rPr>
        <w:t>re are very few</w:t>
      </w:r>
      <w:r w:rsidRPr="001B3FAA">
        <w:rPr>
          <w:rFonts w:asciiTheme="majorHAnsi" w:eastAsia="Calibri" w:hAnsiTheme="majorHAnsi" w:cstheme="majorHAnsi"/>
          <w:sz w:val="22"/>
          <w:szCs w:val="22"/>
          <w:lang w:val="en-GB"/>
        </w:rPr>
        <w:t xml:space="preserve"> Sámi-language teachers and other staff, such as pupil care staff, </w:t>
      </w:r>
      <w:r w:rsidR="002D2E91" w:rsidRPr="001B3FAA">
        <w:rPr>
          <w:rFonts w:asciiTheme="majorHAnsi" w:eastAsia="Calibri" w:hAnsiTheme="majorHAnsi" w:cstheme="majorHAnsi"/>
          <w:sz w:val="22"/>
          <w:szCs w:val="22"/>
          <w:lang w:val="en-GB"/>
        </w:rPr>
        <w:t>available</w:t>
      </w:r>
      <w:r w:rsidRPr="001B3FAA">
        <w:rPr>
          <w:rFonts w:asciiTheme="majorHAnsi" w:eastAsia="Calibri" w:hAnsiTheme="majorHAnsi" w:cstheme="majorHAnsi"/>
          <w:sz w:val="22"/>
          <w:szCs w:val="22"/>
          <w:lang w:val="en-GB"/>
        </w:rPr>
        <w:t>.</w:t>
      </w:r>
    </w:p>
    <w:p w14:paraId="42F3A05B" w14:textId="77777777" w:rsidR="00AA47EA" w:rsidRPr="001B3FAA" w:rsidRDefault="00AA47EA" w:rsidP="00BF6DCE">
      <w:pPr>
        <w:pStyle w:val="NormalWeb"/>
        <w:spacing w:before="0" w:beforeAutospacing="0" w:after="0" w:afterAutospacing="0"/>
        <w:ind w:left="720"/>
        <w:jc w:val="both"/>
        <w:rPr>
          <w:rFonts w:asciiTheme="majorHAnsi" w:hAnsiTheme="majorHAnsi" w:cstheme="majorHAnsi"/>
          <w:sz w:val="22"/>
          <w:szCs w:val="22"/>
          <w:lang w:val="en-US"/>
        </w:rPr>
      </w:pPr>
    </w:p>
    <w:p w14:paraId="0540E6E4" w14:textId="017AF051" w:rsidR="00A44D34" w:rsidRPr="001B3FAA" w:rsidRDefault="00443B5E" w:rsidP="00BF6DCE">
      <w:pPr>
        <w:pStyle w:val="NormalWeb"/>
        <w:numPr>
          <w:ilvl w:val="0"/>
          <w:numId w:val="1"/>
        </w:numPr>
        <w:spacing w:before="0" w:beforeAutospacing="0" w:after="0" w:afterAutospacing="0"/>
        <w:jc w:val="both"/>
        <w:rPr>
          <w:rFonts w:asciiTheme="majorHAnsi" w:hAnsiTheme="majorHAnsi" w:cstheme="majorHAnsi"/>
          <w:b/>
          <w:color w:val="000000"/>
          <w:sz w:val="22"/>
          <w:szCs w:val="22"/>
          <w:lang w:val="en-US"/>
        </w:rPr>
      </w:pPr>
      <w:r>
        <w:rPr>
          <w:rFonts w:asciiTheme="majorHAnsi" w:eastAsia="Calibri" w:hAnsiTheme="majorHAnsi" w:cstheme="majorHAnsi"/>
          <w:b/>
          <w:bCs/>
          <w:color w:val="000000"/>
          <w:sz w:val="22"/>
          <w:szCs w:val="22"/>
          <w:lang w:val="en-GB"/>
        </w:rPr>
        <w:t>Recommendations:</w:t>
      </w:r>
    </w:p>
    <w:p w14:paraId="0540E6E5" w14:textId="77777777" w:rsidR="00A44D34" w:rsidRPr="001B3FAA" w:rsidRDefault="001B715C" w:rsidP="00BF6DCE">
      <w:pPr>
        <w:pStyle w:val="NormalWeb"/>
        <w:numPr>
          <w:ilvl w:val="0"/>
          <w:numId w:val="23"/>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Resource the development of Sámi-language teaching.</w:t>
      </w:r>
    </w:p>
    <w:p w14:paraId="0540E6E6" w14:textId="77777777" w:rsidR="00A44D34" w:rsidRPr="001B3FAA" w:rsidRDefault="001B715C" w:rsidP="00BF6DCE">
      <w:pPr>
        <w:pStyle w:val="NormalWeb"/>
        <w:numPr>
          <w:ilvl w:val="0"/>
          <w:numId w:val="23"/>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Direct more resources than at present to developing Sámi-language teaching materials to allow teaching materials to be produced more quickly and to keep them current.</w:t>
      </w:r>
    </w:p>
    <w:p w14:paraId="6C4DD35B" w14:textId="0A6E421A" w:rsidR="008306E9" w:rsidRPr="00AA47EA" w:rsidRDefault="001B715C" w:rsidP="00BF6DCE">
      <w:pPr>
        <w:pStyle w:val="NormalWeb"/>
        <w:numPr>
          <w:ilvl w:val="0"/>
          <w:numId w:val="23"/>
        </w:numPr>
        <w:spacing w:before="0" w:beforeAutospacing="0" w:after="0" w:afterAutospacing="0"/>
        <w:jc w:val="both"/>
        <w:rPr>
          <w:rFonts w:asciiTheme="majorHAnsi" w:hAnsiTheme="majorHAnsi" w:cstheme="majorHAnsi"/>
          <w:sz w:val="22"/>
          <w:szCs w:val="22"/>
          <w:lang w:val="en-US"/>
        </w:rPr>
      </w:pPr>
      <w:r w:rsidRPr="001B3FAA">
        <w:rPr>
          <w:rFonts w:asciiTheme="majorHAnsi" w:eastAsia="Calibri" w:hAnsiTheme="majorHAnsi" w:cstheme="majorHAnsi"/>
          <w:color w:val="000000"/>
          <w:sz w:val="22"/>
          <w:szCs w:val="22"/>
          <w:lang w:val="en-GB"/>
        </w:rPr>
        <w:t>Improve the availability of Sámi-language teachers and early childhood educators in cooperation with teacher training institutes and the municipalities.</w:t>
      </w:r>
    </w:p>
    <w:p w14:paraId="5DC8F0AB" w14:textId="47AB502C" w:rsidR="008306E9" w:rsidRPr="008306E9" w:rsidRDefault="008306E9" w:rsidP="00BF6DCE">
      <w:pPr>
        <w:pStyle w:val="NormalWeb"/>
        <w:spacing w:before="0" w:beforeAutospacing="0" w:after="0" w:afterAutospacing="0"/>
        <w:jc w:val="both"/>
        <w:rPr>
          <w:rFonts w:asciiTheme="majorHAnsi" w:hAnsiTheme="majorHAnsi" w:cstheme="majorHAnsi"/>
          <w:sz w:val="22"/>
          <w:szCs w:val="22"/>
          <w:lang w:val="en-US"/>
        </w:rPr>
      </w:pPr>
    </w:p>
    <w:p w14:paraId="0540E6E8" w14:textId="6B7DFE7F" w:rsidR="006207AC" w:rsidRPr="001B3FAA" w:rsidRDefault="00B85707" w:rsidP="00BF6DCE">
      <w:pPr>
        <w:pStyle w:val="Heading4"/>
        <w:spacing w:before="0" w:after="0" w:line="240" w:lineRule="auto"/>
        <w:jc w:val="both"/>
        <w:rPr>
          <w:rFonts w:asciiTheme="majorHAnsi" w:hAnsiTheme="majorHAnsi" w:cstheme="majorHAnsi"/>
          <w:b/>
          <w:color w:val="4F81BD" w:themeColor="accent1"/>
          <w:sz w:val="22"/>
          <w:szCs w:val="22"/>
        </w:rPr>
      </w:pPr>
      <w:bookmarkStart w:id="28" w:name="_f4hdldj8v2e0"/>
      <w:bookmarkEnd w:id="28"/>
      <w:r>
        <w:rPr>
          <w:rFonts w:asciiTheme="majorHAnsi" w:eastAsia="Calibri" w:hAnsiTheme="majorHAnsi" w:cstheme="majorHAnsi"/>
          <w:b/>
          <w:bCs/>
          <w:color w:val="4F81BD"/>
          <w:sz w:val="22"/>
          <w:szCs w:val="22"/>
          <w:lang w:val="fi-FI"/>
        </w:rPr>
        <w:t>Question</w:t>
      </w:r>
      <w:r w:rsidR="001B715C" w:rsidRPr="001B3FAA">
        <w:rPr>
          <w:rFonts w:asciiTheme="majorHAnsi" w:eastAsia="Calibri" w:hAnsiTheme="majorHAnsi" w:cstheme="majorHAnsi"/>
          <w:b/>
          <w:bCs/>
          <w:color w:val="4F81BD"/>
          <w:sz w:val="22"/>
          <w:szCs w:val="22"/>
          <w:lang w:val="fi-FI"/>
        </w:rPr>
        <w:t xml:space="preserve"> 29</w:t>
      </w:r>
      <w:r w:rsidR="001B715C" w:rsidRPr="001B3FAA">
        <w:rPr>
          <w:rFonts w:asciiTheme="majorHAnsi" w:eastAsia="Calibri" w:hAnsiTheme="majorHAnsi" w:cstheme="majorHAnsi"/>
          <w:color w:val="4F81BD"/>
          <w:sz w:val="22"/>
          <w:szCs w:val="22"/>
          <w:lang w:val="fi-FI"/>
        </w:rPr>
        <w:t>:</w:t>
      </w:r>
    </w:p>
    <w:p w14:paraId="3F987065" w14:textId="038246DC" w:rsidR="008306E9" w:rsidRPr="00AA47EA" w:rsidRDefault="001B715C" w:rsidP="00BF6DCE">
      <w:pPr>
        <w:pStyle w:val="NormalWeb"/>
        <w:numPr>
          <w:ilvl w:val="0"/>
          <w:numId w:val="1"/>
        </w:numPr>
        <w:spacing w:before="0" w:beforeAutospacing="0" w:after="0" w:afterAutospacing="0"/>
        <w:jc w:val="both"/>
        <w:rPr>
          <w:rFonts w:asciiTheme="majorHAnsi" w:hAnsiTheme="majorHAnsi" w:cstheme="majorHAnsi"/>
          <w:color w:val="000000"/>
          <w:sz w:val="22"/>
          <w:szCs w:val="22"/>
          <w:lang w:val="en-US"/>
        </w:rPr>
      </w:pPr>
      <w:r w:rsidRPr="003704F5">
        <w:rPr>
          <w:rFonts w:asciiTheme="majorHAnsi" w:eastAsia="Calibri" w:hAnsiTheme="majorHAnsi" w:cstheme="majorHAnsi"/>
          <w:color w:val="000000"/>
          <w:sz w:val="22"/>
          <w:szCs w:val="22"/>
          <w:lang w:val="en-GB"/>
        </w:rPr>
        <w:t xml:space="preserve">The UN Human Rights Committee, which oversees the implementation of the International Covenant on Civil and Political Rights, adopted two views in February 2019 concerning Finland and complaints about acceptance to the Sámi Parliament electoral register. They concerned decisions of the Finnish Supreme Administrative Court. The Committee was of the view that the Court had violated the indigenous Sámi people’s right to self-determination, its rights to political participation, and its right to enjoy its culture. </w:t>
      </w:r>
    </w:p>
    <w:p w14:paraId="37E50624" w14:textId="77777777" w:rsidR="00AA47EA" w:rsidRPr="003704F5" w:rsidRDefault="00AA47EA" w:rsidP="00BF6DCE">
      <w:pPr>
        <w:pStyle w:val="NormalWeb"/>
        <w:spacing w:before="0" w:beforeAutospacing="0" w:after="0" w:afterAutospacing="0"/>
        <w:ind w:left="720"/>
        <w:jc w:val="both"/>
        <w:rPr>
          <w:rFonts w:asciiTheme="majorHAnsi" w:hAnsiTheme="majorHAnsi" w:cstheme="majorHAnsi"/>
          <w:color w:val="000000"/>
          <w:sz w:val="22"/>
          <w:szCs w:val="22"/>
          <w:lang w:val="en-US"/>
        </w:rPr>
      </w:pPr>
    </w:p>
    <w:p w14:paraId="5CC4D310" w14:textId="1D59B87E" w:rsidR="003704F5" w:rsidRPr="003704F5" w:rsidRDefault="00443B5E" w:rsidP="00BF6DCE">
      <w:pPr>
        <w:pStyle w:val="NormalWeb"/>
        <w:numPr>
          <w:ilvl w:val="0"/>
          <w:numId w:val="1"/>
        </w:numPr>
        <w:spacing w:before="0" w:beforeAutospacing="0" w:after="0" w:afterAutospacing="0"/>
        <w:jc w:val="both"/>
        <w:rPr>
          <w:rFonts w:asciiTheme="majorHAnsi" w:hAnsiTheme="majorHAnsi" w:cstheme="majorHAnsi"/>
          <w:color w:val="000000"/>
          <w:sz w:val="22"/>
          <w:szCs w:val="22"/>
          <w:lang w:val="en-US"/>
        </w:rPr>
      </w:pPr>
      <w:r>
        <w:rPr>
          <w:rFonts w:asciiTheme="majorHAnsi" w:eastAsia="Calibri" w:hAnsiTheme="majorHAnsi" w:cstheme="majorHAnsi"/>
          <w:b/>
          <w:bCs/>
          <w:sz w:val="22"/>
          <w:szCs w:val="22"/>
          <w:lang w:val="en-GB"/>
        </w:rPr>
        <w:t>Recommendations:</w:t>
      </w:r>
    </w:p>
    <w:p w14:paraId="73CFA055" w14:textId="358BC3E1" w:rsidR="003704F5" w:rsidRPr="003704F5" w:rsidRDefault="001B715C" w:rsidP="00BF6DCE">
      <w:pPr>
        <w:pStyle w:val="NormalWeb"/>
        <w:numPr>
          <w:ilvl w:val="0"/>
          <w:numId w:val="23"/>
        </w:numPr>
        <w:spacing w:before="0" w:beforeAutospacing="0" w:after="0" w:afterAutospacing="0"/>
        <w:jc w:val="both"/>
        <w:rPr>
          <w:rFonts w:asciiTheme="majorHAnsi" w:hAnsiTheme="majorHAnsi" w:cstheme="majorHAnsi"/>
          <w:color w:val="000000"/>
          <w:sz w:val="22"/>
          <w:szCs w:val="22"/>
          <w:lang w:val="en-US"/>
        </w:rPr>
      </w:pPr>
      <w:r w:rsidRPr="003704F5">
        <w:rPr>
          <w:rFonts w:asciiTheme="majorHAnsi" w:eastAsia="Calibri" w:hAnsiTheme="majorHAnsi" w:cstheme="majorHAnsi"/>
          <w:iCs/>
          <w:sz w:val="22"/>
          <w:szCs w:val="22"/>
          <w:lang w:val="en-GB"/>
        </w:rPr>
        <w:t>Conduct reform of the Sámi Parliament Act in a way that respects the Sámi people’s right to self-determination and considers the Covenant oversight bodies’ views on the fulfilment of Sámi people’s rights.</w:t>
      </w:r>
    </w:p>
    <w:p w14:paraId="0540E6F0" w14:textId="2F0C8C1B" w:rsidR="003E2975" w:rsidRPr="00AA47EA" w:rsidRDefault="001B715C" w:rsidP="00BF6DCE">
      <w:pPr>
        <w:pStyle w:val="NormalWeb"/>
        <w:numPr>
          <w:ilvl w:val="0"/>
          <w:numId w:val="23"/>
        </w:numPr>
        <w:spacing w:before="0" w:beforeAutospacing="0" w:after="0" w:afterAutospacing="0"/>
        <w:jc w:val="both"/>
        <w:rPr>
          <w:rFonts w:asciiTheme="majorHAnsi" w:hAnsiTheme="majorHAnsi" w:cstheme="majorHAnsi"/>
          <w:color w:val="000000"/>
          <w:sz w:val="22"/>
          <w:szCs w:val="22"/>
          <w:lang w:val="en-US"/>
        </w:rPr>
      </w:pPr>
      <w:r w:rsidRPr="003704F5">
        <w:rPr>
          <w:rFonts w:asciiTheme="majorHAnsi" w:eastAsia="Calibri" w:hAnsiTheme="majorHAnsi" w:cstheme="majorHAnsi"/>
          <w:sz w:val="22"/>
          <w:szCs w:val="22"/>
          <w:lang w:val="en-GB"/>
        </w:rPr>
        <w:t xml:space="preserve">Enshrine the requirements for Sámi reindeer husbandry in law. Support reindeer husbandry, </w:t>
      </w:r>
      <w:r w:rsidR="00B01B1B" w:rsidRPr="003704F5">
        <w:rPr>
          <w:rFonts w:asciiTheme="majorHAnsi" w:eastAsia="Calibri" w:hAnsiTheme="majorHAnsi" w:cstheme="majorHAnsi"/>
          <w:sz w:val="22"/>
          <w:szCs w:val="22"/>
          <w:lang w:val="en-GB"/>
        </w:rPr>
        <w:t>for</w:t>
      </w:r>
      <w:r w:rsidRPr="003704F5">
        <w:rPr>
          <w:rFonts w:asciiTheme="majorHAnsi" w:eastAsia="Calibri" w:hAnsiTheme="majorHAnsi" w:cstheme="majorHAnsi"/>
          <w:sz w:val="22"/>
          <w:szCs w:val="22"/>
          <w:lang w:val="en-GB"/>
        </w:rPr>
        <w:t xml:space="preserve"> example by introducing a herding subsidy.</w:t>
      </w:r>
    </w:p>
    <w:sectPr w:rsidR="003E2975" w:rsidRPr="00AA47EA" w:rsidSect="00767A7D">
      <w:headerReference w:type="default" r:id="rId9"/>
      <w:pgSz w:w="11909" w:h="16834"/>
      <w:pgMar w:top="1701" w:right="720" w:bottom="720" w:left="72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EF6CC" w14:textId="77777777" w:rsidR="00474949" w:rsidRDefault="00474949">
      <w:pPr>
        <w:spacing w:line="240" w:lineRule="auto"/>
      </w:pPr>
      <w:r>
        <w:separator/>
      </w:r>
    </w:p>
  </w:endnote>
  <w:endnote w:type="continuationSeparator" w:id="0">
    <w:p w14:paraId="3B6D569F" w14:textId="77777777" w:rsidR="00474949" w:rsidRDefault="004749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09850" w14:textId="77777777" w:rsidR="00474949" w:rsidRDefault="00474949">
      <w:pPr>
        <w:spacing w:line="240" w:lineRule="auto"/>
      </w:pPr>
      <w:r>
        <w:separator/>
      </w:r>
    </w:p>
  </w:footnote>
  <w:footnote w:type="continuationSeparator" w:id="0">
    <w:p w14:paraId="5CFDF476" w14:textId="77777777" w:rsidR="00474949" w:rsidRDefault="00474949">
      <w:pPr>
        <w:spacing w:line="240" w:lineRule="auto"/>
      </w:pPr>
      <w:r>
        <w:continuationSeparator/>
      </w:r>
    </w:p>
  </w:footnote>
  <w:footnote w:id="1">
    <w:p w14:paraId="0540E6F5" w14:textId="230F79B4" w:rsidR="00474949" w:rsidRPr="001B3FAA" w:rsidRDefault="00474949" w:rsidP="00006359">
      <w:pPr>
        <w:pStyle w:val="FootnoteText"/>
        <w:rPr>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Hallituksen esitys 239/2016. </w:t>
      </w:r>
      <w:hyperlink r:id="rId1" w:history="1">
        <w:r w:rsidRPr="001B3FAA">
          <w:rPr>
            <w:rStyle w:val="Hyperlink"/>
            <w:rFonts w:asciiTheme="majorHAnsi" w:hAnsiTheme="majorHAnsi" w:cstheme="majorHAnsi"/>
            <w:sz w:val="18"/>
            <w:szCs w:val="18"/>
          </w:rPr>
          <w:t>https://www.eduskunta.fi/FI/vaski/KasittelytiedotValtiopaivaasia/Sivut/HE_239+2016.aspx</w:t>
        </w:r>
      </w:hyperlink>
    </w:p>
  </w:footnote>
  <w:footnote w:id="2">
    <w:p w14:paraId="0540E6F6" w14:textId="336BBFEA" w:rsidR="00474949" w:rsidRPr="001B3FAA" w:rsidRDefault="00474949" w:rsidP="00866DD1">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hyperlink r:id="rId2" w:history="1">
        <w:r w:rsidRPr="001B3FAA">
          <w:rPr>
            <w:rFonts w:ascii="Calibri" w:eastAsia="Calibri" w:hAnsi="Calibri" w:cs="Calibri"/>
            <w:color w:val="1155CC"/>
            <w:sz w:val="18"/>
            <w:szCs w:val="18"/>
            <w:lang w:val="fi-FI"/>
          </w:rPr>
          <w:t xml:space="preserve"> </w:t>
        </w:r>
        <w:r w:rsidRPr="001B3FAA">
          <w:rPr>
            <w:rFonts w:asciiTheme="majorHAnsi" w:hAnsiTheme="majorHAnsi" w:cstheme="majorHAnsi"/>
            <w:sz w:val="18"/>
            <w:szCs w:val="18"/>
          </w:rPr>
          <w:t xml:space="preserve">THL: Sukupuolten palkkaero. </w:t>
        </w:r>
        <w:hyperlink r:id="rId3" w:history="1">
          <w:r w:rsidRPr="001B3FAA">
            <w:rPr>
              <w:rStyle w:val="Hyperlink"/>
              <w:rFonts w:asciiTheme="majorHAnsi" w:hAnsiTheme="majorHAnsi" w:cstheme="majorHAnsi"/>
              <w:sz w:val="18"/>
              <w:szCs w:val="18"/>
            </w:rPr>
            <w:t>https://thl.fi/fi/web/sukupuolten-tasa-arvo/tasa-arvon-tila/tyo-ja-toimeentulo/sukupuolten-palkkaero</w:t>
          </w:r>
        </w:hyperlink>
        <w:r w:rsidRPr="001B3FAA">
          <w:rPr>
            <w:rFonts w:asciiTheme="majorHAnsi" w:hAnsiTheme="majorHAnsi" w:cstheme="majorHAnsi"/>
            <w:sz w:val="18"/>
            <w:szCs w:val="18"/>
          </w:rPr>
          <w:t xml:space="preserve"> </w:t>
        </w:r>
      </w:hyperlink>
    </w:p>
  </w:footnote>
  <w:footnote w:id="3">
    <w:p w14:paraId="0540E6F7" w14:textId="77777777" w:rsidR="00474949" w:rsidRPr="001B3FAA" w:rsidRDefault="00474949" w:rsidP="00866DD1">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Tasa-arvovaltuutetun kertomus eduskunnalle 2018. </w:t>
      </w:r>
      <w:hyperlink r:id="rId4" w:history="1">
        <w:r w:rsidRPr="001B3FAA">
          <w:rPr>
            <w:rFonts w:ascii="Calibri" w:eastAsia="Calibri" w:hAnsi="Calibri" w:cs="Calibri"/>
            <w:color w:val="1155CC"/>
            <w:sz w:val="18"/>
            <w:szCs w:val="18"/>
            <w:u w:val="single"/>
            <w:lang w:val="fi-FI"/>
          </w:rPr>
          <w:t>https://www.tasa-arvo.fi/documents/10181/34936/Kertomus_eduskunta_web.pdf/41d7df4f-8d2a-437c-8b33-3e08329d014a</w:t>
        </w:r>
      </w:hyperlink>
      <w:r w:rsidRPr="001B3FAA">
        <w:rPr>
          <w:rFonts w:ascii="Calibri" w:eastAsia="Calibri" w:hAnsi="Calibri" w:cs="Calibri"/>
          <w:sz w:val="18"/>
          <w:szCs w:val="18"/>
          <w:lang w:val="fi-FI"/>
        </w:rPr>
        <w:t xml:space="preserve">  )</w:t>
      </w:r>
    </w:p>
  </w:footnote>
  <w:footnote w:id="4">
    <w:p w14:paraId="0540E6F8" w14:textId="77777777" w:rsidR="00474949" w:rsidRPr="001B3FAA" w:rsidRDefault="00474949" w:rsidP="00866DD1">
      <w:pPr>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Tilastokeskus, Työssäkäyntitilasto 2016. </w:t>
      </w:r>
      <w:hyperlink r:id="rId5" w:history="1">
        <w:r w:rsidRPr="001B3FAA">
          <w:rPr>
            <w:rFonts w:ascii="Calibri" w:eastAsia="Calibri" w:hAnsi="Calibri" w:cs="Calibri"/>
            <w:color w:val="1155CC"/>
            <w:sz w:val="18"/>
            <w:szCs w:val="18"/>
            <w:u w:val="single"/>
            <w:lang w:val="fi-FI"/>
          </w:rPr>
          <w:t>https://www.stat.fi/til/tyokay/2016/04/tyokay_2016_04_2018-11-02_kat_002_fi.html</w:t>
        </w:r>
      </w:hyperlink>
    </w:p>
  </w:footnote>
  <w:footnote w:id="5">
    <w:p w14:paraId="0540E6F9" w14:textId="77777777" w:rsidR="00474949" w:rsidRPr="001B3FAA" w:rsidRDefault="00474949" w:rsidP="00E2439F">
      <w:pPr>
        <w:pStyle w:val="FootnoteText"/>
        <w:rPr>
          <w:rFonts w:asciiTheme="majorHAnsi" w:hAnsiTheme="majorHAnsi" w:cstheme="majorHAnsi"/>
          <w:sz w:val="18"/>
          <w:szCs w:val="18"/>
          <w:lang w:val="sv-SE"/>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Kolme myyttiä perhevapaista: Pohjoismaiden vanhempainvapaat vertailussa. </w:t>
      </w:r>
      <w:r w:rsidRPr="001B3FAA">
        <w:rPr>
          <w:rFonts w:ascii="Calibri" w:eastAsia="Calibri" w:hAnsi="Calibri" w:cs="Calibri"/>
          <w:sz w:val="18"/>
          <w:szCs w:val="18"/>
          <w:lang w:val="sv-SE"/>
        </w:rPr>
        <w:t xml:space="preserve">Agenda, 2017. </w:t>
      </w:r>
      <w:hyperlink r:id="rId6" w:history="1">
        <w:r w:rsidRPr="001B3FAA">
          <w:rPr>
            <w:rFonts w:ascii="Calibri" w:eastAsia="Calibri" w:hAnsi="Calibri" w:cs="Calibri"/>
            <w:color w:val="0000FF"/>
            <w:sz w:val="18"/>
            <w:szCs w:val="18"/>
            <w:u w:val="single"/>
            <w:lang w:val="sv-SE"/>
          </w:rPr>
          <w:t>https://www.agenda.fi/fi/Raportti/kolme-myyttia-perhevapaista/</w:t>
        </w:r>
      </w:hyperlink>
      <w:r w:rsidRPr="001B3FAA">
        <w:rPr>
          <w:rFonts w:ascii="Calibri" w:eastAsia="Calibri" w:hAnsi="Calibri" w:cs="Calibri"/>
          <w:sz w:val="18"/>
          <w:szCs w:val="18"/>
          <w:lang w:val="sv-SE"/>
        </w:rPr>
        <w:t xml:space="preserve"> </w:t>
      </w:r>
    </w:p>
  </w:footnote>
  <w:footnote w:id="6">
    <w:p w14:paraId="0540E6FA" w14:textId="77777777" w:rsidR="00474949" w:rsidRPr="001B3FAA" w:rsidRDefault="00474949" w:rsidP="000C75A7">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Kelan lapsiperhe-etuustilasto 2018.</w:t>
      </w:r>
    </w:p>
    <w:p w14:paraId="0540E6FB" w14:textId="77777777" w:rsidR="00474949" w:rsidRPr="001B3FAA" w:rsidRDefault="00202438" w:rsidP="000C75A7">
      <w:pPr>
        <w:pStyle w:val="FootnoteText"/>
        <w:rPr>
          <w:rFonts w:asciiTheme="majorHAnsi" w:hAnsiTheme="majorHAnsi" w:cstheme="majorHAnsi"/>
          <w:sz w:val="18"/>
          <w:szCs w:val="18"/>
          <w:lang w:val="fi-FI"/>
        </w:rPr>
      </w:pPr>
      <w:hyperlink r:id="rId7" w:history="1">
        <w:r w:rsidR="00474949" w:rsidRPr="001B3FAA">
          <w:rPr>
            <w:rFonts w:ascii="Calibri" w:eastAsia="Calibri" w:hAnsi="Calibri" w:cs="Calibri"/>
            <w:color w:val="0000FF"/>
            <w:sz w:val="18"/>
            <w:szCs w:val="18"/>
            <w:u w:val="single"/>
            <w:lang w:val="fi-FI"/>
          </w:rPr>
          <w:t>https://helda.helsinki.fi/bitstream/handle/10138/235512/Kelan_lapsiperhe-etuustilasto_2017.pdf?sequence=6&amp;isAllowed=y</w:t>
        </w:r>
      </w:hyperlink>
      <w:r w:rsidR="00474949" w:rsidRPr="001B3FAA">
        <w:rPr>
          <w:rFonts w:ascii="Calibri" w:eastAsia="Calibri" w:hAnsi="Calibri" w:cs="Calibri"/>
          <w:sz w:val="18"/>
          <w:szCs w:val="18"/>
          <w:lang w:val="fi-FI"/>
        </w:rPr>
        <w:t xml:space="preserve"> </w:t>
      </w:r>
    </w:p>
  </w:footnote>
  <w:footnote w:id="7">
    <w:p w14:paraId="0540E6FC" w14:textId="77303CEE" w:rsidR="00474949" w:rsidRPr="001B3FAA" w:rsidRDefault="00474949" w:rsidP="00563036">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Koronaviruspandemian vaikutukset sukupuolten tasa-arvoon, 2020. </w:t>
      </w:r>
      <w:hyperlink r:id="rId8" w:history="1">
        <w:r w:rsidRPr="001B3FAA">
          <w:rPr>
            <w:rStyle w:val="Hyperlink"/>
            <w:rFonts w:asciiTheme="majorHAnsi" w:hAnsiTheme="majorHAnsi" w:cstheme="majorHAnsi"/>
            <w:sz w:val="18"/>
            <w:szCs w:val="18"/>
          </w:rPr>
          <w:t>https://blogi.thl.fi/koronaviruspandemian-vaikutukset-sukupuolten-tasa-arvoon/</w:t>
        </w:r>
      </w:hyperlink>
    </w:p>
  </w:footnote>
  <w:footnote w:id="8">
    <w:p w14:paraId="0540E6FD" w14:textId="7B1818FD" w:rsidR="00474949" w:rsidRPr="001B3FAA" w:rsidRDefault="00474949" w:rsidP="000A7904">
      <w:pPr>
        <w:rPr>
          <w:rFonts w:asciiTheme="majorHAnsi" w:eastAsia="Times New Roman"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eastAsia="Times New Roman" w:hAnsiTheme="majorHAnsi" w:cstheme="majorHAnsi"/>
          <w:sz w:val="18"/>
          <w:szCs w:val="18"/>
        </w:rPr>
        <w:t xml:space="preserve">Tilastokeskus, Perheet 2018. </w:t>
      </w:r>
      <w:hyperlink r:id="rId9" w:history="1">
        <w:r w:rsidRPr="001B3FAA">
          <w:rPr>
            <w:rStyle w:val="Hyperlink"/>
            <w:rFonts w:asciiTheme="majorHAnsi" w:eastAsia="Times New Roman" w:hAnsiTheme="majorHAnsi" w:cstheme="majorHAnsi"/>
            <w:sz w:val="18"/>
            <w:szCs w:val="18"/>
          </w:rPr>
          <w:t>https://www.stat.fi/til/perh/2018/perh_2018_2019-05-22_tie_001_fi.html</w:t>
        </w:r>
      </w:hyperlink>
    </w:p>
  </w:footnote>
  <w:footnote w:id="9">
    <w:p w14:paraId="0540E6FE" w14:textId="18A948F9" w:rsidR="00474949" w:rsidRPr="003F054D" w:rsidRDefault="00474949">
      <w:pPr>
        <w:pStyle w:val="FootnoteText"/>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Sosiaali- ja terveysministeriö: Kansallinen omaishoidon kehittämisohjelma.  </w:t>
      </w:r>
      <w:hyperlink r:id="rId10" w:history="1">
        <w:r w:rsidRPr="001B3FAA">
          <w:rPr>
            <w:rStyle w:val="Hyperlink"/>
            <w:rFonts w:asciiTheme="majorHAnsi" w:hAnsiTheme="majorHAnsi" w:cstheme="majorHAnsi"/>
            <w:sz w:val="18"/>
            <w:szCs w:val="18"/>
          </w:rPr>
          <w:t>http://julkaisut.valtioneuvosto.fi/bitstream/handle/10024/70270/URN_ISBN_978-952-00-3483-2.pdf?sequence=1&amp;isAllowed=y</w:t>
        </w:r>
      </w:hyperlink>
    </w:p>
  </w:footnote>
  <w:footnote w:id="10">
    <w:p w14:paraId="0540E6FF" w14:textId="2788A36E" w:rsidR="00474949" w:rsidRPr="001B3FAA" w:rsidRDefault="00474949" w:rsidP="00435A75">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THL: Perusturvan riittävyyden arviointiraportti 2015–2019. </w:t>
      </w:r>
      <w:hyperlink r:id="rId11">
        <w:r w:rsidRPr="001B3FAA">
          <w:rPr>
            <w:rFonts w:asciiTheme="majorHAnsi" w:eastAsia="Calibri" w:hAnsiTheme="majorHAnsi" w:cstheme="majorHAnsi"/>
            <w:color w:val="1155CC"/>
            <w:sz w:val="18"/>
            <w:szCs w:val="18"/>
            <w:u w:val="single"/>
          </w:rPr>
          <w:t>https://www.julkari.fi/handle/10024/137711</w:t>
        </w:r>
      </w:hyperlink>
    </w:p>
  </w:footnote>
  <w:footnote w:id="11">
    <w:p w14:paraId="0540E700" w14:textId="0F66FBD4" w:rsidR="00474949" w:rsidRPr="001B3FAA" w:rsidRDefault="00474949" w:rsidP="00435A75">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SOSTE: Esimerkki- ja simulointilaskelmia sosiaaliturvan muutoksista 2012–2019. </w:t>
      </w:r>
      <w:hyperlink r:id="rId12">
        <w:r w:rsidRPr="001B3FAA">
          <w:rPr>
            <w:rFonts w:asciiTheme="majorHAnsi" w:eastAsia="Calibri" w:hAnsiTheme="majorHAnsi" w:cstheme="majorHAnsi"/>
            <w:color w:val="1155CC"/>
            <w:sz w:val="18"/>
            <w:szCs w:val="18"/>
            <w:u w:val="single"/>
          </w:rPr>
          <w:t>https://www.soste.fi/wp-content/uploads/2018/11/soste_sosiaaliturvaraportti_14022018_valmis.pdf</w:t>
        </w:r>
      </w:hyperlink>
    </w:p>
  </w:footnote>
  <w:footnote w:id="12">
    <w:p w14:paraId="0540E701" w14:textId="23F6ECAC" w:rsidR="00474949" w:rsidRPr="001B3FAA" w:rsidRDefault="00474949" w:rsidP="00435A75">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eastAsia="Calibri" w:hAnsiTheme="majorHAnsi" w:cstheme="majorHAnsi"/>
          <w:sz w:val="18"/>
          <w:szCs w:val="18"/>
        </w:rPr>
        <w:t xml:space="preserve">Tilastokeskus: Tulonjakotilasto 2018. </w:t>
      </w:r>
      <w:hyperlink r:id="rId13">
        <w:r w:rsidRPr="001B3FAA">
          <w:rPr>
            <w:rFonts w:asciiTheme="majorHAnsi" w:eastAsia="Calibri" w:hAnsiTheme="majorHAnsi" w:cstheme="majorHAnsi"/>
            <w:color w:val="1155CC"/>
            <w:sz w:val="18"/>
            <w:szCs w:val="18"/>
            <w:u w:val="single"/>
          </w:rPr>
          <w:t>http://tilastokeskus.fi/til/tjt/2018/01/tjt_2018_01_2020-03-10_kat_003_fi.html</w:t>
        </w:r>
      </w:hyperlink>
    </w:p>
  </w:footnote>
  <w:footnote w:id="13">
    <w:p w14:paraId="0540E702" w14:textId="3DE8E534" w:rsidR="00474949" w:rsidRPr="001B3FAA" w:rsidRDefault="00474949" w:rsidP="00435A75">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Perusturvan riittävyyden arviointiraportti 2015–2019. </w:t>
      </w:r>
      <w:hyperlink r:id="rId14" w:history="1">
        <w:r w:rsidRPr="001B3FAA">
          <w:rPr>
            <w:rStyle w:val="Hyperlink"/>
            <w:rFonts w:asciiTheme="majorHAnsi" w:hAnsiTheme="majorHAnsi" w:cstheme="majorHAnsi"/>
            <w:sz w:val="18"/>
            <w:szCs w:val="18"/>
          </w:rPr>
          <w:t>https://www.julkari.fi/handle/10024/137711</w:t>
        </w:r>
      </w:hyperlink>
    </w:p>
  </w:footnote>
  <w:footnote w:id="14">
    <w:p w14:paraId="0540E703" w14:textId="5B363828" w:rsidR="00474949" w:rsidRPr="001B3FAA" w:rsidRDefault="00474949" w:rsidP="00435A75">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SOSTE: Perusturvan kehitys 2010–2020. </w:t>
      </w:r>
      <w:hyperlink r:id="rId15">
        <w:r w:rsidRPr="001B3FAA">
          <w:rPr>
            <w:rFonts w:asciiTheme="majorHAnsi" w:eastAsia="Calibri" w:hAnsiTheme="majorHAnsi" w:cstheme="majorHAnsi"/>
            <w:color w:val="1155CC"/>
            <w:sz w:val="18"/>
            <w:szCs w:val="18"/>
            <w:u w:val="single"/>
          </w:rPr>
          <w:t>https://www.soste.fi/wp-content/uploads/2020/01/SOSTE-selvitys-perusturvan-kehitys-2010-2020-Pertti-Honkanen-2.pdf</w:t>
        </w:r>
      </w:hyperlink>
    </w:p>
  </w:footnote>
  <w:footnote w:id="15">
    <w:p w14:paraId="0540E704" w14:textId="36F35682" w:rsidR="00474949" w:rsidRPr="00786EC9" w:rsidRDefault="00474949">
      <w:pPr>
        <w:pStyle w:val="FootnoteText"/>
        <w:rPr>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Hyppönen, Pinja &amp; Lindroos, Mikaela: Paperittomien sosiaalipalvelut Helsingissä. Helsingin sosiaali- ja terveystoimiala 2020. </w:t>
      </w:r>
      <w:hyperlink r:id="rId16" w:history="1">
        <w:r w:rsidRPr="001B3FAA">
          <w:rPr>
            <w:rStyle w:val="Hyperlink"/>
            <w:rFonts w:asciiTheme="majorHAnsi" w:hAnsiTheme="majorHAnsi" w:cstheme="majorHAnsi"/>
            <w:sz w:val="18"/>
            <w:szCs w:val="18"/>
          </w:rPr>
          <w:t>https://www.hel.fi/static/liitteet-2019/SoTe/Palaute/sosiaalinen-raportointi/sosiaalinen-raportti-paperittomien-palvelut.pdf</w:t>
        </w:r>
      </w:hyperlink>
      <w:r w:rsidRPr="001B3FAA">
        <w:rPr>
          <w:rFonts w:asciiTheme="majorHAnsi" w:hAnsiTheme="majorHAnsi" w:cstheme="majorHAnsi"/>
          <w:sz w:val="18"/>
          <w:szCs w:val="18"/>
        </w:rPr>
        <w:t>.</w:t>
      </w:r>
    </w:p>
  </w:footnote>
  <w:footnote w:id="16">
    <w:p w14:paraId="0540E705" w14:textId="4EE119AE" w:rsidR="00474949" w:rsidRPr="001B3FAA" w:rsidRDefault="00474949" w:rsidP="00435A75">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Kela: </w:t>
      </w:r>
      <w:hyperlink r:id="rId17">
        <w:r w:rsidRPr="001B3FAA">
          <w:rPr>
            <w:rFonts w:asciiTheme="majorHAnsi" w:eastAsia="Times New Roman" w:hAnsiTheme="majorHAnsi" w:cstheme="majorHAnsi"/>
            <w:sz w:val="18"/>
            <w:szCs w:val="18"/>
          </w:rPr>
          <w:t>Vankilassaolo ja Kelan etuudet</w:t>
        </w:r>
      </w:hyperlink>
      <w:r w:rsidRPr="001B3FAA">
        <w:rPr>
          <w:rFonts w:asciiTheme="majorHAnsi" w:eastAsia="Times New Roman" w:hAnsiTheme="majorHAnsi" w:cstheme="majorHAnsi"/>
          <w:sz w:val="18"/>
          <w:szCs w:val="18"/>
        </w:rPr>
        <w:t>.</w:t>
      </w:r>
      <w:r w:rsidRPr="001B3FAA">
        <w:rPr>
          <w:rFonts w:asciiTheme="majorHAnsi" w:eastAsia="Times New Roman" w:hAnsiTheme="majorHAnsi" w:cstheme="majorHAnsi"/>
          <w:sz w:val="18"/>
          <w:szCs w:val="18"/>
          <w:u w:val="single"/>
        </w:rPr>
        <w:t xml:space="preserve"> </w:t>
      </w:r>
      <w:r w:rsidRPr="001B3FAA">
        <w:rPr>
          <w:rFonts w:asciiTheme="majorHAnsi" w:eastAsia="Times New Roman" w:hAnsiTheme="majorHAnsi" w:cstheme="majorHAnsi"/>
          <w:color w:val="1155CC"/>
          <w:sz w:val="18"/>
          <w:szCs w:val="18"/>
          <w:u w:val="single"/>
        </w:rPr>
        <w:t>https://www.kela.fi/documents/10192/3240038/Vankilassaolo%20ja%20Kelan%20etuudet.pdf</w:t>
      </w:r>
    </w:p>
  </w:footnote>
  <w:footnote w:id="17">
    <w:p w14:paraId="0540E706" w14:textId="67279AE5" w:rsidR="00474949" w:rsidRPr="001B3FAA" w:rsidRDefault="00474949" w:rsidP="002D2534">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Perusturvan riittävyyden arviointiraportti 2015–2019. </w:t>
      </w:r>
      <w:hyperlink r:id="rId18">
        <w:r w:rsidRPr="001B3FAA">
          <w:rPr>
            <w:rFonts w:asciiTheme="majorHAnsi" w:eastAsia="Calibri" w:hAnsiTheme="majorHAnsi" w:cstheme="majorHAnsi"/>
            <w:color w:val="1155CC"/>
            <w:sz w:val="18"/>
            <w:szCs w:val="18"/>
            <w:u w:val="single"/>
          </w:rPr>
          <w:t>https://www.julkari.fi/handle/10024/137711</w:t>
        </w:r>
      </w:hyperlink>
    </w:p>
  </w:footnote>
  <w:footnote w:id="18">
    <w:p w14:paraId="0540E707" w14:textId="4DD2136F" w:rsidR="00474949" w:rsidRPr="00AC24D2"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AC24D2">
        <w:rPr>
          <w:rFonts w:ascii="Calibri" w:eastAsia="Calibri" w:hAnsi="Calibri" w:cs="Calibri"/>
          <w:sz w:val="18"/>
          <w:szCs w:val="18"/>
          <w:lang w:val="fi-FI"/>
        </w:rPr>
        <w:t xml:space="preserve"> </w:t>
      </w:r>
      <w:r w:rsidRPr="00AC24D2">
        <w:rPr>
          <w:rFonts w:asciiTheme="majorHAnsi" w:hAnsiTheme="majorHAnsi" w:cstheme="majorHAnsi"/>
          <w:sz w:val="18"/>
          <w:szCs w:val="18"/>
          <w:lang w:val="fi-FI"/>
        </w:rPr>
        <w:t xml:space="preserve">THL: Mielenterveyspalvelut. </w:t>
      </w:r>
      <w:hyperlink r:id="rId19" w:history="1">
        <w:r w:rsidRPr="00AC24D2">
          <w:rPr>
            <w:rStyle w:val="Hyperlink"/>
            <w:rFonts w:asciiTheme="majorHAnsi" w:hAnsiTheme="majorHAnsi" w:cstheme="majorHAnsi"/>
            <w:sz w:val="18"/>
            <w:szCs w:val="18"/>
            <w:lang w:val="fi-FI"/>
          </w:rPr>
          <w:t>https://thl.fi/documents/2616650/2646346/Mielenterveyspalvelut.pdf/1224fbf8-6af8-41c6-a1c0-5a884d6af097</w:t>
        </w:r>
      </w:hyperlink>
    </w:p>
  </w:footnote>
  <w:footnote w:id="19">
    <w:p w14:paraId="0540E708" w14:textId="7DB9FDD1" w:rsidR="00474949" w:rsidRPr="001B3FAA" w:rsidRDefault="00474949" w:rsidP="00116256">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Style w:val="Hyperlink"/>
          <w:rFonts w:asciiTheme="majorHAnsi" w:hAnsiTheme="majorHAnsi" w:cstheme="majorHAnsi"/>
          <w:color w:val="auto"/>
          <w:sz w:val="18"/>
          <w:szCs w:val="18"/>
          <w:u w:val="none"/>
          <w:lang w:eastAsia="en-US"/>
        </w:rPr>
        <w:t xml:space="preserve">Duodecim: Käypä hoito -suositus. </w:t>
      </w:r>
      <w:hyperlink r:id="rId20" w:history="1">
        <w:r w:rsidRPr="001B3FAA">
          <w:rPr>
            <w:rStyle w:val="Hyperlink"/>
            <w:rFonts w:asciiTheme="majorHAnsi" w:hAnsiTheme="majorHAnsi" w:cstheme="majorHAnsi"/>
            <w:sz w:val="18"/>
            <w:szCs w:val="18"/>
            <w:lang w:eastAsia="en-US"/>
          </w:rPr>
          <w:t>https://www.kaypahoito.fi/nix02752</w:t>
        </w:r>
      </w:hyperlink>
      <w:r w:rsidRPr="001B3FAA">
        <w:rPr>
          <w:rStyle w:val="Hyperlink"/>
          <w:rFonts w:asciiTheme="majorHAnsi" w:hAnsiTheme="majorHAnsi" w:cstheme="majorHAnsi"/>
          <w:sz w:val="18"/>
          <w:szCs w:val="18"/>
          <w:lang w:eastAsia="en-US"/>
        </w:rPr>
        <w:t xml:space="preserve"> </w:t>
      </w:r>
    </w:p>
  </w:footnote>
  <w:footnote w:id="20">
    <w:p w14:paraId="0540E709" w14:textId="48C3B71A" w:rsidR="00474949" w:rsidRPr="00984D47" w:rsidRDefault="00474949" w:rsidP="00116256">
      <w:pPr>
        <w:rPr>
          <w:rFonts w:asciiTheme="majorHAnsi" w:hAnsiTheme="majorHAnsi" w:cstheme="majorHAnsi"/>
          <w:color w:val="1F497D"/>
          <w:sz w:val="20"/>
          <w:szCs w:val="20"/>
          <w:lang w:eastAsia="en-US"/>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Toimivat mielenterveys- ja päihdepalvelut. Valtioneuvosto 2017. </w:t>
      </w:r>
      <w:hyperlink r:id="rId21" w:history="1">
        <w:r w:rsidRPr="001B3FAA">
          <w:rPr>
            <w:rStyle w:val="Hyperlink"/>
            <w:rFonts w:asciiTheme="majorHAnsi" w:hAnsiTheme="majorHAnsi" w:cstheme="majorHAnsi"/>
            <w:sz w:val="18"/>
            <w:szCs w:val="18"/>
          </w:rPr>
          <w:t>https://tietokayttoon.fi/documents/10616/3866814/89-2017-YhdessaMielin_valmis.pdf/e60e6d56-43cb-40e8-8f49-54e6dfdac5bb/89-2017-YhdessaMielin_valmis.pdf?version=1.0</w:t>
        </w:r>
      </w:hyperlink>
    </w:p>
  </w:footnote>
  <w:footnote w:id="21">
    <w:p w14:paraId="0540E70A" w14:textId="30F3D28D"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Vorma et al</w:t>
      </w:r>
      <w:r>
        <w:rPr>
          <w:rFonts w:asciiTheme="majorHAnsi" w:hAnsiTheme="majorHAnsi" w:cstheme="majorHAnsi"/>
          <w:sz w:val="18"/>
          <w:szCs w:val="18"/>
        </w:rPr>
        <w:t>.</w:t>
      </w:r>
      <w:r w:rsidRPr="001B3FAA">
        <w:rPr>
          <w:rFonts w:asciiTheme="majorHAnsi" w:hAnsiTheme="majorHAnsi" w:cstheme="majorHAnsi"/>
          <w:sz w:val="18"/>
          <w:szCs w:val="18"/>
        </w:rPr>
        <w:t xml:space="preserve">: Kansallinen mielenterveysstrategia ja itsemurhien ehkäisyohjelma vuosille 2020–2030. </w:t>
      </w:r>
      <w:hyperlink r:id="rId22" w:history="1">
        <w:r w:rsidRPr="001B3FAA">
          <w:rPr>
            <w:rStyle w:val="Hyperlink"/>
            <w:rFonts w:asciiTheme="majorHAnsi" w:hAnsiTheme="majorHAnsi" w:cstheme="majorHAnsi"/>
            <w:sz w:val="18"/>
            <w:szCs w:val="18"/>
          </w:rPr>
          <w:t>http://urn.fi/URN:ISBN:978-952-00-4139-7</w:t>
        </w:r>
      </w:hyperlink>
    </w:p>
  </w:footnote>
  <w:footnote w:id="22">
    <w:p w14:paraId="0540E70C" w14:textId="59AE357D" w:rsidR="00474949" w:rsidRPr="001B3FAA" w:rsidRDefault="00474949" w:rsidP="0000635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Castaneda et al</w:t>
      </w:r>
      <w:r>
        <w:rPr>
          <w:rFonts w:asciiTheme="majorHAnsi" w:hAnsiTheme="majorHAnsi" w:cstheme="majorHAnsi"/>
          <w:sz w:val="18"/>
          <w:szCs w:val="18"/>
        </w:rPr>
        <w:t>.</w:t>
      </w:r>
      <w:r w:rsidRPr="001B3FAA">
        <w:rPr>
          <w:rFonts w:asciiTheme="majorHAnsi" w:hAnsiTheme="majorHAnsi" w:cstheme="majorHAnsi"/>
          <w:sz w:val="18"/>
          <w:szCs w:val="18"/>
        </w:rPr>
        <w:t xml:space="preserve">: Pakolaisten mielenterveyden tukeminen Suomessa. </w:t>
      </w:r>
      <w:r w:rsidRPr="00AC24D2">
        <w:rPr>
          <w:rFonts w:asciiTheme="majorHAnsi" w:hAnsiTheme="majorHAnsi" w:cstheme="majorHAnsi"/>
          <w:sz w:val="18"/>
          <w:szCs w:val="18"/>
          <w:lang w:val="en-IE"/>
        </w:rPr>
        <w:t xml:space="preserve">THL 2018. </w:t>
      </w:r>
      <w:hyperlink r:id="rId23" w:history="1">
        <w:r w:rsidRPr="00AC24D2">
          <w:rPr>
            <w:rStyle w:val="Hyperlink"/>
            <w:rFonts w:asciiTheme="majorHAnsi" w:hAnsiTheme="majorHAnsi" w:cstheme="majorHAnsi"/>
            <w:sz w:val="18"/>
            <w:szCs w:val="18"/>
            <w:lang w:val="en-IE"/>
          </w:rPr>
          <w:t>http://www.julkari.fi/bitstream/handle/10024/136193/7.8.PALOMA_KA%cc%88SIKIRJA_WEB.pdf?sequence=4&amp;isAllowed=y</w:t>
        </w:r>
      </w:hyperlink>
      <w:r w:rsidRPr="00AC24D2">
        <w:rPr>
          <w:rFonts w:asciiTheme="majorHAnsi" w:hAnsiTheme="majorHAnsi" w:cstheme="majorHAnsi"/>
          <w:lang w:val="en-IE"/>
        </w:rPr>
        <w:t xml:space="preserve">. </w:t>
      </w:r>
      <w:r w:rsidRPr="001B3FAA">
        <w:rPr>
          <w:rFonts w:asciiTheme="majorHAnsi" w:hAnsiTheme="majorHAnsi" w:cstheme="majorHAnsi"/>
          <w:sz w:val="18"/>
          <w:szCs w:val="18"/>
        </w:rPr>
        <w:t xml:space="preserve">Alanko, Katarina: Mitä kuuluu sateenkaarinuorille Suomessa? Nuorisotutkimusseura 2014. </w:t>
      </w:r>
      <w:hyperlink r:id="rId24" w:history="1">
        <w:r w:rsidRPr="001B3FAA">
          <w:rPr>
            <w:rStyle w:val="Hyperlink"/>
            <w:rFonts w:asciiTheme="majorHAnsi" w:hAnsiTheme="majorHAnsi" w:cstheme="majorHAnsi"/>
            <w:sz w:val="18"/>
            <w:szCs w:val="18"/>
          </w:rPr>
          <w:t>http://www.nuorisotutkimusseura.fi/images/julkaisuja/sateenkaarinuori.pdf</w:t>
        </w:r>
      </w:hyperlink>
      <w:r w:rsidRPr="001B3FAA">
        <w:rPr>
          <w:rFonts w:ascii="Calibri" w:eastAsia="Calibri" w:hAnsi="Calibri" w:cs="Calibri"/>
          <w:sz w:val="18"/>
          <w:szCs w:val="18"/>
        </w:rPr>
        <w:t xml:space="preserve"> </w:t>
      </w:r>
    </w:p>
  </w:footnote>
  <w:footnote w:id="23">
    <w:p w14:paraId="0540E70E" w14:textId="02C4E67F" w:rsidR="00474949" w:rsidRPr="00AC24D2" w:rsidRDefault="00474949" w:rsidP="00116256">
      <w:pPr>
        <w:pStyle w:val="FootnoteText"/>
        <w:rPr>
          <w:rFonts w:asciiTheme="majorHAnsi" w:hAnsiTheme="majorHAnsi" w:cstheme="majorHAnsi"/>
          <w:sz w:val="18"/>
          <w:szCs w:val="18"/>
          <w:lang w:val="en-IE"/>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Castaneda et al</w:t>
      </w:r>
      <w:r>
        <w:rPr>
          <w:rFonts w:asciiTheme="majorHAnsi" w:hAnsiTheme="majorHAnsi" w:cstheme="majorHAnsi"/>
          <w:sz w:val="18"/>
          <w:szCs w:val="18"/>
        </w:rPr>
        <w:t>.</w:t>
      </w:r>
      <w:r w:rsidRPr="001B3FAA">
        <w:rPr>
          <w:rFonts w:asciiTheme="majorHAnsi" w:hAnsiTheme="majorHAnsi" w:cstheme="majorHAnsi"/>
          <w:sz w:val="18"/>
          <w:szCs w:val="18"/>
        </w:rPr>
        <w:t xml:space="preserve">: Maahanmuuttajien terveys ja hyvinvointi. </w:t>
      </w:r>
      <w:r w:rsidRPr="00AC24D2">
        <w:rPr>
          <w:rFonts w:asciiTheme="majorHAnsi" w:hAnsiTheme="majorHAnsi" w:cstheme="majorHAnsi"/>
          <w:sz w:val="18"/>
          <w:szCs w:val="18"/>
          <w:lang w:val="en-IE"/>
        </w:rPr>
        <w:t xml:space="preserve">THL 2012. </w:t>
      </w:r>
      <w:r w:rsidRPr="00AC24D2">
        <w:rPr>
          <w:rStyle w:val="Hyperlink"/>
          <w:rFonts w:asciiTheme="majorHAnsi" w:hAnsiTheme="majorHAnsi" w:cstheme="majorHAnsi"/>
          <w:sz w:val="18"/>
          <w:szCs w:val="18"/>
          <w:lang w:val="en-IE" w:eastAsia="en-US"/>
        </w:rPr>
        <w:t>https://www.julkari.fi/bitstream/handle/10024/90907/THL_RAP2012_061_verkko.pdf</w:t>
      </w:r>
    </w:p>
  </w:footnote>
  <w:footnote w:id="24">
    <w:p w14:paraId="0540E70F" w14:textId="77777777" w:rsidR="00474949" w:rsidRPr="001B3FAA" w:rsidRDefault="00474949" w:rsidP="00116256">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Martiskainen, Taina &amp; Toivonen, Virve: Kotouttamisen polku – Ilman huoltajaa tulleiden lasten oikeudet, tarpeet ja palvelut. Lastensuojelun Keskusliitto 2019. </w:t>
      </w:r>
      <w:hyperlink r:id="rId25" w:history="1">
        <w:r w:rsidRPr="001B3FAA">
          <w:rPr>
            <w:rFonts w:ascii="Calibri" w:eastAsia="Calibri" w:hAnsi="Calibri" w:cs="Calibri"/>
            <w:color w:val="1155CC"/>
            <w:sz w:val="18"/>
            <w:szCs w:val="18"/>
            <w:u w:val="single"/>
            <w:lang w:val="fi-FI"/>
          </w:rPr>
          <w:t>https://www.lskl.fi/materiaali/lastensuojelun-keskusliitto/Kotoutumisen_polku_.pdf</w:t>
        </w:r>
      </w:hyperlink>
    </w:p>
  </w:footnote>
  <w:footnote w:id="25">
    <w:p w14:paraId="0540E710" w14:textId="59786950" w:rsidR="00474949" w:rsidRPr="001B3FAA" w:rsidRDefault="00474949" w:rsidP="00116256">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Arviomuistio elinkautisvankien vapauttamismenettelyn kehittämisestä. Oikeusministeriö 2019.</w:t>
      </w:r>
      <w:r w:rsidRPr="001B3FAA">
        <w:rPr>
          <w:rFonts w:asciiTheme="majorHAnsi" w:hAnsiTheme="majorHAnsi" w:cstheme="majorHAnsi"/>
          <w:sz w:val="18"/>
          <w:szCs w:val="18"/>
          <w:u w:val="single"/>
        </w:rPr>
        <w:t xml:space="preserve"> </w:t>
      </w:r>
      <w:r w:rsidRPr="001B3FAA">
        <w:rPr>
          <w:rFonts w:asciiTheme="majorHAnsi" w:hAnsiTheme="majorHAnsi" w:cstheme="majorHAnsi"/>
          <w:color w:val="1155CC"/>
          <w:sz w:val="18"/>
          <w:szCs w:val="18"/>
          <w:u w:val="single"/>
        </w:rPr>
        <w:t>https://www.lausuntopalvelu.fi/FI/Proposal/Participation?proposalId=4df4c785-2a0c-42ea-890e-1addcd64cceb</w:t>
      </w:r>
    </w:p>
  </w:footnote>
  <w:footnote w:id="26">
    <w:p w14:paraId="0540E711" w14:textId="6235AF3D" w:rsidR="00474949" w:rsidRPr="001B3FAA" w:rsidRDefault="00474949" w:rsidP="000D342F">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Wahlbeck et al</w:t>
      </w:r>
      <w:r>
        <w:rPr>
          <w:rFonts w:asciiTheme="majorHAnsi" w:hAnsiTheme="majorHAnsi" w:cstheme="majorHAnsi"/>
          <w:sz w:val="18"/>
          <w:szCs w:val="18"/>
        </w:rPr>
        <w:t>.</w:t>
      </w:r>
      <w:r w:rsidRPr="001B3FAA">
        <w:rPr>
          <w:rFonts w:asciiTheme="majorHAnsi" w:hAnsiTheme="majorHAnsi" w:cstheme="majorHAnsi"/>
          <w:sz w:val="18"/>
          <w:szCs w:val="18"/>
        </w:rPr>
        <w:t xml:space="preserve">: Toimivat mielenterveys- ja päihdepalvelut. Valtioneuvosto 2017. </w:t>
      </w:r>
      <w:hyperlink r:id="rId26" w:history="1">
        <w:r w:rsidRPr="001B3FAA">
          <w:rPr>
            <w:rStyle w:val="Hyperlink"/>
            <w:rFonts w:asciiTheme="majorHAnsi" w:hAnsiTheme="majorHAnsi" w:cstheme="majorHAnsi"/>
            <w:sz w:val="18"/>
            <w:szCs w:val="18"/>
          </w:rPr>
          <w:t>https://tietokayttoon.fi/julkaisu?pubid=24502</w:t>
        </w:r>
      </w:hyperlink>
    </w:p>
  </w:footnote>
  <w:footnote w:id="27">
    <w:p w14:paraId="0540E712" w14:textId="307CD253" w:rsidR="00474949" w:rsidRPr="00AC24D2" w:rsidRDefault="00474949" w:rsidP="000D342F">
      <w:pPr>
        <w:pStyle w:val="FootnoteText"/>
        <w:rPr>
          <w:rFonts w:asciiTheme="majorHAnsi" w:hAnsiTheme="majorHAnsi" w:cstheme="majorHAnsi"/>
          <w:sz w:val="18"/>
          <w:szCs w:val="18"/>
          <w:lang w:val="en-IE"/>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Castaneda et al</w:t>
      </w:r>
      <w:r>
        <w:rPr>
          <w:rFonts w:asciiTheme="majorHAnsi" w:hAnsiTheme="majorHAnsi" w:cstheme="majorHAnsi"/>
          <w:sz w:val="18"/>
          <w:szCs w:val="18"/>
        </w:rPr>
        <w:t>.</w:t>
      </w:r>
      <w:r w:rsidRPr="001B3FAA">
        <w:rPr>
          <w:rFonts w:asciiTheme="majorHAnsi" w:hAnsiTheme="majorHAnsi" w:cstheme="majorHAnsi"/>
          <w:sz w:val="18"/>
          <w:szCs w:val="18"/>
        </w:rPr>
        <w:t xml:space="preserve">: Pakolaisten mielenterveyden tukeminen Suomessa. </w:t>
      </w:r>
      <w:r w:rsidRPr="00AC24D2">
        <w:rPr>
          <w:rFonts w:asciiTheme="majorHAnsi" w:hAnsiTheme="majorHAnsi" w:cstheme="majorHAnsi"/>
          <w:sz w:val="18"/>
          <w:szCs w:val="18"/>
          <w:lang w:val="en-IE"/>
        </w:rPr>
        <w:t xml:space="preserve">THL 2018. </w:t>
      </w:r>
      <w:hyperlink r:id="rId27" w:history="1">
        <w:r w:rsidRPr="00AC24D2">
          <w:rPr>
            <w:rStyle w:val="Hyperlink"/>
            <w:rFonts w:asciiTheme="majorHAnsi" w:hAnsiTheme="majorHAnsi" w:cstheme="majorHAnsi"/>
            <w:sz w:val="18"/>
            <w:szCs w:val="18"/>
            <w:lang w:val="en-IE"/>
          </w:rPr>
          <w:t>http://www.julkari.fi/bitstream/handle/10024/136193/7.8.PALOMA_KA%cc%88SIKIRJA_WEB.pdf?sequence=4&amp;isAllowed=y</w:t>
        </w:r>
      </w:hyperlink>
    </w:p>
  </w:footnote>
  <w:footnote w:id="28">
    <w:p w14:paraId="1E0B14A1" w14:textId="77777777" w:rsidR="00474949" w:rsidRPr="001B3FAA" w:rsidRDefault="00474949" w:rsidP="00006359">
      <w:pPr>
        <w:pStyle w:val="FootnoteText"/>
        <w:rPr>
          <w:rStyle w:val="Hyperlink"/>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hyperlink r:id="rId28" w:history="1">
        <w:r w:rsidRPr="001B3FAA">
          <w:rPr>
            <w:rStyle w:val="Hyperlink"/>
            <w:rFonts w:asciiTheme="majorHAnsi" w:hAnsiTheme="majorHAnsi" w:cstheme="majorHAnsi"/>
            <w:sz w:val="18"/>
            <w:szCs w:val="18"/>
          </w:rPr>
          <w:t xml:space="preserve">Kts. KKO 2013:10; KKO 2013:11; KKO 2016:12 ja KKO 2017:29; KHO 2014:22. </w:t>
        </w:r>
      </w:hyperlink>
    </w:p>
    <w:p w14:paraId="0540E714" w14:textId="2A2321EE" w:rsidR="00474949" w:rsidRPr="00BE2830" w:rsidRDefault="00474949" w:rsidP="00006359">
      <w:pPr>
        <w:pStyle w:val="FootnoteText"/>
        <w:rPr>
          <w:rFonts w:asciiTheme="majorHAnsi" w:hAnsiTheme="majorHAnsi" w:cstheme="majorHAnsi"/>
        </w:rPr>
      </w:pPr>
      <w:r w:rsidRPr="001B3FAA">
        <w:rPr>
          <w:rFonts w:asciiTheme="majorHAnsi" w:hAnsiTheme="majorHAnsi" w:cstheme="majorHAnsi"/>
          <w:sz w:val="18"/>
          <w:szCs w:val="18"/>
        </w:rPr>
        <w:t xml:space="preserve">Hyttinen, Sanna: Sosiaaliset ihmisoikeudet ja suomalaiset tuomioistuimet – otetaanko sosiaaliset ihmisoikeudet vakavasti? Oikeus 4/2012. </w:t>
      </w:r>
      <w:hyperlink r:id="rId29" w:history="1">
        <w:r w:rsidRPr="001B3FAA">
          <w:rPr>
            <w:rStyle w:val="Hyperlink"/>
            <w:rFonts w:asciiTheme="majorHAnsi" w:hAnsiTheme="majorHAnsi" w:cstheme="majorHAnsi"/>
            <w:sz w:val="18"/>
            <w:szCs w:val="18"/>
          </w:rPr>
          <w:t>https://www.edilex.fi/oikeus/9294</w:t>
        </w:r>
      </w:hyperlink>
    </w:p>
  </w:footnote>
  <w:footnote w:id="29">
    <w:p w14:paraId="0540E715" w14:textId="57174820" w:rsidR="00474949" w:rsidRPr="001B3FAA" w:rsidRDefault="00474949" w:rsidP="00C278B4">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Pääministeri Sanna Marinin hallituksen ohjelma 10.12.2019. </w:t>
      </w:r>
      <w:hyperlink r:id="rId30" w:history="1">
        <w:r w:rsidRPr="001B3FAA">
          <w:rPr>
            <w:rStyle w:val="Hyperlink"/>
            <w:rFonts w:asciiTheme="majorHAnsi" w:hAnsiTheme="majorHAnsi" w:cstheme="majorHAnsi"/>
            <w:sz w:val="18"/>
            <w:szCs w:val="18"/>
          </w:rPr>
          <w:t>http://julkaisut.valtioneuvosto.fi/handle/10024/161931</w:t>
        </w:r>
      </w:hyperlink>
    </w:p>
  </w:footnote>
  <w:footnote w:id="30">
    <w:p w14:paraId="0540E716" w14:textId="27CF58CF" w:rsidR="00474949" w:rsidRPr="001B3FAA" w:rsidRDefault="00474949" w:rsidP="00C278B4">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Tilastokeskus: Kasvihuonekaasupäästöt kasvoivat 2 prosenttia, 2019. </w:t>
      </w:r>
      <w:hyperlink r:id="rId31" w:history="1">
        <w:r w:rsidRPr="001B3FAA">
          <w:rPr>
            <w:rStyle w:val="Hyperlink"/>
            <w:rFonts w:asciiTheme="majorHAnsi" w:hAnsiTheme="majorHAnsi" w:cstheme="majorHAnsi"/>
            <w:sz w:val="18"/>
            <w:szCs w:val="18"/>
          </w:rPr>
          <w:t>https://www.stat.fi/til/khki/2018/khki_2018_2019-12-12_tie_001_fi.html</w:t>
        </w:r>
      </w:hyperlink>
    </w:p>
  </w:footnote>
  <w:footnote w:id="31">
    <w:p w14:paraId="0540E717" w14:textId="5C137116" w:rsidR="00474949" w:rsidRPr="00BE2830" w:rsidRDefault="00474949" w:rsidP="00C278B4">
      <w:pPr>
        <w:pStyle w:val="FootnoteText"/>
        <w:rPr>
          <w:rFonts w:asciiTheme="majorHAnsi" w:hAnsiTheme="majorHAnsi" w:cstheme="majorHAns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Ulkoministeriö: Suomi tukee Vihreää ilmastorahastoa 100 miljoonalla eurolla, 2019. </w:t>
      </w:r>
      <w:hyperlink r:id="rId32" w:history="1">
        <w:r w:rsidRPr="001B3FAA">
          <w:rPr>
            <w:rStyle w:val="Hyperlink"/>
            <w:rFonts w:asciiTheme="majorHAnsi" w:hAnsiTheme="majorHAnsi" w:cstheme="majorHAnsi"/>
            <w:sz w:val="18"/>
            <w:szCs w:val="18"/>
          </w:rPr>
          <w:t>https://valtioneuvosto.fi/artikkeli/-/asset_publisher/suomi-tukee-vihreaa-ilmastorahastoa-100-miljoonalla-eurolla</w:t>
        </w:r>
      </w:hyperlink>
      <w:r w:rsidRPr="00B01B1B">
        <w:rPr>
          <w:rFonts w:ascii="Calibri" w:eastAsia="Calibri" w:hAnsi="Calibri" w:cs="Calibri"/>
        </w:rPr>
        <w:t xml:space="preserve"> </w:t>
      </w:r>
    </w:p>
  </w:footnote>
  <w:footnote w:id="32">
    <w:p w14:paraId="0540E718" w14:textId="5372E257" w:rsidR="00474949" w:rsidRPr="001B3FAA" w:rsidRDefault="00474949" w:rsidP="00017660">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Tilastokeskus: Elinolotilasto 2019. </w:t>
      </w:r>
      <w:hyperlink r:id="rId33">
        <w:r w:rsidRPr="001B3FAA">
          <w:rPr>
            <w:rFonts w:asciiTheme="majorHAnsi" w:eastAsia="Calibri" w:hAnsiTheme="majorHAnsi" w:cstheme="majorHAnsi"/>
            <w:color w:val="1155CC"/>
            <w:sz w:val="18"/>
            <w:szCs w:val="18"/>
            <w:u w:val="single"/>
          </w:rPr>
          <w:t>http://www.stat.fi/til/eot/2019/01/eot_2019_01_2020-03-27_tie_001_fi.html</w:t>
        </w:r>
      </w:hyperlink>
    </w:p>
  </w:footnote>
  <w:footnote w:id="33">
    <w:p w14:paraId="0540E719" w14:textId="627B2E70"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Tilastokeskus: Tulonjakotilasto 2018: Väestöryhmien tulot ja tuloerot.  </w:t>
      </w:r>
      <w:hyperlink r:id="rId34" w:history="1">
        <w:r w:rsidRPr="001B3FAA">
          <w:rPr>
            <w:rStyle w:val="Hyperlink"/>
            <w:rFonts w:asciiTheme="majorHAnsi" w:hAnsiTheme="majorHAnsi" w:cstheme="majorHAnsi"/>
            <w:sz w:val="18"/>
            <w:szCs w:val="18"/>
          </w:rPr>
          <w:t>https://www.stat.fi/til/tjt/2018/06/tjt_2018_06_2020-03-12_kat_002_fi.html</w:t>
        </w:r>
      </w:hyperlink>
    </w:p>
  </w:footnote>
  <w:footnote w:id="34">
    <w:p w14:paraId="0540E71A" w14:textId="666D85FB"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Tilastokeskus: Käsitteet ja määritelmät. </w:t>
      </w:r>
      <w:hyperlink r:id="rId35" w:history="1">
        <w:r w:rsidRPr="001B3FAA">
          <w:rPr>
            <w:rStyle w:val="Hyperlink"/>
            <w:rFonts w:asciiTheme="majorHAnsi" w:hAnsiTheme="majorHAnsi" w:cstheme="majorHAnsi"/>
            <w:sz w:val="18"/>
            <w:szCs w:val="18"/>
          </w:rPr>
          <w:t>https://www.stat.fi/til/tjkt/kas.html</w:t>
        </w:r>
      </w:hyperlink>
    </w:p>
  </w:footnote>
  <w:footnote w:id="35">
    <w:p w14:paraId="0540E71B" w14:textId="22617133"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eastAsia="Calibri" w:hAnsiTheme="majorHAnsi" w:cstheme="majorHAnsi"/>
          <w:sz w:val="18"/>
          <w:szCs w:val="18"/>
        </w:rPr>
        <w:t xml:space="preserve">Tilastokeskus: Tuloerojen kehitys Suomessa 2018.  </w:t>
      </w:r>
      <w:hyperlink r:id="rId36">
        <w:r w:rsidRPr="001B3FAA">
          <w:rPr>
            <w:rFonts w:asciiTheme="majorHAnsi" w:eastAsia="Calibri" w:hAnsiTheme="majorHAnsi" w:cstheme="majorHAnsi"/>
            <w:color w:val="1155CC"/>
            <w:sz w:val="18"/>
            <w:szCs w:val="18"/>
            <w:u w:val="single"/>
          </w:rPr>
          <w:t>https://www.stat.fi/til/tjt/2018/01/tjt_2018_01_2020-03-10_kat_001_fi.html</w:t>
        </w:r>
      </w:hyperlink>
    </w:p>
  </w:footnote>
  <w:footnote w:id="36">
    <w:p w14:paraId="0540E71C" w14:textId="1DCCE0F9"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SOSTE: Perusturvan kehitys 2010–2020. </w:t>
      </w:r>
      <w:hyperlink r:id="rId37">
        <w:r w:rsidRPr="001B3FAA">
          <w:rPr>
            <w:rFonts w:asciiTheme="majorHAnsi" w:eastAsia="Calibri" w:hAnsiTheme="majorHAnsi" w:cstheme="majorHAnsi"/>
            <w:color w:val="1155CC"/>
            <w:sz w:val="18"/>
            <w:szCs w:val="18"/>
            <w:u w:val="single"/>
          </w:rPr>
          <w:t>https://www.soste.fi/wp-content/uploads/2020/01/SOSTE-selvitys-perusturvan-kehitys-2010-2020-Pertti-Honkanen-2.pdf</w:t>
        </w:r>
      </w:hyperlink>
    </w:p>
  </w:footnote>
  <w:footnote w:id="37">
    <w:p w14:paraId="0540E71D" w14:textId="5B4C5EA9" w:rsidR="00474949" w:rsidRPr="001B3FAA" w:rsidRDefault="00474949" w:rsidP="0089095F">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Kepa: Kehitysyhteistyön leikkaukset vaikeuttavat miljoonien elämää, 2017. </w:t>
      </w:r>
      <w:hyperlink r:id="rId38" w:history="1">
        <w:r w:rsidRPr="001B3FAA">
          <w:rPr>
            <w:rStyle w:val="Hyperlink"/>
            <w:rFonts w:asciiTheme="majorHAnsi" w:hAnsiTheme="majorHAnsi" w:cstheme="majorHAnsi"/>
            <w:sz w:val="18"/>
            <w:szCs w:val="18"/>
          </w:rPr>
          <w:t>https://www.fingo.fi/sites/default/tiedostot/julkaisut/kepa-tae-2017-kantapaperi.pdf</w:t>
        </w:r>
      </w:hyperlink>
    </w:p>
  </w:footnote>
  <w:footnote w:id="38">
    <w:p w14:paraId="0540E71E" w14:textId="0A24EFE5" w:rsidR="00474949" w:rsidRPr="001B3FAA" w:rsidRDefault="00474949" w:rsidP="0089095F">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Pääministeri Sanna Marinin hallituksen ohjelma 10.12.2019, luku 3.2: Suomi kokoaan suurempi maailmalla, </w:t>
      </w:r>
      <w:hyperlink r:id="rId39" w:history="1">
        <w:r w:rsidRPr="001B3FAA">
          <w:rPr>
            <w:rStyle w:val="Hyperlink"/>
            <w:rFonts w:asciiTheme="majorHAnsi" w:hAnsiTheme="majorHAnsi" w:cstheme="majorHAnsi"/>
            <w:sz w:val="18"/>
            <w:szCs w:val="18"/>
          </w:rPr>
          <w:t>https://valtioneuvosto.fi/marinin-hallitus/hallitusohjelma/suomi-kokoaan-suurempi-maailmalla</w:t>
        </w:r>
      </w:hyperlink>
    </w:p>
  </w:footnote>
  <w:footnote w:id="39">
    <w:p w14:paraId="0540E71F" w14:textId="0C015B0E" w:rsidR="00474949" w:rsidRPr="001B3FAA" w:rsidRDefault="00474949" w:rsidP="0089095F">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Valtiovarainministeriö: Talousarvioesitys 2020. </w:t>
      </w:r>
      <w:hyperlink r:id="rId40" w:history="1">
        <w:r w:rsidRPr="001B3FAA">
          <w:rPr>
            <w:rStyle w:val="Hyperlink"/>
            <w:rFonts w:asciiTheme="majorHAnsi" w:hAnsiTheme="majorHAnsi" w:cstheme="majorHAnsi"/>
            <w:sz w:val="18"/>
            <w:szCs w:val="18"/>
          </w:rPr>
          <w:t>https://budjetti.vm.fi/indox/tae/frame_year.jsp?year=2020&amp;lang=fi</w:t>
        </w:r>
      </w:hyperlink>
    </w:p>
  </w:footnote>
  <w:footnote w:id="40">
    <w:p w14:paraId="0540E720" w14:textId="41C833C5" w:rsidR="00474949" w:rsidRPr="00234342" w:rsidRDefault="00474949" w:rsidP="0089095F">
      <w:pPr>
        <w:pStyle w:val="FootnoteText"/>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Ulkoministeriö: Suomen kehitysyhteistyön määrärahat, 2020. </w:t>
      </w:r>
      <w:hyperlink r:id="rId41" w:history="1">
        <w:r w:rsidRPr="001B3FAA">
          <w:rPr>
            <w:rStyle w:val="Hyperlink"/>
            <w:rFonts w:asciiTheme="majorHAnsi" w:hAnsiTheme="majorHAnsi" w:cstheme="majorHAnsi"/>
            <w:sz w:val="18"/>
            <w:szCs w:val="18"/>
          </w:rPr>
          <w:t>https://um.fi/suomen-kehitysyhteistyon-maararahat</w:t>
        </w:r>
      </w:hyperlink>
    </w:p>
  </w:footnote>
  <w:footnote w:id="41">
    <w:p w14:paraId="0540E721" w14:textId="6D2AC230" w:rsidR="00474949" w:rsidRPr="001B3FAA" w:rsidRDefault="00474949" w:rsidP="00A368E8">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rPr>
        <w:t xml:space="preserve"> </w:t>
      </w:r>
      <w:r w:rsidRPr="001B3FAA">
        <w:rPr>
          <w:rFonts w:asciiTheme="majorHAnsi" w:hAnsiTheme="majorHAnsi" w:cstheme="majorHAnsi"/>
          <w:sz w:val="18"/>
          <w:szCs w:val="18"/>
        </w:rPr>
        <w:t xml:space="preserve">Työ- ja elinkeinoministeriö: Romanien työllisyys, yrittäjyys ja työelämään integroituminen, 2019. </w:t>
      </w:r>
      <w:hyperlink r:id="rId42" w:history="1">
        <w:r w:rsidRPr="001B3FAA">
          <w:rPr>
            <w:rStyle w:val="Hyperlink"/>
            <w:rFonts w:asciiTheme="majorHAnsi" w:hAnsiTheme="majorHAnsi" w:cstheme="majorHAnsi"/>
            <w:sz w:val="18"/>
            <w:szCs w:val="18"/>
          </w:rPr>
          <w:t>http://julkaisut.valtioneuvosto.fi/bitstream/handle/10024/161893/TEM_2019_58.pdf</w:t>
        </w:r>
      </w:hyperlink>
    </w:p>
  </w:footnote>
  <w:footnote w:id="42">
    <w:p w14:paraId="0540E722" w14:textId="65745191" w:rsidR="00474949" w:rsidRPr="00C278B4" w:rsidRDefault="00474949" w:rsidP="00A368E8">
      <w:pPr>
        <w:pStyle w:val="FootnoteText"/>
        <w:rPr>
          <w:rFonts w:asciiTheme="majorHAnsi" w:hAnsiTheme="majorHAnsi" w:cstheme="majorHAnsi"/>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Ympäristöministeriö: Romanien asumisen yhdenvertaisuuden seurantaselvitys, 2018.  </w:t>
      </w:r>
      <w:hyperlink r:id="rId43" w:history="1">
        <w:r w:rsidRPr="001B3FAA">
          <w:rPr>
            <w:rStyle w:val="Hyperlink"/>
            <w:rFonts w:asciiTheme="majorHAnsi" w:hAnsiTheme="majorHAnsi" w:cstheme="majorHAnsi"/>
            <w:sz w:val="18"/>
            <w:szCs w:val="18"/>
          </w:rPr>
          <w:t>http://julkaisut.valtioneuvosto.fi/handle/10024/160489</w:t>
        </w:r>
      </w:hyperlink>
    </w:p>
  </w:footnote>
  <w:footnote w:id="43">
    <w:p w14:paraId="0540E723" w14:textId="4D6D2B48"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Valtiontalouden tarkastusvirasto: Tuloksellisuustarkastuskertomus: Kotouttaminen sosiaali- ja terveydenhuollossa, 2014. </w:t>
      </w:r>
      <w:hyperlink r:id="rId44">
        <w:r w:rsidRPr="001B3FAA">
          <w:rPr>
            <w:rFonts w:asciiTheme="majorHAnsi" w:hAnsiTheme="majorHAnsi" w:cstheme="majorHAnsi"/>
            <w:color w:val="1155CC"/>
            <w:sz w:val="18"/>
            <w:szCs w:val="18"/>
            <w:u w:val="single"/>
          </w:rPr>
          <w:t>https://www.vtv.fi/app/uploads/2018/06/26085144/kotouttaminen-sosiaali-ja-terveydenhuollossa-3-2014.pdf</w:t>
        </w:r>
      </w:hyperlink>
    </w:p>
  </w:footnote>
  <w:footnote w:id="44">
    <w:p w14:paraId="0540E724" w14:textId="77777777"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Martiskainen, Taina &amp; Toivonen, Virve: Kotouttamisen polku – Ilman huoltajaa tulleiden lasten oikeudet, tarpeet ja palvelut. Lastensuojelun Keskusliitto 2019.</w:t>
      </w:r>
      <w:hyperlink r:id="rId45" w:history="1">
        <w:r w:rsidRPr="001B3FAA">
          <w:rPr>
            <w:rFonts w:ascii="Calibri" w:eastAsia="Calibri" w:hAnsi="Calibri" w:cs="Calibri"/>
            <w:color w:val="1155CC"/>
            <w:sz w:val="18"/>
            <w:szCs w:val="18"/>
            <w:u w:val="single"/>
            <w:lang w:val="fi-FI"/>
          </w:rPr>
          <w:t>https://www.lskl.fi/materiaali/lastensuojelun-keskusliitto/Kotoutumisen_polku_.pdf</w:t>
        </w:r>
      </w:hyperlink>
    </w:p>
  </w:footnote>
  <w:footnote w:id="45">
    <w:p w14:paraId="0540E725" w14:textId="510EEDF5"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Yhdenvertaisuusvaltuutettu 2020: Lapset ilman perhettä - kansainvälistä suojelua saaneiden alaikäisten perheenyhdistäminen. </w:t>
      </w:r>
      <w:hyperlink r:id="rId46" w:history="1">
        <w:r w:rsidRPr="001B3FAA">
          <w:rPr>
            <w:rStyle w:val="Hyperlink"/>
            <w:rFonts w:asciiTheme="majorHAnsi" w:hAnsiTheme="majorHAnsi" w:cstheme="majorHAnsi"/>
            <w:sz w:val="18"/>
            <w:szCs w:val="18"/>
          </w:rPr>
          <w:t>https://www.syrjinta.fi/-/yhdenvertaisuusvaltuutetun-selvitys-lapsen-oikeudet-eivat-toteudu-perheenyhdistamispaatoksissa</w:t>
        </w:r>
      </w:hyperlink>
    </w:p>
  </w:footnote>
  <w:footnote w:id="46">
    <w:p w14:paraId="0540E726" w14:textId="56CEDFBD" w:rsidR="00474949" w:rsidRPr="001B3FAA" w:rsidRDefault="00474949" w:rsidP="002C4EB7">
      <w:pPr>
        <w:pStyle w:val="FootnoteText"/>
        <w:rPr>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Tasa-arvovaltuutetun kertomus eduskunnalle 2018. </w:t>
      </w:r>
      <w:hyperlink r:id="rId47" w:history="1">
        <w:r w:rsidRPr="001B3FAA">
          <w:rPr>
            <w:rStyle w:val="Hyperlink"/>
            <w:rFonts w:asciiTheme="majorHAnsi" w:hAnsiTheme="majorHAnsi" w:cstheme="majorHAnsi"/>
            <w:sz w:val="18"/>
            <w:szCs w:val="18"/>
          </w:rPr>
          <w:t>https://www.tasa-arvo.fi/documents/10181/34936/Kertomus_eduskunta_web.pdf/41d7df4f-8d2a-437c-8b33-3e08329d014a</w:t>
        </w:r>
      </w:hyperlink>
      <w:r w:rsidRPr="001B3FAA">
        <w:rPr>
          <w:rFonts w:asciiTheme="majorHAnsi" w:hAnsiTheme="majorHAnsi" w:cstheme="majorHAnsi"/>
          <w:sz w:val="18"/>
          <w:szCs w:val="18"/>
        </w:rPr>
        <w:t xml:space="preserve"> </w:t>
      </w:r>
      <w:r w:rsidRPr="001B3FAA">
        <w:rPr>
          <w:sz w:val="18"/>
          <w:szCs w:val="18"/>
          <w:lang w:val="fi-FI"/>
        </w:rPr>
        <w:t xml:space="preserve"> </w:t>
      </w:r>
    </w:p>
  </w:footnote>
  <w:footnote w:id="47">
    <w:p w14:paraId="0540E727" w14:textId="3666B479" w:rsidR="00474949" w:rsidRPr="001B3FAA" w:rsidRDefault="00474949">
      <w:pPr>
        <w:pStyle w:val="FootnoteText"/>
        <w:rPr>
          <w:rFonts w:asciiTheme="majorHAnsi" w:hAnsiTheme="majorHAnsi" w:cstheme="majorHAnsi"/>
          <w:sz w:val="18"/>
          <w:szCs w:val="18"/>
          <w:highlight w:val="yellow"/>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Tilastokeskus: Palkansaajanaisten työaika piteni kilpailukykysopimuksen myötä, 2019. </w:t>
      </w:r>
      <w:hyperlink r:id="rId48">
        <w:r w:rsidRPr="001B3FAA">
          <w:rPr>
            <w:rFonts w:asciiTheme="majorHAnsi" w:hAnsiTheme="majorHAnsi" w:cstheme="majorHAnsi"/>
            <w:color w:val="1155CC"/>
            <w:sz w:val="18"/>
            <w:szCs w:val="18"/>
            <w:u w:val="single"/>
          </w:rPr>
          <w:t>http://www.stat.fi/tietotrendit/artikkelit/2019/palkansaajanaisten-tyoaika-piteni-kilpailukykysopimuksen-myota/</w:t>
        </w:r>
      </w:hyperlink>
    </w:p>
  </w:footnote>
  <w:footnote w:id="48">
    <w:p w14:paraId="0540E728" w14:textId="5ADB2E96" w:rsidR="00474949" w:rsidRPr="00BE2830" w:rsidRDefault="00474949">
      <w:pPr>
        <w:pStyle w:val="FootnoteText"/>
        <w:rPr>
          <w:rFonts w:asciiTheme="majorHAnsi" w:hAnsiTheme="majorHAnsi" w:cstheme="majorHAnsi"/>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Elomäki, Anna &amp; Ylöstalo, Hanna (toim.): Tasa-arvoa talousarvioon – talousarvion sukupuolivaikutusten arviointi ja sukupuolitietoinen budjetointi. Valtioneuvosto 2018. </w:t>
      </w:r>
      <w:hyperlink r:id="rId49">
        <w:r w:rsidRPr="001B3FAA">
          <w:rPr>
            <w:rFonts w:asciiTheme="majorHAnsi" w:hAnsiTheme="majorHAnsi" w:cstheme="majorHAnsi"/>
            <w:color w:val="1155CC"/>
            <w:sz w:val="18"/>
            <w:szCs w:val="18"/>
            <w:u w:val="single"/>
          </w:rPr>
          <w:t>http://julkaisut.valtioneuvosto.fi/bitstream/handle/10024/161000/52-2018-Tasa-arvoa%20talousarvioon.pdf</w:t>
        </w:r>
      </w:hyperlink>
    </w:p>
  </w:footnote>
  <w:footnote w:id="49">
    <w:p w14:paraId="0540E729" w14:textId="1035AD4F" w:rsidR="00474949" w:rsidRPr="001B3FAA" w:rsidRDefault="00474949" w:rsidP="00DE07F1">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EAPN-Fin: Köyhyysvahti. Suomen köyhyysraportti 2019. </w:t>
      </w:r>
      <w:hyperlink r:id="rId50">
        <w:r w:rsidRPr="001B3FAA">
          <w:rPr>
            <w:rFonts w:asciiTheme="majorHAnsi" w:hAnsiTheme="majorHAnsi" w:cstheme="majorHAnsi"/>
            <w:color w:val="1155CC"/>
            <w:sz w:val="18"/>
            <w:szCs w:val="18"/>
            <w:u w:val="single"/>
          </w:rPr>
          <w:t>http://www.eapn.fi/wp-content/uploads/2019/10/K%C3%B6yhyysvahti-Suomen-k%C3%B6yhyysraportti-2019.pdf</w:t>
        </w:r>
      </w:hyperlink>
    </w:p>
  </w:footnote>
  <w:footnote w:id="50">
    <w:p w14:paraId="0540E72A" w14:textId="01E0DE6F" w:rsidR="00474949" w:rsidRPr="001B3FAA" w:rsidRDefault="00474949" w:rsidP="007256F7">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Tilastokeskus: Pitkäaikaistyöttömät. </w:t>
      </w:r>
      <w:hyperlink r:id="rId51" w:history="1">
        <w:r w:rsidRPr="001B3FAA">
          <w:rPr>
            <w:rStyle w:val="Hyperlink"/>
            <w:rFonts w:asciiTheme="majorHAnsi" w:hAnsiTheme="majorHAnsi" w:cstheme="majorHAnsi"/>
            <w:sz w:val="18"/>
            <w:szCs w:val="18"/>
          </w:rPr>
          <w:t>https://findikaattori.fi/fi/37</w:t>
        </w:r>
      </w:hyperlink>
    </w:p>
  </w:footnote>
  <w:footnote w:id="51">
    <w:p w14:paraId="0540E72B" w14:textId="289A30EB" w:rsidR="00474949" w:rsidRPr="00AC24D2" w:rsidRDefault="00474949">
      <w:pPr>
        <w:pStyle w:val="FootnoteText"/>
        <w:rPr>
          <w:rFonts w:asciiTheme="majorHAnsi" w:hAnsiTheme="majorHAnsi" w:cstheme="majorHAnsi"/>
          <w:sz w:val="18"/>
          <w:szCs w:val="18"/>
          <w:highlight w:val="yellow"/>
          <w:lang w:val="en-IE"/>
        </w:rPr>
      </w:pPr>
      <w:r w:rsidRPr="001B3FAA">
        <w:rPr>
          <w:rStyle w:val="FootnoteReference"/>
          <w:rFonts w:asciiTheme="majorHAnsi" w:hAnsiTheme="majorHAnsi" w:cstheme="majorHAnsi"/>
          <w:sz w:val="18"/>
          <w:szCs w:val="18"/>
        </w:rPr>
        <w:footnoteRef/>
      </w:r>
      <w:r w:rsidRPr="00AC24D2">
        <w:rPr>
          <w:rFonts w:ascii="Calibri" w:eastAsia="Calibri" w:hAnsi="Calibri" w:cs="Calibri"/>
          <w:sz w:val="18"/>
          <w:szCs w:val="18"/>
          <w:lang w:val="en-IE"/>
        </w:rPr>
        <w:t xml:space="preserve"> </w:t>
      </w:r>
      <w:r w:rsidRPr="00AC24D2">
        <w:rPr>
          <w:rFonts w:asciiTheme="majorHAnsi" w:hAnsiTheme="majorHAnsi" w:cstheme="majorHAnsi"/>
          <w:sz w:val="18"/>
          <w:szCs w:val="18"/>
          <w:lang w:val="en-IE"/>
        </w:rPr>
        <w:t xml:space="preserve">European Commission: Commission staff working document. Country Report Finland 2020. </w:t>
      </w:r>
      <w:hyperlink r:id="rId52" w:history="1">
        <w:r w:rsidRPr="00AC24D2">
          <w:rPr>
            <w:rStyle w:val="Hyperlink"/>
            <w:rFonts w:asciiTheme="majorHAnsi" w:hAnsiTheme="majorHAnsi" w:cstheme="majorHAnsi"/>
            <w:sz w:val="18"/>
            <w:szCs w:val="18"/>
            <w:lang w:val="en-IE"/>
          </w:rPr>
          <w:t>https://eur-lex.europa.eu/legal-content/EN/TXT/?qid=1584543810241&amp;uri=CELEX%3A52020SC0525</w:t>
        </w:r>
      </w:hyperlink>
    </w:p>
  </w:footnote>
  <w:footnote w:id="52">
    <w:p w14:paraId="0540E72C" w14:textId="26994A9C" w:rsidR="00474949" w:rsidRPr="00BE2830" w:rsidRDefault="00474949">
      <w:pPr>
        <w:pStyle w:val="FootnoteText"/>
        <w:rPr>
          <w:rFonts w:asciiTheme="majorHAnsi" w:hAnsiTheme="majorHAnsi" w:cstheme="majorHAnsi"/>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Työ- ja elinkeinoministeriö: Kotoutumisen kokonaiskatsaus 2019 - Tutkimusartikkeleita kotoutumisesta, 2020. </w:t>
      </w:r>
      <w:hyperlink r:id="rId53" w:history="1">
        <w:r w:rsidRPr="001B3FAA">
          <w:rPr>
            <w:rStyle w:val="Hyperlink"/>
            <w:rFonts w:asciiTheme="majorHAnsi" w:hAnsiTheme="majorHAnsi" w:cstheme="majorHAnsi"/>
            <w:sz w:val="18"/>
            <w:szCs w:val="18"/>
          </w:rPr>
          <w:t>https://julkaisut.valtioneuvosto.fi/handle/10024/162005</w:t>
        </w:r>
      </w:hyperlink>
    </w:p>
  </w:footnote>
  <w:footnote w:id="53">
    <w:p w14:paraId="0540E72D" w14:textId="78F17A76" w:rsidR="00474949" w:rsidRPr="001B3FAA" w:rsidRDefault="00474949" w:rsidP="00B976EB">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Parrukoski Sanna &amp; Karjalainen Jouko: Tietoja vammaisten työllisyydestä ja toimeentulosta, THL 2009. Kela: tilastollinen vuosikirja 2008: </w:t>
      </w:r>
      <w:hyperlink r:id="rId54" w:history="1">
        <w:r w:rsidRPr="001B3FAA">
          <w:rPr>
            <w:rStyle w:val="Hyperlink"/>
            <w:rFonts w:asciiTheme="majorHAnsi" w:hAnsiTheme="majorHAnsi" w:cstheme="majorHAnsi"/>
            <w:sz w:val="18"/>
            <w:szCs w:val="18"/>
          </w:rPr>
          <w:t>https://helda.helsinki.fi/handle/10138/14980</w:t>
        </w:r>
      </w:hyperlink>
    </w:p>
  </w:footnote>
  <w:footnote w:id="54">
    <w:p w14:paraId="0540E72E" w14:textId="65CA5439"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Vesala, Hannu, Klem, Simo &amp; Ahlstén, Marika: Kehitysvammaisten ihmisten työllisyystilanne 2013-2014. Kehitysvammaliitto 2015. </w:t>
      </w:r>
      <w:hyperlink r:id="rId55" w:history="1">
        <w:r w:rsidRPr="001B3FAA">
          <w:rPr>
            <w:rStyle w:val="Hyperlink"/>
            <w:rFonts w:asciiTheme="majorHAnsi" w:hAnsiTheme="majorHAnsi" w:cstheme="majorHAnsi"/>
            <w:sz w:val="18"/>
            <w:szCs w:val="18"/>
          </w:rPr>
          <w:t>https://www.kehitysvammaliitto.fi/wp-content/uploads/kehitysvammaliiton_selvityksia_9.pdf</w:t>
        </w:r>
      </w:hyperlink>
    </w:p>
  </w:footnote>
  <w:footnote w:id="55">
    <w:p w14:paraId="0540E72F" w14:textId="508A43CA"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Vesala, Hannu et al</w:t>
      </w:r>
      <w:r>
        <w:rPr>
          <w:rFonts w:asciiTheme="majorHAnsi" w:hAnsiTheme="majorHAnsi" w:cstheme="majorHAnsi"/>
          <w:sz w:val="18"/>
          <w:szCs w:val="18"/>
        </w:rPr>
        <w:t>.</w:t>
      </w:r>
      <w:r w:rsidRPr="001B3FAA">
        <w:rPr>
          <w:rFonts w:asciiTheme="majorHAnsi" w:hAnsiTheme="majorHAnsi" w:cstheme="majorHAnsi"/>
          <w:sz w:val="18"/>
          <w:szCs w:val="18"/>
        </w:rPr>
        <w:t xml:space="preserve">: Työnantajien kokemuksia kehitysvammaisista työntekijöistä, 2016. </w:t>
      </w:r>
      <w:hyperlink r:id="rId56" w:history="1">
        <w:r w:rsidRPr="001B3FAA">
          <w:rPr>
            <w:rStyle w:val="Hyperlink"/>
            <w:rFonts w:asciiTheme="majorHAnsi" w:hAnsiTheme="majorHAnsi" w:cstheme="majorHAnsi"/>
            <w:sz w:val="18"/>
            <w:szCs w:val="18"/>
          </w:rPr>
          <w:t>https://www.kehitysvammaliitto.fi/wp-content/uploads/tyonantajien-kokemuksia-kehitysvammaisista-tyontekijoista.pdf</w:t>
        </w:r>
      </w:hyperlink>
    </w:p>
  </w:footnote>
  <w:footnote w:id="56">
    <w:p w14:paraId="0540E730" w14:textId="7A658FC3" w:rsidR="00474949" w:rsidRPr="00BE2830" w:rsidRDefault="00474949" w:rsidP="00C72C86">
      <w:pPr>
        <w:spacing w:line="240" w:lineRule="auto"/>
        <w:rPr>
          <w:rFonts w:asciiTheme="majorHAnsi" w:hAnsiTheme="majorHAnsi" w:cstheme="majorHAnsi"/>
          <w:sz w:val="20"/>
          <w:szCs w:val="20"/>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Työsuojeluhallinto: Työsuojeluvalvonta Etelä-Suomessa 2016. </w:t>
      </w:r>
      <w:hyperlink r:id="rId57" w:history="1">
        <w:r w:rsidRPr="001B3FAA">
          <w:rPr>
            <w:rStyle w:val="Hyperlink"/>
            <w:rFonts w:asciiTheme="majorHAnsi" w:hAnsiTheme="majorHAnsi" w:cstheme="majorHAnsi"/>
            <w:sz w:val="18"/>
            <w:szCs w:val="18"/>
          </w:rPr>
          <w:t>https://www.tyosuojelu.fi/documents/14660/2642702/Ty%C3%B6suojeluvalvonta+Etel%C3%A4-Suomessa+2016+020517_/dd33f50c-c784-c23b-2728-50592c4479c6</w:t>
        </w:r>
      </w:hyperlink>
    </w:p>
  </w:footnote>
  <w:footnote w:id="57">
    <w:p w14:paraId="0540E732" w14:textId="5B9C8867" w:rsidR="00474949" w:rsidRPr="001B3FAA" w:rsidRDefault="00474949" w:rsidP="00C72C86">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Calibri" w:eastAsia="Calibri" w:hAnsi="Calibri" w:cs="Calibri"/>
          <w:color w:val="000000"/>
          <w:sz w:val="18"/>
          <w:szCs w:val="18"/>
          <w:shd w:val="clear" w:color="auto" w:fill="FFFFFF"/>
          <w:lang w:val="fi-FI"/>
        </w:rPr>
        <w:t>Danielsson, P., &amp; Näsi, M. (2019). </w:t>
      </w:r>
      <w:r w:rsidRPr="001B3FAA">
        <w:rPr>
          <w:rFonts w:ascii="Calibri" w:eastAsia="Calibri" w:hAnsi="Calibri" w:cs="Calibri"/>
          <w:i/>
          <w:iCs/>
          <w:color w:val="000000"/>
          <w:sz w:val="18"/>
          <w:szCs w:val="18"/>
          <w:shd w:val="clear" w:color="auto" w:fill="FFFFFF"/>
          <w:lang w:val="fi-FI"/>
        </w:rPr>
        <w:t>Suomalaiset väkivallan ja omaisuusrikosten kohteena 2018 - Kansallisen rikosuhritutkimuksen tuloksia</w:t>
      </w:r>
      <w:r w:rsidRPr="001B3FAA">
        <w:rPr>
          <w:rFonts w:ascii="Calibri" w:eastAsia="Calibri" w:hAnsi="Calibri" w:cs="Calibri"/>
          <w:color w:val="000000"/>
          <w:sz w:val="18"/>
          <w:szCs w:val="18"/>
          <w:shd w:val="clear" w:color="auto" w:fill="FFFFFF"/>
          <w:lang w:val="fi-FI"/>
        </w:rPr>
        <w:t xml:space="preserve">. Kriminologian ja oikeuspolitiikan instituutti 2019. </w:t>
      </w:r>
      <w:hyperlink r:id="rId58" w:history="1">
        <w:r w:rsidRPr="001B3FAA">
          <w:rPr>
            <w:rFonts w:ascii="Calibri" w:eastAsia="Calibri" w:hAnsi="Calibri" w:cs="Calibri"/>
            <w:color w:val="0000FF"/>
            <w:sz w:val="18"/>
            <w:szCs w:val="18"/>
            <w:u w:val="single"/>
            <w:lang w:val="fi-FI"/>
          </w:rPr>
          <w:t>https://helda.helsinki.fi/handle/10138/305388</w:t>
        </w:r>
      </w:hyperlink>
    </w:p>
  </w:footnote>
  <w:footnote w:id="58">
    <w:p w14:paraId="0540E733" w14:textId="2BA72D59" w:rsidR="00474949" w:rsidRPr="001B3FAA" w:rsidRDefault="00474949" w:rsidP="00C72C86">
      <w:pPr>
        <w:spacing w:line="240" w:lineRule="auto"/>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Sutela, Hanna et al</w:t>
      </w:r>
      <w:r>
        <w:rPr>
          <w:rFonts w:asciiTheme="majorHAnsi" w:hAnsiTheme="majorHAnsi" w:cstheme="majorHAnsi"/>
          <w:sz w:val="18"/>
          <w:szCs w:val="18"/>
        </w:rPr>
        <w:t>.</w:t>
      </w:r>
      <w:r w:rsidRPr="001B3FAA">
        <w:rPr>
          <w:rFonts w:asciiTheme="majorHAnsi" w:hAnsiTheme="majorHAnsi" w:cstheme="majorHAnsi"/>
          <w:sz w:val="18"/>
          <w:szCs w:val="18"/>
        </w:rPr>
        <w:t xml:space="preserve">: Digiajan työelämä: työolotutkimuksen tuloksia 1977-2018. Tilastokeskus 2019. </w:t>
      </w:r>
      <w:hyperlink r:id="rId59" w:history="1">
        <w:r w:rsidRPr="001B3FAA">
          <w:rPr>
            <w:rStyle w:val="Hyperlink"/>
            <w:rFonts w:asciiTheme="majorHAnsi" w:hAnsiTheme="majorHAnsi" w:cstheme="majorHAnsi"/>
            <w:sz w:val="18"/>
            <w:szCs w:val="18"/>
          </w:rPr>
          <w:t>https://www.stat.fi/uutinen/digiajan-tyoelama-innostusta-sosiaalista-tukea-ja-jaksamisongelmia</w:t>
        </w:r>
      </w:hyperlink>
    </w:p>
  </w:footnote>
  <w:footnote w:id="59">
    <w:p w14:paraId="0540E734" w14:textId="089F007F" w:rsidR="00474949" w:rsidRPr="000704D8" w:rsidRDefault="00474949" w:rsidP="00701AAE">
      <w:pPr>
        <w:pStyle w:val="FootnoteText"/>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Lastensuojelu 2018. Tilastoraportti 2019. </w:t>
      </w:r>
      <w:hyperlink r:id="rId60" w:history="1">
        <w:r w:rsidRPr="001B3FAA">
          <w:rPr>
            <w:rStyle w:val="Hyperlink"/>
            <w:rFonts w:asciiTheme="majorHAnsi" w:hAnsiTheme="majorHAnsi" w:cstheme="majorHAnsi"/>
            <w:sz w:val="18"/>
            <w:szCs w:val="18"/>
          </w:rPr>
          <w:t>http://www.julkari.fi/bitstream/handle/10024/138211/Tr23_19_LASU.pdf?sequence=5&amp;isAllowed=y</w:t>
        </w:r>
      </w:hyperlink>
      <w:r w:rsidRPr="00C72C86">
        <w:rPr>
          <w:rFonts w:asciiTheme="majorHAnsi" w:hAnsiTheme="majorHAnsi" w:cstheme="majorHAnsi"/>
        </w:rPr>
        <w:t xml:space="preserve"> </w:t>
      </w:r>
    </w:p>
  </w:footnote>
  <w:footnote w:id="60">
    <w:p w14:paraId="0540E735" w14:textId="44C846BC" w:rsidR="00474949" w:rsidRPr="001B3FAA" w:rsidRDefault="00474949" w:rsidP="00646315">
      <w:pPr>
        <w:pStyle w:val="FootnoteText"/>
        <w:rPr>
          <w:rFonts w:asciiTheme="majorHAnsi" w:hAnsiTheme="majorHAnsi" w:cstheme="majorHAnsi"/>
          <w:sz w:val="18"/>
          <w:szCs w:val="18"/>
          <w:highlight w:val="yellow"/>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EU-LGBTI II Survey: </w:t>
      </w:r>
      <w:hyperlink r:id="rId61" w:history="1">
        <w:r w:rsidRPr="001B3FAA">
          <w:rPr>
            <w:rStyle w:val="Hyperlink"/>
            <w:rFonts w:asciiTheme="majorHAnsi" w:hAnsiTheme="majorHAnsi" w:cstheme="majorHAnsi"/>
            <w:sz w:val="18"/>
            <w:szCs w:val="18"/>
          </w:rPr>
          <w:t>https://fra.europa.eu/en/data-and-maps/2020/lgbti-survey-data-explorer</w:t>
        </w:r>
      </w:hyperlink>
    </w:p>
  </w:footnote>
  <w:footnote w:id="61">
    <w:p w14:paraId="0540E736" w14:textId="7AFA9E22"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Dahlström, Maria: Asumisen tuki.</w:t>
      </w:r>
      <w:r w:rsidRPr="001B3FAA">
        <w:rPr>
          <w:sz w:val="18"/>
          <w:szCs w:val="18"/>
        </w:rPr>
        <w:t xml:space="preserve"> </w:t>
      </w:r>
      <w:r w:rsidRPr="001B3FAA">
        <w:rPr>
          <w:rFonts w:asciiTheme="majorHAnsi" w:hAnsiTheme="majorHAnsi" w:cstheme="majorHAnsi"/>
          <w:sz w:val="18"/>
          <w:szCs w:val="18"/>
        </w:rPr>
        <w:t xml:space="preserve">Asumisen tuen arviointi- ja sijoitustyöryhmä. Helsingin kaupunki, sosiaali- ja terveystoimiala. </w:t>
      </w:r>
      <w:hyperlink r:id="rId62" w:history="1">
        <w:r w:rsidRPr="001B3FAA">
          <w:rPr>
            <w:rStyle w:val="Hyperlink"/>
            <w:rFonts w:asciiTheme="majorHAnsi" w:hAnsiTheme="majorHAnsi" w:cstheme="majorHAnsi"/>
            <w:sz w:val="18"/>
            <w:szCs w:val="18"/>
          </w:rPr>
          <w:t>https://www.hel.fi/static/sote/sosrap/raportit/asumisen-tuki.pdf</w:t>
        </w:r>
      </w:hyperlink>
    </w:p>
  </w:footnote>
  <w:footnote w:id="62">
    <w:p w14:paraId="0540E737" w14:textId="1A3F18F8" w:rsidR="00474949" w:rsidRPr="001B3FAA" w:rsidRDefault="00474949">
      <w:pPr>
        <w:pStyle w:val="FootnoteText"/>
        <w:rPr>
          <w:sz w:val="18"/>
          <w:szCs w:val="18"/>
          <w:lang w:val="en-IE"/>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Valvira: Puutteita vanhustenhuollon palveluasumisen lääkäripalvelujen järjestämisessä, 2019. </w:t>
      </w:r>
      <w:hyperlink r:id="rId63" w:history="1">
        <w:r w:rsidRPr="001B3FAA">
          <w:rPr>
            <w:rStyle w:val="Hyperlink"/>
            <w:rFonts w:asciiTheme="majorHAnsi" w:hAnsiTheme="majorHAnsi" w:cstheme="majorHAnsi"/>
            <w:sz w:val="18"/>
            <w:szCs w:val="18"/>
            <w:lang w:val="en-IE"/>
          </w:rPr>
          <w:t>https://www.valvira.fi/-/puutteita-vanhustenhuollon-palveluasumisen-laakaripalvelujen-jarjestamisessa</w:t>
        </w:r>
      </w:hyperlink>
      <w:r w:rsidRPr="001B3FAA">
        <w:rPr>
          <w:rFonts w:asciiTheme="majorHAnsi" w:hAnsiTheme="majorHAnsi" w:cstheme="majorHAnsi"/>
          <w:sz w:val="18"/>
          <w:szCs w:val="18"/>
          <w:lang w:val="en-IE"/>
        </w:rPr>
        <w:t xml:space="preserve">  </w:t>
      </w:r>
    </w:p>
  </w:footnote>
  <w:footnote w:id="63">
    <w:p w14:paraId="0540E738" w14:textId="502A640B" w:rsidR="00474949" w:rsidRPr="00AC24D2" w:rsidRDefault="00474949" w:rsidP="0002695B">
      <w:pPr>
        <w:pStyle w:val="FootnoteText"/>
        <w:rPr>
          <w:rFonts w:asciiTheme="majorHAnsi" w:hAnsiTheme="majorHAnsi" w:cstheme="majorHAnsi"/>
          <w:lang w:val="fi-FI"/>
        </w:rPr>
      </w:pPr>
      <w:r w:rsidRPr="001B3FAA">
        <w:rPr>
          <w:rStyle w:val="FootnoteReference"/>
          <w:rFonts w:asciiTheme="majorHAnsi" w:hAnsiTheme="majorHAnsi" w:cstheme="majorHAnsi"/>
          <w:sz w:val="18"/>
          <w:szCs w:val="18"/>
        </w:rPr>
        <w:footnoteRef/>
      </w:r>
      <w:r w:rsidRPr="00AC24D2">
        <w:rPr>
          <w:rFonts w:ascii="Calibri" w:eastAsia="Calibri" w:hAnsi="Calibri" w:cs="Calibri"/>
          <w:sz w:val="18"/>
          <w:szCs w:val="18"/>
          <w:lang w:val="fi-FI"/>
        </w:rPr>
        <w:t xml:space="preserve"> </w:t>
      </w:r>
      <w:r w:rsidRPr="00AC24D2">
        <w:rPr>
          <w:rFonts w:asciiTheme="majorHAnsi" w:hAnsiTheme="majorHAnsi" w:cstheme="majorHAnsi"/>
          <w:sz w:val="18"/>
          <w:szCs w:val="18"/>
          <w:lang w:val="fi-FI"/>
        </w:rPr>
        <w:t xml:space="preserve">Hallituksen esitys eduskunnalle laiksi ikääntyneen väestön toimintakyvyn tukemisesta sekä iäkkäiden sosiaali- ja terveyspalveluista annetun lain muuttamisesta, 2020. </w:t>
      </w:r>
      <w:hyperlink r:id="rId64" w:history="1">
        <w:r w:rsidRPr="00AC24D2">
          <w:rPr>
            <w:rStyle w:val="Hyperlink"/>
            <w:rFonts w:asciiTheme="majorHAnsi" w:hAnsiTheme="majorHAnsi" w:cstheme="majorHAnsi"/>
            <w:sz w:val="18"/>
            <w:szCs w:val="18"/>
            <w:lang w:val="fi-FI"/>
          </w:rPr>
          <w:t>https://www.eduskunta.fi/FI/vaski/KasittelytiedotValtiopaivaasia/Sivut/HE_4+2020.aspx</w:t>
        </w:r>
      </w:hyperlink>
    </w:p>
  </w:footnote>
  <w:footnote w:id="64">
    <w:p w14:paraId="0540E739" w14:textId="68F2B989"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Hoitoonpääsy perusterveydenhuollossa lokakuussa 2019.. </w:t>
      </w:r>
      <w:hyperlink r:id="rId65" w:history="1">
        <w:r w:rsidRPr="001B3FAA">
          <w:rPr>
            <w:rStyle w:val="Hyperlink"/>
            <w:rFonts w:asciiTheme="majorHAnsi" w:hAnsiTheme="majorHAnsi" w:cstheme="majorHAnsi"/>
            <w:sz w:val="18"/>
            <w:szCs w:val="18"/>
          </w:rPr>
          <w:t>http://www.julkari.fi/handle/10024/138970</w:t>
        </w:r>
      </w:hyperlink>
      <w:r w:rsidRPr="001B3FAA">
        <w:rPr>
          <w:rFonts w:ascii="Calibri" w:eastAsia="Calibri" w:hAnsi="Calibri" w:cs="Calibri"/>
          <w:sz w:val="18"/>
          <w:szCs w:val="18"/>
          <w:lang w:val="fi-FI"/>
        </w:rPr>
        <w:t xml:space="preserve"> </w:t>
      </w:r>
    </w:p>
  </w:footnote>
  <w:footnote w:id="65">
    <w:p w14:paraId="0540E73A" w14:textId="5CA7B934" w:rsidR="00474949" w:rsidRPr="001B3FAA" w:rsidRDefault="00474949">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Suomen romaniväestön osallisuus ja hyvinvointi: Romanien hyvinvointitutkimus Roosan perustulokset 2017-2018. </w:t>
      </w:r>
      <w:hyperlink r:id="rId66" w:history="1">
        <w:r w:rsidRPr="001B3FAA">
          <w:rPr>
            <w:rStyle w:val="Hyperlink"/>
            <w:rFonts w:asciiTheme="majorHAnsi" w:hAnsiTheme="majorHAnsi" w:cstheme="majorHAnsi"/>
            <w:sz w:val="18"/>
            <w:szCs w:val="18"/>
          </w:rPr>
          <w:t>http://www.julkari.fi/handle/10024/137276</w:t>
        </w:r>
      </w:hyperlink>
      <w:r w:rsidRPr="001B3FAA">
        <w:rPr>
          <w:rFonts w:asciiTheme="majorHAnsi" w:hAnsiTheme="majorHAnsi" w:cstheme="majorHAnsi"/>
          <w:sz w:val="18"/>
          <w:szCs w:val="18"/>
        </w:rPr>
        <w:t xml:space="preserve"> </w:t>
      </w:r>
    </w:p>
  </w:footnote>
  <w:footnote w:id="66">
    <w:p w14:paraId="0540E73B" w14:textId="2DF6C1E7" w:rsidR="00474949" w:rsidRPr="001B3FAA" w:rsidRDefault="00474949" w:rsidP="004A053D">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Oikeusministeriö: Saamebarometri 2016. </w:t>
      </w:r>
      <w:hyperlink r:id="rId67" w:history="1">
        <w:r w:rsidRPr="001B3FAA">
          <w:rPr>
            <w:rStyle w:val="Hyperlink"/>
            <w:rFonts w:asciiTheme="majorHAnsi" w:hAnsiTheme="majorHAnsi" w:cstheme="majorHAnsi"/>
            <w:sz w:val="18"/>
            <w:szCs w:val="18"/>
          </w:rPr>
          <w:t>https://julkaisut.valtioneuvosto.fi/handle/10024/78941</w:t>
        </w:r>
      </w:hyperlink>
    </w:p>
  </w:footnote>
  <w:footnote w:id="67">
    <w:p w14:paraId="0540E73C" w14:textId="38587C9B" w:rsidR="00474949" w:rsidRPr="001B3FAA" w:rsidRDefault="00474949" w:rsidP="00815008">
      <w:pPr>
        <w:spacing w:line="240" w:lineRule="auto"/>
        <w:rPr>
          <w:sz w:val="18"/>
          <w:szCs w:val="18"/>
        </w:rPr>
      </w:pPr>
      <w:r w:rsidRPr="001B3FAA">
        <w:rPr>
          <w:rFonts w:asciiTheme="majorHAnsi" w:hAnsiTheme="majorHAnsi" w:cstheme="majorHAnsi"/>
          <w:sz w:val="18"/>
          <w:szCs w:val="18"/>
          <w:vertAlign w:val="superscript"/>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Terveydenhuoltolaki, 50 §: </w:t>
      </w:r>
      <w:hyperlink r:id="rId68" w:anchor="L6P50" w:history="1">
        <w:r w:rsidRPr="001B3FAA">
          <w:rPr>
            <w:rStyle w:val="Hyperlink"/>
            <w:rFonts w:asciiTheme="majorHAnsi" w:hAnsiTheme="majorHAnsi" w:cstheme="majorHAnsi"/>
            <w:sz w:val="18"/>
            <w:szCs w:val="18"/>
          </w:rPr>
          <w:t>https://www.finlex.fi/fi/laki/ajantasa/2010/20101326#L6P50</w:t>
        </w:r>
      </w:hyperlink>
    </w:p>
  </w:footnote>
  <w:footnote w:id="68">
    <w:p w14:paraId="0540E73D" w14:textId="4049096C" w:rsidR="00474949" w:rsidRPr="00C72C86" w:rsidRDefault="00474949" w:rsidP="00C72C86">
      <w:pPr>
        <w:spacing w:line="240" w:lineRule="auto"/>
        <w:rPr>
          <w:rFonts w:asciiTheme="majorHAnsi" w:hAnsiTheme="majorHAnsi" w:cstheme="majorHAnsi"/>
          <w:sz w:val="20"/>
          <w:szCs w:val="20"/>
        </w:rPr>
      </w:pPr>
      <w:r w:rsidRPr="001B3FAA">
        <w:rPr>
          <w:rFonts w:asciiTheme="majorHAnsi" w:hAnsiTheme="majorHAnsi" w:cstheme="majorHAnsi"/>
          <w:sz w:val="18"/>
          <w:szCs w:val="18"/>
          <w:vertAlign w:val="superscript"/>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Pääministeri Sanna Marinin hallituksen ohjelma 10.12.2019 s. 151. </w:t>
      </w:r>
      <w:hyperlink r:id="rId69">
        <w:r w:rsidRPr="001B3FAA">
          <w:rPr>
            <w:rFonts w:asciiTheme="majorHAnsi" w:hAnsiTheme="majorHAnsi" w:cstheme="majorHAnsi"/>
            <w:color w:val="1155CC"/>
            <w:sz w:val="18"/>
            <w:szCs w:val="18"/>
            <w:u w:val="single"/>
          </w:rPr>
          <w:t>http://julkaisut.valtioneuvosto.fi/handle/10024/161931</w:t>
        </w:r>
      </w:hyperlink>
      <w:r w:rsidRPr="00C72C86">
        <w:rPr>
          <w:rFonts w:asciiTheme="majorHAnsi" w:hAnsiTheme="majorHAnsi" w:cstheme="majorHAnsi"/>
          <w:sz w:val="20"/>
          <w:szCs w:val="20"/>
        </w:rPr>
        <w:t xml:space="preserve"> </w:t>
      </w:r>
      <w:r w:rsidRPr="00B01B1B">
        <w:rPr>
          <w:rFonts w:ascii="Calibri" w:eastAsia="Calibri" w:hAnsi="Calibri" w:cs="Calibri"/>
          <w:sz w:val="20"/>
          <w:szCs w:val="20"/>
          <w:lang w:val="fi-FI"/>
        </w:rPr>
        <w:t xml:space="preserve"> </w:t>
      </w:r>
    </w:p>
  </w:footnote>
  <w:footnote w:id="69">
    <w:p w14:paraId="0540E73E" w14:textId="37E2CDB9" w:rsidR="00474949" w:rsidRPr="001B3FAA" w:rsidRDefault="00474949" w:rsidP="00040887">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Vammaisfoorumi: Vammaisten naisten asema Suomessa, 2019. </w:t>
      </w:r>
      <w:hyperlink r:id="rId70" w:history="1">
        <w:r w:rsidRPr="001B3FAA">
          <w:rPr>
            <w:rStyle w:val="Hyperlink"/>
            <w:rFonts w:asciiTheme="majorHAnsi" w:hAnsiTheme="majorHAnsi" w:cstheme="majorHAnsi"/>
            <w:sz w:val="18"/>
            <w:szCs w:val="18"/>
          </w:rPr>
          <w:t>https://vammaisfoorumi.fi/wp-content/uploads/2019/09/RAPORTTI-Naisty%C3%B6ryhm%C3%A4.pdf</w:t>
        </w:r>
      </w:hyperlink>
    </w:p>
  </w:footnote>
  <w:footnote w:id="70">
    <w:p w14:paraId="0540E73F" w14:textId="5B2929C2" w:rsidR="00474949" w:rsidRPr="00BE2830" w:rsidRDefault="00474949" w:rsidP="00C72C86">
      <w:pPr>
        <w:pStyle w:val="FootnoteText"/>
        <w:rPr>
          <w:rFonts w:asciiTheme="majorHAnsi" w:hAnsiTheme="majorHAnsi" w:cstheme="majorHAnsi"/>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Uskalla olla, uskalla puhua: vammainen nainen ja väkivalta, 2013. </w:t>
      </w:r>
      <w:hyperlink r:id="rId71" w:history="1">
        <w:r w:rsidRPr="001B3FAA">
          <w:rPr>
            <w:rStyle w:val="Hyperlink"/>
            <w:rFonts w:asciiTheme="majorHAnsi" w:hAnsiTheme="majorHAnsi" w:cstheme="majorHAnsi"/>
            <w:sz w:val="18"/>
            <w:szCs w:val="18"/>
          </w:rPr>
          <w:t>http://www.julkari.fi/handle/10024/110395</w:t>
        </w:r>
      </w:hyperlink>
    </w:p>
  </w:footnote>
  <w:footnote w:id="71">
    <w:p w14:paraId="0540E741" w14:textId="66EE81C2" w:rsidR="00474949" w:rsidRPr="001B3FAA" w:rsidRDefault="00474949" w:rsidP="001F13CF">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Ihantola, Hanna: Liikuntavammaisten äitien kohtaamiskokemuksia äitiyteen liittyvissä terveydenhuollon palveluissa. Pro gradu –tutkielma, Tampereen yliopisto, 2019.</w:t>
      </w:r>
      <w:r w:rsidRPr="001B3FAA">
        <w:rPr>
          <w:rFonts w:ascii="Calibri" w:eastAsia="Calibri" w:hAnsi="Calibri" w:cs="Calibri"/>
          <w:sz w:val="18"/>
          <w:szCs w:val="18"/>
          <w:lang w:val="fi-FI"/>
        </w:rPr>
        <w:t xml:space="preserve"> </w:t>
      </w:r>
      <w:hyperlink r:id="rId72" w:history="1">
        <w:r w:rsidRPr="001B3FAA">
          <w:rPr>
            <w:rStyle w:val="Hyperlink"/>
            <w:rFonts w:asciiTheme="majorHAnsi" w:hAnsiTheme="majorHAnsi" w:cstheme="majorHAnsi"/>
            <w:sz w:val="18"/>
            <w:szCs w:val="18"/>
          </w:rPr>
          <w:t>https://trepo.tuni.fi/bitstream/handle/10024/105732/1558009272.pdf?sequence=1&amp;isAllowed=y</w:t>
        </w:r>
      </w:hyperlink>
    </w:p>
  </w:footnote>
  <w:footnote w:id="72">
    <w:p w14:paraId="0540E742" w14:textId="2205DCE9"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SERI - seksuaaliväkivallan uhrin tukikeskukset. </w:t>
      </w:r>
      <w:hyperlink r:id="rId73" w:history="1">
        <w:r w:rsidRPr="001B3FAA">
          <w:rPr>
            <w:rStyle w:val="Hyperlink"/>
            <w:rFonts w:asciiTheme="majorHAnsi" w:hAnsiTheme="majorHAnsi" w:cstheme="majorHAnsi"/>
            <w:sz w:val="18"/>
            <w:szCs w:val="18"/>
          </w:rPr>
          <w:t>https://thl.fi/fi/web/lapset-nuoret-ja-perheet/tyon_tueksi/vakivallan-ehkaisy/seksuaalivakivalta/seri-seksuaalivakivallan-uhrin-tukikeskukset</w:t>
        </w:r>
      </w:hyperlink>
    </w:p>
  </w:footnote>
  <w:footnote w:id="73">
    <w:p w14:paraId="0540E743" w14:textId="3671A118" w:rsidR="00474949" w:rsidRPr="001B3FAA" w:rsidRDefault="00474949" w:rsidP="00412D3E">
      <w:pPr>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AC24D2">
        <w:rPr>
          <w:rFonts w:ascii="Calibri" w:eastAsia="Calibri" w:hAnsi="Calibri" w:cs="Calibri"/>
          <w:sz w:val="18"/>
          <w:szCs w:val="18"/>
          <w:lang w:val="en-IE"/>
        </w:rPr>
        <w:t xml:space="preserve"> </w:t>
      </w:r>
      <w:r w:rsidRPr="00AC24D2">
        <w:rPr>
          <w:rFonts w:asciiTheme="majorHAnsi" w:hAnsiTheme="majorHAnsi" w:cstheme="majorHAnsi"/>
          <w:sz w:val="18"/>
          <w:szCs w:val="18"/>
          <w:lang w:val="en-IE"/>
        </w:rPr>
        <w:t xml:space="preserve">GREVIO Baseline Evaluation Report Finland, 2019. </w:t>
      </w:r>
      <w:hyperlink r:id="rId74" w:history="1">
        <w:r w:rsidRPr="001B3FAA">
          <w:rPr>
            <w:rStyle w:val="Hyperlink"/>
            <w:rFonts w:asciiTheme="majorHAnsi" w:hAnsiTheme="majorHAnsi" w:cstheme="majorHAnsi"/>
            <w:sz w:val="18"/>
            <w:szCs w:val="18"/>
          </w:rPr>
          <w:t>https://rm.coe.int/grevio-report-on-finland/168097129d</w:t>
        </w:r>
      </w:hyperlink>
    </w:p>
  </w:footnote>
  <w:footnote w:id="74">
    <w:p w14:paraId="0540E744" w14:textId="2C17DA23" w:rsidR="00474949" w:rsidRPr="001B3FAA" w:rsidRDefault="00474949" w:rsidP="00E72693">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Haataja et al</w:t>
      </w:r>
      <w:r>
        <w:rPr>
          <w:rFonts w:asciiTheme="majorHAnsi" w:hAnsiTheme="majorHAnsi" w:cstheme="majorHAnsi"/>
          <w:sz w:val="18"/>
          <w:szCs w:val="18"/>
        </w:rPr>
        <w:t>.</w:t>
      </w:r>
      <w:r w:rsidRPr="001B3FAA">
        <w:rPr>
          <w:rFonts w:asciiTheme="majorHAnsi" w:hAnsiTheme="majorHAnsi" w:cstheme="majorHAnsi"/>
          <w:sz w:val="18"/>
          <w:szCs w:val="18"/>
        </w:rPr>
        <w:t>: Lastenhoitoratkaisut helsinkiläisissä lapsiperheissä. Helsingin kaupunki &amp; Kela 2017</w:t>
      </w:r>
      <w:r w:rsidRPr="001B3FAA">
        <w:rPr>
          <w:rFonts w:ascii="Calibri" w:eastAsia="Calibri" w:hAnsi="Calibri" w:cs="Calibri"/>
          <w:sz w:val="18"/>
          <w:szCs w:val="18"/>
          <w:lang w:val="fi-FI"/>
        </w:rPr>
        <w:t>.</w:t>
      </w:r>
    </w:p>
  </w:footnote>
  <w:footnote w:id="75">
    <w:p w14:paraId="0540E745" w14:textId="4A86F9AC"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THL: Ulkomaista syntyperää olevien nuorten hyvinvointi Kouluterveyskyselyssä vuonna 2017. </w:t>
      </w:r>
      <w:hyperlink r:id="rId75" w:history="1">
        <w:r w:rsidRPr="001B3FAA">
          <w:rPr>
            <w:rStyle w:val="Hyperlink"/>
            <w:rFonts w:asciiTheme="majorHAnsi" w:hAnsiTheme="majorHAnsi" w:cstheme="majorHAnsi"/>
            <w:sz w:val="18"/>
            <w:szCs w:val="18"/>
          </w:rPr>
          <w:t>http://www.julkari.fi/bitstream/handle/10024/135234/URN_ISBN_978-952-302-910-1.pdf?sequence=1&amp;isAllowed=y</w:t>
        </w:r>
      </w:hyperlink>
    </w:p>
  </w:footnote>
  <w:footnote w:id="76">
    <w:p w14:paraId="0540E746" w14:textId="5FECB456" w:rsidR="00474949" w:rsidRPr="001B3FAA" w:rsidRDefault="00474949" w:rsidP="00D629EB">
      <w:pPr>
        <w:pStyle w:val="FootnoteText"/>
        <w:rPr>
          <w:rFonts w:asciiTheme="majorHAnsi" w:hAnsiTheme="majorHAnsi" w:cstheme="majorHAnsi"/>
          <w:sz w:val="18"/>
          <w:szCs w:val="18"/>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THL: Kouluterveyskysely 2017.</w:t>
      </w:r>
      <w:r w:rsidRPr="001B3FAA">
        <w:rPr>
          <w:sz w:val="18"/>
          <w:szCs w:val="18"/>
        </w:rPr>
        <w:t xml:space="preserve"> </w:t>
      </w:r>
      <w:hyperlink r:id="rId76" w:history="1">
        <w:r w:rsidRPr="001B3FAA">
          <w:rPr>
            <w:rStyle w:val="Hyperlink"/>
            <w:rFonts w:asciiTheme="majorHAnsi" w:hAnsiTheme="majorHAnsi" w:cstheme="majorHAnsi"/>
            <w:sz w:val="18"/>
            <w:szCs w:val="18"/>
          </w:rPr>
          <w:t>https://thl.fi/fi/-/kouluterveyskysely-2017-oppilaat-voivat-paremmin-peruskoulun-alaluokilla-kuin-ylaluokilla</w:t>
        </w:r>
      </w:hyperlink>
      <w:r w:rsidRPr="001B3FAA">
        <w:rPr>
          <w:rFonts w:asciiTheme="majorHAnsi" w:hAnsiTheme="majorHAnsi" w:cstheme="majorHAnsi"/>
          <w:sz w:val="18"/>
          <w:szCs w:val="18"/>
        </w:rPr>
        <w:t>. Ikonen et al</w:t>
      </w:r>
      <w:r>
        <w:rPr>
          <w:rFonts w:asciiTheme="majorHAnsi" w:hAnsiTheme="majorHAnsi" w:cstheme="majorHAnsi"/>
          <w:sz w:val="18"/>
          <w:szCs w:val="18"/>
        </w:rPr>
        <w:t>.</w:t>
      </w:r>
      <w:r w:rsidRPr="001B3FAA">
        <w:rPr>
          <w:rFonts w:asciiTheme="majorHAnsi" w:hAnsiTheme="majorHAnsi" w:cstheme="majorHAnsi"/>
          <w:sz w:val="18"/>
          <w:szCs w:val="18"/>
        </w:rPr>
        <w:t xml:space="preserve">: Sijoitettujen lasten ja nuorten hyvinvointi: Kouluterveyskyselyn tuloksia. THL 2017. </w:t>
      </w:r>
      <w:hyperlink r:id="rId77" w:history="1">
        <w:r w:rsidRPr="001B3FAA">
          <w:rPr>
            <w:rStyle w:val="Hyperlink"/>
            <w:rFonts w:asciiTheme="majorHAnsi" w:hAnsiTheme="majorHAnsi" w:cstheme="majorHAnsi"/>
            <w:sz w:val="18"/>
            <w:szCs w:val="18"/>
          </w:rPr>
          <w:t>http://urn.fi/URN:ISBN:978-952-302-903-3</w:t>
        </w:r>
      </w:hyperlink>
      <w:r w:rsidRPr="001B3FAA">
        <w:rPr>
          <w:rFonts w:asciiTheme="majorHAnsi" w:hAnsiTheme="majorHAnsi" w:cstheme="majorHAnsi"/>
          <w:sz w:val="18"/>
          <w:szCs w:val="18"/>
        </w:rPr>
        <w:t xml:space="preserve">. Alanko, Katarina: Mitä kuuluu sateenkaarinuorille Suomessa? Nuorisotutkimusseura 2014. </w:t>
      </w:r>
      <w:hyperlink r:id="rId78" w:history="1">
        <w:r w:rsidRPr="001B3FAA">
          <w:rPr>
            <w:rStyle w:val="Hyperlink"/>
            <w:rFonts w:asciiTheme="majorHAnsi" w:hAnsiTheme="majorHAnsi" w:cstheme="majorHAnsi"/>
            <w:sz w:val="18"/>
            <w:szCs w:val="18"/>
          </w:rPr>
          <w:t>http://www.nuorisotutkimusseura.fi/images/julkaisuja/sateenkaarinuori.pdf</w:t>
        </w:r>
      </w:hyperlink>
    </w:p>
  </w:footnote>
  <w:footnote w:id="77">
    <w:p w14:paraId="0540E747" w14:textId="5B556A05" w:rsidR="00474949" w:rsidRPr="001B3FAA" w:rsidRDefault="00474949">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 xml:space="preserve">Tilastokeskus: koulutuksen keskeyttäminen, 2020. </w:t>
      </w:r>
      <w:hyperlink r:id="rId79" w:history="1">
        <w:r w:rsidRPr="001B3FAA">
          <w:rPr>
            <w:rStyle w:val="Hyperlink"/>
            <w:rFonts w:asciiTheme="majorHAnsi" w:hAnsiTheme="majorHAnsi" w:cstheme="majorHAnsi"/>
            <w:sz w:val="18"/>
            <w:szCs w:val="18"/>
          </w:rPr>
          <w:t>https://www.stat.fi/til/kkesk/2018/kkesk_2018_2020-03-12_tie_001_fi.html</w:t>
        </w:r>
      </w:hyperlink>
      <w:r w:rsidRPr="001B3FAA">
        <w:rPr>
          <w:rFonts w:asciiTheme="majorHAnsi" w:hAnsiTheme="majorHAnsi" w:cstheme="majorHAnsi"/>
          <w:sz w:val="18"/>
          <w:szCs w:val="18"/>
        </w:rPr>
        <w:t xml:space="preserve">. Tilastokeskus: Peruskoulun koulupudokkaat lukuvuosina 1999/2000–2018/2019. </w:t>
      </w:r>
      <w:hyperlink r:id="rId80" w:history="1">
        <w:r w:rsidRPr="001B3FAA">
          <w:rPr>
            <w:rStyle w:val="Hyperlink"/>
            <w:rFonts w:asciiTheme="majorHAnsi" w:hAnsiTheme="majorHAnsi" w:cstheme="majorHAnsi"/>
            <w:sz w:val="18"/>
            <w:szCs w:val="18"/>
          </w:rPr>
          <w:t>https://www.stat.fi/til/kkesk/2018/kkesk_2018_2020-03-12_tau_003_fi.html</w:t>
        </w:r>
      </w:hyperlink>
    </w:p>
  </w:footnote>
  <w:footnote w:id="78">
    <w:p w14:paraId="0540E748" w14:textId="0BA6DA17" w:rsidR="00474949" w:rsidRPr="00412D3E" w:rsidRDefault="00474949" w:rsidP="00A26C6A">
      <w:pPr>
        <w:pStyle w:val="FootnoteText"/>
        <w:rPr>
          <w:rFonts w:asciiTheme="majorHAnsi" w:hAnsiTheme="majorHAnsi" w:cstheme="majorHAnsi"/>
          <w:sz w:val="18"/>
          <w:szCs w:val="18"/>
          <w:lang w:val="fi-FI"/>
        </w:rPr>
      </w:pPr>
      <w:r w:rsidRPr="001B3FAA">
        <w:rPr>
          <w:rStyle w:val="FootnoteReference"/>
          <w:rFonts w:asciiTheme="majorHAnsi" w:hAnsiTheme="majorHAnsi" w:cstheme="majorHAnsi"/>
          <w:sz w:val="18"/>
          <w:szCs w:val="18"/>
        </w:rPr>
        <w:footnoteRef/>
      </w:r>
      <w:r w:rsidRPr="001B3FAA">
        <w:rPr>
          <w:rFonts w:ascii="Calibri" w:eastAsia="Calibri" w:hAnsi="Calibri" w:cs="Calibri"/>
          <w:sz w:val="18"/>
          <w:szCs w:val="18"/>
          <w:lang w:val="fi-FI"/>
        </w:rPr>
        <w:t xml:space="preserve"> </w:t>
      </w:r>
      <w:r w:rsidRPr="001B3FAA">
        <w:rPr>
          <w:rFonts w:asciiTheme="majorHAnsi" w:hAnsiTheme="majorHAnsi" w:cstheme="majorHAnsi"/>
          <w:sz w:val="18"/>
          <w:szCs w:val="18"/>
        </w:rPr>
        <w:t>Vettenranta et al</w:t>
      </w:r>
      <w:r>
        <w:rPr>
          <w:rFonts w:asciiTheme="majorHAnsi" w:hAnsiTheme="majorHAnsi" w:cstheme="majorHAnsi"/>
          <w:sz w:val="18"/>
          <w:szCs w:val="18"/>
        </w:rPr>
        <w:t>.</w:t>
      </w:r>
      <w:r w:rsidRPr="001B3FAA">
        <w:rPr>
          <w:rFonts w:asciiTheme="majorHAnsi" w:hAnsiTheme="majorHAnsi" w:cstheme="majorHAnsi"/>
          <w:sz w:val="18"/>
          <w:szCs w:val="18"/>
        </w:rPr>
        <w:t xml:space="preserve">: PISA- ensituloksia. Huipulla pudotuksesta huolimatta. Opetus- ja kulttuuriministeriö 2016. </w:t>
      </w:r>
      <w:hyperlink r:id="rId81" w:history="1">
        <w:r w:rsidRPr="001B3FAA">
          <w:rPr>
            <w:rStyle w:val="Hyperlink"/>
            <w:rFonts w:asciiTheme="majorHAnsi" w:hAnsiTheme="majorHAnsi" w:cstheme="majorHAnsi"/>
            <w:sz w:val="18"/>
            <w:szCs w:val="18"/>
          </w:rPr>
          <w:t>http://julkaisut.valtioneuvosto.fi/bitstream/handle/10024/79052/okm41.pdf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88CD0" w14:textId="551C0BA8" w:rsidR="00474949" w:rsidRDefault="00474949">
    <w:pPr>
      <w:pStyle w:val="Header"/>
    </w:pPr>
    <w:r>
      <w:rPr>
        <w:noProof/>
        <w:lang w:val="en-GB" w:eastAsia="en-GB"/>
      </w:rPr>
      <mc:AlternateContent>
        <mc:Choice Requires="wps">
          <w:drawing>
            <wp:anchor distT="0" distB="0" distL="114300" distR="114300" simplePos="0" relativeHeight="251660288" behindDoc="0" locked="0" layoutInCell="0" allowOverlap="1" wp14:anchorId="2FF82172" wp14:editId="5D27DE17">
              <wp:simplePos x="0" y="0"/>
              <wp:positionH relativeFrom="margin">
                <wp:align>left</wp:align>
              </wp:positionH>
              <wp:positionV relativeFrom="topMargin">
                <wp:align>center</wp:align>
              </wp:positionV>
              <wp:extent cx="5943600" cy="173736"/>
              <wp:effectExtent l="0" t="0" r="0" b="635"/>
              <wp:wrapNone/>
              <wp:docPr id="220" name="Tekstiruutu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30325" w14:textId="781D732D" w:rsidR="00474949" w:rsidRPr="00A84614" w:rsidRDefault="00474949" w:rsidP="00A84614">
                          <w:pPr>
                            <w:spacing w:line="240" w:lineRule="auto"/>
                            <w:jc w:val="right"/>
                            <w:rPr>
                              <w:rFonts w:asciiTheme="majorHAnsi" w:hAnsiTheme="majorHAnsi" w:cstheme="majorHAnsi"/>
                            </w:rPr>
                          </w:pPr>
                        </w:p>
                        <w:p w14:paraId="5AE13D09" w14:textId="2CB2F233" w:rsidR="00474949" w:rsidRPr="00A84614" w:rsidRDefault="00474949" w:rsidP="00A84614">
                          <w:pPr>
                            <w:spacing w:line="240" w:lineRule="auto"/>
                            <w:jc w:val="right"/>
                            <w:rPr>
                              <w:rFonts w:asciiTheme="majorHAnsi" w:hAnsiTheme="majorHAnsi" w:cstheme="majorHAnsi"/>
                            </w:rPr>
                          </w:pPr>
                          <w:r w:rsidRPr="00A84614">
                            <w:rPr>
                              <w:rFonts w:asciiTheme="majorHAnsi" w:hAnsiTheme="majorHAnsi" w:cstheme="majorHAnsi"/>
                            </w:rPr>
                            <w:t>Joint Submission to the Committee for Economic, Social and Cultural Rights</w:t>
                          </w:r>
                        </w:p>
                        <w:p w14:paraId="5A7BC516" w14:textId="2365352A" w:rsidR="00474949" w:rsidRPr="00A84614" w:rsidRDefault="00474949" w:rsidP="00A84614">
                          <w:pPr>
                            <w:spacing w:line="240" w:lineRule="auto"/>
                            <w:jc w:val="right"/>
                            <w:rPr>
                              <w:rFonts w:asciiTheme="majorHAnsi" w:hAnsiTheme="majorHAnsi" w:cstheme="majorHAnsi"/>
                            </w:rPr>
                          </w:pPr>
                          <w:r w:rsidRPr="00A84614">
                            <w:rPr>
                              <w:rFonts w:asciiTheme="majorHAnsi" w:hAnsiTheme="majorHAnsi" w:cstheme="majorHAnsi"/>
                            </w:rPr>
                            <w:t xml:space="preserve"> 7th Periodic Review of Finland, 68th Session of the CESCR, October 2020</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FF82172" id="_x0000_t202" coordsize="21600,21600" o:spt="202" path="m,l,21600r21600,l21600,xe">
              <v:stroke joinstyle="miter"/>
              <v:path gradientshapeok="t" o:connecttype="rect"/>
            </v:shapetype>
            <v:shape id="Tekstiruutu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" o:allowincell="f" filled="f" stroked="f">
              <v:textbox style="mso-fit-shape-to-text:t" inset=",0,,0">
                <w:txbxContent>
                  <w:p w14:paraId="25630325" w14:textId="781D732D" w:rsidR="00474949" w:rsidRPr="00A84614" w:rsidRDefault="00474949" w:rsidP="00A84614">
                    <w:pPr>
                      <w:spacing w:line="240" w:lineRule="auto"/>
                      <w:jc w:val="right"/>
                      <w:rPr>
                        <w:rFonts w:asciiTheme="majorHAnsi" w:hAnsiTheme="majorHAnsi" w:cstheme="majorHAnsi"/>
                      </w:rPr>
                    </w:pPr>
                  </w:p>
                  <w:p w14:paraId="5AE13D09" w14:textId="2CB2F233" w:rsidR="00474949" w:rsidRPr="00A84614" w:rsidRDefault="00474949" w:rsidP="00A84614">
                    <w:pPr>
                      <w:spacing w:line="240" w:lineRule="auto"/>
                      <w:jc w:val="right"/>
                      <w:rPr>
                        <w:rFonts w:asciiTheme="majorHAnsi" w:hAnsiTheme="majorHAnsi" w:cstheme="majorHAnsi"/>
                      </w:rPr>
                    </w:pPr>
                    <w:proofErr w:type="spellStart"/>
                    <w:r w:rsidRPr="00A84614">
                      <w:rPr>
                        <w:rFonts w:asciiTheme="majorHAnsi" w:hAnsiTheme="majorHAnsi" w:cstheme="majorHAnsi"/>
                      </w:rPr>
                      <w:t>Joint</w:t>
                    </w:r>
                    <w:proofErr w:type="spellEnd"/>
                    <w:r w:rsidRPr="00A84614">
                      <w:rPr>
                        <w:rFonts w:asciiTheme="majorHAnsi" w:hAnsiTheme="majorHAnsi" w:cstheme="majorHAnsi"/>
                      </w:rPr>
                      <w:t xml:space="preserve"> </w:t>
                    </w:r>
                    <w:proofErr w:type="spellStart"/>
                    <w:r w:rsidRPr="00A84614">
                      <w:rPr>
                        <w:rFonts w:asciiTheme="majorHAnsi" w:hAnsiTheme="majorHAnsi" w:cstheme="majorHAnsi"/>
                      </w:rPr>
                      <w:t>Submission</w:t>
                    </w:r>
                    <w:proofErr w:type="spellEnd"/>
                    <w:r w:rsidRPr="00A84614">
                      <w:rPr>
                        <w:rFonts w:asciiTheme="majorHAnsi" w:hAnsiTheme="majorHAnsi" w:cstheme="majorHAnsi"/>
                      </w:rPr>
                      <w:t xml:space="preserve"> to </w:t>
                    </w:r>
                    <w:proofErr w:type="spellStart"/>
                    <w:r w:rsidRPr="00A84614">
                      <w:rPr>
                        <w:rFonts w:asciiTheme="majorHAnsi" w:hAnsiTheme="majorHAnsi" w:cstheme="majorHAnsi"/>
                      </w:rPr>
                      <w:t>the</w:t>
                    </w:r>
                    <w:proofErr w:type="spellEnd"/>
                    <w:r w:rsidRPr="00A84614">
                      <w:rPr>
                        <w:rFonts w:asciiTheme="majorHAnsi" w:hAnsiTheme="majorHAnsi" w:cstheme="majorHAnsi"/>
                      </w:rPr>
                      <w:t xml:space="preserve"> </w:t>
                    </w:r>
                    <w:proofErr w:type="spellStart"/>
                    <w:r w:rsidRPr="00A84614">
                      <w:rPr>
                        <w:rFonts w:asciiTheme="majorHAnsi" w:hAnsiTheme="majorHAnsi" w:cstheme="majorHAnsi"/>
                      </w:rPr>
                      <w:t>Committee</w:t>
                    </w:r>
                    <w:proofErr w:type="spellEnd"/>
                    <w:r w:rsidRPr="00A84614">
                      <w:rPr>
                        <w:rFonts w:asciiTheme="majorHAnsi" w:hAnsiTheme="majorHAnsi" w:cstheme="majorHAnsi"/>
                      </w:rPr>
                      <w:t xml:space="preserve"> for </w:t>
                    </w:r>
                    <w:proofErr w:type="spellStart"/>
                    <w:r w:rsidRPr="00A84614">
                      <w:rPr>
                        <w:rFonts w:asciiTheme="majorHAnsi" w:hAnsiTheme="majorHAnsi" w:cstheme="majorHAnsi"/>
                      </w:rPr>
                      <w:t>Economic</w:t>
                    </w:r>
                    <w:proofErr w:type="spellEnd"/>
                    <w:r w:rsidRPr="00A84614">
                      <w:rPr>
                        <w:rFonts w:asciiTheme="majorHAnsi" w:hAnsiTheme="majorHAnsi" w:cstheme="majorHAnsi"/>
                      </w:rPr>
                      <w:t xml:space="preserve">, </w:t>
                    </w:r>
                    <w:proofErr w:type="spellStart"/>
                    <w:r w:rsidRPr="00A84614">
                      <w:rPr>
                        <w:rFonts w:asciiTheme="majorHAnsi" w:hAnsiTheme="majorHAnsi" w:cstheme="majorHAnsi"/>
                      </w:rPr>
                      <w:t>Social</w:t>
                    </w:r>
                    <w:proofErr w:type="spellEnd"/>
                    <w:r w:rsidRPr="00A84614">
                      <w:rPr>
                        <w:rFonts w:asciiTheme="majorHAnsi" w:hAnsiTheme="majorHAnsi" w:cstheme="majorHAnsi"/>
                      </w:rPr>
                      <w:t xml:space="preserve"> and </w:t>
                    </w:r>
                    <w:proofErr w:type="spellStart"/>
                    <w:r w:rsidRPr="00A84614">
                      <w:rPr>
                        <w:rFonts w:asciiTheme="majorHAnsi" w:hAnsiTheme="majorHAnsi" w:cstheme="majorHAnsi"/>
                      </w:rPr>
                      <w:t>Cultural</w:t>
                    </w:r>
                    <w:proofErr w:type="spellEnd"/>
                    <w:r w:rsidRPr="00A84614">
                      <w:rPr>
                        <w:rFonts w:asciiTheme="majorHAnsi" w:hAnsiTheme="majorHAnsi" w:cstheme="majorHAnsi"/>
                      </w:rPr>
                      <w:t xml:space="preserve"> Rights</w:t>
                    </w:r>
                  </w:p>
                  <w:p w14:paraId="5A7BC516" w14:textId="2365352A" w:rsidR="00474949" w:rsidRPr="00A84614" w:rsidRDefault="00474949" w:rsidP="00A84614">
                    <w:pPr>
                      <w:spacing w:line="240" w:lineRule="auto"/>
                      <w:jc w:val="right"/>
                      <w:rPr>
                        <w:rFonts w:asciiTheme="majorHAnsi" w:hAnsiTheme="majorHAnsi" w:cstheme="majorHAnsi"/>
                      </w:rPr>
                    </w:pPr>
                    <w:r w:rsidRPr="00A84614">
                      <w:rPr>
                        <w:rFonts w:asciiTheme="majorHAnsi" w:hAnsiTheme="majorHAnsi" w:cstheme="majorHAnsi"/>
                      </w:rPr>
                      <w:t xml:space="preserve"> 7th </w:t>
                    </w:r>
                    <w:proofErr w:type="spellStart"/>
                    <w:r w:rsidRPr="00A84614">
                      <w:rPr>
                        <w:rFonts w:asciiTheme="majorHAnsi" w:hAnsiTheme="majorHAnsi" w:cstheme="majorHAnsi"/>
                      </w:rPr>
                      <w:t>Periodic</w:t>
                    </w:r>
                    <w:proofErr w:type="spellEnd"/>
                    <w:r w:rsidRPr="00A84614">
                      <w:rPr>
                        <w:rFonts w:asciiTheme="majorHAnsi" w:hAnsiTheme="majorHAnsi" w:cstheme="majorHAnsi"/>
                      </w:rPr>
                      <w:t xml:space="preserve"> </w:t>
                    </w:r>
                    <w:proofErr w:type="spellStart"/>
                    <w:r w:rsidRPr="00A84614">
                      <w:rPr>
                        <w:rFonts w:asciiTheme="majorHAnsi" w:hAnsiTheme="majorHAnsi" w:cstheme="majorHAnsi"/>
                      </w:rPr>
                      <w:t>Review</w:t>
                    </w:r>
                    <w:proofErr w:type="spellEnd"/>
                    <w:r w:rsidRPr="00A84614">
                      <w:rPr>
                        <w:rFonts w:asciiTheme="majorHAnsi" w:hAnsiTheme="majorHAnsi" w:cstheme="majorHAnsi"/>
                      </w:rPr>
                      <w:t xml:space="preserve"> of Finland, 68th Session of </w:t>
                    </w:r>
                    <w:proofErr w:type="spellStart"/>
                    <w:r w:rsidRPr="00A84614">
                      <w:rPr>
                        <w:rFonts w:asciiTheme="majorHAnsi" w:hAnsiTheme="majorHAnsi" w:cstheme="majorHAnsi"/>
                      </w:rPr>
                      <w:t>the</w:t>
                    </w:r>
                    <w:proofErr w:type="spellEnd"/>
                    <w:r w:rsidRPr="00A84614">
                      <w:rPr>
                        <w:rFonts w:asciiTheme="majorHAnsi" w:hAnsiTheme="majorHAnsi" w:cstheme="majorHAnsi"/>
                      </w:rPr>
                      <w:t xml:space="preserve"> CESCR, October 2020</w:t>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5D8003BA" wp14:editId="131BDB94">
              <wp:simplePos x="0" y="0"/>
              <wp:positionH relativeFrom="page">
                <wp:align>right</wp:align>
              </wp:positionH>
              <wp:positionV relativeFrom="topMargin">
                <wp:align>center</wp:align>
              </wp:positionV>
              <wp:extent cx="911860" cy="170815"/>
              <wp:effectExtent l="0" t="0" r="0" b="635"/>
              <wp:wrapNone/>
              <wp:docPr id="221" name="Tekstiruutu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D5D4D16" w14:textId="0D14EA65" w:rsidR="00474949" w:rsidRDefault="00474949">
                          <w:pPr>
                            <w:spacing w:line="240" w:lineRule="auto"/>
                            <w:rPr>
                              <w:color w:val="FFFFFF" w:themeColor="background1"/>
                            </w:rPr>
                          </w:pPr>
                          <w:r>
                            <w:fldChar w:fldCharType="begin"/>
                          </w:r>
                          <w:r>
                            <w:instrText>PAGE   \* MERGEFORMAT</w:instrText>
                          </w:r>
                          <w:r>
                            <w:fldChar w:fldCharType="separate"/>
                          </w:r>
                          <w:r w:rsidR="00202438" w:rsidRPr="00202438">
                            <w:rPr>
                              <w:noProof/>
                              <w:color w:val="FFFFFF" w:themeColor="background1"/>
                              <w:lang w:val="fi-FI"/>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5D8003BA" id="_x0000_t202" coordsize="21600,21600" o:spt="202" path="m,l,21600r21600,l21600,xe">
              <v:stroke joinstyle="miter"/>
              <v:path gradientshapeok="t" o:connecttype="rect"/>
            </v:shapetype>
            <v:shape id="Tekstiruutu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" o:allowincell="f" fillcolor="#fabf8f [1945]" stroked="f">
              <v:textbox style="mso-fit-shape-to-text:t" inset=",0,,0">
                <w:txbxContent>
                  <w:p w14:paraId="3D5D4D16" w14:textId="0D14EA65" w:rsidR="00474949" w:rsidRDefault="00474949">
                    <w:pPr>
                      <w:spacing w:line="240" w:lineRule="auto"/>
                      <w:rPr>
                        <w:color w:val="FFFFFF" w:themeColor="background1"/>
                      </w:rPr>
                    </w:pPr>
                    <w:r>
                      <w:fldChar w:fldCharType="begin"/>
                    </w:r>
                    <w:r>
                      <w:instrText>PAGE   \* MERGEFORMAT</w:instrText>
                    </w:r>
                    <w:r>
                      <w:fldChar w:fldCharType="separate"/>
                    </w:r>
                    <w:r w:rsidR="00202438" w:rsidRPr="00202438">
                      <w:rPr>
                        <w:noProof/>
                        <w:color w:val="FFFFFF" w:themeColor="background1"/>
                        <w:lang w:val="fi-FI"/>
                      </w:rPr>
                      <w:t>2</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D05"/>
    <w:multiLevelType w:val="hybridMultilevel"/>
    <w:tmpl w:val="A44209BA"/>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 w15:restartNumberingAfterBreak="0">
    <w:nsid w:val="10762392"/>
    <w:multiLevelType w:val="hybridMultilevel"/>
    <w:tmpl w:val="BED0C28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 w15:restartNumberingAfterBreak="0">
    <w:nsid w:val="121A2F0D"/>
    <w:multiLevelType w:val="hybridMultilevel"/>
    <w:tmpl w:val="88906AD8"/>
    <w:lvl w:ilvl="0" w:tplc="6C4286B0">
      <w:start w:val="1"/>
      <w:numFmt w:val="decimal"/>
      <w:lvlText w:val="%1."/>
      <w:lvlJc w:val="left"/>
      <w:pPr>
        <w:ind w:left="720" w:hanging="360"/>
      </w:pPr>
      <w:rPr>
        <w:strike w:val="0"/>
      </w:rPr>
    </w:lvl>
    <w:lvl w:ilvl="1" w:tplc="85DA96DE">
      <w:start w:val="1"/>
      <w:numFmt w:val="upperLetter"/>
      <w:lvlText w:val="%2."/>
      <w:lvlJc w:val="left"/>
      <w:pPr>
        <w:ind w:left="1440" w:hanging="360"/>
      </w:pPr>
      <w:rPr>
        <w:rFonts w:eastAsia="Calibri" w:hint="default"/>
        <w:color w:val="4F81BD"/>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126C7D1F"/>
    <w:multiLevelType w:val="hybridMultilevel"/>
    <w:tmpl w:val="C562E7F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 w15:restartNumberingAfterBreak="0">
    <w:nsid w:val="16DC3830"/>
    <w:multiLevelType w:val="hybridMultilevel"/>
    <w:tmpl w:val="AF12FC1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5" w15:restartNumberingAfterBreak="0">
    <w:nsid w:val="18B20D5C"/>
    <w:multiLevelType w:val="hybridMultilevel"/>
    <w:tmpl w:val="7C14842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6" w15:restartNumberingAfterBreak="0">
    <w:nsid w:val="19D81E40"/>
    <w:multiLevelType w:val="hybridMultilevel"/>
    <w:tmpl w:val="72EEB6E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7" w15:restartNumberingAfterBreak="0">
    <w:nsid w:val="2FC67AE3"/>
    <w:multiLevelType w:val="hybridMultilevel"/>
    <w:tmpl w:val="68E6B45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8" w15:restartNumberingAfterBreak="0">
    <w:nsid w:val="33A16AB2"/>
    <w:multiLevelType w:val="hybridMultilevel"/>
    <w:tmpl w:val="1346D47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9" w15:restartNumberingAfterBreak="0">
    <w:nsid w:val="368F5B69"/>
    <w:multiLevelType w:val="hybridMultilevel"/>
    <w:tmpl w:val="157A659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0" w15:restartNumberingAfterBreak="0">
    <w:nsid w:val="3A120B64"/>
    <w:multiLevelType w:val="hybridMultilevel"/>
    <w:tmpl w:val="7F765EBC"/>
    <w:lvl w:ilvl="0" w:tplc="2FB47626">
      <w:start w:val="1"/>
      <w:numFmt w:val="decimal"/>
      <w:lvlText w:val="%1."/>
      <w:lvlJc w:val="left"/>
      <w:pPr>
        <w:ind w:left="720" w:hanging="360"/>
      </w:pPr>
      <w:rPr>
        <w:rFonts w:ascii="Times New Roman" w:hAnsi="Times New Roman" w:hint="default"/>
        <w:b w:val="0"/>
        <w:i w:val="0"/>
        <w:strike w:val="0"/>
        <w:sz w:val="20"/>
      </w:rPr>
    </w:lvl>
    <w:lvl w:ilvl="1" w:tplc="85DA96DE">
      <w:start w:val="1"/>
      <w:numFmt w:val="upperLetter"/>
      <w:lvlText w:val="%2."/>
      <w:lvlJc w:val="left"/>
      <w:pPr>
        <w:ind w:left="1440" w:hanging="360"/>
      </w:pPr>
      <w:rPr>
        <w:rFonts w:eastAsia="Calibri" w:hint="default"/>
        <w:color w:val="4F81BD"/>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406E7A59"/>
    <w:multiLevelType w:val="hybridMultilevel"/>
    <w:tmpl w:val="D50499F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40DE394A"/>
    <w:multiLevelType w:val="hybridMultilevel"/>
    <w:tmpl w:val="DA6018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4A0F6649"/>
    <w:multiLevelType w:val="hybridMultilevel"/>
    <w:tmpl w:val="83D05E66"/>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4E09793F"/>
    <w:multiLevelType w:val="hybridMultilevel"/>
    <w:tmpl w:val="8A44C53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5" w15:restartNumberingAfterBreak="0">
    <w:nsid w:val="501E52F6"/>
    <w:multiLevelType w:val="hybridMultilevel"/>
    <w:tmpl w:val="F3EEB876"/>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1FA2487"/>
    <w:multiLevelType w:val="hybridMultilevel"/>
    <w:tmpl w:val="0D720D3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53D84096"/>
    <w:multiLevelType w:val="hybridMultilevel"/>
    <w:tmpl w:val="EDAC65B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7575D41"/>
    <w:multiLevelType w:val="hybridMultilevel"/>
    <w:tmpl w:val="A1469A9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5BE103D9"/>
    <w:multiLevelType w:val="hybridMultilevel"/>
    <w:tmpl w:val="93F0F816"/>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5C271D01"/>
    <w:multiLevelType w:val="hybridMultilevel"/>
    <w:tmpl w:val="C606524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1" w15:restartNumberingAfterBreak="0">
    <w:nsid w:val="5D9E2E26"/>
    <w:multiLevelType w:val="hybridMultilevel"/>
    <w:tmpl w:val="6A6C275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2" w15:restartNumberingAfterBreak="0">
    <w:nsid w:val="63161A5E"/>
    <w:multiLevelType w:val="hybridMultilevel"/>
    <w:tmpl w:val="6B74C7AE"/>
    <w:lvl w:ilvl="0" w:tplc="AC3054BE">
      <w:start w:val="1"/>
      <w:numFmt w:val="bullet"/>
      <w:lvlText w:val=""/>
      <w:lvlJc w:val="left"/>
      <w:pPr>
        <w:ind w:left="1080" w:hanging="360"/>
      </w:pPr>
      <w:rPr>
        <w:rFonts w:ascii="Symbol" w:hAnsi="Symbol" w:hint="default"/>
        <w:strike w:val="0"/>
      </w:rPr>
    </w:lvl>
    <w:lvl w:ilvl="1" w:tplc="85DA96DE">
      <w:start w:val="1"/>
      <w:numFmt w:val="upperLetter"/>
      <w:lvlText w:val="%2."/>
      <w:lvlJc w:val="left"/>
      <w:pPr>
        <w:ind w:left="1440" w:hanging="360"/>
      </w:pPr>
      <w:rPr>
        <w:rFonts w:eastAsia="Calibri" w:hint="default"/>
        <w:color w:val="4F81BD"/>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7B9B2BD4"/>
    <w:multiLevelType w:val="hybridMultilevel"/>
    <w:tmpl w:val="1876D306"/>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4" w15:restartNumberingAfterBreak="0">
    <w:nsid w:val="7BBE6859"/>
    <w:multiLevelType w:val="hybridMultilevel"/>
    <w:tmpl w:val="CFA4627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5" w15:restartNumberingAfterBreak="0">
    <w:nsid w:val="7D4340CF"/>
    <w:multiLevelType w:val="hybridMultilevel"/>
    <w:tmpl w:val="F6580F46"/>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num w:numId="1">
    <w:abstractNumId w:val="10"/>
  </w:num>
  <w:num w:numId="2">
    <w:abstractNumId w:val="5"/>
  </w:num>
  <w:num w:numId="3">
    <w:abstractNumId w:val="8"/>
  </w:num>
  <w:num w:numId="4">
    <w:abstractNumId w:val="9"/>
  </w:num>
  <w:num w:numId="5">
    <w:abstractNumId w:val="23"/>
  </w:num>
  <w:num w:numId="6">
    <w:abstractNumId w:val="17"/>
  </w:num>
  <w:num w:numId="7">
    <w:abstractNumId w:val="4"/>
  </w:num>
  <w:num w:numId="8">
    <w:abstractNumId w:val="16"/>
  </w:num>
  <w:num w:numId="9">
    <w:abstractNumId w:val="14"/>
  </w:num>
  <w:num w:numId="10">
    <w:abstractNumId w:val="0"/>
  </w:num>
  <w:num w:numId="11">
    <w:abstractNumId w:val="7"/>
  </w:num>
  <w:num w:numId="12">
    <w:abstractNumId w:val="25"/>
  </w:num>
  <w:num w:numId="13">
    <w:abstractNumId w:val="21"/>
  </w:num>
  <w:num w:numId="14">
    <w:abstractNumId w:val="12"/>
  </w:num>
  <w:num w:numId="15">
    <w:abstractNumId w:val="24"/>
  </w:num>
  <w:num w:numId="16">
    <w:abstractNumId w:val="15"/>
  </w:num>
  <w:num w:numId="17">
    <w:abstractNumId w:val="20"/>
  </w:num>
  <w:num w:numId="18">
    <w:abstractNumId w:val="6"/>
  </w:num>
  <w:num w:numId="19">
    <w:abstractNumId w:val="11"/>
  </w:num>
  <w:num w:numId="20">
    <w:abstractNumId w:val="19"/>
  </w:num>
  <w:num w:numId="21">
    <w:abstractNumId w:val="18"/>
  </w:num>
  <w:num w:numId="22">
    <w:abstractNumId w:val="3"/>
  </w:num>
  <w:num w:numId="23">
    <w:abstractNumId w:val="1"/>
  </w:num>
  <w:num w:numId="24">
    <w:abstractNumId w:val="2"/>
  </w:num>
  <w:num w:numId="25">
    <w:abstractNumId w:val="13"/>
  </w:num>
  <w:num w:numId="2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AC"/>
    <w:rsid w:val="00006359"/>
    <w:rsid w:val="000112E3"/>
    <w:rsid w:val="00017660"/>
    <w:rsid w:val="00020D36"/>
    <w:rsid w:val="0002232C"/>
    <w:rsid w:val="00022841"/>
    <w:rsid w:val="00022FF9"/>
    <w:rsid w:val="00026527"/>
    <w:rsid w:val="0002695B"/>
    <w:rsid w:val="00027429"/>
    <w:rsid w:val="0003018F"/>
    <w:rsid w:val="000343DC"/>
    <w:rsid w:val="00035C5C"/>
    <w:rsid w:val="00040887"/>
    <w:rsid w:val="0004458C"/>
    <w:rsid w:val="0004469F"/>
    <w:rsid w:val="0004631F"/>
    <w:rsid w:val="000466EF"/>
    <w:rsid w:val="00050620"/>
    <w:rsid w:val="000566E4"/>
    <w:rsid w:val="000602EB"/>
    <w:rsid w:val="00061404"/>
    <w:rsid w:val="0006176A"/>
    <w:rsid w:val="00064EB5"/>
    <w:rsid w:val="000704D8"/>
    <w:rsid w:val="00071CD0"/>
    <w:rsid w:val="00075246"/>
    <w:rsid w:val="00075B89"/>
    <w:rsid w:val="000774FB"/>
    <w:rsid w:val="0008060A"/>
    <w:rsid w:val="00083DB8"/>
    <w:rsid w:val="000A618B"/>
    <w:rsid w:val="000A7904"/>
    <w:rsid w:val="000B0A44"/>
    <w:rsid w:val="000B1469"/>
    <w:rsid w:val="000B14D7"/>
    <w:rsid w:val="000B40CB"/>
    <w:rsid w:val="000B4117"/>
    <w:rsid w:val="000B7A4C"/>
    <w:rsid w:val="000C07CF"/>
    <w:rsid w:val="000C75A7"/>
    <w:rsid w:val="000D342F"/>
    <w:rsid w:val="000D5F4C"/>
    <w:rsid w:val="000D60E2"/>
    <w:rsid w:val="000D665D"/>
    <w:rsid w:val="000E379F"/>
    <w:rsid w:val="000E4189"/>
    <w:rsid w:val="000E58C5"/>
    <w:rsid w:val="000F09B7"/>
    <w:rsid w:val="000F1C9F"/>
    <w:rsid w:val="000F1CD0"/>
    <w:rsid w:val="000F355A"/>
    <w:rsid w:val="000F62A8"/>
    <w:rsid w:val="00100144"/>
    <w:rsid w:val="0010028E"/>
    <w:rsid w:val="00103030"/>
    <w:rsid w:val="00106C92"/>
    <w:rsid w:val="00107AA2"/>
    <w:rsid w:val="001139FD"/>
    <w:rsid w:val="00113AE3"/>
    <w:rsid w:val="00114DB5"/>
    <w:rsid w:val="00114EB6"/>
    <w:rsid w:val="00116256"/>
    <w:rsid w:val="00123FE0"/>
    <w:rsid w:val="00127073"/>
    <w:rsid w:val="00127566"/>
    <w:rsid w:val="001276D1"/>
    <w:rsid w:val="00127729"/>
    <w:rsid w:val="00135DF0"/>
    <w:rsid w:val="00137321"/>
    <w:rsid w:val="00137CE9"/>
    <w:rsid w:val="0014005F"/>
    <w:rsid w:val="00143640"/>
    <w:rsid w:val="00144AE0"/>
    <w:rsid w:val="001452A9"/>
    <w:rsid w:val="00150225"/>
    <w:rsid w:val="001523E1"/>
    <w:rsid w:val="0015269D"/>
    <w:rsid w:val="001560A2"/>
    <w:rsid w:val="00157B12"/>
    <w:rsid w:val="00163ABF"/>
    <w:rsid w:val="001709E2"/>
    <w:rsid w:val="00173290"/>
    <w:rsid w:val="0017461F"/>
    <w:rsid w:val="00176401"/>
    <w:rsid w:val="00183636"/>
    <w:rsid w:val="001855B3"/>
    <w:rsid w:val="00186DF8"/>
    <w:rsid w:val="001903BE"/>
    <w:rsid w:val="001967F6"/>
    <w:rsid w:val="001A1029"/>
    <w:rsid w:val="001A7F17"/>
    <w:rsid w:val="001B279B"/>
    <w:rsid w:val="001B35C3"/>
    <w:rsid w:val="001B3FAA"/>
    <w:rsid w:val="001B61ED"/>
    <w:rsid w:val="001B715C"/>
    <w:rsid w:val="001C2D5C"/>
    <w:rsid w:val="001C5008"/>
    <w:rsid w:val="001C528F"/>
    <w:rsid w:val="001C603E"/>
    <w:rsid w:val="001C672B"/>
    <w:rsid w:val="001D025A"/>
    <w:rsid w:val="001D5F71"/>
    <w:rsid w:val="001E0D25"/>
    <w:rsid w:val="001E3A30"/>
    <w:rsid w:val="001E4007"/>
    <w:rsid w:val="001E7224"/>
    <w:rsid w:val="001F13CF"/>
    <w:rsid w:val="001F2DAA"/>
    <w:rsid w:val="002000D0"/>
    <w:rsid w:val="00201C8F"/>
    <w:rsid w:val="00202438"/>
    <w:rsid w:val="00202840"/>
    <w:rsid w:val="002120A9"/>
    <w:rsid w:val="00214A4B"/>
    <w:rsid w:val="0021610A"/>
    <w:rsid w:val="00220E78"/>
    <w:rsid w:val="002221EC"/>
    <w:rsid w:val="00230A06"/>
    <w:rsid w:val="00234342"/>
    <w:rsid w:val="002361F3"/>
    <w:rsid w:val="00237E0C"/>
    <w:rsid w:val="002402DA"/>
    <w:rsid w:val="0024248B"/>
    <w:rsid w:val="00244659"/>
    <w:rsid w:val="0024541F"/>
    <w:rsid w:val="00246BC5"/>
    <w:rsid w:val="00247717"/>
    <w:rsid w:val="002513CF"/>
    <w:rsid w:val="0025408D"/>
    <w:rsid w:val="00262EA8"/>
    <w:rsid w:val="0026523A"/>
    <w:rsid w:val="0027040F"/>
    <w:rsid w:val="00273727"/>
    <w:rsid w:val="002773EC"/>
    <w:rsid w:val="00280CE9"/>
    <w:rsid w:val="0028489B"/>
    <w:rsid w:val="00286433"/>
    <w:rsid w:val="00287608"/>
    <w:rsid w:val="00287AC7"/>
    <w:rsid w:val="00291833"/>
    <w:rsid w:val="00291835"/>
    <w:rsid w:val="00293D23"/>
    <w:rsid w:val="0029766B"/>
    <w:rsid w:val="00297B79"/>
    <w:rsid w:val="002A1A58"/>
    <w:rsid w:val="002A42E9"/>
    <w:rsid w:val="002A499A"/>
    <w:rsid w:val="002A6579"/>
    <w:rsid w:val="002B3915"/>
    <w:rsid w:val="002C24B2"/>
    <w:rsid w:val="002C2D96"/>
    <w:rsid w:val="002C4EB7"/>
    <w:rsid w:val="002D2534"/>
    <w:rsid w:val="002D2E91"/>
    <w:rsid w:val="002D4B9A"/>
    <w:rsid w:val="002E21A2"/>
    <w:rsid w:val="002E3F77"/>
    <w:rsid w:val="002F1B85"/>
    <w:rsid w:val="002F463A"/>
    <w:rsid w:val="002F5FED"/>
    <w:rsid w:val="00302D01"/>
    <w:rsid w:val="003045F6"/>
    <w:rsid w:val="003069C3"/>
    <w:rsid w:val="00306D1D"/>
    <w:rsid w:val="0031052A"/>
    <w:rsid w:val="0031193A"/>
    <w:rsid w:val="00311EF3"/>
    <w:rsid w:val="00312084"/>
    <w:rsid w:val="00312464"/>
    <w:rsid w:val="00314336"/>
    <w:rsid w:val="00315B20"/>
    <w:rsid w:val="00317D05"/>
    <w:rsid w:val="0033080A"/>
    <w:rsid w:val="00330AA4"/>
    <w:rsid w:val="00330DF0"/>
    <w:rsid w:val="00335381"/>
    <w:rsid w:val="003429B3"/>
    <w:rsid w:val="00343354"/>
    <w:rsid w:val="00344820"/>
    <w:rsid w:val="00351740"/>
    <w:rsid w:val="00354F92"/>
    <w:rsid w:val="00360A65"/>
    <w:rsid w:val="003654E8"/>
    <w:rsid w:val="00365946"/>
    <w:rsid w:val="003704F5"/>
    <w:rsid w:val="00374E22"/>
    <w:rsid w:val="003768BF"/>
    <w:rsid w:val="003777AC"/>
    <w:rsid w:val="00387CAD"/>
    <w:rsid w:val="003924CE"/>
    <w:rsid w:val="00392CA9"/>
    <w:rsid w:val="0039442A"/>
    <w:rsid w:val="003A1F88"/>
    <w:rsid w:val="003A5B6F"/>
    <w:rsid w:val="003A6CA9"/>
    <w:rsid w:val="003C3AFB"/>
    <w:rsid w:val="003C55EC"/>
    <w:rsid w:val="003C62E8"/>
    <w:rsid w:val="003C777C"/>
    <w:rsid w:val="003D2491"/>
    <w:rsid w:val="003D3518"/>
    <w:rsid w:val="003E1F09"/>
    <w:rsid w:val="003E2975"/>
    <w:rsid w:val="003E3F2F"/>
    <w:rsid w:val="003E6D5E"/>
    <w:rsid w:val="003F054D"/>
    <w:rsid w:val="003F0D15"/>
    <w:rsid w:val="003F39F9"/>
    <w:rsid w:val="003F7271"/>
    <w:rsid w:val="003F75D8"/>
    <w:rsid w:val="004022A6"/>
    <w:rsid w:val="00410398"/>
    <w:rsid w:val="00412D3E"/>
    <w:rsid w:val="00415320"/>
    <w:rsid w:val="00422AFF"/>
    <w:rsid w:val="00427F54"/>
    <w:rsid w:val="0043260B"/>
    <w:rsid w:val="00435894"/>
    <w:rsid w:val="00435A75"/>
    <w:rsid w:val="00441108"/>
    <w:rsid w:val="0044176E"/>
    <w:rsid w:val="004421D9"/>
    <w:rsid w:val="00443507"/>
    <w:rsid w:val="00443B5E"/>
    <w:rsid w:val="004539F6"/>
    <w:rsid w:val="00453A90"/>
    <w:rsid w:val="0045520B"/>
    <w:rsid w:val="00457F60"/>
    <w:rsid w:val="00462077"/>
    <w:rsid w:val="004620BD"/>
    <w:rsid w:val="00462316"/>
    <w:rsid w:val="004661C2"/>
    <w:rsid w:val="0047210A"/>
    <w:rsid w:val="00474949"/>
    <w:rsid w:val="004828F2"/>
    <w:rsid w:val="004833F5"/>
    <w:rsid w:val="00483CDD"/>
    <w:rsid w:val="00484222"/>
    <w:rsid w:val="00485B7F"/>
    <w:rsid w:val="00490960"/>
    <w:rsid w:val="00493396"/>
    <w:rsid w:val="00496D72"/>
    <w:rsid w:val="004970B2"/>
    <w:rsid w:val="004A053D"/>
    <w:rsid w:val="004A1074"/>
    <w:rsid w:val="004A1E3C"/>
    <w:rsid w:val="004A322F"/>
    <w:rsid w:val="004A3501"/>
    <w:rsid w:val="004A6904"/>
    <w:rsid w:val="004B2FFD"/>
    <w:rsid w:val="004B35C4"/>
    <w:rsid w:val="004B6198"/>
    <w:rsid w:val="004B739F"/>
    <w:rsid w:val="004C0D6F"/>
    <w:rsid w:val="004C0FE3"/>
    <w:rsid w:val="004D17B4"/>
    <w:rsid w:val="004D5EC7"/>
    <w:rsid w:val="004E0C4C"/>
    <w:rsid w:val="004E31B9"/>
    <w:rsid w:val="004E44F0"/>
    <w:rsid w:val="004E7AD7"/>
    <w:rsid w:val="0052385B"/>
    <w:rsid w:val="005239E9"/>
    <w:rsid w:val="0053251D"/>
    <w:rsid w:val="00535365"/>
    <w:rsid w:val="00535EB7"/>
    <w:rsid w:val="00537BB2"/>
    <w:rsid w:val="00537EFF"/>
    <w:rsid w:val="00541A7D"/>
    <w:rsid w:val="005425D1"/>
    <w:rsid w:val="00545D9A"/>
    <w:rsid w:val="00546F3A"/>
    <w:rsid w:val="005473AD"/>
    <w:rsid w:val="00550549"/>
    <w:rsid w:val="0055153D"/>
    <w:rsid w:val="00557FFB"/>
    <w:rsid w:val="00563036"/>
    <w:rsid w:val="00566318"/>
    <w:rsid w:val="00566AC2"/>
    <w:rsid w:val="005721C9"/>
    <w:rsid w:val="00576388"/>
    <w:rsid w:val="00583F1E"/>
    <w:rsid w:val="00584A37"/>
    <w:rsid w:val="00585A34"/>
    <w:rsid w:val="00590961"/>
    <w:rsid w:val="005A1657"/>
    <w:rsid w:val="005A36AE"/>
    <w:rsid w:val="005A787F"/>
    <w:rsid w:val="005B10B9"/>
    <w:rsid w:val="005B30E4"/>
    <w:rsid w:val="005B35D7"/>
    <w:rsid w:val="005C2014"/>
    <w:rsid w:val="005C485D"/>
    <w:rsid w:val="005C48A4"/>
    <w:rsid w:val="005D6938"/>
    <w:rsid w:val="005D70CD"/>
    <w:rsid w:val="005D7478"/>
    <w:rsid w:val="005E3DBC"/>
    <w:rsid w:val="005E59B1"/>
    <w:rsid w:val="005E7F60"/>
    <w:rsid w:val="00601EA7"/>
    <w:rsid w:val="00601FAE"/>
    <w:rsid w:val="0060247F"/>
    <w:rsid w:val="00604FDB"/>
    <w:rsid w:val="00606F07"/>
    <w:rsid w:val="0061331E"/>
    <w:rsid w:val="0061481F"/>
    <w:rsid w:val="00617FBD"/>
    <w:rsid w:val="006207AC"/>
    <w:rsid w:val="00622881"/>
    <w:rsid w:val="00624F54"/>
    <w:rsid w:val="00626422"/>
    <w:rsid w:val="00626A3E"/>
    <w:rsid w:val="00633760"/>
    <w:rsid w:val="00637ABA"/>
    <w:rsid w:val="00640AF5"/>
    <w:rsid w:val="00641BD1"/>
    <w:rsid w:val="0064307E"/>
    <w:rsid w:val="0064484A"/>
    <w:rsid w:val="00646315"/>
    <w:rsid w:val="0064726F"/>
    <w:rsid w:val="0065061D"/>
    <w:rsid w:val="00653538"/>
    <w:rsid w:val="006537C0"/>
    <w:rsid w:val="006559D7"/>
    <w:rsid w:val="00664470"/>
    <w:rsid w:val="00665E4D"/>
    <w:rsid w:val="00666003"/>
    <w:rsid w:val="006671FE"/>
    <w:rsid w:val="006702B6"/>
    <w:rsid w:val="00670DC0"/>
    <w:rsid w:val="00675BEB"/>
    <w:rsid w:val="0067674D"/>
    <w:rsid w:val="006775AF"/>
    <w:rsid w:val="00677CD8"/>
    <w:rsid w:val="00681CB3"/>
    <w:rsid w:val="006918AD"/>
    <w:rsid w:val="006927E0"/>
    <w:rsid w:val="00693A76"/>
    <w:rsid w:val="00694126"/>
    <w:rsid w:val="006A2460"/>
    <w:rsid w:val="006A5EE9"/>
    <w:rsid w:val="006A7603"/>
    <w:rsid w:val="006B18EB"/>
    <w:rsid w:val="006B59A7"/>
    <w:rsid w:val="006C2262"/>
    <w:rsid w:val="006C792F"/>
    <w:rsid w:val="006E2F21"/>
    <w:rsid w:val="006F1EA9"/>
    <w:rsid w:val="00701397"/>
    <w:rsid w:val="00701AAE"/>
    <w:rsid w:val="00701E63"/>
    <w:rsid w:val="00702336"/>
    <w:rsid w:val="00702C1D"/>
    <w:rsid w:val="007040F3"/>
    <w:rsid w:val="007067CB"/>
    <w:rsid w:val="00707142"/>
    <w:rsid w:val="0071264D"/>
    <w:rsid w:val="00712A33"/>
    <w:rsid w:val="007139EB"/>
    <w:rsid w:val="0071609D"/>
    <w:rsid w:val="00717F2D"/>
    <w:rsid w:val="00725153"/>
    <w:rsid w:val="007256F7"/>
    <w:rsid w:val="00730DDF"/>
    <w:rsid w:val="007332BD"/>
    <w:rsid w:val="007341D9"/>
    <w:rsid w:val="0073579C"/>
    <w:rsid w:val="007363EA"/>
    <w:rsid w:val="007447BB"/>
    <w:rsid w:val="00746042"/>
    <w:rsid w:val="00747B55"/>
    <w:rsid w:val="007530C7"/>
    <w:rsid w:val="007543B5"/>
    <w:rsid w:val="007621B6"/>
    <w:rsid w:val="00767A7D"/>
    <w:rsid w:val="007703FD"/>
    <w:rsid w:val="00770469"/>
    <w:rsid w:val="00777C66"/>
    <w:rsid w:val="0078048B"/>
    <w:rsid w:val="007807BA"/>
    <w:rsid w:val="007851C8"/>
    <w:rsid w:val="00786EC9"/>
    <w:rsid w:val="0079225C"/>
    <w:rsid w:val="00792B61"/>
    <w:rsid w:val="007937D5"/>
    <w:rsid w:val="007A16E0"/>
    <w:rsid w:val="007A17B1"/>
    <w:rsid w:val="007A598E"/>
    <w:rsid w:val="007B489E"/>
    <w:rsid w:val="007B7E5C"/>
    <w:rsid w:val="007C0886"/>
    <w:rsid w:val="007D1931"/>
    <w:rsid w:val="007D3604"/>
    <w:rsid w:val="007D65C1"/>
    <w:rsid w:val="007E6D5F"/>
    <w:rsid w:val="007F33E6"/>
    <w:rsid w:val="007F4003"/>
    <w:rsid w:val="007F66CD"/>
    <w:rsid w:val="007F6AC9"/>
    <w:rsid w:val="00802C73"/>
    <w:rsid w:val="008038FA"/>
    <w:rsid w:val="008144D7"/>
    <w:rsid w:val="00814B93"/>
    <w:rsid w:val="00815008"/>
    <w:rsid w:val="0081733E"/>
    <w:rsid w:val="00820706"/>
    <w:rsid w:val="00820823"/>
    <w:rsid w:val="00821865"/>
    <w:rsid w:val="00821C44"/>
    <w:rsid w:val="00827EA8"/>
    <w:rsid w:val="008306E9"/>
    <w:rsid w:val="00832BD0"/>
    <w:rsid w:val="00841D98"/>
    <w:rsid w:val="00847B70"/>
    <w:rsid w:val="00851128"/>
    <w:rsid w:val="00855BC5"/>
    <w:rsid w:val="008569C6"/>
    <w:rsid w:val="00856A20"/>
    <w:rsid w:val="0086220A"/>
    <w:rsid w:val="00862579"/>
    <w:rsid w:val="00862C00"/>
    <w:rsid w:val="008635BC"/>
    <w:rsid w:val="0086361B"/>
    <w:rsid w:val="00864B89"/>
    <w:rsid w:val="0086611B"/>
    <w:rsid w:val="00866DD1"/>
    <w:rsid w:val="008670F2"/>
    <w:rsid w:val="00882350"/>
    <w:rsid w:val="00886CCF"/>
    <w:rsid w:val="00887C60"/>
    <w:rsid w:val="00890419"/>
    <w:rsid w:val="0089095F"/>
    <w:rsid w:val="00895AAF"/>
    <w:rsid w:val="00896297"/>
    <w:rsid w:val="008A1D75"/>
    <w:rsid w:val="008A204D"/>
    <w:rsid w:val="008A347B"/>
    <w:rsid w:val="008A5928"/>
    <w:rsid w:val="008A593E"/>
    <w:rsid w:val="008A634E"/>
    <w:rsid w:val="008B3130"/>
    <w:rsid w:val="008B4186"/>
    <w:rsid w:val="008B4E62"/>
    <w:rsid w:val="008C5DF1"/>
    <w:rsid w:val="008D185A"/>
    <w:rsid w:val="008D3725"/>
    <w:rsid w:val="008E34A0"/>
    <w:rsid w:val="008F1894"/>
    <w:rsid w:val="00900FCC"/>
    <w:rsid w:val="009015BF"/>
    <w:rsid w:val="00901F84"/>
    <w:rsid w:val="00902238"/>
    <w:rsid w:val="00902FE1"/>
    <w:rsid w:val="009110E9"/>
    <w:rsid w:val="00922700"/>
    <w:rsid w:val="00925904"/>
    <w:rsid w:val="00927610"/>
    <w:rsid w:val="00927E44"/>
    <w:rsid w:val="00930BA6"/>
    <w:rsid w:val="00932B4E"/>
    <w:rsid w:val="00932E47"/>
    <w:rsid w:val="0093567C"/>
    <w:rsid w:val="0093714A"/>
    <w:rsid w:val="00941956"/>
    <w:rsid w:val="00944DE1"/>
    <w:rsid w:val="00955889"/>
    <w:rsid w:val="00955AFE"/>
    <w:rsid w:val="00960B27"/>
    <w:rsid w:val="00961200"/>
    <w:rsid w:val="00966700"/>
    <w:rsid w:val="00966974"/>
    <w:rsid w:val="00970481"/>
    <w:rsid w:val="009745B8"/>
    <w:rsid w:val="0097568D"/>
    <w:rsid w:val="00981232"/>
    <w:rsid w:val="00984D47"/>
    <w:rsid w:val="00985F76"/>
    <w:rsid w:val="00986422"/>
    <w:rsid w:val="0099046D"/>
    <w:rsid w:val="00995A50"/>
    <w:rsid w:val="00997C79"/>
    <w:rsid w:val="009A090E"/>
    <w:rsid w:val="009A1A3A"/>
    <w:rsid w:val="009A1F82"/>
    <w:rsid w:val="009A1FF4"/>
    <w:rsid w:val="009A2072"/>
    <w:rsid w:val="009A42C2"/>
    <w:rsid w:val="009A616B"/>
    <w:rsid w:val="009B0C41"/>
    <w:rsid w:val="009B1266"/>
    <w:rsid w:val="009B3E14"/>
    <w:rsid w:val="009C02CA"/>
    <w:rsid w:val="009C7301"/>
    <w:rsid w:val="009C7AB4"/>
    <w:rsid w:val="009D0C62"/>
    <w:rsid w:val="009D15E3"/>
    <w:rsid w:val="009D1828"/>
    <w:rsid w:val="009D4BF7"/>
    <w:rsid w:val="009D7DFE"/>
    <w:rsid w:val="009E00C5"/>
    <w:rsid w:val="009E24A8"/>
    <w:rsid w:val="009E2CE7"/>
    <w:rsid w:val="009E315A"/>
    <w:rsid w:val="009E44DA"/>
    <w:rsid w:val="009E4E7A"/>
    <w:rsid w:val="009E7F73"/>
    <w:rsid w:val="009F1872"/>
    <w:rsid w:val="009F5DEA"/>
    <w:rsid w:val="00A02566"/>
    <w:rsid w:val="00A06084"/>
    <w:rsid w:val="00A10215"/>
    <w:rsid w:val="00A13EDF"/>
    <w:rsid w:val="00A215F7"/>
    <w:rsid w:val="00A2236D"/>
    <w:rsid w:val="00A26C6A"/>
    <w:rsid w:val="00A27796"/>
    <w:rsid w:val="00A344A3"/>
    <w:rsid w:val="00A368E8"/>
    <w:rsid w:val="00A37713"/>
    <w:rsid w:val="00A3793A"/>
    <w:rsid w:val="00A427B6"/>
    <w:rsid w:val="00A44D34"/>
    <w:rsid w:val="00A46DB9"/>
    <w:rsid w:val="00A47DD2"/>
    <w:rsid w:val="00A515F0"/>
    <w:rsid w:val="00A51EE8"/>
    <w:rsid w:val="00A53C9C"/>
    <w:rsid w:val="00A53F7E"/>
    <w:rsid w:val="00A55496"/>
    <w:rsid w:val="00A55A3F"/>
    <w:rsid w:val="00A55A97"/>
    <w:rsid w:val="00A569B2"/>
    <w:rsid w:val="00A63811"/>
    <w:rsid w:val="00A65DCB"/>
    <w:rsid w:val="00A67881"/>
    <w:rsid w:val="00A76930"/>
    <w:rsid w:val="00A77CE9"/>
    <w:rsid w:val="00A77D60"/>
    <w:rsid w:val="00A84614"/>
    <w:rsid w:val="00A87731"/>
    <w:rsid w:val="00A87E77"/>
    <w:rsid w:val="00AA16E7"/>
    <w:rsid w:val="00AA47EA"/>
    <w:rsid w:val="00AB758E"/>
    <w:rsid w:val="00AC0401"/>
    <w:rsid w:val="00AC0A2E"/>
    <w:rsid w:val="00AC19D2"/>
    <w:rsid w:val="00AC24D2"/>
    <w:rsid w:val="00AC3AC9"/>
    <w:rsid w:val="00AD38FC"/>
    <w:rsid w:val="00AE010D"/>
    <w:rsid w:val="00AE0870"/>
    <w:rsid w:val="00AE20BC"/>
    <w:rsid w:val="00AE53B6"/>
    <w:rsid w:val="00AE741C"/>
    <w:rsid w:val="00AF30AC"/>
    <w:rsid w:val="00AF5E41"/>
    <w:rsid w:val="00AF7E0F"/>
    <w:rsid w:val="00B01B1B"/>
    <w:rsid w:val="00B02CD1"/>
    <w:rsid w:val="00B04AE9"/>
    <w:rsid w:val="00B05E53"/>
    <w:rsid w:val="00B12F60"/>
    <w:rsid w:val="00B150BE"/>
    <w:rsid w:val="00B17642"/>
    <w:rsid w:val="00B21C9B"/>
    <w:rsid w:val="00B24466"/>
    <w:rsid w:val="00B254D6"/>
    <w:rsid w:val="00B27619"/>
    <w:rsid w:val="00B34CEE"/>
    <w:rsid w:val="00B351C1"/>
    <w:rsid w:val="00B36BB9"/>
    <w:rsid w:val="00B37782"/>
    <w:rsid w:val="00B41D40"/>
    <w:rsid w:val="00B42172"/>
    <w:rsid w:val="00B44CBD"/>
    <w:rsid w:val="00B46B52"/>
    <w:rsid w:val="00B5010E"/>
    <w:rsid w:val="00B51A1D"/>
    <w:rsid w:val="00B61A3F"/>
    <w:rsid w:val="00B6255B"/>
    <w:rsid w:val="00B66F6B"/>
    <w:rsid w:val="00B673FF"/>
    <w:rsid w:val="00B729E6"/>
    <w:rsid w:val="00B75210"/>
    <w:rsid w:val="00B76652"/>
    <w:rsid w:val="00B8389F"/>
    <w:rsid w:val="00B84870"/>
    <w:rsid w:val="00B852FD"/>
    <w:rsid w:val="00B85707"/>
    <w:rsid w:val="00B867CA"/>
    <w:rsid w:val="00B87937"/>
    <w:rsid w:val="00B91448"/>
    <w:rsid w:val="00B9409D"/>
    <w:rsid w:val="00B95CDE"/>
    <w:rsid w:val="00B976EB"/>
    <w:rsid w:val="00BA3089"/>
    <w:rsid w:val="00BA3A5F"/>
    <w:rsid w:val="00BA3F73"/>
    <w:rsid w:val="00BA6777"/>
    <w:rsid w:val="00BA6E5E"/>
    <w:rsid w:val="00BA7305"/>
    <w:rsid w:val="00BA770E"/>
    <w:rsid w:val="00BB08F0"/>
    <w:rsid w:val="00BB28E7"/>
    <w:rsid w:val="00BC2B69"/>
    <w:rsid w:val="00BD37E1"/>
    <w:rsid w:val="00BE2830"/>
    <w:rsid w:val="00BE5A5B"/>
    <w:rsid w:val="00BF4B20"/>
    <w:rsid w:val="00BF6DCE"/>
    <w:rsid w:val="00C0746B"/>
    <w:rsid w:val="00C12C55"/>
    <w:rsid w:val="00C1456B"/>
    <w:rsid w:val="00C14D6D"/>
    <w:rsid w:val="00C20B1B"/>
    <w:rsid w:val="00C22744"/>
    <w:rsid w:val="00C278B4"/>
    <w:rsid w:val="00C32CC1"/>
    <w:rsid w:val="00C33C90"/>
    <w:rsid w:val="00C406C5"/>
    <w:rsid w:val="00C43519"/>
    <w:rsid w:val="00C443BE"/>
    <w:rsid w:val="00C45F5A"/>
    <w:rsid w:val="00C460FA"/>
    <w:rsid w:val="00C54186"/>
    <w:rsid w:val="00C54F35"/>
    <w:rsid w:val="00C54FD6"/>
    <w:rsid w:val="00C562A9"/>
    <w:rsid w:val="00C56A72"/>
    <w:rsid w:val="00C620BF"/>
    <w:rsid w:val="00C63F78"/>
    <w:rsid w:val="00C65E3F"/>
    <w:rsid w:val="00C72C86"/>
    <w:rsid w:val="00C73AE3"/>
    <w:rsid w:val="00C76F34"/>
    <w:rsid w:val="00C77334"/>
    <w:rsid w:val="00C776A0"/>
    <w:rsid w:val="00C83120"/>
    <w:rsid w:val="00C84E44"/>
    <w:rsid w:val="00C91BF8"/>
    <w:rsid w:val="00C95340"/>
    <w:rsid w:val="00CA16A7"/>
    <w:rsid w:val="00CA1E81"/>
    <w:rsid w:val="00CA4A9A"/>
    <w:rsid w:val="00CA6D71"/>
    <w:rsid w:val="00CB0D9B"/>
    <w:rsid w:val="00CC074D"/>
    <w:rsid w:val="00CC2CCD"/>
    <w:rsid w:val="00CC35AD"/>
    <w:rsid w:val="00CD1EBE"/>
    <w:rsid w:val="00CD2081"/>
    <w:rsid w:val="00CD3AED"/>
    <w:rsid w:val="00CD4001"/>
    <w:rsid w:val="00CD62D9"/>
    <w:rsid w:val="00CE4059"/>
    <w:rsid w:val="00CF019E"/>
    <w:rsid w:val="00CF3616"/>
    <w:rsid w:val="00CF5F49"/>
    <w:rsid w:val="00CF6634"/>
    <w:rsid w:val="00CF7702"/>
    <w:rsid w:val="00CF7A75"/>
    <w:rsid w:val="00D006E0"/>
    <w:rsid w:val="00D01FF2"/>
    <w:rsid w:val="00D06AA4"/>
    <w:rsid w:val="00D10C55"/>
    <w:rsid w:val="00D1174B"/>
    <w:rsid w:val="00D14DA1"/>
    <w:rsid w:val="00D16352"/>
    <w:rsid w:val="00D20673"/>
    <w:rsid w:val="00D22565"/>
    <w:rsid w:val="00D260CB"/>
    <w:rsid w:val="00D274BC"/>
    <w:rsid w:val="00D2774F"/>
    <w:rsid w:val="00D41546"/>
    <w:rsid w:val="00D44845"/>
    <w:rsid w:val="00D47B36"/>
    <w:rsid w:val="00D50444"/>
    <w:rsid w:val="00D629EB"/>
    <w:rsid w:val="00D70496"/>
    <w:rsid w:val="00D70A7B"/>
    <w:rsid w:val="00D70E56"/>
    <w:rsid w:val="00D755D9"/>
    <w:rsid w:val="00D76F58"/>
    <w:rsid w:val="00D81C1A"/>
    <w:rsid w:val="00D83845"/>
    <w:rsid w:val="00D84519"/>
    <w:rsid w:val="00D85935"/>
    <w:rsid w:val="00D86A7A"/>
    <w:rsid w:val="00D8769F"/>
    <w:rsid w:val="00D908F3"/>
    <w:rsid w:val="00D90DD9"/>
    <w:rsid w:val="00D921AD"/>
    <w:rsid w:val="00D927CB"/>
    <w:rsid w:val="00D9558E"/>
    <w:rsid w:val="00DA01BE"/>
    <w:rsid w:val="00DA2832"/>
    <w:rsid w:val="00DA474F"/>
    <w:rsid w:val="00DA631D"/>
    <w:rsid w:val="00DB3773"/>
    <w:rsid w:val="00DB3D41"/>
    <w:rsid w:val="00DB565C"/>
    <w:rsid w:val="00DC00A9"/>
    <w:rsid w:val="00DC012D"/>
    <w:rsid w:val="00DC142A"/>
    <w:rsid w:val="00DD1A55"/>
    <w:rsid w:val="00DD28C6"/>
    <w:rsid w:val="00DD352E"/>
    <w:rsid w:val="00DD7F92"/>
    <w:rsid w:val="00DE07F1"/>
    <w:rsid w:val="00DE0F97"/>
    <w:rsid w:val="00DE2A1C"/>
    <w:rsid w:val="00DF0B2E"/>
    <w:rsid w:val="00DF0DC0"/>
    <w:rsid w:val="00E00330"/>
    <w:rsid w:val="00E017BD"/>
    <w:rsid w:val="00E01D24"/>
    <w:rsid w:val="00E02BDE"/>
    <w:rsid w:val="00E05ADA"/>
    <w:rsid w:val="00E06574"/>
    <w:rsid w:val="00E07B3C"/>
    <w:rsid w:val="00E10229"/>
    <w:rsid w:val="00E12699"/>
    <w:rsid w:val="00E12FD7"/>
    <w:rsid w:val="00E165E4"/>
    <w:rsid w:val="00E21E8C"/>
    <w:rsid w:val="00E22A91"/>
    <w:rsid w:val="00E2439F"/>
    <w:rsid w:val="00E2559F"/>
    <w:rsid w:val="00E25CB0"/>
    <w:rsid w:val="00E266AF"/>
    <w:rsid w:val="00E27186"/>
    <w:rsid w:val="00E460E5"/>
    <w:rsid w:val="00E4654D"/>
    <w:rsid w:val="00E47EBE"/>
    <w:rsid w:val="00E53E62"/>
    <w:rsid w:val="00E5635F"/>
    <w:rsid w:val="00E617A1"/>
    <w:rsid w:val="00E61837"/>
    <w:rsid w:val="00E6779D"/>
    <w:rsid w:val="00E7039D"/>
    <w:rsid w:val="00E72693"/>
    <w:rsid w:val="00E73BEF"/>
    <w:rsid w:val="00E7534E"/>
    <w:rsid w:val="00E80A53"/>
    <w:rsid w:val="00E80BDF"/>
    <w:rsid w:val="00E82D53"/>
    <w:rsid w:val="00E838CC"/>
    <w:rsid w:val="00E84131"/>
    <w:rsid w:val="00E87552"/>
    <w:rsid w:val="00E90F4F"/>
    <w:rsid w:val="00E92C3C"/>
    <w:rsid w:val="00E92E3A"/>
    <w:rsid w:val="00E952EC"/>
    <w:rsid w:val="00EA4015"/>
    <w:rsid w:val="00EA5330"/>
    <w:rsid w:val="00EA5F65"/>
    <w:rsid w:val="00EB02CE"/>
    <w:rsid w:val="00EB29F6"/>
    <w:rsid w:val="00EB581D"/>
    <w:rsid w:val="00EB7844"/>
    <w:rsid w:val="00EC5CD9"/>
    <w:rsid w:val="00ED498A"/>
    <w:rsid w:val="00ED6DA0"/>
    <w:rsid w:val="00EE08DC"/>
    <w:rsid w:val="00EE3B78"/>
    <w:rsid w:val="00EE4DA7"/>
    <w:rsid w:val="00EE6B60"/>
    <w:rsid w:val="00EF0281"/>
    <w:rsid w:val="00EF0386"/>
    <w:rsid w:val="00EF0AB9"/>
    <w:rsid w:val="00EF0EB0"/>
    <w:rsid w:val="00EF2F30"/>
    <w:rsid w:val="00EF492C"/>
    <w:rsid w:val="00EF6CF0"/>
    <w:rsid w:val="00F00911"/>
    <w:rsid w:val="00F02DAF"/>
    <w:rsid w:val="00F03F7D"/>
    <w:rsid w:val="00F06EF9"/>
    <w:rsid w:val="00F122BB"/>
    <w:rsid w:val="00F12EB3"/>
    <w:rsid w:val="00F13B35"/>
    <w:rsid w:val="00F142C6"/>
    <w:rsid w:val="00F1772B"/>
    <w:rsid w:val="00F24C2E"/>
    <w:rsid w:val="00F274C0"/>
    <w:rsid w:val="00F30970"/>
    <w:rsid w:val="00F35B63"/>
    <w:rsid w:val="00F440F9"/>
    <w:rsid w:val="00F445E1"/>
    <w:rsid w:val="00F47D9A"/>
    <w:rsid w:val="00F47DD0"/>
    <w:rsid w:val="00F503CF"/>
    <w:rsid w:val="00F54B54"/>
    <w:rsid w:val="00F56F58"/>
    <w:rsid w:val="00F6034A"/>
    <w:rsid w:val="00F64D26"/>
    <w:rsid w:val="00F679CB"/>
    <w:rsid w:val="00F730C2"/>
    <w:rsid w:val="00F735FB"/>
    <w:rsid w:val="00F73D52"/>
    <w:rsid w:val="00F77A23"/>
    <w:rsid w:val="00F81C63"/>
    <w:rsid w:val="00F83441"/>
    <w:rsid w:val="00F91BA5"/>
    <w:rsid w:val="00F9250E"/>
    <w:rsid w:val="00F9502B"/>
    <w:rsid w:val="00F95AED"/>
    <w:rsid w:val="00FB011A"/>
    <w:rsid w:val="00FB6653"/>
    <w:rsid w:val="00FC0E9D"/>
    <w:rsid w:val="00FC1FA8"/>
    <w:rsid w:val="00FC5A80"/>
    <w:rsid w:val="00FD60C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40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i" w:eastAsia="fi-FI"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link w:val="Heading4Char"/>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0"/>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E0D25"/>
    <w:pPr>
      <w:ind w:left="720"/>
      <w:contextualSpacing/>
    </w:pPr>
  </w:style>
  <w:style w:type="paragraph" w:styleId="FootnoteText">
    <w:name w:val="footnote text"/>
    <w:basedOn w:val="Normal"/>
    <w:link w:val="FootnoteTextChar"/>
    <w:unhideWhenUsed/>
    <w:rsid w:val="007543B5"/>
    <w:pPr>
      <w:spacing w:line="240" w:lineRule="auto"/>
    </w:pPr>
    <w:rPr>
      <w:sz w:val="20"/>
      <w:szCs w:val="20"/>
    </w:rPr>
  </w:style>
  <w:style w:type="character" w:customStyle="1" w:styleId="FootnoteTextChar">
    <w:name w:val="Footnote Text Char"/>
    <w:basedOn w:val="DefaultParagraphFont"/>
    <w:link w:val="FootnoteText"/>
    <w:rsid w:val="007543B5"/>
    <w:rPr>
      <w:sz w:val="20"/>
      <w:szCs w:val="20"/>
    </w:rPr>
  </w:style>
  <w:style w:type="character" w:styleId="FootnoteReference">
    <w:name w:val="footnote reference"/>
    <w:basedOn w:val="DefaultParagraphFont"/>
    <w:semiHidden/>
    <w:unhideWhenUsed/>
    <w:rsid w:val="007543B5"/>
    <w:rPr>
      <w:vertAlign w:val="superscript"/>
    </w:rPr>
  </w:style>
  <w:style w:type="character" w:styleId="CommentReference">
    <w:name w:val="annotation reference"/>
    <w:basedOn w:val="DefaultParagraphFont"/>
    <w:uiPriority w:val="99"/>
    <w:semiHidden/>
    <w:unhideWhenUsed/>
    <w:rsid w:val="007543B5"/>
    <w:rPr>
      <w:sz w:val="16"/>
      <w:szCs w:val="16"/>
    </w:rPr>
  </w:style>
  <w:style w:type="paragraph" w:styleId="CommentText">
    <w:name w:val="annotation text"/>
    <w:basedOn w:val="Normal"/>
    <w:link w:val="CommentTextChar"/>
    <w:uiPriority w:val="99"/>
    <w:unhideWhenUsed/>
    <w:rsid w:val="007543B5"/>
    <w:pPr>
      <w:spacing w:line="240" w:lineRule="auto"/>
    </w:pPr>
    <w:rPr>
      <w:sz w:val="20"/>
      <w:szCs w:val="20"/>
    </w:rPr>
  </w:style>
  <w:style w:type="character" w:customStyle="1" w:styleId="CommentTextChar">
    <w:name w:val="Comment Text Char"/>
    <w:basedOn w:val="DefaultParagraphFont"/>
    <w:link w:val="CommentText"/>
    <w:uiPriority w:val="99"/>
    <w:rsid w:val="007543B5"/>
    <w:rPr>
      <w:sz w:val="20"/>
      <w:szCs w:val="20"/>
    </w:rPr>
  </w:style>
  <w:style w:type="paragraph" w:styleId="CommentSubject">
    <w:name w:val="annotation subject"/>
    <w:basedOn w:val="CommentText"/>
    <w:next w:val="CommentText"/>
    <w:link w:val="CommentSubjectChar"/>
    <w:uiPriority w:val="99"/>
    <w:semiHidden/>
    <w:unhideWhenUsed/>
    <w:rsid w:val="007543B5"/>
    <w:rPr>
      <w:b/>
      <w:bCs/>
    </w:rPr>
  </w:style>
  <w:style w:type="character" w:customStyle="1" w:styleId="CommentSubjectChar">
    <w:name w:val="Comment Subject Char"/>
    <w:basedOn w:val="CommentTextChar"/>
    <w:link w:val="CommentSubject"/>
    <w:uiPriority w:val="99"/>
    <w:semiHidden/>
    <w:rsid w:val="007543B5"/>
    <w:rPr>
      <w:b/>
      <w:bCs/>
      <w:sz w:val="20"/>
      <w:szCs w:val="20"/>
    </w:rPr>
  </w:style>
  <w:style w:type="paragraph" w:styleId="BalloonText">
    <w:name w:val="Balloon Text"/>
    <w:basedOn w:val="Normal"/>
    <w:link w:val="BalloonTextChar"/>
    <w:uiPriority w:val="99"/>
    <w:semiHidden/>
    <w:unhideWhenUsed/>
    <w:rsid w:val="007543B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3B5"/>
    <w:rPr>
      <w:rFonts w:ascii="Segoe UI" w:hAnsi="Segoe UI" w:cs="Segoe UI"/>
      <w:sz w:val="18"/>
      <w:szCs w:val="18"/>
    </w:rPr>
  </w:style>
  <w:style w:type="character" w:styleId="Hyperlink">
    <w:name w:val="Hyperlink"/>
    <w:basedOn w:val="DefaultParagraphFont"/>
    <w:uiPriority w:val="99"/>
    <w:unhideWhenUsed/>
    <w:rsid w:val="007543B5"/>
    <w:rPr>
      <w:color w:val="0000FF" w:themeColor="hyperlink"/>
      <w:u w:val="single"/>
    </w:rPr>
  </w:style>
  <w:style w:type="paragraph" w:styleId="NormalWeb">
    <w:name w:val="Normal (Web)"/>
    <w:basedOn w:val="Normal"/>
    <w:uiPriority w:val="99"/>
    <w:unhideWhenUsed/>
    <w:rsid w:val="00A44D34"/>
    <w:pPr>
      <w:spacing w:before="100" w:beforeAutospacing="1" w:after="100" w:afterAutospacing="1" w:line="240" w:lineRule="auto"/>
    </w:pPr>
    <w:rPr>
      <w:rFonts w:ascii="Times New Roman" w:eastAsia="Times New Roman" w:hAnsi="Times New Roman" w:cs="Times New Roman"/>
      <w:sz w:val="24"/>
      <w:szCs w:val="24"/>
      <w:lang w:val="fi-FI"/>
    </w:rPr>
  </w:style>
  <w:style w:type="paragraph" w:styleId="Header">
    <w:name w:val="header"/>
    <w:basedOn w:val="Normal"/>
    <w:link w:val="HeaderChar"/>
    <w:uiPriority w:val="99"/>
    <w:unhideWhenUsed/>
    <w:rsid w:val="00490960"/>
    <w:pPr>
      <w:tabs>
        <w:tab w:val="center" w:pos="4819"/>
        <w:tab w:val="right" w:pos="9638"/>
      </w:tabs>
      <w:spacing w:line="240" w:lineRule="auto"/>
    </w:pPr>
  </w:style>
  <w:style w:type="character" w:customStyle="1" w:styleId="HeaderChar">
    <w:name w:val="Header Char"/>
    <w:basedOn w:val="DefaultParagraphFont"/>
    <w:link w:val="Header"/>
    <w:uiPriority w:val="99"/>
    <w:rsid w:val="00490960"/>
  </w:style>
  <w:style w:type="paragraph" w:styleId="Footer">
    <w:name w:val="footer"/>
    <w:basedOn w:val="Normal"/>
    <w:link w:val="FooterChar"/>
    <w:uiPriority w:val="99"/>
    <w:unhideWhenUsed/>
    <w:rsid w:val="00490960"/>
    <w:pPr>
      <w:tabs>
        <w:tab w:val="center" w:pos="4819"/>
        <w:tab w:val="right" w:pos="9638"/>
      </w:tabs>
      <w:spacing w:line="240" w:lineRule="auto"/>
    </w:pPr>
  </w:style>
  <w:style w:type="character" w:customStyle="1" w:styleId="FooterChar">
    <w:name w:val="Footer Char"/>
    <w:basedOn w:val="DefaultParagraphFont"/>
    <w:link w:val="Footer"/>
    <w:uiPriority w:val="99"/>
    <w:rsid w:val="00490960"/>
  </w:style>
  <w:style w:type="character" w:styleId="FollowedHyperlink">
    <w:name w:val="FollowedHyperlink"/>
    <w:basedOn w:val="DefaultParagraphFont"/>
    <w:uiPriority w:val="99"/>
    <w:semiHidden/>
    <w:unhideWhenUsed/>
    <w:rsid w:val="00022FF9"/>
    <w:rPr>
      <w:color w:val="800080" w:themeColor="followedHyperlink"/>
      <w:u w:val="single"/>
    </w:rPr>
  </w:style>
  <w:style w:type="paragraph" w:customStyle="1" w:styleId="xmsonormal">
    <w:name w:val="x_msonormal"/>
    <w:basedOn w:val="Normal"/>
    <w:rsid w:val="00441108"/>
    <w:pPr>
      <w:spacing w:line="240" w:lineRule="auto"/>
    </w:pPr>
    <w:rPr>
      <w:rFonts w:ascii="Times New Roman" w:eastAsiaTheme="minorHAnsi" w:hAnsi="Times New Roman" w:cs="Times New Roman"/>
      <w:sz w:val="24"/>
      <w:szCs w:val="24"/>
      <w:lang w:val="fi-FI"/>
    </w:rPr>
  </w:style>
  <w:style w:type="paragraph" w:customStyle="1" w:styleId="alaEI">
    <w:name w:val="alaEI"/>
    <w:basedOn w:val="Normal"/>
    <w:uiPriority w:val="3"/>
    <w:qFormat/>
    <w:rsid w:val="009E00C5"/>
    <w:pPr>
      <w:spacing w:after="200" w:line="240" w:lineRule="auto"/>
    </w:pPr>
    <w:rPr>
      <w:rFonts w:asciiTheme="minorHAnsi" w:eastAsiaTheme="minorHAnsi" w:hAnsiTheme="minorHAnsi" w:cstheme="minorHAnsi"/>
      <w:sz w:val="24"/>
      <w:lang w:val="fi-FI" w:eastAsia="en-US"/>
    </w:rPr>
  </w:style>
  <w:style w:type="paragraph" w:customStyle="1" w:styleId="Default">
    <w:name w:val="Default"/>
    <w:rsid w:val="00CF7A75"/>
    <w:pPr>
      <w:autoSpaceDE w:val="0"/>
      <w:autoSpaceDN w:val="0"/>
      <w:adjustRightInd w:val="0"/>
      <w:spacing w:line="240" w:lineRule="auto"/>
    </w:pPr>
    <w:rPr>
      <w:rFonts w:ascii="Times New Roman" w:hAnsi="Times New Roman" w:cs="Times New Roman"/>
      <w:color w:val="000000"/>
      <w:sz w:val="24"/>
      <w:szCs w:val="24"/>
      <w:lang w:val="fi-FI"/>
    </w:rPr>
  </w:style>
  <w:style w:type="character" w:styleId="Strong">
    <w:name w:val="Strong"/>
    <w:basedOn w:val="DefaultParagraphFont"/>
    <w:uiPriority w:val="22"/>
    <w:qFormat/>
    <w:rsid w:val="001B279B"/>
    <w:rPr>
      <w:b/>
      <w:bCs/>
    </w:rPr>
  </w:style>
  <w:style w:type="paragraph" w:styleId="NoSpacing">
    <w:name w:val="No Spacing"/>
    <w:uiPriority w:val="1"/>
    <w:qFormat/>
    <w:rsid w:val="00CF3616"/>
    <w:pPr>
      <w:spacing w:line="240" w:lineRule="auto"/>
    </w:pPr>
  </w:style>
  <w:style w:type="character" w:styleId="Emphasis">
    <w:name w:val="Emphasis"/>
    <w:basedOn w:val="DefaultParagraphFont"/>
    <w:uiPriority w:val="20"/>
    <w:qFormat/>
    <w:rsid w:val="00A10215"/>
    <w:rPr>
      <w:i/>
      <w:iCs/>
    </w:rPr>
  </w:style>
  <w:style w:type="paragraph" w:styleId="Revision">
    <w:name w:val="Revision"/>
    <w:hidden/>
    <w:uiPriority w:val="99"/>
    <w:semiHidden/>
    <w:rsid w:val="007851C8"/>
    <w:pPr>
      <w:spacing w:line="240" w:lineRule="auto"/>
    </w:pPr>
  </w:style>
  <w:style w:type="character" w:customStyle="1" w:styleId="UnresolvedMention">
    <w:name w:val="Unresolved Mention"/>
    <w:basedOn w:val="DefaultParagraphFont"/>
    <w:uiPriority w:val="99"/>
    <w:semiHidden/>
    <w:unhideWhenUsed/>
    <w:rsid w:val="00083DB8"/>
    <w:rPr>
      <w:color w:val="605E5C"/>
      <w:shd w:val="clear" w:color="auto" w:fill="E1DFDD"/>
    </w:rPr>
  </w:style>
  <w:style w:type="character" w:customStyle="1" w:styleId="Heading4Char">
    <w:name w:val="Heading 4 Char"/>
    <w:basedOn w:val="DefaultParagraphFont"/>
    <w:link w:val="Heading4"/>
    <w:rsid w:val="00006359"/>
    <w:rPr>
      <w:color w:val="66666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3300">
      <w:bodyDiv w:val="1"/>
      <w:marLeft w:val="0"/>
      <w:marRight w:val="0"/>
      <w:marTop w:val="0"/>
      <w:marBottom w:val="0"/>
      <w:divBdr>
        <w:top w:val="none" w:sz="0" w:space="0" w:color="auto"/>
        <w:left w:val="none" w:sz="0" w:space="0" w:color="auto"/>
        <w:bottom w:val="none" w:sz="0" w:space="0" w:color="auto"/>
        <w:right w:val="none" w:sz="0" w:space="0" w:color="auto"/>
      </w:divBdr>
    </w:div>
    <w:div w:id="999388104">
      <w:bodyDiv w:val="1"/>
      <w:marLeft w:val="0"/>
      <w:marRight w:val="0"/>
      <w:marTop w:val="0"/>
      <w:marBottom w:val="0"/>
      <w:divBdr>
        <w:top w:val="none" w:sz="0" w:space="0" w:color="auto"/>
        <w:left w:val="none" w:sz="0" w:space="0" w:color="auto"/>
        <w:bottom w:val="none" w:sz="0" w:space="0" w:color="auto"/>
        <w:right w:val="none" w:sz="0" w:space="0" w:color="auto"/>
      </w:divBdr>
      <w:divsChild>
        <w:div w:id="1296063646">
          <w:marLeft w:val="0"/>
          <w:marRight w:val="0"/>
          <w:marTop w:val="0"/>
          <w:marBottom w:val="0"/>
          <w:divBdr>
            <w:top w:val="none" w:sz="0" w:space="0" w:color="auto"/>
            <w:left w:val="none" w:sz="0" w:space="0" w:color="auto"/>
            <w:bottom w:val="none" w:sz="0" w:space="0" w:color="auto"/>
            <w:right w:val="none" w:sz="0" w:space="0" w:color="auto"/>
          </w:divBdr>
          <w:divsChild>
            <w:div w:id="2114469784">
              <w:marLeft w:val="0"/>
              <w:marRight w:val="0"/>
              <w:marTop w:val="0"/>
              <w:marBottom w:val="0"/>
              <w:divBdr>
                <w:top w:val="none" w:sz="0" w:space="0" w:color="auto"/>
                <w:left w:val="none" w:sz="0" w:space="0" w:color="auto"/>
                <w:bottom w:val="none" w:sz="0" w:space="0" w:color="auto"/>
                <w:right w:val="none" w:sz="0" w:space="0" w:color="auto"/>
              </w:divBdr>
              <w:divsChild>
                <w:div w:id="1891576404">
                  <w:marLeft w:val="0"/>
                  <w:marRight w:val="0"/>
                  <w:marTop w:val="90"/>
                  <w:marBottom w:val="0"/>
                  <w:divBdr>
                    <w:top w:val="none" w:sz="0" w:space="0" w:color="auto"/>
                    <w:left w:val="none" w:sz="0" w:space="0" w:color="auto"/>
                    <w:bottom w:val="none" w:sz="0" w:space="0" w:color="auto"/>
                    <w:right w:val="none" w:sz="0" w:space="0" w:color="auto"/>
                  </w:divBdr>
                  <w:divsChild>
                    <w:div w:id="54880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495202">
      <w:bodyDiv w:val="1"/>
      <w:marLeft w:val="0"/>
      <w:marRight w:val="0"/>
      <w:marTop w:val="0"/>
      <w:marBottom w:val="0"/>
      <w:divBdr>
        <w:top w:val="none" w:sz="0" w:space="0" w:color="auto"/>
        <w:left w:val="none" w:sz="0" w:space="0" w:color="auto"/>
        <w:bottom w:val="none" w:sz="0" w:space="0" w:color="auto"/>
        <w:right w:val="none" w:sz="0" w:space="0" w:color="auto"/>
      </w:divBdr>
      <w:divsChild>
        <w:div w:id="658532850">
          <w:marLeft w:val="0"/>
          <w:marRight w:val="0"/>
          <w:marTop w:val="0"/>
          <w:marBottom w:val="0"/>
          <w:divBdr>
            <w:top w:val="none" w:sz="0" w:space="0" w:color="auto"/>
            <w:left w:val="none" w:sz="0" w:space="0" w:color="auto"/>
            <w:bottom w:val="none" w:sz="0" w:space="0" w:color="auto"/>
            <w:right w:val="none" w:sz="0" w:space="0" w:color="auto"/>
          </w:divBdr>
          <w:divsChild>
            <w:div w:id="943461965">
              <w:marLeft w:val="0"/>
              <w:marRight w:val="0"/>
              <w:marTop w:val="0"/>
              <w:marBottom w:val="0"/>
              <w:divBdr>
                <w:top w:val="none" w:sz="0" w:space="0" w:color="auto"/>
                <w:left w:val="none" w:sz="0" w:space="0" w:color="auto"/>
                <w:bottom w:val="none" w:sz="0" w:space="0" w:color="auto"/>
                <w:right w:val="none" w:sz="0" w:space="0" w:color="auto"/>
              </w:divBdr>
              <w:divsChild>
                <w:div w:id="1724718894">
                  <w:marLeft w:val="0"/>
                  <w:marRight w:val="0"/>
                  <w:marTop w:val="90"/>
                  <w:marBottom w:val="0"/>
                  <w:divBdr>
                    <w:top w:val="none" w:sz="0" w:space="0" w:color="auto"/>
                    <w:left w:val="none" w:sz="0" w:space="0" w:color="auto"/>
                    <w:bottom w:val="none" w:sz="0" w:space="0" w:color="auto"/>
                    <w:right w:val="none" w:sz="0" w:space="0" w:color="auto"/>
                  </w:divBdr>
                  <w:divsChild>
                    <w:div w:id="14963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at.fi/til/tjkt/kas.html"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tilastokeskus.fi/til/tjt/2018/01/tjt_2018_01_2020-03-10_kat_003_fi.html" TargetMode="External"/><Relationship Id="rId18" Type="http://schemas.openxmlformats.org/officeDocument/2006/relationships/hyperlink" Target="https://www.julkari.fi/handle/10024/137711" TargetMode="External"/><Relationship Id="rId26" Type="http://schemas.openxmlformats.org/officeDocument/2006/relationships/hyperlink" Target="https://tietokayttoon.fi/julkaisu?pubid=24502" TargetMode="External"/><Relationship Id="rId39" Type="http://schemas.openxmlformats.org/officeDocument/2006/relationships/hyperlink" Target="https://valtioneuvosto.fi/marinin-hallitus/hallitusohjelma/suomi-kokoaan-suurempi-maailmalla" TargetMode="External"/><Relationship Id="rId21" Type="http://schemas.openxmlformats.org/officeDocument/2006/relationships/hyperlink" Target="https://tietokayttoon.fi/documents/10616/3866814/89-2017-YhdessaMielin_valmis.pdf/e60e6d56-43cb-40e8-8f49-54e6dfdac5bb/89-2017-YhdessaMielin_valmis.pdf?version=1.0" TargetMode="External"/><Relationship Id="rId34" Type="http://schemas.openxmlformats.org/officeDocument/2006/relationships/hyperlink" Target="https://www.stat.fi/til/tjt/2018/06/tjt_2018_06_2020-03-12_kat_002_fi.html" TargetMode="External"/><Relationship Id="rId42" Type="http://schemas.openxmlformats.org/officeDocument/2006/relationships/hyperlink" Target="http://julkaisut.valtioneuvosto.fi/bitstream/handle/10024/161893/TEM_2019_58.pdf" TargetMode="External"/><Relationship Id="rId47" Type="http://schemas.openxmlformats.org/officeDocument/2006/relationships/hyperlink" Target="https://www.tasa-arvo.fi/documents/10181/34936/Kertomus_eduskunta_web.pdf/41d7df4f-8d2a-437c-8b33-3e08329d014a" TargetMode="External"/><Relationship Id="rId50" Type="http://schemas.openxmlformats.org/officeDocument/2006/relationships/hyperlink" Target="http://www.eapn.fi/wp-content/uploads/2019/10/K%C3%B6yhyysvahti-Suomen-k%C3%B6yhyysraportti-2019.pdf" TargetMode="External"/><Relationship Id="rId55" Type="http://schemas.openxmlformats.org/officeDocument/2006/relationships/hyperlink" Target="https://www.kehitysvammaliitto.fi/wp-content/uploads/kehitysvammaliiton_selvityksia_9.pdf" TargetMode="External"/><Relationship Id="rId63" Type="http://schemas.openxmlformats.org/officeDocument/2006/relationships/hyperlink" Target="https://www.valvira.fi/-/puutteita-vanhustenhuollon-palveluasumisen-laakaripalvelujen-jarjestamisessa" TargetMode="External"/><Relationship Id="rId68" Type="http://schemas.openxmlformats.org/officeDocument/2006/relationships/hyperlink" Target="https://www.finlex.fi/fi/laki/ajantasa/2010/20101326" TargetMode="External"/><Relationship Id="rId76" Type="http://schemas.openxmlformats.org/officeDocument/2006/relationships/hyperlink" Target="https://thl.fi/fi/-/kouluterveyskysely-2017-oppilaat-voivat-paremmin-peruskoulun-alaluokilla-kuin-ylaluokilla" TargetMode="External"/><Relationship Id="rId7" Type="http://schemas.openxmlformats.org/officeDocument/2006/relationships/hyperlink" Target="https://helda.helsinki.fi/bitstream/handle/10138/235512/Kelan_lapsiperhe-etuustilasto_2017.pdf?sequence=6&amp;isAllowed=y" TargetMode="External"/><Relationship Id="rId71" Type="http://schemas.openxmlformats.org/officeDocument/2006/relationships/hyperlink" Target="http://www.julkari.fi/handle/10024/110395" TargetMode="External"/><Relationship Id="rId2" Type="http://schemas.openxmlformats.org/officeDocument/2006/relationships/hyperlink" Target="https://thl.fi/fi/web/sukupuolten-tasa-arvo/tasa-arvon-tila/tyo-ja-toimeentulo/sukupuolten-palkkaero" TargetMode="External"/><Relationship Id="rId16" Type="http://schemas.openxmlformats.org/officeDocument/2006/relationships/hyperlink" Target="https://www.hel.fi/static/liitteet-2019/SoTe/Palaute/sosiaalinen-raportointi/sosiaalinen-raportti-paperittomien-palvelut.pdf" TargetMode="External"/><Relationship Id="rId29" Type="http://schemas.openxmlformats.org/officeDocument/2006/relationships/hyperlink" Target="https://www.edilex.fi/oikeus/9294" TargetMode="External"/><Relationship Id="rId11" Type="http://schemas.openxmlformats.org/officeDocument/2006/relationships/hyperlink" Target="https://www.julkari.fi/handle/10024/137711" TargetMode="External"/><Relationship Id="rId24" Type="http://schemas.openxmlformats.org/officeDocument/2006/relationships/hyperlink" Target="http://www.nuorisotutkimusseura.fi/images/julkaisuja/sateenkaarinuori.pdf" TargetMode="External"/><Relationship Id="rId32" Type="http://schemas.openxmlformats.org/officeDocument/2006/relationships/hyperlink" Target="https://valtioneuvosto.fi/artikkeli/-/asset_publisher/suomi-tukee-vihreaa-ilmastorahastoa-100-miljoonalla-eurolla" TargetMode="External"/><Relationship Id="rId37" Type="http://schemas.openxmlformats.org/officeDocument/2006/relationships/hyperlink" Target="https://www.soste.fi/wp-content/uploads/2020/01/SOSTE-selvitys-perusturvan-kehitys-2010-2020-Pertti-Honkanen-2.pdf" TargetMode="External"/><Relationship Id="rId40" Type="http://schemas.openxmlformats.org/officeDocument/2006/relationships/hyperlink" Target="https://budjetti.vm.fi/indox/tae/frame_year.jsp?year=2020&amp;lang=fi" TargetMode="External"/><Relationship Id="rId45" Type="http://schemas.openxmlformats.org/officeDocument/2006/relationships/hyperlink" Target="https://www.lskl.fi/materiaali/lastensuojelun-keskusliitto/Kotoutumisen_polku_.pdf" TargetMode="External"/><Relationship Id="rId53" Type="http://schemas.openxmlformats.org/officeDocument/2006/relationships/hyperlink" Target="https://julkaisut.valtioneuvosto.fi/handle/10024/162005" TargetMode="External"/><Relationship Id="rId58" Type="http://schemas.openxmlformats.org/officeDocument/2006/relationships/hyperlink" Target="https://helda.helsinki.fi/handle/10138/305388" TargetMode="External"/><Relationship Id="rId66" Type="http://schemas.openxmlformats.org/officeDocument/2006/relationships/hyperlink" Target="http://www.julkari.fi/handle/10024/137276" TargetMode="External"/><Relationship Id="rId74" Type="http://schemas.openxmlformats.org/officeDocument/2006/relationships/hyperlink" Target="https://rm.coe.int/grevio-report-on-finland/168097129d" TargetMode="External"/><Relationship Id="rId79" Type="http://schemas.openxmlformats.org/officeDocument/2006/relationships/hyperlink" Target="https://www.stat.fi/til/kkesk/2018/kkesk_2018_2020-03-12_tie_001_fi.html" TargetMode="External"/><Relationship Id="rId5" Type="http://schemas.openxmlformats.org/officeDocument/2006/relationships/hyperlink" Target="https://www.stat.fi/til/tyokay/2016/04/tyokay_2016_04_2018-11-02_kat_002_fi.html" TargetMode="External"/><Relationship Id="rId61" Type="http://schemas.openxmlformats.org/officeDocument/2006/relationships/hyperlink" Target="https://fra.europa.eu/en/data-and-maps/2020/lgbti-survey-data-explorer" TargetMode="External"/><Relationship Id="rId10" Type="http://schemas.openxmlformats.org/officeDocument/2006/relationships/hyperlink" Target="http://julkaisut.valtioneuvosto.fi/bitstream/handle/10024/70270/URN_ISBN_978-952-00-3483-2.pdf?sequence=1&amp;isAllowed=y" TargetMode="External"/><Relationship Id="rId19" Type="http://schemas.openxmlformats.org/officeDocument/2006/relationships/hyperlink" Target="https://thl.fi/documents/2616650/2646346/Mielenterveyspalvelut.pdf/1224fbf8-6af8-41c6-a1c0-5a884d6af097" TargetMode="External"/><Relationship Id="rId31" Type="http://schemas.openxmlformats.org/officeDocument/2006/relationships/hyperlink" Target="https://www.stat.fi/til/khki/2018/khki_2018_2019-12-12_tie_001_fi.html" TargetMode="External"/><Relationship Id="rId44" Type="http://schemas.openxmlformats.org/officeDocument/2006/relationships/hyperlink" Target="https://www.vtv.fi/app/uploads/2018/06/26085144/kotouttaminen-sosiaali-ja-terveydenhuollossa-3-2014.pdf" TargetMode="External"/><Relationship Id="rId52" Type="http://schemas.openxmlformats.org/officeDocument/2006/relationships/hyperlink" Target="https://eur-lex.europa.eu/legal-content/EN/TXT/?qid=1584543810241&amp;uri=CELEX%3A52020SC0525" TargetMode="External"/><Relationship Id="rId60" Type="http://schemas.openxmlformats.org/officeDocument/2006/relationships/hyperlink" Target="http://www.julkari.fi/bitstream/handle/10024/138211/Tr23_19_LASU.pdf?sequence=5&amp;isAllowed=y" TargetMode="External"/><Relationship Id="rId65" Type="http://schemas.openxmlformats.org/officeDocument/2006/relationships/hyperlink" Target="http://www.julkari.fi/handle/10024/138970" TargetMode="External"/><Relationship Id="rId73" Type="http://schemas.openxmlformats.org/officeDocument/2006/relationships/hyperlink" Target="https://thl.fi/fi/web/lapset-nuoret-ja-perheet/tyon_tueksi/vakivallan-ehkaisy/seksuaalivakivalta/seri-seksuaalivakivallan-uhrin-tukikeskukset" TargetMode="External"/><Relationship Id="rId78" Type="http://schemas.openxmlformats.org/officeDocument/2006/relationships/hyperlink" Target="http://www.nuorisotutkimusseura.fi/images/julkaisuja/sateenkaarinuori.pdf" TargetMode="External"/><Relationship Id="rId81" Type="http://schemas.openxmlformats.org/officeDocument/2006/relationships/hyperlink" Target="http://julkaisut.valtioneuvosto.fi/bitstream/handle/10024/79052/okm41.pdf" TargetMode="External"/><Relationship Id="rId4" Type="http://schemas.openxmlformats.org/officeDocument/2006/relationships/hyperlink" Target="https://www.tasa-arvo.fi/documents/10181/34936/Kertomus_eduskunta_web.pdf/41d7df4f-8d2a-437c-8b33-3e08329d014a" TargetMode="External"/><Relationship Id="rId9" Type="http://schemas.openxmlformats.org/officeDocument/2006/relationships/hyperlink" Target="https://www.stat.fi/til/perh/2018/perh_2018_2019-05-22_tie_001_fi.html" TargetMode="External"/><Relationship Id="rId14" Type="http://schemas.openxmlformats.org/officeDocument/2006/relationships/hyperlink" Target="https://www.julkari.fi/handle/10024/137711" TargetMode="External"/><Relationship Id="rId22" Type="http://schemas.openxmlformats.org/officeDocument/2006/relationships/hyperlink" Target="http://urn.fi/URN:ISBN:978-952-00-4139-7" TargetMode="External"/><Relationship Id="rId27" Type="http://schemas.openxmlformats.org/officeDocument/2006/relationships/hyperlink" Target="http://www.julkari.fi/bitstream/handle/10024/136193/7.8.PALOMA_KA%cc%88SIKIRJA_WEB.pdf?sequence=4&amp;isAllowed=y" TargetMode="External"/><Relationship Id="rId30" Type="http://schemas.openxmlformats.org/officeDocument/2006/relationships/hyperlink" Target="http://julkaisut.valtioneuvosto.fi/handle/10024/161931" TargetMode="External"/><Relationship Id="rId35" Type="http://schemas.openxmlformats.org/officeDocument/2006/relationships/hyperlink" Target="https://www.stat.fi/til/tjkt/kas.html" TargetMode="External"/><Relationship Id="rId43" Type="http://schemas.openxmlformats.org/officeDocument/2006/relationships/hyperlink" Target="http://julkaisut.valtioneuvosto.fi/handle/10024/160489" TargetMode="External"/><Relationship Id="rId48" Type="http://schemas.openxmlformats.org/officeDocument/2006/relationships/hyperlink" Target="http://www.stat.fi/tietotrendit/artikkelit/2019/palkansaajanaisten-tyoaika-piteni-kilpailukykysopimuksen-myota/" TargetMode="External"/><Relationship Id="rId56" Type="http://schemas.openxmlformats.org/officeDocument/2006/relationships/hyperlink" Target="https://www.kehitysvammaliitto.fi/wp-content/uploads/tyonantajien-kokemuksia-kehitysvammaisista-tyontekijoista.pdf" TargetMode="External"/><Relationship Id="rId64" Type="http://schemas.openxmlformats.org/officeDocument/2006/relationships/hyperlink" Target="https://www.eduskunta.fi/FI/vaski/KasittelytiedotValtiopaivaasia/Sivut/HE_4+2020.aspx" TargetMode="External"/><Relationship Id="rId69" Type="http://schemas.openxmlformats.org/officeDocument/2006/relationships/hyperlink" Target="http://julkaisut.valtioneuvosto.fi/handle/10024/161931" TargetMode="External"/><Relationship Id="rId77" Type="http://schemas.openxmlformats.org/officeDocument/2006/relationships/hyperlink" Target="http://urn.fi/URN:ISBN:978-952-302-903-3" TargetMode="External"/><Relationship Id="rId8" Type="http://schemas.openxmlformats.org/officeDocument/2006/relationships/hyperlink" Target="https://blogi.thl.fi/koronaviruspandemian-vaikutukset-sukupuolten-tasa-arvoon/" TargetMode="External"/><Relationship Id="rId51" Type="http://schemas.openxmlformats.org/officeDocument/2006/relationships/hyperlink" Target="https://findikaattori.fi/fi/37" TargetMode="External"/><Relationship Id="rId72" Type="http://schemas.openxmlformats.org/officeDocument/2006/relationships/hyperlink" Target="https://trepo.tuni.fi/bitstream/handle/10024/105732/1558009272.pdf?sequence=1&amp;isAllowed=y" TargetMode="External"/><Relationship Id="rId80" Type="http://schemas.openxmlformats.org/officeDocument/2006/relationships/hyperlink" Target="https://www.stat.fi/til/kkesk/2018/kkesk_2018_2020-03-12_tau_003_fi.html" TargetMode="External"/><Relationship Id="rId3" Type="http://schemas.openxmlformats.org/officeDocument/2006/relationships/hyperlink" Target="https://thl.fi/fi/web/sukupuolten-tasa-arvo/tasa-arvon-tila/tyo-ja-toimeentulo/sukupuolten-palkkaero" TargetMode="External"/><Relationship Id="rId12" Type="http://schemas.openxmlformats.org/officeDocument/2006/relationships/hyperlink" Target="https://www.soste.fi/wp-content/uploads/2018/11/soste_sosiaaliturvaraportti_14022018_valmis.pdf" TargetMode="External"/><Relationship Id="rId17" Type="http://schemas.openxmlformats.org/officeDocument/2006/relationships/hyperlink" Target="https://www.kela.fi/documents/10192/3240038/Vankilassaolo%20ja%20Kelan%20etuudet.pdf" TargetMode="External"/><Relationship Id="rId25" Type="http://schemas.openxmlformats.org/officeDocument/2006/relationships/hyperlink" Target="https://www.lskl.fi/materiaali/lastensuojelun-keskusliitto/Kotoutumisen_polku_.pdf" TargetMode="External"/><Relationship Id="rId33" Type="http://schemas.openxmlformats.org/officeDocument/2006/relationships/hyperlink" Target="http://www.stat.fi/til/eot/2019/01/eot_2019_01_2020-03-27_tie_001_fi.html" TargetMode="External"/><Relationship Id="rId38" Type="http://schemas.openxmlformats.org/officeDocument/2006/relationships/hyperlink" Target="https://www.fingo.fi/sites/default/tiedostot/julkaisut/kepa-tae-2017-kantapaperi.pdf" TargetMode="External"/><Relationship Id="rId46" Type="http://schemas.openxmlformats.org/officeDocument/2006/relationships/hyperlink" Target="https://www.syrjinta.fi/-/yhdenvertaisuusvaltuutetun-selvitys-lapsen-oikeudet-eivat-toteudu-perheenyhdistamispaatoksissa" TargetMode="External"/><Relationship Id="rId59" Type="http://schemas.openxmlformats.org/officeDocument/2006/relationships/hyperlink" Target="https://www.stat.fi/uutinen/digiajan-tyoelama-innostusta-sosiaalista-tukea-ja-jaksamisongelmia" TargetMode="External"/><Relationship Id="rId67" Type="http://schemas.openxmlformats.org/officeDocument/2006/relationships/hyperlink" Target="https://julkaisut.valtioneuvosto.fi/handle/10024/78941" TargetMode="External"/><Relationship Id="rId20" Type="http://schemas.openxmlformats.org/officeDocument/2006/relationships/hyperlink" Target="https://www.kaypahoito.fi/nix02752" TargetMode="External"/><Relationship Id="rId41" Type="http://schemas.openxmlformats.org/officeDocument/2006/relationships/hyperlink" Target="https://um.fi/suomen-kehitysyhteistyon-maararahat" TargetMode="External"/><Relationship Id="rId54" Type="http://schemas.openxmlformats.org/officeDocument/2006/relationships/hyperlink" Target="https://helda.helsinki.fi/handle/10138/14980" TargetMode="External"/><Relationship Id="rId62" Type="http://schemas.openxmlformats.org/officeDocument/2006/relationships/hyperlink" Target="https://www.hel.fi/static/sote/sosrap/raportit/asumisen-tuki.pdf" TargetMode="External"/><Relationship Id="rId70" Type="http://schemas.openxmlformats.org/officeDocument/2006/relationships/hyperlink" Target="https://vammaisfoorumi.fi/wp-content/uploads/2019/09/RAPORTTI-Naisty%C3%B6ryhm%C3%A4.pdf" TargetMode="External"/><Relationship Id="rId75" Type="http://schemas.openxmlformats.org/officeDocument/2006/relationships/hyperlink" Target="http://www.julkari.fi/bitstream/handle/10024/135234/URN_ISBN_978-952-302-910-1.pdf?sequence=1&amp;isAllowed=y" TargetMode="External"/><Relationship Id="rId1" Type="http://schemas.openxmlformats.org/officeDocument/2006/relationships/hyperlink" Target="https://www.eduskunta.fi/FI/vaski/KasittelytiedotValtiopaivaasia/Sivut/HE_239+2016.aspx" TargetMode="External"/><Relationship Id="rId6" Type="http://schemas.openxmlformats.org/officeDocument/2006/relationships/hyperlink" Target="https://www.agenda.fi/fi/Raportti/kolme-myyttia-perhevapaista/" TargetMode="External"/><Relationship Id="rId15" Type="http://schemas.openxmlformats.org/officeDocument/2006/relationships/hyperlink" Target="https://www.soste.fi/wp-content/uploads/2020/01/SOSTE-selvitys-perusturvan-kehitys-2010-2020-Pertti-Honkanen-2.pdf" TargetMode="External"/><Relationship Id="rId23" Type="http://schemas.openxmlformats.org/officeDocument/2006/relationships/hyperlink" Target="http://www.julkari.fi/bitstream/handle/10024/136193/7.8.PALOMA_KA%cc%88SIKIRJA_WEB.pdf?sequence=4&amp;isAllowed=y" TargetMode="External"/><Relationship Id="rId28" Type="http://schemas.openxmlformats.org/officeDocument/2006/relationships/hyperlink" Target="file:///\\iol-ad-srv01\jaetut\VAIKUTTAMISTY&#214;\VAIKUTTAMISTY&#214;\TEEMAT\TSS-oikeudet\TSS-varjoraportti%202019-20\Varjoraportti%202019-2020\Editointi\Kts.%20KKO%202013:10;%20KKO%202013:11;%20KKO%202016:12%20ja%20KKO%202017:29;%20KHO%202014:22%20lis&#228;ksi:%20https:\www.edilex.fi\oikeus\9294" TargetMode="External"/><Relationship Id="rId36" Type="http://schemas.openxmlformats.org/officeDocument/2006/relationships/hyperlink" Target="https://www.stat.fi/til/tjt/2018/01/tjt_2018_01_2020-03-10_kat_001_fi.html" TargetMode="External"/><Relationship Id="rId49" Type="http://schemas.openxmlformats.org/officeDocument/2006/relationships/hyperlink" Target="http://julkaisut.valtioneuvosto.fi/bitstream/handle/10024/161000/52-2018-Tasa-arvoa%20talousarvioon.pdf" TargetMode="External"/><Relationship Id="rId57" Type="http://schemas.openxmlformats.org/officeDocument/2006/relationships/hyperlink" Target="https://www.tyosuojelu.fi/documents/14660/2642702/Ty%C3%B6suojeluvalvonta+Etel%C3%A4-Suomessa+2016+020517_/dd33f50c-c784-c23b-2728-50592c4479c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836F7D-B20A-4C32-A19D-A991FE1DDA0C}">
  <ds:schemaRefs>
    <ds:schemaRef ds:uri="http://schemas.openxmlformats.org/officeDocument/2006/bibliography"/>
  </ds:schemaRefs>
</ds:datastoreItem>
</file>

<file path=customXml/itemProps2.xml><?xml version="1.0" encoding="utf-8"?>
<ds:datastoreItem xmlns:ds="http://schemas.openxmlformats.org/officeDocument/2006/customXml" ds:itemID="{17C31211-D561-481E-BCE3-5CE42BC9B81E}"/>
</file>

<file path=customXml/itemProps3.xml><?xml version="1.0" encoding="utf-8"?>
<ds:datastoreItem xmlns:ds="http://schemas.openxmlformats.org/officeDocument/2006/customXml" ds:itemID="{C6F53C92-D014-4B30-B80E-B1727E444A23}"/>
</file>

<file path=customXml/itemProps4.xml><?xml version="1.0" encoding="utf-8"?>
<ds:datastoreItem xmlns:ds="http://schemas.openxmlformats.org/officeDocument/2006/customXml" ds:itemID="{CB7F630B-DD0C-49F9-A93E-8C7C94D30FE5}"/>
</file>

<file path=docProps/app.xml><?xml version="1.0" encoding="utf-8"?>
<Properties xmlns="http://schemas.openxmlformats.org/officeDocument/2006/extended-properties" xmlns:vt="http://schemas.openxmlformats.org/officeDocument/2006/docPropsVTypes">
  <Template>Normal.dotm</Template>
  <TotalTime>0</TotalTime>
  <Pages>15</Pages>
  <Words>6363</Words>
  <Characters>36275</Characters>
  <Application>Microsoft Office Word</Application>
  <DocSecurity>0</DocSecurity>
  <Lines>302</Lines>
  <Paragraphs>85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
  <LinksUpToDate>false</LinksUpToDate>
  <CharactersWithSpaces>42553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2020-09-07T12:24:00Z</dcterms:created>
  <dcterms:modified xsi:type="dcterms:W3CDTF">2020-09-07T12:24:00Z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