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CBA" w:rsidRDefault="00970CBA" w:rsidP="00970CBA">
      <w:pPr>
        <w:pStyle w:val="Heading3"/>
      </w:pPr>
      <w:bookmarkStart w:id="0" w:name="_Toc530069769"/>
    </w:p>
    <w:p w:rsidR="00970CBA" w:rsidRPr="00FC047F" w:rsidRDefault="009B0D9A" w:rsidP="00B174F6">
      <w:pPr>
        <w:pStyle w:val="HChG"/>
        <w:jc w:val="left"/>
      </w:pPr>
      <w:r>
        <w:tab/>
      </w:r>
      <w:r>
        <w:tab/>
      </w:r>
      <w:r w:rsidR="00970CBA" w:rsidRPr="00FC047F">
        <w:t>Annexe 1 / Recommandations CERD 10 et 19 : exemples de contre-discours et d’autorégulation des médias</w:t>
      </w:r>
      <w:bookmarkEnd w:id="0"/>
    </w:p>
    <w:p w:rsidR="00970CBA" w:rsidRPr="00FC047F" w:rsidRDefault="00970CBA" w:rsidP="00970CBA">
      <w:pPr>
        <w:pStyle w:val="ListParagraph"/>
        <w:widowControl w:val="0"/>
        <w:numPr>
          <w:ilvl w:val="0"/>
          <w:numId w:val="17"/>
        </w:numPr>
        <w:spacing w:after="0"/>
        <w:jc w:val="left"/>
        <w:rPr>
          <w:b/>
        </w:rPr>
      </w:pPr>
      <w:r w:rsidRPr="00FC047F">
        <w:rPr>
          <w:b/>
        </w:rPr>
        <w:t xml:space="preserve">Exemples de contre-discours au niveau fédéral : </w:t>
      </w:r>
    </w:p>
    <w:p w:rsidR="00970CBA" w:rsidRPr="00FC047F" w:rsidRDefault="00970CBA" w:rsidP="00970CBA">
      <w:pPr>
        <w:ind w:left="714"/>
      </w:pPr>
      <w:r w:rsidRPr="00FC047F">
        <w:t xml:space="preserve">→ </w:t>
      </w:r>
      <w:r w:rsidRPr="00FC047F">
        <w:rPr>
          <w:i/>
        </w:rPr>
        <w:t xml:space="preserve">CF Doris </w:t>
      </w:r>
      <w:proofErr w:type="spellStart"/>
      <w:r w:rsidRPr="00FC047F">
        <w:rPr>
          <w:i/>
        </w:rPr>
        <w:t>Leuthard</w:t>
      </w:r>
      <w:proofErr w:type="spellEnd"/>
      <w:r w:rsidRPr="00FC047F">
        <w:rPr>
          <w:i/>
        </w:rPr>
        <w:t>,</w:t>
      </w:r>
      <w:r w:rsidRPr="00FC047F">
        <w:t xml:space="preserve"> Présidente de la Confédération, allocution tenue lors de la Journée internationale dédiée à la mémoire des victimes de l’Holocauste, le 27 janvier 2017 (« (…) Les minorités sont une composante essentielle de la diversité culturelle et sociale en Suisse. C’est pourquoi nous devons rester vigilants. Cette journée doit aussi nous rappeler qu’aujourd’hui encore de nombreuses personnes sont marginalisées ou victimes de racisme et d’antisémitisme dans leur quotidien. La liberté, la sécurité du droit, l’égalité des droits et la tolérance sont des valeurs qui font partie de l’identité de la Suisse, et il est primordial qu’elles aient la même validité pour l’ensemble de la population. »).</w:t>
      </w:r>
    </w:p>
    <w:p w:rsidR="00970CBA" w:rsidRPr="00FC047F" w:rsidRDefault="00970CBA" w:rsidP="00970CBA">
      <w:pPr>
        <w:ind w:left="714"/>
      </w:pPr>
      <w:r w:rsidRPr="00FC047F">
        <w:t xml:space="preserve">→ </w:t>
      </w:r>
      <w:r w:rsidRPr="00FC047F">
        <w:rPr>
          <w:i/>
        </w:rPr>
        <w:t xml:space="preserve">Le CF Alain </w:t>
      </w:r>
      <w:proofErr w:type="spellStart"/>
      <w:r w:rsidRPr="00FC047F">
        <w:rPr>
          <w:i/>
        </w:rPr>
        <w:t>Berset</w:t>
      </w:r>
      <w:proofErr w:type="spellEnd"/>
      <w:r w:rsidRPr="00FC047F">
        <w:t>, Chef du Département fédéral de l’intérieur a tenu de nombreux discours</w:t>
      </w:r>
      <w:r w:rsidRPr="00FC047F">
        <w:rPr>
          <w:b/>
        </w:rPr>
        <w:t xml:space="preserve"> </w:t>
      </w:r>
      <w:r w:rsidRPr="00FC047F">
        <w:t xml:space="preserve">appelant à la cohésion et au vivre ensemble. Exemples : discours tenu lors du coup d’envoi des célébrations des 500 ans de la Réforme, le 3 novembre 2016 (« Hors le vivre ensemble, point de salut » !), discours du premier août 2015 à Sierre, discours tenu en mars 2015 lors du vernissage de l’exposition « 1515 </w:t>
      </w:r>
      <w:proofErr w:type="spellStart"/>
      <w:r w:rsidRPr="00FC047F">
        <w:t>Marignano</w:t>
      </w:r>
      <w:proofErr w:type="spellEnd"/>
      <w:r w:rsidRPr="00FC047F">
        <w:t> », discours tenu en septembre 2014 lors de la commémoration des 1500 ans de l’Abbaye de Saint-Maurice, etc.).</w:t>
      </w:r>
    </w:p>
    <w:p w:rsidR="00970CBA" w:rsidRPr="00FC047F" w:rsidRDefault="00970CBA" w:rsidP="00970CBA">
      <w:pPr>
        <w:pStyle w:val="ListParagraph"/>
        <w:widowControl w:val="0"/>
        <w:numPr>
          <w:ilvl w:val="0"/>
          <w:numId w:val="17"/>
        </w:numPr>
        <w:spacing w:after="0"/>
        <w:jc w:val="left"/>
        <w:rPr>
          <w:rFonts w:ascii="Calibri" w:hAnsi="Calibri"/>
          <w:b/>
          <w:i/>
        </w:rPr>
      </w:pPr>
      <w:r w:rsidRPr="00FC047F">
        <w:rPr>
          <w:b/>
        </w:rPr>
        <w:t xml:space="preserve">Exemples de réaction de la part des partis politiques : </w:t>
      </w:r>
    </w:p>
    <w:p w:rsidR="00970CBA" w:rsidRPr="00FC047F" w:rsidRDefault="00970CBA" w:rsidP="00970CBA">
      <w:pPr>
        <w:widowControl w:val="0"/>
        <w:numPr>
          <w:ilvl w:val="0"/>
          <w:numId w:val="16"/>
        </w:numPr>
        <w:spacing w:after="0"/>
        <w:ind w:left="851" w:hanging="284"/>
        <w:jc w:val="left"/>
        <w:rPr>
          <w:rFonts w:ascii="Calibri" w:hAnsi="Calibri"/>
          <w:i/>
        </w:rPr>
      </w:pPr>
      <w:r w:rsidRPr="00FC047F">
        <w:t>Un membre du parti de l’Union démocratique du centre (UDC) du canton de Soleure avait publié des propos clairement racistes à l’encontre des requérants d’asile sur son profil Facebook</w:t>
      </w:r>
      <w:r w:rsidRPr="00FC047F">
        <w:rPr>
          <w:vertAlign w:val="superscript"/>
        </w:rPr>
        <w:footnoteReference w:id="2"/>
      </w:r>
      <w:r w:rsidRPr="00FC047F">
        <w:t xml:space="preserve">. Le parti l’a retiré de la liste pour les élections parlementaires du canton de Soleure, et il a démissionné du parti par la suite. </w:t>
      </w:r>
    </w:p>
    <w:p w:rsidR="00970CBA" w:rsidRPr="00FC047F" w:rsidRDefault="00970CBA" w:rsidP="00970CBA">
      <w:pPr>
        <w:widowControl w:val="0"/>
        <w:numPr>
          <w:ilvl w:val="0"/>
          <w:numId w:val="16"/>
        </w:numPr>
        <w:spacing w:after="0"/>
        <w:ind w:left="851" w:hanging="284"/>
        <w:jc w:val="left"/>
        <w:rPr>
          <w:rFonts w:ascii="Calibri" w:hAnsi="Calibri"/>
          <w:i/>
        </w:rPr>
      </w:pPr>
      <w:r w:rsidRPr="00FC047F">
        <w:t xml:space="preserve">Un membre du parti de l’UDC et d’une commission scolaire zurichoise avait publié un tweet disant qu’il nous fallait peut-être de nouveau une Nuit de cristal, mais cette fois-ci pour les mosquées. Partant du journal </w:t>
      </w:r>
      <w:proofErr w:type="spellStart"/>
      <w:r w:rsidRPr="00FC047F">
        <w:rPr>
          <w:i/>
        </w:rPr>
        <w:t>Tagesanzeiger</w:t>
      </w:r>
      <w:proofErr w:type="spellEnd"/>
      <w:r w:rsidRPr="00FC047F">
        <w:t xml:space="preserve">, le tweet a suscité de telles réactions que son auteur a perdu son emploi d’analyste crédit et s’est retiré de la commission </w:t>
      </w:r>
      <w:r w:rsidRPr="00FC047F">
        <w:lastRenderedPageBreak/>
        <w:t>scolaire ainsi que du parti</w:t>
      </w:r>
      <w:r w:rsidRPr="00FC047F">
        <w:rPr>
          <w:vertAlign w:val="superscript"/>
        </w:rPr>
        <w:footnoteReference w:id="3"/>
      </w:r>
      <w:r w:rsidRPr="00FC047F">
        <w:t>.</w:t>
      </w:r>
    </w:p>
    <w:p w:rsidR="00970CBA" w:rsidRPr="00FC047F" w:rsidRDefault="00970CBA" w:rsidP="00970CBA">
      <w:pPr>
        <w:widowControl w:val="0"/>
        <w:numPr>
          <w:ilvl w:val="0"/>
          <w:numId w:val="16"/>
        </w:numPr>
        <w:spacing w:after="0"/>
        <w:ind w:left="851" w:hanging="284"/>
        <w:jc w:val="left"/>
        <w:rPr>
          <w:rFonts w:ascii="Calibri" w:hAnsi="Calibri"/>
          <w:i/>
        </w:rPr>
      </w:pPr>
      <w:r w:rsidRPr="00FC047F">
        <w:t>En début d’année, un membre du même parti a posté une vidéo raciste. Un grand journal l’a dénoncé de manière très claire, suite à quoi le parti cantonal a dû aussi se distancer de la vidéo. L’auteur s’est retiré du parti par la suite</w:t>
      </w:r>
      <w:r w:rsidRPr="00FC047F">
        <w:rPr>
          <w:vertAlign w:val="superscript"/>
        </w:rPr>
        <w:footnoteReference w:id="4"/>
      </w:r>
      <w:r w:rsidRPr="00FC047F">
        <w:t>.</w:t>
      </w:r>
    </w:p>
    <w:p w:rsidR="00970CBA" w:rsidRPr="00FC047F" w:rsidRDefault="00970CBA" w:rsidP="00970CBA">
      <w:pPr>
        <w:pStyle w:val="ListParagraph"/>
        <w:widowControl w:val="0"/>
        <w:numPr>
          <w:ilvl w:val="0"/>
          <w:numId w:val="17"/>
        </w:numPr>
        <w:spacing w:after="0"/>
        <w:jc w:val="left"/>
        <w:rPr>
          <w:rFonts w:ascii="Calibri" w:hAnsi="Calibri"/>
          <w:b/>
          <w:i/>
        </w:rPr>
      </w:pPr>
      <w:r w:rsidRPr="00FC047F">
        <w:rPr>
          <w:b/>
        </w:rPr>
        <w:t xml:space="preserve">Exemples de réaction de la part des médias : </w:t>
      </w:r>
    </w:p>
    <w:p w:rsidR="00970CBA" w:rsidRPr="00FC047F" w:rsidRDefault="00970CBA" w:rsidP="00970CBA">
      <w:pPr>
        <w:widowControl w:val="0"/>
        <w:spacing w:after="0"/>
        <w:ind w:left="720"/>
      </w:pPr>
      <w:r w:rsidRPr="00FC047F">
        <w:t xml:space="preserve">Le journal gratuit </w:t>
      </w:r>
      <w:r w:rsidRPr="00FC047F">
        <w:rPr>
          <w:i/>
        </w:rPr>
        <w:t>20 minutes</w:t>
      </w:r>
      <w:r w:rsidRPr="00FC047F">
        <w:t xml:space="preserve">, la version online du </w:t>
      </w:r>
      <w:proofErr w:type="spellStart"/>
      <w:r w:rsidRPr="00FC047F">
        <w:rPr>
          <w:i/>
        </w:rPr>
        <w:t>Tagesanzeiger</w:t>
      </w:r>
      <w:proofErr w:type="spellEnd"/>
      <w:r w:rsidRPr="00FC047F">
        <w:t xml:space="preserve"> ou encore le </w:t>
      </w:r>
      <w:proofErr w:type="spellStart"/>
      <w:r w:rsidRPr="00FC047F">
        <w:rPr>
          <w:i/>
        </w:rPr>
        <w:t>Blick</w:t>
      </w:r>
      <w:proofErr w:type="spellEnd"/>
      <w:r w:rsidRPr="00FC047F">
        <w:t xml:space="preserve"> mettent tous en garde contre des propos racistes, en se réservant le droit de ne pas les publier ou de les enlever. La </w:t>
      </w:r>
      <w:r w:rsidRPr="00FC047F">
        <w:rPr>
          <w:i/>
        </w:rPr>
        <w:t xml:space="preserve">Neue </w:t>
      </w:r>
      <w:proofErr w:type="spellStart"/>
      <w:r w:rsidRPr="00FC047F">
        <w:rPr>
          <w:i/>
        </w:rPr>
        <w:t>Zürcher</w:t>
      </w:r>
      <w:proofErr w:type="spellEnd"/>
      <w:r w:rsidRPr="00FC047F">
        <w:rPr>
          <w:i/>
        </w:rPr>
        <w:t xml:space="preserve"> Zeitung</w:t>
      </w:r>
      <w:r w:rsidRPr="00FC047F">
        <w:t xml:space="preserve"> est allée jusqu’à enlever la partie « commentaires » de son site pour créer un forum de lecteurs plus encadré. De manière générale, les principaux médias en Suisse sont bien sensibilisés à la question et contrôlent les commentaires soit au cas par cas (personnel engagé exprès pour cette tâche), soit avec un outil électronique. </w:t>
      </w:r>
    </w:p>
    <w:p w:rsidR="00970CBA" w:rsidRPr="00FC047F" w:rsidRDefault="00970CBA" w:rsidP="00970CBA">
      <w:pPr>
        <w:spacing w:line="280" w:lineRule="atLeast"/>
        <w:ind w:left="709"/>
        <w:rPr>
          <w:b/>
          <w:sz w:val="20"/>
        </w:rPr>
      </w:pPr>
      <w:r w:rsidRPr="00FC047F">
        <w:rPr>
          <w:b/>
          <w:u w:val="single"/>
        </w:rPr>
        <w:t xml:space="preserve">20 </w:t>
      </w:r>
      <w:proofErr w:type="spellStart"/>
      <w:r w:rsidRPr="00FC047F">
        <w:rPr>
          <w:b/>
          <w:u w:val="single"/>
        </w:rPr>
        <w:t>Minuten</w:t>
      </w:r>
      <w:proofErr w:type="spellEnd"/>
      <w:r w:rsidRPr="00FC047F">
        <w:rPr>
          <w:b/>
          <w:u w:val="single"/>
        </w:rPr>
        <w:t> :</w:t>
      </w:r>
    </w:p>
    <w:p w:rsidR="00970CBA" w:rsidRPr="00FC047F" w:rsidRDefault="00B174F6" w:rsidP="00970CBA">
      <w:pPr>
        <w:spacing w:line="280" w:lineRule="atLeast"/>
        <w:ind w:left="709"/>
        <w:rPr>
          <w:sz w:val="20"/>
          <w:u w:val="single"/>
        </w:rPr>
      </w:pPr>
      <w:hyperlink r:id="rId7">
        <w:r w:rsidR="00970CBA" w:rsidRPr="00FC047F">
          <w:rPr>
            <w:u w:val="single"/>
          </w:rPr>
          <w:t>http://www.20min.ch/community/stories/story/Fragen-und-Antworten-zur-Kommentar-Funktion-31981150</w:t>
        </w:r>
      </w:hyperlink>
    </w:p>
    <w:p w:rsidR="00970CBA" w:rsidRPr="00FC047F" w:rsidRDefault="00970CBA" w:rsidP="00970CBA">
      <w:pPr>
        <w:spacing w:line="280" w:lineRule="atLeast"/>
        <w:ind w:left="709"/>
        <w:rPr>
          <w:i/>
          <w:iCs/>
        </w:rPr>
      </w:pPr>
      <w:r w:rsidRPr="00FC047F">
        <w:rPr>
          <w:i/>
        </w:rPr>
        <w:t xml:space="preserve">« La rédaction se réserve le droit de ne pas publier les commentaires. Cette réserve vaut de manière générale, et en particulier pour les propos diffamatoires, </w:t>
      </w:r>
      <w:r w:rsidRPr="00FC047F">
        <w:rPr>
          <w:b/>
          <w:i/>
        </w:rPr>
        <w:t>racistes</w:t>
      </w:r>
      <w:r w:rsidRPr="00FC047F">
        <w:rPr>
          <w:i/>
        </w:rPr>
        <w:t>, subjectifs, inappropriés ou rédigés en dialecte ou dans une langue étrangère. »</w:t>
      </w:r>
    </w:p>
    <w:p w:rsidR="00970CBA" w:rsidRPr="00FC047F" w:rsidRDefault="00970CBA" w:rsidP="00970CBA">
      <w:pPr>
        <w:spacing w:line="280" w:lineRule="atLeast"/>
        <w:ind w:left="709"/>
        <w:rPr>
          <w:b/>
          <w:bCs/>
          <w:lang w:val="de-CH"/>
        </w:rPr>
      </w:pPr>
      <w:r w:rsidRPr="00FC047F">
        <w:rPr>
          <w:b/>
          <w:u w:val="single"/>
          <w:lang w:val="de-CH"/>
        </w:rPr>
        <w:t>Tages Anzeiger :</w:t>
      </w:r>
    </w:p>
    <w:p w:rsidR="00970CBA" w:rsidRPr="00FC047F" w:rsidRDefault="00B174F6" w:rsidP="00970CBA">
      <w:pPr>
        <w:spacing w:line="280" w:lineRule="atLeast"/>
        <w:ind w:left="709"/>
        <w:rPr>
          <w:u w:val="single"/>
          <w:lang w:val="de-CH"/>
        </w:rPr>
      </w:pPr>
      <w:hyperlink r:id="rId8">
        <w:r w:rsidR="00970CBA" w:rsidRPr="00FC047F">
          <w:rPr>
            <w:u w:val="single"/>
            <w:lang w:val="de-CH"/>
          </w:rPr>
          <w:t>http://www.tagesanzeiger.ch/service/unsere-dienste/wie-sie-bei-uns-online-kommentieren/story/19367311</w:t>
        </w:r>
      </w:hyperlink>
    </w:p>
    <w:p w:rsidR="00970CBA" w:rsidRPr="00FC047F" w:rsidRDefault="00970CBA" w:rsidP="00970CBA">
      <w:pPr>
        <w:spacing w:line="280" w:lineRule="atLeast"/>
        <w:ind w:left="709"/>
        <w:rPr>
          <w:i/>
          <w:iCs/>
          <w:sz w:val="20"/>
        </w:rPr>
      </w:pPr>
      <w:r w:rsidRPr="00FC047F">
        <w:rPr>
          <w:i/>
        </w:rPr>
        <w:t xml:space="preserve">« Racisme / discrimination : il est interdit de diffuser des contenus qui constituent une infraction à la </w:t>
      </w:r>
      <w:r w:rsidRPr="00FC047F">
        <w:rPr>
          <w:b/>
          <w:i/>
        </w:rPr>
        <w:t>norme pénale antiraciste suisse</w:t>
      </w:r>
      <w:r w:rsidRPr="00FC047F">
        <w:rPr>
          <w:i/>
        </w:rPr>
        <w:t xml:space="preserve"> et qui portent atteinte à la dignité d’une personne en raison de sa race, de son ethnie ou de sa religion, ou qui incitent à la haine. Les propos discriminatoires ne sont pas publiés. »</w:t>
      </w:r>
    </w:p>
    <w:p w:rsidR="00970CBA" w:rsidRPr="00FC047F" w:rsidRDefault="00970CBA" w:rsidP="00970CBA">
      <w:pPr>
        <w:spacing w:line="280" w:lineRule="atLeast"/>
        <w:ind w:left="709"/>
        <w:rPr>
          <w:b/>
          <w:bCs/>
          <w:u w:val="single"/>
        </w:rPr>
      </w:pPr>
      <w:r w:rsidRPr="00FC047F">
        <w:rPr>
          <w:b/>
          <w:u w:val="single"/>
        </w:rPr>
        <w:t xml:space="preserve">NZZ : </w:t>
      </w:r>
    </w:p>
    <w:p w:rsidR="00970CBA" w:rsidRPr="00FC047F" w:rsidRDefault="00970CBA" w:rsidP="00970CBA">
      <w:pPr>
        <w:spacing w:line="280" w:lineRule="atLeast"/>
        <w:ind w:left="709"/>
        <w:rPr>
          <w:sz w:val="20"/>
        </w:rPr>
      </w:pPr>
      <w:r w:rsidRPr="00FC047F">
        <w:t xml:space="preserve">Le 8 février 2017, la </w:t>
      </w:r>
      <w:r w:rsidRPr="00FC047F">
        <w:rPr>
          <w:i/>
        </w:rPr>
        <w:t>NZZ</w:t>
      </w:r>
      <w:r w:rsidRPr="00FC047F">
        <w:t xml:space="preserve"> a désactivé la rubrique de commentaires sous ses articles. Elle a pris cette décision après avoir constaté que les lecteurs n’y publiaient que des opinions toutes faites, qui ne laissaient pas la place à un débat constructif. À la place, le journal a choisi de créer un forum de lecteurs modéré par les journalistes.</w:t>
      </w:r>
    </w:p>
    <w:p w:rsidR="00970CBA" w:rsidRPr="00FC047F" w:rsidRDefault="00B174F6" w:rsidP="00970CBA">
      <w:pPr>
        <w:spacing w:line="280" w:lineRule="atLeast"/>
        <w:ind w:left="709"/>
        <w:rPr>
          <w:u w:val="single"/>
        </w:rPr>
      </w:pPr>
      <w:hyperlink r:id="rId9">
        <w:r w:rsidR="00970CBA" w:rsidRPr="00FC047F">
          <w:rPr>
            <w:u w:val="single"/>
          </w:rPr>
          <w:t>https://www.nzz.ch/feuilleton/in-eigener-sache-warum-wir-unsere-kommentarspalte-umbauen-ld.143568</w:t>
        </w:r>
      </w:hyperlink>
    </w:p>
    <w:p w:rsidR="00970CBA" w:rsidRPr="00FC047F" w:rsidRDefault="00B174F6" w:rsidP="00970CBA">
      <w:pPr>
        <w:spacing w:line="280" w:lineRule="atLeast"/>
        <w:ind w:left="709"/>
        <w:rPr>
          <w:u w:val="single"/>
        </w:rPr>
      </w:pPr>
      <w:hyperlink r:id="rId10">
        <w:r w:rsidR="00970CBA" w:rsidRPr="00FC047F">
          <w:rPr>
            <w:u w:val="single"/>
          </w:rPr>
          <w:t>https://www.nzz.ch/netiquette-diese-regeln-gelten-in-unserer-community-ld.143340</w:t>
        </w:r>
      </w:hyperlink>
      <w:r w:rsidR="00970CBA" w:rsidRPr="00FC047F">
        <w:rPr>
          <w:u w:val="single"/>
        </w:rPr>
        <w:t xml:space="preserve"> </w:t>
      </w:r>
    </w:p>
    <w:p w:rsidR="00970CBA" w:rsidRPr="00FC047F" w:rsidRDefault="00970CBA" w:rsidP="00970CBA">
      <w:pPr>
        <w:spacing w:line="280" w:lineRule="atLeast"/>
        <w:ind w:left="709"/>
        <w:rPr>
          <w:i/>
          <w:iCs/>
        </w:rPr>
      </w:pPr>
      <w:r w:rsidRPr="00FC047F">
        <w:rPr>
          <w:i/>
        </w:rPr>
        <w:lastRenderedPageBreak/>
        <w:t>« Quels commentaires sont refusés ? … 4. Les propos à caractère illicite, insultant, diffamatoire, calomnieux, préjudiciable, pornographique, raciste ou portant atteinte à la personnalité ou à l’honneur. 5. Les propos qui rabaissent d’autres utilisateurs ou d’autres groupes de personnes, par exemple en raison de leur religion, de leur origine, de leur ethnie ou nationalité, de leur niveau de revenu, de leur orientation sexuelle, de leur âge ou sexe, de leurs convictions philosophiques ou politiques, ou d’un handicap physique, mental ou psychique. »</w:t>
      </w:r>
    </w:p>
    <w:p w:rsidR="00970CBA" w:rsidRPr="00FC047F" w:rsidRDefault="00970CBA" w:rsidP="00970CBA">
      <w:pPr>
        <w:spacing w:line="280" w:lineRule="atLeast"/>
        <w:ind w:left="709"/>
        <w:rPr>
          <w:b/>
          <w:bCs/>
        </w:rPr>
      </w:pPr>
      <w:proofErr w:type="spellStart"/>
      <w:r w:rsidRPr="00FC047F">
        <w:rPr>
          <w:b/>
          <w:u w:val="single"/>
        </w:rPr>
        <w:t>Blick</w:t>
      </w:r>
      <w:proofErr w:type="spellEnd"/>
      <w:r w:rsidRPr="00FC047F">
        <w:rPr>
          <w:b/>
          <w:u w:val="single"/>
        </w:rPr>
        <w:t> :</w:t>
      </w:r>
    </w:p>
    <w:p w:rsidR="00970CBA" w:rsidRPr="00FC047F" w:rsidRDefault="00B174F6" w:rsidP="00970CBA">
      <w:pPr>
        <w:spacing w:line="280" w:lineRule="atLeast"/>
        <w:ind w:left="709"/>
      </w:pPr>
      <w:hyperlink r:id="rId11">
        <w:r w:rsidR="00970CBA" w:rsidRPr="00FC047F">
          <w:rPr>
            <w:u w:val="single"/>
          </w:rPr>
          <w:t>http://www.blick.ch/services/agb/</w:t>
        </w:r>
      </w:hyperlink>
    </w:p>
    <w:p w:rsidR="00970CBA" w:rsidRPr="00FC047F" w:rsidRDefault="00970CBA" w:rsidP="00970CBA">
      <w:pPr>
        <w:spacing w:line="280" w:lineRule="atLeast"/>
        <w:ind w:left="709"/>
        <w:rPr>
          <w:i/>
          <w:iCs/>
        </w:rPr>
      </w:pPr>
      <w:r w:rsidRPr="00FC047F">
        <w:rPr>
          <w:i/>
        </w:rPr>
        <w:t>« L’utilisateur s’engage à publier des contenus qui n’enfreignent ni le droit suisse ni les droits de tiers. Il s’engage notamment à ne pas publier de contenu immoral, raciste, menaçant, pornographique, obscène, exaltant la violence ou portant atteinte à la personnalité, à la concurrence ou à l’honneur, ainsi qu’à respecter les droits d’auteur, des marques et les autres droits de tiers.</w:t>
      </w:r>
    </w:p>
    <w:p w:rsidR="00970CBA" w:rsidRPr="00FC047F" w:rsidRDefault="00970CBA" w:rsidP="00B174F6">
      <w:pPr>
        <w:pStyle w:val="HChG"/>
        <w:ind w:firstLine="0"/>
        <w:jc w:val="left"/>
      </w:pPr>
      <w:r w:rsidRPr="00FC047F">
        <w:br w:type="page"/>
      </w:r>
      <w:bookmarkStart w:id="1" w:name="_Toc530069770"/>
      <w:bookmarkStart w:id="2" w:name="_GoBack"/>
      <w:bookmarkEnd w:id="2"/>
      <w:r>
        <w:lastRenderedPageBreak/>
        <w:t>Annexe 2 / Recommandation CERD 14 / Profilage racial</w:t>
      </w:r>
      <w:r w:rsidRPr="00FC047F">
        <w:t xml:space="preserve"> : </w:t>
      </w:r>
      <w:r>
        <w:t>exemples de mesures prises par les cantons et les villes/communes</w:t>
      </w:r>
      <w:bookmarkEnd w:id="1"/>
    </w:p>
    <w:p w:rsidR="00970CBA" w:rsidRPr="002C7646" w:rsidRDefault="00970CBA" w:rsidP="00970CBA">
      <w:pPr>
        <w:pStyle w:val="ListParagraph"/>
        <w:numPr>
          <w:ilvl w:val="0"/>
          <w:numId w:val="18"/>
        </w:numPr>
        <w:spacing w:before="240"/>
      </w:pPr>
      <w:r w:rsidRPr="002C7646">
        <w:t xml:space="preserve">Dans le canton de Zurich, les contrôles d’identité sont abordés dans la directive du 18 avril 2017 du commandant de la police cantonale : il y est expressément indiqué que l’appartenance à une ethnie ne doit jouer aucun rôle dans la réalisation des contrôles d’identité. Sur cette base, la police cantonale zurichoise a développé un programme de formation qui apprend au personnel policier à baser sa pratique d’arrestation et de contrôle sur le comportement concret d’une personne et non sur ses origines (visibles) ou sa nationalité (« </w:t>
      </w:r>
      <w:proofErr w:type="spellStart"/>
      <w:r w:rsidRPr="002C7646">
        <w:t>Analyzing</w:t>
      </w:r>
      <w:proofErr w:type="spellEnd"/>
      <w:r w:rsidRPr="002C7646">
        <w:t xml:space="preserve"> </w:t>
      </w:r>
      <w:proofErr w:type="spellStart"/>
      <w:r w:rsidRPr="002C7646">
        <w:t>Suspicious</w:t>
      </w:r>
      <w:proofErr w:type="spellEnd"/>
      <w:r w:rsidRPr="002C7646">
        <w:t xml:space="preserve"> People and Cognitive Training ASPECT »). Depuis 2008, la police cantonale de Zurich dispose aussi d’un service spécialisé nommé </w:t>
      </w:r>
      <w:proofErr w:type="spellStart"/>
      <w:r w:rsidRPr="002C7646">
        <w:rPr>
          <w:i/>
        </w:rPr>
        <w:t>Brückenbauer</w:t>
      </w:r>
      <w:proofErr w:type="spellEnd"/>
      <w:r w:rsidRPr="002C7646">
        <w:t xml:space="preserve"> (bâtisseur de ponts). Ce service fait le lien entre la police et les personnes et institutions établies en Suisse mais issues d’autres cultures. Il est aussi chargé de développer les compétences interculturelles des membres de la police cantonale dans le cadre de la formation continue et du perfectionnement. Depuis le 1</w:t>
      </w:r>
      <w:r w:rsidRPr="002C7646">
        <w:rPr>
          <w:vertAlign w:val="superscript"/>
        </w:rPr>
        <w:t>er</w:t>
      </w:r>
      <w:r w:rsidRPr="002C7646">
        <w:t> mars 2018, la police cantonale de Zurich dispose également d’un service d’intervention contre la radicalisation et l’extrémisme violent (</w:t>
      </w:r>
      <w:proofErr w:type="spellStart"/>
      <w:r w:rsidRPr="002C7646">
        <w:rPr>
          <w:i/>
        </w:rPr>
        <w:t>Interventionsstelle</w:t>
      </w:r>
      <w:proofErr w:type="spellEnd"/>
      <w:r w:rsidRPr="002C7646">
        <w:rPr>
          <w:i/>
        </w:rPr>
        <w:t xml:space="preserve"> </w:t>
      </w:r>
      <w:proofErr w:type="spellStart"/>
      <w:r w:rsidRPr="002C7646">
        <w:rPr>
          <w:i/>
        </w:rPr>
        <w:t>gegen</w:t>
      </w:r>
      <w:proofErr w:type="spellEnd"/>
      <w:r w:rsidRPr="002C7646">
        <w:rPr>
          <w:i/>
        </w:rPr>
        <w:t xml:space="preserve"> </w:t>
      </w:r>
      <w:proofErr w:type="spellStart"/>
      <w:r w:rsidRPr="002C7646">
        <w:rPr>
          <w:i/>
        </w:rPr>
        <w:t>Radikalisierung</w:t>
      </w:r>
      <w:proofErr w:type="spellEnd"/>
      <w:r w:rsidRPr="002C7646">
        <w:rPr>
          <w:i/>
        </w:rPr>
        <w:t xml:space="preserve"> </w:t>
      </w:r>
      <w:proofErr w:type="spellStart"/>
      <w:r w:rsidRPr="002C7646">
        <w:rPr>
          <w:i/>
        </w:rPr>
        <w:t>und</w:t>
      </w:r>
      <w:proofErr w:type="spellEnd"/>
      <w:r w:rsidRPr="002C7646">
        <w:rPr>
          <w:i/>
        </w:rPr>
        <w:t xml:space="preserve"> </w:t>
      </w:r>
      <w:proofErr w:type="spellStart"/>
      <w:r w:rsidRPr="002C7646">
        <w:rPr>
          <w:i/>
        </w:rPr>
        <w:t>gewalttätigen</w:t>
      </w:r>
      <w:proofErr w:type="spellEnd"/>
      <w:r w:rsidRPr="002C7646">
        <w:rPr>
          <w:i/>
        </w:rPr>
        <w:t xml:space="preserve"> </w:t>
      </w:r>
      <w:proofErr w:type="spellStart"/>
      <w:r w:rsidRPr="002C7646">
        <w:rPr>
          <w:i/>
        </w:rPr>
        <w:t>Extremismus</w:t>
      </w:r>
      <w:proofErr w:type="spellEnd"/>
      <w:r w:rsidRPr="002C7646">
        <w:rPr>
          <w:i/>
        </w:rPr>
        <w:t>, IRE</w:t>
      </w:r>
      <w:r w:rsidRPr="002C7646">
        <w:t xml:space="preserve">), qui lutte aussi contre la discrimination raciale. </w:t>
      </w:r>
    </w:p>
    <w:p w:rsidR="00970CBA" w:rsidRPr="002C7646" w:rsidRDefault="00970CBA" w:rsidP="00970CBA">
      <w:pPr>
        <w:pStyle w:val="ListParagraph"/>
        <w:numPr>
          <w:ilvl w:val="0"/>
          <w:numId w:val="18"/>
        </w:numPr>
        <w:spacing w:before="240"/>
      </w:pPr>
      <w:r w:rsidRPr="002C7646">
        <w:t>Le canton de Berne a instauré une table ronde entre la police cantonale et des organisations de la diaspora africaine (</w:t>
      </w:r>
      <w:proofErr w:type="spellStart"/>
      <w:r w:rsidRPr="002C7646">
        <w:rPr>
          <w:i/>
        </w:rPr>
        <w:t>Projekt</w:t>
      </w:r>
      <w:proofErr w:type="spellEnd"/>
      <w:r w:rsidRPr="002C7646">
        <w:rPr>
          <w:i/>
        </w:rPr>
        <w:t xml:space="preserve"> </w:t>
      </w:r>
      <w:proofErr w:type="spellStart"/>
      <w:r w:rsidRPr="002C7646">
        <w:rPr>
          <w:i/>
        </w:rPr>
        <w:t>Dialog</w:t>
      </w:r>
      <w:proofErr w:type="spellEnd"/>
      <w:r w:rsidRPr="002C7646">
        <w:rPr>
          <w:i/>
        </w:rPr>
        <w:t xml:space="preserve"> </w:t>
      </w:r>
      <w:r w:rsidRPr="002C7646">
        <w:t xml:space="preserve">entre la police cantonale bernoise, le centre de conseil </w:t>
      </w:r>
      <w:proofErr w:type="spellStart"/>
      <w:r w:rsidRPr="002C7646">
        <w:rPr>
          <w:i/>
        </w:rPr>
        <w:t>gggfon</w:t>
      </w:r>
      <w:proofErr w:type="spellEnd"/>
      <w:r w:rsidRPr="002C7646">
        <w:t xml:space="preserve"> et le </w:t>
      </w:r>
      <w:proofErr w:type="spellStart"/>
      <w:r w:rsidRPr="002C7646">
        <w:rPr>
          <w:i/>
        </w:rPr>
        <w:t>Swiss</w:t>
      </w:r>
      <w:proofErr w:type="spellEnd"/>
      <w:r w:rsidRPr="002C7646">
        <w:rPr>
          <w:i/>
        </w:rPr>
        <w:t xml:space="preserve"> </w:t>
      </w:r>
      <w:proofErr w:type="spellStart"/>
      <w:r w:rsidRPr="002C7646">
        <w:rPr>
          <w:i/>
        </w:rPr>
        <w:t>African</w:t>
      </w:r>
      <w:proofErr w:type="spellEnd"/>
      <w:r w:rsidRPr="002C7646">
        <w:rPr>
          <w:i/>
        </w:rPr>
        <w:t xml:space="preserve"> Forum</w:t>
      </w:r>
      <w:r w:rsidRPr="002C7646">
        <w:t xml:space="preserve">). Parmi les résultats, on peut citer une séquence de film intitulée « Quand je me suis fait contrôler par la police » qui peut être utilisée depuis 2017 dans le cadre de la formation. </w:t>
      </w:r>
    </w:p>
    <w:p w:rsidR="00970CBA" w:rsidRPr="002C7646" w:rsidRDefault="00970CBA" w:rsidP="00970CBA">
      <w:pPr>
        <w:pStyle w:val="ListParagraph"/>
        <w:numPr>
          <w:ilvl w:val="0"/>
          <w:numId w:val="18"/>
        </w:numPr>
        <w:spacing w:before="240"/>
      </w:pPr>
      <w:r w:rsidRPr="002C7646">
        <w:t xml:space="preserve">Des projets similaires visant à favoriser la compréhension mutuelle et à lutter contre les préjugés existent aussi dans d’autres cantons (p. ex. BS, SO, VD, JU, ZH). </w:t>
      </w:r>
    </w:p>
    <w:p w:rsidR="00970CBA" w:rsidRDefault="00970CBA" w:rsidP="00970CBA">
      <w:pPr>
        <w:pStyle w:val="ListParagraph"/>
        <w:numPr>
          <w:ilvl w:val="0"/>
          <w:numId w:val="18"/>
        </w:numPr>
        <w:spacing w:before="240"/>
      </w:pPr>
      <w:r w:rsidRPr="002C7646">
        <w:t>Dans le canton de Soleure, des discussions entre l’exécutif, la direction de la police et Amnesty International ont débouché sur une série de mesures appliquées depuis 2007 (p. ex. un module de formation dans lequel les cadres supérieurs prennent clairement position contre les comportements discriminatoires, ainsi qu’un cours de rappel sur les contrôles d’identité dispensé vers la fin de la formation ; depuis 2017, il existe aussi un cours obligatoire sur les aspects juridiques des contrôles d’identités.</w:t>
      </w:r>
    </w:p>
    <w:p w:rsidR="00970CBA" w:rsidRDefault="00970CBA" w:rsidP="00970CBA">
      <w:pPr>
        <w:spacing w:after="0" w:line="240" w:lineRule="auto"/>
        <w:jc w:val="left"/>
      </w:pPr>
      <w:r>
        <w:br w:type="page"/>
      </w:r>
    </w:p>
    <w:p w:rsidR="00970CBA" w:rsidRPr="00AE378F" w:rsidRDefault="009B0D9A" w:rsidP="009B0D9A">
      <w:pPr>
        <w:pStyle w:val="HChG"/>
        <w:rPr>
          <w:szCs w:val="24"/>
        </w:rPr>
      </w:pPr>
      <w:bookmarkStart w:id="3" w:name="_Toc530069771"/>
      <w:r>
        <w:lastRenderedPageBreak/>
        <w:tab/>
      </w:r>
      <w:r>
        <w:tab/>
      </w:r>
      <w:r w:rsidR="00970CBA">
        <w:t xml:space="preserve">Annexe 3 / Recommandation CERD 18 / exemples de mesures de formation et de mesures de sensibilisation du public ainsi que pour la promotion de la tolérance religieuse </w:t>
      </w:r>
      <w:r w:rsidR="00970CBA" w:rsidRPr="00DB0F4C">
        <w:t>dans les cantons</w:t>
      </w:r>
      <w:bookmarkEnd w:id="3"/>
    </w:p>
    <w:p w:rsidR="00970CBA" w:rsidRPr="00480DEE" w:rsidRDefault="00970CBA" w:rsidP="00970CBA">
      <w:pPr>
        <w:rPr>
          <w:b/>
        </w:rPr>
      </w:pPr>
      <w:r w:rsidRPr="00480DEE">
        <w:rPr>
          <w:b/>
        </w:rPr>
        <w:t>Mesures de formation destinées au personnel interne et externe à l’administration</w:t>
      </w:r>
    </w:p>
    <w:p w:rsidR="00970CBA" w:rsidRDefault="00970CBA" w:rsidP="00970CBA">
      <w:pPr>
        <w:pStyle w:val="ListParagraph"/>
        <w:numPr>
          <w:ilvl w:val="0"/>
          <w:numId w:val="20"/>
        </w:numPr>
        <w:ind w:left="714" w:hanging="357"/>
        <w:contextualSpacing w:val="0"/>
      </w:pPr>
      <w:r w:rsidRPr="00FC047F">
        <w:t xml:space="preserve">Dans le canton des </w:t>
      </w:r>
      <w:r w:rsidRPr="00924AB3">
        <w:rPr>
          <w:b/>
        </w:rPr>
        <w:t>Grisons</w:t>
      </w:r>
      <w:r w:rsidRPr="00FC047F">
        <w:t xml:space="preserve">, les </w:t>
      </w:r>
      <w:r w:rsidRPr="00924AB3">
        <w:rPr>
          <w:i/>
        </w:rPr>
        <w:t xml:space="preserve">job </w:t>
      </w:r>
      <w:proofErr w:type="spellStart"/>
      <w:r w:rsidRPr="00924AB3">
        <w:rPr>
          <w:i/>
        </w:rPr>
        <w:t>coachs</w:t>
      </w:r>
      <w:proofErr w:type="spellEnd"/>
      <w:r w:rsidRPr="00FC047F">
        <w:t xml:space="preserve"> qui suivent les réfugiés et les personnes admises à titre provisoire sont spécialement formés à la thématique de la protection contre la discrimination en vue de leurs contact</w:t>
      </w:r>
      <w:r>
        <w:t xml:space="preserve">s avec les employeurs. </w:t>
      </w:r>
    </w:p>
    <w:p w:rsidR="00970CBA" w:rsidRDefault="00970CBA" w:rsidP="00970CBA">
      <w:pPr>
        <w:pStyle w:val="ListParagraph"/>
        <w:numPr>
          <w:ilvl w:val="0"/>
          <w:numId w:val="20"/>
        </w:numPr>
        <w:ind w:left="714" w:hanging="357"/>
        <w:contextualSpacing w:val="0"/>
      </w:pPr>
      <w:r w:rsidRPr="00FC047F">
        <w:t xml:space="preserve">Le canton de </w:t>
      </w:r>
      <w:r w:rsidRPr="00924AB3">
        <w:rPr>
          <w:b/>
        </w:rPr>
        <w:t>Neuchâtel</w:t>
      </w:r>
      <w:r w:rsidRPr="00FC047F">
        <w:t xml:space="preserve"> a adopté une Feuille de route pour une administration égalitaire et ouverte sur la diversité. Au-delà des mesures de formation, diverses mesures y sont prévues pour assurer un Etat exemplaire dans son engagement pour une administration ouverte et égalitaire et dans son rôle d’employeur, et pour garantir l’égalité d’accès aux prestations de services publiques.</w:t>
      </w:r>
    </w:p>
    <w:p w:rsidR="00970CBA" w:rsidRDefault="00970CBA" w:rsidP="00970CBA">
      <w:pPr>
        <w:pStyle w:val="ListParagraph"/>
        <w:numPr>
          <w:ilvl w:val="0"/>
          <w:numId w:val="20"/>
        </w:numPr>
        <w:ind w:left="714" w:hanging="357"/>
        <w:contextualSpacing w:val="0"/>
      </w:pPr>
      <w:r>
        <w:t>Les</w:t>
      </w:r>
      <w:r w:rsidRPr="00FC047F">
        <w:t xml:space="preserve"> cantons de </w:t>
      </w:r>
      <w:r w:rsidRPr="00924AB3">
        <w:rPr>
          <w:b/>
        </w:rPr>
        <w:t>Nidwald</w:t>
      </w:r>
      <w:r>
        <w:t xml:space="preserve"> et de </w:t>
      </w:r>
      <w:r w:rsidRPr="00924AB3">
        <w:rPr>
          <w:b/>
        </w:rPr>
        <w:t>Bâle-Campagne</w:t>
      </w:r>
      <w:r w:rsidRPr="00FC047F">
        <w:t xml:space="preserve"> sensibilisent leurs services des naturalisations et des affaires sociales aux problématiques de la </w:t>
      </w:r>
      <w:r>
        <w:t xml:space="preserve">discrimination raciale. </w:t>
      </w:r>
    </w:p>
    <w:p w:rsidR="00970CBA" w:rsidRDefault="00970CBA" w:rsidP="00970CBA">
      <w:pPr>
        <w:pStyle w:val="ListParagraph"/>
        <w:numPr>
          <w:ilvl w:val="0"/>
          <w:numId w:val="20"/>
        </w:numPr>
        <w:ind w:left="714" w:hanging="357"/>
        <w:contextualSpacing w:val="0"/>
      </w:pPr>
      <w:r>
        <w:t>L</w:t>
      </w:r>
      <w:r w:rsidRPr="00FC047F">
        <w:t>e canton de Vaud a mis</w:t>
      </w:r>
      <w:r>
        <w:t xml:space="preserve"> en place </w:t>
      </w:r>
      <w:r w:rsidRPr="00FC047F">
        <w:t xml:space="preserve">des ateliers </w:t>
      </w:r>
      <w:r>
        <w:t>de formation</w:t>
      </w:r>
      <w:r w:rsidRPr="00FC047F">
        <w:t xml:space="preserve"> à destination des collaborateurs du Service de la population pour traiter des thématiques de la discrimination</w:t>
      </w:r>
      <w:r>
        <w:t xml:space="preserve">, et le </w:t>
      </w:r>
      <w:r w:rsidRPr="00FC047F">
        <w:t xml:space="preserve">personnel des services </w:t>
      </w:r>
      <w:r>
        <w:t xml:space="preserve">cantonaux et communaux est formé pour </w:t>
      </w:r>
      <w:r w:rsidRPr="00FC047F">
        <w:t xml:space="preserve">travailler au contact de la population migrante. </w:t>
      </w:r>
    </w:p>
    <w:p w:rsidR="00970CBA" w:rsidRPr="00480DEE" w:rsidRDefault="00970CBA" w:rsidP="00970CBA">
      <w:pPr>
        <w:rPr>
          <w:b/>
        </w:rPr>
      </w:pPr>
      <w:r w:rsidRPr="00480DEE">
        <w:rPr>
          <w:b/>
        </w:rPr>
        <w:t>Mesures de sensibilisation du grand public</w:t>
      </w:r>
    </w:p>
    <w:p w:rsidR="00970CBA" w:rsidRDefault="00970CBA" w:rsidP="00970CBA">
      <w:pPr>
        <w:pStyle w:val="ListParagraph"/>
        <w:numPr>
          <w:ilvl w:val="0"/>
          <w:numId w:val="21"/>
        </w:numPr>
        <w:ind w:left="714" w:hanging="357"/>
        <w:contextualSpacing w:val="0"/>
      </w:pPr>
      <w:r w:rsidRPr="00FC047F">
        <w:t xml:space="preserve">Le canton de </w:t>
      </w:r>
      <w:r w:rsidRPr="00924AB3">
        <w:rPr>
          <w:b/>
        </w:rPr>
        <w:t>Berne</w:t>
      </w:r>
      <w:r w:rsidRPr="00FC047F">
        <w:t xml:space="preserve"> propose des cours pour promouvoir le courage civique, dans le but d’inciter la population à réagir aux incidents racistes. </w:t>
      </w:r>
    </w:p>
    <w:p w:rsidR="00970CBA" w:rsidRDefault="00970CBA" w:rsidP="00970CBA">
      <w:pPr>
        <w:pStyle w:val="ListParagraph"/>
        <w:numPr>
          <w:ilvl w:val="0"/>
          <w:numId w:val="21"/>
        </w:numPr>
        <w:ind w:left="714" w:hanging="357"/>
        <w:contextualSpacing w:val="0"/>
      </w:pPr>
      <w:r w:rsidRPr="00FC047F">
        <w:t xml:space="preserve">Dans le canton de </w:t>
      </w:r>
      <w:r w:rsidRPr="00924AB3">
        <w:rPr>
          <w:b/>
        </w:rPr>
        <w:t>Fribourg</w:t>
      </w:r>
      <w:r w:rsidRPr="00FC047F">
        <w:t xml:space="preserve">, une Boîte à témoignages (physique et virtuelle) du service de consultation </w:t>
      </w:r>
      <w:r w:rsidRPr="00924AB3">
        <w:rPr>
          <w:i/>
        </w:rPr>
        <w:t>Se respecter</w:t>
      </w:r>
      <w:r w:rsidRPr="00FC047F">
        <w:t xml:space="preserve"> permet aux personnes ayant assisté à des actes de discrimination et/ou de racisme de faire part de leurs expériences. </w:t>
      </w:r>
    </w:p>
    <w:p w:rsidR="00970CBA" w:rsidRDefault="00970CBA" w:rsidP="00970CBA">
      <w:pPr>
        <w:pStyle w:val="ListParagraph"/>
        <w:numPr>
          <w:ilvl w:val="0"/>
          <w:numId w:val="21"/>
        </w:numPr>
        <w:ind w:left="714" w:hanging="357"/>
        <w:contextualSpacing w:val="0"/>
      </w:pPr>
      <w:r w:rsidRPr="00FC047F">
        <w:t xml:space="preserve">Dans la ville de </w:t>
      </w:r>
      <w:r w:rsidRPr="00924AB3">
        <w:rPr>
          <w:b/>
        </w:rPr>
        <w:t>Zurich</w:t>
      </w:r>
      <w:r w:rsidRPr="00FC047F">
        <w:t>, un groupe de travail interdépartemental réalise régulièrement un compte rendu à l’intention du conseil municipal (« </w:t>
      </w:r>
      <w:proofErr w:type="spellStart"/>
      <w:r w:rsidRPr="00FC047F">
        <w:t>Rassismusbericht</w:t>
      </w:r>
      <w:proofErr w:type="spellEnd"/>
      <w:r w:rsidRPr="00FC047F">
        <w:t xml:space="preserve"> der </w:t>
      </w:r>
      <w:proofErr w:type="spellStart"/>
      <w:r w:rsidRPr="00FC047F">
        <w:t>Stadt</w:t>
      </w:r>
      <w:proofErr w:type="spellEnd"/>
      <w:r w:rsidRPr="00FC047F">
        <w:t xml:space="preserve"> Zürich »)</w:t>
      </w:r>
      <w:r>
        <w:t xml:space="preserve"> ; ce rapport sert de base à la planification de mesures et au travail de sensibilisation </w:t>
      </w:r>
      <w:r w:rsidRPr="00FC047F">
        <w:rPr>
          <w:position w:val="6"/>
          <w:sz w:val="16"/>
        </w:rPr>
        <w:footnoteReference w:id="5"/>
      </w:r>
      <w:r w:rsidRPr="00FC047F">
        <w:t xml:space="preserve">. </w:t>
      </w:r>
    </w:p>
    <w:p w:rsidR="00970CBA" w:rsidRDefault="00970CBA" w:rsidP="00970CBA">
      <w:pPr>
        <w:rPr>
          <w:b/>
        </w:rPr>
      </w:pPr>
    </w:p>
    <w:p w:rsidR="00970CBA" w:rsidRPr="00924AB3" w:rsidRDefault="00970CBA" w:rsidP="00970CBA">
      <w:pPr>
        <w:rPr>
          <w:b/>
        </w:rPr>
      </w:pPr>
      <w:r w:rsidRPr="00924AB3">
        <w:rPr>
          <w:b/>
        </w:rPr>
        <w:t>Mesures pour la promotion de la tolérance religieuse</w:t>
      </w:r>
    </w:p>
    <w:p w:rsidR="00970CBA" w:rsidRDefault="00970CBA" w:rsidP="00970CBA">
      <w:pPr>
        <w:pStyle w:val="ListParagraph"/>
        <w:numPr>
          <w:ilvl w:val="0"/>
          <w:numId w:val="22"/>
        </w:numPr>
        <w:ind w:left="714" w:hanging="357"/>
        <w:contextualSpacing w:val="0"/>
      </w:pPr>
      <w:r w:rsidRPr="00FC047F">
        <w:t xml:space="preserve">Le canton de </w:t>
      </w:r>
      <w:r w:rsidRPr="00924AB3">
        <w:rPr>
          <w:b/>
        </w:rPr>
        <w:t>Jura</w:t>
      </w:r>
      <w:r w:rsidRPr="00FC047F">
        <w:t xml:space="preserve"> a organisé une formation destinée aux professionnels du monde du travail et des écoles pour aborder les questions de signes et pratiques religieuses à l’école et au travail. </w:t>
      </w:r>
    </w:p>
    <w:p w:rsidR="00970CBA" w:rsidRDefault="00970CBA" w:rsidP="00970CBA">
      <w:pPr>
        <w:pStyle w:val="ListParagraph"/>
        <w:numPr>
          <w:ilvl w:val="0"/>
          <w:numId w:val="22"/>
        </w:numPr>
        <w:ind w:left="714" w:hanging="357"/>
        <w:contextualSpacing w:val="0"/>
      </w:pPr>
      <w:r w:rsidRPr="00FC047F">
        <w:t xml:space="preserve">Le canton de </w:t>
      </w:r>
      <w:r w:rsidRPr="00924AB3">
        <w:rPr>
          <w:b/>
        </w:rPr>
        <w:t>Zurich</w:t>
      </w:r>
      <w:r w:rsidRPr="00FC047F">
        <w:t xml:space="preserve"> a élaboré, en collaboration avec des représentants des organisations musulmanes et des responsables religieux musulmans, deux dépliants d’information pour sensibiliser les services de l’administration (le premier porte sur les inhumations selon les rites musulmans et l’autre sur la pratique de la religion au travail). Par ailleurs, le canton soutient l’Association des organisations islamiques de Zurich (VIOZ) dans l’enseignement des règles locales aux aumôniers musulmans officiant dans les institutions publiques. </w:t>
      </w:r>
    </w:p>
    <w:p w:rsidR="00970CBA" w:rsidRPr="00924AB3" w:rsidRDefault="00970CBA" w:rsidP="00970CBA">
      <w:pPr>
        <w:pStyle w:val="ListParagraph"/>
        <w:numPr>
          <w:ilvl w:val="0"/>
          <w:numId w:val="22"/>
        </w:numPr>
        <w:ind w:left="714" w:hanging="357"/>
        <w:contextualSpacing w:val="0"/>
        <w:rPr>
          <w:b/>
          <w:sz w:val="32"/>
        </w:rPr>
      </w:pPr>
      <w:r w:rsidRPr="00FC047F">
        <w:t>Afin de promouvoir la coexistence entre les communautés religieuses, la communauté de travail interreligieuse IRAS COTIS organise chaque année, avec le soutien de la Confédération et des cantons, une Semaine des religions dans l’ensemble de la Suisse. À l’été 2017, elle a également mis sur pied une campagne d’une semaine sur le thème de la coexistence interreligieuse intitulée Dialogue en Route et destinée aux jeunes de toutes confessions, aux écoles et au grand public.</w:t>
      </w:r>
      <w:r>
        <w:br w:type="page"/>
      </w:r>
    </w:p>
    <w:p w:rsidR="00970CBA" w:rsidRPr="00AE378F" w:rsidRDefault="009B0D9A" w:rsidP="009B0D9A">
      <w:pPr>
        <w:pStyle w:val="HChG"/>
        <w:rPr>
          <w:szCs w:val="24"/>
        </w:rPr>
      </w:pPr>
      <w:bookmarkStart w:id="4" w:name="_Toc530069772"/>
      <w:r>
        <w:lastRenderedPageBreak/>
        <w:tab/>
      </w:r>
      <w:r>
        <w:tab/>
      </w:r>
      <w:r w:rsidR="00970CBA">
        <w:t xml:space="preserve">Annexe 4 / Recommandation CERD 18 / </w:t>
      </w:r>
      <w:r w:rsidR="00970CBA" w:rsidRPr="00DB0F4C">
        <w:t>exemples de mesures scolaires pour la promotion du respect et de la tolérance dans les cantons</w:t>
      </w:r>
      <w:bookmarkEnd w:id="4"/>
    </w:p>
    <w:p w:rsidR="00970CBA" w:rsidRPr="00DB0F4C" w:rsidRDefault="00970CBA" w:rsidP="00970CBA">
      <w:pPr>
        <w:pStyle w:val="ListParagraph"/>
        <w:numPr>
          <w:ilvl w:val="0"/>
          <w:numId w:val="19"/>
        </w:numPr>
        <w:ind w:left="714" w:hanging="357"/>
        <w:contextualSpacing w:val="0"/>
      </w:pPr>
      <w:r w:rsidRPr="00DB0F4C">
        <w:t xml:space="preserve">La police cantonale de </w:t>
      </w:r>
      <w:r w:rsidRPr="00DB0F4C">
        <w:rPr>
          <w:b/>
        </w:rPr>
        <w:t>Bâle-Ville</w:t>
      </w:r>
      <w:r w:rsidRPr="00DB0F4C">
        <w:t xml:space="preserve"> a mis sur pied des programmes de prévention globaux dans lesquels la discrimination raciale est traitée en lien avec la prévention de la violence et des délits. </w:t>
      </w:r>
    </w:p>
    <w:p w:rsidR="00970CBA" w:rsidRPr="00DB0F4C" w:rsidRDefault="00970CBA" w:rsidP="00970CBA">
      <w:pPr>
        <w:pStyle w:val="ListParagraph"/>
        <w:numPr>
          <w:ilvl w:val="0"/>
          <w:numId w:val="19"/>
        </w:numPr>
        <w:ind w:left="714" w:hanging="357"/>
        <w:contextualSpacing w:val="0"/>
      </w:pPr>
      <w:r w:rsidRPr="00DB0F4C">
        <w:t xml:space="preserve">Dans le canton de </w:t>
      </w:r>
      <w:r w:rsidRPr="00DB0F4C">
        <w:rPr>
          <w:b/>
        </w:rPr>
        <w:t>Jura</w:t>
      </w:r>
      <w:r w:rsidRPr="00DB0F4C">
        <w:t xml:space="preserve">, les écoles secondaires disposent d’un coffret « Éducation à la citoyenneté solidaire », qui peut être utilisé durant les leçons d’éducation générale et sociale. Les établissements scolaires ont, en collaboration avec l’OSAR, proposé une formation aux élèves et aux enseignants sur la situation des réfugiés et la thématique de la migration. </w:t>
      </w:r>
    </w:p>
    <w:p w:rsidR="00970CBA" w:rsidRPr="00DB0F4C" w:rsidRDefault="00970CBA" w:rsidP="00970CBA">
      <w:pPr>
        <w:pStyle w:val="ListParagraph"/>
        <w:numPr>
          <w:ilvl w:val="0"/>
          <w:numId w:val="19"/>
        </w:numPr>
        <w:ind w:left="714" w:hanging="357"/>
        <w:contextualSpacing w:val="0"/>
      </w:pPr>
      <w:r w:rsidRPr="00DB0F4C">
        <w:t xml:space="preserve">Le centre de conseil pour les victimes de discrimination raciale du canton de </w:t>
      </w:r>
      <w:r w:rsidRPr="00DB0F4C">
        <w:rPr>
          <w:b/>
        </w:rPr>
        <w:t>Fribourg</w:t>
      </w:r>
      <w:r w:rsidRPr="00DB0F4C">
        <w:t xml:space="preserve"> organise régulièrement des manifestations de sensibilisation pour les jeunes ; il élabore actuellement un film qui pourra être utilisé dans les écoles, en complément du matériel pédagogique. </w:t>
      </w:r>
    </w:p>
    <w:p w:rsidR="00970CBA" w:rsidRPr="00DB0F4C" w:rsidRDefault="00970CBA" w:rsidP="00970CBA">
      <w:pPr>
        <w:pStyle w:val="ListParagraph"/>
        <w:numPr>
          <w:ilvl w:val="0"/>
          <w:numId w:val="19"/>
        </w:numPr>
        <w:ind w:left="714" w:hanging="357"/>
        <w:contextualSpacing w:val="0"/>
      </w:pPr>
      <w:r w:rsidRPr="00DB0F4C">
        <w:t xml:space="preserve">Le canton de </w:t>
      </w:r>
      <w:r w:rsidRPr="00DB0F4C">
        <w:rPr>
          <w:b/>
        </w:rPr>
        <w:t>Neuchâtel</w:t>
      </w:r>
      <w:r w:rsidRPr="00DB0F4C">
        <w:t xml:space="preserve"> a réalisé, en 2010 et 2017, une vaste enquête auprès de tous les élèves de 11</w:t>
      </w:r>
      <w:r w:rsidRPr="00DB0F4C">
        <w:rPr>
          <w:vertAlign w:val="superscript"/>
        </w:rPr>
        <w:t>ème</w:t>
      </w:r>
      <w:r w:rsidRPr="00DB0F4C">
        <w:t xml:space="preserve"> année qui pose, entre autres, des questions sur la discrimination raciale, d’apparence, d’ordre sexuel ou liée à un handicap. Sur la base des résultats, les centres scolaires élaboreront un plan d’action avec des mesures ciblées. </w:t>
      </w:r>
    </w:p>
    <w:p w:rsidR="00970CBA" w:rsidRPr="00DB0F4C" w:rsidRDefault="00970CBA" w:rsidP="00970CBA">
      <w:pPr>
        <w:pStyle w:val="ListParagraph"/>
        <w:numPr>
          <w:ilvl w:val="0"/>
          <w:numId w:val="19"/>
        </w:numPr>
        <w:ind w:left="714" w:hanging="357"/>
        <w:contextualSpacing w:val="0"/>
      </w:pPr>
      <w:r w:rsidRPr="00DB0F4C">
        <w:t xml:space="preserve">Dans le canton de </w:t>
      </w:r>
      <w:r w:rsidRPr="00DB0F4C">
        <w:rPr>
          <w:b/>
        </w:rPr>
        <w:t>Saint-Gall</w:t>
      </w:r>
      <w:r w:rsidRPr="00DB0F4C">
        <w:t xml:space="preserve">, un cahier thématique sur la radicalisation et l’extrémisme publié dans la série </w:t>
      </w:r>
      <w:proofErr w:type="spellStart"/>
      <w:proofErr w:type="gramStart"/>
      <w:r w:rsidRPr="00DB0F4C">
        <w:rPr>
          <w:i/>
        </w:rPr>
        <w:t>sicher!gsund</w:t>
      </w:r>
      <w:proofErr w:type="spellEnd"/>
      <w:proofErr w:type="gramEnd"/>
      <w:r w:rsidRPr="00DB0F4C">
        <w:rPr>
          <w:i/>
        </w:rPr>
        <w:t>!</w:t>
      </w:r>
      <w:r w:rsidRPr="00DB0F4C">
        <w:t xml:space="preserve"> aborde les thèmes du racisme et de l’extrémisme de droite (à caractère raciste) et formule des recommandations en matière de prévention ; un document complémentaire liste une sélection d’outils pédagogiques sur le racisme, les droits humains, la religion, la culture et les réseaux sociaux. Le cahier s’adresse aux directions d’école, aux enseignants, aux travailleurs sociaux en milieu scolaire et aux autorités scolaires. </w:t>
      </w:r>
    </w:p>
    <w:p w:rsidR="00970CBA" w:rsidRPr="00DB0F4C" w:rsidRDefault="00970CBA" w:rsidP="00970CBA">
      <w:pPr>
        <w:pStyle w:val="ListParagraph"/>
        <w:numPr>
          <w:ilvl w:val="0"/>
          <w:numId w:val="19"/>
        </w:numPr>
        <w:ind w:left="714" w:hanging="357"/>
        <w:contextualSpacing w:val="0"/>
      </w:pPr>
      <w:r w:rsidRPr="00DB0F4C">
        <w:t xml:space="preserve">Le canton de </w:t>
      </w:r>
      <w:r w:rsidRPr="00DB0F4C">
        <w:rPr>
          <w:b/>
        </w:rPr>
        <w:t>Soleure</w:t>
      </w:r>
      <w:r w:rsidRPr="00DB0F4C">
        <w:t xml:space="preserve">, quant à lui, participe financièrement au festival </w:t>
      </w:r>
      <w:r w:rsidRPr="00DB0F4C">
        <w:rPr>
          <w:i/>
        </w:rPr>
        <w:t>imagine</w:t>
      </w:r>
      <w:r w:rsidRPr="00DB0F4C">
        <w:t xml:space="preserve"> de </w:t>
      </w:r>
      <w:r w:rsidRPr="00DB0F4C">
        <w:rPr>
          <w:i/>
        </w:rPr>
        <w:t>Terre des hommes Suisse</w:t>
      </w:r>
      <w:r w:rsidRPr="00DB0F4C">
        <w:t xml:space="preserve">, qui permet d’atteindre aisément les adolescents et les jeunes adultes et de les sensibiliser au thème du racisme. Ce festival organise chaque année pour les classes du canton des ateliers sur des thèmes tels que la discrimination au quotidien ou les préjugés. </w:t>
      </w:r>
    </w:p>
    <w:p w:rsidR="00970CBA" w:rsidRPr="00DB0F4C" w:rsidRDefault="00970CBA" w:rsidP="00970CBA">
      <w:pPr>
        <w:pStyle w:val="ListParagraph"/>
        <w:numPr>
          <w:ilvl w:val="0"/>
          <w:numId w:val="19"/>
        </w:numPr>
        <w:ind w:left="714" w:hanging="357"/>
        <w:contextualSpacing w:val="0"/>
      </w:pPr>
      <w:r w:rsidRPr="00DB0F4C">
        <w:t xml:space="preserve">Le canton de </w:t>
      </w:r>
      <w:r w:rsidRPr="00DB0F4C">
        <w:rPr>
          <w:b/>
        </w:rPr>
        <w:t>Vaud</w:t>
      </w:r>
      <w:r w:rsidRPr="00DB0F4C">
        <w:t xml:space="preserve"> entend déployer, sur l’ensemble de la législature, un projet global qui contient entre autres des mesures d’information ou de sensibilisation pour les enfants et les jeunes / dans les écoles (également dans le domaine numérique). Dans le cadre de la mise </w:t>
      </w:r>
      <w:r w:rsidRPr="00DB0F4C">
        <w:lastRenderedPageBreak/>
        <w:t>en œuvre du projet « Éducation numérique », le volet « </w:t>
      </w:r>
      <w:r w:rsidRPr="00DB0F4C">
        <w:rPr>
          <w:szCs w:val="24"/>
        </w:rPr>
        <w:t>É</w:t>
      </w:r>
      <w:r w:rsidRPr="00DB0F4C">
        <w:t xml:space="preserve">ducation aux médias » tend à favoriser le vivre ensemble, notamment en développant </w:t>
      </w:r>
      <w:r w:rsidRPr="00DB0F4C">
        <w:rPr>
          <w:szCs w:val="24"/>
        </w:rPr>
        <w:t>l’esprit</w:t>
      </w:r>
      <w:r w:rsidRPr="00DB0F4C">
        <w:t xml:space="preserve"> critique par rapport aux contenus numériques, en particulier ceux à caractère racial et discriminatoire. </w:t>
      </w:r>
    </w:p>
    <w:p w:rsidR="00970CBA" w:rsidRPr="00DB0F4C" w:rsidRDefault="00970CBA" w:rsidP="00970CBA">
      <w:pPr>
        <w:pStyle w:val="ListParagraph"/>
        <w:numPr>
          <w:ilvl w:val="0"/>
          <w:numId w:val="19"/>
        </w:numPr>
        <w:ind w:left="714" w:hanging="357"/>
        <w:contextualSpacing w:val="0"/>
      </w:pPr>
      <w:r w:rsidRPr="00DB0F4C">
        <w:t xml:space="preserve">La direction de l’instruction publique du canton de </w:t>
      </w:r>
      <w:r w:rsidRPr="00DB0F4C">
        <w:rPr>
          <w:b/>
        </w:rPr>
        <w:t>Zurich</w:t>
      </w:r>
      <w:r w:rsidRPr="00DB0F4C">
        <w:t xml:space="preserve"> gère un site Internet sur la violence dans les écoles (stopp-gewalt.zh.ch), qui contient une liste de services spécialisés à contacter et une sélection d’outils pédagogiques pour aborder le racisme en classe. Le </w:t>
      </w:r>
      <w:r w:rsidRPr="00DB0F4C">
        <w:rPr>
          <w:i/>
        </w:rPr>
        <w:t>National Coalition Building Institute</w:t>
      </w:r>
      <w:r w:rsidRPr="00DB0F4C">
        <w:t xml:space="preserve"> (NCBI), soutenu par le canton de Zurich, met à la disposition des jeunes et des écoles une large gamme d’offres sur le thème du racisme et des conflits interculturels qui connaissent un réel succès. Depuis la rentrée scolaire 2016, le service de la police cantonale zurichoise chargé de l’instruction des enfants et des jeunes donne des formations pour prévenir la criminalité : il y aborde notamment le respect des autres, les risques liés à l’utilisation des médias numériques et la discrimination raciale. </w:t>
      </w:r>
    </w:p>
    <w:p w:rsidR="00970CBA" w:rsidRPr="00C263E0" w:rsidRDefault="00970CBA" w:rsidP="00970CBA">
      <w:pPr>
        <w:spacing w:after="0" w:line="240" w:lineRule="auto"/>
        <w:jc w:val="left"/>
      </w:pPr>
      <w:r>
        <w:br w:type="page"/>
      </w:r>
    </w:p>
    <w:p w:rsidR="00970CBA" w:rsidRPr="00FC047F" w:rsidRDefault="009B0D9A" w:rsidP="009B0D9A">
      <w:pPr>
        <w:pStyle w:val="HChG"/>
      </w:pPr>
      <w:bookmarkStart w:id="5" w:name="_Toc530069773"/>
      <w:r>
        <w:lastRenderedPageBreak/>
        <w:tab/>
      </w:r>
      <w:r>
        <w:tab/>
      </w:r>
      <w:r w:rsidR="00970CBA">
        <w:t>Annexe 5</w:t>
      </w:r>
      <w:r w:rsidR="00970CBA" w:rsidRPr="00FC047F">
        <w:t xml:space="preserve"> / </w:t>
      </w:r>
      <w:r w:rsidR="00970CBA">
        <w:t xml:space="preserve">Recommandation CERD 20 : </w:t>
      </w:r>
      <w:r w:rsidR="00970CBA" w:rsidRPr="00FC047F">
        <w:t>Documents relatifs à la consultation et tableau récapitulatif des prises de position des ONG</w:t>
      </w:r>
      <w:bookmarkEnd w:id="5"/>
    </w:p>
    <w:p w:rsidR="00970CBA" w:rsidRPr="00B80AD0" w:rsidRDefault="00970CBA" w:rsidP="00970CBA">
      <w:pPr>
        <w:spacing w:line="280" w:lineRule="atLeast"/>
        <w:rPr>
          <w:iCs/>
          <w:highlight w:val="yellow"/>
        </w:rPr>
      </w:pPr>
      <w:r w:rsidRPr="007E5DBF">
        <w:rPr>
          <w:iCs/>
          <w:noProof/>
          <w:highlight w:val="yellow"/>
          <w:lang w:val="en-GB" w:eastAsia="en-GB" w:bidi="ar-SA"/>
        </w:rPr>
        <w:drawing>
          <wp:inline distT="0" distB="0" distL="0" distR="0" wp14:anchorId="229B85C7" wp14:editId="4367F7D0">
            <wp:extent cx="6012180" cy="8029575"/>
            <wp:effectExtent l="0" t="0" r="7620" b="952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12180" cy="8029575"/>
                    </a:xfrm>
                    <a:prstGeom prst="rect">
                      <a:avLst/>
                    </a:prstGeom>
                    <a:noFill/>
                    <a:ln>
                      <a:noFill/>
                    </a:ln>
                  </pic:spPr>
                </pic:pic>
              </a:graphicData>
            </a:graphic>
          </wp:inline>
        </w:drawing>
      </w:r>
    </w:p>
    <w:p w:rsidR="00970CBA" w:rsidRDefault="00970CBA" w:rsidP="00970CBA">
      <w:pPr>
        <w:spacing w:after="0" w:line="240" w:lineRule="auto"/>
        <w:jc w:val="left"/>
        <w:rPr>
          <w:i/>
          <w:iCs/>
          <w:highlight w:val="green"/>
        </w:rPr>
        <w:sectPr w:rsidR="00970CBA" w:rsidSect="00970CBA">
          <w:headerReference w:type="even" r:id="rId13"/>
          <w:headerReference w:type="default" r:id="rId14"/>
          <w:footerReference w:type="even" r:id="rId15"/>
          <w:footerReference w:type="default" r:id="rId16"/>
          <w:headerReference w:type="first" r:id="rId17"/>
          <w:footerReference w:type="first" r:id="rId18"/>
          <w:pgSz w:w="11907" w:h="16839"/>
          <w:pgMar w:top="1304" w:right="1247" w:bottom="1134" w:left="1191" w:header="720" w:footer="720" w:gutter="0"/>
          <w:cols w:space="708"/>
          <w:docGrid w:linePitch="360"/>
        </w:sectPr>
      </w:pPr>
      <w:r w:rsidRPr="007E5DBF">
        <w:rPr>
          <w:i/>
          <w:iCs/>
          <w:noProof/>
          <w:highlight w:val="green"/>
          <w:lang w:val="en-GB" w:eastAsia="en-GB" w:bidi="ar-SA"/>
        </w:rPr>
        <w:lastRenderedPageBreak/>
        <w:drawing>
          <wp:inline distT="0" distB="0" distL="0" distR="0" wp14:anchorId="069ABC36" wp14:editId="79330854">
            <wp:extent cx="6012180" cy="8896350"/>
            <wp:effectExtent l="0" t="0" r="762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17279" cy="8903895"/>
                    </a:xfrm>
                    <a:prstGeom prst="rect">
                      <a:avLst/>
                    </a:prstGeom>
                    <a:noFill/>
                    <a:ln>
                      <a:noFill/>
                    </a:ln>
                  </pic:spPr>
                </pic:pic>
              </a:graphicData>
            </a:graphic>
          </wp:inline>
        </w:drawing>
      </w:r>
    </w:p>
    <w:tbl>
      <w:tblPr>
        <w:tblStyle w:val="TableGrid1"/>
        <w:tblW w:w="147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7" w:type="dxa"/>
          <w:right w:w="107" w:type="dxa"/>
        </w:tblCellMar>
        <w:tblLook w:val="0600" w:firstRow="0" w:lastRow="0" w:firstColumn="0" w:lastColumn="0" w:noHBand="1" w:noVBand="1"/>
      </w:tblPr>
      <w:tblGrid>
        <w:gridCol w:w="9923"/>
        <w:gridCol w:w="4819"/>
      </w:tblGrid>
      <w:tr w:rsidR="00970CBA" w:rsidRPr="00C507F6" w:rsidTr="001E655D">
        <w:trPr>
          <w:cantSplit/>
          <w:trHeight w:hRule="exact" w:val="1800"/>
        </w:trPr>
        <w:tc>
          <w:tcPr>
            <w:tcW w:w="9923" w:type="dxa"/>
          </w:tcPr>
          <w:p w:rsidR="00970CBA" w:rsidRPr="00D74B24" w:rsidRDefault="00970CBA" w:rsidP="001E655D">
            <w:pPr>
              <w:tabs>
                <w:tab w:val="center" w:pos="4536"/>
                <w:tab w:val="right" w:pos="9072"/>
              </w:tabs>
              <w:spacing w:after="0" w:line="260" w:lineRule="atLeast"/>
              <w:jc w:val="left"/>
              <w:rPr>
                <w:rFonts w:ascii="Arial" w:hAnsi="Arial" w:cs="Arial"/>
                <w:sz w:val="20"/>
              </w:rPr>
            </w:pPr>
            <w:r w:rsidRPr="00C507F6">
              <w:rPr>
                <w:rFonts w:ascii="Arial" w:hAnsi="Arial" w:cs="Arial"/>
                <w:noProof/>
                <w:sz w:val="20"/>
                <w:lang w:val="en-GB" w:eastAsia="en-GB" w:bidi="ar-SA"/>
              </w:rPr>
              <w:lastRenderedPageBreak/>
              <w:drawing>
                <wp:inline distT="0" distB="0" distL="0" distR="0" wp14:anchorId="35D37EDE" wp14:editId="0DB6EA56">
                  <wp:extent cx="1981200" cy="647700"/>
                  <wp:effectExtent l="19050" t="0" r="0" b="0"/>
                  <wp:docPr id="3" name="Grafik 0" descr="Logo_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sw.gif"/>
                          <pic:cNvPicPr/>
                        </pic:nvPicPr>
                        <pic:blipFill>
                          <a:blip r:embed="rId20" cstate="print"/>
                          <a:stretch>
                            <a:fillRect/>
                          </a:stretch>
                        </pic:blipFill>
                        <pic:spPr>
                          <a:xfrm>
                            <a:off x="0" y="0"/>
                            <a:ext cx="1981200" cy="647700"/>
                          </a:xfrm>
                          <a:prstGeom prst="rect">
                            <a:avLst/>
                          </a:prstGeom>
                        </pic:spPr>
                      </pic:pic>
                    </a:graphicData>
                  </a:graphic>
                </wp:inline>
              </w:drawing>
            </w:r>
          </w:p>
        </w:tc>
        <w:tc>
          <w:tcPr>
            <w:tcW w:w="4819" w:type="dxa"/>
          </w:tcPr>
          <w:p w:rsidR="00970CBA" w:rsidRPr="00C507F6" w:rsidRDefault="00970CBA" w:rsidP="001E655D">
            <w:pPr>
              <w:suppressAutoHyphens/>
              <w:spacing w:after="0" w:line="260" w:lineRule="atLeast"/>
              <w:rPr>
                <w:rFonts w:ascii="Arial" w:hAnsi="Arial" w:cs="Calibri"/>
                <w:noProof/>
                <w:sz w:val="20"/>
              </w:rPr>
            </w:pPr>
            <w:r w:rsidRPr="00C507F6">
              <w:rPr>
                <w:rFonts w:ascii="Arial" w:hAnsi="Arial" w:cs="Calibri"/>
                <w:noProof/>
                <w:sz w:val="20"/>
              </w:rPr>
              <w:t>Département fédéral de l’intérieur DFI</w:t>
            </w:r>
          </w:p>
          <w:p w:rsidR="00970CBA" w:rsidRPr="00C507F6" w:rsidRDefault="00970CBA" w:rsidP="001E655D">
            <w:pPr>
              <w:suppressAutoHyphens/>
              <w:spacing w:after="0" w:line="260" w:lineRule="atLeast"/>
              <w:rPr>
                <w:rFonts w:ascii="Arial" w:hAnsi="Arial" w:cs="Calibri"/>
                <w:b/>
                <w:noProof/>
                <w:sz w:val="20"/>
              </w:rPr>
            </w:pPr>
            <w:r w:rsidRPr="00C507F6">
              <w:rPr>
                <w:rFonts w:ascii="Arial" w:hAnsi="Arial" w:cs="Calibri"/>
                <w:b/>
                <w:noProof/>
                <w:sz w:val="20"/>
              </w:rPr>
              <w:t>Secrétariat général du DFI</w:t>
            </w:r>
          </w:p>
          <w:p w:rsidR="00970CBA" w:rsidRPr="00C507F6" w:rsidRDefault="00970CBA" w:rsidP="001E655D">
            <w:pPr>
              <w:tabs>
                <w:tab w:val="center" w:pos="4536"/>
                <w:tab w:val="right" w:pos="9072"/>
              </w:tabs>
              <w:spacing w:after="0" w:line="260" w:lineRule="atLeast"/>
              <w:jc w:val="left"/>
              <w:rPr>
                <w:rFonts w:ascii="Arial" w:hAnsi="Arial" w:cs="Arial"/>
                <w:sz w:val="20"/>
              </w:rPr>
            </w:pPr>
            <w:r w:rsidRPr="00C507F6">
              <w:rPr>
                <w:rFonts w:ascii="Arial" w:hAnsi="Arial" w:cs="Arial"/>
                <w:sz w:val="20"/>
              </w:rPr>
              <w:t>Service de lutte contre le racisme</w:t>
            </w:r>
          </w:p>
          <w:p w:rsidR="00970CBA" w:rsidRPr="00C507F6" w:rsidRDefault="00970CBA" w:rsidP="001E655D">
            <w:pPr>
              <w:tabs>
                <w:tab w:val="center" w:pos="4536"/>
                <w:tab w:val="right" w:pos="9072"/>
              </w:tabs>
              <w:spacing w:after="0" w:line="260" w:lineRule="atLeast"/>
              <w:jc w:val="left"/>
              <w:rPr>
                <w:rFonts w:ascii="Arial" w:hAnsi="Arial" w:cs="Arial"/>
                <w:sz w:val="20"/>
              </w:rPr>
            </w:pPr>
          </w:p>
        </w:tc>
      </w:tr>
    </w:tbl>
    <w:p w:rsidR="00970CBA" w:rsidRPr="00C507F6" w:rsidRDefault="00970CBA" w:rsidP="00970CBA">
      <w:pPr>
        <w:spacing w:after="0" w:line="260" w:lineRule="atLeast"/>
        <w:jc w:val="left"/>
        <w:rPr>
          <w:rFonts w:ascii="Arial" w:eastAsia="Calibri" w:hAnsi="Arial" w:cs="Arial"/>
          <w:b/>
          <w:szCs w:val="24"/>
        </w:rPr>
      </w:pPr>
      <w:r w:rsidRPr="00C507F6">
        <w:rPr>
          <w:rFonts w:ascii="Arial" w:eastAsia="Calibri" w:hAnsi="Arial" w:cs="Arial"/>
          <w:b/>
          <w:szCs w:val="22"/>
        </w:rPr>
        <w:t>Consultation écrite en prévision du rapport 2018 au Comité de l’ONU pour l’élimination de toutes les formes de discrimination raciale (CERD) : évaluation et informations des ONG relatives aux recommandations adressées à la Suisse et concernant d’autres thèmes</w:t>
      </w:r>
    </w:p>
    <w:p w:rsidR="00970CBA" w:rsidRPr="00C507F6" w:rsidRDefault="00970CBA" w:rsidP="00970CBA">
      <w:pPr>
        <w:spacing w:after="0" w:line="260" w:lineRule="atLeast"/>
        <w:jc w:val="left"/>
        <w:rPr>
          <w:rFonts w:ascii="Arial" w:eastAsia="Calibri" w:hAnsi="Arial" w:cs="Arial"/>
          <w:b/>
          <w:szCs w:val="24"/>
        </w:rPr>
      </w:pPr>
    </w:p>
    <w:p w:rsidR="00970CBA" w:rsidRPr="00C507F6" w:rsidRDefault="00970CBA" w:rsidP="00970CBA">
      <w:pPr>
        <w:spacing w:after="0" w:line="260" w:lineRule="atLeast"/>
        <w:jc w:val="left"/>
        <w:rPr>
          <w:rFonts w:ascii="Arial" w:eastAsia="Calibri" w:hAnsi="Arial" w:cs="Arial"/>
          <w:b/>
          <w:sz w:val="22"/>
          <w:szCs w:val="22"/>
        </w:rPr>
      </w:pPr>
      <w:r w:rsidRPr="00C507F6">
        <w:rPr>
          <w:rFonts w:ascii="Arial" w:eastAsia="Calibri" w:hAnsi="Arial" w:cs="Arial"/>
          <w:b/>
          <w:sz w:val="22"/>
          <w:szCs w:val="22"/>
        </w:rPr>
        <w:t xml:space="preserve">Organisations ayant participé à la consultation : </w:t>
      </w:r>
      <w:proofErr w:type="spellStart"/>
      <w:r w:rsidRPr="00C507F6">
        <w:rPr>
          <w:rFonts w:ascii="Arial" w:eastAsia="Calibri" w:hAnsi="Arial" w:cs="Arial"/>
          <w:b/>
          <w:sz w:val="22"/>
          <w:szCs w:val="22"/>
        </w:rPr>
        <w:t>cfd</w:t>
      </w:r>
      <w:proofErr w:type="spellEnd"/>
      <w:r w:rsidRPr="00C507F6">
        <w:rPr>
          <w:rFonts w:ascii="Arial" w:eastAsia="Calibri" w:hAnsi="Arial" w:cs="Arial"/>
          <w:b/>
          <w:sz w:val="22"/>
          <w:szCs w:val="22"/>
        </w:rPr>
        <w:t>, FOIS, FSCI</w:t>
      </w:r>
    </w:p>
    <w:p w:rsidR="00970CBA" w:rsidRPr="00C507F6" w:rsidRDefault="00970CBA" w:rsidP="00970CBA">
      <w:pPr>
        <w:spacing w:after="0" w:line="260" w:lineRule="atLeast"/>
        <w:jc w:val="left"/>
        <w:rPr>
          <w:rFonts w:ascii="Arial" w:eastAsia="Calibri" w:hAnsi="Arial" w:cs="Arial"/>
          <w:b/>
          <w:sz w:val="22"/>
          <w:szCs w:val="22"/>
        </w:rPr>
      </w:pPr>
      <w:r w:rsidRPr="00C507F6">
        <w:rPr>
          <w:rFonts w:ascii="Arial" w:eastAsia="Calibri" w:hAnsi="Arial" w:cs="Arial"/>
          <w:b/>
          <w:sz w:val="22"/>
          <w:szCs w:val="22"/>
        </w:rPr>
        <w:t>Nom, prénom :</w:t>
      </w:r>
    </w:p>
    <w:p w:rsidR="00970CBA" w:rsidRPr="00C507F6" w:rsidRDefault="00970CBA" w:rsidP="00970CBA">
      <w:pPr>
        <w:spacing w:after="0" w:line="260" w:lineRule="atLeast"/>
        <w:jc w:val="left"/>
        <w:rPr>
          <w:rFonts w:ascii="Arial" w:eastAsia="Calibri" w:hAnsi="Arial" w:cs="Arial"/>
          <w:b/>
          <w:sz w:val="22"/>
          <w:szCs w:val="22"/>
        </w:rPr>
      </w:pPr>
      <w:r w:rsidRPr="00C507F6">
        <w:rPr>
          <w:rFonts w:ascii="Arial" w:eastAsia="Calibri" w:hAnsi="Arial" w:cs="Arial"/>
          <w:b/>
          <w:sz w:val="22"/>
          <w:szCs w:val="22"/>
        </w:rPr>
        <w:t xml:space="preserve">Courriel et numéro de téléphone en cas de questions : </w:t>
      </w:r>
    </w:p>
    <w:p w:rsidR="00970CBA" w:rsidRPr="00C507F6" w:rsidRDefault="00970CBA" w:rsidP="00970CBA">
      <w:pPr>
        <w:spacing w:after="0" w:line="260" w:lineRule="atLeast"/>
        <w:jc w:val="left"/>
        <w:rPr>
          <w:rFonts w:ascii="Arial" w:eastAsia="Calibri" w:hAnsi="Arial" w:cs="Arial"/>
          <w:sz w:val="22"/>
          <w:szCs w:val="22"/>
        </w:rPr>
      </w:pPr>
    </w:p>
    <w:p w:rsidR="00970CBA" w:rsidRPr="00C507F6" w:rsidRDefault="00970CBA" w:rsidP="00970CBA">
      <w:pPr>
        <w:spacing w:after="0" w:line="260" w:lineRule="atLeast"/>
        <w:jc w:val="left"/>
        <w:rPr>
          <w:rFonts w:ascii="Arial" w:eastAsia="Calibri" w:hAnsi="Arial" w:cs="Arial"/>
          <w:sz w:val="22"/>
          <w:szCs w:val="22"/>
        </w:rPr>
      </w:pPr>
    </w:p>
    <w:p w:rsidR="00970CBA" w:rsidRPr="00C507F6" w:rsidRDefault="00970CBA" w:rsidP="00970CBA">
      <w:pPr>
        <w:spacing w:after="0" w:line="260" w:lineRule="atLeast"/>
        <w:jc w:val="left"/>
        <w:rPr>
          <w:rFonts w:ascii="Arial" w:eastAsia="Calibri" w:hAnsi="Arial" w:cs="Arial"/>
          <w:b/>
          <w:szCs w:val="24"/>
        </w:rPr>
      </w:pPr>
      <w:r w:rsidRPr="00C507F6">
        <w:rPr>
          <w:rFonts w:ascii="Arial" w:eastAsia="Calibri" w:hAnsi="Arial" w:cs="Arial"/>
          <w:sz w:val="22"/>
          <w:szCs w:val="22"/>
        </w:rPr>
        <w:t xml:space="preserve">Lien vers le précédent cycle de monitorage (2012 à 2014) de la Suisse (rapport officiel, rapport de la CFR, rapport alternatif des ONG, recommandations du CERD) : </w:t>
      </w:r>
      <w:r w:rsidRPr="00C507F6">
        <w:rPr>
          <w:rFonts w:ascii="Arial" w:eastAsia="Calibri" w:hAnsi="Arial" w:cs="Arial"/>
          <w:color w:val="0563C1"/>
          <w:sz w:val="22"/>
          <w:szCs w:val="22"/>
          <w:u w:val="single"/>
        </w:rPr>
        <w:t>https://www.edi.admin.ch/edi/fr/home/fachstellen/slr/domaines-d_activites/engagement-internationales/international-onu.html.</w:t>
      </w:r>
    </w:p>
    <w:p w:rsidR="00970CBA" w:rsidRPr="00C507F6" w:rsidRDefault="00970CBA" w:rsidP="00970CBA">
      <w:pPr>
        <w:spacing w:after="0" w:line="260" w:lineRule="atLeast"/>
        <w:jc w:val="left"/>
        <w:rPr>
          <w:rFonts w:ascii="Arial" w:eastAsia="Calibri" w:hAnsi="Arial" w:cs="Arial"/>
          <w:b/>
          <w:sz w:val="22"/>
          <w:szCs w:val="22"/>
        </w:rPr>
      </w:pPr>
    </w:p>
    <w:p w:rsidR="00970CBA" w:rsidRPr="00C507F6" w:rsidRDefault="00970CBA" w:rsidP="00970CBA">
      <w:pPr>
        <w:spacing w:after="0" w:line="260" w:lineRule="atLeast"/>
        <w:jc w:val="left"/>
        <w:rPr>
          <w:rFonts w:ascii="Arial" w:eastAsia="Calibri" w:hAnsi="Arial" w:cs="Arial"/>
          <w:sz w:val="22"/>
          <w:szCs w:val="22"/>
        </w:rPr>
      </w:pPr>
    </w:p>
    <w:tbl>
      <w:tblPr>
        <w:tblStyle w:val="TableGrid1"/>
        <w:tblW w:w="14737" w:type="dxa"/>
        <w:tblLayout w:type="fixed"/>
        <w:tblLook w:val="04A0" w:firstRow="1" w:lastRow="0" w:firstColumn="1" w:lastColumn="0" w:noHBand="0" w:noVBand="1"/>
      </w:tblPr>
      <w:tblGrid>
        <w:gridCol w:w="5382"/>
        <w:gridCol w:w="4677"/>
        <w:gridCol w:w="4678"/>
      </w:tblGrid>
      <w:tr w:rsidR="00970CBA" w:rsidRPr="00C507F6" w:rsidTr="001E655D">
        <w:trPr>
          <w:tblHeader/>
        </w:trPr>
        <w:tc>
          <w:tcPr>
            <w:tcW w:w="5382" w:type="dxa"/>
            <w:shd w:val="clear" w:color="auto" w:fill="D9D9D9"/>
          </w:tcPr>
          <w:p w:rsidR="00970CBA" w:rsidRPr="00C507F6" w:rsidRDefault="00970CBA" w:rsidP="001E655D">
            <w:pPr>
              <w:spacing w:afterLines="60" w:after="144" w:line="240" w:lineRule="atLeast"/>
              <w:jc w:val="left"/>
              <w:rPr>
                <w:rFonts w:ascii="Arial" w:hAnsi="Arial" w:cs="Arial"/>
                <w:b/>
                <w:sz w:val="20"/>
              </w:rPr>
            </w:pPr>
            <w:r w:rsidRPr="00C507F6">
              <w:rPr>
                <w:rFonts w:ascii="Arial" w:hAnsi="Arial" w:cs="Arial"/>
                <w:b/>
                <w:sz w:val="22"/>
              </w:rPr>
              <w:t>Le comité CERD recommande…</w:t>
            </w:r>
          </w:p>
        </w:tc>
        <w:tc>
          <w:tcPr>
            <w:tcW w:w="4677" w:type="dxa"/>
            <w:shd w:val="clear" w:color="auto" w:fill="D9D9D9"/>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Informations des ONG</w:t>
            </w:r>
          </w:p>
        </w:tc>
        <w:tc>
          <w:tcPr>
            <w:tcW w:w="4678" w:type="dxa"/>
            <w:shd w:val="clear" w:color="auto" w:fill="D9D9D9"/>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Évaluation des ONG</w:t>
            </w:r>
          </w:p>
        </w:tc>
      </w:tr>
      <w:tr w:rsidR="00970CBA" w:rsidRPr="00C507F6" w:rsidTr="001E655D">
        <w:tc>
          <w:tcPr>
            <w:tcW w:w="5382" w:type="dxa"/>
            <w:shd w:val="clear" w:color="auto" w:fill="auto"/>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t>6) … d’adopter une définition claire et complète de la discrimination raciale, directe comme indirecte, couvrant tous les domaines de la vie privée et publique, conformément au paragraphe 1 de l’article premier de la Convention ;</w:t>
            </w:r>
          </w:p>
        </w:tc>
        <w:tc>
          <w:tcPr>
            <w:tcW w:w="4677" w:type="dxa"/>
            <w:shd w:val="clear" w:color="auto" w:fill="auto"/>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970CBA" w:rsidRPr="00C507F6" w:rsidTr="001E655D">
              <w:trPr>
                <w:trHeight w:val="1693"/>
              </w:trPr>
              <w:tc>
                <w:tcPr>
                  <w:tcW w:w="4551" w:type="dxa"/>
                </w:tcPr>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t xml:space="preserve">Nous partageons le point de vue du comité : la définition actuelle de la discrimination raciale est incomplète, ce qui ne joue pas en faveur de la lutte contre la discrimination raciale, au contraire. Au vu des interprétations divergentes de cette définition, les juristes eux-mêmes n’arrivent pas à déterminer clairement si une situation relève ou non de la discrimination raciale. </w:t>
                  </w: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lastRenderedPageBreak/>
                    <w:t>La pratique a montré que la plupart des auteurs sont conscients des lacunes de la définition formulée à l’art. 261</w:t>
                  </w:r>
                  <w:r w:rsidRPr="00C507F6">
                    <w:rPr>
                      <w:rFonts w:ascii="Arial" w:eastAsia="Calibri" w:hAnsi="Arial" w:cs="Arial"/>
                      <w:color w:val="000000"/>
                      <w:sz w:val="20"/>
                      <w:szCs w:val="22"/>
                      <w:vertAlign w:val="superscript"/>
                    </w:rPr>
                    <w:t>bis</w:t>
                  </w:r>
                  <w:r w:rsidRPr="00C507F6">
                    <w:rPr>
                      <w:rFonts w:ascii="Arial" w:eastAsia="Calibri" w:hAnsi="Arial" w:cs="Arial"/>
                      <w:color w:val="000000"/>
                      <w:sz w:val="20"/>
                      <w:szCs w:val="22"/>
                    </w:rPr>
                    <w:t> CP et qu’ils les exploitent à leur avantage. Nous constatons en effet que les attaques et les discriminations contre les musulmans se produisent toujours plus souvent en privé, entre quatre yeux, plutôt qu’en public – et ce de manière délibérée</w:t>
                  </w:r>
                  <w:r w:rsidRPr="00C507F6">
                    <w:rPr>
                      <w:rFonts w:ascii="Arial" w:eastAsia="Calibri" w:hAnsi="Arial" w:cs="Arial"/>
                      <w:color w:val="000000"/>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4512"/>
                  </w:tblGrid>
                  <w:tr w:rsidR="00970CBA" w:rsidRPr="00C507F6" w:rsidTr="001E655D">
                    <w:trPr>
                      <w:trHeight w:val="482"/>
                    </w:trPr>
                    <w:tc>
                      <w:tcPr>
                        <w:tcW w:w="4512" w:type="dxa"/>
                      </w:tcPr>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2"/>
                            <w:szCs w:val="22"/>
                          </w:rPr>
                        </w:pPr>
                      </w:p>
                    </w:tc>
                  </w:tr>
                </w:tbl>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2"/>
                      <w:szCs w:val="22"/>
                    </w:rPr>
                  </w:pPr>
                </w:p>
              </w:tc>
            </w:tr>
          </w:tbl>
          <w:p w:rsidR="00970CBA" w:rsidRPr="00C507F6" w:rsidRDefault="00970CBA" w:rsidP="001E655D">
            <w:pPr>
              <w:spacing w:afterLines="60" w:after="144" w:line="240" w:lineRule="atLeast"/>
              <w:jc w:val="left"/>
              <w:rPr>
                <w:rFonts w:ascii="Arial" w:hAnsi="Arial" w:cs="Arial"/>
                <w:b/>
                <w:sz w:val="22"/>
              </w:rPr>
            </w:pPr>
          </w:p>
        </w:tc>
        <w:tc>
          <w:tcPr>
            <w:tcW w:w="4678" w:type="dxa"/>
            <w:shd w:val="clear" w:color="auto" w:fill="auto"/>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lastRenderedPageBreak/>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Nous sommes favorables à la proposition du comité. Dans la mesure du possible, la définition de la discrimination raciale doit être uniformisée au niveau européen. Pour ce qui est de l’antisémitisme, la définition de la discrimination raciale devrait reprendre la « définition de travail » de l’IHRA.</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shd w:val="clear" w:color="auto" w:fill="auto"/>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lastRenderedPageBreak/>
              <w:t>6b) …. d’adopter une disposition à caractère général dans le droit civil et administratif interdisant la discrimination raciale directe et indirecte dans tous les domaines de la vie privée et publique, et d’offrir des recours utiles aux victimes de cette discrimination ;</w:t>
            </w:r>
          </w:p>
        </w:tc>
        <w:tc>
          <w:tcPr>
            <w:tcW w:w="4677" w:type="dxa"/>
            <w:shd w:val="clear" w:color="auto" w:fill="auto"/>
          </w:tcPr>
          <w:p w:rsidR="00970CBA" w:rsidRPr="00C507F6" w:rsidRDefault="00970CBA" w:rsidP="001E655D">
            <w:pPr>
              <w:spacing w:afterLines="60" w:after="144" w:line="240" w:lineRule="atLeast"/>
              <w:jc w:val="left"/>
              <w:rPr>
                <w:rFonts w:ascii="ArialMT" w:hAnsi="ArialMT" w:cs="ArialMT"/>
                <w:sz w:val="22"/>
              </w:rPr>
            </w:pPr>
            <w:proofErr w:type="spellStart"/>
            <w:proofErr w:type="gramStart"/>
            <w:r w:rsidRPr="00C507F6">
              <w:rPr>
                <w:rFonts w:ascii="Arial" w:hAnsi="Arial" w:cs="Arial"/>
                <w:b/>
                <w:sz w:val="22"/>
              </w:rPr>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MT" w:hAnsi="ArialMT" w:cs="ArialMT"/>
                <w:sz w:val="20"/>
              </w:rPr>
            </w:pPr>
            <w:r w:rsidRPr="00C507F6">
              <w:rPr>
                <w:rFonts w:ascii="ArialMT" w:hAnsi="ArialMT" w:cs="Arial"/>
                <w:sz w:val="20"/>
              </w:rPr>
              <w:t>La protection contre la discrimination fait certes partie des domaines d’encouragement définis par le Secrétariat d’État aux migrations dans les programmes d’intégration cantonaux (PIC). Toutefois, l’importance qui lui est accordée dans ces programmes est relativement faible. En 2018, le canton de Berne n’a par exemple utilisé que 0,25 % du budget affecté à la politique d’intégration pour proposer des conseils (juridiques) dans les cas de discrimination (chiffres du Bureau d’information pour les étrangers de la région de Berne [</w:t>
            </w:r>
            <w:proofErr w:type="spellStart"/>
            <w:r w:rsidRPr="00C507F6">
              <w:rPr>
                <w:rFonts w:ascii="ArialMT" w:hAnsi="ArialMT" w:cs="Arial"/>
                <w:i/>
                <w:sz w:val="20"/>
              </w:rPr>
              <w:t>Informationsstelle</w:t>
            </w:r>
            <w:proofErr w:type="spellEnd"/>
            <w:r w:rsidRPr="00C507F6">
              <w:rPr>
                <w:rFonts w:ascii="ArialMT" w:hAnsi="ArialMT" w:cs="Arial"/>
                <w:i/>
                <w:sz w:val="20"/>
              </w:rPr>
              <w:t xml:space="preserve"> </w:t>
            </w:r>
            <w:proofErr w:type="spellStart"/>
            <w:r w:rsidRPr="00C507F6">
              <w:rPr>
                <w:rFonts w:ascii="ArialMT" w:hAnsi="ArialMT" w:cs="Arial"/>
                <w:i/>
                <w:sz w:val="20"/>
              </w:rPr>
              <w:t>für</w:t>
            </w:r>
            <w:proofErr w:type="spellEnd"/>
            <w:r w:rsidRPr="00C507F6">
              <w:rPr>
                <w:rFonts w:ascii="ArialMT" w:hAnsi="ArialMT" w:cs="Arial"/>
                <w:i/>
                <w:sz w:val="20"/>
              </w:rPr>
              <w:t xml:space="preserve"> </w:t>
            </w:r>
            <w:proofErr w:type="spellStart"/>
            <w:r w:rsidRPr="00C507F6">
              <w:rPr>
                <w:rFonts w:ascii="ArialMT" w:hAnsi="ArialMT" w:cs="Arial"/>
                <w:i/>
                <w:sz w:val="20"/>
              </w:rPr>
              <w:t>AusländerInnenfragen</w:t>
            </w:r>
            <w:proofErr w:type="spellEnd"/>
            <w:r w:rsidRPr="00C507F6">
              <w:rPr>
                <w:rFonts w:ascii="ArialMT" w:hAnsi="ArialMT" w:cs="Arial"/>
                <w:sz w:val="20"/>
              </w:rPr>
              <w:t xml:space="preserve">, </w:t>
            </w:r>
            <w:proofErr w:type="spellStart"/>
            <w:r w:rsidRPr="00C507F6">
              <w:rPr>
                <w:rFonts w:ascii="ArialMT" w:hAnsi="ArialMT" w:cs="Arial"/>
                <w:sz w:val="20"/>
              </w:rPr>
              <w:t>isa</w:t>
            </w:r>
            <w:proofErr w:type="spellEnd"/>
            <w:r w:rsidRPr="00C507F6">
              <w:rPr>
                <w:rFonts w:ascii="ArialMT" w:hAnsi="ArialMT" w:cs="Arial"/>
                <w:sz w:val="20"/>
              </w:rPr>
              <w:t>]).</w:t>
            </w:r>
          </w:p>
          <w:p w:rsidR="00970CBA" w:rsidRPr="00C507F6" w:rsidRDefault="00970CBA" w:rsidP="001E655D">
            <w:pPr>
              <w:spacing w:afterLines="60" w:after="144" w:line="240" w:lineRule="atLeast"/>
              <w:jc w:val="left"/>
              <w:rPr>
                <w:rFonts w:ascii="ArialMT" w:hAnsi="ArialMT" w:cs="ArialMT"/>
                <w:sz w:val="20"/>
              </w:rPr>
            </w:pPr>
          </w:p>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tbl>
            <w:tblPr>
              <w:tblW w:w="0" w:type="auto"/>
              <w:tblBorders>
                <w:top w:val="nil"/>
                <w:left w:val="nil"/>
                <w:bottom w:val="nil"/>
                <w:right w:val="nil"/>
              </w:tblBorders>
              <w:tblLayout w:type="fixed"/>
              <w:tblLook w:val="0000" w:firstRow="0" w:lastRow="0" w:firstColumn="0" w:lastColumn="0" w:noHBand="0" w:noVBand="0"/>
            </w:tblPr>
            <w:tblGrid>
              <w:gridCol w:w="4599"/>
            </w:tblGrid>
            <w:tr w:rsidR="00970CBA" w:rsidRPr="00C507F6" w:rsidTr="001E655D">
              <w:trPr>
                <w:trHeight w:val="2270"/>
              </w:trPr>
              <w:tc>
                <w:tcPr>
                  <w:tcW w:w="4599" w:type="dxa"/>
                </w:tcPr>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lastRenderedPageBreak/>
                    <w:t xml:space="preserve">Actuellement, il est difficile de prouver l’existence d’une discrimination raciale, notamment sur les marchés de l’emploi ou du logement, dans les cas de harcèlement ou encore dans les revendications de certains groupes d’intérêts ou personnalités politiques exigeant une restriction des droits. </w:t>
                  </w: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t xml:space="preserve">Ce constat est par exemple particulièrement vrai pour les femmes qui portent le voile et qui perdent leur travail ou qui n’en trouvent pas en dépit de leurs qualifications professionnelles : lorsque les employeurs justifient leur décision par écrit, ils fournissent souvent des arguments bien différents de ceux évoqués par oral face à la personne. Dans de tels cas, il est difficile de recueillir des preuves, ce qui provoque chez la plupart des musulmans un sentiment de défiance et les pousse à considérer la discrimination comme un état de fait normal contre lequel il ne vaut pas la peine de se battre. </w:t>
                  </w:r>
                </w:p>
                <w:p w:rsidR="00970CBA" w:rsidRPr="00C507F6" w:rsidRDefault="00970CBA" w:rsidP="001E655D">
                  <w:pPr>
                    <w:spacing w:after="0" w:line="260" w:lineRule="atLeast"/>
                    <w:jc w:val="left"/>
                    <w:rPr>
                      <w:rFonts w:ascii="Arial" w:eastAsia="Calibri" w:hAnsi="Arial" w:cs="Arial"/>
                      <w:sz w:val="20"/>
                    </w:rPr>
                  </w:pPr>
                </w:p>
              </w:tc>
            </w:tr>
          </w:tbl>
          <w:p w:rsidR="00970CBA" w:rsidRPr="00C507F6" w:rsidRDefault="00970CBA" w:rsidP="001E655D">
            <w:pPr>
              <w:spacing w:afterLines="60" w:after="144" w:line="240" w:lineRule="atLeast"/>
              <w:jc w:val="left"/>
              <w:rPr>
                <w:rFonts w:ascii="Arial" w:hAnsi="Arial" w:cs="Arial"/>
                <w:sz w:val="20"/>
              </w:rPr>
            </w:pPr>
          </w:p>
        </w:tc>
        <w:tc>
          <w:tcPr>
            <w:tcW w:w="4678" w:type="dxa"/>
            <w:shd w:val="clear" w:color="auto" w:fill="auto"/>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lastRenderedPageBreak/>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Nous sommes favorables à l’introduction de dispositions contre la discrimination dans le droit civil et administratif.  </w:t>
            </w:r>
          </w:p>
          <w:p w:rsidR="00970CBA" w:rsidRPr="00C507F6" w:rsidRDefault="00970CBA" w:rsidP="001E655D">
            <w:pPr>
              <w:spacing w:afterLines="60" w:after="144" w:line="240" w:lineRule="atLeast"/>
              <w:jc w:val="left"/>
              <w:rPr>
                <w:rFonts w:ascii="Arial" w:hAnsi="Arial" w:cs="Arial"/>
                <w:b/>
                <w:sz w:val="20"/>
              </w:rPr>
            </w:pPr>
          </w:p>
          <w:p w:rsidR="00970CBA" w:rsidRPr="00C507F6" w:rsidRDefault="00970CBA" w:rsidP="001E655D">
            <w:pPr>
              <w:spacing w:afterLines="60" w:after="144" w:line="240" w:lineRule="atLeast"/>
              <w:jc w:val="left"/>
              <w:rPr>
                <w:rFonts w:ascii="Arial" w:hAnsi="Arial" w:cs="Arial"/>
                <w:sz w:val="22"/>
              </w:rPr>
            </w:pPr>
            <w:proofErr w:type="spellStart"/>
            <w:proofErr w:type="gramStart"/>
            <w:r w:rsidRPr="00C507F6">
              <w:rPr>
                <w:rFonts w:ascii="Arial" w:hAnsi="Arial" w:cs="Arial"/>
                <w:b/>
                <w:sz w:val="22"/>
              </w:rPr>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Il est impératif d’introduire des dispositions en ce sens et de prévoir les ressources financières nécessaires pour garantir la protection contre la discrimination à tous les niveaux.  </w:t>
            </w: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shd w:val="clear" w:color="auto" w:fill="auto"/>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t>6c) …d’inclure dans le Code pénal une disposition pour que la commission d’une infraction avec une motivation ou une intention raciste constitue une circonstance aggravante passible d’une peine plus lourde, conformément à la Recommandation générale n</w:t>
            </w:r>
            <w:r w:rsidRPr="00C507F6">
              <w:rPr>
                <w:rFonts w:ascii="Arial" w:hAnsi="Arial" w:cs="Arial"/>
                <w:sz w:val="20"/>
                <w:vertAlign w:val="superscript"/>
              </w:rPr>
              <w:t>o</w:t>
            </w:r>
            <w:r w:rsidRPr="00C507F6">
              <w:rPr>
                <w:rFonts w:ascii="Arial" w:hAnsi="Arial" w:cs="Arial"/>
                <w:sz w:val="20"/>
              </w:rPr>
              <w:t xml:space="preserve"> 30 (2004) du Comité sur la discrimination contre les non-ressortissants et compte tenu de sa Recommandation générale n</w:t>
            </w:r>
            <w:r w:rsidRPr="00C507F6">
              <w:rPr>
                <w:rFonts w:ascii="Arial" w:hAnsi="Arial" w:cs="Arial"/>
                <w:sz w:val="20"/>
                <w:vertAlign w:val="superscript"/>
              </w:rPr>
              <w:t>o</w:t>
            </w:r>
            <w:r w:rsidRPr="00C507F6">
              <w:rPr>
                <w:rFonts w:ascii="Arial" w:hAnsi="Arial" w:cs="Arial"/>
                <w:sz w:val="20"/>
              </w:rPr>
              <w:t xml:space="preserve"> 31 (2005) sur la discrimination raciale dans l’administration et le fonctionnement du système de justice pénale. </w:t>
            </w:r>
          </w:p>
        </w:tc>
        <w:tc>
          <w:tcPr>
            <w:tcW w:w="4677" w:type="dxa"/>
            <w:shd w:val="clear" w:color="auto" w:fill="auto"/>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r w:rsidRPr="00C507F6">
              <w:rPr>
                <w:rFonts w:ascii="Arial" w:hAnsi="Arial" w:cs="Arial"/>
                <w:color w:val="000000"/>
                <w:sz w:val="20"/>
              </w:rPr>
              <w:t xml:space="preserve">Un durcissement des peines serait certainement un instrument utile pour encourager les victimes à engager des poursuites pénales, car les frais d’avocat et les peines souvent symboliques prononcées aujourd’hui découragent généralement les victimes d’intenter une action en justice. </w:t>
            </w:r>
          </w:p>
          <w:tbl>
            <w:tblPr>
              <w:tblW w:w="0" w:type="auto"/>
              <w:tblBorders>
                <w:top w:val="nil"/>
                <w:left w:val="nil"/>
                <w:bottom w:val="nil"/>
                <w:right w:val="nil"/>
              </w:tblBorders>
              <w:tblLayout w:type="fixed"/>
              <w:tblLook w:val="0000" w:firstRow="0" w:lastRow="0" w:firstColumn="0" w:lastColumn="0" w:noHBand="0" w:noVBand="0"/>
            </w:tblPr>
            <w:tblGrid>
              <w:gridCol w:w="4577"/>
            </w:tblGrid>
            <w:tr w:rsidR="00970CBA" w:rsidRPr="00C507F6" w:rsidTr="001E655D">
              <w:trPr>
                <w:trHeight w:val="80"/>
              </w:trPr>
              <w:tc>
                <w:tcPr>
                  <w:tcW w:w="4577" w:type="dxa"/>
                </w:tcPr>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t xml:space="preserve"> </w:t>
                  </w:r>
                </w:p>
              </w:tc>
            </w:tr>
          </w:tbl>
          <w:p w:rsidR="00970CBA" w:rsidRPr="00C507F6" w:rsidRDefault="00970CBA" w:rsidP="001E655D">
            <w:pPr>
              <w:autoSpaceDE w:val="0"/>
              <w:autoSpaceDN w:val="0"/>
              <w:adjustRightInd w:val="0"/>
              <w:spacing w:after="0" w:line="240" w:lineRule="auto"/>
              <w:jc w:val="left"/>
              <w:rPr>
                <w:rFonts w:ascii="Arial" w:hAnsi="Arial" w:cs="Arial"/>
                <w:color w:val="000000"/>
                <w:sz w:val="20"/>
              </w:rPr>
            </w:pPr>
          </w:p>
          <w:p w:rsidR="00970CBA" w:rsidRPr="00C507F6" w:rsidRDefault="00970CBA" w:rsidP="001E655D">
            <w:pPr>
              <w:spacing w:afterLines="60" w:after="144" w:line="240" w:lineRule="atLeast"/>
              <w:jc w:val="left"/>
              <w:rPr>
                <w:rFonts w:ascii="Arial" w:hAnsi="Arial" w:cs="Arial"/>
                <w:sz w:val="22"/>
              </w:rPr>
            </w:pPr>
          </w:p>
        </w:tc>
        <w:tc>
          <w:tcPr>
            <w:tcW w:w="4678" w:type="dxa"/>
            <w:shd w:val="clear" w:color="auto" w:fill="auto"/>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Nous soutenons l’introduction d’une telle disposition et sommes également favorables à l’introduction d’un article sur les crimes de haine.</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b/>
                <w:sz w:val="20"/>
              </w:rPr>
              <w:t xml:space="preserve"> </w:t>
            </w: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shd w:val="clear" w:color="auto" w:fill="auto"/>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lastRenderedPageBreak/>
              <w:t xml:space="preserve">7) … de prendre des mesures efficaces, conformément à l’article 6 de la Convention, pour garantir à quiconque relevant de sa juridiction une protection et des voies de recours efficaces par l’intermédiaire des tribunaux nationaux compétents et autres institutions de l’État contre tout acte de discrimination raciale qui porte atteinte à ses droits, de même que le droit de demander aux tribunaux compétents satisfaction ou réparation juste et adéquate pour tout préjudice subi à la suite d’une telle discrimination, y compris la restitution. Le Comité demande aussi à l’État partie de sensibiliser le personnel de la justice, y compris les membres de l’appareil judiciaire, aux normes internationales interdisant la discrimination raciale. </w:t>
            </w:r>
          </w:p>
        </w:tc>
        <w:tc>
          <w:tcPr>
            <w:tcW w:w="4677" w:type="dxa"/>
            <w:shd w:val="clear" w:color="auto" w:fill="auto"/>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r w:rsidRPr="00C507F6">
              <w:rPr>
                <w:rFonts w:ascii="Arial" w:hAnsi="Arial" w:cs="Arial"/>
                <w:color w:val="000000"/>
                <w:sz w:val="20"/>
              </w:rPr>
              <w:t xml:space="preserve">Plus que la question de l’efficacité de la protection, il faudrait clarifier le cadre juridique dans les différents cantons et garantir une application uniforme du droit dans toute la Suisse. Le système fédéral présente de multiples avantages, mais représente aussi indéniablement un défi. L’application du droit et les conseils juridiques fournis varient d’un canton à l’autre. Ces variations s’expliquent non seulement par des disparités au niveau de la structure de la population et des ressources, mais aussi par le poids des différents partis politiques et la volonté politique plus ou moins marquée de s’engager contre la discrimination. De manière directe ou indirecte, tous ces facteurs induisent des écarts quantitatifs et qualitatifs dans les mesures qui sont prises pour lutter contre la discrimination. </w:t>
            </w:r>
          </w:p>
          <w:p w:rsidR="00970CBA" w:rsidRPr="00C507F6" w:rsidRDefault="00970CBA" w:rsidP="001E655D">
            <w:pPr>
              <w:spacing w:afterLines="60" w:after="144" w:line="240" w:lineRule="atLeast"/>
              <w:jc w:val="left"/>
              <w:rPr>
                <w:rFonts w:ascii="Arial" w:hAnsi="Arial" w:cs="Arial"/>
                <w:sz w:val="22"/>
              </w:rPr>
            </w:pPr>
          </w:p>
        </w:tc>
        <w:tc>
          <w:tcPr>
            <w:tcW w:w="4678" w:type="dxa"/>
            <w:shd w:val="clear" w:color="auto" w:fill="auto"/>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Nous soutenons cette recommandation et estimons qu’il est aussi important de sensibiliser le personnel de la justice et de la police aux règles nationales et internationales de protection contre la discrimination raciale. Actuellement, cet effort de sensibilisation est loin d’être déployé partout de la même manière.</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shd w:val="clear" w:color="auto" w:fill="auto"/>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t xml:space="preserve">8) … d’intensifier ses efforts pour mettre en place un mécanisme efficace et indépendant chargé d’examiner la compatibilité des initiatives populaires avec les obligations de l’État partie en vertu du droit international des droits de l’homme, notamment de la Convention. Il lui recommande aussi de déployer sans tarder des efforts accrus à tous les niveaux pour informer largement l’opinion de tout conflit entre un projet d’initiative et les obligations de l’État partie au regard des droits de l’homme ainsi que des conséquences qui pourraient en découler.  </w:t>
            </w:r>
          </w:p>
        </w:tc>
        <w:tc>
          <w:tcPr>
            <w:tcW w:w="4677" w:type="dxa"/>
            <w:shd w:val="clear" w:color="auto" w:fill="auto"/>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tbl>
            <w:tblPr>
              <w:tblW w:w="0" w:type="auto"/>
              <w:tblBorders>
                <w:top w:val="nil"/>
                <w:left w:val="nil"/>
                <w:bottom w:val="nil"/>
                <w:right w:val="nil"/>
              </w:tblBorders>
              <w:tblLayout w:type="fixed"/>
              <w:tblLook w:val="0000" w:firstRow="0" w:lastRow="0" w:firstColumn="0" w:lastColumn="0" w:noHBand="0" w:noVBand="0"/>
            </w:tblPr>
            <w:tblGrid>
              <w:gridCol w:w="4564"/>
            </w:tblGrid>
            <w:tr w:rsidR="00970CBA" w:rsidRPr="00C507F6" w:rsidTr="001E655D">
              <w:trPr>
                <w:trHeight w:val="1567"/>
              </w:trPr>
              <w:tc>
                <w:tcPr>
                  <w:tcW w:w="4564" w:type="dxa"/>
                </w:tcPr>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t xml:space="preserve">L’absence de volonté politique pour introduire un tel mécanisme de contrôle est </w:t>
                  </w:r>
                  <w:proofErr w:type="gramStart"/>
                  <w:r w:rsidRPr="00C507F6">
                    <w:rPr>
                      <w:rFonts w:ascii="Arial" w:eastAsia="Calibri" w:hAnsi="Arial" w:cs="Arial"/>
                      <w:color w:val="000000"/>
                      <w:sz w:val="20"/>
                      <w:szCs w:val="22"/>
                    </w:rPr>
                    <w:t>connue</w:t>
                  </w:r>
                  <w:proofErr w:type="gramEnd"/>
                  <w:r w:rsidRPr="00C507F6">
                    <w:rPr>
                      <w:rFonts w:ascii="Arial" w:eastAsia="Calibri" w:hAnsi="Arial" w:cs="Arial"/>
                      <w:color w:val="000000"/>
                      <w:sz w:val="20"/>
                      <w:szCs w:val="22"/>
                    </w:rPr>
                    <w:t xml:space="preserve"> de longue date. Ce dernier est toutefois indispensable au vu des discriminations directes ou indirectes, notamment à l’encontre des musulmans, qui transparaissent dans les débats, propositions et initiatives parlementaires ainsi que dans les orientations et revendications politiques préoccupantes de l’UDC et du PDC. </w:t>
                  </w: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t xml:space="preserve">À ce propos, rappelons que l’UDC a lancé une nouvelle initiative populaire intitulée « Oui à l’interdiction de se dissimuler le visage ». Il est </w:t>
                  </w:r>
                  <w:r w:rsidRPr="00C507F6">
                    <w:rPr>
                      <w:rFonts w:ascii="Arial" w:eastAsia="Calibri" w:hAnsi="Arial" w:cs="Arial"/>
                      <w:color w:val="000000"/>
                      <w:sz w:val="20"/>
                      <w:szCs w:val="22"/>
                    </w:rPr>
                    <w:lastRenderedPageBreak/>
                    <w:t xml:space="preserve">évident que, même sans le soutien du Parlement, ce parti arrive à imposer ses vues via les initiatives populaires. </w:t>
                  </w: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t xml:space="preserve">Nous sommes en train de revivre l’histoire de l’initiative populaire fédérale « Contre la construction de minarets », qui avait marqué notre pays et suscité de nombreuses critiques en Suisse et à l’étranger. Malgré toutes ces controverses, le climat politique n’a manifestement pas changé et les mécanismes de contrôle existants ne semblent pas fonctionner, puisque la nouvelle initiative citée plus haut, contraire au droit international, menace de restreindre encore les droits des musulmans. </w:t>
                  </w: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t xml:space="preserve">Signalons encore que l’UDC et le PDC persistent à vouloir interdire le port du voile à l’école. Jusqu’à présent, les autorités judiciaires se sont toujours prononcées contre une telle interdiction. Nous sommes toutefois préoccupés par les conséquences négatives que pourrait engendrer la pression politique. </w:t>
                  </w: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sz w:val="20"/>
                      <w:szCs w:val="22"/>
                    </w:rPr>
                    <w:t xml:space="preserve">C’est pourquoi il est nécessaire d’informer et de sensibiliser le public. </w:t>
                  </w:r>
                </w:p>
              </w:tc>
            </w:tr>
          </w:tbl>
          <w:p w:rsidR="00970CBA" w:rsidRPr="00C507F6" w:rsidRDefault="00970CBA" w:rsidP="001E655D">
            <w:pPr>
              <w:spacing w:afterLines="60" w:after="144" w:line="240" w:lineRule="atLeast"/>
              <w:jc w:val="left"/>
              <w:rPr>
                <w:rFonts w:ascii="Arial" w:hAnsi="Arial" w:cs="Arial"/>
                <w:sz w:val="20"/>
              </w:rPr>
            </w:pPr>
          </w:p>
        </w:tc>
        <w:tc>
          <w:tcPr>
            <w:tcW w:w="4678" w:type="dxa"/>
            <w:shd w:val="clear" w:color="auto" w:fill="auto"/>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lastRenderedPageBreak/>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Le mécanisme de contrôle actuel est insatisfaisant, car il dépend du Parlement, qui fait preuve d’une grande retenue et tend habituellement à prendre des décisions plutôt politiques.  </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shd w:val="clear" w:color="auto" w:fill="auto"/>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t xml:space="preserve">9) … de mettre en place un système efficace de collecte de données reposant sur des indicateurs de diversité ethnique recueillies sur la base de l’anonymat et de l’auto-identification des personnes et des groupes, en vue de constituer une base empirique appropriée pour l’établissement des politiques et d’améliorer ainsi l’exercice par tous, dans des conditions d’égalité, des droits consacrés par la Convention, de manière à faciliter le suivi de l’application de ces droits, conformément aux paragraphes 10 et 12 des Directives révisées du Comité pour l’établissement des rapports (CERD/C/2007/1, par. </w:t>
            </w:r>
            <w:r w:rsidRPr="00C507F6">
              <w:rPr>
                <w:rFonts w:ascii="Arial" w:hAnsi="Arial" w:cs="Arial"/>
                <w:sz w:val="20"/>
              </w:rPr>
              <w:lastRenderedPageBreak/>
              <w:t>10 et 12), en gardant à l’esprit la Recommandation générale du Comité n</w:t>
            </w:r>
            <w:r w:rsidRPr="00C507F6">
              <w:rPr>
                <w:rFonts w:ascii="Arial" w:hAnsi="Arial" w:cs="Arial"/>
                <w:sz w:val="20"/>
                <w:vertAlign w:val="superscript"/>
              </w:rPr>
              <w:t>o</w:t>
            </w:r>
            <w:r w:rsidRPr="00C507F6">
              <w:rPr>
                <w:rFonts w:ascii="Arial" w:hAnsi="Arial" w:cs="Arial"/>
                <w:sz w:val="20"/>
              </w:rPr>
              <w:t xml:space="preserve"> 24 (1999) sur la collecte de données concernant les personnes appartenant à des races ou des groupes nationaux ou ethniques différents ou les membres de populations autochtones. Le Comité demande aussi instamment à l’État partie de veiller à ce que toutes les personnes placées sous sa juridiction aient droit à une protection efficace et à des recours utiles contre la discrimination dans tous les domaines de la vie publique et privée, y compris en ce qui concerne l’accès au marché du logement et du travail, et l’égalité de traitement dans le milieu du travail et dans le cadre de l’école, et qu’elles puissent obtenir satisfaction ou réparation pour tout préjudice dont elles pourraient être victimes du fait de cette discrimination, en application de l’article 6 de la Convention.</w:t>
            </w:r>
          </w:p>
        </w:tc>
        <w:tc>
          <w:tcPr>
            <w:tcW w:w="4677" w:type="dxa"/>
            <w:shd w:val="clear" w:color="auto" w:fill="auto"/>
          </w:tcPr>
          <w:p w:rsidR="00970CBA" w:rsidRPr="00C507F6" w:rsidRDefault="00970CBA" w:rsidP="001E655D">
            <w:pPr>
              <w:spacing w:afterLines="60" w:after="144" w:line="240" w:lineRule="atLeast"/>
              <w:jc w:val="left"/>
              <w:rPr>
                <w:rFonts w:ascii="Arial" w:hAnsi="Arial" w:cs="Arial"/>
                <w:sz w:val="22"/>
              </w:rPr>
            </w:pPr>
            <w:proofErr w:type="spellStart"/>
            <w:proofErr w:type="gramStart"/>
            <w:r w:rsidRPr="00C507F6">
              <w:rPr>
                <w:rFonts w:ascii="Arial" w:hAnsi="Arial" w:cs="Arial"/>
                <w:b/>
                <w:sz w:val="22"/>
              </w:rPr>
              <w:lastRenderedPageBreak/>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Concernant la 2</w:t>
            </w:r>
            <w:r w:rsidRPr="00C507F6">
              <w:rPr>
                <w:rFonts w:ascii="Arial" w:hAnsi="Arial" w:cs="Arial"/>
                <w:sz w:val="20"/>
                <w:vertAlign w:val="superscript"/>
              </w:rPr>
              <w:t>e</w:t>
            </w:r>
            <w:r w:rsidRPr="00C507F6">
              <w:rPr>
                <w:rFonts w:ascii="Arial" w:hAnsi="Arial" w:cs="Arial"/>
                <w:sz w:val="20"/>
              </w:rPr>
              <w:t xml:space="preserve"> partie de la recommandation, à savoir la question de la protection contre la discrimination, nous tenons à signaler que nous avons organisé en 2017 une table ronde sur les possibilités de participation des demandeurs d’asile en ville de Berne. Les représentants des autorités nous ont confirmé à cette occasion que les demandeurs d’asile sont souvent désavantagés sur les marchés du logement et du travail.</w:t>
            </w:r>
          </w:p>
          <w:p w:rsidR="00970CBA" w:rsidRPr="00C507F6" w:rsidRDefault="00970CBA" w:rsidP="001E655D">
            <w:pPr>
              <w:spacing w:afterLines="60" w:after="144" w:line="240" w:lineRule="atLeast"/>
              <w:jc w:val="left"/>
              <w:rPr>
                <w:rFonts w:ascii="Arial" w:hAnsi="Arial" w:cs="Arial"/>
                <w:b/>
                <w:sz w:val="20"/>
              </w:rPr>
            </w:pPr>
          </w:p>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r w:rsidRPr="00C507F6">
              <w:rPr>
                <w:rFonts w:ascii="Arial" w:hAnsi="Arial" w:cs="Arial"/>
                <w:color w:val="000000"/>
                <w:sz w:val="20"/>
              </w:rPr>
              <w:t xml:space="preserve">Pas d’avis sur ce point </w:t>
            </w:r>
          </w:p>
          <w:p w:rsidR="00970CBA" w:rsidRPr="00C507F6" w:rsidRDefault="00970CBA" w:rsidP="001E655D">
            <w:pPr>
              <w:spacing w:afterLines="60" w:after="144" w:line="240" w:lineRule="atLeast"/>
              <w:jc w:val="left"/>
              <w:rPr>
                <w:rFonts w:ascii="Arial" w:hAnsi="Arial" w:cs="Arial"/>
                <w:sz w:val="20"/>
              </w:rPr>
            </w:pPr>
          </w:p>
        </w:tc>
        <w:tc>
          <w:tcPr>
            <w:tcW w:w="4678" w:type="dxa"/>
            <w:shd w:val="clear" w:color="auto" w:fill="auto"/>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lastRenderedPageBreak/>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Le recensement de la population que l’OFS réalise une fois par an depuis 2010 fournit déjà les indicateurs évoqués par le comité, notamment en ce qui concerne la religion. Nombreuses sont les personnes qui n’aiment pas fournir d’informations sur leur appartenance. Il est important que les enquêtes en tiennent compte et se limitent au strict nécessaire.</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lastRenderedPageBreak/>
              <w:t>Nous soutenons les mesures visant à garantir à chacun le droit de disposer d’une protection efficace et de voies de recours effectives contre tous les actes de discrimination raciale dans la vie publique ou privée. Il faut notamment renforcer les mesures de prévention, tout particulièrement à l’école.</w:t>
            </w:r>
          </w:p>
          <w:p w:rsidR="00970CBA" w:rsidRPr="00C507F6" w:rsidRDefault="00970CBA" w:rsidP="001E655D">
            <w:pPr>
              <w:spacing w:afterLines="60" w:after="144" w:line="240" w:lineRule="atLeast"/>
              <w:jc w:val="left"/>
              <w:rPr>
                <w:rFonts w:ascii="Arial" w:hAnsi="Arial" w:cs="Arial"/>
                <w:sz w:val="22"/>
              </w:rPr>
            </w:pPr>
          </w:p>
          <w:p w:rsidR="00970CBA" w:rsidRPr="00C507F6" w:rsidRDefault="00970CBA" w:rsidP="001E655D">
            <w:pPr>
              <w:spacing w:afterLines="60" w:after="144" w:line="240" w:lineRule="atLeast"/>
              <w:jc w:val="left"/>
              <w:rPr>
                <w:rFonts w:ascii="Arial" w:hAnsi="Arial" w:cs="Arial"/>
                <w:sz w:val="22"/>
              </w:rPr>
            </w:pPr>
            <w:proofErr w:type="spellStart"/>
            <w:proofErr w:type="gramStart"/>
            <w:r w:rsidRPr="00C507F6">
              <w:rPr>
                <w:rFonts w:ascii="Arial" w:hAnsi="Arial" w:cs="Arial"/>
                <w:b/>
                <w:sz w:val="22"/>
              </w:rPr>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Un point a fait l’unanimité parmi les participants à la table ronde : les personnes issues de la migration et déjà bien intégrées dans la société jouent un rôle important pour déconstruire les stéréotypes de la population majoritaire. Elles représentent aussi un atout pour prévenir les actes discriminatoires. Il faut donc promouvoir les initiatives et les programmes qui visent à donner à ces personnes de référence les armes nécessaires pour jouer pleinement leur rôle.</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Dans le domaine de la formation, les équipes composées de nationalités différentes contribuent à réduire la discrimination.</w:t>
            </w:r>
          </w:p>
          <w:p w:rsidR="00970CBA" w:rsidRPr="00C507F6" w:rsidRDefault="00970CBA" w:rsidP="001E655D">
            <w:pPr>
              <w:spacing w:afterLines="60" w:after="144" w:line="240" w:lineRule="atLeast"/>
              <w:jc w:val="left"/>
              <w:rPr>
                <w:rFonts w:ascii="Arial" w:hAnsi="Arial" w:cs="Arial"/>
                <w:sz w:val="22"/>
              </w:rPr>
            </w:pP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lastRenderedPageBreak/>
              <w:t>10) … d’envisager d’établir une institution nationale des droits de l’homme conforme aux Principes concernant le statut et le fonctionnement des institutions nationales (Principes de Paris), compte tenu de sa Recommandation générale n</w:t>
            </w:r>
            <w:r w:rsidRPr="00C507F6">
              <w:rPr>
                <w:rFonts w:ascii="Arial" w:hAnsi="Arial" w:cs="Arial"/>
                <w:sz w:val="20"/>
                <w:vertAlign w:val="superscript"/>
              </w:rPr>
              <w:t>o</w:t>
            </w:r>
            <w:r w:rsidRPr="00C507F6">
              <w:rPr>
                <w:rFonts w:ascii="Arial" w:hAnsi="Arial" w:cs="Arial"/>
                <w:sz w:val="20"/>
              </w:rPr>
              <w:t xml:space="preserve"> 17 (1993) sur la création d’organismes nationaux pour faciliter l’application de la Convention. Il lui </w:t>
            </w:r>
            <w:r w:rsidRPr="00C507F6">
              <w:rPr>
                <w:rFonts w:ascii="Arial" w:hAnsi="Arial" w:cs="Arial"/>
                <w:sz w:val="20"/>
              </w:rPr>
              <w:lastRenderedPageBreak/>
              <w:t xml:space="preserve">recommande aussi de doter la Commission fédérale contre le racisme des ressources financières et humaines appropriées pour lui permettre de lutter efficacement et en toute indépendance contre la discrimination. </w:t>
            </w:r>
          </w:p>
        </w:tc>
        <w:tc>
          <w:tcPr>
            <w:tcW w:w="4677"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lastRenderedPageBreak/>
              <w:t>Fédération d’organisations islamiques de Suisse (FOIS) :</w:t>
            </w:r>
          </w:p>
          <w:tbl>
            <w:tblPr>
              <w:tblW w:w="4584" w:type="dxa"/>
              <w:tblBorders>
                <w:top w:val="nil"/>
                <w:left w:val="nil"/>
                <w:bottom w:val="nil"/>
                <w:right w:val="nil"/>
              </w:tblBorders>
              <w:tblLayout w:type="fixed"/>
              <w:tblLook w:val="0000" w:firstRow="0" w:lastRow="0" w:firstColumn="0" w:lastColumn="0" w:noHBand="0" w:noVBand="0"/>
            </w:tblPr>
            <w:tblGrid>
              <w:gridCol w:w="4584"/>
            </w:tblGrid>
            <w:tr w:rsidR="00970CBA" w:rsidRPr="00C507F6" w:rsidTr="001E655D">
              <w:trPr>
                <w:trHeight w:val="862"/>
              </w:trPr>
              <w:tc>
                <w:tcPr>
                  <w:tcW w:w="4584" w:type="dxa"/>
                </w:tcPr>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2"/>
                      <w:szCs w:val="22"/>
                    </w:rPr>
                  </w:pPr>
                  <w:r w:rsidRPr="00C507F6">
                    <w:rPr>
                      <w:rFonts w:ascii="Arial" w:eastAsia="Calibri" w:hAnsi="Arial" w:cs="Arial"/>
                      <w:color w:val="000000"/>
                      <w:sz w:val="20"/>
                      <w:szCs w:val="22"/>
                    </w:rPr>
                    <w:t xml:space="preserve">Nous apprécions le précieux travail effectué jusqu’à présent par le CSDH et saluons la volonté de créer une institution nationale des droits humains en Suisse. Une telle institution est </w:t>
                  </w:r>
                  <w:r w:rsidRPr="00C507F6">
                    <w:rPr>
                      <w:rFonts w:ascii="Arial" w:eastAsia="Calibri" w:hAnsi="Arial" w:cs="Arial"/>
                      <w:color w:val="000000"/>
                      <w:sz w:val="20"/>
                      <w:szCs w:val="22"/>
                    </w:rPr>
                    <w:lastRenderedPageBreak/>
                    <w:t>nécessaire dans notre pays. Elle contribuerait à renforcer le sentiment de sécurité et faciliterait considérablement la tâche des autorités.</w:t>
                  </w:r>
                  <w:r w:rsidRPr="00C507F6">
                    <w:rPr>
                      <w:rFonts w:ascii="Arial" w:eastAsia="Calibri" w:hAnsi="Arial" w:cs="Arial"/>
                      <w:color w:val="000000"/>
                      <w:sz w:val="22"/>
                      <w:szCs w:val="22"/>
                    </w:rPr>
                    <w:t xml:space="preserve"> </w:t>
                  </w:r>
                </w:p>
              </w:tc>
            </w:tr>
          </w:tbl>
          <w:p w:rsidR="00970CBA" w:rsidRPr="00C507F6" w:rsidRDefault="00970CBA" w:rsidP="001E655D">
            <w:pPr>
              <w:spacing w:afterLines="60" w:after="144" w:line="240" w:lineRule="atLeast"/>
              <w:jc w:val="left"/>
              <w:rPr>
                <w:rFonts w:ascii="Arial" w:hAnsi="Arial" w:cs="Arial"/>
                <w:sz w:val="22"/>
              </w:rPr>
            </w:pPr>
          </w:p>
        </w:tc>
        <w:tc>
          <w:tcPr>
            <w:tcW w:w="4678"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lastRenderedPageBreak/>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Nous sommes favorables à la création d’une institution nationale des droits humains au sens des Principes de Paris et estimons qu’il faut doter </w:t>
            </w:r>
            <w:r w:rsidRPr="00C507F6">
              <w:rPr>
                <w:rFonts w:ascii="Arial" w:hAnsi="Arial" w:cs="Arial"/>
                <w:sz w:val="20"/>
              </w:rPr>
              <w:lastRenderedPageBreak/>
              <w:t>la CFR des moyens financiers nécessaires pour qu’elle puisse remplir au mieux sa mission.</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lastRenderedPageBreak/>
              <w:t xml:space="preserve">11) … d’envisager de retirer ses réserves au paragraphe 1 a) de l’article 2 et à l’article 4 de la Convention. Dans le cas où l’État partie déciderait de maintenir ses réserves, le Comité lui demande de préciser, dans son prochain rapport périodique, pourquoi il juge ces réserves nécessaires, de fournir des renseignements sur la nature et la portée de ces réserves et leurs effets précis sur la législation et la politique nationale, et d’indiquer s’il est prévu de limiter ou de retirer les réserves selon un calendrier précis. </w:t>
            </w:r>
          </w:p>
        </w:tc>
        <w:tc>
          <w:tcPr>
            <w:tcW w:w="4677"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tbl>
            <w:tblPr>
              <w:tblW w:w="0" w:type="auto"/>
              <w:tblBorders>
                <w:top w:val="nil"/>
                <w:left w:val="nil"/>
                <w:bottom w:val="nil"/>
                <w:right w:val="nil"/>
              </w:tblBorders>
              <w:tblLayout w:type="fixed"/>
              <w:tblLook w:val="0000" w:firstRow="0" w:lastRow="0" w:firstColumn="0" w:lastColumn="0" w:noHBand="0" w:noVBand="0"/>
            </w:tblPr>
            <w:tblGrid>
              <w:gridCol w:w="3735"/>
            </w:tblGrid>
            <w:tr w:rsidR="00970CBA" w:rsidRPr="00C507F6" w:rsidTr="001E655D">
              <w:trPr>
                <w:trHeight w:val="87"/>
              </w:trPr>
              <w:tc>
                <w:tcPr>
                  <w:tcW w:w="3735" w:type="dxa"/>
                </w:tcPr>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2"/>
                      <w:szCs w:val="22"/>
                    </w:rPr>
                  </w:pPr>
                  <w:r w:rsidRPr="00C507F6">
                    <w:rPr>
                      <w:rFonts w:ascii="Arial" w:eastAsia="Calibri" w:hAnsi="Arial" w:cs="Arial"/>
                      <w:color w:val="000000"/>
                      <w:sz w:val="22"/>
                      <w:szCs w:val="22"/>
                    </w:rPr>
                    <w:t>Pas d’avis sur ce point</w:t>
                  </w:r>
                </w:p>
              </w:tc>
            </w:tr>
          </w:tbl>
          <w:p w:rsidR="00970CBA" w:rsidRPr="00C507F6" w:rsidRDefault="00970CBA" w:rsidP="001E655D">
            <w:pPr>
              <w:spacing w:afterLines="60" w:after="144" w:line="240" w:lineRule="atLeast"/>
              <w:jc w:val="left"/>
              <w:rPr>
                <w:rFonts w:ascii="Arial" w:hAnsi="Arial" w:cs="Arial"/>
                <w:sz w:val="22"/>
              </w:rPr>
            </w:pPr>
          </w:p>
        </w:tc>
        <w:tc>
          <w:tcPr>
            <w:tcW w:w="4678" w:type="dxa"/>
          </w:tcPr>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shd w:val="clear" w:color="auto" w:fill="auto"/>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t>12a)... de mener de vastes campagnes de sensibilisation à tous les niveaux dans les sphères publiques et politiques pour combattre la stigmatisation, les clichés, les stéréotypes et les préjugés dont font l’objet les non-ressortissants, en insistant clairement sur l’ignominie que constitue la discrimination raciale, qui dégrade l’image de personnes et de groupes dans la société, compte tenu de la Recommandation n</w:t>
            </w:r>
            <w:r w:rsidRPr="00C507F6">
              <w:rPr>
                <w:rFonts w:ascii="Arial" w:hAnsi="Arial" w:cs="Arial"/>
                <w:sz w:val="20"/>
                <w:vertAlign w:val="superscript"/>
              </w:rPr>
              <w:t>o</w:t>
            </w:r>
            <w:r w:rsidRPr="00C507F6">
              <w:rPr>
                <w:rFonts w:ascii="Arial" w:hAnsi="Arial" w:cs="Arial"/>
                <w:sz w:val="20"/>
              </w:rPr>
              <w:t xml:space="preserve"> 30 (2004) sur la discrimination à l’égard des non-ressortissants ; </w:t>
            </w:r>
          </w:p>
        </w:tc>
        <w:tc>
          <w:tcPr>
            <w:tcW w:w="4677" w:type="dxa"/>
            <w:shd w:val="clear" w:color="auto" w:fill="auto"/>
          </w:tcPr>
          <w:p w:rsidR="00970CBA" w:rsidRPr="00C507F6" w:rsidRDefault="00970CBA" w:rsidP="001E655D">
            <w:pPr>
              <w:spacing w:afterLines="60" w:after="144" w:line="240" w:lineRule="atLeast"/>
              <w:jc w:val="left"/>
              <w:rPr>
                <w:rFonts w:ascii="Arial" w:hAnsi="Arial" w:cs="Arial"/>
                <w:sz w:val="22"/>
              </w:rPr>
            </w:pPr>
            <w:proofErr w:type="spellStart"/>
            <w:proofErr w:type="gramStart"/>
            <w:r w:rsidRPr="00C507F6">
              <w:rPr>
                <w:rFonts w:ascii="Arial" w:hAnsi="Arial" w:cs="Arial"/>
                <w:b/>
                <w:sz w:val="22"/>
              </w:rPr>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Dans tous les projets que nous réalisons avec des migrantes, nous rencontrons des participantes qui ont été stigmatisées en raison de leur origine, de la couleur de leur peau ou de leur appartenance religieuse.  </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r w:rsidRPr="00C507F6">
              <w:rPr>
                <w:rFonts w:ascii="Arial" w:hAnsi="Arial" w:cs="Arial"/>
                <w:color w:val="000000"/>
                <w:sz w:val="20"/>
              </w:rPr>
              <w:t xml:space="preserve">Pas d’avis sur ce point </w:t>
            </w:r>
          </w:p>
          <w:p w:rsidR="00970CBA" w:rsidRPr="00C507F6" w:rsidRDefault="00970CBA" w:rsidP="001E655D">
            <w:pPr>
              <w:spacing w:afterLines="60" w:after="144" w:line="240" w:lineRule="atLeast"/>
              <w:jc w:val="left"/>
              <w:rPr>
                <w:rFonts w:ascii="Arial" w:hAnsi="Arial" w:cs="Arial"/>
                <w:sz w:val="20"/>
              </w:rPr>
            </w:pPr>
          </w:p>
        </w:tc>
        <w:tc>
          <w:tcPr>
            <w:tcW w:w="4678" w:type="dxa"/>
            <w:shd w:val="clear" w:color="auto" w:fill="auto"/>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Nous saluons vigoureusement les campagnes d’information et de sensibilisation contre toutes les formes de racisme et de discrimination. La stigmatisation, les généralisations et les préjugés n’ont pas leur place dans le débat politique ni dans les campagnes de votation.</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2"/>
              </w:rPr>
            </w:pPr>
            <w:proofErr w:type="spellStart"/>
            <w:proofErr w:type="gramStart"/>
            <w:r w:rsidRPr="00C507F6">
              <w:rPr>
                <w:rFonts w:ascii="Arial" w:hAnsi="Arial" w:cs="Arial"/>
                <w:b/>
                <w:sz w:val="22"/>
              </w:rPr>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Il est absolument nécessaire de mener un travail de sensibilisation auprès du public en général et des milieux politiques en particulier.</w:t>
            </w:r>
          </w:p>
        </w:tc>
      </w:tr>
      <w:tr w:rsidR="00970CBA" w:rsidRPr="00C507F6" w:rsidTr="001E655D">
        <w:tc>
          <w:tcPr>
            <w:tcW w:w="5382" w:type="dxa"/>
            <w:shd w:val="clear" w:color="auto" w:fill="auto"/>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lastRenderedPageBreak/>
              <w:t xml:space="preserve">12b) … de prendre les mesures nécessaires pour que les représentations des groupes ethniques dans les médias soient fondées sur des principes de respect et d’équité et sur le souci d’éviter les stéréotypes et que les médias évitent les références inutiles à la race, à l’appartenance ethnique, à la religion et à d’autres caractéristiques d’un groupe susceptibles de favoriser l’intolérance ; </w:t>
            </w:r>
          </w:p>
        </w:tc>
        <w:tc>
          <w:tcPr>
            <w:tcW w:w="4677" w:type="dxa"/>
            <w:shd w:val="clear" w:color="auto" w:fill="auto"/>
          </w:tcPr>
          <w:p w:rsidR="00970CBA" w:rsidRPr="00C507F6" w:rsidRDefault="00970CBA" w:rsidP="001E655D">
            <w:pPr>
              <w:spacing w:afterLines="60" w:after="144" w:line="240" w:lineRule="atLeast"/>
              <w:jc w:val="left"/>
              <w:rPr>
                <w:rFonts w:ascii="Arial" w:hAnsi="Arial" w:cs="Arial"/>
                <w:sz w:val="22"/>
              </w:rPr>
            </w:pPr>
            <w:proofErr w:type="spellStart"/>
            <w:proofErr w:type="gramStart"/>
            <w:r w:rsidRPr="00C507F6">
              <w:rPr>
                <w:rFonts w:ascii="Arial" w:hAnsi="Arial" w:cs="Arial"/>
                <w:b/>
                <w:sz w:val="22"/>
              </w:rPr>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Notre documentaire « Nous citoyennes » présente un exemple d’article discriminatoire paru dans la version suisse-alémanique du quotidien </w:t>
            </w:r>
            <w:r w:rsidRPr="00C507F6">
              <w:rPr>
                <w:rFonts w:ascii="Arial" w:hAnsi="Arial" w:cs="Arial"/>
                <w:i/>
                <w:sz w:val="20"/>
              </w:rPr>
              <w:t>20 Minutes</w:t>
            </w:r>
            <w:r w:rsidRPr="00C507F6">
              <w:rPr>
                <w:rFonts w:ascii="Arial" w:hAnsi="Arial" w:cs="Arial"/>
                <w:sz w:val="20"/>
              </w:rPr>
              <w:t> : relatant un cas de viol, le journaliste précise mal à propos que l’auteur présumé est un requérant d’asile. Cet article a provoqué des commentaires xénophobes.</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r w:rsidRPr="00C507F6">
              <w:rPr>
                <w:rFonts w:ascii="Arial" w:hAnsi="Arial" w:cs="Arial"/>
                <w:color w:val="000000"/>
                <w:sz w:val="20"/>
              </w:rPr>
              <w:t xml:space="preserve">La tolérance croissante qui règne vis-à-vis des critiques infondées contre l’islam et les musulmans ne fait que restreindre davantage encore la portée du concept de discrimination raciale. Toute la question est de savoir où se situe la limite entre la critique et l’hostilité. </w:t>
            </w: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r w:rsidRPr="00C507F6">
              <w:rPr>
                <w:rFonts w:ascii="Arial" w:hAnsi="Arial" w:cs="Arial"/>
                <w:color w:val="000000"/>
                <w:sz w:val="20"/>
              </w:rPr>
              <w:t xml:space="preserve">Les débats publics, les articles de presse et les livres basés sur des assertions non fondées rabaissant l’islam ou les musulmans (surtout les imams) sont devenus une réalité. Il s’agit d’un climat général qui tend à s’installer de plus en plus en Suisse.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À cet égard, l’essor de l’empire médiatique de Christoph Blocher ces dernières années est particulièrement inquiétant. La question se pose de savoir dans quelle mesure certains médias (d’investigation) publient des informations biaisées et quelle adhésion rencontrent ces dernières dans les milieux politiques.</w:t>
            </w: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r w:rsidRPr="00C507F6">
              <w:rPr>
                <w:rFonts w:ascii="Arial" w:hAnsi="Arial" w:cs="Arial"/>
                <w:color w:val="000000"/>
                <w:sz w:val="20"/>
              </w:rPr>
              <w:t xml:space="preserve">En Suisse, les communautés musulmanes relativement jeunes n’ont actuellement pas la possibilité de lutter systématiquement pour leurs </w:t>
            </w:r>
            <w:r w:rsidRPr="00C507F6">
              <w:rPr>
                <w:rFonts w:ascii="Arial" w:hAnsi="Arial" w:cs="Arial"/>
                <w:color w:val="000000"/>
                <w:sz w:val="20"/>
              </w:rPr>
              <w:lastRenderedPageBreak/>
              <w:t xml:space="preserve">droits, car elles ont souvent affaire à des « racistes professionnels » qui échappent à la justice en procédant par le bouche-à-oreille et la manipulation. </w:t>
            </w: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r w:rsidRPr="00C507F6">
              <w:rPr>
                <w:rFonts w:ascii="Arial" w:hAnsi="Arial" w:cs="Arial"/>
                <w:color w:val="000000"/>
                <w:sz w:val="20"/>
              </w:rPr>
              <w:t xml:space="preserve">L’institut suisse de recherche </w:t>
            </w:r>
            <w:proofErr w:type="spellStart"/>
            <w:r w:rsidRPr="00C507F6">
              <w:rPr>
                <w:rFonts w:ascii="Arial" w:hAnsi="Arial" w:cs="Arial"/>
                <w:color w:val="000000"/>
                <w:sz w:val="20"/>
              </w:rPr>
              <w:t>gfs</w:t>
            </w:r>
            <w:proofErr w:type="spellEnd"/>
            <w:r w:rsidRPr="00C507F6">
              <w:rPr>
                <w:rFonts w:ascii="Arial" w:hAnsi="Arial" w:cs="Arial"/>
                <w:color w:val="000000"/>
                <w:sz w:val="20"/>
              </w:rPr>
              <w:t xml:space="preserve"> Berne a réalisé une étude sur la discrimination des musulmans en Suisse (</w:t>
            </w:r>
            <w:proofErr w:type="spellStart"/>
            <w:r w:rsidRPr="00C507F6">
              <w:rPr>
                <w:rFonts w:ascii="Arial" w:hAnsi="Arial" w:cs="Arial"/>
                <w:i/>
                <w:color w:val="000000"/>
                <w:sz w:val="20"/>
              </w:rPr>
              <w:t>Hinweise</w:t>
            </w:r>
            <w:proofErr w:type="spellEnd"/>
            <w:r w:rsidRPr="00C507F6">
              <w:rPr>
                <w:rFonts w:ascii="Arial" w:hAnsi="Arial" w:cs="Arial"/>
                <w:i/>
                <w:color w:val="000000"/>
                <w:sz w:val="20"/>
              </w:rPr>
              <w:t xml:space="preserve"> </w:t>
            </w:r>
            <w:proofErr w:type="spellStart"/>
            <w:r w:rsidRPr="00C507F6">
              <w:rPr>
                <w:rFonts w:ascii="Arial" w:hAnsi="Arial" w:cs="Arial"/>
                <w:i/>
                <w:color w:val="000000"/>
                <w:sz w:val="20"/>
              </w:rPr>
              <w:t>auf</w:t>
            </w:r>
            <w:proofErr w:type="spellEnd"/>
            <w:r w:rsidRPr="00C507F6">
              <w:rPr>
                <w:rFonts w:ascii="Arial" w:hAnsi="Arial" w:cs="Arial"/>
                <w:i/>
                <w:color w:val="000000"/>
                <w:sz w:val="20"/>
              </w:rPr>
              <w:t xml:space="preserve"> </w:t>
            </w:r>
            <w:proofErr w:type="spellStart"/>
            <w:r w:rsidRPr="00C507F6">
              <w:rPr>
                <w:rFonts w:ascii="Arial" w:hAnsi="Arial" w:cs="Arial"/>
                <w:i/>
                <w:color w:val="000000"/>
                <w:sz w:val="20"/>
              </w:rPr>
              <w:t>erfahrene</w:t>
            </w:r>
            <w:proofErr w:type="spellEnd"/>
            <w:r w:rsidRPr="00C507F6">
              <w:rPr>
                <w:rFonts w:ascii="Arial" w:hAnsi="Arial" w:cs="Arial"/>
                <w:i/>
                <w:color w:val="000000"/>
                <w:sz w:val="20"/>
              </w:rPr>
              <w:t xml:space="preserve"> aber </w:t>
            </w:r>
            <w:proofErr w:type="spellStart"/>
            <w:r w:rsidRPr="00C507F6">
              <w:rPr>
                <w:rFonts w:ascii="Arial" w:hAnsi="Arial" w:cs="Arial"/>
                <w:i/>
                <w:color w:val="000000"/>
                <w:sz w:val="20"/>
              </w:rPr>
              <w:t>kaum</w:t>
            </w:r>
            <w:proofErr w:type="spellEnd"/>
            <w:r w:rsidRPr="00C507F6">
              <w:rPr>
                <w:rFonts w:ascii="Arial" w:hAnsi="Arial" w:cs="Arial"/>
                <w:i/>
                <w:color w:val="000000"/>
                <w:sz w:val="20"/>
              </w:rPr>
              <w:t xml:space="preserve"> </w:t>
            </w:r>
            <w:proofErr w:type="spellStart"/>
            <w:r w:rsidRPr="00C507F6">
              <w:rPr>
                <w:rFonts w:ascii="Arial" w:hAnsi="Arial" w:cs="Arial"/>
                <w:i/>
                <w:color w:val="000000"/>
                <w:sz w:val="20"/>
              </w:rPr>
              <w:t>registrierte</w:t>
            </w:r>
            <w:proofErr w:type="spellEnd"/>
            <w:r w:rsidRPr="00C507F6">
              <w:rPr>
                <w:rFonts w:ascii="Arial" w:hAnsi="Arial" w:cs="Arial"/>
                <w:i/>
                <w:color w:val="000000"/>
                <w:sz w:val="20"/>
              </w:rPr>
              <w:t xml:space="preserve"> </w:t>
            </w:r>
            <w:proofErr w:type="spellStart"/>
            <w:r w:rsidRPr="00C507F6">
              <w:rPr>
                <w:rFonts w:ascii="Arial" w:hAnsi="Arial" w:cs="Arial"/>
                <w:i/>
                <w:color w:val="000000"/>
                <w:sz w:val="20"/>
              </w:rPr>
              <w:t>Hasskriminalität</w:t>
            </w:r>
            <w:proofErr w:type="spellEnd"/>
            <w:r w:rsidRPr="00C507F6">
              <w:rPr>
                <w:rFonts w:ascii="Arial" w:hAnsi="Arial" w:cs="Arial"/>
                <w:color w:val="000000"/>
                <w:sz w:val="20"/>
              </w:rPr>
              <w:t xml:space="preserve">) : 85 % des personnes musulmanes interrogées estiment que les médias présentent une image de l’islam plutôt, voire très négative. Par ailleurs, les sondés estiment très majoritairement (88 %) que les médias sont responsables de la détérioration de l’attitude des non-musulmans à l’égard des musulmans. </w:t>
            </w:r>
          </w:p>
          <w:p w:rsidR="00970CBA" w:rsidRPr="00C507F6" w:rsidRDefault="00970CBA" w:rsidP="001E655D">
            <w:pPr>
              <w:spacing w:afterLines="60" w:after="144" w:line="240" w:lineRule="atLeast"/>
              <w:jc w:val="left"/>
              <w:rPr>
                <w:rFonts w:ascii="Arial" w:hAnsi="Arial" w:cs="Arial"/>
                <w:b/>
                <w:sz w:val="20"/>
              </w:rPr>
            </w:pPr>
            <w:r w:rsidRPr="00C507F6">
              <w:rPr>
                <w:rFonts w:ascii="Arial" w:hAnsi="Arial" w:cs="Arial"/>
                <w:sz w:val="20"/>
              </w:rPr>
              <w:t xml:space="preserve">La nécessité de prendre des mesures adéquates paraît évidente. </w:t>
            </w:r>
          </w:p>
          <w:p w:rsidR="00970CBA" w:rsidRPr="00C507F6" w:rsidRDefault="00970CBA" w:rsidP="001E655D">
            <w:pPr>
              <w:spacing w:afterLines="60" w:after="144" w:line="240" w:lineRule="atLeast"/>
              <w:jc w:val="left"/>
              <w:rPr>
                <w:rFonts w:ascii="Arial" w:hAnsi="Arial" w:cs="Arial"/>
                <w:sz w:val="20"/>
              </w:rPr>
            </w:pPr>
          </w:p>
        </w:tc>
        <w:tc>
          <w:tcPr>
            <w:tcW w:w="4678" w:type="dxa"/>
            <w:shd w:val="clear" w:color="auto" w:fill="auto"/>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lastRenderedPageBreak/>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Nous sommes tout à fait d’accord avec cette recommandation. Les médias doivent plus souvent présenter les religions et les groupes ethniques de manière positive, avec une information équilibrée, et éviter de les associer constamment à des situations problématiques. Il faut par ailleurs sensibiliser les futurs journalistes dès leur formation. Enfin, le Conseil suisse de la presse doit s’engager davantage sur ce point.</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2"/>
              </w:rPr>
            </w:pPr>
            <w:proofErr w:type="spellStart"/>
            <w:proofErr w:type="gramStart"/>
            <w:r w:rsidRPr="00C507F6">
              <w:rPr>
                <w:rFonts w:ascii="Arial" w:hAnsi="Arial" w:cs="Arial"/>
                <w:b/>
                <w:sz w:val="22"/>
              </w:rPr>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Il est impératif de prendre des mesures favorisant une perception positive et équilibrée de la migration et des migrants. Pour ce faire, il est envisageable de mettre en place une formation ad hoc pour les journalistes. Il est également important de promouvoir un paysage médiatique diversifié, avec des journalistes de cultures, d’origines et de langues différentes. À ce titre, la plateforme lucify.ch, lancée en mars 2017, est un bon exemple.</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t>12c) … de sensibiliser le personnel de la justice, notamment les membres de l’appareil judiciaire, aux normes internationales visant à garantir la protection de la liberté d’opinion et d’expression et à lutter contre les discours de haine raciale, telles que la Recommandation générale du Comité n</w:t>
            </w:r>
            <w:r w:rsidRPr="00C507F6">
              <w:rPr>
                <w:rFonts w:ascii="Arial" w:hAnsi="Arial" w:cs="Arial"/>
                <w:sz w:val="20"/>
                <w:vertAlign w:val="superscript"/>
              </w:rPr>
              <w:t>o</w:t>
            </w:r>
            <w:r w:rsidRPr="00C507F6">
              <w:rPr>
                <w:rFonts w:ascii="Arial" w:hAnsi="Arial" w:cs="Arial"/>
                <w:sz w:val="20"/>
              </w:rPr>
              <w:t xml:space="preserve"> 35 (2013) sur la lutte contre les discours de haine raciale ;</w:t>
            </w:r>
          </w:p>
        </w:tc>
        <w:tc>
          <w:tcPr>
            <w:tcW w:w="4677"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tbl>
            <w:tblPr>
              <w:tblW w:w="0" w:type="auto"/>
              <w:tblBorders>
                <w:top w:val="nil"/>
                <w:left w:val="nil"/>
                <w:bottom w:val="nil"/>
                <w:right w:val="nil"/>
              </w:tblBorders>
              <w:tblLayout w:type="fixed"/>
              <w:tblLook w:val="0000" w:firstRow="0" w:lastRow="0" w:firstColumn="0" w:lastColumn="0" w:noHBand="0" w:noVBand="0"/>
            </w:tblPr>
            <w:tblGrid>
              <w:gridCol w:w="4529"/>
            </w:tblGrid>
            <w:tr w:rsidR="00970CBA" w:rsidRPr="00C507F6" w:rsidTr="001E655D">
              <w:trPr>
                <w:trHeight w:val="989"/>
              </w:trPr>
              <w:tc>
                <w:tcPr>
                  <w:tcW w:w="4529" w:type="dxa"/>
                </w:tcPr>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t>Les autorités judiciaires, qui disposent d’une grande marge d’appréciation, devraient mieux savoir faire la part des choses entre liberté d’opinion et interdiction des discours de haine raciale contre les musulmans. Comme dit, de plus en plus, l’islam fait l’objet de critiques infondées, qui servent parfois à justifier la discrimination.</w:t>
                  </w:r>
                  <w:r w:rsidRPr="00C507F6">
                    <w:rPr>
                      <w:rFonts w:ascii="Arial" w:eastAsia="Calibri" w:hAnsi="Arial" w:cs="Arial"/>
                      <w:sz w:val="20"/>
                      <w:szCs w:val="22"/>
                    </w:rPr>
                    <w:t xml:space="preserve"> Trop souvent, les autorités judiciaires se distinguent par leur extrême tolérance, ou du moins leur absence de réaction, face à ce mécanisme. </w:t>
                  </w: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sz w:val="20"/>
                      <w:szCs w:val="22"/>
                    </w:rPr>
                    <w:t xml:space="preserve">Un autre point problématique est la longueur des procédures judiciaires (p. ex. le procès de Jean-Luc </w:t>
                  </w:r>
                  <w:proofErr w:type="spellStart"/>
                  <w:r w:rsidRPr="00C507F6">
                    <w:rPr>
                      <w:rFonts w:ascii="Arial" w:eastAsia="Calibri" w:hAnsi="Arial" w:cs="Arial"/>
                      <w:sz w:val="20"/>
                      <w:szCs w:val="22"/>
                    </w:rPr>
                    <w:t>Addor</w:t>
                  </w:r>
                  <w:proofErr w:type="spellEnd"/>
                  <w:r w:rsidRPr="00C507F6">
                    <w:rPr>
                      <w:rFonts w:ascii="Arial" w:eastAsia="Calibri" w:hAnsi="Arial" w:cs="Arial"/>
                      <w:sz w:val="20"/>
                      <w:szCs w:val="22"/>
                    </w:rPr>
                    <w:t xml:space="preserve">, conseiller national UDC, </w:t>
                  </w:r>
                  <w:r w:rsidRPr="00C507F6">
                    <w:rPr>
                      <w:rFonts w:ascii="Arial" w:eastAsia="Calibri" w:hAnsi="Arial" w:cs="Arial"/>
                      <w:sz w:val="20"/>
                      <w:szCs w:val="22"/>
                    </w:rPr>
                    <w:lastRenderedPageBreak/>
                    <w:t>condamné en 2017 pour discrimination raciale suite à des propos tenus sur ses comptes Twitter et Facebook le 22 août 2014).</w:t>
                  </w:r>
                  <w:r w:rsidRPr="00C507F6">
                    <w:rPr>
                      <w:rFonts w:ascii="Arial" w:eastAsia="Calibri" w:hAnsi="Arial" w:cs="Arial"/>
                      <w:sz w:val="22"/>
                      <w:szCs w:val="22"/>
                    </w:rPr>
                    <w:t xml:space="preserve"> </w:t>
                  </w:r>
                </w:p>
              </w:tc>
            </w:tr>
          </w:tbl>
          <w:p w:rsidR="00970CBA" w:rsidRPr="00C507F6" w:rsidRDefault="00970CBA" w:rsidP="001E655D">
            <w:pPr>
              <w:spacing w:afterLines="60" w:after="144" w:line="240" w:lineRule="atLeast"/>
              <w:jc w:val="left"/>
              <w:rPr>
                <w:rFonts w:ascii="Arial" w:hAnsi="Arial" w:cs="Arial"/>
                <w:b/>
                <w:sz w:val="20"/>
              </w:rPr>
            </w:pPr>
          </w:p>
          <w:p w:rsidR="00970CBA" w:rsidRPr="00C507F6" w:rsidRDefault="00970CBA" w:rsidP="001E655D">
            <w:pPr>
              <w:spacing w:afterLines="60" w:after="144" w:line="240" w:lineRule="atLeast"/>
              <w:jc w:val="left"/>
              <w:rPr>
                <w:rFonts w:ascii="Arial" w:hAnsi="Arial" w:cs="Arial"/>
                <w:sz w:val="22"/>
              </w:rPr>
            </w:pPr>
          </w:p>
        </w:tc>
        <w:tc>
          <w:tcPr>
            <w:tcW w:w="4678"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lastRenderedPageBreak/>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Nous approuvons entièrement cette recommandation (voir point 7 ci-dessus).</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t>12d) … de prendre sans tarder des mesures, en complément des poursuites judiciaires, en cas de propos ou d’actes racistes, par exemple le rejet catégorique des discours de haine par des hauts responsables et la condamnation des idées haineuses exprimées, comme indiqué dans la Recommandation générale du Comité n</w:t>
            </w:r>
            <w:r w:rsidRPr="00C507F6">
              <w:rPr>
                <w:rFonts w:ascii="Arial" w:hAnsi="Arial" w:cs="Arial"/>
                <w:sz w:val="20"/>
                <w:vertAlign w:val="superscript"/>
              </w:rPr>
              <w:t>o</w:t>
            </w:r>
            <w:r w:rsidRPr="00C507F6">
              <w:rPr>
                <w:rFonts w:ascii="Arial" w:hAnsi="Arial" w:cs="Arial"/>
                <w:sz w:val="20"/>
              </w:rPr>
              <w:t> 35 (2013) sur la lutte contre les discours de haine raciale.</w:t>
            </w:r>
          </w:p>
        </w:tc>
        <w:tc>
          <w:tcPr>
            <w:tcW w:w="4677"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r w:rsidRPr="00C507F6">
              <w:rPr>
                <w:rFonts w:ascii="Arial" w:hAnsi="Arial" w:cs="Arial"/>
                <w:color w:val="000000"/>
                <w:sz w:val="20"/>
              </w:rPr>
              <w:t xml:space="preserve">Pas d’avis sur ce point </w:t>
            </w:r>
          </w:p>
          <w:p w:rsidR="00970CBA" w:rsidRPr="00C507F6" w:rsidRDefault="00970CBA" w:rsidP="001E655D">
            <w:pPr>
              <w:spacing w:afterLines="60" w:after="144" w:line="240" w:lineRule="atLeast"/>
              <w:jc w:val="left"/>
              <w:rPr>
                <w:rFonts w:ascii="Arial" w:hAnsi="Arial" w:cs="Arial"/>
                <w:sz w:val="22"/>
              </w:rPr>
            </w:pPr>
          </w:p>
        </w:tc>
        <w:tc>
          <w:tcPr>
            <w:tcW w:w="4678"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Nous soutenons les mesures prises contre les discours de haine. Comme ceux-ci sont essentiellement diffusés sur Internet et les réseaux sociaux, il y a lieu de conclure des accords internationaux dans ce domaine. Ici aussi, la Suisse doit prendre des initiatives.</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b/>
                <w:sz w:val="20"/>
              </w:rPr>
            </w:pP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t xml:space="preserve">13) … de faire en sorte que toute révision de la loi sur la citoyenneté suisse n’ait pas de conséquences disproportionnées et discriminatoires pour certains groupes. Il rappelle en outre sa précédente recommandation à l’État partie d’adopter des normes en matière d’intégration aux fins du processus de naturalisation, conformément à la Convention, et de prendre toutes les mesures efficaces et pertinentes nécessaires pour veiller à ce que, dans l’ensemble du territoire de l’État partie, les demandes de naturalisation ne soient pas rejetées pour des motifs discriminatoires, </w:t>
            </w:r>
            <w:r w:rsidRPr="00C507F6">
              <w:rPr>
                <w:rFonts w:ascii="Arial" w:hAnsi="Arial" w:cs="Arial"/>
                <w:sz w:val="20"/>
              </w:rPr>
              <w:lastRenderedPageBreak/>
              <w:t xml:space="preserve">notamment en instaurant une procédure de recours indépendante et uniforme dans tous les cantons. </w:t>
            </w:r>
          </w:p>
        </w:tc>
        <w:tc>
          <w:tcPr>
            <w:tcW w:w="4677" w:type="dxa"/>
          </w:tcPr>
          <w:p w:rsidR="00970CBA" w:rsidRPr="00C507F6" w:rsidRDefault="00970CBA" w:rsidP="001E655D">
            <w:pPr>
              <w:spacing w:afterLines="60" w:after="144" w:line="240" w:lineRule="atLeast"/>
              <w:jc w:val="left"/>
              <w:rPr>
                <w:rFonts w:ascii="Arial" w:hAnsi="Arial" w:cs="Arial"/>
                <w:sz w:val="22"/>
              </w:rPr>
            </w:pPr>
            <w:proofErr w:type="spellStart"/>
            <w:proofErr w:type="gramStart"/>
            <w:r w:rsidRPr="00C507F6">
              <w:rPr>
                <w:rFonts w:ascii="Arial" w:hAnsi="Arial" w:cs="Arial"/>
                <w:b/>
                <w:sz w:val="22"/>
              </w:rPr>
              <w:lastRenderedPageBreak/>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Nous sommes en contact avec des membres de la commission de naturalisation de la Ville de Berne. Selon les informations qui nous sont parvenues, il arrivait régulièrement que des membres de la commission posent des questions biaisées ou à caractère raciste.</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tbl>
            <w:tblPr>
              <w:tblW w:w="0" w:type="auto"/>
              <w:tblBorders>
                <w:top w:val="nil"/>
                <w:left w:val="nil"/>
                <w:bottom w:val="nil"/>
                <w:right w:val="nil"/>
              </w:tblBorders>
              <w:tblLayout w:type="fixed"/>
              <w:tblLook w:val="0000" w:firstRow="0" w:lastRow="0" w:firstColumn="0" w:lastColumn="0" w:noHBand="0" w:noVBand="0"/>
            </w:tblPr>
            <w:tblGrid>
              <w:gridCol w:w="4553"/>
            </w:tblGrid>
            <w:tr w:rsidR="00970CBA" w:rsidRPr="00C507F6" w:rsidTr="001E655D">
              <w:trPr>
                <w:trHeight w:val="1947"/>
              </w:trPr>
              <w:tc>
                <w:tcPr>
                  <w:tcW w:w="4553" w:type="dxa"/>
                </w:tcPr>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lastRenderedPageBreak/>
                    <w:t xml:space="preserve">Malgré les efforts de prévention entrepris, la discrimination continue d’exister dans les procédures de naturalisation. Celle de </w:t>
                  </w:r>
                  <w:proofErr w:type="spellStart"/>
                  <w:r w:rsidRPr="00C507F6">
                    <w:rPr>
                      <w:rFonts w:ascii="Arial" w:eastAsia="Calibri" w:hAnsi="Arial" w:cs="Arial"/>
                      <w:color w:val="000000"/>
                      <w:sz w:val="20"/>
                      <w:szCs w:val="22"/>
                    </w:rPr>
                    <w:t>Bekim</w:t>
                  </w:r>
                  <w:proofErr w:type="spellEnd"/>
                  <w:r w:rsidRPr="00C507F6">
                    <w:rPr>
                      <w:rFonts w:ascii="Arial" w:eastAsia="Calibri" w:hAnsi="Arial" w:cs="Arial"/>
                      <w:color w:val="000000"/>
                      <w:sz w:val="20"/>
                      <w:szCs w:val="22"/>
                    </w:rPr>
                    <w:t xml:space="preserve"> </w:t>
                  </w:r>
                  <w:proofErr w:type="spellStart"/>
                  <w:r w:rsidRPr="00C507F6">
                    <w:rPr>
                      <w:rFonts w:ascii="Arial" w:eastAsia="Calibri" w:hAnsi="Arial" w:cs="Arial"/>
                      <w:color w:val="000000"/>
                      <w:sz w:val="20"/>
                      <w:szCs w:val="22"/>
                    </w:rPr>
                    <w:t>Alimi</w:t>
                  </w:r>
                  <w:proofErr w:type="spellEnd"/>
                  <w:r w:rsidRPr="00C507F6">
                    <w:rPr>
                      <w:rFonts w:ascii="Arial" w:eastAsia="Calibri" w:hAnsi="Arial" w:cs="Arial"/>
                      <w:color w:val="000000"/>
                      <w:sz w:val="20"/>
                      <w:szCs w:val="22"/>
                    </w:rPr>
                    <w:t xml:space="preserve">, imam de Wil, en constitue un exemple récent et fortement politisé. Des opposants privés alliés à une formation politique ont, avec le soutien de certains médias, orchestré une violente campagne contre sa naturalisation. Un tel déploiement est inacceptable dans un État démocratique. </w:t>
                  </w: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t xml:space="preserve">L’intolérance privée contre un individu, son appartenance religieuse ou ethnique ou encore son apparence vestimentaire ne devrait pas entraver l’accession au passeport suisse. </w:t>
                  </w: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t xml:space="preserve">Les médias, quant à eux, ne devraient jamais chercher à influencer les décisions des autorités. </w:t>
                  </w: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4258"/>
                  </w:tblGrid>
                  <w:tr w:rsidR="00970CBA" w:rsidRPr="00C507F6" w:rsidTr="001E655D">
                    <w:trPr>
                      <w:trHeight w:val="229"/>
                    </w:trPr>
                    <w:tc>
                      <w:tcPr>
                        <w:tcW w:w="4258" w:type="dxa"/>
                      </w:tcPr>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2"/>
                            <w:szCs w:val="22"/>
                          </w:rPr>
                        </w:pP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2"/>
                            <w:szCs w:val="22"/>
                          </w:rPr>
                        </w:pP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2"/>
                            <w:szCs w:val="22"/>
                          </w:rPr>
                        </w:pPr>
                      </w:p>
                    </w:tc>
                  </w:tr>
                </w:tbl>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2"/>
                      <w:szCs w:val="22"/>
                    </w:rPr>
                  </w:pP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2"/>
                      <w:szCs w:val="22"/>
                    </w:rPr>
                  </w:pPr>
                </w:p>
              </w:tc>
            </w:tr>
          </w:tbl>
          <w:p w:rsidR="00970CBA" w:rsidRPr="00C507F6" w:rsidRDefault="00970CBA" w:rsidP="001E655D">
            <w:pPr>
              <w:spacing w:afterLines="60" w:after="144" w:line="240" w:lineRule="atLeast"/>
              <w:jc w:val="left"/>
              <w:rPr>
                <w:rFonts w:ascii="Arial" w:hAnsi="Arial" w:cs="Arial"/>
                <w:sz w:val="20"/>
              </w:rPr>
            </w:pPr>
          </w:p>
        </w:tc>
        <w:tc>
          <w:tcPr>
            <w:tcW w:w="4678"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lastRenderedPageBreak/>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Nous sommes tout à fait d’accord avec cette recommandation.</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2"/>
              </w:rPr>
            </w:pPr>
            <w:proofErr w:type="spellStart"/>
            <w:proofErr w:type="gramStart"/>
            <w:r w:rsidRPr="00C507F6">
              <w:rPr>
                <w:rFonts w:ascii="Arial" w:hAnsi="Arial" w:cs="Arial"/>
                <w:b/>
                <w:sz w:val="22"/>
              </w:rPr>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Il est urgent de prendre des mesures de prévention de la discrimination dans les procédures de naturalisation.</w:t>
            </w:r>
          </w:p>
        </w:tc>
      </w:tr>
      <w:tr w:rsidR="00970CBA" w:rsidRPr="00C507F6" w:rsidTr="001E655D">
        <w:tc>
          <w:tcPr>
            <w:tcW w:w="5382" w:type="dxa"/>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t xml:space="preserve">14) … de prendre des mesures efficaces pour faire en sorte que nul ne fasse l’objet de contrôle d’identité ou de fouilles ou toute autre opération policière en raison de sa race ou de son appartenance ethnique et de prendre des mesures judiciaires appropriées contre tout membre des forces de l’ordre qui aurait enfreint la loi pour des motifs de discrimination raciale. Il recommande aussi à l’État partie de créer dans tous les cantons un mécanisme indépendant chargé de recevoir et d’instruire des plaintes concernant des fautes commises par des policiers et de faire en sorte qu’une formation aux droits de l’homme soit dispensée aux policiers dans tous les cantons, </w:t>
            </w:r>
            <w:r w:rsidRPr="00C507F6">
              <w:rPr>
                <w:rFonts w:ascii="Arial" w:hAnsi="Arial" w:cs="Arial"/>
                <w:sz w:val="20"/>
              </w:rPr>
              <w:lastRenderedPageBreak/>
              <w:t>conformément à sa Recommandation générale n</w:t>
            </w:r>
            <w:r w:rsidRPr="00C507F6">
              <w:rPr>
                <w:rFonts w:ascii="Arial" w:hAnsi="Arial" w:cs="Arial"/>
                <w:sz w:val="20"/>
                <w:vertAlign w:val="superscript"/>
              </w:rPr>
              <w:t>o</w:t>
            </w:r>
            <w:r w:rsidRPr="00C507F6">
              <w:rPr>
                <w:rFonts w:ascii="Arial" w:hAnsi="Arial" w:cs="Arial"/>
                <w:sz w:val="20"/>
              </w:rPr>
              <w:t> 13 (1993) sur la formation des responsables de l’application des lois à la protection des droits de l’homme.</w:t>
            </w:r>
          </w:p>
        </w:tc>
        <w:tc>
          <w:tcPr>
            <w:tcW w:w="4677"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lastRenderedPageBreak/>
              <w:t>Fédération d’organisations islamiques de Suisse (FOIS) :</w:t>
            </w:r>
          </w:p>
          <w:tbl>
            <w:tblPr>
              <w:tblW w:w="0" w:type="auto"/>
              <w:tblBorders>
                <w:top w:val="nil"/>
                <w:left w:val="nil"/>
                <w:bottom w:val="nil"/>
                <w:right w:val="nil"/>
              </w:tblBorders>
              <w:tblLayout w:type="fixed"/>
              <w:tblLook w:val="0000" w:firstRow="0" w:lastRow="0" w:firstColumn="0" w:lastColumn="0" w:noHBand="0" w:noVBand="0"/>
            </w:tblPr>
            <w:tblGrid>
              <w:gridCol w:w="4564"/>
            </w:tblGrid>
            <w:tr w:rsidR="00970CBA" w:rsidRPr="00C507F6" w:rsidTr="001E655D">
              <w:trPr>
                <w:trHeight w:val="2832"/>
              </w:trPr>
              <w:tc>
                <w:tcPr>
                  <w:tcW w:w="4564" w:type="dxa"/>
                </w:tcPr>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lastRenderedPageBreak/>
                    <w:t xml:space="preserve">Le profilage racial est une triste réalité. Les musulmans pratiquants en font souvent l’expérience, car leur appartenance religieuse est visible (longue barbe, vêtements religieux, couleur de peau et langue arabe). Ces cas n’étant toutefois pas toujours signalés (principalement car les personnes touchées ne savent pas ce qu’elles peuvent tolérer ou non), il y a très peu d’éléments à charge. Or, ces actes sont difficiles à prouver tant qu’il n’existe pas de preuve fiable de l’ampleur réelle du phénomène. </w:t>
                  </w: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t>Dans un cas survenu il y a quelques mois à l’aéroport, nous avons constaté qu’il est plus efficace que la victime soit prête à partager son expérience avec les autorités que de garantir l’accès à une protection juridique. L’expérience a montré qu’un peu de bonne volonté et de respect mutuel permettent d’aboutir à un dialogue fructueux et à de bons résultats.</w:t>
                  </w:r>
                  <w:r w:rsidRPr="00C507F6">
                    <w:rPr>
                      <w:rFonts w:ascii="Arial" w:eastAsia="Calibri" w:hAnsi="Arial" w:cs="Arial"/>
                      <w:color w:val="000000"/>
                      <w:sz w:val="22"/>
                      <w:szCs w:val="22"/>
                    </w:rPr>
                    <w:t xml:space="preserve"> </w:t>
                  </w:r>
                </w:p>
              </w:tc>
            </w:tr>
          </w:tbl>
          <w:p w:rsidR="00970CBA" w:rsidRPr="00C507F6" w:rsidRDefault="00970CBA" w:rsidP="001E655D">
            <w:pPr>
              <w:spacing w:afterLines="60" w:after="144" w:line="240" w:lineRule="atLeast"/>
              <w:jc w:val="left"/>
              <w:rPr>
                <w:rFonts w:ascii="Arial" w:hAnsi="Arial" w:cs="Arial"/>
                <w:b/>
                <w:sz w:val="20"/>
              </w:rPr>
            </w:pPr>
          </w:p>
          <w:p w:rsidR="00970CBA" w:rsidRPr="00C507F6" w:rsidRDefault="00970CBA" w:rsidP="001E655D">
            <w:pPr>
              <w:spacing w:afterLines="60" w:after="144" w:line="240" w:lineRule="atLeast"/>
              <w:jc w:val="left"/>
              <w:rPr>
                <w:rFonts w:ascii="Arial" w:hAnsi="Arial" w:cs="Arial"/>
                <w:sz w:val="22"/>
              </w:rPr>
            </w:pPr>
          </w:p>
        </w:tc>
        <w:tc>
          <w:tcPr>
            <w:tcW w:w="4678"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lastRenderedPageBreak/>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Nous sommes d’accord avec cette recommandation. Dans le domaine du profilage racial également, il y a lieu de prendre davantage de mesures de prévention, en particulier dans la formation et le perfectionnement des forces de police.</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t xml:space="preserve">15) … de redoubler d’efforts pour promouvoir et protéger les droits des minorités nationales, en particulier leur droit à l’éducation et à la préservation de leur langue et de leur mode de vie. Il lui demande de s’assurer que les lois et les politiques apparemment neutres n’ont pas d’effet discriminatoire sur les droits des membres de minorités nationales. Il encourage aussi l’État partie à sensibiliser davantage la population à l’histoire et aux caractéristiques des différentes minorités nationales et à adopter des mesures efficaces pour inciter les médias à éviter les clichés et les stéréotypes.  </w:t>
            </w:r>
          </w:p>
        </w:tc>
        <w:tc>
          <w:tcPr>
            <w:tcW w:w="4677"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Pas d’avis sur ce point </w:t>
            </w:r>
          </w:p>
        </w:tc>
        <w:tc>
          <w:tcPr>
            <w:tcW w:w="4678"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Nous sommes tout à fait d’accord avec cette recommandation. Les membres de la minorité juive ont également constaté que certains aspects de leur pratique religieuse sont toujours davantage remis en question. Certains cantons ou écoles, par exemple, n’accordent plus de congé lors des fêtes religieuses importantes. Plutôt que d’introduire de nouvelles interdictions qui entravent la pratique de la religion, il faut veiller à maintenir la possibilité de faire des exceptions, </w:t>
            </w:r>
            <w:r w:rsidRPr="00C507F6">
              <w:rPr>
                <w:rFonts w:ascii="Arial" w:hAnsi="Arial" w:cs="Arial"/>
                <w:sz w:val="20"/>
              </w:rPr>
              <w:lastRenderedPageBreak/>
              <w:t>par exemple pour la circoncision ou l’importation de viande casher.</w:t>
            </w: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lastRenderedPageBreak/>
              <w:t>16) … d’éliminer toute discrimination indirecte et tout obstacle injustifié à l’exercice par les personnes admises sur son territoire à titre provisoire de leurs droits fondamentaux. À cet égard, le Comité rappelle à l’État partie que, comme indiqué dans sa Recommandation générale n</w:t>
            </w:r>
            <w:r w:rsidRPr="00C507F6">
              <w:rPr>
                <w:rFonts w:ascii="Arial" w:hAnsi="Arial" w:cs="Arial"/>
                <w:sz w:val="20"/>
                <w:vertAlign w:val="superscript"/>
              </w:rPr>
              <w:t>o</w:t>
            </w:r>
            <w:r w:rsidRPr="00C507F6">
              <w:rPr>
                <w:rFonts w:ascii="Arial" w:hAnsi="Arial" w:cs="Arial"/>
                <w:sz w:val="20"/>
              </w:rPr>
              <w:t xml:space="preserve"> 30 (2004) sur la discrimination contre les non-ressortissants, l’application d’un traitement différent fondé sur le statut quant à la citoyenneté ou à l’immigration constitue une discrimination si les critères de différenciation, jugés à la lumière des objectifs et des buts de la Convention, ne visent pas un but légitime et ne sont pas proportionnés à l’atteinte de ce but. Le Comité recommande à l’État partie de lever les restrictions disproportionnées des droits des personnes admises sur son territoire à titre provisoire, et en particulier des résidents de longue date, en les autorisant à se déplacer librement dans l’État partie et en facilitant le regroupement de leur famille et leur accès à l’emploi, à des possibilités d’éducation et à des soins de santé. </w:t>
            </w:r>
          </w:p>
        </w:tc>
        <w:tc>
          <w:tcPr>
            <w:tcW w:w="4677"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Pas d’avis sur ce point </w:t>
            </w:r>
          </w:p>
        </w:tc>
        <w:tc>
          <w:tcPr>
            <w:tcW w:w="4678"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Nous sommes tout à fait d’accord avec cette recommandation. Les personnes admises à titre provisoire doivent pouvoir vivre avec leur famille sans restrictions disproportionnées.</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2"/>
              </w:rPr>
            </w:pPr>
          </w:p>
          <w:p w:rsidR="00970CBA" w:rsidRPr="00C507F6" w:rsidRDefault="00970CBA" w:rsidP="001E655D">
            <w:pPr>
              <w:spacing w:afterLines="60" w:after="144" w:line="240" w:lineRule="atLeast"/>
              <w:jc w:val="left"/>
              <w:rPr>
                <w:rFonts w:ascii="Arial" w:hAnsi="Arial" w:cs="Arial"/>
                <w:sz w:val="22"/>
              </w:rPr>
            </w:pPr>
          </w:p>
          <w:p w:rsidR="00970CBA" w:rsidRPr="00C507F6" w:rsidRDefault="00970CBA" w:rsidP="001E655D">
            <w:pPr>
              <w:spacing w:afterLines="60" w:after="144" w:line="240" w:lineRule="atLeast"/>
              <w:jc w:val="left"/>
              <w:rPr>
                <w:rFonts w:ascii="Arial" w:hAnsi="Arial" w:cs="Arial"/>
                <w:sz w:val="22"/>
              </w:rPr>
            </w:pPr>
          </w:p>
          <w:p w:rsidR="00970CBA" w:rsidRPr="00C507F6" w:rsidRDefault="00970CBA" w:rsidP="001E655D">
            <w:pPr>
              <w:spacing w:afterLines="60" w:after="144" w:line="240" w:lineRule="atLeast"/>
              <w:jc w:val="left"/>
              <w:rPr>
                <w:rFonts w:ascii="Arial" w:hAnsi="Arial" w:cs="Arial"/>
                <w:sz w:val="22"/>
              </w:rPr>
            </w:pPr>
          </w:p>
          <w:p w:rsidR="00970CBA" w:rsidRPr="00C507F6" w:rsidRDefault="00970CBA" w:rsidP="001E655D">
            <w:pPr>
              <w:spacing w:afterLines="60" w:after="144" w:line="240" w:lineRule="atLeast"/>
              <w:jc w:val="left"/>
              <w:rPr>
                <w:rFonts w:ascii="Arial" w:hAnsi="Arial" w:cs="Arial"/>
                <w:sz w:val="22"/>
              </w:rPr>
            </w:pPr>
          </w:p>
          <w:p w:rsidR="00970CBA" w:rsidRPr="00C507F6" w:rsidRDefault="00970CBA" w:rsidP="001E655D">
            <w:pPr>
              <w:spacing w:afterLines="60" w:after="144" w:line="240" w:lineRule="atLeast"/>
              <w:jc w:val="left"/>
              <w:rPr>
                <w:rFonts w:ascii="Arial" w:hAnsi="Arial" w:cs="Arial"/>
                <w:sz w:val="22"/>
              </w:rPr>
            </w:pPr>
          </w:p>
          <w:p w:rsidR="00970CBA" w:rsidRPr="00C507F6" w:rsidRDefault="00970CBA" w:rsidP="001E655D">
            <w:pPr>
              <w:spacing w:afterLines="60" w:after="144" w:line="240" w:lineRule="atLeast"/>
              <w:jc w:val="left"/>
              <w:rPr>
                <w:rFonts w:ascii="Arial" w:hAnsi="Arial" w:cs="Arial"/>
                <w:sz w:val="22"/>
              </w:rPr>
            </w:pPr>
          </w:p>
          <w:p w:rsidR="00970CBA" w:rsidRPr="00C507F6" w:rsidRDefault="00970CBA" w:rsidP="001E655D">
            <w:pPr>
              <w:spacing w:afterLines="60" w:after="144" w:line="240" w:lineRule="atLeast"/>
              <w:jc w:val="left"/>
              <w:rPr>
                <w:rFonts w:ascii="Arial" w:hAnsi="Arial" w:cs="Arial"/>
                <w:sz w:val="22"/>
              </w:rPr>
            </w:pP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t xml:space="preserve">17) … d’adopter des mesures efficaces pour éliminer la discrimination à l’égard des non-ressortissants, en particulier des migrants, des </w:t>
            </w:r>
            <w:proofErr w:type="spellStart"/>
            <w:r w:rsidRPr="00C507F6">
              <w:rPr>
                <w:rFonts w:ascii="Arial" w:hAnsi="Arial" w:cs="Arial"/>
                <w:sz w:val="20"/>
              </w:rPr>
              <w:t>sans papiers</w:t>
            </w:r>
            <w:proofErr w:type="spellEnd"/>
            <w:r w:rsidRPr="00C507F6">
              <w:rPr>
                <w:rFonts w:ascii="Arial" w:hAnsi="Arial" w:cs="Arial"/>
                <w:sz w:val="20"/>
              </w:rPr>
              <w:t xml:space="preserve">, des </w:t>
            </w:r>
            <w:r w:rsidRPr="00C507F6">
              <w:rPr>
                <w:rFonts w:ascii="Arial" w:hAnsi="Arial" w:cs="Arial"/>
                <w:sz w:val="20"/>
              </w:rPr>
              <w:lastRenderedPageBreak/>
              <w:t>demandeurs d’asile et des réfugiés, et à s’assurer que toute restriction imposée à leurs droits repose sur un but légitime et soit proportionnelle à la réalisation de ce but, conformément à sa Recommandation générale n</w:t>
            </w:r>
            <w:r w:rsidRPr="00C507F6">
              <w:rPr>
                <w:rFonts w:ascii="Arial" w:hAnsi="Arial" w:cs="Arial"/>
                <w:sz w:val="20"/>
                <w:vertAlign w:val="superscript"/>
              </w:rPr>
              <w:t>o</w:t>
            </w:r>
            <w:r w:rsidRPr="00C507F6">
              <w:rPr>
                <w:rFonts w:ascii="Arial" w:hAnsi="Arial" w:cs="Arial"/>
                <w:sz w:val="20"/>
              </w:rPr>
              <w:t> 30 (2004) sur la discrimination contre les non-ressortissants. Il l’engage aussi à s’intéresser aux risques et à la vulnérabilité auxquels sont exposées les femmes appartenant à ces groupes et à veiller à ce que celles qui sont victimes de violence conjugale puissent demeurer sur le territoire sans avoir à surmonter des obstacles de procédure excessifs. À cet égard, le Comité appelle l’attention de l’État partie sur sa Recommandation générale n</w:t>
            </w:r>
            <w:r w:rsidRPr="00C507F6">
              <w:rPr>
                <w:rFonts w:ascii="Arial" w:hAnsi="Arial" w:cs="Arial"/>
                <w:sz w:val="20"/>
                <w:vertAlign w:val="superscript"/>
              </w:rPr>
              <w:t>o</w:t>
            </w:r>
            <w:r w:rsidRPr="00C507F6">
              <w:rPr>
                <w:rFonts w:ascii="Arial" w:hAnsi="Arial" w:cs="Arial"/>
                <w:sz w:val="20"/>
              </w:rPr>
              <w:t xml:space="preserve"> 25 (2000) concernant la dimension sexiste de la discrimination raciale. </w:t>
            </w:r>
          </w:p>
        </w:tc>
        <w:tc>
          <w:tcPr>
            <w:tcW w:w="4677" w:type="dxa"/>
          </w:tcPr>
          <w:p w:rsidR="00970CBA" w:rsidRPr="00C507F6" w:rsidRDefault="00970CBA" w:rsidP="001E655D">
            <w:pPr>
              <w:spacing w:afterLines="60" w:after="144" w:line="240" w:lineRule="atLeast"/>
              <w:jc w:val="left"/>
              <w:rPr>
                <w:rFonts w:ascii="Arial" w:hAnsi="Arial" w:cs="Arial"/>
                <w:sz w:val="22"/>
              </w:rPr>
            </w:pPr>
            <w:proofErr w:type="spellStart"/>
            <w:proofErr w:type="gramStart"/>
            <w:r w:rsidRPr="00C507F6">
              <w:rPr>
                <w:rFonts w:ascii="Arial" w:hAnsi="Arial" w:cs="Arial"/>
                <w:b/>
                <w:sz w:val="22"/>
              </w:rPr>
              <w:lastRenderedPageBreak/>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Lors d’une rencontre destinée aux personnes de référence des communautés, le service des </w:t>
            </w:r>
            <w:r w:rsidRPr="00C507F6">
              <w:rPr>
                <w:rFonts w:ascii="Arial" w:hAnsi="Arial" w:cs="Arial"/>
                <w:sz w:val="20"/>
              </w:rPr>
              <w:lastRenderedPageBreak/>
              <w:t>habitants de la ville de Berne a rapporté les cas de femmes s’étant séparées de leur mari pour cause de violence domestique et ayant été autorisées à rester à Berne, bien que leur divorce ait entraîné la perte de leur droit de séjour.</w:t>
            </w:r>
          </w:p>
          <w:p w:rsidR="00970CBA" w:rsidRPr="00C507F6" w:rsidRDefault="00970CBA" w:rsidP="001E655D">
            <w:pPr>
              <w:spacing w:afterLines="60" w:after="144" w:line="240" w:lineRule="atLeast"/>
              <w:jc w:val="left"/>
              <w:rPr>
                <w:rFonts w:ascii="Arial" w:hAnsi="Arial" w:cs="Arial"/>
                <w:b/>
                <w:sz w:val="20"/>
              </w:rPr>
            </w:pPr>
          </w:p>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Pas d’avis sur ce point</w:t>
            </w:r>
          </w:p>
          <w:p w:rsidR="00970CBA" w:rsidRPr="00C507F6" w:rsidRDefault="00970CBA" w:rsidP="001E655D">
            <w:pPr>
              <w:spacing w:afterLines="60" w:after="144" w:line="240" w:lineRule="atLeast"/>
              <w:jc w:val="left"/>
              <w:rPr>
                <w:rFonts w:ascii="Arial" w:hAnsi="Arial" w:cs="Arial"/>
                <w:sz w:val="20"/>
              </w:rPr>
            </w:pPr>
          </w:p>
        </w:tc>
        <w:tc>
          <w:tcPr>
            <w:tcW w:w="4678"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lastRenderedPageBreak/>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lastRenderedPageBreak/>
              <w:t>Nous sommes tout à fait d’accord avec cette recommandation.</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b/>
                <w:sz w:val="22"/>
              </w:rPr>
            </w:pPr>
            <w:proofErr w:type="spellStart"/>
            <w:proofErr w:type="gramStart"/>
            <w:r w:rsidRPr="00C507F6">
              <w:rPr>
                <w:rFonts w:ascii="Arial" w:hAnsi="Arial" w:cs="Arial"/>
                <w:b/>
                <w:sz w:val="22"/>
              </w:rPr>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C’est une bonne chose que les autorités exploitent leur marge de manœuvre pour protéger les victimes de violence domestique. Il est important que la pratique se généralise pour qu’elle ne dépende pas du bon vouloir de certains.  </w:t>
            </w: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lastRenderedPageBreak/>
              <w:t xml:space="preserve">18) … de prendre de nouvelles mesures ciblant la communauté majoritaire pour lutter contre la discrimination raciale. À cet égard, il rappelle la recommandation qu’il avait faite à l’État partie d’adopter un plan national de lutte contre la discrimination raciale et de mener des campagnes d’information pour sensibiliser la population aux manifestations et aux actes de discrimination raciale et à leurs conséquences pour les victimes. Il encourage aussi l’État partie à faire en sorte que les programmes, les manuels scolaires et les supports pédagogiques traitent des questions relatives aux droits de l’homme en s’efforçant de promouvoir le respect et la tolérance mutuels entre les nations et les groupes raciaux et ethniques. </w:t>
            </w:r>
          </w:p>
        </w:tc>
        <w:tc>
          <w:tcPr>
            <w:tcW w:w="4677" w:type="dxa"/>
          </w:tcPr>
          <w:p w:rsidR="00970CBA" w:rsidRPr="00C507F6" w:rsidRDefault="00970CBA" w:rsidP="001E655D">
            <w:pPr>
              <w:spacing w:afterLines="60" w:after="144" w:line="240" w:lineRule="atLeast"/>
              <w:jc w:val="left"/>
              <w:rPr>
                <w:rFonts w:ascii="Arial" w:hAnsi="Arial" w:cs="Arial"/>
                <w:b/>
                <w:sz w:val="22"/>
              </w:rPr>
            </w:pPr>
            <w:proofErr w:type="spellStart"/>
            <w:proofErr w:type="gramStart"/>
            <w:r w:rsidRPr="00C507F6">
              <w:rPr>
                <w:rFonts w:ascii="Arial" w:hAnsi="Arial" w:cs="Arial"/>
                <w:b/>
                <w:sz w:val="22"/>
              </w:rPr>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Les préjugés des employeurs (suisses) contre les personnes migrantes sont tenaces et toujours répandus dans le monde du travail. Nous y sommes régulièrement confrontés dans notre projet </w:t>
            </w:r>
            <w:proofErr w:type="spellStart"/>
            <w:r w:rsidRPr="00C507F6">
              <w:rPr>
                <w:rFonts w:ascii="Arial" w:hAnsi="Arial" w:cs="Arial"/>
                <w:i/>
                <w:sz w:val="20"/>
              </w:rPr>
              <w:t>Berufsmentoring</w:t>
            </w:r>
            <w:proofErr w:type="spellEnd"/>
            <w:r w:rsidRPr="00C507F6">
              <w:rPr>
                <w:rFonts w:ascii="Arial" w:hAnsi="Arial" w:cs="Arial"/>
                <w:i/>
                <w:sz w:val="20"/>
              </w:rPr>
              <w:t xml:space="preserve"> - </w:t>
            </w:r>
            <w:proofErr w:type="spellStart"/>
            <w:r w:rsidRPr="00C507F6">
              <w:rPr>
                <w:rFonts w:ascii="Arial" w:hAnsi="Arial" w:cs="Arial"/>
                <w:i/>
                <w:sz w:val="20"/>
              </w:rPr>
              <w:t>Migrantinnen</w:t>
            </w:r>
            <w:proofErr w:type="spellEnd"/>
            <w:r w:rsidRPr="00C507F6">
              <w:rPr>
                <w:rFonts w:ascii="Arial" w:hAnsi="Arial" w:cs="Arial"/>
                <w:i/>
                <w:sz w:val="20"/>
              </w:rPr>
              <w:t xml:space="preserve"> in </w:t>
            </w:r>
            <w:proofErr w:type="spellStart"/>
            <w:r w:rsidRPr="00C507F6">
              <w:rPr>
                <w:rFonts w:ascii="Arial" w:hAnsi="Arial" w:cs="Arial"/>
                <w:i/>
                <w:sz w:val="20"/>
              </w:rPr>
              <w:t>Netzwerken</w:t>
            </w:r>
            <w:proofErr w:type="spellEnd"/>
            <w:r w:rsidRPr="00C507F6">
              <w:rPr>
                <w:rFonts w:ascii="Arial" w:hAnsi="Arial" w:cs="Arial"/>
                <w:i/>
                <w:sz w:val="20"/>
              </w:rPr>
              <w:t xml:space="preserve"> der </w:t>
            </w:r>
            <w:proofErr w:type="spellStart"/>
            <w:r w:rsidRPr="00C507F6">
              <w:rPr>
                <w:rFonts w:ascii="Arial" w:hAnsi="Arial" w:cs="Arial"/>
                <w:i/>
                <w:sz w:val="20"/>
              </w:rPr>
              <w:t>Arbeitswelt</w:t>
            </w:r>
            <w:proofErr w:type="spellEnd"/>
            <w:r w:rsidRPr="00C507F6">
              <w:rPr>
                <w:rFonts w:ascii="Arial" w:hAnsi="Arial" w:cs="Arial"/>
                <w:sz w:val="20"/>
              </w:rPr>
              <w:t xml:space="preserve"> (</w:t>
            </w:r>
            <w:proofErr w:type="spellStart"/>
            <w:r w:rsidRPr="00C507F6">
              <w:rPr>
                <w:rFonts w:ascii="Arial" w:hAnsi="Arial" w:cs="Arial"/>
                <w:sz w:val="20"/>
              </w:rPr>
              <w:t>Mentoring</w:t>
            </w:r>
            <w:proofErr w:type="spellEnd"/>
            <w:r w:rsidRPr="00C507F6">
              <w:rPr>
                <w:rFonts w:ascii="Arial" w:hAnsi="Arial" w:cs="Arial"/>
                <w:sz w:val="20"/>
              </w:rPr>
              <w:t xml:space="preserve"> professionnel – les migrantes dans les réseaux du monde du travail).</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r w:rsidRPr="00C507F6">
              <w:rPr>
                <w:rFonts w:ascii="Arial" w:hAnsi="Arial" w:cs="Arial"/>
                <w:color w:val="000000"/>
                <w:sz w:val="20"/>
              </w:rPr>
              <w:t xml:space="preserve">Le sentiment de subir des normes sociales discriminatoires n’est pas seulement dommageable pour les personnes musulmanes, mais pour toute la société. En effet, lorsqu’une partie de la population est confrontée aux limites </w:t>
            </w:r>
            <w:r w:rsidRPr="00C507F6">
              <w:rPr>
                <w:rFonts w:ascii="Arial" w:hAnsi="Arial" w:cs="Arial"/>
                <w:color w:val="000000"/>
                <w:sz w:val="20"/>
              </w:rPr>
              <w:lastRenderedPageBreak/>
              <w:t xml:space="preserve">du cadre légal, car elle se voit renier ses droits fondamentaux et n’a pas la possibilité de s’exprimer librement, cette société ne concrétise pas l’égalité de droit. Se retrouver constamment dans le rôle de l’accusé est très réducteur pour les personnes concernées. C’est pourquoi il est nécessaire d’instituer des cours, des séminaires et des conférences pour favoriser le dialogue interreligieux et la lutte contre l’hostilité envers les personnes musulmanes.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La communauté musulmane a constaté des progrès et salue les efforts de la Confédération pour promouvoir, directement ou indirectement, sa place dans la société. </w:t>
            </w: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r w:rsidRPr="00C507F6">
              <w:rPr>
                <w:rFonts w:ascii="Arial" w:hAnsi="Arial" w:cs="Arial"/>
                <w:color w:val="000000"/>
                <w:sz w:val="20"/>
              </w:rPr>
              <w:t xml:space="preserve">Un événement particulièrement important a été le colloque </w:t>
            </w:r>
            <w:r w:rsidRPr="00C507F6">
              <w:rPr>
                <w:rFonts w:ascii="Arial" w:hAnsi="Arial" w:cs="Arial"/>
                <w:i/>
                <w:color w:val="000000"/>
                <w:sz w:val="20"/>
              </w:rPr>
              <w:t>Hostilité envers les musulmans : société, médias, politique</w:t>
            </w:r>
            <w:r w:rsidRPr="00C507F6">
              <w:rPr>
                <w:rFonts w:ascii="Arial" w:hAnsi="Arial" w:cs="Arial"/>
                <w:color w:val="000000"/>
                <w:sz w:val="20"/>
              </w:rPr>
              <w:t xml:space="preserve">, organisé à l’Université de Fribourg par la Commission fédérale contre le racisme (CFR), le Centre suisse Islam et Société (CSIS) de l’Université de Fribourg et le Centre de recherche sur les religions de l’Université de Lucerne (ZRF). </w:t>
            </w: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r w:rsidRPr="00C507F6">
              <w:rPr>
                <w:rFonts w:ascii="Arial" w:hAnsi="Arial" w:cs="Arial"/>
                <w:color w:val="000000"/>
                <w:sz w:val="20"/>
              </w:rPr>
              <w:t xml:space="preserve">Entre septembre 2016 et mai 2017, le CSIS a organisé 25 ateliers dans le cadre du projet </w:t>
            </w:r>
            <w:r w:rsidRPr="00C507F6">
              <w:rPr>
                <w:rFonts w:ascii="Arial" w:hAnsi="Arial" w:cs="Arial"/>
                <w:i/>
                <w:color w:val="000000"/>
                <w:sz w:val="20"/>
              </w:rPr>
              <w:t>Organisations musulmanes comme actrices sociales</w:t>
            </w:r>
            <w:r w:rsidRPr="00C507F6">
              <w:rPr>
                <w:rFonts w:ascii="Arial" w:hAnsi="Arial" w:cs="Arial"/>
                <w:color w:val="000000"/>
                <w:sz w:val="20"/>
              </w:rPr>
              <w:t xml:space="preserve">, mené en collaboration avec plusieurs partenaires musulmans. Le projet a été reconduit en novembre 2017. </w:t>
            </w:r>
          </w:p>
          <w:p w:rsidR="00970CBA" w:rsidRPr="00C507F6" w:rsidRDefault="00970CBA" w:rsidP="001E655D">
            <w:pPr>
              <w:autoSpaceDE w:val="0"/>
              <w:autoSpaceDN w:val="0"/>
              <w:adjustRightInd w:val="0"/>
              <w:spacing w:after="0" w:line="240" w:lineRule="auto"/>
              <w:jc w:val="left"/>
              <w:rPr>
                <w:rFonts w:ascii="Arial" w:hAnsi="Arial" w:cs="Arial"/>
                <w:color w:val="000000"/>
                <w:sz w:val="20"/>
              </w:rPr>
            </w:pPr>
            <w:r w:rsidRPr="00C507F6">
              <w:rPr>
                <w:rFonts w:ascii="Arial" w:hAnsi="Arial" w:cs="Arial"/>
                <w:color w:val="000000"/>
                <w:sz w:val="20"/>
              </w:rPr>
              <w:t xml:space="preserve">Créé en septembre 2017 pour traiter les questions d’hostilité envers les musulmans, le bureau d’accueil et de conseil de la FOIS sert d’intermédiaire entre les organisations musulmanes, les ONG suisses et les structures officielles. Sa collaboration avec le secrétariat de la CFR lui a permis de rejoindre le Réseau de </w:t>
            </w:r>
            <w:r w:rsidRPr="00C507F6">
              <w:rPr>
                <w:rFonts w:ascii="Arial" w:hAnsi="Arial" w:cs="Arial"/>
                <w:color w:val="000000"/>
                <w:sz w:val="20"/>
              </w:rPr>
              <w:lastRenderedPageBreak/>
              <w:t xml:space="preserve">centres de conseil pour les victimes du racisme et, dès lors, d’accéder au système de documentation et de monitorage </w:t>
            </w:r>
            <w:proofErr w:type="spellStart"/>
            <w:r w:rsidRPr="00C507F6">
              <w:rPr>
                <w:rFonts w:ascii="Arial" w:hAnsi="Arial" w:cs="Arial"/>
                <w:color w:val="000000"/>
                <w:sz w:val="20"/>
              </w:rPr>
              <w:t>Dosyra</w:t>
            </w:r>
            <w:proofErr w:type="spellEnd"/>
            <w:r w:rsidRPr="00C507F6">
              <w:rPr>
                <w:rFonts w:ascii="Arial" w:hAnsi="Arial" w:cs="Arial"/>
                <w:color w:val="000000"/>
                <w:sz w:val="20"/>
              </w:rPr>
              <w:t xml:space="preserve">, ce qui est très positif. </w:t>
            </w:r>
          </w:p>
          <w:p w:rsidR="00970CBA" w:rsidRPr="00C507F6" w:rsidRDefault="00970CBA" w:rsidP="001E655D">
            <w:pPr>
              <w:spacing w:afterLines="60" w:after="144" w:line="240" w:lineRule="atLeast"/>
              <w:jc w:val="left"/>
              <w:rPr>
                <w:rFonts w:ascii="Arial" w:hAnsi="Arial" w:cs="Arial"/>
                <w:color w:val="000000"/>
                <w:sz w:val="20"/>
              </w:rPr>
            </w:pPr>
            <w:r w:rsidRPr="00C507F6">
              <w:rPr>
                <w:rFonts w:ascii="Arial" w:hAnsi="Arial" w:cs="Arial"/>
                <w:sz w:val="20"/>
              </w:rPr>
              <w:t>Dans la mesure où notre organisation a pris part à l’élaboration du Plan d’action national pour la lutte contre la radicalisation et l’extrémisme violent (PAN), nous souhaiterions aussi être associés au plan national de lutte contre la discrimination raciale ou contre l’hostilité envers les personnes musulmanes.</w:t>
            </w:r>
            <w:r w:rsidRPr="00C507F6">
              <w:rPr>
                <w:rFonts w:ascii="Arial" w:hAnsi="Arial" w:cs="Arial"/>
                <w:color w:val="000000"/>
                <w:sz w:val="20"/>
              </w:rPr>
              <w:t xml:space="preserve"> De tels plans d’action permettent non seulement d’avoir une vue globale de la situation, mais aussi de mettre en marche des changements positifs dans la société. Ils témoignent aussi de la volonté de la Confédération de garantir la sécurité de l’ensemble de la population. </w:t>
            </w:r>
          </w:p>
          <w:p w:rsidR="00970CBA" w:rsidRPr="00C507F6" w:rsidRDefault="00970CBA" w:rsidP="001E655D">
            <w:pPr>
              <w:spacing w:afterLines="60" w:after="144" w:line="240" w:lineRule="atLeast"/>
              <w:jc w:val="left"/>
              <w:rPr>
                <w:rFonts w:ascii="Arial" w:hAnsi="Arial" w:cs="Arial"/>
                <w:sz w:val="20"/>
              </w:rPr>
            </w:pPr>
          </w:p>
        </w:tc>
        <w:tc>
          <w:tcPr>
            <w:tcW w:w="4678"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lastRenderedPageBreak/>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Nous approuvons vigoureusement les mesures de sensibilisation et d’information sur le thème du racisme, en particulier dans les écoles.  </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sz w:val="22"/>
              </w:rPr>
            </w:pPr>
            <w:proofErr w:type="spellStart"/>
            <w:proofErr w:type="gramStart"/>
            <w:r w:rsidRPr="00C507F6">
              <w:rPr>
                <w:rFonts w:ascii="Arial" w:hAnsi="Arial" w:cs="Arial"/>
                <w:b/>
                <w:sz w:val="22"/>
              </w:rPr>
              <w:t>cfd</w:t>
            </w:r>
            <w:proofErr w:type="spellEnd"/>
            <w:proofErr w:type="gramEnd"/>
            <w:r w:rsidRPr="00C507F6">
              <w:rPr>
                <w:rFonts w:ascii="Arial" w:hAnsi="Arial" w:cs="Arial"/>
                <w:b/>
                <w:sz w:val="22"/>
              </w:rPr>
              <w:t xml:space="preserve"> / </w:t>
            </w:r>
            <w:proofErr w:type="spellStart"/>
            <w:r w:rsidRPr="00C507F6">
              <w:rPr>
                <w:rFonts w:ascii="Arial" w:hAnsi="Arial" w:cs="Arial"/>
                <w:b/>
                <w:sz w:val="22"/>
              </w:rPr>
              <w:t>Christlicher</w:t>
            </w:r>
            <w:proofErr w:type="spellEnd"/>
            <w:r w:rsidRPr="00C507F6">
              <w:rPr>
                <w:rFonts w:ascii="Arial" w:hAnsi="Arial" w:cs="Arial"/>
                <w:b/>
                <w:sz w:val="22"/>
              </w:rPr>
              <w:t xml:space="preserve"> </w:t>
            </w:r>
            <w:proofErr w:type="spellStart"/>
            <w:r w:rsidRPr="00C507F6">
              <w:rPr>
                <w:rFonts w:ascii="Arial" w:hAnsi="Arial" w:cs="Arial"/>
                <w:b/>
                <w:sz w:val="22"/>
              </w:rPr>
              <w:t>Friedensdienst</w:t>
            </w:r>
            <w:proofErr w:type="spellEnd"/>
            <w:r w:rsidRPr="00C507F6">
              <w:rPr>
                <w:rFonts w:ascii="Arial" w:hAnsi="Arial" w:cs="Arial"/>
                <w:b/>
                <w:sz w:val="22"/>
              </w:rPr>
              <w:t xml:space="preserve"> : </w:t>
            </w:r>
          </w:p>
          <w:p w:rsidR="00970CBA" w:rsidRPr="00C507F6" w:rsidRDefault="00970CBA" w:rsidP="001E655D">
            <w:pPr>
              <w:spacing w:afterLines="60" w:after="144" w:line="240" w:lineRule="atLeast"/>
              <w:jc w:val="left"/>
              <w:rPr>
                <w:rFonts w:ascii="Arial" w:hAnsi="Arial" w:cs="Arial"/>
                <w:sz w:val="22"/>
              </w:rPr>
            </w:pPr>
            <w:r w:rsidRPr="00C507F6">
              <w:rPr>
                <w:rFonts w:ascii="Arial" w:hAnsi="Arial" w:cs="Arial"/>
                <w:sz w:val="20"/>
              </w:rPr>
              <w:t>Il est particulièrement urgent de prendre des mesures pour lutter contre la discrimination fondée sur l’origine sur le marché du travail</w:t>
            </w:r>
            <w:r w:rsidRPr="00C507F6">
              <w:rPr>
                <w:rFonts w:ascii="Arial" w:hAnsi="Arial" w:cs="Arial"/>
                <w:sz w:val="22"/>
              </w:rPr>
              <w:t>.</w:t>
            </w:r>
          </w:p>
        </w:tc>
      </w:tr>
      <w:tr w:rsidR="00970CBA" w:rsidRPr="00C507F6" w:rsidTr="001E655D">
        <w:tc>
          <w:tcPr>
            <w:tcW w:w="5382" w:type="dxa"/>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lastRenderedPageBreak/>
              <w:t>19) … d’envisager de ratifier les instruments internationaux relatifs aux droits de l’homme auxquels il n’est pas encore partie, en particulier ceux dont les dispositions se rapportent directement à la discrimination raciale, tels que la Convention internationale sur la protection des droits de tous les travailleurs migrants et des membres de leur famille, la Convention de l’Organisation internationale du Travail n</w:t>
            </w:r>
            <w:r w:rsidRPr="00C507F6">
              <w:rPr>
                <w:rFonts w:ascii="Arial" w:hAnsi="Arial" w:cs="Arial"/>
                <w:sz w:val="20"/>
                <w:vertAlign w:val="superscript"/>
              </w:rPr>
              <w:t>o</w:t>
            </w:r>
            <w:r w:rsidRPr="00C507F6">
              <w:rPr>
                <w:rFonts w:ascii="Arial" w:hAnsi="Arial" w:cs="Arial"/>
                <w:sz w:val="20"/>
              </w:rPr>
              <w:t> 189 concernant le travail décent pour les travailleuses et travailleurs domestiques (2011), la Convention de 1961 sur la réduction des cas d’apatridie et la Convention de l’Organisation des Nations Unies pour l’éducation, la science et la culture concernant la lutte contre la discrimination dans le domaine de l’enseignement.</w:t>
            </w:r>
          </w:p>
        </w:tc>
        <w:tc>
          <w:tcPr>
            <w:tcW w:w="4677"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 xml:space="preserve">Pas d’avis sur ce point </w:t>
            </w:r>
          </w:p>
        </w:tc>
        <w:tc>
          <w:tcPr>
            <w:tcW w:w="4678"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Nous sommes tout à fait d’accord avec cette recommandation.</w:t>
            </w:r>
          </w:p>
          <w:p w:rsidR="00970CBA" w:rsidRPr="00C507F6" w:rsidRDefault="00970CBA" w:rsidP="001E655D">
            <w:pPr>
              <w:spacing w:afterLines="60" w:after="144" w:line="240" w:lineRule="atLeast"/>
              <w:jc w:val="left"/>
              <w:rPr>
                <w:rFonts w:ascii="Arial" w:hAnsi="Arial" w:cs="Arial"/>
                <w:sz w:val="20"/>
              </w:rPr>
            </w:pPr>
          </w:p>
          <w:p w:rsidR="00970CBA" w:rsidRPr="00C507F6" w:rsidRDefault="00970CBA" w:rsidP="001E655D">
            <w:pPr>
              <w:spacing w:afterLines="60" w:after="144" w:line="240" w:lineRule="atLeast"/>
              <w:jc w:val="left"/>
              <w:rPr>
                <w:rFonts w:ascii="Arial" w:hAnsi="Arial" w:cs="Arial"/>
                <w:b/>
                <w:sz w:val="20"/>
              </w:rPr>
            </w:pPr>
          </w:p>
          <w:p w:rsidR="00970CBA" w:rsidRPr="00C507F6" w:rsidRDefault="00970CBA" w:rsidP="001E655D">
            <w:pPr>
              <w:spacing w:afterLines="60" w:after="144" w:line="240" w:lineRule="atLeast"/>
              <w:jc w:val="left"/>
              <w:rPr>
                <w:rFonts w:ascii="Arial" w:hAnsi="Arial" w:cs="Arial"/>
                <w:b/>
                <w:sz w:val="20"/>
              </w:rPr>
            </w:pPr>
          </w:p>
          <w:p w:rsidR="00970CBA" w:rsidRPr="00C507F6" w:rsidRDefault="00970CBA" w:rsidP="001E655D">
            <w:pPr>
              <w:spacing w:afterLines="60" w:after="144" w:line="240" w:lineRule="atLeast"/>
              <w:jc w:val="left"/>
              <w:rPr>
                <w:rFonts w:ascii="Arial" w:hAnsi="Arial" w:cs="Arial"/>
                <w:b/>
                <w:sz w:val="20"/>
              </w:rPr>
            </w:pPr>
          </w:p>
          <w:p w:rsidR="00970CBA" w:rsidRPr="00C507F6" w:rsidRDefault="00970CBA" w:rsidP="001E655D">
            <w:pPr>
              <w:spacing w:afterLines="60" w:after="144" w:line="240" w:lineRule="atLeast"/>
              <w:jc w:val="left"/>
              <w:rPr>
                <w:rFonts w:ascii="Arial" w:hAnsi="Arial" w:cs="Arial"/>
                <w:b/>
                <w:sz w:val="20"/>
              </w:rPr>
            </w:pPr>
          </w:p>
          <w:p w:rsidR="00970CBA" w:rsidRPr="00C507F6" w:rsidRDefault="00970CBA" w:rsidP="001E655D">
            <w:pPr>
              <w:spacing w:afterLines="60" w:after="144" w:line="240" w:lineRule="atLeast"/>
              <w:jc w:val="left"/>
              <w:rPr>
                <w:rFonts w:ascii="Arial" w:hAnsi="Arial" w:cs="Arial"/>
                <w:sz w:val="22"/>
              </w:rPr>
            </w:pPr>
          </w:p>
        </w:tc>
      </w:tr>
      <w:tr w:rsidR="00970CBA" w:rsidRPr="00C507F6" w:rsidTr="001E655D">
        <w:tc>
          <w:tcPr>
            <w:tcW w:w="5382" w:type="dxa"/>
          </w:tcPr>
          <w:p w:rsidR="00970CBA" w:rsidRPr="00C507F6" w:rsidRDefault="00970CBA" w:rsidP="001E655D">
            <w:pPr>
              <w:spacing w:afterLines="60" w:after="144" w:line="260" w:lineRule="atLeast"/>
              <w:jc w:val="left"/>
              <w:rPr>
                <w:rFonts w:ascii="Arial" w:hAnsi="Arial" w:cs="Arial"/>
                <w:sz w:val="20"/>
              </w:rPr>
            </w:pPr>
            <w:r w:rsidRPr="00C507F6">
              <w:rPr>
                <w:rFonts w:ascii="Arial" w:hAnsi="Arial" w:cs="Arial"/>
                <w:sz w:val="20"/>
              </w:rPr>
              <w:lastRenderedPageBreak/>
              <w:t>20) … de poursuivre et d’élargir son dialogue avec les organisations de la société civile œuvrant dans le domaine de la protection des droits de l’homme, en particulier de la lutte contre la discrimination raciale, lors de l’élaboration du prochain rapport périodique et du suivi des présentes observations finales.</w:t>
            </w:r>
          </w:p>
        </w:tc>
        <w:tc>
          <w:tcPr>
            <w:tcW w:w="4677"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d’organisations islamiques de Suisse (FOIS) :</w:t>
            </w:r>
          </w:p>
          <w:tbl>
            <w:tblPr>
              <w:tblW w:w="0" w:type="auto"/>
              <w:tblBorders>
                <w:top w:val="nil"/>
                <w:left w:val="nil"/>
                <w:bottom w:val="nil"/>
                <w:right w:val="nil"/>
              </w:tblBorders>
              <w:tblLayout w:type="fixed"/>
              <w:tblLook w:val="0000" w:firstRow="0" w:lastRow="0" w:firstColumn="0" w:lastColumn="0" w:noHBand="0" w:noVBand="0"/>
            </w:tblPr>
            <w:tblGrid>
              <w:gridCol w:w="3905"/>
            </w:tblGrid>
            <w:tr w:rsidR="00970CBA" w:rsidRPr="00C507F6" w:rsidTr="001E655D">
              <w:trPr>
                <w:trHeight w:val="736"/>
              </w:trPr>
              <w:tc>
                <w:tcPr>
                  <w:tcW w:w="3905" w:type="dxa"/>
                </w:tcPr>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r w:rsidRPr="00C507F6">
                    <w:rPr>
                      <w:rFonts w:ascii="Arial" w:eastAsia="Calibri" w:hAnsi="Arial" w:cs="Arial"/>
                      <w:color w:val="000000"/>
                      <w:sz w:val="20"/>
                      <w:szCs w:val="22"/>
                    </w:rPr>
                    <w:t xml:space="preserve">Nous constatons que l’État tient compte de l’avis des organisations de la société civile et tenons à le remercier sincèrement pour la confiance qu’il nous témoigne en nous associant à l’élaboration du rapport 2018 au CERD. </w:t>
                  </w:r>
                </w:p>
                <w:p w:rsidR="00970CBA" w:rsidRPr="00C507F6" w:rsidRDefault="00970CBA" w:rsidP="001E655D">
                  <w:pPr>
                    <w:autoSpaceDE w:val="0"/>
                    <w:autoSpaceDN w:val="0"/>
                    <w:adjustRightInd w:val="0"/>
                    <w:spacing w:after="0" w:line="240" w:lineRule="auto"/>
                    <w:jc w:val="left"/>
                    <w:rPr>
                      <w:rFonts w:ascii="Arial" w:eastAsia="Calibri" w:hAnsi="Arial" w:cs="Arial"/>
                      <w:color w:val="000000"/>
                      <w:sz w:val="20"/>
                    </w:rPr>
                  </w:pPr>
                </w:p>
              </w:tc>
            </w:tr>
          </w:tbl>
          <w:p w:rsidR="00970CBA" w:rsidRPr="00C507F6" w:rsidRDefault="00970CBA" w:rsidP="001E655D">
            <w:pPr>
              <w:spacing w:afterLines="60" w:after="144" w:line="240" w:lineRule="atLeast"/>
              <w:jc w:val="left"/>
              <w:rPr>
                <w:rFonts w:ascii="Arial" w:hAnsi="Arial" w:cs="Arial"/>
                <w:sz w:val="22"/>
              </w:rPr>
            </w:pPr>
          </w:p>
        </w:tc>
        <w:tc>
          <w:tcPr>
            <w:tcW w:w="4678" w:type="dxa"/>
          </w:tcPr>
          <w:p w:rsidR="00970CBA" w:rsidRPr="00C507F6" w:rsidRDefault="00970CBA" w:rsidP="001E655D">
            <w:pPr>
              <w:spacing w:afterLines="60" w:after="144" w:line="240" w:lineRule="atLeast"/>
              <w:jc w:val="left"/>
              <w:rPr>
                <w:rFonts w:ascii="Arial" w:hAnsi="Arial" w:cs="Arial"/>
                <w:b/>
                <w:sz w:val="22"/>
              </w:rPr>
            </w:pPr>
            <w:r w:rsidRPr="00C507F6">
              <w:rPr>
                <w:rFonts w:ascii="Arial" w:hAnsi="Arial" w:cs="Arial"/>
                <w:b/>
                <w:sz w:val="22"/>
              </w:rPr>
              <w:t>Fédération suisse des communautés israélites (FSCI) :</w:t>
            </w:r>
          </w:p>
          <w:p w:rsidR="00970CBA" w:rsidRPr="00C507F6" w:rsidRDefault="00970CBA" w:rsidP="001E655D">
            <w:pPr>
              <w:spacing w:afterLines="60" w:after="144" w:line="240" w:lineRule="atLeast"/>
              <w:jc w:val="left"/>
              <w:rPr>
                <w:rFonts w:ascii="Arial" w:hAnsi="Arial" w:cs="Arial"/>
                <w:sz w:val="20"/>
              </w:rPr>
            </w:pPr>
            <w:r w:rsidRPr="00C507F6">
              <w:rPr>
                <w:rFonts w:ascii="Arial" w:hAnsi="Arial" w:cs="Arial"/>
                <w:sz w:val="20"/>
              </w:rPr>
              <w:t>Nous sommes tout à fait d’accord avec cette recommandation.</w:t>
            </w:r>
          </w:p>
          <w:p w:rsidR="00970CBA" w:rsidRPr="00C507F6" w:rsidRDefault="00970CBA" w:rsidP="001E655D">
            <w:pPr>
              <w:spacing w:afterLines="60" w:after="144" w:line="240" w:lineRule="atLeast"/>
              <w:jc w:val="left"/>
              <w:rPr>
                <w:rFonts w:ascii="Arial" w:hAnsi="Arial" w:cs="Arial"/>
                <w:sz w:val="22"/>
              </w:rPr>
            </w:pPr>
          </w:p>
        </w:tc>
      </w:tr>
    </w:tbl>
    <w:p w:rsidR="00970CBA" w:rsidRPr="00C507F6" w:rsidRDefault="00970CBA" w:rsidP="00970CBA">
      <w:pPr>
        <w:spacing w:after="0" w:line="260" w:lineRule="atLeast"/>
        <w:jc w:val="left"/>
        <w:rPr>
          <w:rFonts w:ascii="Arial" w:eastAsia="Calibri" w:hAnsi="Arial" w:cs="Arial"/>
          <w:sz w:val="22"/>
          <w:szCs w:val="22"/>
        </w:rPr>
      </w:pPr>
    </w:p>
    <w:p w:rsidR="00446FE5" w:rsidRPr="00770252" w:rsidRDefault="00446FE5" w:rsidP="00B55090"/>
    <w:sectPr w:rsidR="00446FE5" w:rsidRPr="00770252" w:rsidSect="009B0D9A">
      <w:endnotePr>
        <w:numFmt w:val="decimal"/>
      </w:endnotePr>
      <w:pgSz w:w="16838" w:h="11906" w:orient="landscape" w:code="9"/>
      <w:pgMar w:top="1134" w:right="1418"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0CBA" w:rsidRDefault="00970CBA" w:rsidP="00F95C08"/>
  </w:endnote>
  <w:endnote w:type="continuationSeparator" w:id="0">
    <w:p w:rsidR="00970CBA" w:rsidRPr="00AC3823" w:rsidRDefault="00970CBA" w:rsidP="00AC3823">
      <w:pPr>
        <w:pStyle w:val="Footer"/>
      </w:pPr>
    </w:p>
  </w:endnote>
  <w:endnote w:type="continuationNotice" w:id="1">
    <w:p w:rsidR="00970CBA" w:rsidRDefault="00970C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CBA" w:rsidRDefault="00970C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CBA" w:rsidRDefault="00970C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CBA" w:rsidRDefault="00970C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0CBA" w:rsidRPr="00AC3823" w:rsidRDefault="00970CBA" w:rsidP="00AC3823">
      <w:pPr>
        <w:pStyle w:val="Footer"/>
        <w:tabs>
          <w:tab w:val="right" w:pos="2155"/>
        </w:tabs>
        <w:spacing w:after="80" w:line="240" w:lineRule="atLeast"/>
        <w:ind w:left="680"/>
        <w:rPr>
          <w:u w:val="single"/>
        </w:rPr>
      </w:pPr>
      <w:r>
        <w:rPr>
          <w:u w:val="single"/>
        </w:rPr>
        <w:tab/>
      </w:r>
    </w:p>
  </w:footnote>
  <w:footnote w:type="continuationSeparator" w:id="0">
    <w:p w:rsidR="00970CBA" w:rsidRPr="00AC3823" w:rsidRDefault="00970CBA" w:rsidP="00AC3823">
      <w:pPr>
        <w:pStyle w:val="Footer"/>
        <w:tabs>
          <w:tab w:val="right" w:pos="2155"/>
        </w:tabs>
        <w:spacing w:after="80" w:line="240" w:lineRule="atLeast"/>
        <w:ind w:left="680"/>
        <w:rPr>
          <w:u w:val="single"/>
        </w:rPr>
      </w:pPr>
      <w:r>
        <w:rPr>
          <w:u w:val="single"/>
        </w:rPr>
        <w:tab/>
      </w:r>
    </w:p>
  </w:footnote>
  <w:footnote w:type="continuationNotice" w:id="1">
    <w:p w:rsidR="00970CBA" w:rsidRPr="00AC3823" w:rsidRDefault="00970CBA">
      <w:pPr>
        <w:rPr>
          <w:sz w:val="2"/>
          <w:szCs w:val="2"/>
        </w:rPr>
      </w:pPr>
    </w:p>
  </w:footnote>
  <w:footnote w:id="2">
    <w:p w:rsidR="00970CBA" w:rsidRPr="00AB19F3" w:rsidRDefault="00970CBA" w:rsidP="00970CBA">
      <w:pPr>
        <w:pStyle w:val="FootnoteText"/>
      </w:pPr>
      <w:r w:rsidRPr="00AB19F3">
        <w:rPr>
          <w:rStyle w:val="FootnoteReference"/>
        </w:rPr>
        <w:footnoteRef/>
      </w:r>
      <w:r w:rsidRPr="00AB19F3">
        <w:t xml:space="preserve"> Dans les publications en question, Beat </w:t>
      </w:r>
      <w:proofErr w:type="spellStart"/>
      <w:r w:rsidRPr="00AB19F3">
        <w:t>Mosimann</w:t>
      </w:r>
      <w:proofErr w:type="spellEnd"/>
      <w:r w:rsidRPr="00AB19F3">
        <w:t xml:space="preserve"> traitait p. ex. les musulmans de « parasites », demandait de loger séparément les femmes et les hommes réfugiés pour « minimiser les risques de reproduction » et taxait les noirs d’individus « très pigmentés inutiles à l’économie du pays ». Pour résoudre le problème, il préconisait une attaque ciblée par hélicoptère, une surveillance militaire avec autorisation de tir et un internement des requérants selon les normes minimales applicables aux prisonniers de guerre. Sa nomination pour les élections cantonales de mars 2013 a été annulée ; il a quitté l’UDC en juillet 2012.</w:t>
      </w:r>
    </w:p>
  </w:footnote>
  <w:footnote w:id="3">
    <w:p w:rsidR="00970CBA" w:rsidRPr="00A71674" w:rsidRDefault="00970CBA" w:rsidP="00970CBA">
      <w:pPr>
        <w:pStyle w:val="FootnoteText"/>
      </w:pPr>
      <w:r w:rsidRPr="00AB19F3">
        <w:rPr>
          <w:rStyle w:val="FootnoteReference"/>
        </w:rPr>
        <w:footnoteRef/>
      </w:r>
      <w:r w:rsidRPr="00AB19F3">
        <w:t xml:space="preserve"> Alexander Müller a publié ce tweet raciste en juin 2012. Outre la perte des fonctions évoquées ci-dessus, la diffusion de son tweet lui a valu en 2015 une peine pécuniaire avec sursis pour discrimination raciale.</w:t>
      </w:r>
    </w:p>
  </w:footnote>
  <w:footnote w:id="4">
    <w:p w:rsidR="00970CBA" w:rsidRPr="00BC5F55" w:rsidRDefault="00970CBA" w:rsidP="00970CBA">
      <w:pPr>
        <w:spacing w:line="240" w:lineRule="auto"/>
        <w:rPr>
          <w:iCs/>
          <w:sz w:val="16"/>
          <w:szCs w:val="16"/>
        </w:rPr>
      </w:pPr>
      <w:r w:rsidRPr="00AB19F3">
        <w:rPr>
          <w:rStyle w:val="FootnoteReference"/>
        </w:rPr>
        <w:footnoteRef/>
      </w:r>
      <w:r w:rsidRPr="00AB19F3">
        <w:t xml:space="preserve"> </w:t>
      </w:r>
      <w:r w:rsidRPr="00AB19F3">
        <w:rPr>
          <w:sz w:val="16"/>
        </w:rPr>
        <w:t>Le 1</w:t>
      </w:r>
      <w:r w:rsidRPr="00AB19F3">
        <w:rPr>
          <w:sz w:val="16"/>
          <w:vertAlign w:val="superscript"/>
        </w:rPr>
        <w:t>er</w:t>
      </w:r>
      <w:r w:rsidRPr="00AB19F3">
        <w:rPr>
          <w:sz w:val="16"/>
        </w:rPr>
        <w:t xml:space="preserve"> janvier 2017, Christian </w:t>
      </w:r>
      <w:proofErr w:type="spellStart"/>
      <w:r w:rsidRPr="00AB19F3">
        <w:rPr>
          <w:sz w:val="16"/>
        </w:rPr>
        <w:t>Klambaur</w:t>
      </w:r>
      <w:proofErr w:type="spellEnd"/>
      <w:r w:rsidRPr="00AB19F3">
        <w:rPr>
          <w:sz w:val="16"/>
        </w:rPr>
        <w:t xml:space="preserve"> a partagé sur sa page Facebook une vidéo raciste pastichant un extrait du film </w:t>
      </w:r>
      <w:r w:rsidRPr="00AB19F3">
        <w:rPr>
          <w:i/>
          <w:sz w:val="16"/>
        </w:rPr>
        <w:t>300</w:t>
      </w:r>
      <w:r w:rsidRPr="00AB19F3">
        <w:rPr>
          <w:sz w:val="16"/>
        </w:rPr>
        <w:t xml:space="preserve"> : on y voyait un homme noir demandant l’asile se faire pousser dans un gouffre par un Spartiate qui lui répond : « Sûrement pas à </w:t>
      </w:r>
      <w:proofErr w:type="spellStart"/>
      <w:r w:rsidRPr="00AB19F3">
        <w:rPr>
          <w:sz w:val="16"/>
        </w:rPr>
        <w:t>Bubikon</w:t>
      </w:r>
      <w:proofErr w:type="spellEnd"/>
      <w:r w:rsidRPr="00AB19F3">
        <w:rPr>
          <w:sz w:val="16"/>
        </w:rPr>
        <w:t xml:space="preserve">, sale nègre ! »  Après que le </w:t>
      </w:r>
      <w:proofErr w:type="spellStart"/>
      <w:r w:rsidRPr="00AB19F3">
        <w:rPr>
          <w:sz w:val="16"/>
        </w:rPr>
        <w:t>Blick</w:t>
      </w:r>
      <w:proofErr w:type="spellEnd"/>
      <w:r w:rsidRPr="00AB19F3">
        <w:rPr>
          <w:sz w:val="16"/>
        </w:rPr>
        <w:t xml:space="preserve"> a repris et dénoncé publiquement cette vidéo, l’UDC zurichoise a également pris ses distances. </w:t>
      </w:r>
      <w:proofErr w:type="spellStart"/>
      <w:r w:rsidRPr="00AB19F3">
        <w:rPr>
          <w:sz w:val="16"/>
        </w:rPr>
        <w:t>Klambaur</w:t>
      </w:r>
      <w:proofErr w:type="spellEnd"/>
      <w:r w:rsidRPr="00AB19F3">
        <w:rPr>
          <w:sz w:val="16"/>
        </w:rPr>
        <w:t xml:space="preserve"> a alors quitté le parti.</w:t>
      </w:r>
    </w:p>
    <w:p w:rsidR="00970CBA" w:rsidRDefault="00970CBA" w:rsidP="00970CBA">
      <w:pPr>
        <w:pStyle w:val="FootnoteText"/>
      </w:pPr>
    </w:p>
  </w:footnote>
  <w:footnote w:id="5">
    <w:p w:rsidR="00970CBA" w:rsidRPr="00A71674" w:rsidRDefault="00970CBA" w:rsidP="00970CBA">
      <w:pPr>
        <w:pStyle w:val="FootnoteText"/>
        <w:jc w:val="left"/>
      </w:pPr>
      <w:r>
        <w:rPr>
          <w:rStyle w:val="FootnoteReference"/>
        </w:rPr>
        <w:footnoteRef/>
      </w:r>
      <w:r w:rsidRPr="00963539">
        <w:t xml:space="preserve"> </w:t>
      </w:r>
      <w:r>
        <w:t>Cf. </w:t>
      </w:r>
      <w:r w:rsidRPr="00963539">
        <w:t>www.stadt-zuerich.ch/prd/de/index/stadtentwicklung/integrationsfoerderung/integrationsthemen/diskriminierungsbekaempfung/rassismusbericht-der-stadt-zuerich-2017.html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CBA" w:rsidRDefault="00970C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CBA" w:rsidRDefault="00970CBA">
    <w:pPr>
      <w:pStyle w:val="Header"/>
    </w:pPr>
    <w:r>
      <w:t>CERD/C/CHE/10-12</w:t>
    </w:r>
  </w:p>
  <w:p w:rsidR="00970CBA" w:rsidRPr="00970CBA" w:rsidRDefault="00970CBA" w:rsidP="00970CBA">
    <w:pPr>
      <w:pStyle w:val="Header"/>
      <w:jc w:val="right"/>
    </w:pPr>
    <w:r w:rsidRPr="00970CBA">
      <w:t xml:space="preserve">Annexes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CBA" w:rsidRDefault="00970C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F308C0"/>
    <w:multiLevelType w:val="hybridMultilevel"/>
    <w:tmpl w:val="C7F6CDC4"/>
    <w:lvl w:ilvl="0" w:tplc="2B0000EC">
      <w:start w:val="1"/>
      <w:numFmt w:val="bullet"/>
      <w:lvlText w:val="-"/>
      <w:lvlJc w:val="left"/>
      <w:pPr>
        <w:ind w:left="720" w:hanging="360"/>
      </w:pPr>
      <w:rPr>
        <w:rFonts w:ascii="Courier New" w:hAnsi="Courier New"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B9F13A3"/>
    <w:multiLevelType w:val="hybridMultilevel"/>
    <w:tmpl w:val="E7D68F9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3D3D03F1"/>
    <w:multiLevelType w:val="hybridMultilevel"/>
    <w:tmpl w:val="CDB2CD02"/>
    <w:lvl w:ilvl="0" w:tplc="2B0000EC">
      <w:start w:val="1"/>
      <w:numFmt w:val="bullet"/>
      <w:lvlText w:val="-"/>
      <w:lvlJc w:val="left"/>
      <w:pPr>
        <w:ind w:left="720" w:hanging="360"/>
      </w:pPr>
      <w:rPr>
        <w:rFonts w:ascii="Courier New" w:hAnsi="Courier New"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3E354989"/>
    <w:multiLevelType w:val="hybridMultilevel"/>
    <w:tmpl w:val="C73E446A"/>
    <w:lvl w:ilvl="0" w:tplc="2B0000EC">
      <w:start w:val="1"/>
      <w:numFmt w:val="bullet"/>
      <w:lvlText w:val="-"/>
      <w:lvlJc w:val="left"/>
      <w:pPr>
        <w:ind w:left="720" w:hanging="360"/>
      </w:pPr>
      <w:rPr>
        <w:rFonts w:ascii="Courier New" w:hAnsi="Courier New"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45FE6847"/>
    <w:multiLevelType w:val="hybridMultilevel"/>
    <w:tmpl w:val="60AC1D8C"/>
    <w:lvl w:ilvl="0" w:tplc="899A5EA4">
      <w:numFmt w:val="bullet"/>
      <w:lvlText w:val="-"/>
      <w:lvlJc w:val="left"/>
      <w:pPr>
        <w:ind w:left="1440" w:hanging="360"/>
      </w:pPr>
      <w:rPr>
        <w:rFonts w:ascii="ArialMT" w:eastAsiaTheme="minorHAnsi" w:hAnsi="ArialMT" w:cs="ArialMT" w:hint="default"/>
      </w:rPr>
    </w:lvl>
    <w:lvl w:ilvl="1" w:tplc="08070003" w:tentative="1">
      <w:start w:val="1"/>
      <w:numFmt w:val="bullet"/>
      <w:lvlText w:val="o"/>
      <w:lvlJc w:val="left"/>
      <w:pPr>
        <w:ind w:left="2160" w:hanging="360"/>
      </w:pPr>
      <w:rPr>
        <w:rFonts w:ascii="Courier New" w:hAnsi="Courier New" w:cs="Courier New" w:hint="default"/>
      </w:rPr>
    </w:lvl>
    <w:lvl w:ilvl="2" w:tplc="08070005" w:tentative="1">
      <w:start w:val="1"/>
      <w:numFmt w:val="bullet"/>
      <w:lvlText w:val=""/>
      <w:lvlJc w:val="left"/>
      <w:pPr>
        <w:ind w:left="2880" w:hanging="360"/>
      </w:pPr>
      <w:rPr>
        <w:rFonts w:ascii="Wingdings" w:hAnsi="Wingdings" w:hint="default"/>
      </w:rPr>
    </w:lvl>
    <w:lvl w:ilvl="3" w:tplc="08070001" w:tentative="1">
      <w:start w:val="1"/>
      <w:numFmt w:val="bullet"/>
      <w:lvlText w:val=""/>
      <w:lvlJc w:val="left"/>
      <w:pPr>
        <w:ind w:left="3600" w:hanging="360"/>
      </w:pPr>
      <w:rPr>
        <w:rFonts w:ascii="Symbol" w:hAnsi="Symbol" w:hint="default"/>
      </w:rPr>
    </w:lvl>
    <w:lvl w:ilvl="4" w:tplc="08070003" w:tentative="1">
      <w:start w:val="1"/>
      <w:numFmt w:val="bullet"/>
      <w:lvlText w:val="o"/>
      <w:lvlJc w:val="left"/>
      <w:pPr>
        <w:ind w:left="4320" w:hanging="360"/>
      </w:pPr>
      <w:rPr>
        <w:rFonts w:ascii="Courier New" w:hAnsi="Courier New" w:cs="Courier New" w:hint="default"/>
      </w:rPr>
    </w:lvl>
    <w:lvl w:ilvl="5" w:tplc="08070005" w:tentative="1">
      <w:start w:val="1"/>
      <w:numFmt w:val="bullet"/>
      <w:lvlText w:val=""/>
      <w:lvlJc w:val="left"/>
      <w:pPr>
        <w:ind w:left="5040" w:hanging="360"/>
      </w:pPr>
      <w:rPr>
        <w:rFonts w:ascii="Wingdings" w:hAnsi="Wingdings" w:hint="default"/>
      </w:rPr>
    </w:lvl>
    <w:lvl w:ilvl="6" w:tplc="08070001" w:tentative="1">
      <w:start w:val="1"/>
      <w:numFmt w:val="bullet"/>
      <w:lvlText w:val=""/>
      <w:lvlJc w:val="left"/>
      <w:pPr>
        <w:ind w:left="5760" w:hanging="360"/>
      </w:pPr>
      <w:rPr>
        <w:rFonts w:ascii="Symbol" w:hAnsi="Symbol" w:hint="default"/>
      </w:rPr>
    </w:lvl>
    <w:lvl w:ilvl="7" w:tplc="08070003" w:tentative="1">
      <w:start w:val="1"/>
      <w:numFmt w:val="bullet"/>
      <w:lvlText w:val="o"/>
      <w:lvlJc w:val="left"/>
      <w:pPr>
        <w:ind w:left="6480" w:hanging="360"/>
      </w:pPr>
      <w:rPr>
        <w:rFonts w:ascii="Courier New" w:hAnsi="Courier New" w:cs="Courier New" w:hint="default"/>
      </w:rPr>
    </w:lvl>
    <w:lvl w:ilvl="8" w:tplc="08070005" w:tentative="1">
      <w:start w:val="1"/>
      <w:numFmt w:val="bullet"/>
      <w:lvlText w:val=""/>
      <w:lvlJc w:val="left"/>
      <w:pPr>
        <w:ind w:left="7200" w:hanging="360"/>
      </w:pPr>
      <w:rPr>
        <w:rFonts w:ascii="Wingdings" w:hAnsi="Wingdings" w:hint="default"/>
      </w:rPr>
    </w:lvl>
  </w:abstractNum>
  <w:abstractNum w:abstractNumId="17" w15:restartNumberingAfterBreak="0">
    <w:nsid w:val="4E472F60"/>
    <w:multiLevelType w:val="hybridMultilevel"/>
    <w:tmpl w:val="67DE2ED4"/>
    <w:lvl w:ilvl="0" w:tplc="2B0000EC">
      <w:start w:val="1"/>
      <w:numFmt w:val="bullet"/>
      <w:lvlText w:val="-"/>
      <w:lvlJc w:val="left"/>
      <w:pPr>
        <w:ind w:left="720" w:hanging="360"/>
      </w:pPr>
      <w:rPr>
        <w:rFonts w:ascii="Courier New" w:hAnsi="Courier New"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50349A9"/>
    <w:multiLevelType w:val="hybridMultilevel"/>
    <w:tmpl w:val="251C18C4"/>
    <w:lvl w:ilvl="0" w:tplc="2B0000EC">
      <w:start w:val="1"/>
      <w:numFmt w:val="bullet"/>
      <w:lvlText w:val="-"/>
      <w:lvlJc w:val="left"/>
      <w:pPr>
        <w:ind w:left="720" w:hanging="360"/>
      </w:pPr>
      <w:rPr>
        <w:rFonts w:ascii="Courier New" w:hAnsi="Courier New"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0"/>
  </w:num>
  <w:num w:numId="16">
    <w:abstractNumId w:val="16"/>
  </w:num>
  <w:num w:numId="17">
    <w:abstractNumId w:val="13"/>
  </w:num>
  <w:num w:numId="18">
    <w:abstractNumId w:val="20"/>
  </w:num>
  <w:num w:numId="19">
    <w:abstractNumId w:val="17"/>
  </w:num>
  <w:num w:numId="20">
    <w:abstractNumId w:val="15"/>
  </w:num>
  <w:num w:numId="21">
    <w:abstractNumId w:val="1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CBA"/>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970CBA"/>
    <w:rsid w:val="009B0D9A"/>
    <w:rsid w:val="00A12AB5"/>
    <w:rsid w:val="00AC3823"/>
    <w:rsid w:val="00AE323C"/>
    <w:rsid w:val="00AE7D9F"/>
    <w:rsid w:val="00B00181"/>
    <w:rsid w:val="00B174F6"/>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EC3DFE"/>
  <w15:chartTrackingRefBased/>
  <w15:docId w15:val="{EB7E2DBB-C57F-41F1-8FF0-3B98E1A5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CBA"/>
    <w:pPr>
      <w:spacing w:after="120" w:line="360" w:lineRule="auto"/>
      <w:jc w:val="both"/>
    </w:pPr>
    <w:rPr>
      <w:rFonts w:eastAsia="Times New Roman"/>
      <w:sz w:val="24"/>
      <w:lang w:eastAsia="fr-CH" w:bidi="fr-CH"/>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aliases w:val="Heading"/>
    <w:basedOn w:val="Normal"/>
    <w:next w:val="Normal"/>
    <w:link w:val="Heading3Char"/>
    <w:uiPriority w:val="9"/>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line="240" w:lineRule="exact"/>
      <w:ind w:left="1134" w:right="1134" w:hanging="1134"/>
    </w:pPr>
  </w:style>
  <w:style w:type="paragraph" w:customStyle="1" w:styleId="SingleTxtG">
    <w:name w:val="_ Single Txt_G"/>
    <w:basedOn w:val="Normal"/>
    <w:qFormat/>
    <w:rsid w:val="0080684C"/>
    <w:pPr>
      <w:ind w:left="1134" w:right="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ind w:right="1134"/>
    </w:pPr>
  </w:style>
  <w:style w:type="paragraph" w:customStyle="1" w:styleId="Bullet2G">
    <w:name w:val="_Bullet 2_G"/>
    <w:basedOn w:val="Normal"/>
    <w:qFormat/>
    <w:rsid w:val="0080684C"/>
    <w:pPr>
      <w:numPr>
        <w:numId w:val="2"/>
      </w:numPr>
      <w:ind w:right="1134"/>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uiPriority w:val="99"/>
    <w:qForma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aliases w:val="Heading Char"/>
    <w:basedOn w:val="DefaultParagraphFont"/>
    <w:link w:val="Heading3"/>
    <w:uiPriority w:val="9"/>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paragraph" w:styleId="ListParagraph">
    <w:name w:val="List Paragraph"/>
    <w:basedOn w:val="Normal"/>
    <w:uiPriority w:val="34"/>
    <w:qFormat/>
    <w:rsid w:val="00970CBA"/>
    <w:pPr>
      <w:ind w:left="720"/>
      <w:contextualSpacing/>
    </w:pPr>
  </w:style>
  <w:style w:type="table" w:customStyle="1" w:styleId="TableGrid1">
    <w:name w:val="Table Grid1"/>
    <w:basedOn w:val="TableNormal"/>
    <w:next w:val="TableGrid"/>
    <w:uiPriority w:val="59"/>
    <w:rsid w:val="00970CBA"/>
    <w:rPr>
      <w:rFonts w:ascii="Calibri" w:eastAsia="Calibri" w:hAnsi="Calibri"/>
      <w:sz w:val="22"/>
      <w:szCs w:val="22"/>
      <w:lang w:eastAsia="fr-CH" w:bidi="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gesanzeiger.ch/service/unsere-dienste/wie-sie-bei-uns-online-kommentieren/story/19367311"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20min.ch/community/stories/story/Fragen-und-Antworten-zur-Kommentar-Funktion-31981150" TargetMode="External"/><Relationship Id="rId12" Type="http://schemas.openxmlformats.org/officeDocument/2006/relationships/image" Target="media/image1.emf"/><Relationship Id="rId17" Type="http://schemas.openxmlformats.org/officeDocument/2006/relationships/header" Target="header3.xm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3.gi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ick.ch/services/agb/"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customXml" Target="../customXml/item1.xml"/><Relationship Id="rId10" Type="http://schemas.openxmlformats.org/officeDocument/2006/relationships/hyperlink" Target="https://www.nzz.ch/netiquette-diese-regeln-gelten-in-unserer-community-ld.143340" TargetMode="External"/><Relationship Id="rId19"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s://www.nzz.ch/feuilleton/in-eigener-sache-warum-wir-unsere-kommentarspalte-umbauen-ld.143568" TargetMode="Externa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417FBF-6CB8-47E2-B4B7-50548BC67A39}"/>
</file>

<file path=customXml/itemProps2.xml><?xml version="1.0" encoding="utf-8"?>
<ds:datastoreItem xmlns:ds="http://schemas.openxmlformats.org/officeDocument/2006/customXml" ds:itemID="{04A6D048-E216-4BCA-86CD-4F880DA2665A}"/>
</file>

<file path=customXml/itemProps3.xml><?xml version="1.0" encoding="utf-8"?>
<ds:datastoreItem xmlns:ds="http://schemas.openxmlformats.org/officeDocument/2006/customXml" ds:itemID="{58DBDA5E-1EB0-4535-9D86-45A1CE88249A}"/>
</file>

<file path=docProps/app.xml><?xml version="1.0" encoding="utf-8"?>
<Properties xmlns="http://schemas.openxmlformats.org/officeDocument/2006/extended-properties" xmlns:vt="http://schemas.openxmlformats.org/officeDocument/2006/docPropsVTypes">
  <Template>Normal.dotm</Template>
  <TotalTime>7</TotalTime>
  <Pages>27</Pages>
  <Words>7979</Words>
  <Characters>43488</Characters>
  <Application>Microsoft Office Word</Application>
  <DocSecurity>0</DocSecurity>
  <Lines>820</Lines>
  <Paragraphs>249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SINGH Kalpana</dc:creator>
  <cp:keywords/>
  <dc:description/>
  <cp:lastModifiedBy>SINGH Kalpana</cp:lastModifiedBy>
  <cp:revision>3</cp:revision>
  <cp:lastPrinted>2014-05-14T10:59:00Z</cp:lastPrinted>
  <dcterms:created xsi:type="dcterms:W3CDTF">2018-12-04T08:25:00Z</dcterms:created>
  <dcterms:modified xsi:type="dcterms:W3CDTF">2020-01-21T13:30:00Z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