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A46" w:rsidRDefault="0009004D" w:rsidP="005F4F6D">
      <w:pPr>
        <w:jc w:val="center"/>
        <w:rPr>
          <w:b/>
          <w:u w:val="single"/>
        </w:rPr>
      </w:pPr>
      <w:r>
        <w:rPr>
          <w:noProof/>
          <w:sz w:val="36"/>
          <w:szCs w:val="36"/>
        </w:rPr>
        <w:drawing>
          <wp:inline distT="0" distB="0" distL="0" distR="0">
            <wp:extent cx="1609725" cy="1514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t="-17"/>
                    <a:stretch>
                      <a:fillRect/>
                    </a:stretch>
                  </pic:blipFill>
                  <pic:spPr bwMode="auto">
                    <a:xfrm>
                      <a:off x="0" y="0"/>
                      <a:ext cx="1609725" cy="1514475"/>
                    </a:xfrm>
                    <a:prstGeom prst="rect">
                      <a:avLst/>
                    </a:prstGeom>
                    <a:noFill/>
                    <a:ln>
                      <a:noFill/>
                    </a:ln>
                  </pic:spPr>
                </pic:pic>
              </a:graphicData>
            </a:graphic>
          </wp:inline>
        </w:drawing>
      </w:r>
    </w:p>
    <w:p w:rsidR="005E7A46" w:rsidRDefault="005E7A46" w:rsidP="005F4F6D">
      <w:pPr>
        <w:jc w:val="center"/>
        <w:rPr>
          <w:b/>
          <w:u w:val="single"/>
        </w:rPr>
      </w:pPr>
    </w:p>
    <w:p w:rsidR="00DF26B7" w:rsidRPr="005E7A46" w:rsidRDefault="00DF26B7" w:rsidP="005E7A46">
      <w:pPr>
        <w:jc w:val="center"/>
        <w:rPr>
          <w:b/>
          <w:sz w:val="28"/>
          <w:szCs w:val="28"/>
        </w:rPr>
      </w:pPr>
      <w:r w:rsidRPr="005E7A46">
        <w:rPr>
          <w:b/>
          <w:sz w:val="28"/>
          <w:szCs w:val="28"/>
        </w:rPr>
        <w:t xml:space="preserve">BRIEFING </w:t>
      </w:r>
      <w:r w:rsidR="00390791" w:rsidRPr="005E7A46">
        <w:rPr>
          <w:b/>
          <w:sz w:val="28"/>
          <w:szCs w:val="28"/>
        </w:rPr>
        <w:t xml:space="preserve">ON </w:t>
      </w:r>
      <w:r w:rsidR="00CF7949">
        <w:rPr>
          <w:b/>
          <w:sz w:val="28"/>
          <w:szCs w:val="28"/>
          <w:u w:val="single"/>
        </w:rPr>
        <w:t>BOSNIA AND HERZEGOVINA</w:t>
      </w:r>
      <w:r w:rsidR="00390791" w:rsidRPr="005E7A46">
        <w:rPr>
          <w:b/>
          <w:sz w:val="28"/>
          <w:szCs w:val="28"/>
        </w:rPr>
        <w:t xml:space="preserve"> </w:t>
      </w:r>
      <w:r w:rsidRPr="005E7A46">
        <w:rPr>
          <w:b/>
          <w:sz w:val="28"/>
          <w:szCs w:val="28"/>
        </w:rPr>
        <w:t>FOR THE HUMAN RIGHTS COMMITTEE</w:t>
      </w:r>
      <w:r w:rsidR="005E7A46">
        <w:rPr>
          <w:b/>
          <w:sz w:val="28"/>
          <w:szCs w:val="28"/>
        </w:rPr>
        <w:t xml:space="preserve"> 10</w:t>
      </w:r>
      <w:r w:rsidR="00CF7949">
        <w:rPr>
          <w:b/>
          <w:sz w:val="28"/>
          <w:szCs w:val="28"/>
        </w:rPr>
        <w:t>6</w:t>
      </w:r>
      <w:r w:rsidR="00A84957" w:rsidRPr="00A84957">
        <w:rPr>
          <w:b/>
          <w:sz w:val="28"/>
          <w:szCs w:val="28"/>
          <w:vertAlign w:val="superscript"/>
        </w:rPr>
        <w:t>TH</w:t>
      </w:r>
      <w:r w:rsidR="00A84957">
        <w:rPr>
          <w:b/>
          <w:sz w:val="28"/>
          <w:szCs w:val="28"/>
        </w:rPr>
        <w:t xml:space="preserve"> </w:t>
      </w:r>
      <w:r w:rsidR="005E7A46">
        <w:rPr>
          <w:b/>
          <w:sz w:val="28"/>
          <w:szCs w:val="28"/>
        </w:rPr>
        <w:t xml:space="preserve">SESSION </w:t>
      </w:r>
      <w:r w:rsidRPr="005E7A46">
        <w:rPr>
          <w:b/>
          <w:sz w:val="28"/>
          <w:szCs w:val="28"/>
        </w:rPr>
        <w:t xml:space="preserve">– </w:t>
      </w:r>
      <w:r w:rsidR="00CF7949">
        <w:rPr>
          <w:b/>
          <w:sz w:val="28"/>
          <w:szCs w:val="28"/>
          <w:u w:val="single"/>
        </w:rPr>
        <w:t>October/November</w:t>
      </w:r>
      <w:r w:rsidR="00A84957">
        <w:rPr>
          <w:b/>
          <w:sz w:val="28"/>
          <w:szCs w:val="28"/>
          <w:u w:val="single"/>
        </w:rPr>
        <w:t xml:space="preserve"> 2012</w:t>
      </w:r>
    </w:p>
    <w:p w:rsidR="00DF26B7" w:rsidRPr="005E7A46" w:rsidRDefault="00DF26B7" w:rsidP="005F4F6D">
      <w:pPr>
        <w:jc w:val="center"/>
        <w:rPr>
          <w:i/>
        </w:rPr>
      </w:pPr>
      <w:r w:rsidRPr="005E7A46">
        <w:rPr>
          <w:i/>
        </w:rPr>
        <w:t>From Peter Newell, Coordinator, Global Initiative</w:t>
      </w:r>
    </w:p>
    <w:p w:rsidR="00DF26B7" w:rsidRPr="005E7A46" w:rsidRDefault="0009004D" w:rsidP="005F4F6D">
      <w:pPr>
        <w:jc w:val="center"/>
      </w:pPr>
      <w:hyperlink r:id="rId10" w:history="1">
        <w:r w:rsidR="00DF26B7" w:rsidRPr="005E7A46">
          <w:rPr>
            <w:rStyle w:val="Hyperlink"/>
            <w:i/>
          </w:rPr>
          <w:t>info@endcorporalpunishment.org</w:t>
        </w:r>
      </w:hyperlink>
      <w:r w:rsidR="00DF26B7" w:rsidRPr="005E7A46">
        <w:rPr>
          <w:i/>
        </w:rPr>
        <w:t xml:space="preserve"> </w:t>
      </w:r>
    </w:p>
    <w:p w:rsidR="003C6F4D" w:rsidRDefault="003C6F4D">
      <w:pPr>
        <w:spacing w:after="120"/>
        <w:rPr>
          <w:b/>
          <w:u w:val="single"/>
        </w:rPr>
      </w:pPr>
    </w:p>
    <w:p w:rsidR="005E7A46" w:rsidRPr="00527415" w:rsidRDefault="0009004D">
      <w:pPr>
        <w:spacing w:after="120"/>
        <w:rPr>
          <w:sz w:val="26"/>
          <w:szCs w:val="26"/>
        </w:rPr>
      </w:pPr>
      <w:r>
        <w:rPr>
          <w:noProof/>
          <w:sz w:val="26"/>
          <w:szCs w:val="26"/>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755015</wp:posOffset>
                </wp:positionV>
                <wp:extent cx="5909310" cy="2477135"/>
                <wp:effectExtent l="9525" t="12065" r="5715" b="635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310" cy="2477135"/>
                        </a:xfrm>
                        <a:prstGeom prst="rect">
                          <a:avLst/>
                        </a:prstGeom>
                        <a:solidFill>
                          <a:srgbClr val="FFFFFF"/>
                        </a:solidFill>
                        <a:ln w="9525">
                          <a:solidFill>
                            <a:srgbClr val="000000"/>
                          </a:solidFill>
                          <a:miter lim="800000"/>
                          <a:headEnd/>
                          <a:tailEnd/>
                        </a:ln>
                      </wps:spPr>
                      <wps:txbx>
                        <w:txbxContent>
                          <w:p w:rsidR="002360E9" w:rsidRPr="002360E9" w:rsidRDefault="002360E9" w:rsidP="00847F11">
                            <w:pPr>
                              <w:spacing w:after="120"/>
                              <w:rPr>
                                <w:b/>
                                <w:sz w:val="26"/>
                                <w:szCs w:val="26"/>
                              </w:rPr>
                            </w:pPr>
                            <w:r w:rsidRPr="002360E9">
                              <w:rPr>
                                <w:b/>
                                <w:sz w:val="26"/>
                                <w:szCs w:val="26"/>
                              </w:rPr>
                              <w:t xml:space="preserve">In light of article 7 of the International Covenant on Civil and Political Rights, the jurisprudence of the Committee on the Rights of the Child on the issue, </w:t>
                            </w:r>
                            <w:r w:rsidR="00847F11">
                              <w:rPr>
                                <w:b/>
                                <w:sz w:val="26"/>
                                <w:szCs w:val="26"/>
                              </w:rPr>
                              <w:t xml:space="preserve">the </w:t>
                            </w:r>
                            <w:r w:rsidR="0075699F">
                              <w:rPr>
                                <w:b/>
                                <w:sz w:val="26"/>
                                <w:szCs w:val="26"/>
                              </w:rPr>
                              <w:t xml:space="preserve">somewhat inconsistent </w:t>
                            </w:r>
                            <w:r w:rsidR="00847F11">
                              <w:rPr>
                                <w:b/>
                                <w:sz w:val="26"/>
                                <w:szCs w:val="26"/>
                              </w:rPr>
                              <w:t xml:space="preserve">information provided by the Government to the Human Rights Committee and the Committee on the Rights of the Child, </w:t>
                            </w:r>
                            <w:r w:rsidR="0075699F">
                              <w:rPr>
                                <w:b/>
                                <w:sz w:val="26"/>
                                <w:szCs w:val="26"/>
                              </w:rPr>
                              <w:t xml:space="preserve">and the recent conclusions of the European Committee of Social Rights, </w:t>
                            </w:r>
                            <w:r w:rsidRPr="002360E9">
                              <w:rPr>
                                <w:b/>
                                <w:sz w:val="26"/>
                                <w:szCs w:val="26"/>
                              </w:rPr>
                              <w:t>we hope the Human Rights Committee will:</w:t>
                            </w:r>
                          </w:p>
                          <w:p w:rsidR="0075699F" w:rsidRDefault="0075699F" w:rsidP="002360E9">
                            <w:pPr>
                              <w:numPr>
                                <w:ilvl w:val="0"/>
                                <w:numId w:val="2"/>
                              </w:numPr>
                              <w:spacing w:after="120"/>
                              <w:rPr>
                                <w:b/>
                                <w:sz w:val="26"/>
                                <w:szCs w:val="26"/>
                              </w:rPr>
                            </w:pPr>
                            <w:r>
                              <w:rPr>
                                <w:b/>
                                <w:sz w:val="26"/>
                                <w:szCs w:val="26"/>
                              </w:rPr>
                              <w:t>raise the issue of prohibition of corporal punishment of children in its examination of Bosnia and Herzegovina, and</w:t>
                            </w:r>
                          </w:p>
                          <w:p w:rsidR="002360E9" w:rsidRPr="002360E9" w:rsidRDefault="002360E9" w:rsidP="002360E9">
                            <w:pPr>
                              <w:numPr>
                                <w:ilvl w:val="0"/>
                                <w:numId w:val="2"/>
                              </w:numPr>
                              <w:spacing w:after="120"/>
                              <w:rPr>
                                <w:b/>
                                <w:sz w:val="26"/>
                                <w:szCs w:val="26"/>
                              </w:rPr>
                            </w:pPr>
                            <w:r w:rsidRPr="002360E9">
                              <w:rPr>
                                <w:b/>
                                <w:sz w:val="26"/>
                                <w:szCs w:val="26"/>
                              </w:rPr>
                              <w:t xml:space="preserve">recommend that all corporal punishment of children be </w:t>
                            </w:r>
                            <w:r w:rsidR="0075699F">
                              <w:rPr>
                                <w:b/>
                                <w:sz w:val="26"/>
                                <w:szCs w:val="26"/>
                              </w:rPr>
                              <w:t xml:space="preserve">prohibited in the home and </w:t>
                            </w:r>
                            <w:r w:rsidRPr="002360E9">
                              <w:rPr>
                                <w:b/>
                                <w:sz w:val="26"/>
                                <w:szCs w:val="26"/>
                              </w:rPr>
                              <w:t>all alternative care settings, as a matter of urgency</w:t>
                            </w:r>
                            <w:r w:rsidR="0075699F">
                              <w:rPr>
                                <w:b/>
                                <w:sz w:val="26"/>
                                <w:szCs w:val="26"/>
                              </w:rPr>
                              <w:t>, emphasising the need for prohibition to be explicit and unambiguous</w:t>
                            </w:r>
                            <w:r w:rsidRPr="002360E9">
                              <w:rPr>
                                <w:b/>
                                <w:sz w:val="26"/>
                                <w:szCs w:val="26"/>
                              </w:rPr>
                              <w:t>.</w:t>
                            </w:r>
                          </w:p>
                          <w:p w:rsidR="002360E9" w:rsidRDefault="002360E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59.45pt;width:465.3pt;height:195.05pt;z-index:2516577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">
                <v:textbox>
                  <w:txbxContent>
                    <w:p w:rsidR="002360E9" w:rsidRPr="002360E9" w:rsidRDefault="002360E9" w:rsidP="00847F11">
                      <w:pPr>
                        <w:spacing w:after="120"/>
                        <w:rPr>
                          <w:b/>
                          <w:sz w:val="26"/>
                          <w:szCs w:val="26"/>
                        </w:rPr>
                      </w:pPr>
                      <w:r w:rsidRPr="002360E9">
                        <w:rPr>
                          <w:b/>
                          <w:sz w:val="26"/>
                          <w:szCs w:val="26"/>
                        </w:rPr>
                        <w:t xml:space="preserve">In light of article 7 of the International Covenant on Civil and Political Rights, the jurisprudence of the Committee on the Rights of the Child on the issue, </w:t>
                      </w:r>
                      <w:r w:rsidR="00847F11">
                        <w:rPr>
                          <w:b/>
                          <w:sz w:val="26"/>
                          <w:szCs w:val="26"/>
                        </w:rPr>
                        <w:t xml:space="preserve">the </w:t>
                      </w:r>
                      <w:r w:rsidR="0075699F">
                        <w:rPr>
                          <w:b/>
                          <w:sz w:val="26"/>
                          <w:szCs w:val="26"/>
                        </w:rPr>
                        <w:t xml:space="preserve">somewhat inconsistent </w:t>
                      </w:r>
                      <w:r w:rsidR="00847F11">
                        <w:rPr>
                          <w:b/>
                          <w:sz w:val="26"/>
                          <w:szCs w:val="26"/>
                        </w:rPr>
                        <w:t xml:space="preserve">information provided by the Government to the Human Rights Committee and the Committee on the Rights of the Child, </w:t>
                      </w:r>
                      <w:r w:rsidR="0075699F">
                        <w:rPr>
                          <w:b/>
                          <w:sz w:val="26"/>
                          <w:szCs w:val="26"/>
                        </w:rPr>
                        <w:t xml:space="preserve">and the recent conclusions of the European Committee of Social Rights, </w:t>
                      </w:r>
                      <w:r w:rsidRPr="002360E9">
                        <w:rPr>
                          <w:b/>
                          <w:sz w:val="26"/>
                          <w:szCs w:val="26"/>
                        </w:rPr>
                        <w:t>we hope the Human Rights Committee will:</w:t>
                      </w:r>
                    </w:p>
                    <w:p w:rsidR="0075699F" w:rsidRDefault="0075699F" w:rsidP="002360E9">
                      <w:pPr>
                        <w:numPr>
                          <w:ilvl w:val="0"/>
                          <w:numId w:val="2"/>
                        </w:numPr>
                        <w:spacing w:after="120"/>
                        <w:rPr>
                          <w:b/>
                          <w:sz w:val="26"/>
                          <w:szCs w:val="26"/>
                        </w:rPr>
                      </w:pPr>
                      <w:r>
                        <w:rPr>
                          <w:b/>
                          <w:sz w:val="26"/>
                          <w:szCs w:val="26"/>
                        </w:rPr>
                        <w:t>raise the issue of prohibition of corporal punishment of children in its examination of Bosnia and Herzegovina, and</w:t>
                      </w:r>
                    </w:p>
                    <w:p w:rsidR="002360E9" w:rsidRPr="002360E9" w:rsidRDefault="002360E9" w:rsidP="002360E9">
                      <w:pPr>
                        <w:numPr>
                          <w:ilvl w:val="0"/>
                          <w:numId w:val="2"/>
                        </w:numPr>
                        <w:spacing w:after="120"/>
                        <w:rPr>
                          <w:b/>
                          <w:sz w:val="26"/>
                          <w:szCs w:val="26"/>
                        </w:rPr>
                      </w:pPr>
                      <w:r w:rsidRPr="002360E9">
                        <w:rPr>
                          <w:b/>
                          <w:sz w:val="26"/>
                          <w:szCs w:val="26"/>
                        </w:rPr>
                        <w:t xml:space="preserve">recommend that all corporal punishment of children be </w:t>
                      </w:r>
                      <w:r w:rsidR="0075699F">
                        <w:rPr>
                          <w:b/>
                          <w:sz w:val="26"/>
                          <w:szCs w:val="26"/>
                        </w:rPr>
                        <w:t xml:space="preserve">prohibited in the home and </w:t>
                      </w:r>
                      <w:r w:rsidRPr="002360E9">
                        <w:rPr>
                          <w:b/>
                          <w:sz w:val="26"/>
                          <w:szCs w:val="26"/>
                        </w:rPr>
                        <w:t>all alternative care settings, as a matter of urgency</w:t>
                      </w:r>
                      <w:r w:rsidR="0075699F">
                        <w:rPr>
                          <w:b/>
                          <w:sz w:val="26"/>
                          <w:szCs w:val="26"/>
                        </w:rPr>
                        <w:t>, emphasising the need for prohibition to be explicit and unambiguous</w:t>
                      </w:r>
                      <w:r w:rsidRPr="002360E9">
                        <w:rPr>
                          <w:b/>
                          <w:sz w:val="26"/>
                          <w:szCs w:val="26"/>
                        </w:rPr>
                        <w:t>.</w:t>
                      </w:r>
                    </w:p>
                    <w:p w:rsidR="002360E9" w:rsidRDefault="002360E9"/>
                  </w:txbxContent>
                </v:textbox>
                <w10:wrap type="topAndBottom"/>
              </v:shape>
            </w:pict>
          </mc:Fallback>
        </mc:AlternateContent>
      </w:r>
      <w:r w:rsidR="005E7A46" w:rsidRPr="00527415">
        <w:rPr>
          <w:b/>
          <w:sz w:val="26"/>
          <w:szCs w:val="26"/>
        </w:rPr>
        <w:t>Note</w:t>
      </w:r>
      <w:r w:rsidR="005E7A46" w:rsidRPr="00527415">
        <w:rPr>
          <w:sz w:val="26"/>
          <w:szCs w:val="26"/>
        </w:rPr>
        <w:t xml:space="preserve">: This briefing </w:t>
      </w:r>
      <w:r w:rsidR="0075699F" w:rsidRPr="00527415">
        <w:rPr>
          <w:sz w:val="26"/>
          <w:szCs w:val="26"/>
        </w:rPr>
        <w:t xml:space="preserve">updates </w:t>
      </w:r>
      <w:r w:rsidR="005E7A46" w:rsidRPr="00527415">
        <w:rPr>
          <w:sz w:val="26"/>
          <w:szCs w:val="26"/>
        </w:rPr>
        <w:t>the briefing submitted to the Country R</w:t>
      </w:r>
      <w:bookmarkStart w:id="0" w:name="_GoBack"/>
      <w:bookmarkEnd w:id="0"/>
      <w:r w:rsidR="005E7A46" w:rsidRPr="00527415">
        <w:rPr>
          <w:sz w:val="26"/>
          <w:szCs w:val="26"/>
        </w:rPr>
        <w:t>e</w:t>
      </w:r>
      <w:r w:rsidR="00CF7949" w:rsidRPr="00527415">
        <w:rPr>
          <w:sz w:val="26"/>
          <w:szCs w:val="26"/>
        </w:rPr>
        <w:t>port Task Force in December 2011</w:t>
      </w:r>
      <w:r w:rsidR="005E7A46" w:rsidRPr="00527415">
        <w:rPr>
          <w:sz w:val="26"/>
          <w:szCs w:val="26"/>
        </w:rPr>
        <w:t xml:space="preserve"> in light of the Government’s response to the List of Issues adopted by the Human Rights Committee</w:t>
      </w:r>
      <w:r w:rsidR="0075699F" w:rsidRPr="00527415">
        <w:rPr>
          <w:sz w:val="26"/>
          <w:szCs w:val="26"/>
        </w:rPr>
        <w:t xml:space="preserve"> and relevant recent jurisprudence of other treaty bodies.</w:t>
      </w:r>
    </w:p>
    <w:p w:rsidR="002360E9" w:rsidRDefault="002360E9">
      <w:pPr>
        <w:spacing w:after="120"/>
      </w:pPr>
    </w:p>
    <w:p w:rsidR="005E7A46" w:rsidRPr="0075699F" w:rsidRDefault="005E7A46">
      <w:pPr>
        <w:spacing w:after="120"/>
        <w:rPr>
          <w:b/>
          <w:sz w:val="28"/>
          <w:szCs w:val="28"/>
        </w:rPr>
      </w:pPr>
      <w:r w:rsidRPr="0075699F">
        <w:rPr>
          <w:b/>
          <w:sz w:val="28"/>
          <w:szCs w:val="28"/>
        </w:rPr>
        <w:t xml:space="preserve">The </w:t>
      </w:r>
      <w:r w:rsidR="00847F11" w:rsidRPr="0075699F">
        <w:rPr>
          <w:b/>
          <w:sz w:val="28"/>
          <w:szCs w:val="28"/>
        </w:rPr>
        <w:t xml:space="preserve">written replies of Bosnia and Herzegovina </w:t>
      </w:r>
      <w:r w:rsidRPr="0075699F">
        <w:rPr>
          <w:b/>
          <w:sz w:val="28"/>
          <w:szCs w:val="28"/>
        </w:rPr>
        <w:t>to the Human Rights Committee</w:t>
      </w:r>
      <w:r w:rsidR="00DE5CC4" w:rsidRPr="0075699F">
        <w:rPr>
          <w:b/>
          <w:sz w:val="28"/>
          <w:szCs w:val="28"/>
        </w:rPr>
        <w:t xml:space="preserve"> and concerns arising</w:t>
      </w:r>
    </w:p>
    <w:p w:rsidR="00DE5CC4" w:rsidRPr="0075699F" w:rsidRDefault="0075699F" w:rsidP="00DE5CC4">
      <w:pPr>
        <w:spacing w:after="120"/>
        <w:rPr>
          <w:sz w:val="26"/>
          <w:szCs w:val="26"/>
        </w:rPr>
      </w:pPr>
      <w:r>
        <w:rPr>
          <w:sz w:val="26"/>
          <w:szCs w:val="26"/>
        </w:rPr>
        <w:t xml:space="preserve">1 </w:t>
      </w:r>
      <w:r w:rsidR="00847F11" w:rsidRPr="0075699F">
        <w:rPr>
          <w:sz w:val="26"/>
          <w:szCs w:val="26"/>
        </w:rPr>
        <w:t xml:space="preserve">In its List of Issues for Bosnia and Herzegovina, the Human Rights Committee asks what measures have been taken to ensure that corporal punishment is prohibited by law (27 April 2012, CCPR/C/BIH/Q/2, para. 27). The state party </w:t>
      </w:r>
      <w:r w:rsidR="00527415">
        <w:rPr>
          <w:sz w:val="26"/>
          <w:szCs w:val="26"/>
        </w:rPr>
        <w:t xml:space="preserve">in its written </w:t>
      </w:r>
      <w:r w:rsidR="00847F11" w:rsidRPr="0075699F">
        <w:rPr>
          <w:sz w:val="26"/>
          <w:szCs w:val="26"/>
        </w:rPr>
        <w:t xml:space="preserve">replies </w:t>
      </w:r>
      <w:r w:rsidR="00527415">
        <w:rPr>
          <w:sz w:val="26"/>
          <w:szCs w:val="26"/>
        </w:rPr>
        <w:t xml:space="preserve">asserts </w:t>
      </w:r>
      <w:r w:rsidR="00847F11" w:rsidRPr="0075699F">
        <w:rPr>
          <w:sz w:val="26"/>
          <w:szCs w:val="26"/>
        </w:rPr>
        <w:t>that child protection and family laws “ban any form of physical punishment of children”</w:t>
      </w:r>
      <w:r w:rsidR="00B471AD" w:rsidRPr="0075699F">
        <w:rPr>
          <w:sz w:val="26"/>
          <w:szCs w:val="26"/>
        </w:rPr>
        <w:t xml:space="preserve"> </w:t>
      </w:r>
      <w:r w:rsidR="00847F11" w:rsidRPr="0075699F">
        <w:rPr>
          <w:sz w:val="26"/>
          <w:szCs w:val="26"/>
        </w:rPr>
        <w:t>(13 September 2012 CCPR/C/BIH/Q/2/Add.1, para. 288).</w:t>
      </w:r>
    </w:p>
    <w:p w:rsidR="00DE5CC4" w:rsidRPr="0075699F" w:rsidRDefault="0075699F" w:rsidP="00DE5CC4">
      <w:pPr>
        <w:spacing w:after="120"/>
        <w:rPr>
          <w:sz w:val="26"/>
          <w:szCs w:val="26"/>
        </w:rPr>
      </w:pPr>
      <w:r>
        <w:rPr>
          <w:sz w:val="26"/>
          <w:szCs w:val="26"/>
        </w:rPr>
        <w:t xml:space="preserve">2 </w:t>
      </w:r>
      <w:r w:rsidR="00DE5CC4" w:rsidRPr="0075699F">
        <w:rPr>
          <w:sz w:val="26"/>
          <w:szCs w:val="26"/>
        </w:rPr>
        <w:t xml:space="preserve">In our previous briefing to the Human Rights Committee we noted that article 97(1) of the Republic of Srpska Family Law explicitly prohibits physical punishment of children by parents and other family members. To our knowledge, while other laws in the Republic of Srpska and laws in the Federation of Bosnia and Herzegovina and in the District of Brcko prohibit domestic violence, they do not explicitly prohibit all corporal punishment in childrearing. We are currently attempting to verify the Government’s claim that all physical punishment is unlawful throughout the state party, but </w:t>
      </w:r>
      <w:r w:rsidR="000E5193" w:rsidRPr="0075699F">
        <w:rPr>
          <w:sz w:val="26"/>
          <w:szCs w:val="26"/>
        </w:rPr>
        <w:t>pending detailed information and analysis of the relevant legislation we cannot confirm that prohibition has been achieved.</w:t>
      </w:r>
    </w:p>
    <w:p w:rsidR="004A6D55" w:rsidRPr="0075699F" w:rsidRDefault="0075699F" w:rsidP="00DE5CC4">
      <w:pPr>
        <w:spacing w:after="120"/>
        <w:rPr>
          <w:sz w:val="26"/>
          <w:szCs w:val="26"/>
        </w:rPr>
      </w:pPr>
      <w:r>
        <w:rPr>
          <w:sz w:val="26"/>
          <w:szCs w:val="26"/>
        </w:rPr>
        <w:lastRenderedPageBreak/>
        <w:t xml:space="preserve">3 </w:t>
      </w:r>
      <w:r w:rsidR="004A6D55" w:rsidRPr="0075699F">
        <w:rPr>
          <w:sz w:val="26"/>
          <w:szCs w:val="26"/>
        </w:rPr>
        <w:t xml:space="preserve">Despite the Government’s statement that all physical punishment is prohibited, there are indications </w:t>
      </w:r>
      <w:r>
        <w:rPr>
          <w:sz w:val="26"/>
          <w:szCs w:val="26"/>
        </w:rPr>
        <w:t xml:space="preserve">from other sources </w:t>
      </w:r>
      <w:r w:rsidR="004A6D55" w:rsidRPr="0075699F">
        <w:rPr>
          <w:sz w:val="26"/>
          <w:szCs w:val="26"/>
        </w:rPr>
        <w:t>that further law reform is necessary</w:t>
      </w:r>
      <w:r>
        <w:rPr>
          <w:sz w:val="26"/>
          <w:szCs w:val="26"/>
        </w:rPr>
        <w:t>:</w:t>
      </w:r>
    </w:p>
    <w:p w:rsidR="00DE5CC4" w:rsidRPr="0075699F" w:rsidRDefault="0075699F" w:rsidP="00527415">
      <w:pPr>
        <w:spacing w:after="120"/>
        <w:rPr>
          <w:sz w:val="26"/>
          <w:szCs w:val="26"/>
        </w:rPr>
      </w:pPr>
      <w:r>
        <w:rPr>
          <w:sz w:val="26"/>
          <w:szCs w:val="26"/>
        </w:rPr>
        <w:t>(a)</w:t>
      </w:r>
      <w:r w:rsidR="004A6D55" w:rsidRPr="0075699F">
        <w:rPr>
          <w:sz w:val="26"/>
          <w:szCs w:val="26"/>
        </w:rPr>
        <w:t xml:space="preserve"> In the written replies to the </w:t>
      </w:r>
      <w:r w:rsidR="004A6D55" w:rsidRPr="0075699F">
        <w:rPr>
          <w:b/>
          <w:sz w:val="26"/>
          <w:szCs w:val="26"/>
        </w:rPr>
        <w:t>Human Rights Committee</w:t>
      </w:r>
      <w:r w:rsidR="004A6D55" w:rsidRPr="0075699F">
        <w:rPr>
          <w:sz w:val="26"/>
          <w:szCs w:val="26"/>
        </w:rPr>
        <w:t xml:space="preserve"> the Government refers to its initial report on implementation of the Optional Protocol to the Convention on the Rights of the Child on the sale of children, child prostitution and child pornography regarding the legislation which reportedly prohibit</w:t>
      </w:r>
      <w:r>
        <w:rPr>
          <w:sz w:val="26"/>
          <w:szCs w:val="26"/>
        </w:rPr>
        <w:t>s</w:t>
      </w:r>
      <w:r w:rsidR="004A6D55" w:rsidRPr="0075699F">
        <w:rPr>
          <w:sz w:val="26"/>
          <w:szCs w:val="26"/>
        </w:rPr>
        <w:t xml:space="preserve"> corporal punishment (13 September 2012</w:t>
      </w:r>
      <w:r w:rsidR="00527415">
        <w:rPr>
          <w:sz w:val="26"/>
          <w:szCs w:val="26"/>
        </w:rPr>
        <w:t>,</w:t>
      </w:r>
      <w:r w:rsidR="004A6D55" w:rsidRPr="0075699F">
        <w:rPr>
          <w:sz w:val="26"/>
          <w:szCs w:val="26"/>
        </w:rPr>
        <w:t xml:space="preserve"> </w:t>
      </w:r>
      <w:r w:rsidR="00527415">
        <w:rPr>
          <w:sz w:val="26"/>
          <w:szCs w:val="26"/>
        </w:rPr>
        <w:t>C</w:t>
      </w:r>
      <w:r w:rsidR="004A6D55" w:rsidRPr="0075699F">
        <w:rPr>
          <w:sz w:val="26"/>
          <w:szCs w:val="26"/>
        </w:rPr>
        <w:t xml:space="preserve">CPR/C/BIH/Q/2/Add.1, para. 288). </w:t>
      </w:r>
      <w:r>
        <w:rPr>
          <w:sz w:val="26"/>
          <w:szCs w:val="26"/>
        </w:rPr>
        <w:t>T</w:t>
      </w:r>
      <w:r w:rsidR="004A6D55" w:rsidRPr="0075699F">
        <w:rPr>
          <w:sz w:val="26"/>
          <w:szCs w:val="26"/>
        </w:rPr>
        <w:t xml:space="preserve">his </w:t>
      </w:r>
      <w:r w:rsidR="00B471AD" w:rsidRPr="0075699F">
        <w:rPr>
          <w:sz w:val="26"/>
          <w:szCs w:val="26"/>
        </w:rPr>
        <w:t xml:space="preserve">report describes </w:t>
      </w:r>
      <w:r w:rsidR="00DE5CC4" w:rsidRPr="0075699F">
        <w:rPr>
          <w:sz w:val="26"/>
          <w:szCs w:val="26"/>
        </w:rPr>
        <w:t xml:space="preserve">the various laws protecting children from violence in the family but </w:t>
      </w:r>
      <w:r>
        <w:rPr>
          <w:sz w:val="26"/>
          <w:szCs w:val="26"/>
        </w:rPr>
        <w:t xml:space="preserve">in fact </w:t>
      </w:r>
      <w:r w:rsidR="00DE5CC4" w:rsidRPr="0075699F">
        <w:rPr>
          <w:sz w:val="26"/>
          <w:szCs w:val="26"/>
        </w:rPr>
        <w:t>makes no reference to corporal punishment, i.e. violence inflicted in the guise of “discipline” (3 May 2010, CRC/C/OPSC/BIH/1, paras. 555-571).</w:t>
      </w:r>
    </w:p>
    <w:p w:rsidR="0075699F" w:rsidRPr="00527415" w:rsidRDefault="0075699F" w:rsidP="0075699F">
      <w:pPr>
        <w:spacing w:after="120"/>
        <w:rPr>
          <w:sz w:val="26"/>
          <w:szCs w:val="26"/>
        </w:rPr>
      </w:pPr>
      <w:r w:rsidRPr="00527415">
        <w:rPr>
          <w:sz w:val="26"/>
          <w:szCs w:val="26"/>
        </w:rPr>
        <w:t>(b)</w:t>
      </w:r>
      <w:r w:rsidR="004A6D55" w:rsidRPr="00527415">
        <w:rPr>
          <w:sz w:val="26"/>
          <w:szCs w:val="26"/>
        </w:rPr>
        <w:t xml:space="preserve"> </w:t>
      </w:r>
      <w:r w:rsidRPr="00527415">
        <w:rPr>
          <w:sz w:val="26"/>
          <w:szCs w:val="26"/>
        </w:rPr>
        <w:t xml:space="preserve">In the report of Bosnia and Herzegovina to the </w:t>
      </w:r>
      <w:r w:rsidRPr="00527415">
        <w:rPr>
          <w:b/>
          <w:sz w:val="26"/>
          <w:szCs w:val="26"/>
        </w:rPr>
        <w:t>European Committee on Social Rights</w:t>
      </w:r>
      <w:r w:rsidR="00527415">
        <w:rPr>
          <w:sz w:val="26"/>
          <w:szCs w:val="26"/>
        </w:rPr>
        <w:t xml:space="preserve"> in 2010</w:t>
      </w:r>
      <w:r w:rsidRPr="00527415">
        <w:rPr>
          <w:sz w:val="26"/>
          <w:szCs w:val="26"/>
        </w:rPr>
        <w:t xml:space="preserve">, the Government </w:t>
      </w:r>
      <w:r w:rsidR="00527415">
        <w:rPr>
          <w:sz w:val="26"/>
          <w:szCs w:val="26"/>
        </w:rPr>
        <w:t xml:space="preserve">similarly </w:t>
      </w:r>
      <w:r w:rsidRPr="00527415">
        <w:rPr>
          <w:sz w:val="26"/>
          <w:szCs w:val="26"/>
        </w:rPr>
        <w:t>asserted that physical/corporal punishment of children is unlawful under family legislation but gave no detailed legal references</w:t>
      </w:r>
      <w:r w:rsidR="00527415" w:rsidRPr="00527415">
        <w:rPr>
          <w:sz w:val="26"/>
          <w:szCs w:val="26"/>
        </w:rPr>
        <w:t xml:space="preserve"> (17 December 2010, </w:t>
      </w:r>
      <w:r w:rsidR="00527415" w:rsidRPr="00527415">
        <w:rPr>
          <w:rFonts w:eastAsia="Calibri"/>
          <w:sz w:val="26"/>
          <w:szCs w:val="26"/>
        </w:rPr>
        <w:t>RAP/RCha/BiH/I(2010), pp. 83ff)</w:t>
      </w:r>
      <w:r w:rsidRPr="00527415">
        <w:rPr>
          <w:sz w:val="26"/>
          <w:szCs w:val="26"/>
        </w:rPr>
        <w:t>. In its conclusions, the Committee reminded the state party that under article 17 of the European Social Charter, domestic law “</w:t>
      </w:r>
      <w:r w:rsidRPr="00527415">
        <w:rPr>
          <w:rFonts w:eastAsia="Calibri"/>
          <w:sz w:val="26"/>
          <w:szCs w:val="26"/>
        </w:rPr>
        <w:t>must prohibit and penalise all forms of violence against children, that is acts or behaviour likely to affect the physical integrity, dignity, development or psychological well being of children”, that the relevant provisions “must be sufficiently clear, binding and precise, so as to preclude the courts from refusing to apply them to violence against children” and that “</w:t>
      </w:r>
      <w:r w:rsidRPr="00527415">
        <w:rPr>
          <w:rFonts w:eastAsia="Calibri"/>
          <w:i/>
          <w:sz w:val="26"/>
          <w:szCs w:val="26"/>
        </w:rPr>
        <w:t>there will be no sufficient prohibition in law unless a state can demonstrate that legislation is interpreted as prohibiting corporal punishment and effectively applied as such</w:t>
      </w:r>
      <w:r w:rsidRPr="00527415">
        <w:rPr>
          <w:rFonts w:eastAsia="Calibri"/>
          <w:sz w:val="26"/>
          <w:szCs w:val="26"/>
        </w:rPr>
        <w:t>” (</w:t>
      </w:r>
      <w:r w:rsidR="00527415">
        <w:rPr>
          <w:rFonts w:eastAsia="Calibri"/>
          <w:sz w:val="26"/>
          <w:szCs w:val="26"/>
        </w:rPr>
        <w:t xml:space="preserve">January 2012, Conclusions 2011, </w:t>
      </w:r>
      <w:r w:rsidRPr="00527415">
        <w:rPr>
          <w:rFonts w:eastAsia="Calibri"/>
          <w:sz w:val="26"/>
          <w:szCs w:val="26"/>
        </w:rPr>
        <w:t>emphasis added). The Committee concluded that the situation in Bosnia and Herzegovina is not in conformity with article 17(1) of the Charter because corporal punishment is not prohibited.</w:t>
      </w:r>
    </w:p>
    <w:p w:rsidR="004A6D55" w:rsidRPr="0075699F" w:rsidRDefault="0075699F" w:rsidP="00DE5CC4">
      <w:pPr>
        <w:spacing w:after="120"/>
        <w:rPr>
          <w:sz w:val="26"/>
          <w:szCs w:val="26"/>
        </w:rPr>
      </w:pPr>
      <w:r>
        <w:rPr>
          <w:sz w:val="26"/>
          <w:szCs w:val="26"/>
        </w:rPr>
        <w:t xml:space="preserve">(c) </w:t>
      </w:r>
      <w:r w:rsidR="00877A3D" w:rsidRPr="0075699F">
        <w:rPr>
          <w:sz w:val="26"/>
          <w:szCs w:val="26"/>
        </w:rPr>
        <w:t>In</w:t>
      </w:r>
      <w:r>
        <w:rPr>
          <w:sz w:val="26"/>
          <w:szCs w:val="26"/>
        </w:rPr>
        <w:t xml:space="preserve"> its report</w:t>
      </w:r>
      <w:r w:rsidR="00877A3D" w:rsidRPr="0075699F">
        <w:rPr>
          <w:sz w:val="26"/>
          <w:szCs w:val="26"/>
        </w:rPr>
        <w:t xml:space="preserve"> to the </w:t>
      </w:r>
      <w:r w:rsidR="00877A3D" w:rsidRPr="0075699F">
        <w:rPr>
          <w:b/>
          <w:sz w:val="26"/>
          <w:szCs w:val="26"/>
        </w:rPr>
        <w:t>Committee on the Rights of the Child</w:t>
      </w:r>
      <w:r w:rsidR="00877A3D" w:rsidRPr="0075699F">
        <w:rPr>
          <w:sz w:val="26"/>
          <w:szCs w:val="26"/>
        </w:rPr>
        <w:t xml:space="preserve"> in 2011, the Government</w:t>
      </w:r>
      <w:r>
        <w:rPr>
          <w:sz w:val="26"/>
          <w:szCs w:val="26"/>
        </w:rPr>
        <w:t xml:space="preserve"> states</w:t>
      </w:r>
      <w:r w:rsidR="00877A3D" w:rsidRPr="0075699F">
        <w:rPr>
          <w:sz w:val="26"/>
          <w:szCs w:val="26"/>
        </w:rPr>
        <w:t xml:space="preserve"> that the issue of corporal punishment is addressed in several laws at entity level but also acknowledges that further reform is required in order to explicitly prohibit corporal punishment</w:t>
      </w:r>
      <w:r>
        <w:rPr>
          <w:sz w:val="26"/>
          <w:szCs w:val="26"/>
        </w:rPr>
        <w:t xml:space="preserve"> </w:t>
      </w:r>
      <w:r w:rsidRPr="0075699F">
        <w:rPr>
          <w:sz w:val="26"/>
          <w:szCs w:val="26"/>
        </w:rPr>
        <w:t xml:space="preserve">(14 June 2011, CRC/C/BIH/2-4, </w:t>
      </w:r>
      <w:r>
        <w:rPr>
          <w:sz w:val="26"/>
          <w:szCs w:val="26"/>
        </w:rPr>
        <w:t xml:space="preserve">Second-fourth periodic report, </w:t>
      </w:r>
      <w:r w:rsidRPr="0075699F">
        <w:rPr>
          <w:sz w:val="26"/>
          <w:szCs w:val="26"/>
        </w:rPr>
        <w:t>para. 133, emphasis added)</w:t>
      </w:r>
      <w:r w:rsidR="00877A3D" w:rsidRPr="0075699F">
        <w:rPr>
          <w:sz w:val="26"/>
          <w:szCs w:val="26"/>
        </w:rPr>
        <w:t>:</w:t>
      </w:r>
    </w:p>
    <w:p w:rsidR="00877A3D" w:rsidRPr="0075699F" w:rsidRDefault="00877A3D" w:rsidP="0098255B">
      <w:pPr>
        <w:pStyle w:val="SingleTxtG"/>
        <w:jc w:val="left"/>
        <w:rPr>
          <w:sz w:val="26"/>
          <w:szCs w:val="26"/>
        </w:rPr>
      </w:pPr>
      <w:r w:rsidRPr="0075699F">
        <w:rPr>
          <w:sz w:val="26"/>
          <w:szCs w:val="26"/>
        </w:rPr>
        <w:t xml:space="preserve">“Given that this issue has been addressed in several different laws in Bosnia and Herzegovina (criminal code, family law, law on protection against domestic violence) mostly at the entity level, some of the general conclusions and recommendations related to corporal punishment of children are: this area is pretty much regulated and covered by domestic legislation, however, </w:t>
      </w:r>
      <w:r w:rsidRPr="0075699F">
        <w:rPr>
          <w:i/>
          <w:sz w:val="26"/>
          <w:szCs w:val="26"/>
        </w:rPr>
        <w:t>explicit prohibition of corporal punishment as such should be introduced</w:t>
      </w:r>
      <w:r w:rsidRPr="0075699F">
        <w:rPr>
          <w:sz w:val="26"/>
          <w:szCs w:val="26"/>
        </w:rPr>
        <w:t>, the criteria for pronouncing and amount of prescribed punishment for identical offenses in entity laws and Law of Brčko District of Bosnia and Herzegovina should be harmonised, awareness of citizens should be raised to enable them to recognise and react in situations when there is an act of corporal punishment of children and mechanisms for law implementations should be strengthened.”</w:t>
      </w:r>
    </w:p>
    <w:p w:rsidR="0075699F" w:rsidRDefault="0075699F" w:rsidP="0075699F">
      <w:pPr>
        <w:tabs>
          <w:tab w:val="left" w:pos="8244"/>
          <w:tab w:val="left" w:pos="9160"/>
          <w:tab w:val="left" w:pos="10076"/>
          <w:tab w:val="left" w:pos="10992"/>
          <w:tab w:val="left" w:pos="11908"/>
          <w:tab w:val="left" w:pos="12824"/>
          <w:tab w:val="left" w:pos="13740"/>
          <w:tab w:val="left" w:pos="14656"/>
        </w:tabs>
        <w:spacing w:after="120"/>
        <w:rPr>
          <w:sz w:val="26"/>
          <w:szCs w:val="26"/>
        </w:rPr>
      </w:pPr>
      <w:r w:rsidRPr="0075699F">
        <w:rPr>
          <w:sz w:val="26"/>
          <w:szCs w:val="26"/>
        </w:rPr>
        <w:t xml:space="preserve">Furthermore, </w:t>
      </w:r>
      <w:r>
        <w:rPr>
          <w:sz w:val="26"/>
          <w:szCs w:val="26"/>
        </w:rPr>
        <w:t>i</w:t>
      </w:r>
      <w:r w:rsidRPr="0075699F">
        <w:rPr>
          <w:sz w:val="26"/>
          <w:szCs w:val="26"/>
        </w:rPr>
        <w:t>n July 2012, the Government informed the Committee on the Rights of the Child that it had established a Working Group for drafting a Law on Social Protection and a Law on the Protection of Families with Children which will prohibit corporal punishment “in all institutions and forms of alternative care for children”, though it is not clear that this would also prohibit corporal punishment in the home (13 July 2012, CRC/C/BIH/Q/2-4/Add.1, Written replies to the Committee on the Rights of the Child, para. 66).</w:t>
      </w:r>
    </w:p>
    <w:p w:rsidR="0075699F" w:rsidRPr="0075699F" w:rsidRDefault="0075699F" w:rsidP="0075699F">
      <w:pPr>
        <w:tabs>
          <w:tab w:val="left" w:pos="8244"/>
          <w:tab w:val="left" w:pos="9160"/>
          <w:tab w:val="left" w:pos="10076"/>
          <w:tab w:val="left" w:pos="10992"/>
          <w:tab w:val="left" w:pos="11908"/>
          <w:tab w:val="left" w:pos="12824"/>
          <w:tab w:val="left" w:pos="13740"/>
          <w:tab w:val="left" w:pos="14656"/>
        </w:tabs>
        <w:spacing w:after="120"/>
        <w:rPr>
          <w:sz w:val="26"/>
          <w:szCs w:val="26"/>
        </w:rPr>
      </w:pPr>
      <w:r>
        <w:rPr>
          <w:sz w:val="26"/>
          <w:szCs w:val="26"/>
        </w:rPr>
        <w:lastRenderedPageBreak/>
        <w:t>4 T</w:t>
      </w:r>
      <w:r w:rsidRPr="0075699F">
        <w:rPr>
          <w:sz w:val="26"/>
          <w:szCs w:val="26"/>
        </w:rPr>
        <w:t>he longstanding and near universal acceptance of corporal punishment in childrearing</w:t>
      </w:r>
      <w:r>
        <w:rPr>
          <w:sz w:val="26"/>
          <w:szCs w:val="26"/>
        </w:rPr>
        <w:t xml:space="preserve"> means that</w:t>
      </w:r>
      <w:r w:rsidRPr="0075699F">
        <w:rPr>
          <w:sz w:val="26"/>
          <w:szCs w:val="26"/>
        </w:rPr>
        <w:t xml:space="preserve"> it is commonly not perceived as “violence”</w:t>
      </w:r>
      <w:r>
        <w:rPr>
          <w:sz w:val="26"/>
          <w:szCs w:val="26"/>
        </w:rPr>
        <w:t>; on the contrary, to a certain level it is considered by some to be “in a child’s best interests”</w:t>
      </w:r>
      <w:r w:rsidRPr="0075699F">
        <w:rPr>
          <w:sz w:val="26"/>
          <w:szCs w:val="26"/>
        </w:rPr>
        <w:t xml:space="preserve">. It is for this reason that legislation must </w:t>
      </w:r>
      <w:r w:rsidRPr="0075699F">
        <w:rPr>
          <w:i/>
          <w:sz w:val="26"/>
          <w:szCs w:val="26"/>
        </w:rPr>
        <w:t>explicitly</w:t>
      </w:r>
      <w:r w:rsidRPr="0075699F">
        <w:rPr>
          <w:sz w:val="26"/>
          <w:szCs w:val="26"/>
        </w:rPr>
        <w:t xml:space="preserve"> prohibit corporal punishment and that a general prohibition of “all forms of violence” and other similar provisions do not achieve the required level of protection for children.</w:t>
      </w:r>
      <w:r>
        <w:rPr>
          <w:sz w:val="26"/>
          <w:szCs w:val="26"/>
        </w:rPr>
        <w:t xml:space="preserve"> </w:t>
      </w:r>
      <w:r w:rsidRPr="0075699F">
        <w:rPr>
          <w:b/>
          <w:sz w:val="26"/>
          <w:szCs w:val="26"/>
        </w:rPr>
        <w:t xml:space="preserve">We hope the Human Rights Committee will encourage Bosnia and Herzegovina in its efforts to give children legal protection </w:t>
      </w:r>
      <w:r w:rsidR="00527415" w:rsidRPr="0075699F">
        <w:rPr>
          <w:b/>
          <w:sz w:val="26"/>
          <w:szCs w:val="26"/>
        </w:rPr>
        <w:t>from all</w:t>
      </w:r>
      <w:r w:rsidRPr="0075699F">
        <w:rPr>
          <w:b/>
          <w:sz w:val="26"/>
          <w:szCs w:val="26"/>
        </w:rPr>
        <w:t xml:space="preserve"> forms of violence and emphasise that this must include explicit and unequivocal prohibition of all forms of corporal punishment.</w:t>
      </w:r>
    </w:p>
    <w:p w:rsidR="00165128" w:rsidRPr="0075699F" w:rsidRDefault="00165128" w:rsidP="00A84957">
      <w:pPr>
        <w:autoSpaceDE w:val="0"/>
        <w:autoSpaceDN w:val="0"/>
        <w:adjustRightInd w:val="0"/>
        <w:spacing w:after="120"/>
        <w:rPr>
          <w:rFonts w:eastAsia="Calibri"/>
          <w:bCs/>
          <w:sz w:val="26"/>
          <w:szCs w:val="26"/>
        </w:rPr>
      </w:pPr>
    </w:p>
    <w:p w:rsidR="000C275E" w:rsidRDefault="0075699F" w:rsidP="000C275E">
      <w:pPr>
        <w:autoSpaceDE w:val="0"/>
        <w:autoSpaceDN w:val="0"/>
        <w:adjustRightInd w:val="0"/>
        <w:rPr>
          <w:rFonts w:eastAsia="Calibri"/>
          <w:bCs/>
          <w:i/>
        </w:rPr>
      </w:pPr>
      <w:r>
        <w:rPr>
          <w:rFonts w:eastAsia="Calibri"/>
          <w:i/>
        </w:rPr>
        <w:t>Updated b</w:t>
      </w:r>
      <w:r w:rsidR="000C275E" w:rsidRPr="000C275E">
        <w:rPr>
          <w:rFonts w:eastAsia="Calibri"/>
          <w:i/>
        </w:rPr>
        <w:t>riefing</w:t>
      </w:r>
      <w:r w:rsidR="000C275E">
        <w:rPr>
          <w:rFonts w:eastAsia="Calibri"/>
        </w:rPr>
        <w:t xml:space="preserve"> </w:t>
      </w:r>
      <w:r w:rsidR="000C275E">
        <w:rPr>
          <w:rFonts w:eastAsia="Calibri"/>
          <w:bCs/>
          <w:i/>
        </w:rPr>
        <w:t>prepared by the Global Initiative to End All Corporal Punishment of Children</w:t>
      </w:r>
    </w:p>
    <w:p w:rsidR="000C275E" w:rsidRDefault="0009004D" w:rsidP="00C902AE">
      <w:pPr>
        <w:autoSpaceDE w:val="0"/>
        <w:autoSpaceDN w:val="0"/>
        <w:adjustRightInd w:val="0"/>
      </w:pPr>
      <w:hyperlink r:id="rId11" w:history="1">
        <w:r w:rsidR="000C275E" w:rsidRPr="00FD7E1D">
          <w:rPr>
            <w:rStyle w:val="Hyperlink"/>
            <w:rFonts w:eastAsia="Calibri"/>
            <w:bCs/>
            <w:i/>
          </w:rPr>
          <w:t>www.endcorporalpunishment.org</w:t>
        </w:r>
      </w:hyperlink>
      <w:r w:rsidR="000C275E">
        <w:rPr>
          <w:rFonts w:eastAsia="Calibri"/>
          <w:bCs/>
          <w:i/>
        </w:rPr>
        <w:t xml:space="preserve">; </w:t>
      </w:r>
      <w:hyperlink r:id="rId12" w:history="1">
        <w:r w:rsidR="000C275E" w:rsidRPr="00FD7E1D">
          <w:rPr>
            <w:rStyle w:val="Hyperlink"/>
            <w:rFonts w:eastAsia="Calibri"/>
            <w:bCs/>
            <w:i/>
          </w:rPr>
          <w:t>info@endcorporalpunishment.org</w:t>
        </w:r>
      </w:hyperlink>
    </w:p>
    <w:p w:rsidR="00A84957" w:rsidRPr="00A84957" w:rsidRDefault="0075699F" w:rsidP="00C902AE">
      <w:pPr>
        <w:autoSpaceDE w:val="0"/>
        <w:autoSpaceDN w:val="0"/>
        <w:adjustRightInd w:val="0"/>
        <w:rPr>
          <w:i/>
        </w:rPr>
      </w:pPr>
      <w:r>
        <w:rPr>
          <w:i/>
        </w:rPr>
        <w:t xml:space="preserve">September </w:t>
      </w:r>
      <w:r w:rsidR="00A84957" w:rsidRPr="00A84957">
        <w:rPr>
          <w:i/>
        </w:rPr>
        <w:t>2012</w:t>
      </w:r>
    </w:p>
    <w:sectPr w:rsidR="00A84957" w:rsidRPr="00A84957" w:rsidSect="00215B67">
      <w:footerReference w:type="even" r:id="rId13"/>
      <w:footerReference w:type="default" r:id="rId14"/>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F4E" w:rsidRDefault="00414F4E">
      <w:r>
        <w:separator/>
      </w:r>
    </w:p>
  </w:endnote>
  <w:endnote w:type="continuationSeparator" w:id="0">
    <w:p w:rsidR="00414F4E" w:rsidRDefault="00414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612E58">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612E58">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09004D">
      <w:rPr>
        <w:rStyle w:val="PageNumber"/>
        <w:noProof/>
      </w:rPr>
      <w:t>1</w:t>
    </w:r>
    <w:r>
      <w:rPr>
        <w:rStyle w:val="PageNumber"/>
      </w:rPr>
      <w:fldChar w:fldCharType="end"/>
    </w:r>
  </w:p>
  <w:p w:rsidR="00DF26B7" w:rsidRDefault="00DF26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F4E" w:rsidRDefault="00414F4E">
      <w:r>
        <w:separator/>
      </w:r>
    </w:p>
  </w:footnote>
  <w:footnote w:type="continuationSeparator" w:id="0">
    <w:p w:rsidR="00414F4E" w:rsidRDefault="00414F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439EC"/>
    <w:multiLevelType w:val="hybridMultilevel"/>
    <w:tmpl w:val="BB822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3C404B"/>
    <w:multiLevelType w:val="hybridMultilevel"/>
    <w:tmpl w:val="5A50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7DC"/>
    <w:rsid w:val="00003352"/>
    <w:rsid w:val="00010345"/>
    <w:rsid w:val="00032044"/>
    <w:rsid w:val="00033180"/>
    <w:rsid w:val="00045E8A"/>
    <w:rsid w:val="000617AB"/>
    <w:rsid w:val="00085CC0"/>
    <w:rsid w:val="000868C8"/>
    <w:rsid w:val="0009004D"/>
    <w:rsid w:val="0009062A"/>
    <w:rsid w:val="00091F82"/>
    <w:rsid w:val="00097B98"/>
    <w:rsid w:val="00097CD7"/>
    <w:rsid w:val="000B1701"/>
    <w:rsid w:val="000C275E"/>
    <w:rsid w:val="000D1ADB"/>
    <w:rsid w:val="000E5193"/>
    <w:rsid w:val="000F7B99"/>
    <w:rsid w:val="00124306"/>
    <w:rsid w:val="00165128"/>
    <w:rsid w:val="001677B7"/>
    <w:rsid w:val="0019698E"/>
    <w:rsid w:val="001B3817"/>
    <w:rsid w:val="001B3BA4"/>
    <w:rsid w:val="001C5B5C"/>
    <w:rsid w:val="001D6F11"/>
    <w:rsid w:val="001D7474"/>
    <w:rsid w:val="001E1E13"/>
    <w:rsid w:val="00202DBB"/>
    <w:rsid w:val="00215B67"/>
    <w:rsid w:val="002360E9"/>
    <w:rsid w:val="00242F99"/>
    <w:rsid w:val="00243837"/>
    <w:rsid w:val="00257044"/>
    <w:rsid w:val="00293182"/>
    <w:rsid w:val="002C3481"/>
    <w:rsid w:val="002C42E4"/>
    <w:rsid w:val="002D62CB"/>
    <w:rsid w:val="002E0A08"/>
    <w:rsid w:val="002E49C7"/>
    <w:rsid w:val="002E5233"/>
    <w:rsid w:val="0032377D"/>
    <w:rsid w:val="003276B3"/>
    <w:rsid w:val="00336CEE"/>
    <w:rsid w:val="003375DA"/>
    <w:rsid w:val="0034725D"/>
    <w:rsid w:val="00350466"/>
    <w:rsid w:val="00351BF5"/>
    <w:rsid w:val="00373D30"/>
    <w:rsid w:val="0037552E"/>
    <w:rsid w:val="003767E7"/>
    <w:rsid w:val="00390791"/>
    <w:rsid w:val="00395D49"/>
    <w:rsid w:val="003A6487"/>
    <w:rsid w:val="003A70B9"/>
    <w:rsid w:val="003C6F4D"/>
    <w:rsid w:val="003E6BE2"/>
    <w:rsid w:val="00414F4E"/>
    <w:rsid w:val="0042045D"/>
    <w:rsid w:val="00422CC8"/>
    <w:rsid w:val="00434FD1"/>
    <w:rsid w:val="004521BB"/>
    <w:rsid w:val="00454AB9"/>
    <w:rsid w:val="00483852"/>
    <w:rsid w:val="00484137"/>
    <w:rsid w:val="004973A2"/>
    <w:rsid w:val="004A6D55"/>
    <w:rsid w:val="004B6C67"/>
    <w:rsid w:val="00527415"/>
    <w:rsid w:val="005674EC"/>
    <w:rsid w:val="00576EE5"/>
    <w:rsid w:val="00577D1D"/>
    <w:rsid w:val="005A0E91"/>
    <w:rsid w:val="005B6842"/>
    <w:rsid w:val="005E72AA"/>
    <w:rsid w:val="005E7A46"/>
    <w:rsid w:val="005F4F6D"/>
    <w:rsid w:val="005F75B4"/>
    <w:rsid w:val="00612E58"/>
    <w:rsid w:val="00630638"/>
    <w:rsid w:val="006441D8"/>
    <w:rsid w:val="006514B0"/>
    <w:rsid w:val="00671092"/>
    <w:rsid w:val="00671D64"/>
    <w:rsid w:val="00672369"/>
    <w:rsid w:val="00681AF4"/>
    <w:rsid w:val="006B5D0E"/>
    <w:rsid w:val="006C36EE"/>
    <w:rsid w:val="006C6278"/>
    <w:rsid w:val="006D08C5"/>
    <w:rsid w:val="006E043A"/>
    <w:rsid w:val="006F3B2B"/>
    <w:rsid w:val="00717022"/>
    <w:rsid w:val="007259F2"/>
    <w:rsid w:val="00726CAE"/>
    <w:rsid w:val="007353D7"/>
    <w:rsid w:val="0075699F"/>
    <w:rsid w:val="00774D8E"/>
    <w:rsid w:val="00775305"/>
    <w:rsid w:val="00790E17"/>
    <w:rsid w:val="00797A05"/>
    <w:rsid w:val="007A1A04"/>
    <w:rsid w:val="007A1E76"/>
    <w:rsid w:val="007A5F18"/>
    <w:rsid w:val="007A6584"/>
    <w:rsid w:val="007C0D53"/>
    <w:rsid w:val="007F78B3"/>
    <w:rsid w:val="008039CE"/>
    <w:rsid w:val="0081007B"/>
    <w:rsid w:val="008147FB"/>
    <w:rsid w:val="00847F11"/>
    <w:rsid w:val="008556B3"/>
    <w:rsid w:val="0086146C"/>
    <w:rsid w:val="00862AE2"/>
    <w:rsid w:val="00875A0F"/>
    <w:rsid w:val="00877A3D"/>
    <w:rsid w:val="008A1867"/>
    <w:rsid w:val="008B5A14"/>
    <w:rsid w:val="008C5E37"/>
    <w:rsid w:val="008D067C"/>
    <w:rsid w:val="008D06E2"/>
    <w:rsid w:val="008E2E0C"/>
    <w:rsid w:val="0091218E"/>
    <w:rsid w:val="009160D2"/>
    <w:rsid w:val="009253FC"/>
    <w:rsid w:val="009302DF"/>
    <w:rsid w:val="00951DD0"/>
    <w:rsid w:val="00963B55"/>
    <w:rsid w:val="00970241"/>
    <w:rsid w:val="0098255B"/>
    <w:rsid w:val="0098448F"/>
    <w:rsid w:val="009A1C42"/>
    <w:rsid w:val="009B565A"/>
    <w:rsid w:val="009F7D50"/>
    <w:rsid w:val="00A16BC1"/>
    <w:rsid w:val="00A34AC1"/>
    <w:rsid w:val="00A37A05"/>
    <w:rsid w:val="00A406B6"/>
    <w:rsid w:val="00A70D4B"/>
    <w:rsid w:val="00A84957"/>
    <w:rsid w:val="00AB5EF2"/>
    <w:rsid w:val="00AD08EC"/>
    <w:rsid w:val="00AF3B28"/>
    <w:rsid w:val="00B0584A"/>
    <w:rsid w:val="00B1196B"/>
    <w:rsid w:val="00B13D6B"/>
    <w:rsid w:val="00B1456F"/>
    <w:rsid w:val="00B23E82"/>
    <w:rsid w:val="00B40580"/>
    <w:rsid w:val="00B471AD"/>
    <w:rsid w:val="00B61CE3"/>
    <w:rsid w:val="00B80D81"/>
    <w:rsid w:val="00BB1C46"/>
    <w:rsid w:val="00C00DBE"/>
    <w:rsid w:val="00C40578"/>
    <w:rsid w:val="00C436F6"/>
    <w:rsid w:val="00C54C15"/>
    <w:rsid w:val="00C623E2"/>
    <w:rsid w:val="00C715A8"/>
    <w:rsid w:val="00C836BC"/>
    <w:rsid w:val="00C902AE"/>
    <w:rsid w:val="00C95218"/>
    <w:rsid w:val="00C953CB"/>
    <w:rsid w:val="00CA19A1"/>
    <w:rsid w:val="00CC00BA"/>
    <w:rsid w:val="00CD3FC5"/>
    <w:rsid w:val="00CE7D8F"/>
    <w:rsid w:val="00CF533C"/>
    <w:rsid w:val="00CF7949"/>
    <w:rsid w:val="00D11F4F"/>
    <w:rsid w:val="00D17014"/>
    <w:rsid w:val="00D25C07"/>
    <w:rsid w:val="00D272BF"/>
    <w:rsid w:val="00D30920"/>
    <w:rsid w:val="00D63DBA"/>
    <w:rsid w:val="00DE1C45"/>
    <w:rsid w:val="00DE5CC4"/>
    <w:rsid w:val="00DF26B7"/>
    <w:rsid w:val="00E1250A"/>
    <w:rsid w:val="00E14661"/>
    <w:rsid w:val="00E22152"/>
    <w:rsid w:val="00E24852"/>
    <w:rsid w:val="00E3291E"/>
    <w:rsid w:val="00E36E9E"/>
    <w:rsid w:val="00E46AE8"/>
    <w:rsid w:val="00E82FFB"/>
    <w:rsid w:val="00E97401"/>
    <w:rsid w:val="00ED1CFF"/>
    <w:rsid w:val="00EE0C34"/>
    <w:rsid w:val="00F00694"/>
    <w:rsid w:val="00F25BAE"/>
    <w:rsid w:val="00F268F9"/>
    <w:rsid w:val="00F45C16"/>
    <w:rsid w:val="00F8124B"/>
    <w:rsid w:val="00F92F82"/>
    <w:rsid w:val="00FB060B"/>
    <w:rsid w:val="00FB1B8F"/>
    <w:rsid w:val="00FF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paragraph" w:customStyle="1" w:styleId="SingleTxtG">
    <w:name w:val="_ Single Txt_G"/>
    <w:basedOn w:val="Normal"/>
    <w:rsid w:val="00877A3D"/>
    <w:pPr>
      <w:suppressAutoHyphens/>
      <w:spacing w:after="120" w:line="240" w:lineRule="atLeast"/>
      <w:ind w:left="1134" w:right="1134"/>
      <w:jc w:val="both"/>
    </w:pPr>
    <w:rPr>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paragraph" w:customStyle="1" w:styleId="SingleTxtG">
    <w:name w:val="_ Single Txt_G"/>
    <w:basedOn w:val="Normal"/>
    <w:rsid w:val="00877A3D"/>
    <w:pPr>
      <w:suppressAutoHyphens/>
      <w:spacing w:after="120" w:line="240" w:lineRule="atLeast"/>
      <w:ind w:left="1134" w:right="1134"/>
      <w:jc w:val="both"/>
    </w:pPr>
    <w:rPr>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info@endcorporalpunishment.org"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998C45-D192-4A9D-80FF-33BF11C0CEDB}"/>
</file>

<file path=customXml/itemProps2.xml><?xml version="1.0" encoding="utf-8"?>
<ds:datastoreItem xmlns:ds="http://schemas.openxmlformats.org/officeDocument/2006/customXml" ds:itemID="{7ADAAAE3-50EE-4F5D-80C9-9EF1504AA918}"/>
</file>

<file path=customXml/itemProps3.xml><?xml version="1.0" encoding="utf-8"?>
<ds:datastoreItem xmlns:ds="http://schemas.openxmlformats.org/officeDocument/2006/customXml" ds:itemID="{EF46B245-1F23-4B0D-BF61-14097AD89CAC}"/>
</file>

<file path=customXml/itemProps4.xml><?xml version="1.0" encoding="utf-8"?>
<ds:datastoreItem xmlns:ds="http://schemas.openxmlformats.org/officeDocument/2006/customXml" ds:itemID="{CCD3867E-01FE-4623-9C86-749A9486316F}"/>
</file>

<file path=docProps/app.xml><?xml version="1.0" encoding="utf-8"?>
<Properties xmlns="http://schemas.openxmlformats.org/officeDocument/2006/extended-properties" xmlns:vt="http://schemas.openxmlformats.org/officeDocument/2006/docPropsVTypes">
  <Template>Normal</Template>
  <TotalTime>1</TotalTime>
  <Pages>3</Pages>
  <Words>962</Words>
  <Characters>5489</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6439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UHRI Intern OHCHR</cp:lastModifiedBy>
  <cp:revision>2</cp:revision>
  <cp:lastPrinted>2004-08-23T14:41:00Z</cp:lastPrinted>
  <dcterms:created xsi:type="dcterms:W3CDTF">2013-07-25T10:29:00Z</dcterms:created>
  <dcterms:modified xsi:type="dcterms:W3CDTF">2013-07-25T10:29:00Z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