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A82275" w14:textId="77777777" w:rsidR="00AB0498" w:rsidRPr="00CB3E51" w:rsidRDefault="00AB0498" w:rsidP="00AB0498">
      <w:pPr>
        <w:jc w:val="both"/>
        <w:rPr>
          <w:sz w:val="22"/>
          <w:szCs w:val="22"/>
          <w:lang w:val="en-GB"/>
        </w:rPr>
      </w:pPr>
      <w:bookmarkStart w:id="0" w:name="_GoBack"/>
      <w:bookmarkEnd w:id="0"/>
    </w:p>
    <w:p w14:paraId="6E3E9860" w14:textId="77777777" w:rsidR="00AB0498" w:rsidRPr="00CB3E51" w:rsidRDefault="00AB0498" w:rsidP="00AB0498">
      <w:pPr>
        <w:jc w:val="both"/>
        <w:rPr>
          <w:sz w:val="22"/>
          <w:szCs w:val="22"/>
          <w:lang w:val="en-GB"/>
        </w:rPr>
      </w:pPr>
    </w:p>
    <w:p w14:paraId="72688BB7" w14:textId="044EFDCD" w:rsidR="00AB3182" w:rsidRPr="00CB3E51" w:rsidRDefault="00266139" w:rsidP="00AB3182">
      <w:pPr>
        <w:jc w:val="center"/>
        <w:rPr>
          <w:b/>
          <w:sz w:val="22"/>
          <w:szCs w:val="22"/>
          <w:lang w:val="en-GB"/>
        </w:rPr>
      </w:pPr>
      <w:r w:rsidRPr="00CB3E51">
        <w:rPr>
          <w:b/>
          <w:sz w:val="22"/>
          <w:szCs w:val="22"/>
          <w:lang w:val="en-GB"/>
        </w:rPr>
        <w:t>Annex</w:t>
      </w:r>
      <w:r w:rsidR="00AB3182" w:rsidRPr="00CB3E51">
        <w:rPr>
          <w:b/>
          <w:sz w:val="22"/>
          <w:szCs w:val="22"/>
          <w:lang w:val="en-GB"/>
        </w:rPr>
        <w:t xml:space="preserve"> N9</w:t>
      </w:r>
    </w:p>
    <w:p w14:paraId="2FC4DA9A" w14:textId="77777777" w:rsidR="00AB3182" w:rsidRPr="00CB3E51" w:rsidRDefault="00AB3182" w:rsidP="00AB0498">
      <w:pPr>
        <w:jc w:val="both"/>
        <w:rPr>
          <w:sz w:val="22"/>
          <w:szCs w:val="22"/>
          <w:lang w:val="en-GB"/>
        </w:rPr>
      </w:pPr>
    </w:p>
    <w:p w14:paraId="2E0307CF" w14:textId="5048EB35" w:rsidR="004E6149" w:rsidRPr="00CB3E51" w:rsidRDefault="00266139" w:rsidP="00AB0498">
      <w:pPr>
        <w:jc w:val="both"/>
        <w:rPr>
          <w:sz w:val="22"/>
          <w:szCs w:val="22"/>
          <w:lang w:val="en-GB"/>
        </w:rPr>
      </w:pPr>
      <w:r w:rsidRPr="00CB3E51">
        <w:rPr>
          <w:sz w:val="22"/>
          <w:szCs w:val="22"/>
          <w:lang w:val="en-GB"/>
        </w:rPr>
        <w:t xml:space="preserve">Within the frameworks </w:t>
      </w:r>
      <w:r w:rsidR="00980029" w:rsidRPr="00CB3E51">
        <w:rPr>
          <w:sz w:val="22"/>
          <w:szCs w:val="22"/>
          <w:lang w:val="en-GB"/>
        </w:rPr>
        <w:t xml:space="preserve">of </w:t>
      </w:r>
      <w:r w:rsidRPr="00CB3E51">
        <w:rPr>
          <w:sz w:val="22"/>
          <w:szCs w:val="22"/>
          <w:lang w:val="en-GB"/>
        </w:rPr>
        <w:t>target</w:t>
      </w:r>
      <w:r w:rsidR="003C079F" w:rsidRPr="00CB3E51">
        <w:rPr>
          <w:sz w:val="22"/>
          <w:szCs w:val="22"/>
          <w:lang w:val="en-GB"/>
        </w:rPr>
        <w:t>ed</w:t>
      </w:r>
      <w:r w:rsidRPr="00CB3E51">
        <w:rPr>
          <w:sz w:val="22"/>
          <w:szCs w:val="22"/>
          <w:lang w:val="en-GB"/>
        </w:rPr>
        <w:t xml:space="preserve"> subprogram “</w:t>
      </w:r>
      <w:r w:rsidR="003C079F" w:rsidRPr="00CB3E51">
        <w:rPr>
          <w:b/>
          <w:bCs/>
          <w:sz w:val="22"/>
          <w:szCs w:val="22"/>
          <w:lang w:val="en-GB"/>
        </w:rPr>
        <w:t xml:space="preserve">Support to </w:t>
      </w:r>
      <w:r w:rsidRPr="00CB3E51">
        <w:rPr>
          <w:b/>
          <w:bCs/>
          <w:sz w:val="22"/>
          <w:szCs w:val="22"/>
          <w:lang w:val="en-GB"/>
        </w:rPr>
        <w:t>Culture”</w:t>
      </w:r>
      <w:r w:rsidR="00980029" w:rsidRPr="00CB3E51">
        <w:rPr>
          <w:b/>
          <w:bCs/>
          <w:sz w:val="22"/>
          <w:szCs w:val="22"/>
          <w:lang w:val="en-GB"/>
        </w:rPr>
        <w:t xml:space="preserve"> </w:t>
      </w:r>
      <w:r w:rsidR="00980029" w:rsidRPr="00CB3E51">
        <w:rPr>
          <w:sz w:val="22"/>
          <w:szCs w:val="22"/>
          <w:lang w:val="en-GB"/>
        </w:rPr>
        <w:t>of the Ministry of Education, Science, Culture and Sports</w:t>
      </w:r>
      <w:r w:rsidR="00980029" w:rsidRPr="00CB3E51">
        <w:rPr>
          <w:b/>
          <w:bCs/>
          <w:sz w:val="22"/>
          <w:szCs w:val="22"/>
          <w:lang w:val="en-GB"/>
        </w:rPr>
        <w:t xml:space="preserve"> </w:t>
      </w:r>
      <w:r w:rsidR="00980029" w:rsidRPr="00CB3E51">
        <w:rPr>
          <w:sz w:val="22"/>
          <w:szCs w:val="22"/>
          <w:lang w:val="en-GB"/>
        </w:rPr>
        <w:t>and</w:t>
      </w:r>
      <w:r w:rsidRPr="00CB3E51">
        <w:rPr>
          <w:b/>
          <w:bCs/>
          <w:sz w:val="22"/>
          <w:szCs w:val="22"/>
          <w:lang w:val="en-GB"/>
        </w:rPr>
        <w:t xml:space="preserve"> </w:t>
      </w:r>
      <w:r w:rsidRPr="00CB3E51">
        <w:rPr>
          <w:sz w:val="22"/>
          <w:szCs w:val="22"/>
          <w:lang w:val="en-GB"/>
        </w:rPr>
        <w:t xml:space="preserve">within the scopes of the </w:t>
      </w:r>
      <w:r w:rsidRPr="00CB3E51">
        <w:rPr>
          <w:b/>
          <w:bCs/>
          <w:sz w:val="22"/>
          <w:szCs w:val="22"/>
          <w:lang w:val="en-GB"/>
        </w:rPr>
        <w:t>“Access to Culture and Cultural Diversity”</w:t>
      </w:r>
      <w:r w:rsidRPr="00CB3E51">
        <w:rPr>
          <w:sz w:val="22"/>
          <w:szCs w:val="22"/>
          <w:lang w:val="en-GB"/>
        </w:rPr>
        <w:t xml:space="preserve"> priority</w:t>
      </w:r>
      <w:r w:rsidR="00980029" w:rsidRPr="00CB3E51">
        <w:rPr>
          <w:sz w:val="22"/>
          <w:szCs w:val="22"/>
          <w:lang w:val="en-GB"/>
        </w:rPr>
        <w:t>,</w:t>
      </w:r>
      <w:r w:rsidRPr="00CB3E51">
        <w:rPr>
          <w:sz w:val="22"/>
          <w:szCs w:val="22"/>
          <w:lang w:val="en-GB"/>
        </w:rPr>
        <w:t xml:space="preserve"> the following activities were implemented in 2019:   </w:t>
      </w:r>
      <w:r w:rsidR="00980029" w:rsidRPr="00CB3E51">
        <w:rPr>
          <w:sz w:val="22"/>
          <w:szCs w:val="22"/>
          <w:lang w:val="en-GB"/>
        </w:rPr>
        <w:t xml:space="preserve"> </w:t>
      </w:r>
    </w:p>
    <w:p w14:paraId="454F5D13" w14:textId="77777777" w:rsidR="004E6149" w:rsidRPr="00CB3E51" w:rsidRDefault="004E6149" w:rsidP="00AB0498">
      <w:pPr>
        <w:jc w:val="both"/>
        <w:rPr>
          <w:sz w:val="22"/>
          <w:szCs w:val="22"/>
          <w:lang w:val="en-GB"/>
        </w:rPr>
      </w:pPr>
    </w:p>
    <w:p w14:paraId="10B289AE" w14:textId="18743795" w:rsidR="004E6149" w:rsidRPr="00CB3E51" w:rsidRDefault="00980029" w:rsidP="00AB0498">
      <w:pPr>
        <w:jc w:val="both"/>
        <w:rPr>
          <w:rFonts w:eastAsiaTheme="minorEastAsia"/>
          <w:sz w:val="22"/>
          <w:szCs w:val="22"/>
          <w:lang w:val="en-GB"/>
        </w:rPr>
      </w:pPr>
      <w:r w:rsidRPr="00CB3E51">
        <w:rPr>
          <w:sz w:val="22"/>
          <w:szCs w:val="22"/>
          <w:lang w:val="en-GB"/>
        </w:rPr>
        <w:t>In connection with</w:t>
      </w:r>
      <w:r w:rsidR="00CB176B" w:rsidRPr="00CB3E51">
        <w:rPr>
          <w:sz w:val="22"/>
          <w:szCs w:val="22"/>
          <w:lang w:val="en-GB"/>
        </w:rPr>
        <w:t xml:space="preserve"> the</w:t>
      </w:r>
      <w:r w:rsidR="00266139" w:rsidRPr="00CB3E51">
        <w:rPr>
          <w:sz w:val="22"/>
          <w:szCs w:val="22"/>
          <w:lang w:val="en-GB"/>
        </w:rPr>
        <w:t xml:space="preserve"> Human Rights </w:t>
      </w:r>
      <w:r w:rsidR="00CB176B" w:rsidRPr="00CB3E51">
        <w:rPr>
          <w:sz w:val="22"/>
          <w:szCs w:val="22"/>
          <w:lang w:val="en-GB"/>
        </w:rPr>
        <w:t xml:space="preserve">Day, 9 organizations under the Ministry </w:t>
      </w:r>
      <w:r w:rsidR="003C079F" w:rsidRPr="00CB3E51">
        <w:rPr>
          <w:sz w:val="22"/>
          <w:szCs w:val="22"/>
          <w:lang w:val="en-GB"/>
        </w:rPr>
        <w:t xml:space="preserve">organized </w:t>
      </w:r>
      <w:r w:rsidR="00CB176B" w:rsidRPr="00CB3E51">
        <w:rPr>
          <w:sz w:val="22"/>
          <w:szCs w:val="22"/>
          <w:lang w:val="en-GB"/>
        </w:rPr>
        <w:t xml:space="preserve">the </w:t>
      </w:r>
      <w:r w:rsidRPr="00CB3E51">
        <w:rPr>
          <w:sz w:val="22"/>
          <w:szCs w:val="22"/>
          <w:lang w:val="en-GB"/>
        </w:rPr>
        <w:t>events</w:t>
      </w:r>
      <w:r w:rsidR="00CB176B" w:rsidRPr="00CB3E51">
        <w:rPr>
          <w:sz w:val="22"/>
          <w:szCs w:val="22"/>
          <w:lang w:val="en-GB"/>
        </w:rPr>
        <w:t xml:space="preserve"> </w:t>
      </w:r>
      <w:r w:rsidRPr="00CB3E51">
        <w:rPr>
          <w:sz w:val="22"/>
          <w:szCs w:val="22"/>
          <w:lang w:val="en-GB"/>
        </w:rPr>
        <w:t xml:space="preserve">on December 10, </w:t>
      </w:r>
      <w:r w:rsidR="00CB176B" w:rsidRPr="00CB3E51">
        <w:rPr>
          <w:sz w:val="22"/>
          <w:szCs w:val="22"/>
          <w:lang w:val="en-GB"/>
        </w:rPr>
        <w:t>dedicated to the Human Rights Day</w:t>
      </w:r>
      <w:r w:rsidRPr="00CB3E51">
        <w:rPr>
          <w:sz w:val="22"/>
          <w:szCs w:val="22"/>
          <w:lang w:val="en-GB"/>
        </w:rPr>
        <w:t xml:space="preserve">. The events were aimed at issues of </w:t>
      </w:r>
      <w:r w:rsidR="00CB176B" w:rsidRPr="00CB3E51">
        <w:rPr>
          <w:sz w:val="22"/>
          <w:szCs w:val="22"/>
          <w:lang w:val="en-GB"/>
        </w:rPr>
        <w:t>protection of cultural rights, access to culture and participation in cultural life. Within the scopes of the events held on the occasion of the mentioned day, the lectures and seminars, educational and science conferences, panel-discussions and thematic performances were held.</w:t>
      </w:r>
    </w:p>
    <w:p w14:paraId="2C58A1A4" w14:textId="77777777" w:rsidR="000542C0" w:rsidRPr="00CB3E51" w:rsidRDefault="000542C0" w:rsidP="00AB0498">
      <w:pPr>
        <w:jc w:val="both"/>
        <w:rPr>
          <w:rFonts w:eastAsiaTheme="minorEastAsia"/>
          <w:sz w:val="22"/>
          <w:szCs w:val="22"/>
          <w:lang w:val="en-GB"/>
        </w:rPr>
      </w:pPr>
    </w:p>
    <w:p w14:paraId="5F3DEAB7" w14:textId="771DE0E0" w:rsidR="004E6149" w:rsidRPr="00CB3E51" w:rsidRDefault="00CB176B" w:rsidP="00AB0498">
      <w:pPr>
        <w:jc w:val="both"/>
        <w:rPr>
          <w:sz w:val="22"/>
          <w:szCs w:val="22"/>
          <w:lang w:val="en-GB"/>
        </w:rPr>
      </w:pPr>
      <w:r w:rsidRPr="00CB3E51">
        <w:rPr>
          <w:sz w:val="22"/>
          <w:szCs w:val="22"/>
          <w:lang w:val="en-GB"/>
        </w:rPr>
        <w:t xml:space="preserve">Project “Diverse Georgia”; LEPL Giorgi Leonidze Georgian Literature Museum carried out the project “Diverse Georgia” to </w:t>
      </w:r>
      <w:r w:rsidR="00BA3D00" w:rsidRPr="00CB3E51">
        <w:rPr>
          <w:sz w:val="22"/>
          <w:szCs w:val="22"/>
          <w:lang w:val="en-GB"/>
        </w:rPr>
        <w:t>promote</w:t>
      </w:r>
      <w:r w:rsidRPr="00CB3E51">
        <w:rPr>
          <w:sz w:val="22"/>
          <w:szCs w:val="22"/>
          <w:lang w:val="en-GB"/>
        </w:rPr>
        <w:t xml:space="preserve"> integration within the society of the ethnic minorities living in Georgia, awareness raising and </w:t>
      </w:r>
      <w:r w:rsidR="00BA3D00" w:rsidRPr="00CB3E51">
        <w:rPr>
          <w:sz w:val="22"/>
          <w:szCs w:val="22"/>
          <w:lang w:val="en-GB"/>
        </w:rPr>
        <w:t>development</w:t>
      </w:r>
      <w:r w:rsidRPr="00CB3E51">
        <w:rPr>
          <w:sz w:val="22"/>
          <w:szCs w:val="22"/>
          <w:lang w:val="en-GB"/>
        </w:rPr>
        <w:t xml:space="preserve"> of</w:t>
      </w:r>
      <w:r w:rsidR="00BA3D00" w:rsidRPr="00CB3E51">
        <w:rPr>
          <w:sz w:val="22"/>
          <w:szCs w:val="22"/>
          <w:lang w:val="en-GB"/>
        </w:rPr>
        <w:t xml:space="preserve"> creative skills, within the frameworks of which</w:t>
      </w:r>
      <w:r w:rsidR="00B90D9B" w:rsidRPr="00CB3E51">
        <w:rPr>
          <w:sz w:val="22"/>
          <w:szCs w:val="22"/>
          <w:lang w:val="en-GB"/>
        </w:rPr>
        <w:t xml:space="preserve"> the cultural and educational events were carried out in three regions: Kvemo Kartli, Samtskhe-Javakheti and Pankisi </w:t>
      </w:r>
      <w:r w:rsidR="00980029" w:rsidRPr="00CB3E51">
        <w:rPr>
          <w:sz w:val="22"/>
          <w:szCs w:val="22"/>
          <w:lang w:val="en-GB"/>
        </w:rPr>
        <w:t>v</w:t>
      </w:r>
      <w:r w:rsidR="00B90D9B" w:rsidRPr="00CB3E51">
        <w:rPr>
          <w:sz w:val="22"/>
          <w:szCs w:val="22"/>
          <w:lang w:val="en-GB"/>
        </w:rPr>
        <w:t>alley. The events were carried out in 7 municipalities and 6 villages populated by the ethnic minorities; covered 57 activities and up to 6</w:t>
      </w:r>
      <w:r w:rsidR="003C079F" w:rsidRPr="00CB3E51">
        <w:rPr>
          <w:sz w:val="22"/>
          <w:szCs w:val="22"/>
          <w:lang w:val="en-GB"/>
        </w:rPr>
        <w:t>,</w:t>
      </w:r>
      <w:r w:rsidR="00B90D9B" w:rsidRPr="00CB3E51">
        <w:rPr>
          <w:sz w:val="22"/>
          <w:szCs w:val="22"/>
          <w:lang w:val="en-GB"/>
        </w:rPr>
        <w:t>000 people attended the events. The project was carried out with the involvement of the Office of the State Minister of Georgia for Reconciliation and Civic Equality.</w:t>
      </w:r>
    </w:p>
    <w:sectPr w:rsidR="004E6149" w:rsidRPr="00CB3E51" w:rsidSect="00A9097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69DB8" w14:textId="77777777" w:rsidR="003C5A4F" w:rsidRDefault="003C5A4F" w:rsidP="00AB0498">
      <w:r>
        <w:separator/>
      </w:r>
    </w:p>
  </w:endnote>
  <w:endnote w:type="continuationSeparator" w:id="0">
    <w:p w14:paraId="5C5B8D39" w14:textId="77777777" w:rsidR="003C5A4F" w:rsidRDefault="003C5A4F" w:rsidP="00AB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1856876"/>
      <w:docPartObj>
        <w:docPartGallery w:val="Page Numbers (Bottom of Page)"/>
        <w:docPartUnique/>
      </w:docPartObj>
    </w:sdtPr>
    <w:sdtEndPr/>
    <w:sdtContent>
      <w:p w14:paraId="3E6A253B" w14:textId="13D6983C" w:rsidR="009648A4" w:rsidRDefault="00F74641">
        <w:pPr>
          <w:pStyle w:val="Footer"/>
          <w:jc w:val="right"/>
        </w:pPr>
        <w:r>
          <w:fldChar w:fldCharType="begin"/>
        </w:r>
        <w:r>
          <w:instrText xml:space="preserve"> PAGE   \* MERGEFORMAT </w:instrText>
        </w:r>
        <w:r>
          <w:fldChar w:fldCharType="separate"/>
        </w:r>
        <w:r w:rsidR="00732A70">
          <w:rPr>
            <w:noProof/>
          </w:rPr>
          <w:t>1</w:t>
        </w:r>
        <w:r>
          <w:rPr>
            <w:noProof/>
          </w:rPr>
          <w:fldChar w:fldCharType="end"/>
        </w:r>
      </w:p>
    </w:sdtContent>
  </w:sdt>
  <w:p w14:paraId="0923147D" w14:textId="77777777" w:rsidR="009648A4" w:rsidRDefault="00964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D40DB" w14:textId="77777777" w:rsidR="003C5A4F" w:rsidRDefault="003C5A4F" w:rsidP="00AB0498">
      <w:r>
        <w:separator/>
      </w:r>
    </w:p>
  </w:footnote>
  <w:footnote w:type="continuationSeparator" w:id="0">
    <w:p w14:paraId="187DD3E9" w14:textId="77777777" w:rsidR="003C5A4F" w:rsidRDefault="003C5A4F" w:rsidP="00AB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51460"/>
    <w:multiLevelType w:val="hybridMultilevel"/>
    <w:tmpl w:val="A4F4B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6D1BBF"/>
    <w:multiLevelType w:val="hybridMultilevel"/>
    <w:tmpl w:val="3528D1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trackRevision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149"/>
    <w:rsid w:val="000542C0"/>
    <w:rsid w:val="00092026"/>
    <w:rsid w:val="001126C5"/>
    <w:rsid w:val="00174173"/>
    <w:rsid w:val="00200433"/>
    <w:rsid w:val="00266139"/>
    <w:rsid w:val="0030230F"/>
    <w:rsid w:val="003C079F"/>
    <w:rsid w:val="003C5A4F"/>
    <w:rsid w:val="00476D63"/>
    <w:rsid w:val="004E6149"/>
    <w:rsid w:val="00596C1E"/>
    <w:rsid w:val="006D5E78"/>
    <w:rsid w:val="007228E5"/>
    <w:rsid w:val="00732A70"/>
    <w:rsid w:val="0079134A"/>
    <w:rsid w:val="009648A4"/>
    <w:rsid w:val="00964DAF"/>
    <w:rsid w:val="00980029"/>
    <w:rsid w:val="009E35ED"/>
    <w:rsid w:val="00A66A00"/>
    <w:rsid w:val="00A9097C"/>
    <w:rsid w:val="00AB0498"/>
    <w:rsid w:val="00AB3182"/>
    <w:rsid w:val="00B63FAF"/>
    <w:rsid w:val="00B70217"/>
    <w:rsid w:val="00B90D9B"/>
    <w:rsid w:val="00BA3D00"/>
    <w:rsid w:val="00CB176B"/>
    <w:rsid w:val="00CB3E51"/>
    <w:rsid w:val="00E16F4F"/>
    <w:rsid w:val="00F746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2A7F3"/>
  <w15:docId w15:val="{1E30D818-3F9C-4FCE-936C-295ACC141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14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E6149"/>
    <w:pPr>
      <w:spacing w:after="200" w:line="276" w:lineRule="auto"/>
      <w:ind w:left="720"/>
      <w:contextualSpacing/>
    </w:pPr>
    <w:rPr>
      <w:rFonts w:ascii="Calibri" w:eastAsia="Calibri" w:hAnsi="Calibri"/>
      <w:sz w:val="22"/>
      <w:szCs w:val="22"/>
    </w:rPr>
  </w:style>
  <w:style w:type="character" w:customStyle="1" w:styleId="ListParagraphChar">
    <w:name w:val="List Paragraph Char"/>
    <w:link w:val="ListParagraph"/>
    <w:uiPriority w:val="34"/>
    <w:locked/>
    <w:rsid w:val="004E6149"/>
    <w:rPr>
      <w:rFonts w:ascii="Calibri" w:eastAsia="Calibri" w:hAnsi="Calibri" w:cs="Times New Roman"/>
    </w:rPr>
  </w:style>
  <w:style w:type="paragraph" w:styleId="NormalWeb">
    <w:name w:val="Normal (Web)"/>
    <w:basedOn w:val="Normal"/>
    <w:uiPriority w:val="99"/>
    <w:unhideWhenUsed/>
    <w:rsid w:val="004E6149"/>
    <w:pPr>
      <w:spacing w:before="100" w:beforeAutospacing="1" w:after="100" w:afterAutospacing="1"/>
    </w:pPr>
  </w:style>
  <w:style w:type="paragraph" w:styleId="BalloonText">
    <w:name w:val="Balloon Text"/>
    <w:basedOn w:val="Normal"/>
    <w:link w:val="BalloonTextChar"/>
    <w:uiPriority w:val="99"/>
    <w:semiHidden/>
    <w:unhideWhenUsed/>
    <w:rsid w:val="004E61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149"/>
    <w:rPr>
      <w:rFonts w:ascii="Segoe UI" w:eastAsia="Times New Roman" w:hAnsi="Segoe UI" w:cs="Segoe UI"/>
      <w:sz w:val="18"/>
      <w:szCs w:val="18"/>
    </w:rPr>
  </w:style>
  <w:style w:type="paragraph" w:styleId="Header">
    <w:name w:val="header"/>
    <w:basedOn w:val="Normal"/>
    <w:link w:val="HeaderChar"/>
    <w:uiPriority w:val="99"/>
    <w:unhideWhenUsed/>
    <w:rsid w:val="00AB0498"/>
    <w:pPr>
      <w:tabs>
        <w:tab w:val="center" w:pos="4844"/>
        <w:tab w:val="right" w:pos="9689"/>
      </w:tabs>
    </w:pPr>
  </w:style>
  <w:style w:type="character" w:customStyle="1" w:styleId="HeaderChar">
    <w:name w:val="Header Char"/>
    <w:basedOn w:val="DefaultParagraphFont"/>
    <w:link w:val="Header"/>
    <w:uiPriority w:val="99"/>
    <w:rsid w:val="00AB049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0498"/>
    <w:pPr>
      <w:tabs>
        <w:tab w:val="center" w:pos="4844"/>
        <w:tab w:val="right" w:pos="9689"/>
      </w:tabs>
    </w:pPr>
  </w:style>
  <w:style w:type="character" w:customStyle="1" w:styleId="FooterChar">
    <w:name w:val="Footer Char"/>
    <w:basedOn w:val="DefaultParagraphFont"/>
    <w:link w:val="Footer"/>
    <w:uiPriority w:val="99"/>
    <w:rsid w:val="00AB049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03620">
      <w:bodyDiv w:val="1"/>
      <w:marLeft w:val="0"/>
      <w:marRight w:val="0"/>
      <w:marTop w:val="0"/>
      <w:marBottom w:val="0"/>
      <w:divBdr>
        <w:top w:val="none" w:sz="0" w:space="0" w:color="auto"/>
        <w:left w:val="none" w:sz="0" w:space="0" w:color="auto"/>
        <w:bottom w:val="none" w:sz="0" w:space="0" w:color="auto"/>
        <w:right w:val="none" w:sz="0" w:space="0" w:color="auto"/>
      </w:divBdr>
    </w:div>
    <w:div w:id="1774978780">
      <w:bodyDiv w:val="1"/>
      <w:marLeft w:val="0"/>
      <w:marRight w:val="0"/>
      <w:marTop w:val="0"/>
      <w:marBottom w:val="0"/>
      <w:divBdr>
        <w:top w:val="none" w:sz="0" w:space="0" w:color="auto"/>
        <w:left w:val="none" w:sz="0" w:space="0" w:color="auto"/>
        <w:bottom w:val="none" w:sz="0" w:space="0" w:color="auto"/>
        <w:right w:val="none" w:sz="0" w:space="0" w:color="auto"/>
      </w:divBdr>
      <w:divsChild>
        <w:div w:id="1367177105">
          <w:marLeft w:val="0"/>
          <w:marRight w:val="0"/>
          <w:marTop w:val="0"/>
          <w:marBottom w:val="0"/>
          <w:divBdr>
            <w:top w:val="none" w:sz="0" w:space="0" w:color="auto"/>
            <w:left w:val="none" w:sz="0" w:space="0" w:color="auto"/>
            <w:bottom w:val="none" w:sz="0" w:space="0" w:color="auto"/>
            <w:right w:val="none" w:sz="0" w:space="0" w:color="auto"/>
          </w:divBdr>
        </w:div>
        <w:div w:id="595676157">
          <w:marLeft w:val="0"/>
          <w:marRight w:val="0"/>
          <w:marTop w:val="0"/>
          <w:marBottom w:val="0"/>
          <w:divBdr>
            <w:top w:val="none" w:sz="0" w:space="0" w:color="auto"/>
            <w:left w:val="none" w:sz="0" w:space="0" w:color="auto"/>
            <w:bottom w:val="none" w:sz="0" w:space="0" w:color="auto"/>
            <w:right w:val="none" w:sz="0" w:space="0" w:color="auto"/>
          </w:divBdr>
        </w:div>
        <w:div w:id="1114639889">
          <w:marLeft w:val="0"/>
          <w:marRight w:val="0"/>
          <w:marTop w:val="0"/>
          <w:marBottom w:val="0"/>
          <w:divBdr>
            <w:top w:val="none" w:sz="0" w:space="0" w:color="auto"/>
            <w:left w:val="none" w:sz="0" w:space="0" w:color="auto"/>
            <w:bottom w:val="none" w:sz="0" w:space="0" w:color="auto"/>
            <w:right w:val="none" w:sz="0" w:space="0" w:color="auto"/>
          </w:divBdr>
        </w:div>
        <w:div w:id="513496890">
          <w:marLeft w:val="0"/>
          <w:marRight w:val="0"/>
          <w:marTop w:val="0"/>
          <w:marBottom w:val="0"/>
          <w:divBdr>
            <w:top w:val="none" w:sz="0" w:space="0" w:color="auto"/>
            <w:left w:val="none" w:sz="0" w:space="0" w:color="auto"/>
            <w:bottom w:val="none" w:sz="0" w:space="0" w:color="auto"/>
            <w:right w:val="none" w:sz="0" w:space="0" w:color="auto"/>
          </w:divBdr>
        </w:div>
        <w:div w:id="1608657336">
          <w:marLeft w:val="0"/>
          <w:marRight w:val="0"/>
          <w:marTop w:val="0"/>
          <w:marBottom w:val="0"/>
          <w:divBdr>
            <w:top w:val="none" w:sz="0" w:space="0" w:color="auto"/>
            <w:left w:val="none" w:sz="0" w:space="0" w:color="auto"/>
            <w:bottom w:val="none" w:sz="0" w:space="0" w:color="auto"/>
            <w:right w:val="none" w:sz="0" w:space="0" w:color="auto"/>
          </w:divBdr>
        </w:div>
        <w:div w:id="289433351">
          <w:marLeft w:val="0"/>
          <w:marRight w:val="0"/>
          <w:marTop w:val="0"/>
          <w:marBottom w:val="0"/>
          <w:divBdr>
            <w:top w:val="none" w:sz="0" w:space="0" w:color="auto"/>
            <w:left w:val="none" w:sz="0" w:space="0" w:color="auto"/>
            <w:bottom w:val="none" w:sz="0" w:space="0" w:color="auto"/>
            <w:right w:val="none" w:sz="0" w:space="0" w:color="auto"/>
          </w:divBdr>
        </w:div>
        <w:div w:id="816578850">
          <w:marLeft w:val="0"/>
          <w:marRight w:val="0"/>
          <w:marTop w:val="0"/>
          <w:marBottom w:val="0"/>
          <w:divBdr>
            <w:top w:val="none" w:sz="0" w:space="0" w:color="auto"/>
            <w:left w:val="none" w:sz="0" w:space="0" w:color="auto"/>
            <w:bottom w:val="none" w:sz="0" w:space="0" w:color="auto"/>
            <w:right w:val="none" w:sz="0" w:space="0" w:color="auto"/>
          </w:divBdr>
        </w:div>
        <w:div w:id="231737421">
          <w:marLeft w:val="0"/>
          <w:marRight w:val="0"/>
          <w:marTop w:val="0"/>
          <w:marBottom w:val="0"/>
          <w:divBdr>
            <w:top w:val="none" w:sz="0" w:space="0" w:color="auto"/>
            <w:left w:val="none" w:sz="0" w:space="0" w:color="auto"/>
            <w:bottom w:val="none" w:sz="0" w:space="0" w:color="auto"/>
            <w:right w:val="none" w:sz="0" w:space="0" w:color="auto"/>
          </w:divBdr>
        </w:div>
        <w:div w:id="174658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E4CC0-D269-4AC7-80FA-239C1062ED08}">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2.xml><?xml version="1.0" encoding="utf-8"?>
<ds:datastoreItem xmlns:ds="http://schemas.openxmlformats.org/officeDocument/2006/customXml" ds:itemID="{BBEEB62E-3F15-4F3C-94CF-215126852671}"/>
</file>

<file path=customXml/itemProps3.xml><?xml version="1.0" encoding="utf-8"?>
<ds:datastoreItem xmlns:ds="http://schemas.openxmlformats.org/officeDocument/2006/customXml" ds:itemID="{0684FAE6-0372-4ECF-A27C-D2EB6381644B}">
  <ds:schemaRefs>
    <ds:schemaRef ds:uri="http://schemas.microsoft.com/sharepoint/v3/contenttype/forms"/>
  </ds:schemaRefs>
</ds:datastoreItem>
</file>

<file path=customXml/itemProps4.xml><?xml version="1.0" encoding="utf-8"?>
<ds:datastoreItem xmlns:ds="http://schemas.openxmlformats.org/officeDocument/2006/customXml" ds:itemID="{76093980-0D6D-4580-97CA-2E6F73E8D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Zurab Khvtisiashvili</dc:creator>
  <cp:keywords/>
  <dc:description/>
  <cp:lastModifiedBy>SINGH Kalpana</cp:lastModifiedBy>
  <cp:revision>2</cp:revision>
  <dcterms:created xsi:type="dcterms:W3CDTF">2020-07-01T10:08:00Z</dcterms:created>
  <dcterms:modified xsi:type="dcterms:W3CDTF">2020-07-01T10:08:00Z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